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B5986" w14:textId="77777777" w:rsidR="00F901F4" w:rsidRPr="00F33812" w:rsidRDefault="00F901F4" w:rsidP="00F901F4">
      <w:pPr>
        <w:spacing w:line="360" w:lineRule="auto"/>
        <w:jc w:val="center"/>
        <w:rPr>
          <w:rFonts w:ascii="Arial" w:hAnsi="Arial" w:cs="Arial"/>
          <w:b/>
          <w:bCs/>
        </w:rPr>
      </w:pPr>
      <w:bookmarkStart w:id="0" w:name="_Hlk159428223"/>
      <w:r w:rsidRPr="00F33812">
        <w:rPr>
          <w:rFonts w:ascii="Arial" w:hAnsi="Arial" w:cs="Arial"/>
          <w:b/>
          <w:bCs/>
        </w:rPr>
        <w:t>Standardization of Pre-sowing Seed Treatment Protocol for Nursery Germination and Seedling Growth of Ritha (</w:t>
      </w:r>
      <w:proofErr w:type="spellStart"/>
      <w:r w:rsidRPr="00F33812">
        <w:rPr>
          <w:rFonts w:ascii="Arial" w:hAnsi="Arial" w:cs="Arial"/>
          <w:b/>
          <w:bCs/>
          <w:i/>
          <w:iCs/>
        </w:rPr>
        <w:t>Sapindus</w:t>
      </w:r>
      <w:proofErr w:type="spellEnd"/>
      <w:r w:rsidRPr="00F33812">
        <w:rPr>
          <w:rFonts w:ascii="Arial" w:hAnsi="Arial" w:cs="Arial"/>
          <w:b/>
          <w:bCs/>
          <w:i/>
          <w:iCs/>
        </w:rPr>
        <w:t xml:space="preserve"> </w:t>
      </w:r>
      <w:proofErr w:type="spellStart"/>
      <w:r w:rsidRPr="00F33812">
        <w:rPr>
          <w:rFonts w:ascii="Arial" w:hAnsi="Arial" w:cs="Arial"/>
          <w:b/>
          <w:bCs/>
          <w:i/>
          <w:iCs/>
        </w:rPr>
        <w:t>mukorossi</w:t>
      </w:r>
      <w:proofErr w:type="spellEnd"/>
      <w:r w:rsidRPr="00F33812">
        <w:rPr>
          <w:rFonts w:ascii="Arial" w:hAnsi="Arial" w:cs="Arial"/>
          <w:b/>
          <w:bCs/>
        </w:rPr>
        <w:t xml:space="preserve"> </w:t>
      </w:r>
      <w:proofErr w:type="spellStart"/>
      <w:r w:rsidRPr="00F33812">
        <w:rPr>
          <w:rFonts w:ascii="Arial" w:hAnsi="Arial" w:cs="Arial"/>
          <w:b/>
          <w:bCs/>
        </w:rPr>
        <w:t>Gaertn</w:t>
      </w:r>
      <w:proofErr w:type="spellEnd"/>
      <w:r w:rsidRPr="00F33812">
        <w:rPr>
          <w:rFonts w:ascii="Arial" w:hAnsi="Arial" w:cs="Arial"/>
          <w:b/>
          <w:bCs/>
        </w:rPr>
        <w:t xml:space="preserve">.) </w:t>
      </w:r>
      <w:bookmarkEnd w:id="0"/>
      <w:r w:rsidRPr="00F33812">
        <w:rPr>
          <w:rFonts w:ascii="Arial" w:hAnsi="Arial" w:cs="Arial"/>
          <w:b/>
          <w:bCs/>
        </w:rPr>
        <w:t>under Green House Condition</w:t>
      </w:r>
    </w:p>
    <w:p w14:paraId="3A591A65" w14:textId="69F19797" w:rsidR="00BE451F" w:rsidRPr="00F33812" w:rsidRDefault="005313A5" w:rsidP="00F33812">
      <w:pPr>
        <w:spacing w:before="240" w:line="360" w:lineRule="auto"/>
        <w:jc w:val="both"/>
        <w:rPr>
          <w:rFonts w:ascii="Arial" w:hAnsi="Arial" w:cs="Arial"/>
          <w:b/>
          <w:bCs/>
          <w:sz w:val="20"/>
          <w:szCs w:val="20"/>
        </w:rPr>
      </w:pPr>
      <w:r w:rsidRPr="00F33812">
        <w:rPr>
          <w:rFonts w:ascii="Arial" w:hAnsi="Arial" w:cs="Arial"/>
          <w:b/>
          <w:bCs/>
          <w:sz w:val="20"/>
          <w:szCs w:val="20"/>
        </w:rPr>
        <w:t>ABSTRACT</w:t>
      </w:r>
    </w:p>
    <w:p w14:paraId="5EDF3180" w14:textId="1F73FADA" w:rsidR="004D4798" w:rsidRPr="004D4798" w:rsidRDefault="004D4798" w:rsidP="00F33812">
      <w:pPr>
        <w:pStyle w:val="Body"/>
        <w:spacing w:after="0" w:line="360" w:lineRule="auto"/>
        <w:rPr>
          <w:rFonts w:ascii="Arial" w:hAnsi="Arial" w:cs="Arial"/>
          <w:lang w:val="en-IN"/>
        </w:rPr>
      </w:pPr>
      <w:r w:rsidRPr="004D4798">
        <w:rPr>
          <w:rFonts w:ascii="Arial" w:hAnsi="Arial" w:cs="Arial"/>
          <w:lang w:val="en-IN"/>
        </w:rPr>
        <w:t>Ritha</w:t>
      </w:r>
      <w:r w:rsidRPr="00F33812">
        <w:rPr>
          <w:rFonts w:ascii="Arial" w:hAnsi="Arial" w:cs="Arial"/>
          <w:i/>
          <w:iCs/>
          <w:lang w:val="en-IN"/>
        </w:rPr>
        <w:t xml:space="preserve"> </w:t>
      </w:r>
      <w:r w:rsidRPr="004D4798">
        <w:rPr>
          <w:rFonts w:ascii="Arial" w:hAnsi="Arial" w:cs="Arial"/>
          <w:lang w:val="en-IN"/>
        </w:rPr>
        <w:t>(</w:t>
      </w:r>
      <w:proofErr w:type="spellStart"/>
      <w:r w:rsidRPr="004D4798">
        <w:rPr>
          <w:rFonts w:ascii="Arial" w:hAnsi="Arial" w:cs="Arial"/>
          <w:i/>
          <w:iCs/>
          <w:lang w:val="en-IN"/>
        </w:rPr>
        <w:t>Sapindus</w:t>
      </w:r>
      <w:proofErr w:type="spellEnd"/>
      <w:r w:rsidRPr="004D4798">
        <w:rPr>
          <w:rFonts w:ascii="Arial" w:hAnsi="Arial" w:cs="Arial"/>
          <w:i/>
          <w:iCs/>
          <w:lang w:val="en-IN"/>
        </w:rPr>
        <w:t xml:space="preserve"> </w:t>
      </w:r>
      <w:proofErr w:type="spellStart"/>
      <w:r w:rsidRPr="004D4798">
        <w:rPr>
          <w:rFonts w:ascii="Arial" w:hAnsi="Arial" w:cs="Arial"/>
          <w:i/>
          <w:iCs/>
          <w:lang w:val="en-IN"/>
        </w:rPr>
        <w:t>mukorossi</w:t>
      </w:r>
      <w:proofErr w:type="spellEnd"/>
      <w:r w:rsidRPr="004D4798">
        <w:rPr>
          <w:rFonts w:ascii="Arial" w:hAnsi="Arial" w:cs="Arial"/>
          <w:lang w:val="en-IN"/>
        </w:rPr>
        <w:t xml:space="preserve">) is an economically and ecologically valuable multipurpose tree species </w:t>
      </w:r>
      <w:r w:rsidRPr="00F33812">
        <w:rPr>
          <w:rFonts w:ascii="Arial" w:hAnsi="Arial" w:cs="Arial"/>
          <w:lang w:val="en-IN"/>
        </w:rPr>
        <w:t xml:space="preserve">which is </w:t>
      </w:r>
      <w:r w:rsidRPr="004D4798">
        <w:rPr>
          <w:rFonts w:ascii="Arial" w:hAnsi="Arial" w:cs="Arial"/>
          <w:lang w:val="en-IN"/>
        </w:rPr>
        <w:t xml:space="preserve">widely distributed across the tropical and subtropical regions of South and Southeast Asia. </w:t>
      </w:r>
      <w:r w:rsidRPr="00F33812">
        <w:rPr>
          <w:rFonts w:ascii="Arial" w:hAnsi="Arial" w:cs="Arial"/>
          <w:lang w:val="en-IN"/>
        </w:rPr>
        <w:t xml:space="preserve">This species </w:t>
      </w:r>
      <w:r w:rsidR="008A09B5" w:rsidRPr="00F33812">
        <w:rPr>
          <w:rFonts w:ascii="Arial" w:hAnsi="Arial" w:cs="Arial"/>
          <w:lang w:val="en-IN"/>
        </w:rPr>
        <w:t xml:space="preserve">is </w:t>
      </w:r>
      <w:r w:rsidRPr="00F33812">
        <w:rPr>
          <w:rFonts w:ascii="Arial" w:hAnsi="Arial" w:cs="Arial"/>
          <w:lang w:val="en-IN"/>
        </w:rPr>
        <w:t>gain</w:t>
      </w:r>
      <w:r w:rsidR="008A09B5" w:rsidRPr="00F33812">
        <w:rPr>
          <w:rFonts w:ascii="Arial" w:hAnsi="Arial" w:cs="Arial"/>
          <w:lang w:val="en-IN"/>
        </w:rPr>
        <w:t>ing</w:t>
      </w:r>
      <w:r w:rsidRPr="004D4798">
        <w:rPr>
          <w:rFonts w:ascii="Arial" w:hAnsi="Arial" w:cs="Arial"/>
          <w:lang w:val="en-IN"/>
        </w:rPr>
        <w:t xml:space="preserve"> commercial significance</w:t>
      </w:r>
      <w:r w:rsidRPr="00F33812">
        <w:rPr>
          <w:rFonts w:ascii="Arial" w:hAnsi="Arial" w:cs="Arial"/>
          <w:lang w:val="en-IN"/>
        </w:rPr>
        <w:t xml:space="preserve"> due to i</w:t>
      </w:r>
      <w:r w:rsidRPr="004D4798">
        <w:rPr>
          <w:rFonts w:ascii="Arial" w:hAnsi="Arial" w:cs="Arial"/>
          <w:lang w:val="en-IN"/>
        </w:rPr>
        <w:t xml:space="preserve">ts </w:t>
      </w:r>
      <w:r w:rsidRPr="00F33812">
        <w:rPr>
          <w:rFonts w:ascii="Arial" w:hAnsi="Arial" w:cs="Arial"/>
          <w:lang w:val="en-IN"/>
        </w:rPr>
        <w:t>multi-</w:t>
      </w:r>
      <w:r w:rsidRPr="004D4798">
        <w:rPr>
          <w:rFonts w:ascii="Arial" w:hAnsi="Arial" w:cs="Arial"/>
          <w:lang w:val="en-IN"/>
        </w:rPr>
        <w:t xml:space="preserve">utility </w:t>
      </w:r>
      <w:r w:rsidR="00C41A09" w:rsidRPr="00C41A09">
        <w:rPr>
          <w:rFonts w:ascii="Arial" w:hAnsi="Arial" w:cs="Arial"/>
          <w:highlight w:val="yellow"/>
          <w:lang w:val="en-IN"/>
        </w:rPr>
        <w:t>for</w:t>
      </w:r>
      <w:r w:rsidRPr="00C41A09">
        <w:rPr>
          <w:rFonts w:ascii="Arial" w:hAnsi="Arial" w:cs="Arial"/>
          <w:highlight w:val="yellow"/>
          <w:lang w:val="en-IN"/>
        </w:rPr>
        <w:t xml:space="preserve"> natural detergents, pharmaceuticals, </w:t>
      </w:r>
      <w:r w:rsidR="004E6595" w:rsidRPr="004E6595">
        <w:rPr>
          <w:rFonts w:ascii="Arial" w:hAnsi="Arial" w:cs="Arial"/>
          <w:highlight w:val="yellow"/>
          <w:lang w:val="en-IN"/>
        </w:rPr>
        <w:t xml:space="preserve">cosmetics, biofuel, </w:t>
      </w:r>
      <w:r w:rsidR="00C41A09" w:rsidRPr="004E6595">
        <w:rPr>
          <w:rFonts w:ascii="Arial" w:hAnsi="Arial" w:cs="Arial"/>
          <w:highlight w:val="yellow"/>
          <w:lang w:val="en-IN"/>
        </w:rPr>
        <w:t xml:space="preserve">Ayurveda </w:t>
      </w:r>
      <w:r w:rsidRPr="00C41A09">
        <w:rPr>
          <w:rFonts w:ascii="Arial" w:hAnsi="Arial" w:cs="Arial"/>
          <w:highlight w:val="yellow"/>
          <w:lang w:val="en-IN"/>
        </w:rPr>
        <w:t>and traditional medicine.</w:t>
      </w:r>
      <w:r w:rsidRPr="004D4798">
        <w:rPr>
          <w:rFonts w:ascii="Arial" w:hAnsi="Arial" w:cs="Arial"/>
          <w:lang w:val="en-IN"/>
        </w:rPr>
        <w:t xml:space="preserve"> Despite its wide-rang</w:t>
      </w:r>
      <w:r w:rsidR="008A09B5" w:rsidRPr="00F33812">
        <w:rPr>
          <w:rFonts w:ascii="Arial" w:hAnsi="Arial" w:cs="Arial"/>
          <w:lang w:val="en-IN"/>
        </w:rPr>
        <w:t>e</w:t>
      </w:r>
      <w:r w:rsidRPr="004D4798">
        <w:rPr>
          <w:rFonts w:ascii="Arial" w:hAnsi="Arial" w:cs="Arial"/>
          <w:lang w:val="en-IN"/>
        </w:rPr>
        <w:t xml:space="preserve"> uses, large-scale </w:t>
      </w:r>
      <w:r w:rsidR="008A09B5" w:rsidRPr="00F33812">
        <w:rPr>
          <w:rFonts w:ascii="Arial" w:hAnsi="Arial" w:cs="Arial"/>
          <w:lang w:val="en-IN"/>
        </w:rPr>
        <w:t>plantations</w:t>
      </w:r>
      <w:r w:rsidRPr="004D4798">
        <w:rPr>
          <w:rFonts w:ascii="Arial" w:hAnsi="Arial" w:cs="Arial"/>
          <w:lang w:val="en-IN"/>
        </w:rPr>
        <w:t xml:space="preserve"> of Ritha </w:t>
      </w:r>
      <w:r w:rsidR="008A09B5" w:rsidRPr="00F33812">
        <w:rPr>
          <w:rFonts w:ascii="Arial" w:hAnsi="Arial" w:cs="Arial"/>
          <w:lang w:val="en-IN"/>
        </w:rPr>
        <w:t>are</w:t>
      </w:r>
      <w:r w:rsidRPr="004D4798">
        <w:rPr>
          <w:rFonts w:ascii="Arial" w:hAnsi="Arial" w:cs="Arial"/>
          <w:lang w:val="en-IN"/>
        </w:rPr>
        <w:t xml:space="preserve"> constrained by poor and inconsistent seed germination </w:t>
      </w:r>
      <w:r w:rsidR="008A09B5" w:rsidRPr="00F33812">
        <w:rPr>
          <w:rFonts w:ascii="Arial" w:hAnsi="Arial" w:cs="Arial"/>
          <w:lang w:val="en-IN"/>
        </w:rPr>
        <w:t xml:space="preserve">which is </w:t>
      </w:r>
      <w:r w:rsidRPr="004D4798">
        <w:rPr>
          <w:rFonts w:ascii="Arial" w:hAnsi="Arial" w:cs="Arial"/>
          <w:lang w:val="en-IN"/>
        </w:rPr>
        <w:t xml:space="preserve">caused primarily by a </w:t>
      </w:r>
      <w:r w:rsidRPr="00C41A09">
        <w:rPr>
          <w:rFonts w:ascii="Arial" w:hAnsi="Arial" w:cs="Arial"/>
          <w:highlight w:val="yellow"/>
          <w:lang w:val="en-IN"/>
        </w:rPr>
        <w:t>hard</w:t>
      </w:r>
      <w:r w:rsidR="00C41A09" w:rsidRPr="00C41A09">
        <w:rPr>
          <w:rFonts w:ascii="Arial" w:hAnsi="Arial" w:cs="Arial"/>
          <w:highlight w:val="yellow"/>
          <w:lang w:val="en-IN"/>
        </w:rPr>
        <w:t xml:space="preserve"> and</w:t>
      </w:r>
      <w:r w:rsidRPr="00C41A09">
        <w:rPr>
          <w:rFonts w:ascii="Arial" w:hAnsi="Arial" w:cs="Arial"/>
          <w:highlight w:val="yellow"/>
          <w:lang w:val="en-IN"/>
        </w:rPr>
        <w:t xml:space="preserve"> impermeable</w:t>
      </w:r>
      <w:r w:rsidRPr="004D4798">
        <w:rPr>
          <w:rFonts w:ascii="Arial" w:hAnsi="Arial" w:cs="Arial"/>
          <w:lang w:val="en-IN"/>
        </w:rPr>
        <w:t xml:space="preserve"> seed coat that induces physical dormancy. The present study was conducted </w:t>
      </w:r>
      <w:r w:rsidR="008A09B5" w:rsidRPr="004D4798">
        <w:rPr>
          <w:rFonts w:ascii="Arial" w:hAnsi="Arial" w:cs="Arial"/>
          <w:lang w:val="en-IN"/>
        </w:rPr>
        <w:t xml:space="preserve">to investigate fruit and seed morphology </w:t>
      </w:r>
      <w:r w:rsidR="00C41A09">
        <w:rPr>
          <w:rFonts w:ascii="Arial" w:hAnsi="Arial" w:cs="Arial"/>
          <w:lang w:val="en-IN"/>
        </w:rPr>
        <w:t>as well as</w:t>
      </w:r>
      <w:r w:rsidR="008A09B5" w:rsidRPr="004D4798">
        <w:rPr>
          <w:rFonts w:ascii="Arial" w:hAnsi="Arial" w:cs="Arial"/>
          <w:lang w:val="en-IN"/>
        </w:rPr>
        <w:t xml:space="preserve"> to evaluate the efficacy of different pre-sowing treatments on seed germination and early seedling growth under greenhouse conditions</w:t>
      </w:r>
      <w:r w:rsidR="008A09B5" w:rsidRPr="00F33812">
        <w:rPr>
          <w:rFonts w:ascii="Arial" w:hAnsi="Arial" w:cs="Arial"/>
          <w:lang w:val="en-IN"/>
        </w:rPr>
        <w:t xml:space="preserve"> </w:t>
      </w:r>
      <w:r w:rsidRPr="004D4798">
        <w:rPr>
          <w:rFonts w:ascii="Arial" w:hAnsi="Arial" w:cs="Arial"/>
          <w:lang w:val="en-IN"/>
        </w:rPr>
        <w:t>during 2024</w:t>
      </w:r>
      <w:r w:rsidR="008A09B5" w:rsidRPr="00F33812">
        <w:rPr>
          <w:rFonts w:ascii="Arial" w:hAnsi="Arial" w:cs="Arial"/>
          <w:lang w:val="en-IN"/>
        </w:rPr>
        <w:t>-</w:t>
      </w:r>
      <w:r w:rsidRPr="004D4798">
        <w:rPr>
          <w:rFonts w:ascii="Arial" w:hAnsi="Arial" w:cs="Arial"/>
          <w:lang w:val="en-IN"/>
        </w:rPr>
        <w:t xml:space="preserve">2025 at </w:t>
      </w:r>
      <w:r w:rsidR="008A09B5" w:rsidRPr="00F33812">
        <w:rPr>
          <w:rFonts w:ascii="Arial" w:hAnsi="Arial" w:cs="Arial"/>
          <w:lang w:val="en-IN"/>
        </w:rPr>
        <w:t xml:space="preserve">Tree Propagation Nursery, </w:t>
      </w:r>
      <w:r w:rsidRPr="004D4798">
        <w:rPr>
          <w:rFonts w:ascii="Arial" w:hAnsi="Arial" w:cs="Arial"/>
          <w:lang w:val="en-IN"/>
        </w:rPr>
        <w:t xml:space="preserve">College of Horticulture and Forestry, Neri, Hamirpur, Himachal Pradesh. Six pre-sowing treatments </w:t>
      </w:r>
      <w:r w:rsidR="008A09B5" w:rsidRPr="00C41A09">
        <w:rPr>
          <w:rFonts w:ascii="Arial" w:hAnsi="Arial" w:cs="Arial"/>
          <w:i/>
          <w:iCs/>
          <w:highlight w:val="yellow"/>
          <w:lang w:val="en-IN"/>
        </w:rPr>
        <w:t>viz.</w:t>
      </w:r>
      <w:r w:rsidR="008A09B5" w:rsidRPr="00C41A09">
        <w:rPr>
          <w:rFonts w:ascii="Arial" w:hAnsi="Arial" w:cs="Arial"/>
          <w:highlight w:val="yellow"/>
          <w:lang w:val="en-IN"/>
        </w:rPr>
        <w:t>,</w:t>
      </w:r>
      <w:r w:rsidR="008A09B5" w:rsidRPr="00F33812">
        <w:rPr>
          <w:rFonts w:ascii="Arial" w:hAnsi="Arial" w:cs="Arial"/>
          <w:lang w:val="en-IN"/>
        </w:rPr>
        <w:t xml:space="preserve"> </w:t>
      </w:r>
      <w:r w:rsidRPr="004D4798">
        <w:rPr>
          <w:rFonts w:ascii="Arial" w:hAnsi="Arial" w:cs="Arial"/>
          <w:lang w:val="en-IN"/>
        </w:rPr>
        <w:t>untreated seeds (control), concentrated H</w:t>
      </w:r>
      <w:r w:rsidRPr="004D4798">
        <w:rPr>
          <w:rFonts w:ascii="Cambria Math" w:hAnsi="Cambria Math" w:cs="Cambria Math"/>
          <w:lang w:val="en-IN"/>
        </w:rPr>
        <w:t>₂</w:t>
      </w:r>
      <w:r w:rsidRPr="004D4798">
        <w:rPr>
          <w:rFonts w:ascii="Arial" w:hAnsi="Arial" w:cs="Arial"/>
          <w:lang w:val="en-IN"/>
        </w:rPr>
        <w:t>SO</w:t>
      </w:r>
      <w:r w:rsidRPr="004D4798">
        <w:rPr>
          <w:rFonts w:ascii="Cambria Math" w:hAnsi="Cambria Math" w:cs="Cambria Math"/>
          <w:lang w:val="en-IN"/>
        </w:rPr>
        <w:t>₄</w:t>
      </w:r>
      <w:r w:rsidRPr="004D4798">
        <w:rPr>
          <w:rFonts w:ascii="Arial" w:hAnsi="Arial" w:cs="Arial"/>
          <w:lang w:val="en-IN"/>
        </w:rPr>
        <w:t xml:space="preserve"> (20 min), GA</w:t>
      </w:r>
      <w:r w:rsidRPr="004D4798">
        <w:rPr>
          <w:rFonts w:ascii="Cambria Math" w:hAnsi="Cambria Math" w:cs="Cambria Math"/>
          <w:lang w:val="en-IN"/>
        </w:rPr>
        <w:t>₃</w:t>
      </w:r>
      <w:r w:rsidRPr="004D4798">
        <w:rPr>
          <w:rFonts w:ascii="Arial" w:hAnsi="Arial" w:cs="Arial"/>
          <w:lang w:val="en-IN"/>
        </w:rPr>
        <w:t xml:space="preserve"> (1000 ppm), PEG (10%), hot water (80 °C for 2 h) and cold water (48 h)</w:t>
      </w:r>
      <w:r w:rsidR="008A09B5" w:rsidRPr="00F33812">
        <w:rPr>
          <w:rFonts w:ascii="Arial" w:hAnsi="Arial" w:cs="Arial"/>
          <w:lang w:val="en-IN"/>
        </w:rPr>
        <w:t xml:space="preserve"> </w:t>
      </w:r>
      <w:r w:rsidR="008A09B5" w:rsidRPr="004D4798">
        <w:rPr>
          <w:rFonts w:ascii="Arial" w:hAnsi="Arial" w:cs="Arial"/>
          <w:lang w:val="en-IN"/>
        </w:rPr>
        <w:t xml:space="preserve">were </w:t>
      </w:r>
      <w:r w:rsidR="008A09B5" w:rsidRPr="00F33812">
        <w:rPr>
          <w:rFonts w:ascii="Arial" w:hAnsi="Arial" w:cs="Arial"/>
          <w:lang w:val="en-IN"/>
        </w:rPr>
        <w:t>employed.</w:t>
      </w:r>
      <w:r w:rsidR="008A09B5" w:rsidRPr="004D4798">
        <w:rPr>
          <w:rFonts w:ascii="Arial" w:hAnsi="Arial" w:cs="Arial"/>
          <w:lang w:val="en-IN"/>
        </w:rPr>
        <w:t xml:space="preserve"> </w:t>
      </w:r>
      <w:r w:rsidR="00550BF8" w:rsidRPr="00F33812">
        <w:rPr>
          <w:rFonts w:ascii="Arial" w:hAnsi="Arial" w:cs="Arial"/>
          <w:lang w:val="en-IN"/>
        </w:rPr>
        <w:t>F</w:t>
      </w:r>
      <w:r w:rsidRPr="004D4798">
        <w:rPr>
          <w:rFonts w:ascii="Arial" w:hAnsi="Arial" w:cs="Arial"/>
          <w:lang w:val="en-IN"/>
        </w:rPr>
        <w:t xml:space="preserve">ruit length ranging from 24.40–27.62 mm, seed length from 13.24–16.22 mm and seed weight from 1.48–1.98 g </w:t>
      </w:r>
      <w:r w:rsidR="00550BF8" w:rsidRPr="004D4798">
        <w:rPr>
          <w:rFonts w:ascii="Arial" w:hAnsi="Arial" w:cs="Arial"/>
          <w:lang w:val="en-IN"/>
        </w:rPr>
        <w:t xml:space="preserve">was observed </w:t>
      </w:r>
      <w:r w:rsidR="00550BF8" w:rsidRPr="00F33812">
        <w:rPr>
          <w:rFonts w:ascii="Arial" w:hAnsi="Arial" w:cs="Arial"/>
          <w:lang w:val="en-IN"/>
        </w:rPr>
        <w:t>in Ritha seed morphology</w:t>
      </w:r>
      <w:r w:rsidRPr="004D4798">
        <w:rPr>
          <w:rFonts w:ascii="Arial" w:hAnsi="Arial" w:cs="Arial"/>
          <w:lang w:val="en-IN"/>
        </w:rPr>
        <w:t xml:space="preserve">. </w:t>
      </w:r>
      <w:r w:rsidRPr="00C4742A">
        <w:rPr>
          <w:rFonts w:ascii="Arial" w:hAnsi="Arial" w:cs="Arial"/>
          <w:highlight w:val="yellow"/>
          <w:lang w:val="en-IN"/>
        </w:rPr>
        <w:t>Germination response varied significantly among treatments</w:t>
      </w:r>
      <w:r w:rsidR="00C4742A" w:rsidRPr="00C4742A">
        <w:rPr>
          <w:rFonts w:ascii="Arial" w:hAnsi="Arial" w:cs="Arial"/>
          <w:highlight w:val="yellow"/>
          <w:lang w:val="en-IN"/>
        </w:rPr>
        <w:t xml:space="preserve"> and</w:t>
      </w:r>
      <w:r w:rsidRPr="00C4742A">
        <w:rPr>
          <w:rFonts w:ascii="Arial" w:hAnsi="Arial" w:cs="Arial"/>
          <w:highlight w:val="yellow"/>
          <w:lang w:val="en-IN"/>
        </w:rPr>
        <w:t xml:space="preserve"> the highest germination percentage (87.50%)</w:t>
      </w:r>
      <w:r w:rsidR="00C4742A" w:rsidRPr="00C4742A">
        <w:rPr>
          <w:rFonts w:ascii="Arial" w:hAnsi="Arial" w:cs="Arial"/>
          <w:highlight w:val="yellow"/>
          <w:lang w:val="en-IN"/>
        </w:rPr>
        <w:t xml:space="preserve"> was observed</w:t>
      </w:r>
      <w:r w:rsidRPr="00C4742A">
        <w:rPr>
          <w:rFonts w:ascii="Arial" w:hAnsi="Arial" w:cs="Arial"/>
          <w:highlight w:val="yellow"/>
          <w:lang w:val="en-IN"/>
        </w:rPr>
        <w:t xml:space="preserve"> </w:t>
      </w:r>
      <w:r w:rsidR="00C4742A" w:rsidRPr="00C4742A">
        <w:rPr>
          <w:rFonts w:ascii="Arial" w:hAnsi="Arial" w:cs="Arial"/>
          <w:highlight w:val="yellow"/>
          <w:lang w:val="en-IN"/>
        </w:rPr>
        <w:t>in concentrated H</w:t>
      </w:r>
      <w:r w:rsidR="00C4742A" w:rsidRPr="00C4742A">
        <w:rPr>
          <w:rFonts w:ascii="Cambria Math" w:hAnsi="Cambria Math" w:cs="Cambria Math"/>
          <w:highlight w:val="yellow"/>
          <w:lang w:val="en-IN"/>
        </w:rPr>
        <w:t>₂</w:t>
      </w:r>
      <w:r w:rsidR="00C4742A" w:rsidRPr="00C4742A">
        <w:rPr>
          <w:rFonts w:ascii="Arial" w:hAnsi="Arial" w:cs="Arial"/>
          <w:highlight w:val="yellow"/>
          <w:lang w:val="en-IN"/>
        </w:rPr>
        <w:t>SO</w:t>
      </w:r>
      <w:r w:rsidR="00C4742A" w:rsidRPr="00C4742A">
        <w:rPr>
          <w:rFonts w:ascii="Cambria Math" w:hAnsi="Cambria Math" w:cs="Cambria Math"/>
          <w:highlight w:val="yellow"/>
          <w:lang w:val="en-IN"/>
        </w:rPr>
        <w:t>₄</w:t>
      </w:r>
      <w:r w:rsidR="00C4742A" w:rsidRPr="00C4742A">
        <w:rPr>
          <w:rFonts w:ascii="Arial" w:hAnsi="Arial" w:cs="Arial"/>
          <w:highlight w:val="yellow"/>
          <w:lang w:val="en-IN"/>
        </w:rPr>
        <w:t xml:space="preserve"> seed treatment which </w:t>
      </w:r>
      <w:r w:rsidRPr="00C4742A">
        <w:rPr>
          <w:rFonts w:ascii="Arial" w:hAnsi="Arial" w:cs="Arial"/>
          <w:highlight w:val="yellow"/>
          <w:lang w:val="en-IN"/>
        </w:rPr>
        <w:t>representing a 21% increase over the control.</w:t>
      </w:r>
      <w:r w:rsidRPr="004D4798">
        <w:rPr>
          <w:rFonts w:ascii="Arial" w:hAnsi="Arial" w:cs="Arial"/>
          <w:lang w:val="en-IN"/>
        </w:rPr>
        <w:t xml:space="preserve"> Seedling growth parameters</w:t>
      </w:r>
      <w:r w:rsidR="00550BF8" w:rsidRPr="00F33812">
        <w:rPr>
          <w:rFonts w:ascii="Arial" w:hAnsi="Arial" w:cs="Arial"/>
          <w:lang w:val="en-IN"/>
        </w:rPr>
        <w:t xml:space="preserve"> </w:t>
      </w:r>
      <w:r w:rsidR="00550BF8" w:rsidRPr="00C4742A">
        <w:rPr>
          <w:rFonts w:ascii="Arial" w:hAnsi="Arial" w:cs="Arial"/>
          <w:i/>
          <w:iCs/>
          <w:highlight w:val="yellow"/>
          <w:lang w:val="en-IN"/>
        </w:rPr>
        <w:t>viz.</w:t>
      </w:r>
      <w:r w:rsidR="00550BF8" w:rsidRPr="00F33812">
        <w:rPr>
          <w:rFonts w:ascii="Arial" w:hAnsi="Arial" w:cs="Arial"/>
          <w:lang w:val="en-IN"/>
        </w:rPr>
        <w:t xml:space="preserve">, </w:t>
      </w:r>
      <w:r w:rsidRPr="004D4798">
        <w:rPr>
          <w:rFonts w:ascii="Arial" w:hAnsi="Arial" w:cs="Arial"/>
          <w:lang w:val="en-IN"/>
        </w:rPr>
        <w:t>seedling height, collar diameter, root length and leaf area</w:t>
      </w:r>
      <w:r w:rsidR="00550BF8" w:rsidRPr="00F33812">
        <w:rPr>
          <w:rFonts w:ascii="Arial" w:hAnsi="Arial" w:cs="Arial"/>
          <w:lang w:val="en-IN"/>
        </w:rPr>
        <w:t xml:space="preserve"> </w:t>
      </w:r>
      <w:r w:rsidRPr="004D4798">
        <w:rPr>
          <w:rFonts w:ascii="Arial" w:hAnsi="Arial" w:cs="Arial"/>
          <w:lang w:val="en-IN"/>
        </w:rPr>
        <w:t>were also maximized under H</w:t>
      </w:r>
      <w:r w:rsidRPr="004D4798">
        <w:rPr>
          <w:rFonts w:ascii="Cambria Math" w:hAnsi="Cambria Math" w:cs="Cambria Math"/>
          <w:lang w:val="en-IN"/>
        </w:rPr>
        <w:t>₂</w:t>
      </w:r>
      <w:r w:rsidRPr="004D4798">
        <w:rPr>
          <w:rFonts w:ascii="Arial" w:hAnsi="Arial" w:cs="Arial"/>
          <w:lang w:val="en-IN"/>
        </w:rPr>
        <w:t>SO</w:t>
      </w:r>
      <w:r w:rsidRPr="004D4798">
        <w:rPr>
          <w:rFonts w:ascii="Cambria Math" w:hAnsi="Cambria Math" w:cs="Cambria Math"/>
          <w:lang w:val="en-IN"/>
        </w:rPr>
        <w:t>₄</w:t>
      </w:r>
      <w:r w:rsidRPr="004D4798">
        <w:rPr>
          <w:rFonts w:ascii="Arial" w:hAnsi="Arial" w:cs="Arial"/>
          <w:lang w:val="en-IN"/>
        </w:rPr>
        <w:t xml:space="preserve"> treatment followed by hot water treatment. </w:t>
      </w:r>
      <w:r w:rsidRPr="00C4742A">
        <w:rPr>
          <w:rFonts w:ascii="Arial" w:hAnsi="Arial" w:cs="Arial"/>
          <w:highlight w:val="yellow"/>
          <w:lang w:val="en-IN"/>
        </w:rPr>
        <w:t xml:space="preserve">Acid scarification proved most effective in breaking hard-seeded dormancy </w:t>
      </w:r>
      <w:r w:rsidR="00C4742A" w:rsidRPr="00C4742A">
        <w:rPr>
          <w:rFonts w:ascii="Arial" w:hAnsi="Arial" w:cs="Arial"/>
          <w:highlight w:val="yellow"/>
          <w:lang w:val="en-IN"/>
        </w:rPr>
        <w:t xml:space="preserve">in Ritha </w:t>
      </w:r>
      <w:r w:rsidRPr="00C4742A">
        <w:rPr>
          <w:rFonts w:ascii="Arial" w:hAnsi="Arial" w:cs="Arial"/>
          <w:highlight w:val="yellow"/>
          <w:lang w:val="en-IN"/>
        </w:rPr>
        <w:t>by enhancing water permeability</w:t>
      </w:r>
      <w:r w:rsidR="00C4742A" w:rsidRPr="00C4742A">
        <w:rPr>
          <w:rFonts w:ascii="Arial" w:hAnsi="Arial" w:cs="Arial"/>
          <w:highlight w:val="yellow"/>
          <w:lang w:val="en-IN"/>
        </w:rPr>
        <w:t xml:space="preserve"> which</w:t>
      </w:r>
      <w:r w:rsidRPr="00C4742A">
        <w:rPr>
          <w:rFonts w:ascii="Arial" w:hAnsi="Arial" w:cs="Arial"/>
          <w:highlight w:val="yellow"/>
          <w:lang w:val="en-IN"/>
        </w:rPr>
        <w:t xml:space="preserve"> improving germination kinetics and seedling vigour.</w:t>
      </w:r>
      <w:r w:rsidRPr="004D4798">
        <w:rPr>
          <w:rFonts w:ascii="Arial" w:hAnsi="Arial" w:cs="Arial"/>
          <w:lang w:val="en-IN"/>
        </w:rPr>
        <w:t xml:space="preserve"> Standardizing pre-sowing treatments can substantially improve nursery propagation and promote wider adoption of Ritha in agroforestry and plantation programmes</w:t>
      </w:r>
      <w:r w:rsidR="00550BF8" w:rsidRPr="00F33812">
        <w:rPr>
          <w:rFonts w:ascii="Arial" w:hAnsi="Arial" w:cs="Arial"/>
          <w:lang w:val="en-IN"/>
        </w:rPr>
        <w:t xml:space="preserve"> </w:t>
      </w:r>
      <w:r w:rsidRPr="004D4798">
        <w:rPr>
          <w:rFonts w:ascii="Arial" w:hAnsi="Arial" w:cs="Arial"/>
          <w:lang w:val="en-IN"/>
        </w:rPr>
        <w:t xml:space="preserve">in the subtropical </w:t>
      </w:r>
      <w:r w:rsidR="00550BF8" w:rsidRPr="004D4798">
        <w:rPr>
          <w:rFonts w:ascii="Arial" w:hAnsi="Arial" w:cs="Arial"/>
          <w:lang w:val="en-IN"/>
        </w:rPr>
        <w:t>region</w:t>
      </w:r>
      <w:r w:rsidR="00550BF8" w:rsidRPr="00F33812">
        <w:rPr>
          <w:rFonts w:ascii="Arial" w:hAnsi="Arial" w:cs="Arial"/>
          <w:lang w:val="en-IN"/>
        </w:rPr>
        <w:t xml:space="preserve"> of </w:t>
      </w:r>
      <w:r w:rsidRPr="004D4798">
        <w:rPr>
          <w:rFonts w:ascii="Arial" w:hAnsi="Arial" w:cs="Arial"/>
          <w:lang w:val="en-IN"/>
        </w:rPr>
        <w:t>Hima</w:t>
      </w:r>
      <w:r w:rsidR="00550BF8" w:rsidRPr="00F33812">
        <w:rPr>
          <w:rFonts w:ascii="Arial" w:hAnsi="Arial" w:cs="Arial"/>
          <w:lang w:val="en-IN"/>
        </w:rPr>
        <w:t>chal Pradesh</w:t>
      </w:r>
      <w:r w:rsidRPr="004D4798">
        <w:rPr>
          <w:rFonts w:ascii="Arial" w:hAnsi="Arial" w:cs="Arial"/>
          <w:lang w:val="en-IN"/>
        </w:rPr>
        <w:t>.</w:t>
      </w:r>
    </w:p>
    <w:p w14:paraId="3E0BEF0E" w14:textId="2F38FDA9" w:rsidR="00944D4D" w:rsidRPr="00F33812" w:rsidRDefault="005313A5" w:rsidP="00F33812">
      <w:pPr>
        <w:pStyle w:val="Body"/>
        <w:spacing w:before="240" w:after="0" w:line="360" w:lineRule="auto"/>
        <w:rPr>
          <w:rFonts w:ascii="Arial" w:hAnsi="Arial" w:cs="Arial"/>
          <w:iCs/>
        </w:rPr>
      </w:pPr>
      <w:r w:rsidRPr="00F33812">
        <w:rPr>
          <w:rFonts w:ascii="Arial" w:hAnsi="Arial" w:cs="Arial"/>
          <w:b/>
          <w:bCs/>
          <w:i/>
        </w:rPr>
        <w:t>Keywords:</w:t>
      </w:r>
      <w:r w:rsidRPr="00F33812">
        <w:rPr>
          <w:rFonts w:ascii="Arial" w:hAnsi="Arial" w:cs="Arial"/>
          <w:i/>
        </w:rPr>
        <w:t xml:space="preserve"> </w:t>
      </w:r>
      <w:r w:rsidR="00C4742A" w:rsidRPr="00C4742A">
        <w:rPr>
          <w:rFonts w:ascii="Arial" w:hAnsi="Arial" w:cs="Arial"/>
          <w:highlight w:val="yellow"/>
          <w:lang w:val="en-IN"/>
        </w:rPr>
        <w:t>Ar</w:t>
      </w:r>
      <w:r w:rsidR="00550BF8" w:rsidRPr="00C4742A">
        <w:rPr>
          <w:rFonts w:ascii="Arial" w:hAnsi="Arial" w:cs="Arial"/>
          <w:highlight w:val="yellow"/>
          <w:lang w:val="en-IN"/>
        </w:rPr>
        <w:t>itha</w:t>
      </w:r>
      <w:r w:rsidR="00550BF8" w:rsidRPr="004D4798">
        <w:rPr>
          <w:rFonts w:ascii="Arial" w:hAnsi="Arial" w:cs="Arial"/>
          <w:lang w:val="en-IN"/>
        </w:rPr>
        <w:t>, seed dormancy, pre-sowing treatments, germination, seedling growth, acid scarification.</w:t>
      </w:r>
    </w:p>
    <w:p w14:paraId="7C0ECCCA" w14:textId="77777777" w:rsidR="00944D4D" w:rsidRPr="00F33812" w:rsidRDefault="00944D4D" w:rsidP="00F33812">
      <w:pPr>
        <w:pStyle w:val="Body"/>
        <w:spacing w:before="240" w:after="0" w:line="360" w:lineRule="auto"/>
        <w:rPr>
          <w:rFonts w:ascii="Arial" w:hAnsi="Arial" w:cs="Arial"/>
        </w:rPr>
      </w:pPr>
    </w:p>
    <w:p w14:paraId="2BBF61EE" w14:textId="38681350" w:rsidR="00A8631F" w:rsidRPr="00F33812" w:rsidRDefault="00653B42" w:rsidP="00C4742A">
      <w:pPr>
        <w:pStyle w:val="Body"/>
        <w:spacing w:before="240" w:after="0" w:line="360" w:lineRule="auto"/>
        <w:rPr>
          <w:rFonts w:ascii="Arial" w:hAnsi="Arial" w:cs="Arial"/>
          <w:b/>
          <w:bCs/>
        </w:rPr>
      </w:pPr>
      <w:r w:rsidRPr="00F33812">
        <w:rPr>
          <w:rFonts w:ascii="Arial" w:hAnsi="Arial" w:cs="Arial"/>
          <w:iCs/>
        </w:rPr>
        <w:br w:type="page"/>
      </w:r>
      <w:r w:rsidR="005313A5" w:rsidRPr="00F33812">
        <w:rPr>
          <w:rFonts w:ascii="Arial" w:hAnsi="Arial" w:cs="Arial"/>
          <w:b/>
          <w:bCs/>
        </w:rPr>
        <w:lastRenderedPageBreak/>
        <w:t>INTRODUCTION</w:t>
      </w:r>
    </w:p>
    <w:p w14:paraId="04409715" w14:textId="275AB4A8" w:rsidR="00A4489F" w:rsidRPr="00F33812" w:rsidRDefault="00775201" w:rsidP="00F33812">
      <w:pPr>
        <w:spacing w:line="360" w:lineRule="auto"/>
        <w:jc w:val="both"/>
        <w:rPr>
          <w:rFonts w:ascii="Arial" w:hAnsi="Arial" w:cs="Arial"/>
          <w:sz w:val="20"/>
          <w:szCs w:val="20"/>
        </w:rPr>
      </w:pPr>
      <w:bookmarkStart w:id="1" w:name="_Hlk159425055"/>
      <w:bookmarkStart w:id="2" w:name="_Hlk159425042"/>
      <w:r w:rsidRPr="00F33812">
        <w:rPr>
          <w:rFonts w:ascii="Arial" w:hAnsi="Arial" w:cs="Arial"/>
          <w:sz w:val="20"/>
          <w:szCs w:val="20"/>
        </w:rPr>
        <w:t>Ritha</w:t>
      </w:r>
      <w:r w:rsidR="00A4489F" w:rsidRPr="00F33812">
        <w:rPr>
          <w:rFonts w:ascii="Arial" w:hAnsi="Arial" w:cs="Arial"/>
          <w:sz w:val="20"/>
          <w:szCs w:val="20"/>
        </w:rPr>
        <w:t xml:space="preserve"> (</w:t>
      </w:r>
      <w:proofErr w:type="spellStart"/>
      <w:r w:rsidR="00A4489F" w:rsidRPr="00F33812">
        <w:rPr>
          <w:rFonts w:ascii="Arial" w:hAnsi="Arial" w:cs="Arial"/>
          <w:i/>
          <w:iCs/>
          <w:sz w:val="20"/>
          <w:szCs w:val="20"/>
        </w:rPr>
        <w:t>Sapindus</w:t>
      </w:r>
      <w:proofErr w:type="spellEnd"/>
      <w:r w:rsidR="00A4489F" w:rsidRPr="00F33812">
        <w:rPr>
          <w:rFonts w:ascii="Arial" w:hAnsi="Arial" w:cs="Arial"/>
          <w:i/>
          <w:iCs/>
          <w:sz w:val="20"/>
          <w:szCs w:val="20"/>
        </w:rPr>
        <w:t xml:space="preserve"> </w:t>
      </w:r>
      <w:proofErr w:type="spellStart"/>
      <w:r w:rsidR="00A4489F" w:rsidRPr="00F33812">
        <w:rPr>
          <w:rFonts w:ascii="Arial" w:hAnsi="Arial" w:cs="Arial"/>
          <w:i/>
          <w:iCs/>
          <w:sz w:val="20"/>
          <w:szCs w:val="20"/>
        </w:rPr>
        <w:t>mukorossi</w:t>
      </w:r>
      <w:proofErr w:type="spellEnd"/>
      <w:r w:rsidR="00A4489F" w:rsidRPr="00F33812">
        <w:rPr>
          <w:rFonts w:ascii="Arial" w:hAnsi="Arial" w:cs="Arial"/>
          <w:sz w:val="20"/>
          <w:szCs w:val="20"/>
        </w:rPr>
        <w:t xml:space="preserve"> </w:t>
      </w:r>
      <w:proofErr w:type="spellStart"/>
      <w:r w:rsidR="00A4489F" w:rsidRPr="00F33812">
        <w:rPr>
          <w:rFonts w:ascii="Arial" w:hAnsi="Arial" w:cs="Arial"/>
          <w:sz w:val="20"/>
          <w:szCs w:val="20"/>
        </w:rPr>
        <w:t>Gaertn</w:t>
      </w:r>
      <w:proofErr w:type="spellEnd"/>
      <w:r w:rsidR="00A4489F" w:rsidRPr="00F33812">
        <w:rPr>
          <w:rFonts w:ascii="Arial" w:hAnsi="Arial" w:cs="Arial"/>
          <w:sz w:val="20"/>
          <w:szCs w:val="20"/>
        </w:rPr>
        <w:t xml:space="preserve">.) is an economically and ecologically important multipurpose tree species (MPTs) belonging to the family </w:t>
      </w:r>
      <w:proofErr w:type="spellStart"/>
      <w:r w:rsidR="00A4489F" w:rsidRPr="00F33812">
        <w:rPr>
          <w:rFonts w:ascii="Arial" w:hAnsi="Arial" w:cs="Arial"/>
          <w:sz w:val="20"/>
          <w:szCs w:val="20"/>
        </w:rPr>
        <w:t>Sapindaceae</w:t>
      </w:r>
      <w:proofErr w:type="spellEnd"/>
      <w:r w:rsidR="00A4489F" w:rsidRPr="00F33812">
        <w:rPr>
          <w:rFonts w:ascii="Arial" w:hAnsi="Arial" w:cs="Arial"/>
          <w:sz w:val="20"/>
          <w:szCs w:val="20"/>
        </w:rPr>
        <w:t xml:space="preserve">, which is commonly distributed in the tropical and sub-tropical regions of South and Southeast Asia. It is also known as Indian soapberry, </w:t>
      </w:r>
      <w:proofErr w:type="spellStart"/>
      <w:r w:rsidR="00A4489F" w:rsidRPr="00F33812">
        <w:rPr>
          <w:rFonts w:ascii="Arial" w:hAnsi="Arial" w:cs="Arial"/>
          <w:sz w:val="20"/>
          <w:szCs w:val="20"/>
        </w:rPr>
        <w:t>washnut</w:t>
      </w:r>
      <w:proofErr w:type="spellEnd"/>
      <w:r w:rsidR="00A4489F" w:rsidRPr="00F33812">
        <w:rPr>
          <w:rFonts w:ascii="Arial" w:hAnsi="Arial" w:cs="Arial"/>
          <w:sz w:val="20"/>
          <w:szCs w:val="20"/>
        </w:rPr>
        <w:t xml:space="preserve">, </w:t>
      </w:r>
      <w:proofErr w:type="spellStart"/>
      <w:r w:rsidR="00A4489F" w:rsidRPr="00F33812">
        <w:rPr>
          <w:rFonts w:ascii="Arial" w:hAnsi="Arial" w:cs="Arial"/>
          <w:sz w:val="20"/>
          <w:szCs w:val="20"/>
        </w:rPr>
        <w:t>a</w:t>
      </w:r>
      <w:r w:rsidRPr="00F33812">
        <w:rPr>
          <w:rFonts w:ascii="Arial" w:hAnsi="Arial" w:cs="Arial"/>
          <w:sz w:val="20"/>
          <w:szCs w:val="20"/>
        </w:rPr>
        <w:t>Ritha</w:t>
      </w:r>
      <w:proofErr w:type="spellEnd"/>
      <w:r w:rsidR="00A4489F" w:rsidRPr="00F33812">
        <w:rPr>
          <w:rFonts w:ascii="Arial" w:hAnsi="Arial" w:cs="Arial"/>
          <w:sz w:val="20"/>
          <w:szCs w:val="20"/>
        </w:rPr>
        <w:t xml:space="preserve">, </w:t>
      </w:r>
      <w:proofErr w:type="spellStart"/>
      <w:r w:rsidR="00A4489F" w:rsidRPr="00F33812">
        <w:rPr>
          <w:rFonts w:ascii="Arial" w:hAnsi="Arial" w:cs="Arial"/>
          <w:sz w:val="20"/>
          <w:szCs w:val="20"/>
        </w:rPr>
        <w:t>soapnut</w:t>
      </w:r>
      <w:proofErr w:type="spellEnd"/>
      <w:r w:rsidR="00A4489F" w:rsidRPr="00F33812">
        <w:rPr>
          <w:rFonts w:ascii="Arial" w:hAnsi="Arial" w:cs="Arial"/>
          <w:sz w:val="20"/>
          <w:szCs w:val="20"/>
        </w:rPr>
        <w:t xml:space="preserve"> and Chinese soapberry. It is a deciduous tree species that grows in the lower foothills and </w:t>
      </w:r>
      <w:proofErr w:type="spellStart"/>
      <w:r w:rsidR="00A4489F" w:rsidRPr="00F33812">
        <w:rPr>
          <w:rFonts w:ascii="Arial" w:hAnsi="Arial" w:cs="Arial"/>
          <w:sz w:val="20"/>
          <w:szCs w:val="20"/>
        </w:rPr>
        <w:t>midhills</w:t>
      </w:r>
      <w:proofErr w:type="spellEnd"/>
      <w:r w:rsidR="00A4489F" w:rsidRPr="00F33812">
        <w:rPr>
          <w:rFonts w:ascii="Arial" w:hAnsi="Arial" w:cs="Arial"/>
          <w:sz w:val="20"/>
          <w:szCs w:val="20"/>
        </w:rPr>
        <w:t xml:space="preserve"> of the Himalayas at altitudes of up to 1,200 m MSL (</w:t>
      </w:r>
      <w:r w:rsidR="00A4489F" w:rsidRPr="00F33812">
        <w:rPr>
          <w:rFonts w:ascii="Arial" w:hAnsi="Arial" w:cs="Arial"/>
          <w:color w:val="5B9BD5" w:themeColor="accent5"/>
          <w:sz w:val="20"/>
          <w:szCs w:val="20"/>
        </w:rPr>
        <w:t>Troup, 1921; Patel and Khare, 2022</w:t>
      </w:r>
      <w:r w:rsidR="00A4489F" w:rsidRPr="00F33812">
        <w:rPr>
          <w:rFonts w:ascii="Arial" w:hAnsi="Arial" w:cs="Arial"/>
          <w:sz w:val="20"/>
          <w:szCs w:val="20"/>
        </w:rPr>
        <w:t xml:space="preserve">). It has a broad and spreading crown with a relatively short and clean bole up to 20 m in height. The species shows a distinct deciduous phase during winter by shedding its leaves from December-January to March-April. New leaf flushing occurs during May–June and is synchronized with the emergence of terminal panicles bearing flowers. The inflorescence consists of small greenish-white flowers that are polygamous, predominantly bisexual, and arranged in branched panicles at the distal ends of the shoots. </w:t>
      </w:r>
      <w:r w:rsidR="00A4489F" w:rsidRPr="004E6595">
        <w:rPr>
          <w:rFonts w:ascii="Arial" w:hAnsi="Arial" w:cs="Arial"/>
          <w:sz w:val="20"/>
          <w:szCs w:val="20"/>
          <w:highlight w:val="yellow"/>
        </w:rPr>
        <w:t>Fruit initiation begins in July–August and drupes reaching full maturity during November–December in phenology (</w:t>
      </w:r>
      <w:r w:rsidR="00A4489F" w:rsidRPr="004E6595">
        <w:rPr>
          <w:rFonts w:ascii="Arial" w:hAnsi="Arial" w:cs="Arial"/>
          <w:color w:val="5B9BD5" w:themeColor="accent5"/>
          <w:sz w:val="20"/>
          <w:szCs w:val="20"/>
          <w:highlight w:val="yellow"/>
        </w:rPr>
        <w:t>Troup, 1921</w:t>
      </w:r>
      <w:r w:rsidR="00A4489F" w:rsidRPr="004E6595">
        <w:rPr>
          <w:rFonts w:ascii="Arial" w:hAnsi="Arial" w:cs="Arial"/>
          <w:sz w:val="20"/>
          <w:szCs w:val="20"/>
          <w:highlight w:val="yellow"/>
        </w:rPr>
        <w:t>)</w:t>
      </w:r>
      <w:r w:rsidR="004E6595" w:rsidRPr="004E6595">
        <w:rPr>
          <w:rFonts w:ascii="Arial" w:hAnsi="Arial" w:cs="Arial"/>
          <w:sz w:val="20"/>
          <w:szCs w:val="20"/>
          <w:highlight w:val="yellow"/>
        </w:rPr>
        <w:t xml:space="preserve"> and different growth and reproductive stages described (</w:t>
      </w:r>
      <w:r w:rsidR="004E6595" w:rsidRPr="004E6595">
        <w:rPr>
          <w:rFonts w:ascii="Arial" w:hAnsi="Arial" w:cs="Arial"/>
          <w:color w:val="5B9BD5" w:themeColor="accent5"/>
          <w:sz w:val="20"/>
          <w:szCs w:val="20"/>
          <w:highlight w:val="yellow"/>
        </w:rPr>
        <w:t>Zhao et al., 2019</w:t>
      </w:r>
      <w:r w:rsidR="004E6595" w:rsidRPr="004E6595">
        <w:rPr>
          <w:rFonts w:ascii="Arial" w:hAnsi="Arial" w:cs="Arial"/>
          <w:sz w:val="20"/>
          <w:szCs w:val="20"/>
          <w:highlight w:val="yellow"/>
        </w:rPr>
        <w:t>)</w:t>
      </w:r>
      <w:r w:rsidR="00A4489F" w:rsidRPr="004E6595">
        <w:rPr>
          <w:rFonts w:ascii="Arial" w:hAnsi="Arial" w:cs="Arial"/>
          <w:sz w:val="20"/>
          <w:szCs w:val="20"/>
          <w:highlight w:val="yellow"/>
        </w:rPr>
        <w:t>.</w:t>
      </w:r>
      <w:r w:rsidR="00A4489F" w:rsidRPr="00F33812">
        <w:rPr>
          <w:rFonts w:ascii="Arial" w:hAnsi="Arial" w:cs="Arial"/>
          <w:sz w:val="20"/>
          <w:szCs w:val="20"/>
        </w:rPr>
        <w:t xml:space="preserve"> Its fruits are rich in triterpenoid saponin content that confer strong surface</w:t>
      </w:r>
      <w:r w:rsidR="00A4489F" w:rsidRPr="00F33812">
        <w:rPr>
          <w:rFonts w:ascii="Cambria Math" w:hAnsi="Cambria Math" w:cs="Cambria Math"/>
          <w:sz w:val="20"/>
          <w:szCs w:val="20"/>
        </w:rPr>
        <w:t>‐</w:t>
      </w:r>
      <w:r w:rsidR="00A4489F" w:rsidRPr="00F33812">
        <w:rPr>
          <w:rFonts w:ascii="Arial" w:hAnsi="Arial" w:cs="Arial"/>
          <w:sz w:val="20"/>
          <w:szCs w:val="20"/>
        </w:rPr>
        <w:t>active properties which making it’s a natural substitute for synthetic detergents in household cleaning, textile processing and cosmetic formulations (</w:t>
      </w:r>
      <w:r w:rsidR="00A4489F" w:rsidRPr="00F33812">
        <w:rPr>
          <w:rFonts w:ascii="Arial" w:hAnsi="Arial" w:cs="Arial"/>
          <w:color w:val="5B9BD5" w:themeColor="accent5"/>
          <w:sz w:val="20"/>
          <w:szCs w:val="20"/>
        </w:rPr>
        <w:t>Sochacki and Vogt, 2022</w:t>
      </w:r>
      <w:r w:rsidR="00A4489F" w:rsidRPr="00F33812">
        <w:rPr>
          <w:rFonts w:ascii="Arial" w:hAnsi="Arial" w:cs="Arial"/>
          <w:sz w:val="20"/>
          <w:szCs w:val="20"/>
        </w:rPr>
        <w:t xml:space="preserve">). </w:t>
      </w:r>
      <w:bookmarkStart w:id="3" w:name="_Hlk215918213"/>
      <w:r w:rsidR="00A4489F" w:rsidRPr="00F33812">
        <w:rPr>
          <w:rFonts w:ascii="Arial" w:hAnsi="Arial" w:cs="Arial"/>
          <w:sz w:val="20"/>
          <w:szCs w:val="20"/>
        </w:rPr>
        <w:t xml:space="preserve">In addition, almost all parts of </w:t>
      </w:r>
      <w:r w:rsidRPr="00F33812">
        <w:rPr>
          <w:rFonts w:ascii="Arial" w:hAnsi="Arial" w:cs="Arial"/>
          <w:sz w:val="20"/>
          <w:szCs w:val="20"/>
        </w:rPr>
        <w:t>Ritha</w:t>
      </w:r>
      <w:r w:rsidR="00A4489F" w:rsidRPr="00F33812">
        <w:rPr>
          <w:rFonts w:ascii="Arial" w:hAnsi="Arial" w:cs="Arial"/>
          <w:sz w:val="20"/>
          <w:szCs w:val="20"/>
        </w:rPr>
        <w:t xml:space="preserve"> are widely utilized in Indian Ayurveda and traditional Chinese medicine for the management of a range of ailments such as skin disorders, epilepsy, inflammation, dental caries and rheumatic </w:t>
      </w:r>
      <w:r w:rsidR="00A4489F" w:rsidRPr="00B24675">
        <w:rPr>
          <w:rFonts w:ascii="Arial" w:hAnsi="Arial" w:cs="Arial"/>
          <w:sz w:val="20"/>
          <w:szCs w:val="20"/>
          <w:highlight w:val="yellow"/>
        </w:rPr>
        <w:t xml:space="preserve">conditions </w:t>
      </w:r>
      <w:bookmarkEnd w:id="3"/>
      <w:r w:rsidR="00A4489F" w:rsidRPr="00B24675">
        <w:rPr>
          <w:rFonts w:ascii="Arial" w:hAnsi="Arial" w:cs="Arial"/>
          <w:sz w:val="20"/>
          <w:szCs w:val="20"/>
          <w:highlight w:val="yellow"/>
        </w:rPr>
        <w:t>(</w:t>
      </w:r>
      <w:r w:rsidR="00B24675" w:rsidRPr="00B24675">
        <w:rPr>
          <w:rFonts w:ascii="Arial" w:hAnsi="Arial" w:cs="Arial"/>
          <w:color w:val="5B9BD5" w:themeColor="accent5"/>
          <w:sz w:val="20"/>
          <w:szCs w:val="20"/>
          <w:highlight w:val="yellow"/>
        </w:rPr>
        <w:t xml:space="preserve">Goyal </w:t>
      </w:r>
      <w:r w:rsidR="00A4489F" w:rsidRPr="00B24675">
        <w:rPr>
          <w:rFonts w:ascii="Arial" w:hAnsi="Arial" w:cs="Arial"/>
          <w:color w:val="5B9BD5" w:themeColor="accent5"/>
          <w:sz w:val="20"/>
          <w:szCs w:val="20"/>
          <w:highlight w:val="yellow"/>
        </w:rPr>
        <w:t>et al., 2014</w:t>
      </w:r>
      <w:r w:rsidR="00A4489F" w:rsidRPr="00B24675">
        <w:rPr>
          <w:rFonts w:ascii="Arial" w:hAnsi="Arial" w:cs="Arial"/>
          <w:sz w:val="20"/>
          <w:szCs w:val="20"/>
          <w:highlight w:val="yellow"/>
        </w:rPr>
        <w:t>).</w:t>
      </w:r>
      <w:r w:rsidR="00A4489F" w:rsidRPr="00F33812">
        <w:rPr>
          <w:rFonts w:ascii="Arial" w:hAnsi="Arial" w:cs="Arial"/>
          <w:sz w:val="20"/>
          <w:szCs w:val="20"/>
        </w:rPr>
        <w:t xml:space="preserve"> The seed kernel of </w:t>
      </w:r>
      <w:r w:rsidRPr="00F33812">
        <w:rPr>
          <w:rFonts w:ascii="Arial" w:hAnsi="Arial" w:cs="Arial"/>
          <w:sz w:val="20"/>
          <w:szCs w:val="20"/>
        </w:rPr>
        <w:t>Ritha</w:t>
      </w:r>
      <w:r w:rsidR="00A4489F" w:rsidRPr="00F33812">
        <w:rPr>
          <w:rFonts w:ascii="Arial" w:hAnsi="Arial" w:cs="Arial"/>
          <w:sz w:val="20"/>
          <w:szCs w:val="20"/>
        </w:rPr>
        <w:t xml:space="preserve"> contains about 30% oil with a high proportion of unsaturated fatty acids, which has attracted attention for pharmaceutical, cosmetic and biofuel applications (</w:t>
      </w:r>
      <w:r w:rsidR="00A4489F" w:rsidRPr="00F33812">
        <w:rPr>
          <w:rFonts w:ascii="Arial" w:hAnsi="Arial" w:cs="Arial"/>
          <w:color w:val="5B9BD5" w:themeColor="accent5"/>
          <w:sz w:val="20"/>
          <w:szCs w:val="20"/>
        </w:rPr>
        <w:t>Chen et al., 2019</w:t>
      </w:r>
      <w:r w:rsidR="00A4489F" w:rsidRPr="00F33812">
        <w:rPr>
          <w:rFonts w:ascii="Arial" w:hAnsi="Arial" w:cs="Arial"/>
          <w:sz w:val="20"/>
          <w:szCs w:val="20"/>
        </w:rPr>
        <w:t xml:space="preserve">). Hence, </w:t>
      </w:r>
      <w:r w:rsidRPr="00F33812">
        <w:rPr>
          <w:rFonts w:ascii="Arial" w:hAnsi="Arial" w:cs="Arial"/>
          <w:sz w:val="20"/>
          <w:szCs w:val="20"/>
        </w:rPr>
        <w:t>Ritha</w:t>
      </w:r>
      <w:r w:rsidR="00A4489F" w:rsidRPr="00F33812">
        <w:rPr>
          <w:rFonts w:ascii="Arial" w:hAnsi="Arial" w:cs="Arial"/>
          <w:sz w:val="20"/>
          <w:szCs w:val="20"/>
        </w:rPr>
        <w:t xml:space="preserve"> has been identified as a promising agroforestry tree species for livelihood support of farmers in hilly areas of the subtropical region of Himachal Pradesh due to medicinal and industrial uses. </w:t>
      </w:r>
    </w:p>
    <w:p w14:paraId="4242723F" w14:textId="1ED534E4" w:rsidR="00311CF7" w:rsidRPr="00F33812" w:rsidRDefault="00A4489F" w:rsidP="00F33812">
      <w:pPr>
        <w:spacing w:line="360" w:lineRule="auto"/>
        <w:jc w:val="both"/>
        <w:rPr>
          <w:rFonts w:ascii="Arial" w:hAnsi="Arial" w:cs="Arial"/>
          <w:sz w:val="20"/>
          <w:szCs w:val="20"/>
        </w:rPr>
      </w:pPr>
      <w:r w:rsidRPr="00F33812">
        <w:rPr>
          <w:rFonts w:ascii="Arial" w:hAnsi="Arial" w:cs="Arial"/>
          <w:sz w:val="20"/>
          <w:szCs w:val="20"/>
        </w:rPr>
        <w:t xml:space="preserve">Despite its multi-utilization, large-scale domestication and plantation development of </w:t>
      </w:r>
      <w:r w:rsidR="00775201" w:rsidRPr="00F33812">
        <w:rPr>
          <w:rFonts w:ascii="Arial" w:hAnsi="Arial" w:cs="Arial"/>
          <w:sz w:val="20"/>
          <w:szCs w:val="20"/>
        </w:rPr>
        <w:t>Ritha</w:t>
      </w:r>
      <w:r w:rsidRPr="00F33812">
        <w:rPr>
          <w:rFonts w:ascii="Arial" w:hAnsi="Arial" w:cs="Arial"/>
          <w:sz w:val="20"/>
          <w:szCs w:val="20"/>
        </w:rPr>
        <w:t xml:space="preserve"> in hilly areas are constrained by poor and erratic seed germination as well as slow initial nursery growth and development. The seeds of </w:t>
      </w:r>
      <w:r w:rsidR="00775201" w:rsidRPr="00F33812">
        <w:rPr>
          <w:rFonts w:ascii="Arial" w:hAnsi="Arial" w:cs="Arial"/>
          <w:sz w:val="20"/>
          <w:szCs w:val="20"/>
        </w:rPr>
        <w:t>Ritha</w:t>
      </w:r>
      <w:r w:rsidRPr="00F33812">
        <w:rPr>
          <w:rFonts w:ascii="Arial" w:hAnsi="Arial" w:cs="Arial"/>
          <w:sz w:val="20"/>
          <w:szCs w:val="20"/>
        </w:rPr>
        <w:t xml:space="preserve"> are relatively large, with a thick, lignified </w:t>
      </w:r>
      <w:proofErr w:type="spellStart"/>
      <w:r w:rsidRPr="00F33812">
        <w:rPr>
          <w:rFonts w:ascii="Arial" w:hAnsi="Arial" w:cs="Arial"/>
          <w:sz w:val="20"/>
          <w:szCs w:val="20"/>
        </w:rPr>
        <w:t>testa</w:t>
      </w:r>
      <w:proofErr w:type="spellEnd"/>
      <w:r w:rsidRPr="00F33812">
        <w:rPr>
          <w:rFonts w:ascii="Arial" w:hAnsi="Arial" w:cs="Arial"/>
          <w:sz w:val="20"/>
          <w:szCs w:val="20"/>
        </w:rPr>
        <w:t xml:space="preserve"> surrounding a small embryo and copious </w:t>
      </w:r>
      <w:r w:rsidRPr="00B77FA0">
        <w:rPr>
          <w:rFonts w:ascii="Arial" w:hAnsi="Arial" w:cs="Arial"/>
          <w:sz w:val="20"/>
          <w:szCs w:val="20"/>
          <w:highlight w:val="yellow"/>
        </w:rPr>
        <w:t>endosperm</w:t>
      </w:r>
      <w:r w:rsidR="00B77FA0" w:rsidRPr="00B77FA0">
        <w:rPr>
          <w:rFonts w:ascii="Arial" w:hAnsi="Arial" w:cs="Arial"/>
          <w:sz w:val="20"/>
          <w:szCs w:val="20"/>
          <w:highlight w:val="yellow"/>
        </w:rPr>
        <w:t>.</w:t>
      </w:r>
      <w:r w:rsidRPr="00B77FA0">
        <w:rPr>
          <w:rFonts w:ascii="Arial" w:hAnsi="Arial" w:cs="Arial"/>
          <w:sz w:val="20"/>
          <w:szCs w:val="20"/>
          <w:highlight w:val="yellow"/>
        </w:rPr>
        <w:t xml:space="preserve"> </w:t>
      </w:r>
      <w:r w:rsidR="00B77FA0" w:rsidRPr="00B77FA0">
        <w:rPr>
          <w:rFonts w:ascii="Arial" w:hAnsi="Arial" w:cs="Arial"/>
          <w:sz w:val="20"/>
          <w:szCs w:val="20"/>
          <w:highlight w:val="yellow"/>
        </w:rPr>
        <w:t>T</w:t>
      </w:r>
      <w:r w:rsidRPr="00B77FA0">
        <w:rPr>
          <w:rFonts w:ascii="Arial" w:hAnsi="Arial" w:cs="Arial"/>
          <w:sz w:val="20"/>
          <w:szCs w:val="20"/>
          <w:highlight w:val="yellow"/>
        </w:rPr>
        <w:t>he seed coat is extremely hard and impermeable</w:t>
      </w:r>
      <w:r w:rsidRPr="00F33812">
        <w:rPr>
          <w:rFonts w:ascii="Arial" w:hAnsi="Arial" w:cs="Arial"/>
          <w:sz w:val="20"/>
          <w:szCs w:val="20"/>
        </w:rPr>
        <w:t xml:space="preserve"> (</w:t>
      </w:r>
      <w:r w:rsidRPr="00F33812">
        <w:rPr>
          <w:rFonts w:ascii="Arial" w:hAnsi="Arial" w:cs="Arial"/>
          <w:color w:val="5B9BD5" w:themeColor="accent5"/>
          <w:sz w:val="20"/>
          <w:szCs w:val="20"/>
        </w:rPr>
        <w:t>Liu et al., 2024</w:t>
      </w:r>
      <w:r w:rsidRPr="00F33812">
        <w:rPr>
          <w:rFonts w:ascii="Arial" w:hAnsi="Arial" w:cs="Arial"/>
          <w:sz w:val="20"/>
          <w:szCs w:val="20"/>
        </w:rPr>
        <w:t xml:space="preserve">). Numerous studies have demonstrated that </w:t>
      </w:r>
      <w:r w:rsidR="00775201" w:rsidRPr="00F33812">
        <w:rPr>
          <w:rFonts w:ascii="Arial" w:hAnsi="Arial" w:cs="Arial"/>
          <w:sz w:val="20"/>
          <w:szCs w:val="20"/>
        </w:rPr>
        <w:t>Ritha</w:t>
      </w:r>
      <w:r w:rsidRPr="00F33812">
        <w:rPr>
          <w:rFonts w:ascii="Arial" w:hAnsi="Arial" w:cs="Arial"/>
          <w:sz w:val="20"/>
          <w:szCs w:val="20"/>
        </w:rPr>
        <w:t xml:space="preserve"> exhibits physical and mechanical dormancy imposed by the hard seed coat, which checks water uptake and gas exchange and consequently prevents germination under natural and nursery conditions (</w:t>
      </w:r>
      <w:proofErr w:type="spellStart"/>
      <w:r w:rsidRPr="00F33812">
        <w:rPr>
          <w:rFonts w:ascii="Arial" w:hAnsi="Arial" w:cs="Arial"/>
          <w:color w:val="5B9BD5" w:themeColor="accent5"/>
          <w:sz w:val="20"/>
          <w:szCs w:val="20"/>
        </w:rPr>
        <w:t>Attri</w:t>
      </w:r>
      <w:proofErr w:type="spellEnd"/>
      <w:r w:rsidRPr="00F33812">
        <w:rPr>
          <w:rFonts w:ascii="Arial" w:hAnsi="Arial" w:cs="Arial"/>
          <w:color w:val="5B9BD5" w:themeColor="accent5"/>
          <w:sz w:val="20"/>
          <w:szCs w:val="20"/>
        </w:rPr>
        <w:t xml:space="preserve"> et al., 2015; Patel and Khare, 2022</w:t>
      </w:r>
      <w:r w:rsidRPr="00F33812">
        <w:rPr>
          <w:rFonts w:ascii="Arial" w:hAnsi="Arial" w:cs="Arial"/>
          <w:sz w:val="20"/>
          <w:szCs w:val="20"/>
        </w:rPr>
        <w:t xml:space="preserve">). Therefore, various pre-sowing seed treatments have been tested to overcome seed coat imposed physical dormancy and improve nursery germination in </w:t>
      </w:r>
      <w:r w:rsidR="00775201" w:rsidRPr="00F33812">
        <w:rPr>
          <w:rFonts w:ascii="Arial" w:hAnsi="Arial" w:cs="Arial"/>
          <w:sz w:val="20"/>
          <w:szCs w:val="20"/>
        </w:rPr>
        <w:t>Ritha</w:t>
      </w:r>
      <w:r w:rsidRPr="00F33812">
        <w:rPr>
          <w:rFonts w:ascii="Arial" w:hAnsi="Arial" w:cs="Arial"/>
          <w:sz w:val="20"/>
          <w:szCs w:val="20"/>
        </w:rPr>
        <w:t xml:space="preserve">. </w:t>
      </w:r>
      <w:r w:rsidR="00752A00" w:rsidRPr="00F33812">
        <w:rPr>
          <w:rFonts w:ascii="Arial" w:hAnsi="Arial" w:cs="Arial"/>
          <w:sz w:val="20"/>
          <w:szCs w:val="20"/>
        </w:rPr>
        <w:t xml:space="preserve">Pre-sowing seed treatments offer significant potential </w:t>
      </w:r>
      <w:r w:rsidR="00D66DB6" w:rsidRPr="00F33812">
        <w:rPr>
          <w:rFonts w:ascii="Arial" w:hAnsi="Arial" w:cs="Arial"/>
          <w:sz w:val="20"/>
          <w:szCs w:val="20"/>
        </w:rPr>
        <w:t>to</w:t>
      </w:r>
      <w:r w:rsidR="00752A00" w:rsidRPr="00F33812">
        <w:rPr>
          <w:rFonts w:ascii="Arial" w:hAnsi="Arial" w:cs="Arial"/>
          <w:sz w:val="20"/>
          <w:szCs w:val="20"/>
        </w:rPr>
        <w:t xml:space="preserve"> </w:t>
      </w:r>
      <w:r w:rsidR="00265C77" w:rsidRPr="00F33812">
        <w:rPr>
          <w:rFonts w:ascii="Arial" w:hAnsi="Arial" w:cs="Arial"/>
          <w:sz w:val="20"/>
          <w:szCs w:val="20"/>
        </w:rPr>
        <w:t>breaking</w:t>
      </w:r>
      <w:r w:rsidR="00752A00" w:rsidRPr="00F33812">
        <w:rPr>
          <w:rFonts w:ascii="Arial" w:hAnsi="Arial" w:cs="Arial"/>
          <w:sz w:val="20"/>
          <w:szCs w:val="20"/>
        </w:rPr>
        <w:t xml:space="preserve"> seed dormancy, improving germination rates and uniform</w:t>
      </w:r>
      <w:r w:rsidR="00265C77" w:rsidRPr="00F33812">
        <w:rPr>
          <w:rFonts w:ascii="Arial" w:hAnsi="Arial" w:cs="Arial"/>
          <w:sz w:val="20"/>
          <w:szCs w:val="20"/>
        </w:rPr>
        <w:t xml:space="preserve"> seedling</w:t>
      </w:r>
      <w:r w:rsidR="00752A00" w:rsidRPr="00F33812">
        <w:rPr>
          <w:rFonts w:ascii="Arial" w:hAnsi="Arial" w:cs="Arial"/>
          <w:sz w:val="20"/>
          <w:szCs w:val="20"/>
        </w:rPr>
        <w:t xml:space="preserve">, and reducing </w:t>
      </w:r>
      <w:r w:rsidR="00265C77" w:rsidRPr="00F33812">
        <w:rPr>
          <w:rFonts w:ascii="Arial" w:hAnsi="Arial" w:cs="Arial"/>
          <w:sz w:val="20"/>
          <w:szCs w:val="20"/>
        </w:rPr>
        <w:t xml:space="preserve">seed </w:t>
      </w:r>
      <w:r w:rsidR="00752A00" w:rsidRPr="00F33812">
        <w:rPr>
          <w:rFonts w:ascii="Arial" w:hAnsi="Arial" w:cs="Arial"/>
          <w:sz w:val="20"/>
          <w:szCs w:val="20"/>
        </w:rPr>
        <w:t xml:space="preserve">emergence time. The field of </w:t>
      </w:r>
      <w:r w:rsidR="00265C77" w:rsidRPr="00F33812">
        <w:rPr>
          <w:rFonts w:ascii="Arial" w:hAnsi="Arial" w:cs="Arial"/>
          <w:sz w:val="20"/>
          <w:szCs w:val="20"/>
        </w:rPr>
        <w:t xml:space="preserve">tree </w:t>
      </w:r>
      <w:r w:rsidR="00752A00" w:rsidRPr="00F33812">
        <w:rPr>
          <w:rFonts w:ascii="Arial" w:hAnsi="Arial" w:cs="Arial"/>
          <w:sz w:val="20"/>
          <w:szCs w:val="20"/>
        </w:rPr>
        <w:t>seed technolog</w:t>
      </w:r>
      <w:r w:rsidR="00265C77" w:rsidRPr="00F33812">
        <w:rPr>
          <w:rFonts w:ascii="Arial" w:hAnsi="Arial" w:cs="Arial"/>
          <w:sz w:val="20"/>
          <w:szCs w:val="20"/>
        </w:rPr>
        <w:t>y</w:t>
      </w:r>
      <w:r w:rsidR="00752A00" w:rsidRPr="00F33812">
        <w:rPr>
          <w:rFonts w:ascii="Arial" w:hAnsi="Arial" w:cs="Arial"/>
          <w:sz w:val="20"/>
          <w:szCs w:val="20"/>
        </w:rPr>
        <w:t xml:space="preserve"> is </w:t>
      </w:r>
      <w:r w:rsidR="00265C77" w:rsidRPr="00F33812">
        <w:rPr>
          <w:rFonts w:ascii="Arial" w:hAnsi="Arial" w:cs="Arial"/>
          <w:sz w:val="20"/>
          <w:szCs w:val="20"/>
        </w:rPr>
        <w:t>quickly</w:t>
      </w:r>
      <w:r w:rsidR="00752A00" w:rsidRPr="00F33812">
        <w:rPr>
          <w:rFonts w:ascii="Arial" w:hAnsi="Arial" w:cs="Arial"/>
          <w:sz w:val="20"/>
          <w:szCs w:val="20"/>
        </w:rPr>
        <w:t xml:space="preserve"> advancing within global crop </w:t>
      </w:r>
      <w:r w:rsidR="00265C77" w:rsidRPr="00F33812">
        <w:rPr>
          <w:rFonts w:ascii="Arial" w:hAnsi="Arial" w:cs="Arial"/>
          <w:sz w:val="20"/>
          <w:szCs w:val="20"/>
        </w:rPr>
        <w:t>production</w:t>
      </w:r>
      <w:r w:rsidR="00752A00" w:rsidRPr="00F33812">
        <w:rPr>
          <w:rFonts w:ascii="Arial" w:hAnsi="Arial" w:cs="Arial"/>
          <w:sz w:val="20"/>
          <w:szCs w:val="20"/>
        </w:rPr>
        <w:t xml:space="preserve"> markets</w:t>
      </w:r>
      <w:r w:rsidR="00265C77" w:rsidRPr="00F33812">
        <w:rPr>
          <w:rFonts w:ascii="Arial" w:hAnsi="Arial" w:cs="Arial"/>
          <w:sz w:val="20"/>
          <w:szCs w:val="20"/>
        </w:rPr>
        <w:t xml:space="preserve"> (</w:t>
      </w:r>
      <w:r w:rsidR="00951599" w:rsidRPr="00F33812">
        <w:rPr>
          <w:rFonts w:ascii="Arial" w:hAnsi="Arial" w:cs="Arial"/>
          <w:color w:val="4472C4" w:themeColor="accent1"/>
          <w:sz w:val="20"/>
          <w:szCs w:val="20"/>
        </w:rPr>
        <w:t xml:space="preserve">Reddy et al., 2022; </w:t>
      </w:r>
      <w:r w:rsidR="00265C77" w:rsidRPr="00F33812">
        <w:rPr>
          <w:rFonts w:ascii="Arial" w:hAnsi="Arial" w:cs="Arial"/>
          <w:color w:val="4472C4" w:themeColor="accent1"/>
          <w:sz w:val="20"/>
          <w:szCs w:val="20"/>
        </w:rPr>
        <w:t>Kumar et al., 2024</w:t>
      </w:r>
      <w:r w:rsidR="00265C77" w:rsidRPr="00F33812">
        <w:rPr>
          <w:rFonts w:ascii="Arial" w:hAnsi="Arial" w:cs="Arial"/>
          <w:sz w:val="20"/>
          <w:szCs w:val="20"/>
        </w:rPr>
        <w:t>)</w:t>
      </w:r>
      <w:r w:rsidR="00752A00" w:rsidRPr="00F33812">
        <w:rPr>
          <w:rFonts w:ascii="Arial" w:hAnsi="Arial" w:cs="Arial"/>
          <w:sz w:val="20"/>
          <w:szCs w:val="20"/>
        </w:rPr>
        <w:t xml:space="preserve">. </w:t>
      </w:r>
      <w:r w:rsidRPr="00F33812">
        <w:rPr>
          <w:rFonts w:ascii="Arial" w:hAnsi="Arial" w:cs="Arial"/>
          <w:sz w:val="20"/>
          <w:szCs w:val="20"/>
        </w:rPr>
        <w:t xml:space="preserve">The </w:t>
      </w:r>
      <w:r w:rsidRPr="00B77FA0">
        <w:rPr>
          <w:rFonts w:ascii="Arial" w:hAnsi="Arial" w:cs="Arial"/>
          <w:sz w:val="20"/>
          <w:szCs w:val="20"/>
          <w:highlight w:val="yellow"/>
        </w:rPr>
        <w:t xml:space="preserve">standardization protocol of pre-sowing </w:t>
      </w:r>
      <w:r w:rsidR="00B77FA0" w:rsidRPr="00B77FA0">
        <w:rPr>
          <w:rFonts w:ascii="Arial" w:hAnsi="Arial" w:cs="Arial"/>
          <w:sz w:val="20"/>
          <w:szCs w:val="20"/>
          <w:highlight w:val="yellow"/>
        </w:rPr>
        <w:t xml:space="preserve">seed </w:t>
      </w:r>
      <w:r w:rsidRPr="00B77FA0">
        <w:rPr>
          <w:rFonts w:ascii="Arial" w:hAnsi="Arial" w:cs="Arial"/>
          <w:sz w:val="20"/>
          <w:szCs w:val="20"/>
          <w:highlight w:val="yellow"/>
        </w:rPr>
        <w:t xml:space="preserve">treatments for nursery production of </w:t>
      </w:r>
      <w:r w:rsidR="00775201" w:rsidRPr="00B77FA0">
        <w:rPr>
          <w:rFonts w:ascii="Arial" w:hAnsi="Arial" w:cs="Arial"/>
          <w:sz w:val="20"/>
          <w:szCs w:val="20"/>
          <w:highlight w:val="yellow"/>
        </w:rPr>
        <w:t>Ritha</w:t>
      </w:r>
      <w:r w:rsidRPr="00F33812">
        <w:rPr>
          <w:rFonts w:ascii="Arial" w:hAnsi="Arial" w:cs="Arial"/>
          <w:sz w:val="20"/>
          <w:szCs w:val="20"/>
        </w:rPr>
        <w:t xml:space="preserve"> is therefore essential to support its wider deployment in agroforestry and plantation programmes in the subtropical region of Himachal Pradesh.</w:t>
      </w:r>
    </w:p>
    <w:bookmarkEnd w:id="1"/>
    <w:bookmarkEnd w:id="2"/>
    <w:p w14:paraId="6D58555A" w14:textId="77777777" w:rsidR="003D74C1" w:rsidRDefault="003D74C1" w:rsidP="00F33812">
      <w:pPr>
        <w:spacing w:line="360" w:lineRule="auto"/>
        <w:jc w:val="both"/>
        <w:rPr>
          <w:rFonts w:ascii="Arial" w:hAnsi="Arial" w:cs="Arial"/>
          <w:b/>
          <w:bCs/>
          <w:sz w:val="20"/>
          <w:szCs w:val="20"/>
        </w:rPr>
      </w:pPr>
    </w:p>
    <w:p w14:paraId="7F9FBE89" w14:textId="77777777" w:rsidR="003D74C1" w:rsidRDefault="003D74C1" w:rsidP="00F33812">
      <w:pPr>
        <w:spacing w:line="360" w:lineRule="auto"/>
        <w:jc w:val="both"/>
        <w:rPr>
          <w:rFonts w:ascii="Arial" w:hAnsi="Arial" w:cs="Arial"/>
          <w:b/>
          <w:bCs/>
          <w:sz w:val="20"/>
          <w:szCs w:val="20"/>
        </w:rPr>
      </w:pPr>
    </w:p>
    <w:p w14:paraId="07379A26" w14:textId="77777777" w:rsidR="003D74C1" w:rsidRDefault="003D74C1" w:rsidP="00F33812">
      <w:pPr>
        <w:spacing w:line="360" w:lineRule="auto"/>
        <w:jc w:val="both"/>
        <w:rPr>
          <w:rFonts w:ascii="Arial" w:hAnsi="Arial" w:cs="Arial"/>
          <w:b/>
          <w:bCs/>
          <w:sz w:val="20"/>
          <w:szCs w:val="20"/>
        </w:rPr>
      </w:pPr>
    </w:p>
    <w:p w14:paraId="13A132DC" w14:textId="61F641B0" w:rsidR="00206A6F" w:rsidRPr="00F33812" w:rsidRDefault="00F50385" w:rsidP="00F33812">
      <w:pPr>
        <w:spacing w:line="360" w:lineRule="auto"/>
        <w:jc w:val="both"/>
        <w:rPr>
          <w:rFonts w:ascii="Arial" w:hAnsi="Arial" w:cs="Arial"/>
          <w:b/>
          <w:bCs/>
          <w:sz w:val="20"/>
          <w:szCs w:val="20"/>
        </w:rPr>
      </w:pPr>
      <w:r w:rsidRPr="00F33812">
        <w:rPr>
          <w:rFonts w:ascii="Arial" w:hAnsi="Arial" w:cs="Arial"/>
          <w:b/>
          <w:bCs/>
          <w:sz w:val="20"/>
          <w:szCs w:val="20"/>
        </w:rPr>
        <w:lastRenderedPageBreak/>
        <w:t>MATERIALS AND METHODS</w:t>
      </w:r>
    </w:p>
    <w:p w14:paraId="74D7C50E" w14:textId="77777777" w:rsidR="00D53EFA" w:rsidRPr="00F33812" w:rsidRDefault="003A3924" w:rsidP="00F33812">
      <w:pPr>
        <w:spacing w:after="0" w:line="360" w:lineRule="auto"/>
        <w:jc w:val="both"/>
        <w:rPr>
          <w:rFonts w:ascii="Arial" w:hAnsi="Arial" w:cs="Arial"/>
          <w:sz w:val="20"/>
          <w:szCs w:val="20"/>
        </w:rPr>
      </w:pPr>
      <w:r w:rsidRPr="00F33812">
        <w:rPr>
          <w:rFonts w:ascii="Arial" w:hAnsi="Arial" w:cs="Arial"/>
          <w:b/>
          <w:bCs/>
          <w:sz w:val="20"/>
          <w:szCs w:val="20"/>
        </w:rPr>
        <w:t>Seed collection and extraction</w:t>
      </w:r>
    </w:p>
    <w:p w14:paraId="14637E09" w14:textId="1892E559" w:rsidR="00AF3599" w:rsidRPr="00F33812" w:rsidRDefault="00725A44" w:rsidP="00F33812">
      <w:pPr>
        <w:spacing w:line="360" w:lineRule="auto"/>
        <w:jc w:val="both"/>
        <w:rPr>
          <w:rFonts w:ascii="Arial" w:hAnsi="Arial" w:cs="Arial"/>
          <w:sz w:val="20"/>
          <w:szCs w:val="20"/>
        </w:rPr>
      </w:pPr>
      <w:r w:rsidRPr="00F33812">
        <w:rPr>
          <w:rFonts w:ascii="Arial" w:hAnsi="Arial" w:cs="Arial"/>
          <w:sz w:val="20"/>
          <w:szCs w:val="20"/>
        </w:rPr>
        <w:t>Fruits</w:t>
      </w:r>
      <w:r w:rsidR="00A4489F" w:rsidRPr="00F33812">
        <w:rPr>
          <w:rFonts w:ascii="Arial" w:hAnsi="Arial" w:cs="Arial"/>
          <w:sz w:val="20"/>
          <w:szCs w:val="20"/>
        </w:rPr>
        <w:t xml:space="preserve"> </w:t>
      </w:r>
      <w:r w:rsidR="0027563B" w:rsidRPr="00F33812">
        <w:rPr>
          <w:rFonts w:ascii="Arial" w:hAnsi="Arial" w:cs="Arial"/>
          <w:sz w:val="20"/>
          <w:szCs w:val="20"/>
        </w:rPr>
        <w:t xml:space="preserve">of </w:t>
      </w:r>
      <w:r w:rsidR="00775201" w:rsidRPr="00F33812">
        <w:rPr>
          <w:rFonts w:ascii="Arial" w:hAnsi="Arial" w:cs="Arial"/>
          <w:sz w:val="20"/>
          <w:szCs w:val="20"/>
        </w:rPr>
        <w:t>Ritha</w:t>
      </w:r>
      <w:r w:rsidR="0027563B" w:rsidRPr="00F33812">
        <w:rPr>
          <w:rFonts w:ascii="Arial" w:hAnsi="Arial" w:cs="Arial"/>
          <w:sz w:val="20"/>
          <w:szCs w:val="20"/>
        </w:rPr>
        <w:t xml:space="preserve"> w</w:t>
      </w:r>
      <w:r w:rsidR="00744E61" w:rsidRPr="00F33812">
        <w:rPr>
          <w:rFonts w:ascii="Arial" w:hAnsi="Arial" w:cs="Arial"/>
          <w:sz w:val="20"/>
          <w:szCs w:val="20"/>
        </w:rPr>
        <w:t>as</w:t>
      </w:r>
      <w:r w:rsidR="0027563B" w:rsidRPr="00F33812">
        <w:rPr>
          <w:rFonts w:ascii="Arial" w:hAnsi="Arial" w:cs="Arial"/>
          <w:sz w:val="20"/>
          <w:szCs w:val="20"/>
        </w:rPr>
        <w:t xml:space="preserve"> collected from </w:t>
      </w:r>
      <w:r w:rsidR="00744E61" w:rsidRPr="00F33812">
        <w:rPr>
          <w:rFonts w:ascii="Arial" w:hAnsi="Arial" w:cs="Arial"/>
          <w:sz w:val="20"/>
          <w:szCs w:val="20"/>
        </w:rPr>
        <w:t xml:space="preserve">the experimental farm of forestry, College of Horticulture and Forestry, Neri, Hamirpur, </w:t>
      </w:r>
      <w:r w:rsidR="0027563B" w:rsidRPr="00F33812">
        <w:rPr>
          <w:rFonts w:ascii="Arial" w:hAnsi="Arial" w:cs="Arial"/>
          <w:sz w:val="20"/>
          <w:szCs w:val="20"/>
        </w:rPr>
        <w:t>Himachal Pradesh, India during the year of 202</w:t>
      </w:r>
      <w:r w:rsidR="000915D6" w:rsidRPr="00F33812">
        <w:rPr>
          <w:rFonts w:ascii="Arial" w:hAnsi="Arial" w:cs="Arial"/>
          <w:sz w:val="20"/>
          <w:szCs w:val="20"/>
        </w:rPr>
        <w:t>4</w:t>
      </w:r>
      <w:r w:rsidRPr="00F33812">
        <w:rPr>
          <w:rFonts w:ascii="Arial" w:hAnsi="Arial" w:cs="Arial"/>
          <w:sz w:val="20"/>
          <w:szCs w:val="20"/>
        </w:rPr>
        <w:t xml:space="preserve">-25. </w:t>
      </w:r>
      <w:r w:rsidR="00B12C8A" w:rsidRPr="00F33812">
        <w:rPr>
          <w:rFonts w:ascii="Arial" w:hAnsi="Arial" w:cs="Arial"/>
          <w:sz w:val="20"/>
          <w:szCs w:val="20"/>
        </w:rPr>
        <w:t xml:space="preserve">After the collection of </w:t>
      </w:r>
      <w:r w:rsidR="00FE5A22" w:rsidRPr="00F33812">
        <w:rPr>
          <w:rFonts w:ascii="Arial" w:hAnsi="Arial" w:cs="Arial"/>
          <w:sz w:val="20"/>
          <w:szCs w:val="20"/>
        </w:rPr>
        <w:t>fruits</w:t>
      </w:r>
      <w:r w:rsidR="00B12C8A" w:rsidRPr="00F33812">
        <w:rPr>
          <w:rFonts w:ascii="Arial" w:hAnsi="Arial" w:cs="Arial"/>
          <w:sz w:val="20"/>
          <w:szCs w:val="20"/>
        </w:rPr>
        <w:t xml:space="preserve">, </w:t>
      </w:r>
      <w:r w:rsidRPr="00F33812">
        <w:rPr>
          <w:rFonts w:ascii="Arial" w:hAnsi="Arial" w:cs="Arial"/>
          <w:sz w:val="20"/>
          <w:szCs w:val="20"/>
        </w:rPr>
        <w:t xml:space="preserve">the pulpy cover is removed by hand and then </w:t>
      </w:r>
      <w:r w:rsidR="00B12C8A" w:rsidRPr="00F33812">
        <w:rPr>
          <w:rFonts w:ascii="Arial" w:hAnsi="Arial" w:cs="Arial"/>
          <w:sz w:val="20"/>
          <w:szCs w:val="20"/>
        </w:rPr>
        <w:t xml:space="preserve">they </w:t>
      </w:r>
      <w:r w:rsidR="008A0100" w:rsidRPr="00F33812">
        <w:rPr>
          <w:rFonts w:ascii="Arial" w:hAnsi="Arial" w:cs="Arial"/>
          <w:sz w:val="20"/>
          <w:szCs w:val="20"/>
        </w:rPr>
        <w:t xml:space="preserve">were </w:t>
      </w:r>
      <w:r w:rsidR="00B12C8A" w:rsidRPr="00F33812">
        <w:rPr>
          <w:rFonts w:ascii="Arial" w:hAnsi="Arial" w:cs="Arial"/>
          <w:sz w:val="20"/>
          <w:szCs w:val="20"/>
        </w:rPr>
        <w:t>sun dried for 2-3 days</w:t>
      </w:r>
      <w:r w:rsidRPr="00F33812">
        <w:rPr>
          <w:rFonts w:ascii="Arial" w:hAnsi="Arial" w:cs="Arial"/>
          <w:sz w:val="20"/>
          <w:szCs w:val="20"/>
        </w:rPr>
        <w:t xml:space="preserve">. The </w:t>
      </w:r>
      <w:r w:rsidR="00FE5A22" w:rsidRPr="00F33812">
        <w:rPr>
          <w:rFonts w:ascii="Arial" w:hAnsi="Arial" w:cs="Arial"/>
          <w:sz w:val="20"/>
          <w:szCs w:val="20"/>
          <w:lang w:val="en-US"/>
        </w:rPr>
        <w:t xml:space="preserve">seeds </w:t>
      </w:r>
      <w:r w:rsidR="00FE5A22" w:rsidRPr="00F33812">
        <w:rPr>
          <w:rFonts w:ascii="Arial" w:hAnsi="Arial" w:cs="Arial"/>
          <w:sz w:val="20"/>
          <w:szCs w:val="20"/>
        </w:rPr>
        <w:t xml:space="preserve">were </w:t>
      </w:r>
      <w:r w:rsidR="00B12C8A" w:rsidRPr="00F33812">
        <w:rPr>
          <w:rFonts w:ascii="Arial" w:hAnsi="Arial" w:cs="Arial"/>
          <w:sz w:val="20"/>
          <w:szCs w:val="20"/>
        </w:rPr>
        <w:t xml:space="preserve">mixed thoroughly </w:t>
      </w:r>
      <w:r w:rsidR="008A0100" w:rsidRPr="00F33812">
        <w:rPr>
          <w:rFonts w:ascii="Arial" w:hAnsi="Arial" w:cs="Arial"/>
          <w:sz w:val="20"/>
          <w:szCs w:val="20"/>
        </w:rPr>
        <w:t>to maintain homogeneousness</w:t>
      </w:r>
      <w:r w:rsidR="0049004E" w:rsidRPr="00F33812">
        <w:rPr>
          <w:rFonts w:ascii="Arial" w:hAnsi="Arial" w:cs="Arial"/>
          <w:sz w:val="20"/>
          <w:szCs w:val="20"/>
        </w:rPr>
        <w:t xml:space="preserve"> in the seed lot</w:t>
      </w:r>
      <w:r w:rsidRPr="00F33812">
        <w:rPr>
          <w:rFonts w:ascii="Arial" w:hAnsi="Arial" w:cs="Arial"/>
          <w:sz w:val="20"/>
          <w:szCs w:val="20"/>
        </w:rPr>
        <w:t xml:space="preserve"> for the </w:t>
      </w:r>
      <w:r w:rsidRPr="00B77FA0">
        <w:rPr>
          <w:rFonts w:ascii="Arial" w:hAnsi="Arial" w:cs="Arial"/>
          <w:sz w:val="20"/>
          <w:szCs w:val="20"/>
          <w:highlight w:val="yellow"/>
        </w:rPr>
        <w:t>present experiment</w:t>
      </w:r>
      <w:r w:rsidR="008A0100" w:rsidRPr="00F33812">
        <w:rPr>
          <w:rFonts w:ascii="Arial" w:hAnsi="Arial" w:cs="Arial"/>
          <w:sz w:val="20"/>
          <w:szCs w:val="20"/>
        </w:rPr>
        <w:t>.</w:t>
      </w:r>
      <w:r w:rsidRPr="00F33812">
        <w:rPr>
          <w:rFonts w:ascii="Arial" w:hAnsi="Arial" w:cs="Arial"/>
          <w:sz w:val="20"/>
          <w:szCs w:val="20"/>
        </w:rPr>
        <w:t xml:space="preserve"> </w:t>
      </w:r>
    </w:p>
    <w:p w14:paraId="7CAB8101" w14:textId="103701B2" w:rsidR="00AF3599" w:rsidRPr="00F33812" w:rsidRDefault="00AF3599" w:rsidP="00F33812">
      <w:pPr>
        <w:spacing w:line="360" w:lineRule="auto"/>
        <w:jc w:val="both"/>
        <w:rPr>
          <w:rFonts w:ascii="Arial" w:hAnsi="Arial" w:cs="Arial"/>
          <w:b/>
          <w:bCs/>
          <w:sz w:val="20"/>
          <w:szCs w:val="20"/>
        </w:rPr>
      </w:pPr>
      <w:r w:rsidRPr="00F33812">
        <w:rPr>
          <w:rFonts w:ascii="Arial" w:hAnsi="Arial" w:cs="Arial"/>
          <w:b/>
          <w:bCs/>
          <w:sz w:val="20"/>
          <w:szCs w:val="20"/>
        </w:rPr>
        <w:t>Experimental Treatments</w:t>
      </w:r>
    </w:p>
    <w:p w14:paraId="203D10E4" w14:textId="49AF7656" w:rsidR="001567DC" w:rsidRPr="00F33812" w:rsidRDefault="001567DC" w:rsidP="00F33812">
      <w:pPr>
        <w:spacing w:line="360" w:lineRule="auto"/>
        <w:jc w:val="both"/>
        <w:rPr>
          <w:rFonts w:ascii="Arial" w:hAnsi="Arial" w:cs="Arial"/>
          <w:sz w:val="20"/>
          <w:szCs w:val="20"/>
        </w:rPr>
      </w:pPr>
      <w:r w:rsidRPr="00F33812">
        <w:rPr>
          <w:rFonts w:ascii="Arial" w:hAnsi="Arial" w:cs="Arial"/>
          <w:noProof/>
          <w:sz w:val="20"/>
          <w:szCs w:val="20"/>
        </w:rPr>
        <w:t xml:space="preserve">The seeds were subjected to </w:t>
      </w:r>
      <w:r w:rsidR="00725A44" w:rsidRPr="00F33812">
        <w:rPr>
          <w:rFonts w:ascii="Arial" w:hAnsi="Arial" w:cs="Arial"/>
          <w:noProof/>
          <w:sz w:val="20"/>
          <w:szCs w:val="20"/>
        </w:rPr>
        <w:t>six</w:t>
      </w:r>
      <w:r w:rsidRPr="00F33812">
        <w:rPr>
          <w:rFonts w:ascii="Arial" w:hAnsi="Arial" w:cs="Arial"/>
          <w:noProof/>
          <w:sz w:val="20"/>
          <w:szCs w:val="20"/>
        </w:rPr>
        <w:t xml:space="preserve"> different pre-sowing treatments for germination </w:t>
      </w:r>
      <w:r w:rsidR="00725A44" w:rsidRPr="00F33812">
        <w:rPr>
          <w:rFonts w:ascii="Arial" w:hAnsi="Arial" w:cs="Arial"/>
          <w:noProof/>
          <w:sz w:val="20"/>
          <w:szCs w:val="20"/>
        </w:rPr>
        <w:t xml:space="preserve">and seedling growth </w:t>
      </w:r>
      <w:r w:rsidRPr="00F33812">
        <w:rPr>
          <w:rFonts w:ascii="Arial" w:hAnsi="Arial" w:cs="Arial"/>
          <w:i/>
          <w:iCs/>
          <w:noProof/>
          <w:sz w:val="20"/>
          <w:szCs w:val="20"/>
        </w:rPr>
        <w:t>viz.</w:t>
      </w:r>
      <w:r w:rsidRPr="00F33812">
        <w:rPr>
          <w:rFonts w:ascii="Arial" w:hAnsi="Arial" w:cs="Arial"/>
          <w:noProof/>
          <w:sz w:val="20"/>
          <w:szCs w:val="20"/>
        </w:rPr>
        <w:t>, Control (T</w:t>
      </w:r>
      <w:r w:rsidRPr="00F33812">
        <w:rPr>
          <w:rFonts w:ascii="Arial" w:hAnsi="Arial" w:cs="Arial"/>
          <w:noProof/>
          <w:sz w:val="20"/>
          <w:szCs w:val="20"/>
          <w:vertAlign w:val="subscript"/>
        </w:rPr>
        <w:t>1</w:t>
      </w:r>
      <w:r w:rsidR="00725A44" w:rsidRPr="00F33812">
        <w:rPr>
          <w:rFonts w:ascii="Arial" w:hAnsi="Arial" w:cs="Arial"/>
          <w:noProof/>
          <w:sz w:val="20"/>
          <w:szCs w:val="20"/>
        </w:rPr>
        <w:t xml:space="preserve">: </w:t>
      </w:r>
      <w:r w:rsidRPr="00F33812">
        <w:rPr>
          <w:rFonts w:ascii="Arial" w:hAnsi="Arial" w:cs="Arial"/>
          <w:noProof/>
          <w:sz w:val="20"/>
          <w:szCs w:val="20"/>
        </w:rPr>
        <w:t xml:space="preserve">untreated seeds), </w:t>
      </w:r>
      <w:r w:rsidR="00725A44" w:rsidRPr="00F33812">
        <w:rPr>
          <w:rFonts w:ascii="Arial" w:hAnsi="Arial" w:cs="Arial"/>
          <w:noProof/>
          <w:sz w:val="20"/>
          <w:szCs w:val="20"/>
        </w:rPr>
        <w:t>Concentrated H</w:t>
      </w:r>
      <w:r w:rsidR="00725A44" w:rsidRPr="00F33812">
        <w:rPr>
          <w:rFonts w:ascii="Arial" w:hAnsi="Arial" w:cs="Arial"/>
          <w:noProof/>
          <w:sz w:val="20"/>
          <w:szCs w:val="20"/>
          <w:vertAlign w:val="subscript"/>
        </w:rPr>
        <w:t>2</w:t>
      </w:r>
      <w:r w:rsidR="00725A44" w:rsidRPr="00F33812">
        <w:rPr>
          <w:rFonts w:ascii="Arial" w:hAnsi="Arial" w:cs="Arial"/>
          <w:noProof/>
          <w:sz w:val="20"/>
          <w:szCs w:val="20"/>
        </w:rPr>
        <w:t>SO</w:t>
      </w:r>
      <w:r w:rsidR="00725A44" w:rsidRPr="00F33812">
        <w:rPr>
          <w:rFonts w:ascii="Arial" w:hAnsi="Arial" w:cs="Arial"/>
          <w:noProof/>
          <w:sz w:val="20"/>
          <w:szCs w:val="20"/>
          <w:vertAlign w:val="subscript"/>
        </w:rPr>
        <w:t>4</w:t>
      </w:r>
      <w:r w:rsidR="00725A44" w:rsidRPr="00F33812">
        <w:rPr>
          <w:rFonts w:ascii="Arial" w:hAnsi="Arial" w:cs="Arial"/>
          <w:noProof/>
          <w:sz w:val="20"/>
          <w:szCs w:val="20"/>
        </w:rPr>
        <w:t xml:space="preserve"> for 20 minutes (T</w:t>
      </w:r>
      <w:r w:rsidR="00725A44" w:rsidRPr="00F33812">
        <w:rPr>
          <w:rFonts w:ascii="Arial" w:hAnsi="Arial" w:cs="Arial"/>
          <w:noProof/>
          <w:sz w:val="20"/>
          <w:szCs w:val="20"/>
          <w:vertAlign w:val="subscript"/>
        </w:rPr>
        <w:t>2</w:t>
      </w:r>
      <w:r w:rsidR="00725A44" w:rsidRPr="00F33812">
        <w:rPr>
          <w:rFonts w:ascii="Arial" w:hAnsi="Arial" w:cs="Arial"/>
          <w:noProof/>
          <w:sz w:val="20"/>
          <w:szCs w:val="20"/>
        </w:rPr>
        <w:t xml:space="preserve">), </w:t>
      </w:r>
      <w:r w:rsidR="00AF3599" w:rsidRPr="00F33812">
        <w:rPr>
          <w:rFonts w:ascii="Arial" w:hAnsi="Arial" w:cs="Arial"/>
          <w:noProof/>
          <w:sz w:val="20"/>
          <w:szCs w:val="20"/>
        </w:rPr>
        <w:t>GA3@1000 PPM (T</w:t>
      </w:r>
      <w:r w:rsidR="00AF3599" w:rsidRPr="00F33812">
        <w:rPr>
          <w:rFonts w:ascii="Arial" w:hAnsi="Arial" w:cs="Arial"/>
          <w:noProof/>
          <w:sz w:val="20"/>
          <w:szCs w:val="20"/>
          <w:vertAlign w:val="subscript"/>
        </w:rPr>
        <w:t>3</w:t>
      </w:r>
      <w:r w:rsidR="00AF3599" w:rsidRPr="00F33812">
        <w:rPr>
          <w:rFonts w:ascii="Arial" w:hAnsi="Arial" w:cs="Arial"/>
          <w:noProof/>
          <w:sz w:val="20"/>
          <w:szCs w:val="20"/>
        </w:rPr>
        <w:t xml:space="preserve">), PEG@10% </w:t>
      </w:r>
      <w:r w:rsidR="00725A44" w:rsidRPr="00F33812">
        <w:rPr>
          <w:rFonts w:ascii="Arial" w:hAnsi="Arial" w:cs="Arial"/>
          <w:noProof/>
          <w:sz w:val="20"/>
          <w:szCs w:val="20"/>
        </w:rPr>
        <w:t>(T</w:t>
      </w:r>
      <w:r w:rsidR="00725A44" w:rsidRPr="00F33812">
        <w:rPr>
          <w:rFonts w:ascii="Arial" w:hAnsi="Arial" w:cs="Arial"/>
          <w:noProof/>
          <w:sz w:val="20"/>
          <w:szCs w:val="20"/>
          <w:vertAlign w:val="subscript"/>
        </w:rPr>
        <w:t>4</w:t>
      </w:r>
      <w:r w:rsidR="00725A44" w:rsidRPr="00F33812">
        <w:rPr>
          <w:rFonts w:ascii="Arial" w:hAnsi="Arial" w:cs="Arial"/>
          <w:noProof/>
          <w:sz w:val="20"/>
          <w:szCs w:val="20"/>
        </w:rPr>
        <w:t>)</w:t>
      </w:r>
      <w:r w:rsidR="00AF3599" w:rsidRPr="00F33812">
        <w:rPr>
          <w:rFonts w:ascii="Arial" w:hAnsi="Arial" w:cs="Arial"/>
          <w:noProof/>
          <w:sz w:val="20"/>
          <w:szCs w:val="20"/>
        </w:rPr>
        <w:t>, Hot water treatment (T</w:t>
      </w:r>
      <w:r w:rsidR="00AF3599" w:rsidRPr="00F33812">
        <w:rPr>
          <w:rFonts w:ascii="Arial" w:hAnsi="Arial" w:cs="Arial"/>
          <w:noProof/>
          <w:sz w:val="20"/>
          <w:szCs w:val="20"/>
          <w:vertAlign w:val="subscript"/>
        </w:rPr>
        <w:t>5</w:t>
      </w:r>
      <w:r w:rsidR="00AF3599" w:rsidRPr="00F33812">
        <w:rPr>
          <w:rFonts w:ascii="Arial" w:hAnsi="Arial" w:cs="Arial"/>
          <w:noProof/>
          <w:sz w:val="20"/>
          <w:szCs w:val="20"/>
        </w:rPr>
        <w:t xml:space="preserve">: 80°C temp. of water for 2 hours) and </w:t>
      </w:r>
      <w:r w:rsidRPr="00F33812">
        <w:rPr>
          <w:rFonts w:ascii="Arial" w:hAnsi="Arial" w:cs="Arial"/>
          <w:noProof/>
          <w:sz w:val="20"/>
          <w:szCs w:val="20"/>
        </w:rPr>
        <w:t xml:space="preserve">Cold water treatment for </w:t>
      </w:r>
      <w:r w:rsidR="00AF3599" w:rsidRPr="00F33812">
        <w:rPr>
          <w:rFonts w:ascii="Arial" w:hAnsi="Arial" w:cs="Arial"/>
          <w:noProof/>
          <w:sz w:val="20"/>
          <w:szCs w:val="20"/>
        </w:rPr>
        <w:t>48</w:t>
      </w:r>
      <w:r w:rsidRPr="00F33812">
        <w:rPr>
          <w:rFonts w:ascii="Arial" w:hAnsi="Arial" w:cs="Arial"/>
          <w:noProof/>
          <w:sz w:val="20"/>
          <w:szCs w:val="20"/>
        </w:rPr>
        <w:t xml:space="preserve"> hours (T</w:t>
      </w:r>
      <w:r w:rsidR="00AF3599" w:rsidRPr="00F33812">
        <w:rPr>
          <w:rFonts w:ascii="Arial" w:hAnsi="Arial" w:cs="Arial"/>
          <w:noProof/>
          <w:sz w:val="20"/>
          <w:szCs w:val="20"/>
          <w:vertAlign w:val="subscript"/>
        </w:rPr>
        <w:t>6</w:t>
      </w:r>
      <w:r w:rsidRPr="00F33812">
        <w:rPr>
          <w:rFonts w:ascii="Arial" w:hAnsi="Arial" w:cs="Arial"/>
          <w:noProof/>
          <w:sz w:val="20"/>
          <w:szCs w:val="20"/>
        </w:rPr>
        <w:t>)</w:t>
      </w:r>
      <w:r w:rsidR="00AF3599" w:rsidRPr="00F33812">
        <w:rPr>
          <w:rFonts w:ascii="Arial" w:hAnsi="Arial" w:cs="Arial"/>
          <w:noProof/>
          <w:sz w:val="20"/>
          <w:szCs w:val="20"/>
        </w:rPr>
        <w:t>.</w:t>
      </w:r>
      <w:r w:rsidR="00CF3EBB" w:rsidRPr="00F33812">
        <w:rPr>
          <w:rFonts w:ascii="Arial" w:hAnsi="Arial" w:cs="Arial"/>
          <w:noProof/>
          <w:sz w:val="20"/>
          <w:szCs w:val="20"/>
        </w:rPr>
        <w:t xml:space="preserve"> Then </w:t>
      </w:r>
      <w:r w:rsidR="00C84E05" w:rsidRPr="00F33812">
        <w:rPr>
          <w:rFonts w:ascii="Arial" w:hAnsi="Arial" w:cs="Arial"/>
          <w:noProof/>
          <w:sz w:val="20"/>
          <w:szCs w:val="20"/>
        </w:rPr>
        <w:t>4</w:t>
      </w:r>
      <w:r w:rsidR="006249F1" w:rsidRPr="00F33812">
        <w:rPr>
          <w:rFonts w:ascii="Arial" w:hAnsi="Arial" w:cs="Arial"/>
          <w:noProof/>
          <w:sz w:val="20"/>
          <w:szCs w:val="20"/>
        </w:rPr>
        <w:t xml:space="preserve">00 </w:t>
      </w:r>
      <w:r w:rsidR="00CF3EBB" w:rsidRPr="00F33812">
        <w:rPr>
          <w:rFonts w:ascii="Arial" w:hAnsi="Arial" w:cs="Arial"/>
          <w:noProof/>
          <w:sz w:val="20"/>
          <w:szCs w:val="20"/>
        </w:rPr>
        <w:t xml:space="preserve">treated seeds </w:t>
      </w:r>
      <w:r w:rsidR="00C84E05" w:rsidRPr="00F33812">
        <w:rPr>
          <w:rFonts w:ascii="Arial" w:hAnsi="Arial" w:cs="Arial"/>
          <w:noProof/>
          <w:sz w:val="20"/>
          <w:szCs w:val="20"/>
        </w:rPr>
        <w:t xml:space="preserve">for each treatment </w:t>
      </w:r>
      <w:r w:rsidR="00CF3EBB" w:rsidRPr="00F33812">
        <w:rPr>
          <w:rFonts w:ascii="Arial" w:hAnsi="Arial" w:cs="Arial"/>
          <w:noProof/>
          <w:sz w:val="20"/>
          <w:szCs w:val="20"/>
        </w:rPr>
        <w:t xml:space="preserve">were grown in polybags in greenhouse condition </w:t>
      </w:r>
      <w:r w:rsidR="00C84E05" w:rsidRPr="00F33812">
        <w:rPr>
          <w:rFonts w:ascii="Arial" w:hAnsi="Arial" w:cs="Arial"/>
          <w:noProof/>
          <w:sz w:val="20"/>
          <w:szCs w:val="20"/>
        </w:rPr>
        <w:t>within</w:t>
      </w:r>
      <w:r w:rsidR="006249F1" w:rsidRPr="00F33812">
        <w:rPr>
          <w:rFonts w:ascii="Arial" w:hAnsi="Arial" w:cs="Arial"/>
          <w:noProof/>
          <w:sz w:val="20"/>
          <w:szCs w:val="20"/>
        </w:rPr>
        <w:t xml:space="preserve"> four replications </w:t>
      </w:r>
      <w:r w:rsidR="00CF3EBB" w:rsidRPr="00F33812">
        <w:rPr>
          <w:rFonts w:ascii="Arial" w:hAnsi="Arial" w:cs="Arial"/>
          <w:noProof/>
          <w:sz w:val="20"/>
          <w:szCs w:val="20"/>
        </w:rPr>
        <w:t>to record germination and seedling growth parameters</w:t>
      </w:r>
      <w:r w:rsidR="006249F1" w:rsidRPr="00F33812">
        <w:rPr>
          <w:rFonts w:ascii="Arial" w:hAnsi="Arial" w:cs="Arial"/>
          <w:noProof/>
          <w:sz w:val="20"/>
          <w:szCs w:val="20"/>
        </w:rPr>
        <w:t xml:space="preserve"> (</w:t>
      </w:r>
      <w:r w:rsidR="006249F1" w:rsidRPr="00F33812">
        <w:rPr>
          <w:rFonts w:ascii="Arial" w:hAnsi="Arial" w:cs="Arial"/>
          <w:noProof/>
          <w:color w:val="4472C4" w:themeColor="accent1"/>
          <w:sz w:val="20"/>
          <w:szCs w:val="20"/>
        </w:rPr>
        <w:t>ISTA, 1993</w:t>
      </w:r>
      <w:r w:rsidR="006249F1" w:rsidRPr="00F33812">
        <w:rPr>
          <w:rFonts w:ascii="Arial" w:hAnsi="Arial" w:cs="Arial"/>
          <w:noProof/>
          <w:sz w:val="20"/>
          <w:szCs w:val="20"/>
        </w:rPr>
        <w:t>)</w:t>
      </w:r>
      <w:r w:rsidR="00CF3EBB" w:rsidRPr="00F33812">
        <w:rPr>
          <w:rFonts w:ascii="Arial" w:hAnsi="Arial" w:cs="Arial"/>
          <w:noProof/>
          <w:sz w:val="20"/>
          <w:szCs w:val="20"/>
        </w:rPr>
        <w:t xml:space="preserve">. </w:t>
      </w:r>
      <w:r w:rsidR="00B77FA0" w:rsidRPr="00B77FA0">
        <w:rPr>
          <w:rFonts w:ascii="Arial" w:hAnsi="Arial" w:cs="Arial"/>
          <w:noProof/>
          <w:sz w:val="20"/>
          <w:szCs w:val="20"/>
          <w:highlight w:val="yellow"/>
        </w:rPr>
        <w:t xml:space="preserve">Germination is recorded by daily counding of germinated </w:t>
      </w:r>
      <w:r w:rsidR="00B77FA0" w:rsidRPr="00E90D1B">
        <w:rPr>
          <w:rFonts w:ascii="Arial" w:hAnsi="Arial" w:cs="Arial"/>
          <w:noProof/>
          <w:sz w:val="20"/>
          <w:szCs w:val="20"/>
          <w:highlight w:val="yellow"/>
        </w:rPr>
        <w:t xml:space="preserve">seeds. </w:t>
      </w:r>
      <w:r w:rsidR="002D5019" w:rsidRPr="00E90D1B">
        <w:rPr>
          <w:rFonts w:ascii="Arial" w:hAnsi="Arial" w:cs="Arial"/>
          <w:noProof/>
          <w:sz w:val="20"/>
          <w:szCs w:val="20"/>
          <w:highlight w:val="yellow"/>
        </w:rPr>
        <w:t>Seedling height and root length recorded with the help of wooden scale</w:t>
      </w:r>
      <w:r w:rsidR="00E90D1B" w:rsidRPr="00E90D1B">
        <w:rPr>
          <w:rFonts w:ascii="Arial" w:hAnsi="Arial" w:cs="Arial"/>
          <w:noProof/>
          <w:sz w:val="20"/>
          <w:szCs w:val="20"/>
          <w:highlight w:val="yellow"/>
        </w:rPr>
        <w:t xml:space="preserve"> in cm</w:t>
      </w:r>
      <w:r w:rsidR="002D5019" w:rsidRPr="00E90D1B">
        <w:rPr>
          <w:rFonts w:ascii="Arial" w:hAnsi="Arial" w:cs="Arial"/>
          <w:noProof/>
          <w:sz w:val="20"/>
          <w:szCs w:val="20"/>
          <w:highlight w:val="yellow"/>
        </w:rPr>
        <w:t>. Collar diameter measured with the help of digital calliper</w:t>
      </w:r>
      <w:r w:rsidR="00E90D1B" w:rsidRPr="00E90D1B">
        <w:rPr>
          <w:rFonts w:ascii="Arial" w:hAnsi="Arial" w:cs="Arial"/>
          <w:noProof/>
          <w:sz w:val="20"/>
          <w:szCs w:val="20"/>
          <w:highlight w:val="yellow"/>
        </w:rPr>
        <w:t xml:space="preserve"> in mm</w:t>
      </w:r>
      <w:r w:rsidR="002D5019" w:rsidRPr="00E90D1B">
        <w:rPr>
          <w:rFonts w:ascii="Arial" w:hAnsi="Arial" w:cs="Arial"/>
          <w:noProof/>
          <w:sz w:val="20"/>
          <w:szCs w:val="20"/>
          <w:highlight w:val="yellow"/>
        </w:rPr>
        <w:t xml:space="preserve">. </w:t>
      </w:r>
      <w:r w:rsidR="00B77FA0" w:rsidRPr="00E90D1B">
        <w:rPr>
          <w:rFonts w:ascii="Arial" w:hAnsi="Arial" w:cs="Arial"/>
          <w:noProof/>
          <w:sz w:val="20"/>
          <w:szCs w:val="20"/>
          <w:highlight w:val="yellow"/>
        </w:rPr>
        <w:t xml:space="preserve">Leaf area is mesured with the help of portable leaf </w:t>
      </w:r>
      <w:r w:rsidR="00E90D1B" w:rsidRPr="00E90D1B">
        <w:rPr>
          <w:rFonts w:ascii="Arial" w:hAnsi="Arial" w:cs="Arial"/>
          <w:noProof/>
          <w:sz w:val="20"/>
          <w:szCs w:val="20"/>
          <w:highlight w:val="yellow"/>
        </w:rPr>
        <w:t xml:space="preserve">area </w:t>
      </w:r>
      <w:r w:rsidR="00B77FA0" w:rsidRPr="00E90D1B">
        <w:rPr>
          <w:rFonts w:ascii="Arial" w:hAnsi="Arial" w:cs="Arial"/>
          <w:noProof/>
          <w:sz w:val="20"/>
          <w:szCs w:val="20"/>
          <w:highlight w:val="yellow"/>
        </w:rPr>
        <w:t>meter</w:t>
      </w:r>
      <w:r w:rsidR="00E90D1B">
        <w:rPr>
          <w:rFonts w:ascii="Arial" w:hAnsi="Arial" w:cs="Arial"/>
          <w:noProof/>
          <w:sz w:val="20"/>
          <w:szCs w:val="20"/>
          <w:highlight w:val="yellow"/>
        </w:rPr>
        <w:t xml:space="preserve"> in square meter</w:t>
      </w:r>
      <w:r w:rsidR="00E90D1B" w:rsidRPr="00E90D1B">
        <w:rPr>
          <w:rFonts w:ascii="Arial" w:hAnsi="Arial" w:cs="Arial"/>
          <w:noProof/>
          <w:sz w:val="20"/>
          <w:szCs w:val="20"/>
          <w:highlight w:val="yellow"/>
        </w:rPr>
        <w:t>.</w:t>
      </w:r>
      <w:r w:rsidR="00E90D1B">
        <w:rPr>
          <w:rFonts w:ascii="Arial" w:hAnsi="Arial" w:cs="Arial"/>
          <w:noProof/>
          <w:sz w:val="20"/>
          <w:szCs w:val="20"/>
        </w:rPr>
        <w:t xml:space="preserve"> </w:t>
      </w:r>
      <w:r w:rsidR="00B77FA0">
        <w:rPr>
          <w:rFonts w:ascii="Arial" w:hAnsi="Arial" w:cs="Arial"/>
          <w:noProof/>
          <w:sz w:val="20"/>
          <w:szCs w:val="20"/>
        </w:rPr>
        <w:t xml:space="preserve"> </w:t>
      </w:r>
      <w:r w:rsidR="002D5019" w:rsidRPr="00F33812">
        <w:rPr>
          <w:rFonts w:ascii="Arial" w:hAnsi="Arial" w:cs="Arial"/>
          <w:noProof/>
          <w:sz w:val="20"/>
          <w:szCs w:val="20"/>
        </w:rPr>
        <w:t xml:space="preserve"> </w:t>
      </w:r>
    </w:p>
    <w:p w14:paraId="0AFD2AD7" w14:textId="04E354E9" w:rsidR="00BE7BB0" w:rsidRPr="00F33812" w:rsidRDefault="00D53EFA" w:rsidP="00F33812">
      <w:pPr>
        <w:spacing w:after="0" w:line="360" w:lineRule="auto"/>
        <w:jc w:val="both"/>
        <w:rPr>
          <w:rFonts w:ascii="Arial" w:hAnsi="Arial" w:cs="Arial"/>
          <w:b/>
          <w:bCs/>
          <w:sz w:val="20"/>
          <w:szCs w:val="20"/>
        </w:rPr>
      </w:pPr>
      <w:r w:rsidRPr="00F33812">
        <w:rPr>
          <w:rFonts w:ascii="Arial" w:hAnsi="Arial" w:cs="Arial"/>
          <w:b/>
          <w:bCs/>
          <w:sz w:val="20"/>
          <w:szCs w:val="20"/>
        </w:rPr>
        <w:t xml:space="preserve">Statistical </w:t>
      </w:r>
      <w:r w:rsidR="00BE7BB0" w:rsidRPr="00F33812">
        <w:rPr>
          <w:rFonts w:ascii="Arial" w:hAnsi="Arial" w:cs="Arial"/>
          <w:b/>
          <w:bCs/>
          <w:sz w:val="20"/>
          <w:szCs w:val="20"/>
        </w:rPr>
        <w:t>Analysis</w:t>
      </w:r>
    </w:p>
    <w:p w14:paraId="70835A55" w14:textId="38B5240C" w:rsidR="00A56A82" w:rsidRPr="00A56A82" w:rsidRDefault="002C1920" w:rsidP="00A56A82">
      <w:pPr>
        <w:spacing w:after="0" w:line="360" w:lineRule="auto"/>
        <w:jc w:val="both"/>
        <w:rPr>
          <w:rFonts w:ascii="Arial" w:hAnsi="Arial" w:cs="Arial"/>
          <w:color w:val="5B9BD5" w:themeColor="accent5"/>
          <w:sz w:val="20"/>
          <w:szCs w:val="20"/>
        </w:rPr>
      </w:pPr>
      <w:r w:rsidRPr="00F33812">
        <w:rPr>
          <w:rFonts w:ascii="Arial" w:hAnsi="Arial" w:cs="Arial"/>
          <w:sz w:val="20"/>
          <w:szCs w:val="20"/>
        </w:rPr>
        <w:t xml:space="preserve">The </w:t>
      </w:r>
      <w:r w:rsidR="00510EAE" w:rsidRPr="00F33812">
        <w:rPr>
          <w:rFonts w:ascii="Arial" w:hAnsi="Arial" w:cs="Arial"/>
          <w:sz w:val="20"/>
          <w:szCs w:val="20"/>
        </w:rPr>
        <w:t xml:space="preserve">collected </w:t>
      </w:r>
      <w:r w:rsidRPr="00F33812">
        <w:rPr>
          <w:rFonts w:ascii="Arial" w:hAnsi="Arial" w:cs="Arial"/>
          <w:sz w:val="20"/>
          <w:szCs w:val="20"/>
        </w:rPr>
        <w:t xml:space="preserve">experimental data </w:t>
      </w:r>
      <w:r w:rsidR="00510EAE" w:rsidRPr="00F33812">
        <w:rPr>
          <w:rFonts w:ascii="Arial" w:hAnsi="Arial" w:cs="Arial"/>
          <w:sz w:val="20"/>
          <w:szCs w:val="20"/>
        </w:rPr>
        <w:t xml:space="preserve">in the </w:t>
      </w:r>
      <w:r w:rsidR="00CF3EBB" w:rsidRPr="00F33812">
        <w:rPr>
          <w:rFonts w:ascii="Arial" w:hAnsi="Arial" w:cs="Arial"/>
          <w:sz w:val="20"/>
          <w:szCs w:val="20"/>
        </w:rPr>
        <w:t>greenhouse</w:t>
      </w:r>
      <w:r w:rsidR="00510EAE" w:rsidRPr="00F33812">
        <w:rPr>
          <w:rFonts w:ascii="Arial" w:hAnsi="Arial" w:cs="Arial"/>
          <w:sz w:val="20"/>
          <w:szCs w:val="20"/>
        </w:rPr>
        <w:t xml:space="preserve"> condition </w:t>
      </w:r>
      <w:r w:rsidRPr="00F33812">
        <w:rPr>
          <w:rFonts w:ascii="Arial" w:hAnsi="Arial" w:cs="Arial"/>
          <w:sz w:val="20"/>
          <w:szCs w:val="20"/>
        </w:rPr>
        <w:t xml:space="preserve">were </w:t>
      </w:r>
      <w:r w:rsidR="00711C9E" w:rsidRPr="00F33812">
        <w:rPr>
          <w:rFonts w:ascii="Arial" w:hAnsi="Arial" w:cs="Arial"/>
          <w:sz w:val="20"/>
          <w:szCs w:val="20"/>
        </w:rPr>
        <w:t xml:space="preserve">analysed </w:t>
      </w:r>
      <w:r w:rsidR="00510EAE" w:rsidRPr="00F33812">
        <w:rPr>
          <w:rFonts w:ascii="Arial" w:hAnsi="Arial" w:cs="Arial"/>
          <w:sz w:val="20"/>
          <w:szCs w:val="20"/>
        </w:rPr>
        <w:t xml:space="preserve">in </w:t>
      </w:r>
      <w:r w:rsidR="00CF3EBB" w:rsidRPr="00F33812">
        <w:rPr>
          <w:rFonts w:ascii="Arial" w:hAnsi="Arial" w:cs="Arial"/>
          <w:sz w:val="20"/>
          <w:szCs w:val="20"/>
        </w:rPr>
        <w:t>compactly block design (</w:t>
      </w:r>
      <w:r w:rsidR="00510EAE" w:rsidRPr="00F33812">
        <w:rPr>
          <w:rFonts w:ascii="Arial" w:hAnsi="Arial" w:cs="Arial"/>
          <w:sz w:val="20"/>
          <w:szCs w:val="20"/>
        </w:rPr>
        <w:t>CRD</w:t>
      </w:r>
      <w:r w:rsidR="00CF3EBB" w:rsidRPr="00F33812">
        <w:rPr>
          <w:rFonts w:ascii="Arial" w:hAnsi="Arial" w:cs="Arial"/>
          <w:sz w:val="20"/>
          <w:szCs w:val="20"/>
        </w:rPr>
        <w:t>)</w:t>
      </w:r>
      <w:r w:rsidR="00510EAE" w:rsidRPr="00F33812">
        <w:rPr>
          <w:rFonts w:ascii="Arial" w:hAnsi="Arial" w:cs="Arial"/>
          <w:sz w:val="20"/>
          <w:szCs w:val="20"/>
        </w:rPr>
        <w:t xml:space="preserve"> with four replications </w:t>
      </w:r>
      <w:r w:rsidR="00CF3EBB" w:rsidRPr="00F33812">
        <w:rPr>
          <w:rFonts w:ascii="Arial" w:hAnsi="Arial" w:cs="Arial"/>
          <w:sz w:val="20"/>
          <w:szCs w:val="20"/>
        </w:rPr>
        <w:t xml:space="preserve">(50 seeds each replication) </w:t>
      </w:r>
      <w:r w:rsidR="00711C9E" w:rsidRPr="00F33812">
        <w:rPr>
          <w:rFonts w:ascii="Arial" w:hAnsi="Arial" w:cs="Arial"/>
          <w:sz w:val="20"/>
          <w:szCs w:val="20"/>
        </w:rPr>
        <w:t>by using</w:t>
      </w:r>
      <w:r w:rsidRPr="00F33812">
        <w:rPr>
          <w:rFonts w:ascii="Arial" w:hAnsi="Arial" w:cs="Arial"/>
          <w:sz w:val="20"/>
          <w:szCs w:val="20"/>
        </w:rPr>
        <w:t xml:space="preserve"> OPSTAT statistical software package </w:t>
      </w:r>
      <w:r w:rsidR="00CF3EBB" w:rsidRPr="00F33812">
        <w:rPr>
          <w:rFonts w:ascii="Arial" w:hAnsi="Arial" w:cs="Arial"/>
          <w:sz w:val="20"/>
          <w:szCs w:val="20"/>
        </w:rPr>
        <w:t>(</w:t>
      </w:r>
      <w:proofErr w:type="spellStart"/>
      <w:r w:rsidR="00CF3EBB" w:rsidRPr="00F33812">
        <w:rPr>
          <w:rFonts w:ascii="Arial" w:hAnsi="Arial" w:cs="Arial"/>
          <w:color w:val="5B9BD5" w:themeColor="accent5"/>
          <w:sz w:val="20"/>
          <w:szCs w:val="20"/>
        </w:rPr>
        <w:t>Sheoran</w:t>
      </w:r>
      <w:proofErr w:type="spellEnd"/>
      <w:r w:rsidR="00CF3EBB" w:rsidRPr="00F33812">
        <w:rPr>
          <w:rFonts w:ascii="Arial" w:hAnsi="Arial" w:cs="Arial"/>
          <w:color w:val="5B9BD5" w:themeColor="accent5"/>
          <w:sz w:val="20"/>
          <w:szCs w:val="20"/>
        </w:rPr>
        <w:t xml:space="preserve"> et al. 1998</w:t>
      </w:r>
      <w:r w:rsidR="00CF3EBB" w:rsidRPr="00F33812">
        <w:rPr>
          <w:rFonts w:ascii="Arial" w:hAnsi="Arial" w:cs="Arial"/>
          <w:sz w:val="20"/>
          <w:szCs w:val="20"/>
        </w:rPr>
        <w:t>)</w:t>
      </w:r>
      <w:r w:rsidRPr="00F33812">
        <w:rPr>
          <w:rFonts w:ascii="Arial" w:hAnsi="Arial" w:cs="Arial"/>
          <w:sz w:val="20"/>
          <w:szCs w:val="20"/>
        </w:rPr>
        <w:t xml:space="preserve">. </w:t>
      </w:r>
      <w:r w:rsidR="00510EAE" w:rsidRPr="00F33812">
        <w:rPr>
          <w:rFonts w:ascii="Arial" w:hAnsi="Arial" w:cs="Arial"/>
          <w:sz w:val="20"/>
          <w:szCs w:val="20"/>
        </w:rPr>
        <w:t>Then, t</w:t>
      </w:r>
      <w:r w:rsidRPr="00F33812">
        <w:rPr>
          <w:rFonts w:ascii="Arial" w:hAnsi="Arial" w:cs="Arial"/>
          <w:sz w:val="20"/>
          <w:szCs w:val="20"/>
        </w:rPr>
        <w:t>reatment</w:t>
      </w:r>
      <w:r w:rsidR="00510EAE" w:rsidRPr="00F33812">
        <w:rPr>
          <w:rFonts w:ascii="Arial" w:hAnsi="Arial" w:cs="Arial"/>
          <w:sz w:val="20"/>
          <w:szCs w:val="20"/>
        </w:rPr>
        <w:t xml:space="preserve"> means </w:t>
      </w:r>
      <w:r w:rsidRPr="00F33812">
        <w:rPr>
          <w:rFonts w:ascii="Arial" w:hAnsi="Arial" w:cs="Arial"/>
          <w:sz w:val="20"/>
          <w:szCs w:val="20"/>
        </w:rPr>
        <w:t>w</w:t>
      </w:r>
      <w:r w:rsidR="00510EAE" w:rsidRPr="00F33812">
        <w:rPr>
          <w:rFonts w:ascii="Arial" w:hAnsi="Arial" w:cs="Arial"/>
          <w:sz w:val="20"/>
          <w:szCs w:val="20"/>
        </w:rPr>
        <w:t>ere</w:t>
      </w:r>
      <w:r w:rsidRPr="00F33812">
        <w:rPr>
          <w:rFonts w:ascii="Arial" w:hAnsi="Arial" w:cs="Arial"/>
          <w:sz w:val="20"/>
          <w:szCs w:val="20"/>
        </w:rPr>
        <w:t xml:space="preserve"> compared at 5 % level of significance</w:t>
      </w:r>
      <w:r w:rsidR="00510EAE" w:rsidRPr="00F33812">
        <w:rPr>
          <w:rFonts w:ascii="Arial" w:hAnsi="Arial" w:cs="Arial"/>
          <w:sz w:val="20"/>
          <w:szCs w:val="20"/>
        </w:rPr>
        <w:t xml:space="preserve"> </w:t>
      </w:r>
      <w:r w:rsidR="000D6612" w:rsidRPr="00F33812">
        <w:rPr>
          <w:rFonts w:ascii="Arial" w:hAnsi="Arial" w:cs="Arial"/>
          <w:sz w:val="20"/>
          <w:szCs w:val="20"/>
        </w:rPr>
        <w:t>(</w:t>
      </w:r>
      <w:r w:rsidR="000D6612" w:rsidRPr="00F33812">
        <w:rPr>
          <w:rFonts w:ascii="Arial" w:hAnsi="Arial" w:cs="Arial"/>
          <w:color w:val="5B9BD5" w:themeColor="accent5"/>
          <w:sz w:val="20"/>
          <w:szCs w:val="20"/>
        </w:rPr>
        <w:t>Gomez and Gomez, 1984</w:t>
      </w:r>
      <w:r w:rsidR="000D6612" w:rsidRPr="00F33812">
        <w:rPr>
          <w:rFonts w:ascii="Arial" w:hAnsi="Arial" w:cs="Arial"/>
          <w:sz w:val="20"/>
          <w:szCs w:val="20"/>
        </w:rPr>
        <w:t xml:space="preserve">) </w:t>
      </w:r>
      <w:r w:rsidR="00510EAE" w:rsidRPr="00F33812">
        <w:rPr>
          <w:rFonts w:ascii="Arial" w:hAnsi="Arial" w:cs="Arial"/>
          <w:sz w:val="20"/>
          <w:szCs w:val="20"/>
        </w:rPr>
        <w:t xml:space="preserve">to find out the best </w:t>
      </w:r>
      <w:r w:rsidR="000D6612" w:rsidRPr="00F33812">
        <w:rPr>
          <w:rFonts w:ascii="Arial" w:hAnsi="Arial" w:cs="Arial"/>
          <w:sz w:val="20"/>
          <w:szCs w:val="20"/>
        </w:rPr>
        <w:t xml:space="preserve">pre-sowing seed treatment in </w:t>
      </w:r>
      <w:r w:rsidR="00775201" w:rsidRPr="00F33812">
        <w:rPr>
          <w:rFonts w:ascii="Arial" w:hAnsi="Arial" w:cs="Arial"/>
          <w:sz w:val="20"/>
          <w:szCs w:val="20"/>
        </w:rPr>
        <w:t>Ritha</w:t>
      </w:r>
      <w:r w:rsidRPr="00F33812">
        <w:rPr>
          <w:rFonts w:ascii="Arial" w:hAnsi="Arial" w:cs="Arial"/>
          <w:sz w:val="20"/>
          <w:szCs w:val="20"/>
        </w:rPr>
        <w:t>.</w:t>
      </w:r>
      <w:r w:rsidR="00A56A82">
        <w:rPr>
          <w:rFonts w:ascii="Arial" w:hAnsi="Arial" w:cs="Arial"/>
          <w:sz w:val="20"/>
          <w:szCs w:val="20"/>
        </w:rPr>
        <w:t xml:space="preserve"> </w:t>
      </w:r>
      <w:r w:rsidR="00A56A82" w:rsidRPr="00A56A82">
        <w:rPr>
          <w:rFonts w:ascii="Arial" w:hAnsi="Arial" w:cs="Arial"/>
          <w:sz w:val="20"/>
          <w:szCs w:val="20"/>
          <w:highlight w:val="yellow"/>
        </w:rPr>
        <w:t xml:space="preserve">The Tukey HSD (Honest Significant Difference) test is used for post-hoc comparison of treatment means as suggested by </w:t>
      </w:r>
      <w:r w:rsidR="00A56A82" w:rsidRPr="00A56A82">
        <w:rPr>
          <w:rFonts w:ascii="Arial" w:hAnsi="Arial" w:cs="Arial"/>
          <w:color w:val="5B9BD5" w:themeColor="accent5"/>
          <w:sz w:val="20"/>
          <w:szCs w:val="20"/>
          <w:highlight w:val="yellow"/>
        </w:rPr>
        <w:t>Tukey (1949).</w:t>
      </w:r>
    </w:p>
    <w:p w14:paraId="743B86CA" w14:textId="5A9A1915" w:rsidR="006D2C88" w:rsidRPr="00F33812" w:rsidRDefault="00F11E3E" w:rsidP="00F33812">
      <w:pPr>
        <w:spacing w:before="240" w:line="360" w:lineRule="auto"/>
        <w:jc w:val="both"/>
        <w:rPr>
          <w:rFonts w:ascii="Arial" w:hAnsi="Arial" w:cs="Arial"/>
          <w:b/>
          <w:bCs/>
          <w:sz w:val="20"/>
          <w:szCs w:val="20"/>
        </w:rPr>
      </w:pPr>
      <w:r w:rsidRPr="00F33812">
        <w:rPr>
          <w:rFonts w:ascii="Arial" w:hAnsi="Arial" w:cs="Arial"/>
          <w:b/>
          <w:bCs/>
          <w:sz w:val="20"/>
          <w:szCs w:val="20"/>
        </w:rPr>
        <w:t>RESULTS AND DISCUSSION</w:t>
      </w:r>
      <w:r w:rsidR="00EB08B4" w:rsidRPr="00F33812">
        <w:rPr>
          <w:rFonts w:ascii="Arial" w:hAnsi="Arial" w:cs="Arial"/>
          <w:b/>
          <w:bCs/>
          <w:sz w:val="20"/>
          <w:szCs w:val="20"/>
        </w:rPr>
        <w:t xml:space="preserve"> </w:t>
      </w:r>
    </w:p>
    <w:p w14:paraId="57D79153" w14:textId="353D2979" w:rsidR="00B71DA7" w:rsidRPr="00F33812" w:rsidRDefault="00B71DA7" w:rsidP="00F33812">
      <w:pPr>
        <w:spacing w:before="240" w:line="360" w:lineRule="auto"/>
        <w:jc w:val="both"/>
        <w:rPr>
          <w:rFonts w:ascii="Arial" w:hAnsi="Arial" w:cs="Arial"/>
          <w:b/>
          <w:sz w:val="20"/>
          <w:szCs w:val="20"/>
          <w:lang w:val="en-US"/>
        </w:rPr>
      </w:pPr>
      <w:bookmarkStart w:id="4" w:name="_Hlk160112395"/>
      <w:r w:rsidRPr="00F33812">
        <w:rPr>
          <w:rFonts w:ascii="Arial" w:hAnsi="Arial" w:cs="Arial"/>
          <w:b/>
          <w:bCs/>
          <w:sz w:val="20"/>
          <w:szCs w:val="20"/>
          <w:lang w:val="en-US"/>
        </w:rPr>
        <w:t>Fruit</w:t>
      </w:r>
      <w:r w:rsidR="000D6612" w:rsidRPr="00F33812">
        <w:rPr>
          <w:rFonts w:ascii="Arial" w:hAnsi="Arial" w:cs="Arial"/>
          <w:b/>
          <w:bCs/>
          <w:sz w:val="20"/>
          <w:szCs w:val="20"/>
          <w:lang w:val="en-US"/>
        </w:rPr>
        <w:t xml:space="preserve"> </w:t>
      </w:r>
      <w:r w:rsidRPr="00F33812">
        <w:rPr>
          <w:rFonts w:ascii="Arial" w:hAnsi="Arial" w:cs="Arial"/>
          <w:b/>
          <w:bCs/>
          <w:sz w:val="20"/>
          <w:szCs w:val="20"/>
          <w:lang w:val="en-US"/>
        </w:rPr>
        <w:t xml:space="preserve">and Seed </w:t>
      </w:r>
      <w:r w:rsidRPr="00F33812">
        <w:rPr>
          <w:rFonts w:ascii="Arial" w:hAnsi="Arial" w:cs="Arial"/>
          <w:b/>
          <w:sz w:val="20"/>
          <w:szCs w:val="20"/>
          <w:lang w:val="en-US"/>
        </w:rPr>
        <w:t>Morphology</w:t>
      </w:r>
    </w:p>
    <w:p w14:paraId="3F1374FF" w14:textId="0619470C" w:rsidR="00C701E2" w:rsidRPr="00F33812" w:rsidRDefault="00B71DA7" w:rsidP="00F33812">
      <w:pPr>
        <w:spacing w:before="240" w:line="360" w:lineRule="auto"/>
        <w:jc w:val="both"/>
        <w:rPr>
          <w:rFonts w:ascii="Arial" w:hAnsi="Arial" w:cs="Arial"/>
          <w:sz w:val="20"/>
          <w:szCs w:val="20"/>
          <w:lang w:val="en-US"/>
        </w:rPr>
      </w:pPr>
      <w:r w:rsidRPr="00F33812">
        <w:rPr>
          <w:rFonts w:ascii="Arial" w:hAnsi="Arial" w:cs="Arial"/>
          <w:sz w:val="20"/>
          <w:szCs w:val="20"/>
          <w:lang w:val="en-US"/>
        </w:rPr>
        <w:t xml:space="preserve">Fruit length of </w:t>
      </w:r>
      <w:r w:rsidR="00775201" w:rsidRPr="00F33812">
        <w:rPr>
          <w:rFonts w:ascii="Arial" w:hAnsi="Arial" w:cs="Arial"/>
          <w:sz w:val="20"/>
          <w:szCs w:val="20"/>
          <w:lang w:val="en-US"/>
        </w:rPr>
        <w:t>Ritha</w:t>
      </w:r>
      <w:r w:rsidRPr="00F33812">
        <w:rPr>
          <w:rFonts w:ascii="Arial" w:hAnsi="Arial" w:cs="Arial"/>
          <w:sz w:val="20"/>
          <w:szCs w:val="20"/>
          <w:lang w:val="en-US"/>
        </w:rPr>
        <w:t xml:space="preserve"> was found in the range </w:t>
      </w:r>
      <w:r w:rsidR="00D54522" w:rsidRPr="00F33812">
        <w:rPr>
          <w:rFonts w:ascii="Arial" w:hAnsi="Arial" w:cs="Arial"/>
          <w:sz w:val="20"/>
          <w:szCs w:val="20"/>
          <w:lang w:val="en-US"/>
        </w:rPr>
        <w:t xml:space="preserve">of </w:t>
      </w:r>
      <w:r w:rsidR="007D4C77" w:rsidRPr="00F33812">
        <w:rPr>
          <w:rFonts w:ascii="Arial" w:hAnsi="Arial" w:cs="Arial"/>
          <w:sz w:val="20"/>
          <w:szCs w:val="20"/>
          <w:lang w:val="en-US"/>
        </w:rPr>
        <w:t>24</w:t>
      </w:r>
      <w:r w:rsidRPr="00F33812">
        <w:rPr>
          <w:rFonts w:ascii="Arial" w:hAnsi="Arial" w:cs="Arial"/>
          <w:sz w:val="20"/>
          <w:szCs w:val="20"/>
          <w:lang w:val="en-US"/>
        </w:rPr>
        <w:t>.40</w:t>
      </w:r>
      <w:r w:rsidR="00D54522" w:rsidRPr="00F33812">
        <w:rPr>
          <w:rFonts w:ascii="Arial" w:hAnsi="Arial" w:cs="Arial"/>
          <w:sz w:val="20"/>
          <w:szCs w:val="20"/>
          <w:lang w:val="en-US"/>
        </w:rPr>
        <w:t xml:space="preserve"> to </w:t>
      </w:r>
      <w:r w:rsidR="007D4C77" w:rsidRPr="00F33812">
        <w:rPr>
          <w:rFonts w:ascii="Arial" w:hAnsi="Arial" w:cs="Arial"/>
          <w:sz w:val="20"/>
          <w:szCs w:val="20"/>
          <w:lang w:val="en-US"/>
        </w:rPr>
        <w:t>27.62</w:t>
      </w:r>
      <w:r w:rsidRPr="00F33812">
        <w:rPr>
          <w:rFonts w:ascii="Arial" w:hAnsi="Arial" w:cs="Arial"/>
          <w:sz w:val="20"/>
          <w:szCs w:val="20"/>
          <w:lang w:val="en-US"/>
        </w:rPr>
        <w:t xml:space="preserve"> mm with </w:t>
      </w:r>
      <w:r w:rsidR="00D54522" w:rsidRPr="00F33812">
        <w:rPr>
          <w:rFonts w:ascii="Arial" w:hAnsi="Arial" w:cs="Arial"/>
          <w:sz w:val="20"/>
          <w:szCs w:val="20"/>
          <w:lang w:val="en-US"/>
        </w:rPr>
        <w:t xml:space="preserve">the </w:t>
      </w:r>
      <w:r w:rsidRPr="00F33812">
        <w:rPr>
          <w:rFonts w:ascii="Arial" w:hAnsi="Arial" w:cs="Arial"/>
          <w:sz w:val="20"/>
          <w:szCs w:val="20"/>
          <w:lang w:val="en-US"/>
        </w:rPr>
        <w:t xml:space="preserve">mean of </w:t>
      </w:r>
      <w:r w:rsidR="007D4C77" w:rsidRPr="00F33812">
        <w:rPr>
          <w:rFonts w:ascii="Arial" w:hAnsi="Arial" w:cs="Arial"/>
          <w:sz w:val="20"/>
          <w:szCs w:val="20"/>
          <w:lang w:val="en-US"/>
        </w:rPr>
        <w:t>25</w:t>
      </w:r>
      <w:r w:rsidRPr="00F33812">
        <w:rPr>
          <w:rFonts w:ascii="Arial" w:hAnsi="Arial" w:cs="Arial"/>
          <w:sz w:val="20"/>
          <w:szCs w:val="20"/>
          <w:lang w:val="en-US"/>
        </w:rPr>
        <w:t xml:space="preserve">.24 mm. Fruit width </w:t>
      </w:r>
      <w:r w:rsidR="00D54522" w:rsidRPr="00F33812">
        <w:rPr>
          <w:rFonts w:ascii="Arial" w:hAnsi="Arial" w:cs="Arial"/>
          <w:sz w:val="20"/>
          <w:szCs w:val="20"/>
          <w:lang w:val="en-US"/>
        </w:rPr>
        <w:t xml:space="preserve">was </w:t>
      </w:r>
      <w:r w:rsidRPr="00F33812">
        <w:rPr>
          <w:rFonts w:ascii="Arial" w:hAnsi="Arial" w:cs="Arial"/>
          <w:sz w:val="20"/>
          <w:szCs w:val="20"/>
          <w:lang w:val="en-US"/>
        </w:rPr>
        <w:t>recorded in the range (</w:t>
      </w:r>
      <w:r w:rsidR="007D4C77" w:rsidRPr="00F33812">
        <w:rPr>
          <w:rFonts w:ascii="Arial" w:hAnsi="Arial" w:cs="Arial"/>
          <w:sz w:val="20"/>
          <w:szCs w:val="20"/>
          <w:lang w:val="en-US"/>
        </w:rPr>
        <w:t>20.15-24.70 mm</w:t>
      </w:r>
      <w:r w:rsidRPr="00F33812">
        <w:rPr>
          <w:rFonts w:ascii="Arial" w:hAnsi="Arial" w:cs="Arial"/>
          <w:sz w:val="20"/>
          <w:szCs w:val="20"/>
          <w:lang w:val="en-US"/>
        </w:rPr>
        <w:t xml:space="preserve">) with </w:t>
      </w:r>
      <w:r w:rsidR="00D54522" w:rsidRPr="00F33812">
        <w:rPr>
          <w:rFonts w:ascii="Arial" w:hAnsi="Arial" w:cs="Arial"/>
          <w:sz w:val="20"/>
          <w:szCs w:val="20"/>
          <w:lang w:val="en-US"/>
        </w:rPr>
        <w:t xml:space="preserve">the </w:t>
      </w:r>
      <w:r w:rsidRPr="00F33812">
        <w:rPr>
          <w:rFonts w:ascii="Arial" w:hAnsi="Arial" w:cs="Arial"/>
          <w:sz w:val="20"/>
          <w:szCs w:val="20"/>
          <w:lang w:val="en-US"/>
        </w:rPr>
        <w:t xml:space="preserve">mean of </w:t>
      </w:r>
      <w:r w:rsidR="007D4C77" w:rsidRPr="00F33812">
        <w:rPr>
          <w:rFonts w:ascii="Arial" w:hAnsi="Arial" w:cs="Arial"/>
          <w:sz w:val="20"/>
          <w:szCs w:val="20"/>
          <w:lang w:val="en-US"/>
        </w:rPr>
        <w:t>22.11</w:t>
      </w:r>
      <w:r w:rsidRPr="00F33812">
        <w:rPr>
          <w:rFonts w:ascii="Arial" w:hAnsi="Arial" w:cs="Arial"/>
          <w:sz w:val="20"/>
          <w:szCs w:val="20"/>
          <w:lang w:val="en-US"/>
        </w:rPr>
        <w:t xml:space="preserve"> mm. </w:t>
      </w:r>
      <w:r w:rsidRPr="00A56A82">
        <w:rPr>
          <w:rFonts w:ascii="Arial" w:hAnsi="Arial" w:cs="Arial"/>
          <w:sz w:val="20"/>
          <w:szCs w:val="20"/>
          <w:highlight w:val="yellow"/>
          <w:lang w:val="en-US"/>
        </w:rPr>
        <w:t xml:space="preserve">Fruit weight was </w:t>
      </w:r>
      <w:r w:rsidR="00A56A82" w:rsidRPr="00A56A82">
        <w:rPr>
          <w:rFonts w:ascii="Arial" w:hAnsi="Arial" w:cs="Arial"/>
          <w:sz w:val="20"/>
          <w:szCs w:val="20"/>
          <w:highlight w:val="yellow"/>
          <w:lang w:val="en-US"/>
        </w:rPr>
        <w:t>varied</w:t>
      </w:r>
      <w:r w:rsidRPr="00A56A82">
        <w:rPr>
          <w:rFonts w:ascii="Arial" w:hAnsi="Arial" w:cs="Arial"/>
          <w:sz w:val="20"/>
          <w:szCs w:val="20"/>
          <w:highlight w:val="yellow"/>
          <w:lang w:val="en-US"/>
        </w:rPr>
        <w:t xml:space="preserve"> in the range </w:t>
      </w:r>
      <w:r w:rsidR="00D54522" w:rsidRPr="00A56A82">
        <w:rPr>
          <w:rFonts w:ascii="Arial" w:hAnsi="Arial" w:cs="Arial"/>
          <w:sz w:val="20"/>
          <w:szCs w:val="20"/>
          <w:highlight w:val="yellow"/>
          <w:lang w:val="en-US"/>
        </w:rPr>
        <w:t xml:space="preserve">between </w:t>
      </w:r>
      <w:r w:rsidR="007D4C77" w:rsidRPr="00A56A82">
        <w:rPr>
          <w:rFonts w:ascii="Arial" w:hAnsi="Arial" w:cs="Arial"/>
          <w:sz w:val="20"/>
          <w:szCs w:val="20"/>
          <w:highlight w:val="yellow"/>
          <w:lang w:val="en-US"/>
        </w:rPr>
        <w:t>3.51</w:t>
      </w:r>
      <w:r w:rsidR="00D54522" w:rsidRPr="00A56A82">
        <w:rPr>
          <w:rFonts w:ascii="Arial" w:hAnsi="Arial" w:cs="Arial"/>
          <w:sz w:val="20"/>
          <w:szCs w:val="20"/>
          <w:highlight w:val="yellow"/>
          <w:lang w:val="en-US"/>
        </w:rPr>
        <w:t xml:space="preserve"> to </w:t>
      </w:r>
      <w:r w:rsidR="007D4C77" w:rsidRPr="00A56A82">
        <w:rPr>
          <w:rFonts w:ascii="Arial" w:hAnsi="Arial" w:cs="Arial"/>
          <w:sz w:val="20"/>
          <w:szCs w:val="20"/>
          <w:highlight w:val="yellow"/>
          <w:lang w:val="en-US"/>
        </w:rPr>
        <w:t xml:space="preserve">4.92 </w:t>
      </w:r>
      <w:r w:rsidR="00D54522" w:rsidRPr="00A56A82">
        <w:rPr>
          <w:rFonts w:ascii="Arial" w:hAnsi="Arial" w:cs="Arial"/>
          <w:sz w:val="20"/>
          <w:szCs w:val="20"/>
          <w:highlight w:val="yellow"/>
          <w:lang w:val="en-US"/>
        </w:rPr>
        <w:t>g</w:t>
      </w:r>
      <w:r w:rsidRPr="00A56A82">
        <w:rPr>
          <w:rFonts w:ascii="Arial" w:hAnsi="Arial" w:cs="Arial"/>
          <w:sz w:val="20"/>
          <w:szCs w:val="20"/>
          <w:highlight w:val="yellow"/>
          <w:lang w:val="en-US"/>
        </w:rPr>
        <w:t xml:space="preserve"> with </w:t>
      </w:r>
      <w:r w:rsidR="00FF23E5" w:rsidRPr="00A56A82">
        <w:rPr>
          <w:rFonts w:ascii="Arial" w:hAnsi="Arial" w:cs="Arial"/>
          <w:sz w:val="20"/>
          <w:szCs w:val="20"/>
          <w:highlight w:val="yellow"/>
          <w:lang w:val="en-US"/>
        </w:rPr>
        <w:t xml:space="preserve">the </w:t>
      </w:r>
      <w:r w:rsidRPr="00A56A82">
        <w:rPr>
          <w:rFonts w:ascii="Arial" w:hAnsi="Arial" w:cs="Arial"/>
          <w:sz w:val="20"/>
          <w:szCs w:val="20"/>
          <w:highlight w:val="yellow"/>
          <w:lang w:val="en-US"/>
        </w:rPr>
        <w:t xml:space="preserve">mean of </w:t>
      </w:r>
      <w:r w:rsidR="007D4C77" w:rsidRPr="00A56A82">
        <w:rPr>
          <w:rFonts w:ascii="Arial" w:hAnsi="Arial" w:cs="Arial"/>
          <w:sz w:val="20"/>
          <w:szCs w:val="20"/>
          <w:highlight w:val="yellow"/>
          <w:lang w:val="en-US"/>
        </w:rPr>
        <w:t>4.19</w:t>
      </w:r>
      <w:r w:rsidRPr="00A56A82">
        <w:rPr>
          <w:rFonts w:ascii="Arial" w:hAnsi="Arial" w:cs="Arial"/>
          <w:sz w:val="20"/>
          <w:szCs w:val="20"/>
          <w:highlight w:val="yellow"/>
          <w:lang w:val="en-US"/>
        </w:rPr>
        <w:t xml:space="preserve"> g</w:t>
      </w:r>
      <w:r w:rsidR="00F50385" w:rsidRPr="00A56A82">
        <w:rPr>
          <w:rFonts w:ascii="Arial" w:hAnsi="Arial" w:cs="Arial"/>
          <w:sz w:val="20"/>
          <w:szCs w:val="20"/>
          <w:highlight w:val="yellow"/>
          <w:lang w:val="en-US"/>
        </w:rPr>
        <w:t xml:space="preserve"> (</w:t>
      </w:r>
      <w:r w:rsidR="00F50385" w:rsidRPr="00A56A82">
        <w:rPr>
          <w:rFonts w:ascii="Arial" w:hAnsi="Arial" w:cs="Arial"/>
          <w:color w:val="5B9BD5" w:themeColor="accent5"/>
          <w:sz w:val="20"/>
          <w:szCs w:val="20"/>
          <w:highlight w:val="yellow"/>
          <w:lang w:val="en-US"/>
        </w:rPr>
        <w:t>Table 1</w:t>
      </w:r>
      <w:r w:rsidR="00F50385" w:rsidRPr="00A56A82">
        <w:rPr>
          <w:rFonts w:ascii="Arial" w:hAnsi="Arial" w:cs="Arial"/>
          <w:sz w:val="20"/>
          <w:szCs w:val="20"/>
          <w:highlight w:val="yellow"/>
          <w:lang w:val="en-US"/>
        </w:rPr>
        <w:t>)</w:t>
      </w:r>
      <w:r w:rsidRPr="00A56A82">
        <w:rPr>
          <w:rFonts w:ascii="Arial" w:hAnsi="Arial" w:cs="Arial"/>
          <w:sz w:val="20"/>
          <w:szCs w:val="20"/>
          <w:highlight w:val="yellow"/>
          <w:lang w:val="en-US"/>
        </w:rPr>
        <w:t xml:space="preserve">. The </w:t>
      </w:r>
      <w:proofErr w:type="spellStart"/>
      <w:r w:rsidRPr="00A56A82">
        <w:rPr>
          <w:rFonts w:ascii="Arial" w:hAnsi="Arial" w:cs="Arial"/>
          <w:sz w:val="20"/>
          <w:szCs w:val="20"/>
          <w:highlight w:val="yellow"/>
          <w:lang w:val="en-US"/>
        </w:rPr>
        <w:t>colour</w:t>
      </w:r>
      <w:proofErr w:type="spellEnd"/>
      <w:r w:rsidRPr="00A56A82">
        <w:rPr>
          <w:rFonts w:ascii="Arial" w:hAnsi="Arial" w:cs="Arial"/>
          <w:sz w:val="20"/>
          <w:szCs w:val="20"/>
          <w:highlight w:val="yellow"/>
          <w:lang w:val="en-US"/>
        </w:rPr>
        <w:t xml:space="preserve"> of fruit was </w:t>
      </w:r>
      <w:r w:rsidR="007D4C77" w:rsidRPr="00A56A82">
        <w:rPr>
          <w:rFonts w:ascii="Arial" w:hAnsi="Arial" w:cs="Arial"/>
          <w:sz w:val="20"/>
          <w:szCs w:val="20"/>
          <w:highlight w:val="yellow"/>
          <w:lang w:val="en-US"/>
        </w:rPr>
        <w:t>brown</w:t>
      </w:r>
      <w:r w:rsidRPr="00A56A82">
        <w:rPr>
          <w:rFonts w:ascii="Arial" w:hAnsi="Arial" w:cs="Arial"/>
          <w:sz w:val="20"/>
          <w:szCs w:val="20"/>
          <w:highlight w:val="yellow"/>
          <w:lang w:val="en-US"/>
        </w:rPr>
        <w:t xml:space="preserve"> with oval shape having </w:t>
      </w:r>
      <w:r w:rsidR="007D4C77" w:rsidRPr="00A56A82">
        <w:rPr>
          <w:rFonts w:ascii="Arial" w:hAnsi="Arial" w:cs="Arial"/>
          <w:sz w:val="20"/>
          <w:szCs w:val="20"/>
          <w:highlight w:val="yellow"/>
          <w:lang w:val="en-US"/>
        </w:rPr>
        <w:t>tough</w:t>
      </w:r>
      <w:r w:rsidRPr="00A56A82">
        <w:rPr>
          <w:rFonts w:ascii="Arial" w:hAnsi="Arial" w:cs="Arial"/>
          <w:sz w:val="20"/>
          <w:szCs w:val="20"/>
          <w:highlight w:val="yellow"/>
          <w:lang w:val="en-US"/>
        </w:rPr>
        <w:t xml:space="preserve"> surface (</w:t>
      </w:r>
      <w:r w:rsidR="007D4C77" w:rsidRPr="00A56A82">
        <w:rPr>
          <w:rFonts w:ascii="Arial" w:hAnsi="Arial" w:cs="Arial"/>
          <w:color w:val="5B9BD5" w:themeColor="accent5"/>
          <w:sz w:val="20"/>
          <w:szCs w:val="20"/>
          <w:highlight w:val="yellow"/>
          <w:lang w:val="en-US"/>
        </w:rPr>
        <w:t>Fig</w:t>
      </w:r>
      <w:r w:rsidR="00A56A82" w:rsidRPr="00A56A82">
        <w:rPr>
          <w:rFonts w:ascii="Arial" w:hAnsi="Arial" w:cs="Arial"/>
          <w:color w:val="5B9BD5" w:themeColor="accent5"/>
          <w:sz w:val="20"/>
          <w:szCs w:val="20"/>
          <w:highlight w:val="yellow"/>
          <w:lang w:val="en-US"/>
        </w:rPr>
        <w:t>.</w:t>
      </w:r>
      <w:r w:rsidR="007D4C77" w:rsidRPr="00A56A82">
        <w:rPr>
          <w:rFonts w:ascii="Arial" w:hAnsi="Arial" w:cs="Arial"/>
          <w:color w:val="5B9BD5" w:themeColor="accent5"/>
          <w:sz w:val="20"/>
          <w:szCs w:val="20"/>
          <w:highlight w:val="yellow"/>
          <w:lang w:val="en-US"/>
        </w:rPr>
        <w:t xml:space="preserve"> 1</w:t>
      </w:r>
      <w:r w:rsidRPr="00A56A82">
        <w:rPr>
          <w:rFonts w:ascii="Arial" w:hAnsi="Arial" w:cs="Arial"/>
          <w:sz w:val="20"/>
          <w:szCs w:val="20"/>
          <w:highlight w:val="yellow"/>
          <w:lang w:val="en-US"/>
        </w:rPr>
        <w:t>).</w:t>
      </w:r>
      <w:r w:rsidR="00C701E2" w:rsidRPr="00F33812">
        <w:rPr>
          <w:rFonts w:ascii="Arial" w:hAnsi="Arial" w:cs="Arial"/>
          <w:sz w:val="20"/>
          <w:szCs w:val="20"/>
          <w:lang w:val="en-US"/>
        </w:rPr>
        <w:t xml:space="preserve"> </w:t>
      </w:r>
    </w:p>
    <w:p w14:paraId="1E8EE216" w14:textId="02096D2C" w:rsidR="00F50385" w:rsidRPr="00F33812" w:rsidRDefault="00F50385" w:rsidP="00F33812">
      <w:pPr>
        <w:spacing w:before="240" w:line="360" w:lineRule="auto"/>
        <w:jc w:val="both"/>
        <w:rPr>
          <w:rFonts w:ascii="Arial" w:hAnsi="Arial" w:cs="Arial"/>
          <w:b/>
          <w:bCs/>
          <w:sz w:val="20"/>
          <w:szCs w:val="20"/>
        </w:rPr>
      </w:pPr>
      <w:r w:rsidRPr="00F33812">
        <w:rPr>
          <w:rFonts w:ascii="Arial" w:hAnsi="Arial" w:cs="Arial"/>
          <w:b/>
          <w:bCs/>
          <w:sz w:val="20"/>
          <w:szCs w:val="20"/>
        </w:rPr>
        <w:t xml:space="preserve">Table 1: </w:t>
      </w:r>
      <w:r w:rsidRPr="00F33812">
        <w:rPr>
          <w:rFonts w:ascii="Arial" w:hAnsi="Arial" w:cs="Arial"/>
          <w:b/>
          <w:bCs/>
          <w:sz w:val="20"/>
          <w:szCs w:val="20"/>
          <w:lang w:val="en-US"/>
        </w:rPr>
        <w:t xml:space="preserve">Fruit </w:t>
      </w:r>
      <w:r w:rsidR="00B24BBE">
        <w:rPr>
          <w:rFonts w:ascii="Arial" w:hAnsi="Arial" w:cs="Arial"/>
          <w:b/>
          <w:bCs/>
          <w:sz w:val="20"/>
          <w:szCs w:val="20"/>
        </w:rPr>
        <w:t>C</w:t>
      </w:r>
      <w:r w:rsidRPr="00F33812">
        <w:rPr>
          <w:rFonts w:ascii="Arial" w:hAnsi="Arial" w:cs="Arial"/>
          <w:b/>
          <w:bCs/>
          <w:sz w:val="20"/>
          <w:szCs w:val="20"/>
        </w:rPr>
        <w:t xml:space="preserve">haracters of </w:t>
      </w:r>
      <w:r w:rsidR="00775201" w:rsidRPr="00F33812">
        <w:rPr>
          <w:rFonts w:ascii="Arial" w:hAnsi="Arial" w:cs="Arial"/>
          <w:b/>
          <w:bCs/>
          <w:sz w:val="20"/>
          <w:szCs w:val="20"/>
          <w:lang w:val="en-US"/>
        </w:rPr>
        <w:t>Ritha</w:t>
      </w:r>
      <w:r w:rsidRPr="00F33812">
        <w:rPr>
          <w:rFonts w:ascii="Arial" w:hAnsi="Arial" w:cs="Arial"/>
          <w:b/>
          <w:bCs/>
          <w:sz w:val="20"/>
          <w:szCs w:val="20"/>
          <w:lang w:val="en-US"/>
        </w:rPr>
        <w:t xml:space="preserve"> (</w:t>
      </w:r>
      <w:proofErr w:type="spellStart"/>
      <w:r w:rsidRPr="00F33812">
        <w:rPr>
          <w:rFonts w:ascii="Arial" w:hAnsi="Arial" w:cs="Arial"/>
          <w:b/>
          <w:bCs/>
          <w:i/>
          <w:iCs/>
          <w:sz w:val="20"/>
          <w:szCs w:val="20"/>
        </w:rPr>
        <w:t>Sapindus</w:t>
      </w:r>
      <w:proofErr w:type="spellEnd"/>
      <w:r w:rsidRPr="00F33812">
        <w:rPr>
          <w:rFonts w:ascii="Arial" w:hAnsi="Arial" w:cs="Arial"/>
          <w:b/>
          <w:bCs/>
          <w:i/>
          <w:iCs/>
          <w:sz w:val="20"/>
          <w:szCs w:val="20"/>
        </w:rPr>
        <w:t xml:space="preserve"> </w:t>
      </w:r>
      <w:proofErr w:type="spellStart"/>
      <w:r w:rsidRPr="00F33812">
        <w:rPr>
          <w:rFonts w:ascii="Arial" w:hAnsi="Arial" w:cs="Arial"/>
          <w:b/>
          <w:bCs/>
          <w:i/>
          <w:iCs/>
          <w:sz w:val="20"/>
          <w:szCs w:val="20"/>
        </w:rPr>
        <w:t>mukorossi</w:t>
      </w:r>
      <w:proofErr w:type="spellEnd"/>
      <w:r w:rsidRPr="00F33812">
        <w:rPr>
          <w:rFonts w:ascii="Arial" w:hAnsi="Arial" w:cs="Arial"/>
          <w:b/>
          <w:bCs/>
          <w:sz w:val="20"/>
          <w:szCs w:val="20"/>
          <w:lang w:val="en-US"/>
        </w:rPr>
        <w:t>)</w:t>
      </w:r>
    </w:p>
    <w:tbl>
      <w:tblPr>
        <w:tblW w:w="5000" w:type="pct"/>
        <w:tblLook w:val="04A0" w:firstRow="1" w:lastRow="0" w:firstColumn="1" w:lastColumn="0" w:noHBand="0" w:noVBand="1"/>
      </w:tblPr>
      <w:tblGrid>
        <w:gridCol w:w="3574"/>
        <w:gridCol w:w="3210"/>
        <w:gridCol w:w="2242"/>
      </w:tblGrid>
      <w:tr w:rsidR="00F50385" w:rsidRPr="00F33812" w14:paraId="73AA253A" w14:textId="77777777" w:rsidTr="003162DF">
        <w:trPr>
          <w:trHeight w:val="57"/>
        </w:trPr>
        <w:tc>
          <w:tcPr>
            <w:tcW w:w="1980" w:type="pct"/>
            <w:tcBorders>
              <w:top w:val="single" w:sz="4" w:space="0" w:color="auto"/>
              <w:bottom w:val="single" w:sz="4" w:space="0" w:color="auto"/>
            </w:tcBorders>
            <w:noWrap/>
            <w:vAlign w:val="center"/>
            <w:hideMark/>
          </w:tcPr>
          <w:p w14:paraId="6A8434E4" w14:textId="77777777" w:rsidR="00F50385" w:rsidRPr="00F33812" w:rsidRDefault="00F50385" w:rsidP="003162DF">
            <w:pPr>
              <w:spacing w:after="0" w:line="360" w:lineRule="auto"/>
              <w:rPr>
                <w:rFonts w:ascii="Arial" w:hAnsi="Arial" w:cs="Arial"/>
                <w:b/>
                <w:bCs/>
                <w:sz w:val="20"/>
                <w:szCs w:val="20"/>
                <w:lang w:val="en-US"/>
              </w:rPr>
            </w:pPr>
            <w:r w:rsidRPr="00F33812">
              <w:rPr>
                <w:rFonts w:ascii="Arial" w:hAnsi="Arial" w:cs="Arial"/>
                <w:b/>
                <w:bCs/>
                <w:sz w:val="20"/>
                <w:szCs w:val="20"/>
                <w:lang w:val="en-US"/>
              </w:rPr>
              <w:t>Characters</w:t>
            </w:r>
          </w:p>
        </w:tc>
        <w:tc>
          <w:tcPr>
            <w:tcW w:w="1778" w:type="pct"/>
            <w:tcBorders>
              <w:top w:val="single" w:sz="4" w:space="0" w:color="auto"/>
              <w:bottom w:val="single" w:sz="4" w:space="0" w:color="auto"/>
            </w:tcBorders>
            <w:noWrap/>
            <w:vAlign w:val="center"/>
            <w:hideMark/>
          </w:tcPr>
          <w:p w14:paraId="6CEDF2EE" w14:textId="77777777" w:rsidR="00F50385" w:rsidRPr="00F33812" w:rsidRDefault="00F50385" w:rsidP="00A216E6">
            <w:pPr>
              <w:spacing w:after="0" w:line="360" w:lineRule="auto"/>
              <w:jc w:val="center"/>
              <w:rPr>
                <w:rFonts w:ascii="Arial" w:hAnsi="Arial" w:cs="Arial"/>
                <w:b/>
                <w:bCs/>
                <w:sz w:val="20"/>
                <w:szCs w:val="20"/>
                <w:lang w:val="en-US"/>
              </w:rPr>
            </w:pPr>
            <w:r w:rsidRPr="00F33812">
              <w:rPr>
                <w:rFonts w:ascii="Arial" w:hAnsi="Arial" w:cs="Arial"/>
                <w:b/>
                <w:bCs/>
                <w:sz w:val="20"/>
                <w:szCs w:val="20"/>
                <w:lang w:val="en-US"/>
              </w:rPr>
              <w:t>Range</w:t>
            </w:r>
          </w:p>
        </w:tc>
        <w:tc>
          <w:tcPr>
            <w:tcW w:w="1242" w:type="pct"/>
            <w:tcBorders>
              <w:top w:val="single" w:sz="4" w:space="0" w:color="auto"/>
              <w:bottom w:val="single" w:sz="4" w:space="0" w:color="auto"/>
            </w:tcBorders>
            <w:noWrap/>
            <w:vAlign w:val="center"/>
            <w:hideMark/>
          </w:tcPr>
          <w:p w14:paraId="7F8D8812" w14:textId="77777777" w:rsidR="00F50385" w:rsidRPr="00F33812" w:rsidRDefault="00F50385" w:rsidP="00A216E6">
            <w:pPr>
              <w:spacing w:after="0" w:line="360" w:lineRule="auto"/>
              <w:jc w:val="center"/>
              <w:rPr>
                <w:rFonts w:ascii="Arial" w:hAnsi="Arial" w:cs="Arial"/>
                <w:b/>
                <w:bCs/>
                <w:sz w:val="20"/>
                <w:szCs w:val="20"/>
                <w:lang w:val="en-US"/>
              </w:rPr>
            </w:pPr>
            <w:r w:rsidRPr="00F33812">
              <w:rPr>
                <w:rFonts w:ascii="Arial" w:hAnsi="Arial" w:cs="Arial"/>
                <w:b/>
                <w:bCs/>
                <w:sz w:val="20"/>
                <w:szCs w:val="20"/>
                <w:lang w:val="en-US"/>
              </w:rPr>
              <w:t>Mean</w:t>
            </w:r>
          </w:p>
        </w:tc>
      </w:tr>
      <w:tr w:rsidR="00F50385" w:rsidRPr="00F33812" w14:paraId="173F1792" w14:textId="77777777" w:rsidTr="003162DF">
        <w:trPr>
          <w:trHeight w:val="57"/>
        </w:trPr>
        <w:tc>
          <w:tcPr>
            <w:tcW w:w="1980" w:type="pct"/>
            <w:tcBorders>
              <w:top w:val="single" w:sz="4" w:space="0" w:color="auto"/>
            </w:tcBorders>
            <w:noWrap/>
            <w:vAlign w:val="center"/>
            <w:hideMark/>
          </w:tcPr>
          <w:p w14:paraId="61632AAA" w14:textId="77777777" w:rsidR="00F50385" w:rsidRPr="00F33812" w:rsidRDefault="00F50385" w:rsidP="003162DF">
            <w:pPr>
              <w:spacing w:after="0" w:line="360" w:lineRule="auto"/>
              <w:rPr>
                <w:rFonts w:ascii="Arial" w:hAnsi="Arial" w:cs="Arial"/>
                <w:sz w:val="20"/>
                <w:szCs w:val="20"/>
                <w:lang w:val="en-US"/>
              </w:rPr>
            </w:pPr>
            <w:bookmarkStart w:id="5" w:name="_Hlk179716638"/>
            <w:r w:rsidRPr="00F33812">
              <w:rPr>
                <w:rFonts w:ascii="Arial" w:hAnsi="Arial" w:cs="Arial"/>
                <w:sz w:val="20"/>
                <w:szCs w:val="20"/>
                <w:lang w:val="en-US"/>
              </w:rPr>
              <w:t>Fruit Length (cm)</w:t>
            </w:r>
          </w:p>
        </w:tc>
        <w:tc>
          <w:tcPr>
            <w:tcW w:w="1778" w:type="pct"/>
            <w:tcBorders>
              <w:top w:val="single" w:sz="4" w:space="0" w:color="auto"/>
            </w:tcBorders>
            <w:noWrap/>
            <w:vAlign w:val="center"/>
            <w:hideMark/>
          </w:tcPr>
          <w:p w14:paraId="34689AB1" w14:textId="77777777" w:rsidR="00F50385" w:rsidRPr="00F33812" w:rsidRDefault="00F50385" w:rsidP="00A216E6">
            <w:pPr>
              <w:spacing w:after="0" w:line="360" w:lineRule="auto"/>
              <w:jc w:val="center"/>
              <w:rPr>
                <w:rFonts w:ascii="Arial" w:hAnsi="Arial" w:cs="Arial"/>
                <w:sz w:val="20"/>
                <w:szCs w:val="20"/>
                <w:lang w:val="en-US"/>
              </w:rPr>
            </w:pPr>
            <w:r w:rsidRPr="00F33812">
              <w:rPr>
                <w:rFonts w:ascii="Arial" w:hAnsi="Arial" w:cs="Arial"/>
                <w:sz w:val="20"/>
                <w:szCs w:val="20"/>
                <w:lang w:val="en-US"/>
              </w:rPr>
              <w:t>24.40-27.62 mm</w:t>
            </w:r>
          </w:p>
        </w:tc>
        <w:tc>
          <w:tcPr>
            <w:tcW w:w="1242" w:type="pct"/>
            <w:tcBorders>
              <w:top w:val="single" w:sz="4" w:space="0" w:color="auto"/>
            </w:tcBorders>
            <w:noWrap/>
            <w:vAlign w:val="center"/>
            <w:hideMark/>
          </w:tcPr>
          <w:p w14:paraId="2C035776" w14:textId="77777777" w:rsidR="00F50385" w:rsidRPr="00F33812" w:rsidRDefault="00F50385" w:rsidP="00A216E6">
            <w:pPr>
              <w:spacing w:after="0" w:line="360" w:lineRule="auto"/>
              <w:jc w:val="center"/>
              <w:rPr>
                <w:rFonts w:ascii="Arial" w:hAnsi="Arial" w:cs="Arial"/>
                <w:sz w:val="20"/>
                <w:szCs w:val="20"/>
                <w:lang w:val="en-US"/>
              </w:rPr>
            </w:pPr>
            <w:r w:rsidRPr="00F33812">
              <w:rPr>
                <w:rFonts w:ascii="Arial" w:hAnsi="Arial" w:cs="Arial"/>
                <w:sz w:val="20"/>
                <w:szCs w:val="20"/>
                <w:lang w:val="en-US"/>
              </w:rPr>
              <w:t>25.24 mm</w:t>
            </w:r>
          </w:p>
        </w:tc>
      </w:tr>
      <w:tr w:rsidR="00F50385" w:rsidRPr="00F33812" w14:paraId="1995FEB1" w14:textId="77777777" w:rsidTr="003162DF">
        <w:trPr>
          <w:trHeight w:val="57"/>
        </w:trPr>
        <w:tc>
          <w:tcPr>
            <w:tcW w:w="1980" w:type="pct"/>
            <w:noWrap/>
            <w:vAlign w:val="center"/>
            <w:hideMark/>
          </w:tcPr>
          <w:p w14:paraId="6A77FD60" w14:textId="77777777" w:rsidR="00F50385" w:rsidRPr="00F33812" w:rsidRDefault="00F50385" w:rsidP="003162DF">
            <w:pPr>
              <w:spacing w:after="0" w:line="360" w:lineRule="auto"/>
              <w:rPr>
                <w:rFonts w:ascii="Arial" w:hAnsi="Arial" w:cs="Arial"/>
                <w:sz w:val="20"/>
                <w:szCs w:val="20"/>
                <w:lang w:val="en-US"/>
              </w:rPr>
            </w:pPr>
            <w:r w:rsidRPr="00F33812">
              <w:rPr>
                <w:rFonts w:ascii="Arial" w:hAnsi="Arial" w:cs="Arial"/>
                <w:sz w:val="20"/>
                <w:szCs w:val="20"/>
                <w:lang w:val="en-US"/>
              </w:rPr>
              <w:t>Fruit Width (cm)</w:t>
            </w:r>
          </w:p>
        </w:tc>
        <w:tc>
          <w:tcPr>
            <w:tcW w:w="1778" w:type="pct"/>
            <w:noWrap/>
            <w:vAlign w:val="center"/>
            <w:hideMark/>
          </w:tcPr>
          <w:p w14:paraId="184034B4" w14:textId="77777777" w:rsidR="00F50385" w:rsidRPr="00F33812" w:rsidRDefault="00F50385" w:rsidP="00A216E6">
            <w:pPr>
              <w:spacing w:after="0" w:line="360" w:lineRule="auto"/>
              <w:jc w:val="center"/>
              <w:rPr>
                <w:rFonts w:ascii="Arial" w:hAnsi="Arial" w:cs="Arial"/>
                <w:sz w:val="20"/>
                <w:szCs w:val="20"/>
                <w:lang w:val="en-US"/>
              </w:rPr>
            </w:pPr>
            <w:r w:rsidRPr="00F33812">
              <w:rPr>
                <w:rFonts w:ascii="Arial" w:hAnsi="Arial" w:cs="Arial"/>
                <w:sz w:val="20"/>
                <w:szCs w:val="20"/>
                <w:lang w:val="en-US"/>
              </w:rPr>
              <w:t>20.15-24.70 mm</w:t>
            </w:r>
          </w:p>
        </w:tc>
        <w:tc>
          <w:tcPr>
            <w:tcW w:w="1242" w:type="pct"/>
            <w:noWrap/>
            <w:vAlign w:val="center"/>
            <w:hideMark/>
          </w:tcPr>
          <w:p w14:paraId="72329549" w14:textId="77777777" w:rsidR="00F50385" w:rsidRPr="00F33812" w:rsidRDefault="00F50385" w:rsidP="00A216E6">
            <w:pPr>
              <w:spacing w:after="0" w:line="360" w:lineRule="auto"/>
              <w:jc w:val="center"/>
              <w:rPr>
                <w:rFonts w:ascii="Arial" w:hAnsi="Arial" w:cs="Arial"/>
                <w:sz w:val="20"/>
                <w:szCs w:val="20"/>
                <w:lang w:val="en-US"/>
              </w:rPr>
            </w:pPr>
            <w:r w:rsidRPr="00F33812">
              <w:rPr>
                <w:rFonts w:ascii="Arial" w:hAnsi="Arial" w:cs="Arial"/>
                <w:sz w:val="20"/>
                <w:szCs w:val="20"/>
                <w:lang w:val="en-US"/>
              </w:rPr>
              <w:t>22.11 mm</w:t>
            </w:r>
          </w:p>
        </w:tc>
      </w:tr>
      <w:tr w:rsidR="00F50385" w:rsidRPr="00F33812" w14:paraId="4050D636" w14:textId="77777777" w:rsidTr="003162DF">
        <w:trPr>
          <w:trHeight w:val="57"/>
        </w:trPr>
        <w:tc>
          <w:tcPr>
            <w:tcW w:w="1980" w:type="pct"/>
            <w:tcBorders>
              <w:bottom w:val="single" w:sz="4" w:space="0" w:color="auto"/>
            </w:tcBorders>
            <w:noWrap/>
            <w:vAlign w:val="center"/>
          </w:tcPr>
          <w:p w14:paraId="2A5898CE" w14:textId="77777777" w:rsidR="00F50385" w:rsidRPr="00F33812" w:rsidRDefault="00F50385" w:rsidP="003162DF">
            <w:pPr>
              <w:spacing w:after="0" w:line="360" w:lineRule="auto"/>
              <w:rPr>
                <w:rFonts w:ascii="Arial" w:hAnsi="Arial" w:cs="Arial"/>
                <w:sz w:val="20"/>
                <w:szCs w:val="20"/>
                <w:lang w:val="en-US"/>
              </w:rPr>
            </w:pPr>
            <w:r w:rsidRPr="00F33812">
              <w:rPr>
                <w:rFonts w:ascii="Arial" w:hAnsi="Arial" w:cs="Arial"/>
                <w:sz w:val="20"/>
                <w:szCs w:val="20"/>
                <w:lang w:val="en-US"/>
              </w:rPr>
              <w:t>Fruit Weight (g)</w:t>
            </w:r>
          </w:p>
        </w:tc>
        <w:tc>
          <w:tcPr>
            <w:tcW w:w="1778" w:type="pct"/>
            <w:tcBorders>
              <w:bottom w:val="single" w:sz="4" w:space="0" w:color="auto"/>
            </w:tcBorders>
            <w:noWrap/>
            <w:vAlign w:val="center"/>
          </w:tcPr>
          <w:p w14:paraId="23EADBC6" w14:textId="77777777" w:rsidR="00F50385" w:rsidRPr="00F33812" w:rsidRDefault="00F50385" w:rsidP="00A216E6">
            <w:pPr>
              <w:spacing w:after="0" w:line="360" w:lineRule="auto"/>
              <w:jc w:val="center"/>
              <w:rPr>
                <w:rFonts w:ascii="Arial" w:hAnsi="Arial" w:cs="Arial"/>
                <w:sz w:val="20"/>
                <w:szCs w:val="20"/>
                <w:lang w:val="en-US"/>
              </w:rPr>
            </w:pPr>
            <w:r w:rsidRPr="00F33812">
              <w:rPr>
                <w:rFonts w:ascii="Arial" w:hAnsi="Arial" w:cs="Arial"/>
                <w:sz w:val="20"/>
                <w:szCs w:val="20"/>
                <w:lang w:val="en-US"/>
              </w:rPr>
              <w:t>3.51-4.92 g</w:t>
            </w:r>
          </w:p>
        </w:tc>
        <w:tc>
          <w:tcPr>
            <w:tcW w:w="1242" w:type="pct"/>
            <w:tcBorders>
              <w:bottom w:val="single" w:sz="4" w:space="0" w:color="auto"/>
            </w:tcBorders>
            <w:noWrap/>
            <w:vAlign w:val="center"/>
          </w:tcPr>
          <w:p w14:paraId="03FDF29B" w14:textId="77777777" w:rsidR="00F50385" w:rsidRPr="00F33812" w:rsidRDefault="00F50385" w:rsidP="00A216E6">
            <w:pPr>
              <w:spacing w:after="0" w:line="360" w:lineRule="auto"/>
              <w:jc w:val="center"/>
              <w:rPr>
                <w:rFonts w:ascii="Arial" w:hAnsi="Arial" w:cs="Arial"/>
                <w:sz w:val="20"/>
                <w:szCs w:val="20"/>
                <w:lang w:val="en-US"/>
              </w:rPr>
            </w:pPr>
            <w:r w:rsidRPr="00F33812">
              <w:rPr>
                <w:rFonts w:ascii="Arial" w:hAnsi="Arial" w:cs="Arial"/>
                <w:sz w:val="20"/>
                <w:szCs w:val="20"/>
                <w:lang w:val="en-US"/>
              </w:rPr>
              <w:t>4.19 g</w:t>
            </w:r>
          </w:p>
        </w:tc>
      </w:tr>
      <w:bookmarkEnd w:id="5"/>
    </w:tbl>
    <w:p w14:paraId="23327683" w14:textId="77777777" w:rsidR="00F50385" w:rsidRPr="00F33812" w:rsidRDefault="00F50385" w:rsidP="00F33812">
      <w:pPr>
        <w:spacing w:before="240" w:line="360" w:lineRule="auto"/>
        <w:jc w:val="both"/>
        <w:rPr>
          <w:rFonts w:ascii="Arial" w:hAnsi="Arial" w:cs="Arial"/>
          <w:sz w:val="20"/>
          <w:szCs w:val="20"/>
          <w:lang w:val="en-US"/>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4508"/>
        <w:gridCol w:w="4508"/>
      </w:tblGrid>
      <w:tr w:rsidR="004E7B38" w:rsidRPr="00F33812" w14:paraId="3E4FD319" w14:textId="77777777" w:rsidTr="004E7B38">
        <w:tc>
          <w:tcPr>
            <w:tcW w:w="4508" w:type="dxa"/>
            <w:vAlign w:val="center"/>
          </w:tcPr>
          <w:p w14:paraId="0B4A489C" w14:textId="500FCFB5" w:rsidR="004E7B38" w:rsidRPr="00F33812" w:rsidRDefault="004E7B38" w:rsidP="00F33812">
            <w:pPr>
              <w:spacing w:line="360" w:lineRule="auto"/>
              <w:jc w:val="center"/>
              <w:rPr>
                <w:rFonts w:ascii="Arial" w:hAnsi="Arial" w:cs="Arial"/>
                <w:sz w:val="20"/>
                <w:szCs w:val="20"/>
                <w:lang w:val="en-US"/>
              </w:rPr>
            </w:pPr>
            <w:r w:rsidRPr="00F33812">
              <w:rPr>
                <w:rFonts w:ascii="Arial" w:hAnsi="Arial" w:cs="Arial"/>
                <w:noProof/>
                <w:sz w:val="20"/>
                <w:szCs w:val="20"/>
              </w:rPr>
              <w:lastRenderedPageBreak/>
              <w:drawing>
                <wp:inline distT="0" distB="0" distL="0" distR="0" wp14:anchorId="1C7CF137" wp14:editId="20FE4B63">
                  <wp:extent cx="2762250" cy="3283585"/>
                  <wp:effectExtent l="19050" t="19050" r="25400" b="11430"/>
                  <wp:docPr id="1002121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0" cy="3283585"/>
                          </a:xfrm>
                          <a:prstGeom prst="rect">
                            <a:avLst/>
                          </a:prstGeom>
                          <a:noFill/>
                          <a:ln>
                            <a:solidFill>
                              <a:srgbClr val="EE0000"/>
                            </a:solidFill>
                          </a:ln>
                        </pic:spPr>
                      </pic:pic>
                    </a:graphicData>
                  </a:graphic>
                </wp:inline>
              </w:drawing>
            </w:r>
          </w:p>
        </w:tc>
        <w:tc>
          <w:tcPr>
            <w:tcW w:w="4508" w:type="dxa"/>
            <w:vAlign w:val="center"/>
          </w:tcPr>
          <w:p w14:paraId="3BD03A0D" w14:textId="3C364973" w:rsidR="004E7B38" w:rsidRPr="00F33812" w:rsidRDefault="004E7B38" w:rsidP="00F33812">
            <w:pPr>
              <w:spacing w:line="360" w:lineRule="auto"/>
              <w:jc w:val="center"/>
              <w:rPr>
                <w:rFonts w:ascii="Arial" w:hAnsi="Arial" w:cs="Arial"/>
                <w:sz w:val="20"/>
                <w:szCs w:val="20"/>
                <w:lang w:val="en-US"/>
              </w:rPr>
            </w:pPr>
            <w:r w:rsidRPr="00F33812">
              <w:rPr>
                <w:rFonts w:ascii="Arial" w:hAnsi="Arial" w:cs="Arial"/>
                <w:noProof/>
                <w:sz w:val="20"/>
                <w:szCs w:val="20"/>
              </w:rPr>
              <w:drawing>
                <wp:inline distT="0" distB="0" distL="0" distR="0" wp14:anchorId="09AC9CA5" wp14:editId="42AA795A">
                  <wp:extent cx="2768600" cy="3263265"/>
                  <wp:effectExtent l="19050" t="19050" r="22225" b="19050"/>
                  <wp:docPr id="19576709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8600" cy="3263265"/>
                          </a:xfrm>
                          <a:prstGeom prst="rect">
                            <a:avLst/>
                          </a:prstGeom>
                          <a:noFill/>
                          <a:ln>
                            <a:solidFill>
                              <a:srgbClr val="EE0000"/>
                            </a:solidFill>
                          </a:ln>
                        </pic:spPr>
                      </pic:pic>
                    </a:graphicData>
                  </a:graphic>
                </wp:inline>
              </w:drawing>
            </w:r>
          </w:p>
        </w:tc>
      </w:tr>
      <w:tr w:rsidR="004E7B38" w:rsidRPr="00F33812" w14:paraId="2BB12564" w14:textId="77777777" w:rsidTr="004E7B38">
        <w:tc>
          <w:tcPr>
            <w:tcW w:w="4508" w:type="dxa"/>
            <w:vAlign w:val="center"/>
          </w:tcPr>
          <w:p w14:paraId="17623FC6" w14:textId="60172226" w:rsidR="004E7B38" w:rsidRPr="00F33812" w:rsidRDefault="004E7B38" w:rsidP="00F33812">
            <w:pPr>
              <w:spacing w:line="360" w:lineRule="auto"/>
              <w:jc w:val="center"/>
              <w:rPr>
                <w:rFonts w:ascii="Arial" w:hAnsi="Arial" w:cs="Arial"/>
                <w:b/>
                <w:bCs/>
                <w:sz w:val="20"/>
                <w:szCs w:val="20"/>
                <w:lang w:val="en-US"/>
              </w:rPr>
            </w:pPr>
            <w:r w:rsidRPr="00F33812">
              <w:rPr>
                <w:rFonts w:ascii="Arial" w:hAnsi="Arial" w:cs="Arial"/>
                <w:b/>
                <w:bCs/>
                <w:sz w:val="20"/>
                <w:szCs w:val="20"/>
                <w:lang w:val="en-US"/>
              </w:rPr>
              <w:t>Fruit</w:t>
            </w:r>
            <w:r w:rsidR="00B06FF0" w:rsidRPr="00F33812">
              <w:rPr>
                <w:rFonts w:ascii="Arial" w:hAnsi="Arial" w:cs="Arial"/>
                <w:b/>
                <w:bCs/>
                <w:sz w:val="20"/>
                <w:szCs w:val="20"/>
                <w:lang w:val="en-US"/>
              </w:rPr>
              <w:t xml:space="preserve">s of </w:t>
            </w:r>
            <w:r w:rsidR="00775201" w:rsidRPr="00F33812">
              <w:rPr>
                <w:rFonts w:ascii="Arial" w:hAnsi="Arial" w:cs="Arial"/>
                <w:b/>
                <w:bCs/>
                <w:sz w:val="20"/>
                <w:szCs w:val="20"/>
                <w:lang w:val="en-US"/>
              </w:rPr>
              <w:t>Ritha</w:t>
            </w:r>
          </w:p>
        </w:tc>
        <w:tc>
          <w:tcPr>
            <w:tcW w:w="4508" w:type="dxa"/>
            <w:vAlign w:val="center"/>
          </w:tcPr>
          <w:p w14:paraId="2F3552AB" w14:textId="1AE681A5" w:rsidR="004E7B38" w:rsidRPr="00F33812" w:rsidRDefault="004E7B38" w:rsidP="00F33812">
            <w:pPr>
              <w:spacing w:line="360" w:lineRule="auto"/>
              <w:jc w:val="center"/>
              <w:rPr>
                <w:rFonts w:ascii="Arial" w:hAnsi="Arial" w:cs="Arial"/>
                <w:b/>
                <w:bCs/>
                <w:sz w:val="20"/>
                <w:szCs w:val="20"/>
                <w:lang w:val="en-US"/>
              </w:rPr>
            </w:pPr>
            <w:r w:rsidRPr="00F33812">
              <w:rPr>
                <w:rFonts w:ascii="Arial" w:hAnsi="Arial" w:cs="Arial"/>
                <w:b/>
                <w:bCs/>
                <w:sz w:val="20"/>
                <w:szCs w:val="20"/>
                <w:lang w:val="en-US"/>
              </w:rPr>
              <w:t>Seed</w:t>
            </w:r>
            <w:r w:rsidR="00B06FF0" w:rsidRPr="00F33812">
              <w:rPr>
                <w:rFonts w:ascii="Arial" w:hAnsi="Arial" w:cs="Arial"/>
                <w:b/>
                <w:bCs/>
                <w:sz w:val="20"/>
                <w:szCs w:val="20"/>
                <w:lang w:val="en-US"/>
              </w:rPr>
              <w:t xml:space="preserve">s of </w:t>
            </w:r>
            <w:r w:rsidR="00775201" w:rsidRPr="00F33812">
              <w:rPr>
                <w:rFonts w:ascii="Arial" w:hAnsi="Arial" w:cs="Arial"/>
                <w:b/>
                <w:bCs/>
                <w:sz w:val="20"/>
                <w:szCs w:val="20"/>
                <w:lang w:val="en-US"/>
              </w:rPr>
              <w:t>Ritha</w:t>
            </w:r>
          </w:p>
        </w:tc>
      </w:tr>
    </w:tbl>
    <w:p w14:paraId="6FD08668" w14:textId="11273C07" w:rsidR="004E7B38" w:rsidRPr="00F33812" w:rsidRDefault="004E7B38" w:rsidP="00F33812">
      <w:pPr>
        <w:spacing w:before="240" w:line="360" w:lineRule="auto"/>
        <w:jc w:val="both"/>
        <w:rPr>
          <w:rFonts w:ascii="Arial" w:hAnsi="Arial" w:cs="Arial"/>
          <w:b/>
          <w:bCs/>
          <w:sz w:val="20"/>
          <w:szCs w:val="20"/>
          <w:lang w:val="en-US"/>
        </w:rPr>
      </w:pPr>
      <w:r w:rsidRPr="00F33812">
        <w:rPr>
          <w:rFonts w:ascii="Arial" w:hAnsi="Arial" w:cs="Arial"/>
          <w:b/>
          <w:bCs/>
          <w:sz w:val="20"/>
          <w:szCs w:val="20"/>
          <w:lang w:val="en-US"/>
        </w:rPr>
        <w:t xml:space="preserve">Fig. 1 Fruit and Seed Morphology of </w:t>
      </w:r>
      <w:r w:rsidR="00775201" w:rsidRPr="00F33812">
        <w:rPr>
          <w:rFonts w:ascii="Arial" w:hAnsi="Arial" w:cs="Arial"/>
          <w:b/>
          <w:bCs/>
          <w:sz w:val="20"/>
          <w:szCs w:val="20"/>
          <w:lang w:val="en-US"/>
        </w:rPr>
        <w:t>Ritha</w:t>
      </w:r>
      <w:r w:rsidRPr="00F33812">
        <w:rPr>
          <w:rFonts w:ascii="Arial" w:hAnsi="Arial" w:cs="Arial"/>
          <w:b/>
          <w:bCs/>
          <w:sz w:val="20"/>
          <w:szCs w:val="20"/>
          <w:lang w:val="en-US"/>
        </w:rPr>
        <w:t xml:space="preserve"> (</w:t>
      </w:r>
      <w:proofErr w:type="spellStart"/>
      <w:r w:rsidRPr="00F33812">
        <w:rPr>
          <w:rFonts w:ascii="Arial" w:hAnsi="Arial" w:cs="Arial"/>
          <w:b/>
          <w:bCs/>
          <w:i/>
          <w:iCs/>
          <w:sz w:val="20"/>
          <w:szCs w:val="20"/>
        </w:rPr>
        <w:t>Sapindus</w:t>
      </w:r>
      <w:proofErr w:type="spellEnd"/>
      <w:r w:rsidRPr="00F33812">
        <w:rPr>
          <w:rFonts w:ascii="Arial" w:hAnsi="Arial" w:cs="Arial"/>
          <w:b/>
          <w:bCs/>
          <w:i/>
          <w:iCs/>
          <w:sz w:val="20"/>
          <w:szCs w:val="20"/>
        </w:rPr>
        <w:t xml:space="preserve"> </w:t>
      </w:r>
      <w:proofErr w:type="spellStart"/>
      <w:r w:rsidRPr="00F33812">
        <w:rPr>
          <w:rFonts w:ascii="Arial" w:hAnsi="Arial" w:cs="Arial"/>
          <w:b/>
          <w:bCs/>
          <w:i/>
          <w:iCs/>
          <w:sz w:val="20"/>
          <w:szCs w:val="20"/>
        </w:rPr>
        <w:t>mukorossi</w:t>
      </w:r>
      <w:proofErr w:type="spellEnd"/>
      <w:r w:rsidRPr="00F33812">
        <w:rPr>
          <w:rFonts w:ascii="Arial" w:hAnsi="Arial" w:cs="Arial"/>
          <w:b/>
          <w:bCs/>
          <w:sz w:val="20"/>
          <w:szCs w:val="20"/>
          <w:lang w:val="en-US"/>
        </w:rPr>
        <w:t>)</w:t>
      </w:r>
    </w:p>
    <w:p w14:paraId="456F31F0" w14:textId="1FD6E0DA" w:rsidR="00B71DA7" w:rsidRPr="00F33812" w:rsidRDefault="00B71DA7" w:rsidP="00F33812">
      <w:pPr>
        <w:spacing w:before="240" w:line="360" w:lineRule="auto"/>
        <w:jc w:val="both"/>
        <w:rPr>
          <w:rFonts w:ascii="Arial" w:hAnsi="Arial" w:cs="Arial"/>
          <w:sz w:val="20"/>
          <w:szCs w:val="20"/>
          <w:lang w:val="en-US"/>
        </w:rPr>
      </w:pPr>
      <w:r w:rsidRPr="00F33812">
        <w:rPr>
          <w:rFonts w:ascii="Arial" w:hAnsi="Arial" w:cs="Arial"/>
          <w:sz w:val="20"/>
          <w:szCs w:val="20"/>
          <w:lang w:val="en-US"/>
        </w:rPr>
        <w:t xml:space="preserve">Seed </w:t>
      </w:r>
      <w:bookmarkStart w:id="6" w:name="_Hlk179702387"/>
      <w:r w:rsidRPr="00F33812">
        <w:rPr>
          <w:rFonts w:ascii="Arial" w:hAnsi="Arial" w:cs="Arial"/>
          <w:sz w:val="20"/>
          <w:szCs w:val="20"/>
          <w:lang w:val="en-US"/>
        </w:rPr>
        <w:t>Kern</w:t>
      </w:r>
      <w:r w:rsidR="00A56A82">
        <w:rPr>
          <w:rFonts w:ascii="Arial" w:hAnsi="Arial" w:cs="Arial"/>
          <w:sz w:val="20"/>
          <w:szCs w:val="20"/>
          <w:lang w:val="en-US"/>
        </w:rPr>
        <w:t>e</w:t>
      </w:r>
      <w:r w:rsidRPr="00F33812">
        <w:rPr>
          <w:rFonts w:ascii="Arial" w:hAnsi="Arial" w:cs="Arial"/>
          <w:sz w:val="20"/>
          <w:szCs w:val="20"/>
          <w:lang w:val="en-US"/>
        </w:rPr>
        <w:t xml:space="preserve">l </w:t>
      </w:r>
      <w:bookmarkEnd w:id="6"/>
      <w:r w:rsidRPr="00F33812">
        <w:rPr>
          <w:rFonts w:ascii="Arial" w:hAnsi="Arial" w:cs="Arial"/>
          <w:sz w:val="20"/>
          <w:szCs w:val="20"/>
          <w:lang w:val="en-US"/>
        </w:rPr>
        <w:t xml:space="preserve">length of </w:t>
      </w:r>
      <w:r w:rsidR="00775201" w:rsidRPr="00F33812">
        <w:rPr>
          <w:rFonts w:ascii="Arial" w:hAnsi="Arial" w:cs="Arial"/>
          <w:sz w:val="20"/>
          <w:szCs w:val="20"/>
          <w:lang w:val="en-US"/>
        </w:rPr>
        <w:t>Ritha</w:t>
      </w:r>
      <w:r w:rsidRPr="00F33812">
        <w:rPr>
          <w:rFonts w:ascii="Arial" w:hAnsi="Arial" w:cs="Arial"/>
          <w:sz w:val="20"/>
          <w:szCs w:val="20"/>
          <w:lang w:val="en-US"/>
        </w:rPr>
        <w:t xml:space="preserve"> was found in the range </w:t>
      </w:r>
      <w:r w:rsidR="00786587" w:rsidRPr="00F33812">
        <w:rPr>
          <w:rFonts w:ascii="Arial" w:hAnsi="Arial" w:cs="Arial"/>
          <w:sz w:val="20"/>
          <w:szCs w:val="20"/>
          <w:lang w:val="en-US"/>
        </w:rPr>
        <w:t xml:space="preserve">of </w:t>
      </w:r>
      <w:r w:rsidRPr="00F33812">
        <w:rPr>
          <w:rFonts w:ascii="Arial" w:hAnsi="Arial" w:cs="Arial"/>
          <w:sz w:val="20"/>
          <w:szCs w:val="20"/>
          <w:lang w:val="en-US"/>
        </w:rPr>
        <w:t>1</w:t>
      </w:r>
      <w:r w:rsidR="00F50385" w:rsidRPr="00F33812">
        <w:rPr>
          <w:rFonts w:ascii="Arial" w:hAnsi="Arial" w:cs="Arial"/>
          <w:sz w:val="20"/>
          <w:szCs w:val="20"/>
          <w:lang w:val="en-US"/>
        </w:rPr>
        <w:t>3</w:t>
      </w:r>
      <w:r w:rsidRPr="00F33812">
        <w:rPr>
          <w:rFonts w:ascii="Arial" w:hAnsi="Arial" w:cs="Arial"/>
          <w:sz w:val="20"/>
          <w:szCs w:val="20"/>
          <w:lang w:val="en-US"/>
        </w:rPr>
        <w:t>.2</w:t>
      </w:r>
      <w:r w:rsidR="00F50385" w:rsidRPr="00F33812">
        <w:rPr>
          <w:rFonts w:ascii="Arial" w:hAnsi="Arial" w:cs="Arial"/>
          <w:sz w:val="20"/>
          <w:szCs w:val="20"/>
          <w:lang w:val="en-US"/>
        </w:rPr>
        <w:t>4</w:t>
      </w:r>
      <w:r w:rsidRPr="00F33812">
        <w:rPr>
          <w:rFonts w:ascii="Arial" w:hAnsi="Arial" w:cs="Arial"/>
          <w:sz w:val="20"/>
          <w:szCs w:val="20"/>
          <w:lang w:val="en-US"/>
        </w:rPr>
        <w:t>-1</w:t>
      </w:r>
      <w:r w:rsidR="00F50385" w:rsidRPr="00F33812">
        <w:rPr>
          <w:rFonts w:ascii="Arial" w:hAnsi="Arial" w:cs="Arial"/>
          <w:sz w:val="20"/>
          <w:szCs w:val="20"/>
          <w:lang w:val="en-US"/>
        </w:rPr>
        <w:t>6</w:t>
      </w:r>
      <w:r w:rsidRPr="00F33812">
        <w:rPr>
          <w:rFonts w:ascii="Arial" w:hAnsi="Arial" w:cs="Arial"/>
          <w:sz w:val="20"/>
          <w:szCs w:val="20"/>
          <w:lang w:val="en-US"/>
        </w:rPr>
        <w:t>.</w:t>
      </w:r>
      <w:r w:rsidR="00F50385" w:rsidRPr="00F33812">
        <w:rPr>
          <w:rFonts w:ascii="Arial" w:hAnsi="Arial" w:cs="Arial"/>
          <w:sz w:val="20"/>
          <w:szCs w:val="20"/>
          <w:lang w:val="en-US"/>
        </w:rPr>
        <w:t>22</w:t>
      </w:r>
      <w:r w:rsidRPr="00F33812">
        <w:rPr>
          <w:rFonts w:ascii="Arial" w:hAnsi="Arial" w:cs="Arial"/>
          <w:sz w:val="20"/>
          <w:szCs w:val="20"/>
          <w:lang w:val="en-US"/>
        </w:rPr>
        <w:t xml:space="preserve"> mm with </w:t>
      </w:r>
      <w:r w:rsidR="00786587" w:rsidRPr="00F33812">
        <w:rPr>
          <w:rFonts w:ascii="Arial" w:hAnsi="Arial" w:cs="Arial"/>
          <w:sz w:val="20"/>
          <w:szCs w:val="20"/>
          <w:lang w:val="en-US"/>
        </w:rPr>
        <w:t xml:space="preserve">the </w:t>
      </w:r>
      <w:r w:rsidRPr="00F33812">
        <w:rPr>
          <w:rFonts w:ascii="Arial" w:hAnsi="Arial" w:cs="Arial"/>
          <w:sz w:val="20"/>
          <w:szCs w:val="20"/>
          <w:lang w:val="en-US"/>
        </w:rPr>
        <w:t>mean 1</w:t>
      </w:r>
      <w:r w:rsidR="00F50385" w:rsidRPr="00F33812">
        <w:rPr>
          <w:rFonts w:ascii="Arial" w:hAnsi="Arial" w:cs="Arial"/>
          <w:sz w:val="20"/>
          <w:szCs w:val="20"/>
          <w:lang w:val="en-US"/>
        </w:rPr>
        <w:t>4</w:t>
      </w:r>
      <w:r w:rsidRPr="00F33812">
        <w:rPr>
          <w:rFonts w:ascii="Arial" w:hAnsi="Arial" w:cs="Arial"/>
          <w:sz w:val="20"/>
          <w:szCs w:val="20"/>
          <w:lang w:val="en-US"/>
        </w:rPr>
        <w:t>.</w:t>
      </w:r>
      <w:r w:rsidR="00F50385" w:rsidRPr="00F33812">
        <w:rPr>
          <w:rFonts w:ascii="Arial" w:hAnsi="Arial" w:cs="Arial"/>
          <w:sz w:val="20"/>
          <w:szCs w:val="20"/>
          <w:lang w:val="en-US"/>
        </w:rPr>
        <w:t>8</w:t>
      </w:r>
      <w:r w:rsidRPr="00F33812">
        <w:rPr>
          <w:rFonts w:ascii="Arial" w:hAnsi="Arial" w:cs="Arial"/>
          <w:sz w:val="20"/>
          <w:szCs w:val="20"/>
          <w:lang w:val="en-US"/>
        </w:rPr>
        <w:t xml:space="preserve">2 mm. Seed width </w:t>
      </w:r>
      <w:r w:rsidR="00786587" w:rsidRPr="00F33812">
        <w:rPr>
          <w:rFonts w:ascii="Arial" w:hAnsi="Arial" w:cs="Arial"/>
          <w:sz w:val="20"/>
          <w:szCs w:val="20"/>
          <w:lang w:val="en-US"/>
        </w:rPr>
        <w:t xml:space="preserve">was </w:t>
      </w:r>
      <w:r w:rsidRPr="00F33812">
        <w:rPr>
          <w:rFonts w:ascii="Arial" w:hAnsi="Arial" w:cs="Arial"/>
          <w:sz w:val="20"/>
          <w:szCs w:val="20"/>
          <w:lang w:val="en-US"/>
        </w:rPr>
        <w:t>recorded in the range (1</w:t>
      </w:r>
      <w:r w:rsidR="00F50385" w:rsidRPr="00F33812">
        <w:rPr>
          <w:rFonts w:ascii="Arial" w:hAnsi="Arial" w:cs="Arial"/>
          <w:sz w:val="20"/>
          <w:szCs w:val="20"/>
          <w:lang w:val="en-US"/>
        </w:rPr>
        <w:t>2</w:t>
      </w:r>
      <w:r w:rsidRPr="00F33812">
        <w:rPr>
          <w:rFonts w:ascii="Arial" w:hAnsi="Arial" w:cs="Arial"/>
          <w:sz w:val="20"/>
          <w:szCs w:val="20"/>
          <w:lang w:val="en-US"/>
        </w:rPr>
        <w:t>.</w:t>
      </w:r>
      <w:r w:rsidR="00F50385" w:rsidRPr="00F33812">
        <w:rPr>
          <w:rFonts w:ascii="Arial" w:hAnsi="Arial" w:cs="Arial"/>
          <w:sz w:val="20"/>
          <w:szCs w:val="20"/>
          <w:lang w:val="en-US"/>
        </w:rPr>
        <w:t>11</w:t>
      </w:r>
      <w:r w:rsidRPr="00F33812">
        <w:rPr>
          <w:rFonts w:ascii="Arial" w:hAnsi="Arial" w:cs="Arial"/>
          <w:sz w:val="20"/>
          <w:szCs w:val="20"/>
          <w:lang w:val="en-US"/>
        </w:rPr>
        <w:t>-</w:t>
      </w:r>
      <w:r w:rsidR="00F50385" w:rsidRPr="00F33812">
        <w:rPr>
          <w:rFonts w:ascii="Arial" w:hAnsi="Arial" w:cs="Arial"/>
          <w:sz w:val="20"/>
          <w:szCs w:val="20"/>
          <w:lang w:val="en-US"/>
        </w:rPr>
        <w:t>15</w:t>
      </w:r>
      <w:r w:rsidRPr="00F33812">
        <w:rPr>
          <w:rFonts w:ascii="Arial" w:hAnsi="Arial" w:cs="Arial"/>
          <w:sz w:val="20"/>
          <w:szCs w:val="20"/>
          <w:lang w:val="en-US"/>
        </w:rPr>
        <w:t>.</w:t>
      </w:r>
      <w:r w:rsidR="00F50385" w:rsidRPr="00F33812">
        <w:rPr>
          <w:rFonts w:ascii="Arial" w:hAnsi="Arial" w:cs="Arial"/>
          <w:sz w:val="20"/>
          <w:szCs w:val="20"/>
          <w:lang w:val="en-US"/>
        </w:rPr>
        <w:t>12</w:t>
      </w:r>
      <w:r w:rsidRPr="00F33812">
        <w:rPr>
          <w:rFonts w:ascii="Arial" w:hAnsi="Arial" w:cs="Arial"/>
          <w:sz w:val="20"/>
          <w:szCs w:val="20"/>
          <w:lang w:val="en-US"/>
        </w:rPr>
        <w:t xml:space="preserve"> mm) with </w:t>
      </w:r>
      <w:r w:rsidR="00786587" w:rsidRPr="00F33812">
        <w:rPr>
          <w:rFonts w:ascii="Arial" w:hAnsi="Arial" w:cs="Arial"/>
          <w:sz w:val="20"/>
          <w:szCs w:val="20"/>
          <w:lang w:val="en-US"/>
        </w:rPr>
        <w:t xml:space="preserve">the </w:t>
      </w:r>
      <w:r w:rsidRPr="00F33812">
        <w:rPr>
          <w:rFonts w:ascii="Arial" w:hAnsi="Arial" w:cs="Arial"/>
          <w:sz w:val="20"/>
          <w:szCs w:val="20"/>
          <w:lang w:val="en-US"/>
        </w:rPr>
        <w:t>mean of 14</w:t>
      </w:r>
      <w:r w:rsidR="00F50385" w:rsidRPr="00F33812">
        <w:rPr>
          <w:rFonts w:ascii="Arial" w:hAnsi="Arial" w:cs="Arial"/>
          <w:sz w:val="20"/>
          <w:szCs w:val="20"/>
          <w:lang w:val="en-US"/>
        </w:rPr>
        <w:t>.22</w:t>
      </w:r>
      <w:r w:rsidRPr="00F33812">
        <w:rPr>
          <w:rFonts w:ascii="Arial" w:hAnsi="Arial" w:cs="Arial"/>
          <w:sz w:val="20"/>
          <w:szCs w:val="20"/>
          <w:lang w:val="en-US"/>
        </w:rPr>
        <w:t xml:space="preserve"> mm</w:t>
      </w:r>
      <w:r w:rsidRPr="00661A3A">
        <w:rPr>
          <w:rFonts w:ascii="Arial" w:hAnsi="Arial" w:cs="Arial"/>
          <w:sz w:val="20"/>
          <w:szCs w:val="20"/>
          <w:highlight w:val="yellow"/>
          <w:lang w:val="en-US"/>
        </w:rPr>
        <w:t>. Seed weight</w:t>
      </w:r>
      <w:r w:rsidR="00A56A82" w:rsidRPr="00661A3A">
        <w:rPr>
          <w:rFonts w:ascii="Arial" w:hAnsi="Arial" w:cs="Arial"/>
          <w:sz w:val="20"/>
          <w:szCs w:val="20"/>
          <w:highlight w:val="yellow"/>
          <w:lang w:val="en-US"/>
        </w:rPr>
        <w:t xml:space="preserve"> </w:t>
      </w:r>
      <w:r w:rsidR="00786587" w:rsidRPr="00661A3A">
        <w:rPr>
          <w:rFonts w:ascii="Arial" w:hAnsi="Arial" w:cs="Arial"/>
          <w:sz w:val="20"/>
          <w:szCs w:val="20"/>
          <w:highlight w:val="yellow"/>
          <w:lang w:val="en-US"/>
        </w:rPr>
        <w:t xml:space="preserve">was </w:t>
      </w:r>
      <w:r w:rsidR="00A56A82" w:rsidRPr="00661A3A">
        <w:rPr>
          <w:rFonts w:ascii="Arial" w:hAnsi="Arial" w:cs="Arial"/>
          <w:sz w:val="20"/>
          <w:szCs w:val="20"/>
          <w:highlight w:val="yellow"/>
          <w:lang w:val="en-US"/>
        </w:rPr>
        <w:t>varied</w:t>
      </w:r>
      <w:r w:rsidRPr="00661A3A">
        <w:rPr>
          <w:rFonts w:ascii="Arial" w:hAnsi="Arial" w:cs="Arial"/>
          <w:sz w:val="20"/>
          <w:szCs w:val="20"/>
          <w:highlight w:val="yellow"/>
          <w:lang w:val="en-US"/>
        </w:rPr>
        <w:t xml:space="preserve"> in the range </w:t>
      </w:r>
      <w:r w:rsidR="00786587" w:rsidRPr="00661A3A">
        <w:rPr>
          <w:rFonts w:ascii="Arial" w:hAnsi="Arial" w:cs="Arial"/>
          <w:sz w:val="20"/>
          <w:szCs w:val="20"/>
          <w:highlight w:val="yellow"/>
          <w:lang w:val="en-US"/>
        </w:rPr>
        <w:t xml:space="preserve">between </w:t>
      </w:r>
      <w:r w:rsidR="00F50385" w:rsidRPr="00661A3A">
        <w:rPr>
          <w:rFonts w:ascii="Arial" w:hAnsi="Arial" w:cs="Arial"/>
          <w:sz w:val="20"/>
          <w:szCs w:val="20"/>
          <w:highlight w:val="yellow"/>
          <w:lang w:val="en-US"/>
        </w:rPr>
        <w:t>1.48</w:t>
      </w:r>
      <w:r w:rsidR="00786587" w:rsidRPr="00661A3A">
        <w:rPr>
          <w:rFonts w:ascii="Arial" w:hAnsi="Arial" w:cs="Arial"/>
          <w:sz w:val="20"/>
          <w:szCs w:val="20"/>
          <w:highlight w:val="yellow"/>
          <w:lang w:val="en-US"/>
        </w:rPr>
        <w:t xml:space="preserve"> to </w:t>
      </w:r>
      <w:r w:rsidR="00F50385" w:rsidRPr="00661A3A">
        <w:rPr>
          <w:rFonts w:ascii="Arial" w:hAnsi="Arial" w:cs="Arial"/>
          <w:sz w:val="20"/>
          <w:szCs w:val="20"/>
          <w:highlight w:val="yellow"/>
          <w:lang w:val="en-US"/>
        </w:rPr>
        <w:t>1.98</w:t>
      </w:r>
      <w:r w:rsidRPr="00661A3A">
        <w:rPr>
          <w:rFonts w:ascii="Arial" w:hAnsi="Arial" w:cs="Arial"/>
          <w:sz w:val="20"/>
          <w:szCs w:val="20"/>
          <w:highlight w:val="yellow"/>
          <w:lang w:val="en-US"/>
        </w:rPr>
        <w:t xml:space="preserve"> g with a mean </w:t>
      </w:r>
      <w:r w:rsidR="00786587" w:rsidRPr="00661A3A">
        <w:rPr>
          <w:rFonts w:ascii="Arial" w:hAnsi="Arial" w:cs="Arial"/>
          <w:sz w:val="20"/>
          <w:szCs w:val="20"/>
          <w:highlight w:val="yellow"/>
          <w:lang w:val="en-US"/>
        </w:rPr>
        <w:t xml:space="preserve">value </w:t>
      </w:r>
      <w:r w:rsidRPr="00661A3A">
        <w:rPr>
          <w:rFonts w:ascii="Arial" w:hAnsi="Arial" w:cs="Arial"/>
          <w:sz w:val="20"/>
          <w:szCs w:val="20"/>
          <w:highlight w:val="yellow"/>
          <w:lang w:val="en-US"/>
        </w:rPr>
        <w:t xml:space="preserve">of </w:t>
      </w:r>
      <w:r w:rsidR="00F50385" w:rsidRPr="00661A3A">
        <w:rPr>
          <w:rFonts w:ascii="Arial" w:hAnsi="Arial" w:cs="Arial"/>
          <w:sz w:val="20"/>
          <w:szCs w:val="20"/>
          <w:highlight w:val="yellow"/>
          <w:lang w:val="en-US"/>
        </w:rPr>
        <w:t>1.65</w:t>
      </w:r>
      <w:r w:rsidRPr="00661A3A">
        <w:rPr>
          <w:rFonts w:ascii="Arial" w:hAnsi="Arial" w:cs="Arial"/>
          <w:sz w:val="20"/>
          <w:szCs w:val="20"/>
          <w:highlight w:val="yellow"/>
          <w:lang w:val="en-US"/>
        </w:rPr>
        <w:t xml:space="preserve"> g. The </w:t>
      </w:r>
      <w:proofErr w:type="spellStart"/>
      <w:r w:rsidRPr="00661A3A">
        <w:rPr>
          <w:rFonts w:ascii="Arial" w:hAnsi="Arial" w:cs="Arial"/>
          <w:sz w:val="20"/>
          <w:szCs w:val="20"/>
          <w:highlight w:val="yellow"/>
          <w:lang w:val="en-US"/>
        </w:rPr>
        <w:t>colour</w:t>
      </w:r>
      <w:proofErr w:type="spellEnd"/>
      <w:r w:rsidRPr="00661A3A">
        <w:rPr>
          <w:rFonts w:ascii="Arial" w:hAnsi="Arial" w:cs="Arial"/>
          <w:sz w:val="20"/>
          <w:szCs w:val="20"/>
          <w:highlight w:val="yellow"/>
          <w:lang w:val="en-US"/>
        </w:rPr>
        <w:t xml:space="preserve"> of seed was black with narrow fusiform shape having </w:t>
      </w:r>
      <w:r w:rsidR="00F50385" w:rsidRPr="00661A3A">
        <w:rPr>
          <w:rFonts w:ascii="Arial" w:hAnsi="Arial" w:cs="Arial"/>
          <w:sz w:val="20"/>
          <w:szCs w:val="20"/>
          <w:highlight w:val="yellow"/>
          <w:lang w:val="en-US"/>
        </w:rPr>
        <w:t>tough</w:t>
      </w:r>
      <w:r w:rsidRPr="00661A3A">
        <w:rPr>
          <w:rFonts w:ascii="Arial" w:hAnsi="Arial" w:cs="Arial"/>
          <w:sz w:val="20"/>
          <w:szCs w:val="20"/>
          <w:highlight w:val="yellow"/>
          <w:lang w:val="en-US"/>
        </w:rPr>
        <w:t xml:space="preserve"> surface (</w:t>
      </w:r>
      <w:r w:rsidRPr="00661A3A">
        <w:rPr>
          <w:rFonts w:ascii="Arial" w:hAnsi="Arial" w:cs="Arial"/>
          <w:color w:val="5B9BD5" w:themeColor="accent5"/>
          <w:sz w:val="20"/>
          <w:szCs w:val="20"/>
          <w:highlight w:val="yellow"/>
          <w:lang w:val="en-US"/>
        </w:rPr>
        <w:t xml:space="preserve">Table </w:t>
      </w:r>
      <w:r w:rsidR="00F50385" w:rsidRPr="00661A3A">
        <w:rPr>
          <w:rFonts w:ascii="Arial" w:hAnsi="Arial" w:cs="Arial"/>
          <w:color w:val="5B9BD5" w:themeColor="accent5"/>
          <w:sz w:val="20"/>
          <w:szCs w:val="20"/>
          <w:highlight w:val="yellow"/>
          <w:lang w:val="en-US"/>
        </w:rPr>
        <w:t>2</w:t>
      </w:r>
      <w:r w:rsidRPr="00661A3A">
        <w:rPr>
          <w:rFonts w:ascii="Arial" w:hAnsi="Arial" w:cs="Arial"/>
          <w:sz w:val="20"/>
          <w:szCs w:val="20"/>
          <w:highlight w:val="yellow"/>
          <w:lang w:val="en-US"/>
        </w:rPr>
        <w:t>).</w:t>
      </w:r>
    </w:p>
    <w:p w14:paraId="55DB8DB1" w14:textId="23469228" w:rsidR="00B71DA7" w:rsidRPr="00F33812" w:rsidRDefault="00B71DA7" w:rsidP="00F33812">
      <w:pPr>
        <w:spacing w:before="240" w:line="360" w:lineRule="auto"/>
        <w:jc w:val="both"/>
        <w:rPr>
          <w:rFonts w:ascii="Arial" w:hAnsi="Arial" w:cs="Arial"/>
          <w:b/>
          <w:bCs/>
          <w:sz w:val="20"/>
          <w:szCs w:val="20"/>
        </w:rPr>
      </w:pPr>
      <w:r w:rsidRPr="00F33812">
        <w:rPr>
          <w:rFonts w:ascii="Arial" w:hAnsi="Arial" w:cs="Arial"/>
          <w:b/>
          <w:bCs/>
          <w:sz w:val="20"/>
          <w:szCs w:val="20"/>
        </w:rPr>
        <w:t xml:space="preserve">Table </w:t>
      </w:r>
      <w:r w:rsidR="00F50385" w:rsidRPr="00F33812">
        <w:rPr>
          <w:rFonts w:ascii="Arial" w:hAnsi="Arial" w:cs="Arial"/>
          <w:b/>
          <w:bCs/>
          <w:sz w:val="20"/>
          <w:szCs w:val="20"/>
        </w:rPr>
        <w:t>2</w:t>
      </w:r>
      <w:r w:rsidRPr="00F33812">
        <w:rPr>
          <w:rFonts w:ascii="Arial" w:hAnsi="Arial" w:cs="Arial"/>
          <w:b/>
          <w:bCs/>
          <w:sz w:val="20"/>
          <w:szCs w:val="20"/>
        </w:rPr>
        <w:t xml:space="preserve">: Seed </w:t>
      </w:r>
      <w:r w:rsidR="00786587" w:rsidRPr="00F33812">
        <w:rPr>
          <w:rFonts w:ascii="Arial" w:hAnsi="Arial" w:cs="Arial"/>
          <w:b/>
          <w:bCs/>
          <w:sz w:val="20"/>
          <w:szCs w:val="20"/>
        </w:rPr>
        <w:t xml:space="preserve">(Kernal) </w:t>
      </w:r>
      <w:r w:rsidR="00301147">
        <w:rPr>
          <w:rFonts w:ascii="Arial" w:hAnsi="Arial" w:cs="Arial"/>
          <w:b/>
          <w:bCs/>
          <w:sz w:val="20"/>
          <w:szCs w:val="20"/>
        </w:rPr>
        <w:t>C</w:t>
      </w:r>
      <w:r w:rsidRPr="00F33812">
        <w:rPr>
          <w:rFonts w:ascii="Arial" w:hAnsi="Arial" w:cs="Arial"/>
          <w:b/>
          <w:bCs/>
          <w:sz w:val="20"/>
          <w:szCs w:val="20"/>
        </w:rPr>
        <w:t xml:space="preserve">haracters </w:t>
      </w:r>
      <w:r w:rsidR="00FD772C" w:rsidRPr="00F33812">
        <w:rPr>
          <w:rFonts w:ascii="Arial" w:hAnsi="Arial" w:cs="Arial"/>
          <w:b/>
          <w:bCs/>
          <w:sz w:val="20"/>
          <w:szCs w:val="20"/>
        </w:rPr>
        <w:t xml:space="preserve">of </w:t>
      </w:r>
      <w:r w:rsidR="00775201" w:rsidRPr="00F33812">
        <w:rPr>
          <w:rFonts w:ascii="Arial" w:hAnsi="Arial" w:cs="Arial"/>
          <w:b/>
          <w:bCs/>
          <w:sz w:val="20"/>
          <w:szCs w:val="20"/>
          <w:lang w:val="en-US"/>
        </w:rPr>
        <w:t>Ritha</w:t>
      </w:r>
      <w:r w:rsidR="00F50385" w:rsidRPr="00F33812">
        <w:rPr>
          <w:rFonts w:ascii="Arial" w:hAnsi="Arial" w:cs="Arial"/>
          <w:b/>
          <w:bCs/>
          <w:sz w:val="20"/>
          <w:szCs w:val="20"/>
          <w:lang w:val="en-US"/>
        </w:rPr>
        <w:t xml:space="preserve"> (</w:t>
      </w:r>
      <w:proofErr w:type="spellStart"/>
      <w:r w:rsidR="00F50385" w:rsidRPr="00F33812">
        <w:rPr>
          <w:rFonts w:ascii="Arial" w:hAnsi="Arial" w:cs="Arial"/>
          <w:b/>
          <w:bCs/>
          <w:i/>
          <w:iCs/>
          <w:sz w:val="20"/>
          <w:szCs w:val="20"/>
        </w:rPr>
        <w:t>Sapindus</w:t>
      </w:r>
      <w:proofErr w:type="spellEnd"/>
      <w:r w:rsidR="00F50385" w:rsidRPr="00F33812">
        <w:rPr>
          <w:rFonts w:ascii="Arial" w:hAnsi="Arial" w:cs="Arial"/>
          <w:b/>
          <w:bCs/>
          <w:i/>
          <w:iCs/>
          <w:sz w:val="20"/>
          <w:szCs w:val="20"/>
        </w:rPr>
        <w:t xml:space="preserve"> </w:t>
      </w:r>
      <w:proofErr w:type="spellStart"/>
      <w:r w:rsidR="00F50385" w:rsidRPr="00F33812">
        <w:rPr>
          <w:rFonts w:ascii="Arial" w:hAnsi="Arial" w:cs="Arial"/>
          <w:b/>
          <w:bCs/>
          <w:i/>
          <w:iCs/>
          <w:sz w:val="20"/>
          <w:szCs w:val="20"/>
        </w:rPr>
        <w:t>mukorossi</w:t>
      </w:r>
      <w:proofErr w:type="spellEnd"/>
      <w:r w:rsidR="00F50385" w:rsidRPr="00F33812">
        <w:rPr>
          <w:rFonts w:ascii="Arial" w:hAnsi="Arial" w:cs="Arial"/>
          <w:b/>
          <w:bCs/>
          <w:sz w:val="20"/>
          <w:szCs w:val="20"/>
          <w:lang w:val="en-US"/>
        </w:rPr>
        <w:t>)</w:t>
      </w:r>
    </w:p>
    <w:tbl>
      <w:tblPr>
        <w:tblW w:w="5000" w:type="pct"/>
        <w:tblLook w:val="04A0" w:firstRow="1" w:lastRow="0" w:firstColumn="1" w:lastColumn="0" w:noHBand="0" w:noVBand="1"/>
      </w:tblPr>
      <w:tblGrid>
        <w:gridCol w:w="3466"/>
        <w:gridCol w:w="3210"/>
        <w:gridCol w:w="2350"/>
      </w:tblGrid>
      <w:tr w:rsidR="00B71DA7" w:rsidRPr="00F33812" w14:paraId="5C9DBCF8" w14:textId="77777777" w:rsidTr="003162DF">
        <w:trPr>
          <w:trHeight w:val="300"/>
        </w:trPr>
        <w:tc>
          <w:tcPr>
            <w:tcW w:w="1920" w:type="pct"/>
            <w:tcBorders>
              <w:top w:val="single" w:sz="4" w:space="0" w:color="auto"/>
              <w:bottom w:val="single" w:sz="4" w:space="0" w:color="auto"/>
            </w:tcBorders>
            <w:noWrap/>
            <w:vAlign w:val="center"/>
            <w:hideMark/>
          </w:tcPr>
          <w:p w14:paraId="62D7A068" w14:textId="77777777" w:rsidR="00B71DA7" w:rsidRPr="00F33812" w:rsidRDefault="00B71DA7" w:rsidP="003162DF">
            <w:pPr>
              <w:spacing w:after="0" w:line="360" w:lineRule="auto"/>
              <w:rPr>
                <w:rFonts w:ascii="Arial" w:hAnsi="Arial" w:cs="Arial"/>
                <w:b/>
                <w:bCs/>
                <w:sz w:val="20"/>
                <w:szCs w:val="20"/>
                <w:lang w:val="en-US"/>
              </w:rPr>
            </w:pPr>
            <w:r w:rsidRPr="00F33812">
              <w:rPr>
                <w:rFonts w:ascii="Arial" w:hAnsi="Arial" w:cs="Arial"/>
                <w:b/>
                <w:bCs/>
                <w:sz w:val="20"/>
                <w:szCs w:val="20"/>
                <w:lang w:val="en-US"/>
              </w:rPr>
              <w:t>Characters</w:t>
            </w:r>
          </w:p>
        </w:tc>
        <w:tc>
          <w:tcPr>
            <w:tcW w:w="1778" w:type="pct"/>
            <w:tcBorders>
              <w:top w:val="single" w:sz="4" w:space="0" w:color="auto"/>
              <w:bottom w:val="single" w:sz="4" w:space="0" w:color="auto"/>
            </w:tcBorders>
            <w:noWrap/>
            <w:vAlign w:val="center"/>
            <w:hideMark/>
          </w:tcPr>
          <w:p w14:paraId="05319F36" w14:textId="3DA31ED2" w:rsidR="00B71DA7" w:rsidRPr="00F33812" w:rsidRDefault="00B71DA7" w:rsidP="00A216E6">
            <w:pPr>
              <w:spacing w:after="0" w:line="360" w:lineRule="auto"/>
              <w:jc w:val="center"/>
              <w:rPr>
                <w:rFonts w:ascii="Arial" w:hAnsi="Arial" w:cs="Arial"/>
                <w:b/>
                <w:bCs/>
                <w:sz w:val="20"/>
                <w:szCs w:val="20"/>
                <w:lang w:val="en-US"/>
              </w:rPr>
            </w:pPr>
            <w:r w:rsidRPr="00F33812">
              <w:rPr>
                <w:rFonts w:ascii="Arial" w:hAnsi="Arial" w:cs="Arial"/>
                <w:b/>
                <w:bCs/>
                <w:sz w:val="20"/>
                <w:szCs w:val="20"/>
                <w:lang w:val="en-US"/>
              </w:rPr>
              <w:t>Range</w:t>
            </w:r>
          </w:p>
        </w:tc>
        <w:tc>
          <w:tcPr>
            <w:tcW w:w="1302" w:type="pct"/>
            <w:tcBorders>
              <w:top w:val="single" w:sz="4" w:space="0" w:color="auto"/>
              <w:bottom w:val="single" w:sz="4" w:space="0" w:color="auto"/>
            </w:tcBorders>
            <w:noWrap/>
            <w:vAlign w:val="center"/>
            <w:hideMark/>
          </w:tcPr>
          <w:p w14:paraId="5BB57D88" w14:textId="77777777" w:rsidR="00B71DA7" w:rsidRPr="00F33812" w:rsidRDefault="00B71DA7" w:rsidP="00A216E6">
            <w:pPr>
              <w:spacing w:after="0" w:line="360" w:lineRule="auto"/>
              <w:jc w:val="center"/>
              <w:rPr>
                <w:rFonts w:ascii="Arial" w:hAnsi="Arial" w:cs="Arial"/>
                <w:b/>
                <w:bCs/>
                <w:sz w:val="20"/>
                <w:szCs w:val="20"/>
                <w:lang w:val="en-US"/>
              </w:rPr>
            </w:pPr>
            <w:r w:rsidRPr="00F33812">
              <w:rPr>
                <w:rFonts w:ascii="Arial" w:hAnsi="Arial" w:cs="Arial"/>
                <w:b/>
                <w:bCs/>
                <w:sz w:val="20"/>
                <w:szCs w:val="20"/>
                <w:lang w:val="en-US"/>
              </w:rPr>
              <w:t>Mean</w:t>
            </w:r>
          </w:p>
        </w:tc>
      </w:tr>
      <w:tr w:rsidR="00B71DA7" w:rsidRPr="00F33812" w14:paraId="44D25EE6" w14:textId="77777777" w:rsidTr="003162DF">
        <w:trPr>
          <w:trHeight w:val="310"/>
        </w:trPr>
        <w:tc>
          <w:tcPr>
            <w:tcW w:w="1920" w:type="pct"/>
            <w:tcBorders>
              <w:top w:val="single" w:sz="4" w:space="0" w:color="auto"/>
            </w:tcBorders>
            <w:noWrap/>
            <w:vAlign w:val="center"/>
            <w:hideMark/>
          </w:tcPr>
          <w:p w14:paraId="2A676BE2" w14:textId="77777777" w:rsidR="00B71DA7" w:rsidRPr="00F33812" w:rsidRDefault="00B71DA7" w:rsidP="003162DF">
            <w:pPr>
              <w:spacing w:after="0" w:line="360" w:lineRule="auto"/>
              <w:rPr>
                <w:rFonts w:ascii="Arial" w:hAnsi="Arial" w:cs="Arial"/>
                <w:sz w:val="20"/>
                <w:szCs w:val="20"/>
                <w:lang w:val="en-US"/>
              </w:rPr>
            </w:pPr>
            <w:bookmarkStart w:id="7" w:name="_Hlk179716734"/>
            <w:r w:rsidRPr="00F33812">
              <w:rPr>
                <w:rFonts w:ascii="Arial" w:hAnsi="Arial" w:cs="Arial"/>
                <w:sz w:val="20"/>
                <w:szCs w:val="20"/>
                <w:lang w:val="en-US"/>
              </w:rPr>
              <w:t>Seed Length (mm)</w:t>
            </w:r>
          </w:p>
        </w:tc>
        <w:tc>
          <w:tcPr>
            <w:tcW w:w="1778" w:type="pct"/>
            <w:tcBorders>
              <w:top w:val="single" w:sz="4" w:space="0" w:color="auto"/>
            </w:tcBorders>
            <w:noWrap/>
            <w:vAlign w:val="center"/>
            <w:hideMark/>
          </w:tcPr>
          <w:p w14:paraId="5CA28542" w14:textId="51D8EE08" w:rsidR="00B71DA7" w:rsidRPr="00F33812" w:rsidRDefault="00C31B49" w:rsidP="00A216E6">
            <w:pPr>
              <w:spacing w:after="0" w:line="360" w:lineRule="auto"/>
              <w:jc w:val="center"/>
              <w:rPr>
                <w:rFonts w:ascii="Arial" w:hAnsi="Arial" w:cs="Arial"/>
                <w:sz w:val="20"/>
                <w:szCs w:val="20"/>
                <w:lang w:val="en-US"/>
              </w:rPr>
            </w:pPr>
            <w:r w:rsidRPr="00F33812">
              <w:rPr>
                <w:rFonts w:ascii="Arial" w:hAnsi="Arial" w:cs="Arial"/>
                <w:sz w:val="20"/>
                <w:szCs w:val="20"/>
                <w:lang w:val="en-US"/>
              </w:rPr>
              <w:t>1</w:t>
            </w:r>
            <w:r w:rsidR="00FC4C14" w:rsidRPr="00F33812">
              <w:rPr>
                <w:rFonts w:ascii="Arial" w:hAnsi="Arial" w:cs="Arial"/>
                <w:sz w:val="20"/>
                <w:szCs w:val="20"/>
                <w:lang w:val="en-US"/>
              </w:rPr>
              <w:t>3</w:t>
            </w:r>
            <w:r w:rsidR="00B71DA7" w:rsidRPr="00F33812">
              <w:rPr>
                <w:rFonts w:ascii="Arial" w:hAnsi="Arial" w:cs="Arial"/>
                <w:sz w:val="20"/>
                <w:szCs w:val="20"/>
                <w:lang w:val="en-US"/>
              </w:rPr>
              <w:t>.2</w:t>
            </w:r>
            <w:r w:rsidRPr="00F33812">
              <w:rPr>
                <w:rFonts w:ascii="Arial" w:hAnsi="Arial" w:cs="Arial"/>
                <w:sz w:val="20"/>
                <w:szCs w:val="20"/>
                <w:lang w:val="en-US"/>
              </w:rPr>
              <w:t>4</w:t>
            </w:r>
            <w:r w:rsidR="00B71DA7" w:rsidRPr="00F33812">
              <w:rPr>
                <w:rFonts w:ascii="Arial" w:hAnsi="Arial" w:cs="Arial"/>
                <w:sz w:val="20"/>
                <w:szCs w:val="20"/>
                <w:lang w:val="en-US"/>
              </w:rPr>
              <w:t>-1</w:t>
            </w:r>
            <w:r w:rsidRPr="00F33812">
              <w:rPr>
                <w:rFonts w:ascii="Arial" w:hAnsi="Arial" w:cs="Arial"/>
                <w:sz w:val="20"/>
                <w:szCs w:val="20"/>
                <w:lang w:val="en-US"/>
              </w:rPr>
              <w:t>6</w:t>
            </w:r>
            <w:r w:rsidR="00B71DA7" w:rsidRPr="00F33812">
              <w:rPr>
                <w:rFonts w:ascii="Arial" w:hAnsi="Arial" w:cs="Arial"/>
                <w:sz w:val="20"/>
                <w:szCs w:val="20"/>
                <w:lang w:val="en-US"/>
              </w:rPr>
              <w:t>.</w:t>
            </w:r>
            <w:r w:rsidRPr="00F33812">
              <w:rPr>
                <w:rFonts w:ascii="Arial" w:hAnsi="Arial" w:cs="Arial"/>
                <w:sz w:val="20"/>
                <w:szCs w:val="20"/>
                <w:lang w:val="en-US"/>
              </w:rPr>
              <w:t>22</w:t>
            </w:r>
            <w:r w:rsidR="00B71DA7" w:rsidRPr="00F33812">
              <w:rPr>
                <w:rFonts w:ascii="Arial" w:hAnsi="Arial" w:cs="Arial"/>
                <w:sz w:val="20"/>
                <w:szCs w:val="20"/>
                <w:lang w:val="en-US"/>
              </w:rPr>
              <w:t xml:space="preserve"> mm</w:t>
            </w:r>
          </w:p>
        </w:tc>
        <w:tc>
          <w:tcPr>
            <w:tcW w:w="1302" w:type="pct"/>
            <w:tcBorders>
              <w:top w:val="single" w:sz="4" w:space="0" w:color="auto"/>
            </w:tcBorders>
            <w:noWrap/>
            <w:vAlign w:val="center"/>
            <w:hideMark/>
          </w:tcPr>
          <w:p w14:paraId="61DF0BBE" w14:textId="30511982" w:rsidR="00B71DA7" w:rsidRPr="00F33812" w:rsidRDefault="00B71DA7" w:rsidP="00A216E6">
            <w:pPr>
              <w:spacing w:after="0" w:line="360" w:lineRule="auto"/>
              <w:jc w:val="center"/>
              <w:rPr>
                <w:rFonts w:ascii="Arial" w:hAnsi="Arial" w:cs="Arial"/>
                <w:sz w:val="20"/>
                <w:szCs w:val="20"/>
                <w:lang w:val="en-US"/>
              </w:rPr>
            </w:pPr>
            <w:r w:rsidRPr="00F33812">
              <w:rPr>
                <w:rFonts w:ascii="Arial" w:hAnsi="Arial" w:cs="Arial"/>
                <w:sz w:val="20"/>
                <w:szCs w:val="20"/>
                <w:lang w:val="en-US"/>
              </w:rPr>
              <w:t>1</w:t>
            </w:r>
            <w:r w:rsidR="00FC4C14" w:rsidRPr="00F33812">
              <w:rPr>
                <w:rFonts w:ascii="Arial" w:hAnsi="Arial" w:cs="Arial"/>
                <w:sz w:val="20"/>
                <w:szCs w:val="20"/>
                <w:lang w:val="en-US"/>
              </w:rPr>
              <w:t>4</w:t>
            </w:r>
            <w:r w:rsidRPr="00F33812">
              <w:rPr>
                <w:rFonts w:ascii="Arial" w:hAnsi="Arial" w:cs="Arial"/>
                <w:sz w:val="20"/>
                <w:szCs w:val="20"/>
                <w:lang w:val="en-US"/>
              </w:rPr>
              <w:t>.</w:t>
            </w:r>
            <w:r w:rsidR="00FC4C14" w:rsidRPr="00F33812">
              <w:rPr>
                <w:rFonts w:ascii="Arial" w:hAnsi="Arial" w:cs="Arial"/>
                <w:sz w:val="20"/>
                <w:szCs w:val="20"/>
                <w:lang w:val="en-US"/>
              </w:rPr>
              <w:t>8</w:t>
            </w:r>
            <w:r w:rsidRPr="00F33812">
              <w:rPr>
                <w:rFonts w:ascii="Arial" w:hAnsi="Arial" w:cs="Arial"/>
                <w:sz w:val="20"/>
                <w:szCs w:val="20"/>
                <w:lang w:val="en-US"/>
              </w:rPr>
              <w:t>2 mm</w:t>
            </w:r>
          </w:p>
        </w:tc>
      </w:tr>
      <w:tr w:rsidR="00E2081A" w:rsidRPr="00F33812" w14:paraId="526B717A" w14:textId="77777777" w:rsidTr="003162DF">
        <w:trPr>
          <w:trHeight w:val="310"/>
        </w:trPr>
        <w:tc>
          <w:tcPr>
            <w:tcW w:w="1920" w:type="pct"/>
            <w:noWrap/>
            <w:vAlign w:val="center"/>
            <w:hideMark/>
          </w:tcPr>
          <w:p w14:paraId="558F8674" w14:textId="77777777" w:rsidR="00E2081A" w:rsidRPr="00F33812" w:rsidRDefault="00E2081A" w:rsidP="003162DF">
            <w:pPr>
              <w:spacing w:after="0" w:line="360" w:lineRule="auto"/>
              <w:rPr>
                <w:rFonts w:ascii="Arial" w:hAnsi="Arial" w:cs="Arial"/>
                <w:sz w:val="20"/>
                <w:szCs w:val="20"/>
                <w:lang w:val="en-US"/>
              </w:rPr>
            </w:pPr>
            <w:r w:rsidRPr="00F33812">
              <w:rPr>
                <w:rFonts w:ascii="Arial" w:hAnsi="Arial" w:cs="Arial"/>
                <w:sz w:val="20"/>
                <w:szCs w:val="20"/>
                <w:lang w:val="en-US"/>
              </w:rPr>
              <w:t>Seed Width (mm)</w:t>
            </w:r>
          </w:p>
        </w:tc>
        <w:tc>
          <w:tcPr>
            <w:tcW w:w="1778" w:type="pct"/>
            <w:noWrap/>
            <w:vAlign w:val="center"/>
            <w:hideMark/>
          </w:tcPr>
          <w:p w14:paraId="7E25F55E" w14:textId="69AF24FE" w:rsidR="00E2081A" w:rsidRPr="00F33812" w:rsidRDefault="00E2081A" w:rsidP="00A216E6">
            <w:pPr>
              <w:spacing w:after="0" w:line="360" w:lineRule="auto"/>
              <w:jc w:val="center"/>
              <w:rPr>
                <w:rFonts w:ascii="Arial" w:hAnsi="Arial" w:cs="Arial"/>
                <w:sz w:val="20"/>
                <w:szCs w:val="20"/>
                <w:lang w:val="en-US"/>
              </w:rPr>
            </w:pPr>
            <w:r w:rsidRPr="00F33812">
              <w:rPr>
                <w:rFonts w:ascii="Arial" w:hAnsi="Arial" w:cs="Arial"/>
                <w:sz w:val="20"/>
                <w:szCs w:val="20"/>
                <w:lang w:val="en-US"/>
              </w:rPr>
              <w:t>12.11-15.12 mm</w:t>
            </w:r>
          </w:p>
        </w:tc>
        <w:tc>
          <w:tcPr>
            <w:tcW w:w="1302" w:type="pct"/>
            <w:noWrap/>
            <w:vAlign w:val="center"/>
            <w:hideMark/>
          </w:tcPr>
          <w:p w14:paraId="11430033" w14:textId="30F2FE3B" w:rsidR="00E2081A" w:rsidRPr="00F33812" w:rsidRDefault="00E2081A" w:rsidP="00A216E6">
            <w:pPr>
              <w:spacing w:after="0" w:line="360" w:lineRule="auto"/>
              <w:jc w:val="center"/>
              <w:rPr>
                <w:rFonts w:ascii="Arial" w:hAnsi="Arial" w:cs="Arial"/>
                <w:sz w:val="20"/>
                <w:szCs w:val="20"/>
                <w:lang w:val="en-US"/>
              </w:rPr>
            </w:pPr>
            <w:r w:rsidRPr="00F33812">
              <w:rPr>
                <w:rFonts w:ascii="Arial" w:hAnsi="Arial" w:cs="Arial"/>
                <w:sz w:val="20"/>
                <w:szCs w:val="20"/>
                <w:lang w:val="en-US"/>
              </w:rPr>
              <w:t>14.22 mm</w:t>
            </w:r>
          </w:p>
        </w:tc>
      </w:tr>
      <w:tr w:rsidR="00B71DA7" w:rsidRPr="00F33812" w14:paraId="00A077EC" w14:textId="77777777" w:rsidTr="003162DF">
        <w:trPr>
          <w:trHeight w:val="310"/>
        </w:trPr>
        <w:tc>
          <w:tcPr>
            <w:tcW w:w="1920" w:type="pct"/>
            <w:tcBorders>
              <w:bottom w:val="single" w:sz="4" w:space="0" w:color="auto"/>
            </w:tcBorders>
            <w:noWrap/>
            <w:vAlign w:val="center"/>
          </w:tcPr>
          <w:p w14:paraId="7EED4410" w14:textId="288F9D57" w:rsidR="00B71DA7" w:rsidRPr="00F33812" w:rsidRDefault="00B71DA7" w:rsidP="003162DF">
            <w:pPr>
              <w:spacing w:after="0" w:line="360" w:lineRule="auto"/>
              <w:rPr>
                <w:rFonts w:ascii="Arial" w:hAnsi="Arial" w:cs="Arial"/>
                <w:sz w:val="20"/>
                <w:szCs w:val="20"/>
                <w:lang w:val="en-US"/>
              </w:rPr>
            </w:pPr>
            <w:r w:rsidRPr="00F33812">
              <w:rPr>
                <w:rFonts w:ascii="Arial" w:hAnsi="Arial" w:cs="Arial"/>
                <w:sz w:val="20"/>
                <w:szCs w:val="20"/>
                <w:lang w:val="en-US"/>
              </w:rPr>
              <w:t>Seed Weight (g)</w:t>
            </w:r>
          </w:p>
        </w:tc>
        <w:tc>
          <w:tcPr>
            <w:tcW w:w="1778" w:type="pct"/>
            <w:tcBorders>
              <w:bottom w:val="single" w:sz="4" w:space="0" w:color="auto"/>
            </w:tcBorders>
            <w:noWrap/>
            <w:vAlign w:val="center"/>
          </w:tcPr>
          <w:p w14:paraId="6F59057B" w14:textId="7E72924E" w:rsidR="00B71DA7" w:rsidRPr="00F33812" w:rsidRDefault="006D3EE4" w:rsidP="00A216E6">
            <w:pPr>
              <w:spacing w:after="0" w:line="360" w:lineRule="auto"/>
              <w:jc w:val="center"/>
              <w:rPr>
                <w:rFonts w:ascii="Arial" w:hAnsi="Arial" w:cs="Arial"/>
                <w:sz w:val="20"/>
                <w:szCs w:val="20"/>
                <w:lang w:val="en-US"/>
              </w:rPr>
            </w:pPr>
            <w:r w:rsidRPr="00F33812">
              <w:rPr>
                <w:rFonts w:ascii="Arial" w:hAnsi="Arial" w:cs="Arial"/>
                <w:sz w:val="20"/>
                <w:szCs w:val="20"/>
                <w:lang w:val="en-US"/>
              </w:rPr>
              <w:t>1</w:t>
            </w:r>
            <w:r w:rsidR="00AF33DA" w:rsidRPr="00F33812">
              <w:rPr>
                <w:rFonts w:ascii="Arial" w:hAnsi="Arial" w:cs="Arial"/>
                <w:sz w:val="20"/>
                <w:szCs w:val="20"/>
                <w:lang w:val="en-US"/>
              </w:rPr>
              <w:t>.</w:t>
            </w:r>
            <w:r w:rsidR="00EE0864" w:rsidRPr="00F33812">
              <w:rPr>
                <w:rFonts w:ascii="Arial" w:hAnsi="Arial" w:cs="Arial"/>
                <w:sz w:val="20"/>
                <w:szCs w:val="20"/>
                <w:lang w:val="en-US"/>
              </w:rPr>
              <w:t>4</w:t>
            </w:r>
            <w:r w:rsidRPr="00F33812">
              <w:rPr>
                <w:rFonts w:ascii="Arial" w:hAnsi="Arial" w:cs="Arial"/>
                <w:sz w:val="20"/>
                <w:szCs w:val="20"/>
                <w:lang w:val="en-US"/>
              </w:rPr>
              <w:t>8</w:t>
            </w:r>
            <w:r w:rsidR="00B71DA7" w:rsidRPr="00F33812">
              <w:rPr>
                <w:rFonts w:ascii="Arial" w:hAnsi="Arial" w:cs="Arial"/>
                <w:sz w:val="20"/>
                <w:szCs w:val="20"/>
                <w:lang w:val="en-US"/>
              </w:rPr>
              <w:t>-</w:t>
            </w:r>
            <w:r w:rsidRPr="00F33812">
              <w:rPr>
                <w:rFonts w:ascii="Arial" w:hAnsi="Arial" w:cs="Arial"/>
                <w:sz w:val="20"/>
                <w:szCs w:val="20"/>
                <w:lang w:val="en-US"/>
              </w:rPr>
              <w:t>1</w:t>
            </w:r>
            <w:r w:rsidR="00AF33DA" w:rsidRPr="00F33812">
              <w:rPr>
                <w:rFonts w:ascii="Arial" w:hAnsi="Arial" w:cs="Arial"/>
                <w:sz w:val="20"/>
                <w:szCs w:val="20"/>
                <w:lang w:val="en-US"/>
              </w:rPr>
              <w:t>.</w:t>
            </w:r>
            <w:r w:rsidRPr="00F33812">
              <w:rPr>
                <w:rFonts w:ascii="Arial" w:hAnsi="Arial" w:cs="Arial"/>
                <w:sz w:val="20"/>
                <w:szCs w:val="20"/>
                <w:lang w:val="en-US"/>
              </w:rPr>
              <w:t>98</w:t>
            </w:r>
            <w:r w:rsidR="00B71DA7" w:rsidRPr="00F33812">
              <w:rPr>
                <w:rFonts w:ascii="Arial" w:hAnsi="Arial" w:cs="Arial"/>
                <w:sz w:val="20"/>
                <w:szCs w:val="20"/>
                <w:lang w:val="en-US"/>
              </w:rPr>
              <w:t xml:space="preserve"> g</w:t>
            </w:r>
          </w:p>
        </w:tc>
        <w:tc>
          <w:tcPr>
            <w:tcW w:w="1302" w:type="pct"/>
            <w:tcBorders>
              <w:bottom w:val="single" w:sz="4" w:space="0" w:color="auto"/>
            </w:tcBorders>
            <w:noWrap/>
            <w:vAlign w:val="center"/>
          </w:tcPr>
          <w:p w14:paraId="453440A3" w14:textId="5A23B6E8" w:rsidR="00B71DA7" w:rsidRPr="00F33812" w:rsidRDefault="006D3EE4" w:rsidP="00A216E6">
            <w:pPr>
              <w:spacing w:after="0" w:line="360" w:lineRule="auto"/>
              <w:jc w:val="center"/>
              <w:rPr>
                <w:rFonts w:ascii="Arial" w:hAnsi="Arial" w:cs="Arial"/>
                <w:sz w:val="20"/>
                <w:szCs w:val="20"/>
                <w:lang w:val="en-US"/>
              </w:rPr>
            </w:pPr>
            <w:r w:rsidRPr="00F33812">
              <w:rPr>
                <w:rFonts w:ascii="Arial" w:hAnsi="Arial" w:cs="Arial"/>
                <w:sz w:val="20"/>
                <w:szCs w:val="20"/>
                <w:lang w:val="en-US"/>
              </w:rPr>
              <w:t>1</w:t>
            </w:r>
            <w:r w:rsidR="00AF33DA" w:rsidRPr="00F33812">
              <w:rPr>
                <w:rFonts w:ascii="Arial" w:hAnsi="Arial" w:cs="Arial"/>
                <w:sz w:val="20"/>
                <w:szCs w:val="20"/>
                <w:lang w:val="en-US"/>
              </w:rPr>
              <w:t>.</w:t>
            </w:r>
            <w:r w:rsidRPr="00F33812">
              <w:rPr>
                <w:rFonts w:ascii="Arial" w:hAnsi="Arial" w:cs="Arial"/>
                <w:sz w:val="20"/>
                <w:szCs w:val="20"/>
                <w:lang w:val="en-US"/>
              </w:rPr>
              <w:t>6</w:t>
            </w:r>
            <w:r w:rsidR="00EE0864" w:rsidRPr="00F33812">
              <w:rPr>
                <w:rFonts w:ascii="Arial" w:hAnsi="Arial" w:cs="Arial"/>
                <w:sz w:val="20"/>
                <w:szCs w:val="20"/>
                <w:lang w:val="en-US"/>
              </w:rPr>
              <w:t>5</w:t>
            </w:r>
            <w:r w:rsidR="00B71DA7" w:rsidRPr="00F33812">
              <w:rPr>
                <w:rFonts w:ascii="Arial" w:hAnsi="Arial" w:cs="Arial"/>
                <w:sz w:val="20"/>
                <w:szCs w:val="20"/>
                <w:lang w:val="en-US"/>
              </w:rPr>
              <w:t xml:space="preserve"> g</w:t>
            </w:r>
          </w:p>
        </w:tc>
      </w:tr>
    </w:tbl>
    <w:bookmarkEnd w:id="7"/>
    <w:p w14:paraId="6B4C409F" w14:textId="7747EEB5" w:rsidR="00B71DA7" w:rsidRPr="00F33812" w:rsidRDefault="00205F4C" w:rsidP="00F33812">
      <w:pPr>
        <w:spacing w:before="240" w:line="360" w:lineRule="auto"/>
        <w:jc w:val="both"/>
        <w:rPr>
          <w:rFonts w:ascii="Arial" w:hAnsi="Arial" w:cs="Arial"/>
          <w:sz w:val="20"/>
          <w:szCs w:val="20"/>
          <w:lang w:val="en-US"/>
        </w:rPr>
      </w:pPr>
      <w:r w:rsidRPr="00F33812">
        <w:rPr>
          <w:rFonts w:ascii="Arial" w:hAnsi="Arial" w:cs="Arial"/>
          <w:color w:val="5B9BD5" w:themeColor="accent5"/>
          <w:sz w:val="20"/>
          <w:szCs w:val="20"/>
          <w:lang w:val="en-US"/>
        </w:rPr>
        <w:t xml:space="preserve">Kairon and </w:t>
      </w:r>
      <w:proofErr w:type="spellStart"/>
      <w:r w:rsidRPr="00F33812">
        <w:rPr>
          <w:rFonts w:ascii="Arial" w:hAnsi="Arial" w:cs="Arial"/>
          <w:color w:val="5B9BD5" w:themeColor="accent5"/>
          <w:sz w:val="20"/>
          <w:szCs w:val="20"/>
          <w:lang w:val="en-US"/>
        </w:rPr>
        <w:t>Sankhyan</w:t>
      </w:r>
      <w:proofErr w:type="spellEnd"/>
      <w:r w:rsidRPr="00F33812">
        <w:rPr>
          <w:rFonts w:ascii="Arial" w:hAnsi="Arial" w:cs="Arial"/>
          <w:color w:val="5B9BD5" w:themeColor="accent5"/>
          <w:sz w:val="20"/>
          <w:szCs w:val="20"/>
          <w:lang w:val="en-US"/>
        </w:rPr>
        <w:t xml:space="preserve"> </w:t>
      </w:r>
      <w:r w:rsidR="00786587" w:rsidRPr="00F33812">
        <w:rPr>
          <w:rFonts w:ascii="Arial" w:hAnsi="Arial" w:cs="Arial"/>
          <w:color w:val="5B9BD5" w:themeColor="accent5"/>
          <w:sz w:val="20"/>
          <w:szCs w:val="20"/>
          <w:lang w:val="en-US"/>
        </w:rPr>
        <w:t xml:space="preserve">(2017) </w:t>
      </w:r>
      <w:r w:rsidRPr="00F33812">
        <w:rPr>
          <w:rFonts w:ascii="Arial" w:hAnsi="Arial" w:cs="Arial"/>
          <w:sz w:val="20"/>
          <w:szCs w:val="20"/>
          <w:lang w:val="en-US"/>
        </w:rPr>
        <w:t>studied</w:t>
      </w:r>
      <w:r w:rsidR="00786587" w:rsidRPr="00F33812">
        <w:rPr>
          <w:rFonts w:ascii="Arial" w:hAnsi="Arial" w:cs="Arial"/>
          <w:sz w:val="20"/>
          <w:szCs w:val="20"/>
          <w:lang w:val="en-US"/>
        </w:rPr>
        <w:t xml:space="preserve"> </w:t>
      </w:r>
      <w:r w:rsidRPr="00F33812">
        <w:rPr>
          <w:rFonts w:ascii="Arial" w:hAnsi="Arial" w:cs="Arial"/>
          <w:sz w:val="20"/>
          <w:szCs w:val="20"/>
          <w:lang w:val="en-US"/>
        </w:rPr>
        <w:t xml:space="preserve">variability </w:t>
      </w:r>
      <w:r w:rsidR="00786587" w:rsidRPr="00F33812">
        <w:rPr>
          <w:rFonts w:ascii="Arial" w:hAnsi="Arial" w:cs="Arial"/>
          <w:sz w:val="20"/>
          <w:szCs w:val="20"/>
          <w:lang w:val="en-US"/>
        </w:rPr>
        <w:t>fruit</w:t>
      </w:r>
      <w:r w:rsidRPr="00F33812">
        <w:rPr>
          <w:rFonts w:ascii="Arial" w:hAnsi="Arial" w:cs="Arial"/>
          <w:sz w:val="20"/>
          <w:szCs w:val="20"/>
          <w:lang w:val="en-US"/>
        </w:rPr>
        <w:t xml:space="preserve"> and seed</w:t>
      </w:r>
      <w:r w:rsidR="00786587" w:rsidRPr="00F33812">
        <w:rPr>
          <w:rFonts w:ascii="Arial" w:hAnsi="Arial" w:cs="Arial"/>
          <w:sz w:val="20"/>
          <w:szCs w:val="20"/>
          <w:lang w:val="en-US"/>
        </w:rPr>
        <w:t xml:space="preserve"> of </w:t>
      </w:r>
      <w:r w:rsidR="00775201" w:rsidRPr="00F33812">
        <w:rPr>
          <w:rFonts w:ascii="Arial" w:hAnsi="Arial" w:cs="Arial"/>
          <w:sz w:val="20"/>
          <w:szCs w:val="20"/>
          <w:lang w:val="en-US"/>
        </w:rPr>
        <w:t>Ritha</w:t>
      </w:r>
      <w:r w:rsidR="00786587" w:rsidRPr="00F33812">
        <w:rPr>
          <w:rFonts w:ascii="Arial" w:hAnsi="Arial" w:cs="Arial"/>
          <w:sz w:val="20"/>
          <w:szCs w:val="20"/>
          <w:lang w:val="en-US"/>
        </w:rPr>
        <w:t xml:space="preserve"> </w:t>
      </w:r>
      <w:r w:rsidRPr="00F33812">
        <w:rPr>
          <w:rFonts w:ascii="Arial" w:hAnsi="Arial" w:cs="Arial"/>
          <w:sz w:val="20"/>
          <w:szCs w:val="20"/>
          <w:lang w:val="en-US"/>
        </w:rPr>
        <w:t>among different seed sources in Himachal Pradesh and t</w:t>
      </w:r>
      <w:r w:rsidR="00786587" w:rsidRPr="00F33812">
        <w:rPr>
          <w:rFonts w:ascii="Arial" w:hAnsi="Arial" w:cs="Arial"/>
          <w:sz w:val="20"/>
          <w:szCs w:val="20"/>
          <w:lang w:val="en-US"/>
        </w:rPr>
        <w:t xml:space="preserve">hey reported </w:t>
      </w:r>
      <w:r w:rsidRPr="00F33812">
        <w:rPr>
          <w:rFonts w:ascii="Arial" w:hAnsi="Arial" w:cs="Arial"/>
          <w:sz w:val="20"/>
          <w:szCs w:val="20"/>
          <w:lang w:val="en-US"/>
        </w:rPr>
        <w:t xml:space="preserve">100 </w:t>
      </w:r>
      <w:r w:rsidR="00786587" w:rsidRPr="00F33812">
        <w:rPr>
          <w:rFonts w:ascii="Arial" w:hAnsi="Arial" w:cs="Arial"/>
          <w:sz w:val="20"/>
          <w:szCs w:val="20"/>
          <w:lang w:val="en-US"/>
        </w:rPr>
        <w:t xml:space="preserve">fruit </w:t>
      </w:r>
      <w:r w:rsidRPr="00F33812">
        <w:rPr>
          <w:rFonts w:ascii="Arial" w:hAnsi="Arial" w:cs="Arial"/>
          <w:sz w:val="20"/>
          <w:szCs w:val="20"/>
          <w:lang w:val="en-US"/>
        </w:rPr>
        <w:t>weight</w:t>
      </w:r>
      <w:r w:rsidR="00786587" w:rsidRPr="00F33812">
        <w:rPr>
          <w:rFonts w:ascii="Arial" w:hAnsi="Arial" w:cs="Arial"/>
          <w:sz w:val="20"/>
          <w:szCs w:val="20"/>
          <w:lang w:val="en-US"/>
        </w:rPr>
        <w:t xml:space="preserve"> (</w:t>
      </w:r>
      <w:r w:rsidRPr="00F33812">
        <w:rPr>
          <w:rFonts w:ascii="Arial" w:hAnsi="Arial" w:cs="Arial"/>
          <w:sz w:val="20"/>
          <w:szCs w:val="20"/>
          <w:lang w:val="en-US"/>
        </w:rPr>
        <w:t>240</w:t>
      </w:r>
      <w:r w:rsidR="00B06FF0" w:rsidRPr="00F33812">
        <w:rPr>
          <w:rFonts w:ascii="Arial" w:hAnsi="Arial" w:cs="Arial"/>
          <w:sz w:val="20"/>
          <w:szCs w:val="20"/>
          <w:lang w:val="en-US"/>
        </w:rPr>
        <w:t>-</w:t>
      </w:r>
      <w:r w:rsidRPr="00F33812">
        <w:rPr>
          <w:rFonts w:ascii="Arial" w:hAnsi="Arial" w:cs="Arial"/>
          <w:sz w:val="20"/>
          <w:szCs w:val="20"/>
          <w:lang w:val="en-US"/>
        </w:rPr>
        <w:t>542 g</w:t>
      </w:r>
      <w:r w:rsidR="00786587" w:rsidRPr="00F33812">
        <w:rPr>
          <w:rFonts w:ascii="Arial" w:hAnsi="Arial" w:cs="Arial"/>
          <w:sz w:val="20"/>
          <w:szCs w:val="20"/>
          <w:lang w:val="en-US"/>
        </w:rPr>
        <w:t>)</w:t>
      </w:r>
      <w:r w:rsidR="00B06FF0" w:rsidRPr="00F33812">
        <w:rPr>
          <w:rFonts w:ascii="Arial" w:hAnsi="Arial" w:cs="Arial"/>
          <w:sz w:val="20"/>
          <w:szCs w:val="20"/>
          <w:lang w:val="en-US"/>
        </w:rPr>
        <w:t xml:space="preserve">, 100 </w:t>
      </w:r>
      <w:r w:rsidR="00B06FF0" w:rsidRPr="00661A3A">
        <w:rPr>
          <w:rFonts w:ascii="Arial" w:hAnsi="Arial" w:cs="Arial"/>
          <w:sz w:val="20"/>
          <w:szCs w:val="20"/>
          <w:highlight w:val="yellow"/>
          <w:lang w:val="en-US"/>
        </w:rPr>
        <w:t xml:space="preserve">seed weight (141.95- 218.50 g), </w:t>
      </w:r>
      <w:r w:rsidR="00661A3A" w:rsidRPr="00661A3A">
        <w:rPr>
          <w:rFonts w:ascii="Arial" w:hAnsi="Arial" w:cs="Arial"/>
          <w:sz w:val="20"/>
          <w:szCs w:val="20"/>
          <w:highlight w:val="yellow"/>
          <w:lang w:val="en-US"/>
        </w:rPr>
        <w:t>and s</w:t>
      </w:r>
      <w:r w:rsidR="00B06FF0" w:rsidRPr="00661A3A">
        <w:rPr>
          <w:rFonts w:ascii="Arial" w:hAnsi="Arial" w:cs="Arial"/>
          <w:sz w:val="20"/>
          <w:szCs w:val="20"/>
          <w:highlight w:val="yellow"/>
          <w:lang w:val="en-US"/>
        </w:rPr>
        <w:t>eed diameter (12.40-</w:t>
      </w:r>
      <w:r w:rsidR="00B06FF0" w:rsidRPr="00661A3A">
        <w:rPr>
          <w:rFonts w:ascii="Arial" w:hAnsi="Arial" w:cs="Arial"/>
          <w:sz w:val="20"/>
          <w:szCs w:val="20"/>
          <w:highlight w:val="yellow"/>
        </w:rPr>
        <w:t xml:space="preserve"> </w:t>
      </w:r>
      <w:r w:rsidR="00B06FF0" w:rsidRPr="00661A3A">
        <w:rPr>
          <w:rFonts w:ascii="Arial" w:hAnsi="Arial" w:cs="Arial"/>
          <w:sz w:val="20"/>
          <w:szCs w:val="20"/>
          <w:highlight w:val="yellow"/>
          <w:lang w:val="en-US"/>
        </w:rPr>
        <w:t>17.02 mm) which is comparable to the present findings</w:t>
      </w:r>
      <w:r w:rsidRPr="00F33812">
        <w:rPr>
          <w:rFonts w:ascii="Arial" w:hAnsi="Arial" w:cs="Arial"/>
          <w:sz w:val="20"/>
          <w:szCs w:val="20"/>
          <w:lang w:val="en-US"/>
        </w:rPr>
        <w:t xml:space="preserve">. </w:t>
      </w:r>
      <w:r w:rsidR="006249F1" w:rsidRPr="00F33812">
        <w:rPr>
          <w:rFonts w:ascii="Arial" w:hAnsi="Arial" w:cs="Arial"/>
          <w:color w:val="5B9BD5" w:themeColor="accent5"/>
          <w:sz w:val="20"/>
          <w:szCs w:val="20"/>
        </w:rPr>
        <w:t xml:space="preserve">Patel and Khare (2022) </w:t>
      </w:r>
      <w:r w:rsidR="006249F1" w:rsidRPr="00F33812">
        <w:rPr>
          <w:rFonts w:ascii="Arial" w:hAnsi="Arial" w:cs="Arial"/>
          <w:sz w:val="20"/>
          <w:szCs w:val="20"/>
        </w:rPr>
        <w:t xml:space="preserve">characterised </w:t>
      </w:r>
      <w:r w:rsidR="006249F1" w:rsidRPr="00F33812">
        <w:rPr>
          <w:rFonts w:ascii="Arial" w:hAnsi="Arial" w:cs="Arial"/>
          <w:sz w:val="20"/>
          <w:szCs w:val="20"/>
          <w:lang w:val="en-US"/>
        </w:rPr>
        <w:t xml:space="preserve">seeds of </w:t>
      </w:r>
      <w:r w:rsidR="00775201" w:rsidRPr="00F33812">
        <w:rPr>
          <w:rFonts w:ascii="Arial" w:hAnsi="Arial" w:cs="Arial"/>
          <w:sz w:val="20"/>
          <w:szCs w:val="20"/>
          <w:lang w:val="en-US"/>
        </w:rPr>
        <w:t>Ritha</w:t>
      </w:r>
      <w:r w:rsidR="006249F1" w:rsidRPr="00F33812">
        <w:rPr>
          <w:rFonts w:ascii="Arial" w:hAnsi="Arial" w:cs="Arial"/>
          <w:sz w:val="20"/>
          <w:szCs w:val="20"/>
          <w:lang w:val="en-US"/>
        </w:rPr>
        <w:t xml:space="preserve"> </w:t>
      </w:r>
      <w:r w:rsidR="004E56F8" w:rsidRPr="00F33812">
        <w:rPr>
          <w:rFonts w:ascii="Arial" w:hAnsi="Arial" w:cs="Arial"/>
          <w:sz w:val="20"/>
          <w:szCs w:val="20"/>
          <w:lang w:val="en-US"/>
        </w:rPr>
        <w:t xml:space="preserve">into three classes </w:t>
      </w:r>
      <w:r w:rsidR="004E56F8" w:rsidRPr="00F33812">
        <w:rPr>
          <w:rFonts w:ascii="Arial" w:hAnsi="Arial" w:cs="Arial"/>
          <w:i/>
          <w:iCs/>
          <w:sz w:val="20"/>
          <w:szCs w:val="20"/>
          <w:lang w:val="en-US"/>
        </w:rPr>
        <w:t>i.e.</w:t>
      </w:r>
      <w:r w:rsidR="00C56204" w:rsidRPr="00F33812">
        <w:rPr>
          <w:rFonts w:ascii="Arial" w:hAnsi="Arial" w:cs="Arial"/>
          <w:i/>
          <w:iCs/>
          <w:sz w:val="20"/>
          <w:szCs w:val="20"/>
          <w:lang w:val="en-US"/>
        </w:rPr>
        <w:t>,</w:t>
      </w:r>
      <w:r w:rsidR="004E56F8" w:rsidRPr="00F33812">
        <w:rPr>
          <w:rFonts w:ascii="Arial" w:hAnsi="Arial" w:cs="Arial"/>
          <w:sz w:val="20"/>
          <w:szCs w:val="20"/>
          <w:lang w:val="en-US"/>
        </w:rPr>
        <w:t xml:space="preserve"> small (&lt;1.2 cm), medium (1.2-1.4 cm) and large (&gt;1.4 cm) on the basis of their diameter. The weight of 100 seeds was recorded 209.22 g in large size seed, </w:t>
      </w:r>
      <w:r w:rsidR="00C56204" w:rsidRPr="00F33812">
        <w:rPr>
          <w:rFonts w:ascii="Arial" w:hAnsi="Arial" w:cs="Arial"/>
          <w:sz w:val="20"/>
          <w:szCs w:val="20"/>
          <w:lang w:val="en-US"/>
        </w:rPr>
        <w:t xml:space="preserve">162.82 g in </w:t>
      </w:r>
      <w:r w:rsidR="004E56F8" w:rsidRPr="00F33812">
        <w:rPr>
          <w:rFonts w:ascii="Arial" w:hAnsi="Arial" w:cs="Arial"/>
          <w:sz w:val="20"/>
          <w:szCs w:val="20"/>
          <w:lang w:val="en-US"/>
        </w:rPr>
        <w:t xml:space="preserve">medium size seed and </w:t>
      </w:r>
      <w:r w:rsidR="00C56204" w:rsidRPr="00F33812">
        <w:rPr>
          <w:rFonts w:ascii="Arial" w:hAnsi="Arial" w:cs="Arial"/>
          <w:sz w:val="20"/>
          <w:szCs w:val="20"/>
          <w:lang w:val="en-US"/>
        </w:rPr>
        <w:t xml:space="preserve">121.31 g in </w:t>
      </w:r>
      <w:r w:rsidR="004E56F8" w:rsidRPr="00F33812">
        <w:rPr>
          <w:rFonts w:ascii="Arial" w:hAnsi="Arial" w:cs="Arial"/>
          <w:sz w:val="20"/>
          <w:szCs w:val="20"/>
          <w:lang w:val="en-US"/>
        </w:rPr>
        <w:t>small</w:t>
      </w:r>
      <w:r w:rsidR="00C56204" w:rsidRPr="00F33812">
        <w:rPr>
          <w:rFonts w:ascii="Arial" w:hAnsi="Arial" w:cs="Arial"/>
          <w:sz w:val="20"/>
          <w:szCs w:val="20"/>
          <w:lang w:val="en-US"/>
        </w:rPr>
        <w:t xml:space="preserve"> size seed</w:t>
      </w:r>
      <w:r w:rsidR="00BE506F" w:rsidRPr="00F33812">
        <w:rPr>
          <w:rFonts w:ascii="Arial" w:hAnsi="Arial" w:cs="Arial"/>
          <w:sz w:val="20"/>
          <w:szCs w:val="20"/>
          <w:lang w:val="en-US"/>
        </w:rPr>
        <w:t xml:space="preserve">. Thus, the fruit and seed morphology of </w:t>
      </w:r>
      <w:r w:rsidR="00775201" w:rsidRPr="00661A3A">
        <w:rPr>
          <w:rFonts w:ascii="Arial" w:hAnsi="Arial" w:cs="Arial"/>
          <w:sz w:val="20"/>
          <w:szCs w:val="20"/>
          <w:highlight w:val="yellow"/>
          <w:lang w:val="en-US"/>
        </w:rPr>
        <w:t>Ritha</w:t>
      </w:r>
      <w:r w:rsidR="00BE506F" w:rsidRPr="00661A3A">
        <w:rPr>
          <w:rFonts w:ascii="Arial" w:hAnsi="Arial" w:cs="Arial"/>
          <w:sz w:val="20"/>
          <w:szCs w:val="20"/>
          <w:highlight w:val="yellow"/>
          <w:lang w:val="en-US"/>
        </w:rPr>
        <w:t xml:space="preserve"> varied from seed sources, </w:t>
      </w:r>
      <w:r w:rsidR="00A54132" w:rsidRPr="00661A3A">
        <w:rPr>
          <w:rFonts w:ascii="Arial" w:hAnsi="Arial" w:cs="Arial"/>
          <w:sz w:val="20"/>
          <w:szCs w:val="20"/>
          <w:highlight w:val="yellow"/>
          <w:lang w:val="en-US"/>
        </w:rPr>
        <w:t xml:space="preserve">tree </w:t>
      </w:r>
      <w:r w:rsidR="00661A3A" w:rsidRPr="00661A3A">
        <w:rPr>
          <w:rFonts w:ascii="Arial" w:hAnsi="Arial" w:cs="Arial"/>
          <w:sz w:val="20"/>
          <w:szCs w:val="20"/>
          <w:highlight w:val="yellow"/>
          <w:lang w:val="en-US"/>
        </w:rPr>
        <w:t xml:space="preserve">crown </w:t>
      </w:r>
      <w:r w:rsidR="00BE506F" w:rsidRPr="00661A3A">
        <w:rPr>
          <w:rFonts w:ascii="Arial" w:hAnsi="Arial" w:cs="Arial"/>
          <w:sz w:val="20"/>
          <w:szCs w:val="20"/>
          <w:highlight w:val="yellow"/>
          <w:lang w:val="en-US"/>
        </w:rPr>
        <w:t>size</w:t>
      </w:r>
      <w:r w:rsidR="00A54132" w:rsidRPr="00661A3A">
        <w:rPr>
          <w:rFonts w:ascii="Arial" w:hAnsi="Arial" w:cs="Arial"/>
          <w:sz w:val="20"/>
          <w:szCs w:val="20"/>
          <w:highlight w:val="yellow"/>
          <w:lang w:val="en-US"/>
        </w:rPr>
        <w:t>, and other environmental factors in different climatic conditions</w:t>
      </w:r>
      <w:r w:rsidR="00661A3A" w:rsidRPr="00661A3A">
        <w:rPr>
          <w:rFonts w:ascii="Arial" w:hAnsi="Arial" w:cs="Arial"/>
          <w:sz w:val="20"/>
          <w:szCs w:val="20"/>
          <w:highlight w:val="yellow"/>
          <w:lang w:val="en-US"/>
        </w:rPr>
        <w:t xml:space="preserve"> (</w:t>
      </w:r>
      <w:r w:rsidR="00661A3A" w:rsidRPr="00661A3A">
        <w:rPr>
          <w:rFonts w:ascii="Arial" w:hAnsi="Arial" w:cs="Arial"/>
          <w:color w:val="4472C4" w:themeColor="accent1"/>
          <w:sz w:val="20"/>
          <w:szCs w:val="20"/>
          <w:highlight w:val="yellow"/>
        </w:rPr>
        <w:t>Reddy et al., 2022; Kumar et al., 2024</w:t>
      </w:r>
      <w:r w:rsidR="00661A3A" w:rsidRPr="00661A3A">
        <w:rPr>
          <w:rFonts w:ascii="Arial" w:hAnsi="Arial" w:cs="Arial"/>
          <w:sz w:val="20"/>
          <w:szCs w:val="20"/>
          <w:highlight w:val="yellow"/>
          <w:lang w:val="en-US"/>
        </w:rPr>
        <w:t>)</w:t>
      </w:r>
      <w:r w:rsidR="00A54132" w:rsidRPr="00661A3A">
        <w:rPr>
          <w:rFonts w:ascii="Arial" w:hAnsi="Arial" w:cs="Arial"/>
          <w:sz w:val="20"/>
          <w:szCs w:val="20"/>
          <w:highlight w:val="yellow"/>
          <w:lang w:val="en-US"/>
        </w:rPr>
        <w:t>.</w:t>
      </w:r>
      <w:r w:rsidR="00A54132" w:rsidRPr="00F33812">
        <w:rPr>
          <w:rFonts w:ascii="Arial" w:hAnsi="Arial" w:cs="Arial"/>
          <w:sz w:val="20"/>
          <w:szCs w:val="20"/>
          <w:lang w:val="en-US"/>
        </w:rPr>
        <w:t xml:space="preserve"> </w:t>
      </w:r>
    </w:p>
    <w:p w14:paraId="49CACE47" w14:textId="77777777" w:rsidR="00F33812" w:rsidRDefault="00F33812" w:rsidP="00F33812">
      <w:pPr>
        <w:spacing w:before="240" w:line="360" w:lineRule="auto"/>
        <w:jc w:val="both"/>
        <w:rPr>
          <w:rFonts w:ascii="Arial" w:hAnsi="Arial" w:cs="Arial"/>
          <w:b/>
          <w:sz w:val="20"/>
          <w:szCs w:val="20"/>
          <w:lang w:val="en-US"/>
        </w:rPr>
      </w:pPr>
    </w:p>
    <w:p w14:paraId="27540001" w14:textId="77777777" w:rsidR="006543AA" w:rsidRDefault="006543AA" w:rsidP="00F33812">
      <w:pPr>
        <w:spacing w:before="240" w:line="360" w:lineRule="auto"/>
        <w:jc w:val="both"/>
        <w:rPr>
          <w:rFonts w:ascii="Arial" w:hAnsi="Arial" w:cs="Arial"/>
          <w:b/>
          <w:sz w:val="20"/>
          <w:szCs w:val="20"/>
          <w:lang w:val="en-US"/>
        </w:rPr>
      </w:pPr>
    </w:p>
    <w:p w14:paraId="38BADFC9" w14:textId="4A44BB1B" w:rsidR="00B71DA7" w:rsidRPr="00F33812" w:rsidRDefault="00B71DA7" w:rsidP="00F33812">
      <w:pPr>
        <w:spacing w:before="240" w:line="360" w:lineRule="auto"/>
        <w:jc w:val="both"/>
        <w:rPr>
          <w:rFonts w:ascii="Arial" w:hAnsi="Arial" w:cs="Arial"/>
          <w:b/>
          <w:sz w:val="20"/>
          <w:szCs w:val="20"/>
          <w:lang w:val="en-US"/>
        </w:rPr>
      </w:pPr>
      <w:r w:rsidRPr="00F33812">
        <w:rPr>
          <w:rFonts w:ascii="Arial" w:hAnsi="Arial" w:cs="Arial"/>
          <w:b/>
          <w:sz w:val="20"/>
          <w:szCs w:val="20"/>
          <w:lang w:val="en-US"/>
        </w:rPr>
        <w:lastRenderedPageBreak/>
        <w:t xml:space="preserve">Seed </w:t>
      </w:r>
      <w:r w:rsidR="00B05425" w:rsidRPr="00F33812">
        <w:rPr>
          <w:rFonts w:ascii="Arial" w:hAnsi="Arial" w:cs="Arial"/>
          <w:b/>
          <w:sz w:val="20"/>
          <w:szCs w:val="20"/>
          <w:lang w:val="en-US"/>
        </w:rPr>
        <w:t>Germination</w:t>
      </w:r>
    </w:p>
    <w:p w14:paraId="3D2C9623" w14:textId="10622803" w:rsidR="00B71DA7" w:rsidRPr="00F33812" w:rsidRDefault="00B71DA7" w:rsidP="00F33812">
      <w:pPr>
        <w:spacing w:before="240" w:line="360" w:lineRule="auto"/>
        <w:jc w:val="both"/>
        <w:rPr>
          <w:rFonts w:ascii="Arial" w:hAnsi="Arial" w:cs="Arial"/>
          <w:sz w:val="20"/>
          <w:szCs w:val="20"/>
        </w:rPr>
      </w:pPr>
      <w:r w:rsidRPr="00F33812">
        <w:rPr>
          <w:rFonts w:ascii="Arial" w:hAnsi="Arial" w:cs="Arial"/>
          <w:sz w:val="20"/>
          <w:szCs w:val="20"/>
        </w:rPr>
        <w:t xml:space="preserve">Analysis of variance showed signiﬁcant differences (p&lt;0.05) among </w:t>
      </w:r>
      <w:r w:rsidR="00391C00" w:rsidRPr="00F33812">
        <w:rPr>
          <w:rFonts w:ascii="Arial" w:hAnsi="Arial" w:cs="Arial"/>
          <w:sz w:val="20"/>
          <w:szCs w:val="20"/>
        </w:rPr>
        <w:t xml:space="preserve">different pre-sowing </w:t>
      </w:r>
      <w:r w:rsidRPr="00F33812">
        <w:rPr>
          <w:rFonts w:ascii="Arial" w:hAnsi="Arial" w:cs="Arial"/>
          <w:sz w:val="20"/>
          <w:szCs w:val="20"/>
        </w:rPr>
        <w:t xml:space="preserve">treatments of </w:t>
      </w:r>
      <w:r w:rsidR="00391C00" w:rsidRPr="00F33812">
        <w:rPr>
          <w:rFonts w:ascii="Arial" w:hAnsi="Arial" w:cs="Arial"/>
          <w:sz w:val="20"/>
          <w:szCs w:val="20"/>
        </w:rPr>
        <w:t>seed germination</w:t>
      </w:r>
      <w:r w:rsidRPr="00F33812">
        <w:rPr>
          <w:rFonts w:ascii="Arial" w:hAnsi="Arial" w:cs="Arial"/>
          <w:sz w:val="20"/>
          <w:szCs w:val="20"/>
        </w:rPr>
        <w:t xml:space="preserve"> </w:t>
      </w:r>
      <w:r w:rsidR="00C83C71" w:rsidRPr="00F33812">
        <w:rPr>
          <w:rFonts w:ascii="Arial" w:hAnsi="Arial" w:cs="Arial"/>
          <w:sz w:val="20"/>
          <w:szCs w:val="20"/>
        </w:rPr>
        <w:t xml:space="preserve">in </w:t>
      </w:r>
      <w:r w:rsidR="00C83C71" w:rsidRPr="00661A3A">
        <w:rPr>
          <w:rFonts w:ascii="Arial" w:hAnsi="Arial" w:cs="Arial"/>
          <w:sz w:val="20"/>
          <w:szCs w:val="20"/>
          <w:highlight w:val="yellow"/>
        </w:rPr>
        <w:t xml:space="preserve">Ritha </w:t>
      </w:r>
      <w:r w:rsidRPr="00661A3A">
        <w:rPr>
          <w:rFonts w:ascii="Arial" w:hAnsi="Arial" w:cs="Arial"/>
          <w:sz w:val="20"/>
          <w:szCs w:val="20"/>
          <w:highlight w:val="yellow"/>
        </w:rPr>
        <w:t>(</w:t>
      </w:r>
      <w:r w:rsidR="005F637E" w:rsidRPr="00661A3A">
        <w:rPr>
          <w:rFonts w:ascii="Arial" w:hAnsi="Arial" w:cs="Arial"/>
          <w:color w:val="5B9BD5" w:themeColor="accent5"/>
          <w:sz w:val="20"/>
          <w:szCs w:val="20"/>
          <w:highlight w:val="yellow"/>
        </w:rPr>
        <w:t xml:space="preserve">Table </w:t>
      </w:r>
      <w:r w:rsidR="00391C00" w:rsidRPr="00661A3A">
        <w:rPr>
          <w:rFonts w:ascii="Arial" w:hAnsi="Arial" w:cs="Arial"/>
          <w:color w:val="5B9BD5" w:themeColor="accent5"/>
          <w:sz w:val="20"/>
          <w:szCs w:val="20"/>
          <w:highlight w:val="yellow"/>
        </w:rPr>
        <w:t>3</w:t>
      </w:r>
      <w:r w:rsidRPr="00661A3A">
        <w:rPr>
          <w:rFonts w:ascii="Arial" w:hAnsi="Arial" w:cs="Arial"/>
          <w:sz w:val="20"/>
          <w:szCs w:val="20"/>
          <w:highlight w:val="yellow"/>
        </w:rPr>
        <w:t xml:space="preserve">). </w:t>
      </w:r>
      <w:r w:rsidR="00391C00" w:rsidRPr="00661A3A">
        <w:rPr>
          <w:rFonts w:ascii="Arial" w:hAnsi="Arial" w:cs="Arial"/>
          <w:sz w:val="20"/>
          <w:szCs w:val="20"/>
          <w:highlight w:val="yellow"/>
        </w:rPr>
        <w:t xml:space="preserve">The highest seed germination percentage (87.50 %) was recorded in treatment </w:t>
      </w:r>
      <w:r w:rsidR="00391C00" w:rsidRPr="00661A3A">
        <w:rPr>
          <w:rFonts w:ascii="Arial" w:hAnsi="Arial" w:cs="Arial"/>
          <w:noProof/>
          <w:sz w:val="20"/>
          <w:szCs w:val="20"/>
          <w:highlight w:val="yellow"/>
        </w:rPr>
        <w:t>T</w:t>
      </w:r>
      <w:r w:rsidR="00391C00" w:rsidRPr="00661A3A">
        <w:rPr>
          <w:rFonts w:ascii="Arial" w:hAnsi="Arial" w:cs="Arial"/>
          <w:noProof/>
          <w:sz w:val="20"/>
          <w:szCs w:val="20"/>
          <w:highlight w:val="yellow"/>
          <w:vertAlign w:val="subscript"/>
        </w:rPr>
        <w:t>2</w:t>
      </w:r>
      <w:r w:rsidR="00391C00" w:rsidRPr="00661A3A">
        <w:rPr>
          <w:rFonts w:ascii="Arial" w:hAnsi="Arial" w:cs="Arial"/>
          <w:noProof/>
          <w:sz w:val="20"/>
          <w:szCs w:val="20"/>
          <w:highlight w:val="yellow"/>
        </w:rPr>
        <w:t>: Concentrated H</w:t>
      </w:r>
      <w:r w:rsidR="00391C00" w:rsidRPr="00661A3A">
        <w:rPr>
          <w:rFonts w:ascii="Arial" w:hAnsi="Arial" w:cs="Arial"/>
          <w:noProof/>
          <w:sz w:val="20"/>
          <w:szCs w:val="20"/>
          <w:highlight w:val="yellow"/>
          <w:vertAlign w:val="subscript"/>
        </w:rPr>
        <w:t>2</w:t>
      </w:r>
      <w:r w:rsidR="00391C00" w:rsidRPr="00661A3A">
        <w:rPr>
          <w:rFonts w:ascii="Arial" w:hAnsi="Arial" w:cs="Arial"/>
          <w:noProof/>
          <w:sz w:val="20"/>
          <w:szCs w:val="20"/>
          <w:highlight w:val="yellow"/>
        </w:rPr>
        <w:t>SO</w:t>
      </w:r>
      <w:r w:rsidR="00391C00" w:rsidRPr="00661A3A">
        <w:rPr>
          <w:rFonts w:ascii="Arial" w:hAnsi="Arial" w:cs="Arial"/>
          <w:noProof/>
          <w:sz w:val="20"/>
          <w:szCs w:val="20"/>
          <w:highlight w:val="yellow"/>
          <w:vertAlign w:val="subscript"/>
        </w:rPr>
        <w:t>4</w:t>
      </w:r>
      <w:r w:rsidR="00391C00" w:rsidRPr="00661A3A">
        <w:rPr>
          <w:rFonts w:ascii="Arial" w:hAnsi="Arial" w:cs="Arial"/>
          <w:noProof/>
          <w:sz w:val="20"/>
          <w:szCs w:val="20"/>
          <w:highlight w:val="yellow"/>
        </w:rPr>
        <w:t xml:space="preserve"> for 20 minutes, whereas the lowest germination percentage (56.50 %) was observed in T</w:t>
      </w:r>
      <w:r w:rsidR="00391C00" w:rsidRPr="00661A3A">
        <w:rPr>
          <w:rFonts w:ascii="Arial" w:hAnsi="Arial" w:cs="Arial"/>
          <w:noProof/>
          <w:sz w:val="20"/>
          <w:szCs w:val="20"/>
          <w:highlight w:val="yellow"/>
          <w:vertAlign w:val="subscript"/>
        </w:rPr>
        <w:t>1</w:t>
      </w:r>
      <w:r w:rsidR="00391C00" w:rsidRPr="00661A3A">
        <w:rPr>
          <w:rFonts w:ascii="Arial" w:hAnsi="Arial" w:cs="Arial"/>
          <w:noProof/>
          <w:sz w:val="20"/>
          <w:szCs w:val="20"/>
          <w:highlight w:val="yellow"/>
        </w:rPr>
        <w:t>: Control treatment which was untreated seeds (</w:t>
      </w:r>
      <w:r w:rsidR="00391C00" w:rsidRPr="00661A3A">
        <w:rPr>
          <w:rFonts w:ascii="Arial" w:hAnsi="Arial" w:cs="Arial"/>
          <w:noProof/>
          <w:color w:val="5B9BD5" w:themeColor="accent5"/>
          <w:sz w:val="20"/>
          <w:szCs w:val="20"/>
          <w:highlight w:val="yellow"/>
        </w:rPr>
        <w:t>Fig. 2</w:t>
      </w:r>
      <w:r w:rsidR="00391C00" w:rsidRPr="00661A3A">
        <w:rPr>
          <w:rFonts w:ascii="Arial" w:hAnsi="Arial" w:cs="Arial"/>
          <w:noProof/>
          <w:sz w:val="20"/>
          <w:szCs w:val="20"/>
          <w:highlight w:val="yellow"/>
        </w:rPr>
        <w:t xml:space="preserve">). </w:t>
      </w:r>
      <w:r w:rsidR="00407BB9" w:rsidRPr="00661A3A">
        <w:rPr>
          <w:rFonts w:ascii="Arial" w:hAnsi="Arial" w:cs="Arial"/>
          <w:sz w:val="20"/>
          <w:szCs w:val="20"/>
          <w:highlight w:val="yellow"/>
          <w:lang w:val="en-US"/>
        </w:rPr>
        <w:t>When the</w:t>
      </w:r>
      <w:r w:rsidR="00C83C71" w:rsidRPr="00661A3A">
        <w:rPr>
          <w:rFonts w:ascii="Arial" w:hAnsi="Arial" w:cs="Arial"/>
          <w:sz w:val="20"/>
          <w:szCs w:val="20"/>
          <w:highlight w:val="yellow"/>
          <w:lang w:val="en-US"/>
        </w:rPr>
        <w:t xml:space="preserve"> seeds of Ritha</w:t>
      </w:r>
      <w:r w:rsidR="00407BB9" w:rsidRPr="00661A3A">
        <w:rPr>
          <w:rFonts w:ascii="Arial" w:hAnsi="Arial" w:cs="Arial"/>
          <w:sz w:val="20"/>
          <w:szCs w:val="20"/>
          <w:highlight w:val="yellow"/>
          <w:lang w:val="en-US"/>
        </w:rPr>
        <w:t xml:space="preserve"> </w:t>
      </w:r>
      <w:r w:rsidR="00C83C71" w:rsidRPr="00661A3A">
        <w:rPr>
          <w:rFonts w:ascii="Arial" w:hAnsi="Arial" w:cs="Arial"/>
          <w:sz w:val="20"/>
          <w:szCs w:val="20"/>
          <w:highlight w:val="yellow"/>
          <w:lang w:val="en-US"/>
        </w:rPr>
        <w:t xml:space="preserve">were immersed in </w:t>
      </w:r>
      <w:r w:rsidR="00C83C71" w:rsidRPr="00661A3A">
        <w:rPr>
          <w:rFonts w:ascii="Arial" w:hAnsi="Arial" w:cs="Arial"/>
          <w:noProof/>
          <w:sz w:val="20"/>
          <w:szCs w:val="20"/>
          <w:highlight w:val="yellow"/>
        </w:rPr>
        <w:t>Concentrated H</w:t>
      </w:r>
      <w:r w:rsidR="00C83C71" w:rsidRPr="00661A3A">
        <w:rPr>
          <w:rFonts w:ascii="Arial" w:hAnsi="Arial" w:cs="Arial"/>
          <w:noProof/>
          <w:sz w:val="20"/>
          <w:szCs w:val="20"/>
          <w:highlight w:val="yellow"/>
          <w:vertAlign w:val="subscript"/>
        </w:rPr>
        <w:t>2</w:t>
      </w:r>
      <w:r w:rsidR="00C83C71" w:rsidRPr="00661A3A">
        <w:rPr>
          <w:rFonts w:ascii="Arial" w:hAnsi="Arial" w:cs="Arial"/>
          <w:noProof/>
          <w:sz w:val="20"/>
          <w:szCs w:val="20"/>
          <w:highlight w:val="yellow"/>
        </w:rPr>
        <w:t>SO</w:t>
      </w:r>
      <w:r w:rsidR="00C83C71" w:rsidRPr="00661A3A">
        <w:rPr>
          <w:rFonts w:ascii="Arial" w:hAnsi="Arial" w:cs="Arial"/>
          <w:noProof/>
          <w:sz w:val="20"/>
          <w:szCs w:val="20"/>
          <w:highlight w:val="yellow"/>
          <w:vertAlign w:val="subscript"/>
        </w:rPr>
        <w:t>4</w:t>
      </w:r>
      <w:r w:rsidR="00C83C71" w:rsidRPr="00661A3A">
        <w:rPr>
          <w:rFonts w:ascii="Arial" w:hAnsi="Arial" w:cs="Arial"/>
          <w:noProof/>
          <w:sz w:val="20"/>
          <w:szCs w:val="20"/>
          <w:highlight w:val="yellow"/>
        </w:rPr>
        <w:t xml:space="preserve"> for 20 minutes</w:t>
      </w:r>
      <w:r w:rsidR="00C83C71" w:rsidRPr="00661A3A">
        <w:rPr>
          <w:rFonts w:ascii="Arial" w:hAnsi="Arial" w:cs="Arial"/>
          <w:sz w:val="20"/>
          <w:szCs w:val="20"/>
          <w:highlight w:val="yellow"/>
          <w:lang w:val="en-US"/>
        </w:rPr>
        <w:t xml:space="preserve"> resulted as 21 % increase in seed germination as compared to control (</w:t>
      </w:r>
      <w:r w:rsidR="00C83C71" w:rsidRPr="00661A3A">
        <w:rPr>
          <w:rFonts w:ascii="Arial" w:hAnsi="Arial" w:cs="Arial"/>
          <w:color w:val="5B9BD5" w:themeColor="accent5"/>
          <w:sz w:val="20"/>
          <w:szCs w:val="20"/>
          <w:highlight w:val="yellow"/>
          <w:lang w:val="en-US"/>
        </w:rPr>
        <w:t>Table 3</w:t>
      </w:r>
      <w:r w:rsidR="00C83C71" w:rsidRPr="00661A3A">
        <w:rPr>
          <w:rFonts w:ascii="Arial" w:hAnsi="Arial" w:cs="Arial"/>
          <w:sz w:val="20"/>
          <w:szCs w:val="20"/>
          <w:highlight w:val="yellow"/>
          <w:lang w:val="en-US"/>
        </w:rPr>
        <w:t>).</w:t>
      </w:r>
      <w:r w:rsidR="00C83C71" w:rsidRPr="00F33812">
        <w:rPr>
          <w:rFonts w:ascii="Arial" w:hAnsi="Arial" w:cs="Arial"/>
          <w:sz w:val="20"/>
          <w:szCs w:val="20"/>
          <w:lang w:val="en-US"/>
        </w:rPr>
        <w:t xml:space="preserve"> </w:t>
      </w:r>
    </w:p>
    <w:p w14:paraId="35C4E1F9" w14:textId="05E9B8F9" w:rsidR="000B3269" w:rsidRPr="00F33812" w:rsidRDefault="00B05897" w:rsidP="00F33812">
      <w:pPr>
        <w:spacing w:before="240" w:line="360" w:lineRule="auto"/>
        <w:jc w:val="both"/>
        <w:rPr>
          <w:rFonts w:ascii="Arial" w:hAnsi="Arial" w:cs="Arial"/>
          <w:b/>
          <w:bCs/>
          <w:sz w:val="20"/>
          <w:szCs w:val="20"/>
        </w:rPr>
      </w:pPr>
      <w:r w:rsidRPr="00F33812">
        <w:rPr>
          <w:rFonts w:ascii="Arial" w:hAnsi="Arial" w:cs="Arial"/>
          <w:noProof/>
          <w:sz w:val="20"/>
          <w:szCs w:val="20"/>
        </w:rPr>
        <w:drawing>
          <wp:inline distT="0" distB="0" distL="0" distR="0" wp14:anchorId="7269CC45" wp14:editId="48CA1C13">
            <wp:extent cx="5715000" cy="3892550"/>
            <wp:effectExtent l="19050" t="19050" r="19050" b="12700"/>
            <wp:docPr id="507034146" name="Chart 1">
              <a:extLst xmlns:a="http://schemas.openxmlformats.org/drawingml/2006/main">
                <a:ext uri="{FF2B5EF4-FFF2-40B4-BE49-F238E27FC236}">
                  <a16:creationId xmlns:a16="http://schemas.microsoft.com/office/drawing/2014/main" id="{985CB78A-B06E-72A8-A1A4-2F518DE45C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04F58DF" w14:textId="3DC8D534" w:rsidR="005F637E" w:rsidRPr="00F33812" w:rsidRDefault="00A54132" w:rsidP="00F33812">
      <w:pPr>
        <w:spacing w:before="240" w:line="360" w:lineRule="auto"/>
        <w:jc w:val="both"/>
        <w:rPr>
          <w:rFonts w:ascii="Arial" w:hAnsi="Arial" w:cs="Arial"/>
          <w:b/>
          <w:bCs/>
          <w:iCs/>
          <w:sz w:val="20"/>
          <w:szCs w:val="20"/>
          <w:lang w:val="en-US"/>
        </w:rPr>
      </w:pPr>
      <w:r w:rsidRPr="00661A3A">
        <w:rPr>
          <w:rFonts w:ascii="Arial" w:hAnsi="Arial" w:cs="Arial"/>
          <w:b/>
          <w:bCs/>
          <w:sz w:val="20"/>
          <w:szCs w:val="20"/>
          <w:highlight w:val="yellow"/>
        </w:rPr>
        <w:t>Fig</w:t>
      </w:r>
      <w:r w:rsidR="00661A3A" w:rsidRPr="00661A3A">
        <w:rPr>
          <w:rFonts w:ascii="Arial" w:hAnsi="Arial" w:cs="Arial"/>
          <w:b/>
          <w:bCs/>
          <w:sz w:val="20"/>
          <w:szCs w:val="20"/>
          <w:highlight w:val="yellow"/>
        </w:rPr>
        <w:t>.</w:t>
      </w:r>
      <w:r w:rsidRPr="00661A3A">
        <w:rPr>
          <w:rFonts w:ascii="Arial" w:hAnsi="Arial" w:cs="Arial"/>
          <w:b/>
          <w:bCs/>
          <w:sz w:val="20"/>
          <w:szCs w:val="20"/>
          <w:highlight w:val="yellow"/>
        </w:rPr>
        <w:t xml:space="preserve"> 2</w:t>
      </w:r>
      <w:r w:rsidR="005F637E" w:rsidRPr="00661A3A">
        <w:rPr>
          <w:rFonts w:ascii="Arial" w:hAnsi="Arial" w:cs="Arial"/>
          <w:b/>
          <w:bCs/>
          <w:iCs/>
          <w:sz w:val="20"/>
          <w:szCs w:val="20"/>
          <w:highlight w:val="yellow"/>
          <w:lang w:val="en-US"/>
        </w:rPr>
        <w:t xml:space="preserve">: </w:t>
      </w:r>
      <w:r w:rsidRPr="00661A3A">
        <w:rPr>
          <w:rFonts w:ascii="Arial" w:hAnsi="Arial" w:cs="Arial"/>
          <w:b/>
          <w:bCs/>
          <w:iCs/>
          <w:sz w:val="20"/>
          <w:szCs w:val="20"/>
          <w:highlight w:val="yellow"/>
          <w:lang w:val="en-US"/>
        </w:rPr>
        <w:t xml:space="preserve">Germination </w:t>
      </w:r>
      <w:r w:rsidR="00785FF1" w:rsidRPr="00661A3A">
        <w:rPr>
          <w:rFonts w:ascii="Arial" w:hAnsi="Arial" w:cs="Arial"/>
          <w:b/>
          <w:bCs/>
          <w:iCs/>
          <w:sz w:val="20"/>
          <w:szCs w:val="20"/>
          <w:highlight w:val="yellow"/>
          <w:lang w:val="en-US"/>
        </w:rPr>
        <w:t>P</w:t>
      </w:r>
      <w:r w:rsidRPr="00661A3A">
        <w:rPr>
          <w:rFonts w:ascii="Arial" w:hAnsi="Arial" w:cs="Arial"/>
          <w:b/>
          <w:bCs/>
          <w:iCs/>
          <w:sz w:val="20"/>
          <w:szCs w:val="20"/>
          <w:highlight w:val="yellow"/>
          <w:lang w:val="en-US"/>
        </w:rPr>
        <w:t>ercentage</w:t>
      </w:r>
      <w:r w:rsidR="00407BB9" w:rsidRPr="00661A3A">
        <w:rPr>
          <w:rFonts w:ascii="Arial" w:hAnsi="Arial" w:cs="Arial"/>
          <w:b/>
          <w:bCs/>
          <w:iCs/>
          <w:sz w:val="20"/>
          <w:szCs w:val="20"/>
          <w:highlight w:val="yellow"/>
          <w:lang w:val="en-US"/>
        </w:rPr>
        <w:t xml:space="preserve"> </w:t>
      </w:r>
      <w:r w:rsidR="000B3269" w:rsidRPr="00661A3A">
        <w:rPr>
          <w:rFonts w:ascii="Arial" w:hAnsi="Arial" w:cs="Arial"/>
          <w:b/>
          <w:bCs/>
          <w:sz w:val="20"/>
          <w:szCs w:val="20"/>
          <w:highlight w:val="yellow"/>
        </w:rPr>
        <w:t xml:space="preserve">of </w:t>
      </w:r>
      <w:r w:rsidR="00775201" w:rsidRPr="00661A3A">
        <w:rPr>
          <w:rFonts w:ascii="Arial" w:hAnsi="Arial" w:cs="Arial"/>
          <w:b/>
          <w:bCs/>
          <w:sz w:val="20"/>
          <w:szCs w:val="20"/>
          <w:highlight w:val="yellow"/>
          <w:lang w:val="en-US"/>
        </w:rPr>
        <w:t>Ritha</w:t>
      </w:r>
      <w:r w:rsidR="000B3269" w:rsidRPr="00661A3A">
        <w:rPr>
          <w:rFonts w:ascii="Arial" w:hAnsi="Arial" w:cs="Arial"/>
          <w:b/>
          <w:bCs/>
          <w:sz w:val="20"/>
          <w:szCs w:val="20"/>
          <w:highlight w:val="yellow"/>
          <w:lang w:val="en-US"/>
        </w:rPr>
        <w:t xml:space="preserve"> (</w:t>
      </w:r>
      <w:proofErr w:type="spellStart"/>
      <w:r w:rsidR="000B3269" w:rsidRPr="00661A3A">
        <w:rPr>
          <w:rFonts w:ascii="Arial" w:hAnsi="Arial" w:cs="Arial"/>
          <w:b/>
          <w:bCs/>
          <w:i/>
          <w:iCs/>
          <w:sz w:val="20"/>
          <w:szCs w:val="20"/>
          <w:highlight w:val="yellow"/>
        </w:rPr>
        <w:t>Sapindus</w:t>
      </w:r>
      <w:proofErr w:type="spellEnd"/>
      <w:r w:rsidR="000B3269" w:rsidRPr="00661A3A">
        <w:rPr>
          <w:rFonts w:ascii="Arial" w:hAnsi="Arial" w:cs="Arial"/>
          <w:b/>
          <w:bCs/>
          <w:i/>
          <w:iCs/>
          <w:sz w:val="20"/>
          <w:szCs w:val="20"/>
          <w:highlight w:val="yellow"/>
        </w:rPr>
        <w:t xml:space="preserve"> </w:t>
      </w:r>
      <w:proofErr w:type="spellStart"/>
      <w:r w:rsidR="000B3269" w:rsidRPr="00661A3A">
        <w:rPr>
          <w:rFonts w:ascii="Arial" w:hAnsi="Arial" w:cs="Arial"/>
          <w:b/>
          <w:bCs/>
          <w:i/>
          <w:iCs/>
          <w:sz w:val="20"/>
          <w:szCs w:val="20"/>
          <w:highlight w:val="yellow"/>
        </w:rPr>
        <w:t>mukorossi</w:t>
      </w:r>
      <w:proofErr w:type="spellEnd"/>
      <w:r w:rsidR="000B3269" w:rsidRPr="00661A3A">
        <w:rPr>
          <w:rFonts w:ascii="Arial" w:hAnsi="Arial" w:cs="Arial"/>
          <w:b/>
          <w:bCs/>
          <w:sz w:val="20"/>
          <w:szCs w:val="20"/>
          <w:highlight w:val="yellow"/>
          <w:lang w:val="en-US"/>
        </w:rPr>
        <w:t>)</w:t>
      </w:r>
    </w:p>
    <w:p w14:paraId="5C0B1BA7" w14:textId="36A2F2F0" w:rsidR="000A67D8" w:rsidRPr="00F33812" w:rsidRDefault="00412D77" w:rsidP="00F33812">
      <w:pPr>
        <w:pStyle w:val="Default"/>
        <w:spacing w:line="360" w:lineRule="auto"/>
        <w:jc w:val="both"/>
        <w:rPr>
          <w:sz w:val="20"/>
          <w:szCs w:val="20"/>
        </w:rPr>
      </w:pPr>
      <w:r w:rsidRPr="00F33812">
        <w:rPr>
          <w:sz w:val="20"/>
          <w:szCs w:val="20"/>
        </w:rPr>
        <w:t>The seeds of Ritha treated with concentrated H</w:t>
      </w:r>
      <w:r w:rsidRPr="00F33812">
        <w:rPr>
          <w:sz w:val="20"/>
          <w:szCs w:val="20"/>
          <w:vertAlign w:val="subscript"/>
        </w:rPr>
        <w:t>2</w:t>
      </w:r>
      <w:r w:rsidRPr="00F33812">
        <w:rPr>
          <w:sz w:val="20"/>
          <w:szCs w:val="20"/>
        </w:rPr>
        <w:t>SO</w:t>
      </w:r>
      <w:r w:rsidRPr="00F33812">
        <w:rPr>
          <w:sz w:val="20"/>
          <w:szCs w:val="20"/>
          <w:vertAlign w:val="subscript"/>
        </w:rPr>
        <w:t>4</w:t>
      </w:r>
      <w:r w:rsidRPr="00F33812">
        <w:rPr>
          <w:sz w:val="20"/>
          <w:szCs w:val="20"/>
        </w:rPr>
        <w:t xml:space="preserve"> for 20 minutes immersion followed by rinsing under running tap water showed maximum germinability parameters</w:t>
      </w:r>
      <w:r w:rsidR="00B70C0E" w:rsidRPr="00F33812">
        <w:rPr>
          <w:sz w:val="20"/>
          <w:szCs w:val="20"/>
        </w:rPr>
        <w:t xml:space="preserve"> </w:t>
      </w:r>
      <w:r w:rsidRPr="00F33812">
        <w:rPr>
          <w:sz w:val="20"/>
          <w:szCs w:val="20"/>
        </w:rPr>
        <w:t>(</w:t>
      </w:r>
      <w:proofErr w:type="spellStart"/>
      <w:r w:rsidRPr="00F33812">
        <w:rPr>
          <w:color w:val="5B9BD5" w:themeColor="accent5"/>
          <w:sz w:val="20"/>
          <w:szCs w:val="20"/>
        </w:rPr>
        <w:t>Attri</w:t>
      </w:r>
      <w:proofErr w:type="spellEnd"/>
      <w:r w:rsidRPr="00F33812">
        <w:rPr>
          <w:color w:val="5B9BD5" w:themeColor="accent5"/>
          <w:sz w:val="20"/>
          <w:szCs w:val="20"/>
        </w:rPr>
        <w:t xml:space="preserve"> et al., 2015</w:t>
      </w:r>
      <w:r w:rsidRPr="00F33812">
        <w:rPr>
          <w:sz w:val="20"/>
          <w:szCs w:val="20"/>
        </w:rPr>
        <w:t xml:space="preserve">). The present result </w:t>
      </w:r>
      <w:r w:rsidR="00B70C0E" w:rsidRPr="00F33812">
        <w:rPr>
          <w:sz w:val="20"/>
          <w:szCs w:val="20"/>
        </w:rPr>
        <w:t xml:space="preserve">shown higher germination (87.50 %) than the germination studied by </w:t>
      </w:r>
      <w:proofErr w:type="spellStart"/>
      <w:r w:rsidR="00B70C0E" w:rsidRPr="00F33812">
        <w:rPr>
          <w:color w:val="5B9BD5" w:themeColor="accent5"/>
          <w:sz w:val="20"/>
          <w:szCs w:val="20"/>
        </w:rPr>
        <w:t>Attri</w:t>
      </w:r>
      <w:proofErr w:type="spellEnd"/>
      <w:r w:rsidR="00B70C0E" w:rsidRPr="00F33812">
        <w:rPr>
          <w:color w:val="5B9BD5" w:themeColor="accent5"/>
          <w:sz w:val="20"/>
          <w:szCs w:val="20"/>
        </w:rPr>
        <w:t xml:space="preserve"> et al. (2015). </w:t>
      </w:r>
      <w:r w:rsidR="00B70C0E" w:rsidRPr="00661A3A">
        <w:rPr>
          <w:color w:val="000000" w:themeColor="text1"/>
          <w:sz w:val="20"/>
          <w:szCs w:val="20"/>
          <w:highlight w:val="yellow"/>
        </w:rPr>
        <w:t xml:space="preserve">This </w:t>
      </w:r>
      <w:r w:rsidRPr="00661A3A">
        <w:rPr>
          <w:sz w:val="20"/>
          <w:szCs w:val="20"/>
          <w:highlight w:val="yellow"/>
        </w:rPr>
        <w:t xml:space="preserve">also corroborates with </w:t>
      </w:r>
      <w:r w:rsidR="00B70C0E" w:rsidRPr="00661A3A">
        <w:rPr>
          <w:sz w:val="20"/>
          <w:szCs w:val="20"/>
          <w:highlight w:val="yellow"/>
        </w:rPr>
        <w:t xml:space="preserve">results of </w:t>
      </w:r>
      <w:r w:rsidR="002A6B06" w:rsidRPr="00661A3A">
        <w:rPr>
          <w:color w:val="4472C4" w:themeColor="accent1"/>
          <w:sz w:val="20"/>
          <w:szCs w:val="20"/>
          <w:highlight w:val="yellow"/>
        </w:rPr>
        <w:t>Kumar and Tiwari (2020</w:t>
      </w:r>
      <w:r w:rsidR="002A6B06" w:rsidRPr="00661A3A">
        <w:rPr>
          <w:sz w:val="20"/>
          <w:szCs w:val="20"/>
          <w:highlight w:val="yellow"/>
        </w:rPr>
        <w:t xml:space="preserve">) that </w:t>
      </w:r>
      <w:r w:rsidR="00EF2430" w:rsidRPr="00661A3A">
        <w:rPr>
          <w:sz w:val="20"/>
          <w:szCs w:val="20"/>
          <w:highlight w:val="yellow"/>
        </w:rPr>
        <w:t>t</w:t>
      </w:r>
      <w:r w:rsidR="00EF2430" w:rsidRPr="00661A3A">
        <w:rPr>
          <w:sz w:val="20"/>
          <w:szCs w:val="20"/>
          <w:highlight w:val="yellow"/>
          <w:lang w:bidi="ar-SA"/>
        </w:rPr>
        <w:t xml:space="preserve">he concentrated </w:t>
      </w:r>
      <w:r w:rsidR="00EF2430" w:rsidRPr="00661A3A">
        <w:rPr>
          <w:sz w:val="20"/>
          <w:szCs w:val="20"/>
          <w:highlight w:val="yellow"/>
        </w:rPr>
        <w:t>sulphuric acid</w:t>
      </w:r>
      <w:r w:rsidR="00EF2430" w:rsidRPr="00661A3A">
        <w:rPr>
          <w:sz w:val="20"/>
          <w:szCs w:val="20"/>
          <w:highlight w:val="yellow"/>
          <w:lang w:bidi="ar-SA"/>
        </w:rPr>
        <w:t xml:space="preserve"> </w:t>
      </w:r>
      <w:r w:rsidR="00661A3A" w:rsidRPr="00661A3A">
        <w:rPr>
          <w:sz w:val="20"/>
          <w:szCs w:val="20"/>
          <w:highlight w:val="yellow"/>
          <w:lang w:bidi="ar-SA"/>
        </w:rPr>
        <w:t>softens</w:t>
      </w:r>
      <w:r w:rsidR="00EF2430" w:rsidRPr="00661A3A">
        <w:rPr>
          <w:sz w:val="20"/>
          <w:szCs w:val="20"/>
          <w:highlight w:val="yellow"/>
          <w:lang w:bidi="ar-SA"/>
        </w:rPr>
        <w:t xml:space="preserve"> the seed coat causing uniform inflow of water and unrestricted expansion of embryo.</w:t>
      </w:r>
      <w:r w:rsidR="00EF2430" w:rsidRPr="00F33812">
        <w:rPr>
          <w:sz w:val="20"/>
          <w:szCs w:val="20"/>
        </w:rPr>
        <w:t xml:space="preserve"> </w:t>
      </w:r>
      <w:r w:rsidR="009F5CF2" w:rsidRPr="00F33812">
        <w:rPr>
          <w:sz w:val="20"/>
          <w:szCs w:val="20"/>
        </w:rPr>
        <w:t>Pre-sowing seed treatments i</w:t>
      </w:r>
      <w:r w:rsidR="009F5CF2" w:rsidRPr="00F33812">
        <w:rPr>
          <w:sz w:val="20"/>
          <w:szCs w:val="20"/>
          <w:lang w:bidi="ar-SA"/>
        </w:rPr>
        <w:t xml:space="preserve">ncreased germination </w:t>
      </w:r>
      <w:r w:rsidR="009F5CF2" w:rsidRPr="00F33812">
        <w:rPr>
          <w:sz w:val="20"/>
          <w:szCs w:val="20"/>
        </w:rPr>
        <w:t xml:space="preserve">which is </w:t>
      </w:r>
      <w:r w:rsidR="009F5CF2" w:rsidRPr="00F33812">
        <w:rPr>
          <w:sz w:val="20"/>
          <w:szCs w:val="20"/>
          <w:lang w:bidi="ar-SA"/>
        </w:rPr>
        <w:t xml:space="preserve">reported in </w:t>
      </w:r>
      <w:r w:rsidR="009F5CF2" w:rsidRPr="00F33812">
        <w:rPr>
          <w:sz w:val="20"/>
          <w:szCs w:val="20"/>
        </w:rPr>
        <w:t>various tree species such as</w:t>
      </w:r>
      <w:r w:rsidR="00AC6705" w:rsidRPr="00F33812">
        <w:rPr>
          <w:sz w:val="20"/>
          <w:szCs w:val="20"/>
        </w:rPr>
        <w:t xml:space="preserve"> </w:t>
      </w:r>
      <w:r w:rsidR="00AC6705" w:rsidRPr="00F33812">
        <w:rPr>
          <w:i/>
          <w:iCs/>
          <w:sz w:val="20"/>
          <w:szCs w:val="20"/>
        </w:rPr>
        <w:t xml:space="preserve">Cassia fistula </w:t>
      </w:r>
      <w:r w:rsidR="00AC6705" w:rsidRPr="00F33812">
        <w:rPr>
          <w:sz w:val="20"/>
          <w:szCs w:val="20"/>
        </w:rPr>
        <w:t>(</w:t>
      </w:r>
      <w:proofErr w:type="spellStart"/>
      <w:r w:rsidR="00AC6705" w:rsidRPr="00721ADC">
        <w:rPr>
          <w:color w:val="4472C4" w:themeColor="accent1"/>
          <w:sz w:val="20"/>
          <w:szCs w:val="20"/>
          <w:lang w:bidi="ar-SA"/>
        </w:rPr>
        <w:t>Humtsoe</w:t>
      </w:r>
      <w:proofErr w:type="spellEnd"/>
      <w:r w:rsidR="00AC6705" w:rsidRPr="00F33812">
        <w:rPr>
          <w:color w:val="4472C4" w:themeColor="accent1"/>
          <w:sz w:val="20"/>
          <w:szCs w:val="20"/>
          <w:lang w:bidi="ar-SA"/>
        </w:rPr>
        <w:t xml:space="preserve"> et al., 2018</w:t>
      </w:r>
      <w:r w:rsidR="00AC6705" w:rsidRPr="00F33812">
        <w:rPr>
          <w:sz w:val="20"/>
          <w:szCs w:val="20"/>
        </w:rPr>
        <w:t xml:space="preserve">); </w:t>
      </w:r>
      <w:proofErr w:type="spellStart"/>
      <w:r w:rsidR="00AC6705" w:rsidRPr="00F33812">
        <w:rPr>
          <w:i/>
          <w:iCs/>
          <w:sz w:val="20"/>
          <w:szCs w:val="20"/>
        </w:rPr>
        <w:t>Semecarpus</w:t>
      </w:r>
      <w:proofErr w:type="spellEnd"/>
      <w:r w:rsidR="00AC6705" w:rsidRPr="00F33812">
        <w:rPr>
          <w:i/>
          <w:iCs/>
          <w:sz w:val="20"/>
          <w:szCs w:val="20"/>
        </w:rPr>
        <w:t xml:space="preserve"> anacardium </w:t>
      </w:r>
      <w:r w:rsidR="00AC6705" w:rsidRPr="00F33812">
        <w:rPr>
          <w:sz w:val="20"/>
          <w:szCs w:val="20"/>
        </w:rPr>
        <w:t>(</w:t>
      </w:r>
      <w:r w:rsidR="00C90AB4" w:rsidRPr="00721ADC">
        <w:rPr>
          <w:color w:val="4472C4" w:themeColor="accent1"/>
          <w:sz w:val="20"/>
          <w:szCs w:val="20"/>
          <w:lang w:bidi="ar-SA"/>
        </w:rPr>
        <w:t>Panda</w:t>
      </w:r>
      <w:r w:rsidR="00C90AB4" w:rsidRPr="00F33812">
        <w:rPr>
          <w:color w:val="4472C4" w:themeColor="accent1"/>
          <w:sz w:val="20"/>
          <w:szCs w:val="20"/>
        </w:rPr>
        <w:t xml:space="preserve"> and </w:t>
      </w:r>
      <w:r w:rsidR="00C90AB4" w:rsidRPr="00721ADC">
        <w:rPr>
          <w:color w:val="4472C4" w:themeColor="accent1"/>
          <w:sz w:val="20"/>
          <w:szCs w:val="20"/>
          <w:lang w:bidi="ar-SA"/>
        </w:rPr>
        <w:t>Hazra</w:t>
      </w:r>
      <w:r w:rsidR="00C90AB4" w:rsidRPr="00F33812">
        <w:rPr>
          <w:color w:val="4472C4" w:themeColor="accent1"/>
          <w:sz w:val="20"/>
          <w:szCs w:val="20"/>
          <w:lang w:bidi="ar-SA"/>
        </w:rPr>
        <w:t xml:space="preserve">, </w:t>
      </w:r>
      <w:r w:rsidR="00AC6705" w:rsidRPr="00F33812">
        <w:rPr>
          <w:color w:val="4472C4" w:themeColor="accent1"/>
          <w:sz w:val="20"/>
          <w:szCs w:val="20"/>
          <w:lang w:bidi="ar-SA"/>
        </w:rPr>
        <w:t>20</w:t>
      </w:r>
      <w:r w:rsidR="00C90AB4" w:rsidRPr="00F33812">
        <w:rPr>
          <w:color w:val="4472C4" w:themeColor="accent1"/>
          <w:sz w:val="20"/>
          <w:szCs w:val="20"/>
          <w:lang w:bidi="ar-SA"/>
        </w:rPr>
        <w:t>09</w:t>
      </w:r>
      <w:r w:rsidR="00AC6705" w:rsidRPr="00F33812">
        <w:rPr>
          <w:sz w:val="20"/>
          <w:szCs w:val="20"/>
        </w:rPr>
        <w:t>);</w:t>
      </w:r>
      <w:r w:rsidR="00C90AB4" w:rsidRPr="00F33812">
        <w:rPr>
          <w:sz w:val="20"/>
          <w:szCs w:val="20"/>
        </w:rPr>
        <w:t xml:space="preserve"> </w:t>
      </w:r>
      <w:r w:rsidR="00F333FD" w:rsidRPr="0019557D">
        <w:rPr>
          <w:i/>
          <w:iCs/>
          <w:sz w:val="20"/>
          <w:szCs w:val="20"/>
          <w:lang w:bidi="ar-SA"/>
        </w:rPr>
        <w:t xml:space="preserve">Acacia </w:t>
      </w:r>
      <w:proofErr w:type="spellStart"/>
      <w:r w:rsidR="00F333FD" w:rsidRPr="0019557D">
        <w:rPr>
          <w:i/>
          <w:iCs/>
          <w:sz w:val="20"/>
          <w:szCs w:val="20"/>
          <w:lang w:bidi="ar-SA"/>
        </w:rPr>
        <w:t>auriculiformis</w:t>
      </w:r>
      <w:proofErr w:type="spellEnd"/>
      <w:r w:rsidR="00F333FD" w:rsidRPr="00F33812">
        <w:rPr>
          <w:sz w:val="20"/>
          <w:szCs w:val="20"/>
          <w:lang w:bidi="ar-SA"/>
        </w:rPr>
        <w:t xml:space="preserve"> (</w:t>
      </w:r>
      <w:r w:rsidR="00F333FD" w:rsidRPr="0019557D">
        <w:rPr>
          <w:color w:val="4472C4" w:themeColor="accent1"/>
          <w:sz w:val="20"/>
          <w:szCs w:val="20"/>
          <w:lang w:bidi="ar-SA"/>
        </w:rPr>
        <w:t>Olatunji</w:t>
      </w:r>
      <w:r w:rsidR="00F333FD" w:rsidRPr="00F33812">
        <w:rPr>
          <w:color w:val="4472C4" w:themeColor="accent1"/>
          <w:sz w:val="20"/>
          <w:szCs w:val="20"/>
        </w:rPr>
        <w:t xml:space="preserve"> </w:t>
      </w:r>
      <w:r w:rsidR="00F333FD" w:rsidRPr="00F33812">
        <w:rPr>
          <w:color w:val="4472C4" w:themeColor="accent1"/>
          <w:sz w:val="20"/>
          <w:szCs w:val="20"/>
          <w:lang w:bidi="ar-SA"/>
        </w:rPr>
        <w:t>et al., 2013</w:t>
      </w:r>
      <w:r w:rsidR="00F333FD" w:rsidRPr="00F33812">
        <w:rPr>
          <w:sz w:val="20"/>
          <w:szCs w:val="20"/>
          <w:lang w:bidi="ar-SA"/>
        </w:rPr>
        <w:t>)</w:t>
      </w:r>
      <w:r w:rsidR="000A67D8" w:rsidRPr="00F33812">
        <w:rPr>
          <w:sz w:val="20"/>
          <w:szCs w:val="20"/>
          <w:lang w:bidi="ar-SA"/>
        </w:rPr>
        <w:t xml:space="preserve">; </w:t>
      </w:r>
      <w:r w:rsidR="000A67D8" w:rsidRPr="00F33812">
        <w:rPr>
          <w:i/>
          <w:iCs/>
          <w:sz w:val="20"/>
          <w:szCs w:val="20"/>
        </w:rPr>
        <w:t xml:space="preserve">Acacia nilotica </w:t>
      </w:r>
      <w:r w:rsidR="000A67D8" w:rsidRPr="00F33812">
        <w:rPr>
          <w:sz w:val="20"/>
          <w:szCs w:val="20"/>
          <w:lang w:bidi="ar-SA"/>
        </w:rPr>
        <w:t>(</w:t>
      </w:r>
      <w:r w:rsidR="000A67D8" w:rsidRPr="00F33812">
        <w:rPr>
          <w:color w:val="4472C4" w:themeColor="accent1"/>
          <w:sz w:val="20"/>
          <w:szCs w:val="20"/>
          <w:lang w:bidi="ar-SA"/>
        </w:rPr>
        <w:t>Nasr et al., 2013</w:t>
      </w:r>
      <w:r w:rsidR="000A67D8" w:rsidRPr="00F33812">
        <w:rPr>
          <w:sz w:val="20"/>
          <w:szCs w:val="20"/>
          <w:lang w:bidi="ar-SA"/>
        </w:rPr>
        <w:t>);</w:t>
      </w:r>
      <w:r w:rsidR="005E437B" w:rsidRPr="00F33812">
        <w:rPr>
          <w:sz w:val="20"/>
          <w:szCs w:val="20"/>
          <w:lang w:bidi="ar-SA"/>
        </w:rPr>
        <w:t xml:space="preserve"> </w:t>
      </w:r>
      <w:r w:rsidR="005E437B" w:rsidRPr="00F33812">
        <w:rPr>
          <w:i/>
          <w:iCs/>
          <w:sz w:val="20"/>
          <w:szCs w:val="20"/>
          <w:lang w:bidi="ar-SA"/>
        </w:rPr>
        <w:t xml:space="preserve">Albizia </w:t>
      </w:r>
      <w:proofErr w:type="spellStart"/>
      <w:r w:rsidR="005E437B" w:rsidRPr="00F33812">
        <w:rPr>
          <w:i/>
          <w:iCs/>
          <w:sz w:val="20"/>
          <w:szCs w:val="20"/>
          <w:lang w:bidi="ar-SA"/>
        </w:rPr>
        <w:t>lebbeck</w:t>
      </w:r>
      <w:proofErr w:type="spellEnd"/>
      <w:r w:rsidR="005E437B" w:rsidRPr="00F33812">
        <w:rPr>
          <w:sz w:val="20"/>
          <w:szCs w:val="20"/>
          <w:lang w:bidi="ar-SA"/>
        </w:rPr>
        <w:t xml:space="preserve"> (</w:t>
      </w:r>
      <w:r w:rsidR="005E437B" w:rsidRPr="00F33812">
        <w:rPr>
          <w:color w:val="4472C4" w:themeColor="accent1"/>
          <w:sz w:val="20"/>
          <w:szCs w:val="20"/>
          <w:lang w:bidi="ar-SA"/>
        </w:rPr>
        <w:t>Ayuba et al., 2025</w:t>
      </w:r>
      <w:r w:rsidR="005E437B" w:rsidRPr="00F33812">
        <w:rPr>
          <w:sz w:val="20"/>
          <w:szCs w:val="20"/>
          <w:lang w:bidi="ar-SA"/>
        </w:rPr>
        <w:t>)</w:t>
      </w:r>
      <w:r w:rsidR="006D2A14" w:rsidRPr="00F33812">
        <w:rPr>
          <w:sz w:val="20"/>
          <w:szCs w:val="20"/>
          <w:lang w:bidi="ar-SA"/>
        </w:rPr>
        <w:t xml:space="preserve">; </w:t>
      </w:r>
      <w:r w:rsidR="006D2A14" w:rsidRPr="00F33812">
        <w:rPr>
          <w:i/>
          <w:iCs/>
          <w:sz w:val="20"/>
          <w:szCs w:val="20"/>
          <w:lang w:bidi="ar-SA"/>
        </w:rPr>
        <w:t xml:space="preserve">Albizia </w:t>
      </w:r>
      <w:proofErr w:type="spellStart"/>
      <w:r w:rsidR="006D2A14" w:rsidRPr="00F33812">
        <w:rPr>
          <w:i/>
          <w:iCs/>
          <w:sz w:val="20"/>
          <w:szCs w:val="20"/>
          <w:lang w:bidi="ar-SA"/>
        </w:rPr>
        <w:t>procera</w:t>
      </w:r>
      <w:proofErr w:type="spellEnd"/>
      <w:r w:rsidR="006D2A14" w:rsidRPr="00F33812">
        <w:rPr>
          <w:i/>
          <w:iCs/>
          <w:sz w:val="20"/>
          <w:szCs w:val="20"/>
          <w:lang w:bidi="ar-SA"/>
        </w:rPr>
        <w:t xml:space="preserve"> </w:t>
      </w:r>
      <w:r w:rsidR="006D2A14" w:rsidRPr="00F33812">
        <w:rPr>
          <w:sz w:val="20"/>
          <w:szCs w:val="20"/>
          <w:lang w:bidi="ar-SA"/>
        </w:rPr>
        <w:t xml:space="preserve">and </w:t>
      </w:r>
      <w:r w:rsidR="006D2A14" w:rsidRPr="00F33812">
        <w:rPr>
          <w:i/>
          <w:iCs/>
          <w:sz w:val="20"/>
          <w:szCs w:val="20"/>
          <w:lang w:bidi="ar-SA"/>
        </w:rPr>
        <w:t>Albizia chinensis</w:t>
      </w:r>
      <w:r w:rsidR="006D2A14" w:rsidRPr="00F33812">
        <w:rPr>
          <w:sz w:val="20"/>
          <w:szCs w:val="20"/>
          <w:lang w:bidi="ar-SA"/>
        </w:rPr>
        <w:t xml:space="preserve"> (</w:t>
      </w:r>
      <w:r w:rsidR="006D2A14" w:rsidRPr="00F33812">
        <w:rPr>
          <w:color w:val="4472C4" w:themeColor="accent1"/>
          <w:sz w:val="20"/>
          <w:szCs w:val="20"/>
        </w:rPr>
        <w:t>Musa and Sahoo, 2025</w:t>
      </w:r>
      <w:r w:rsidR="006D2A14" w:rsidRPr="00F33812">
        <w:rPr>
          <w:sz w:val="20"/>
          <w:szCs w:val="20"/>
        </w:rPr>
        <w:t>)</w:t>
      </w:r>
      <w:r w:rsidR="006D2A14" w:rsidRPr="00F33812">
        <w:rPr>
          <w:sz w:val="20"/>
          <w:szCs w:val="20"/>
          <w:lang w:bidi="ar-SA"/>
        </w:rPr>
        <w:t xml:space="preserve">. </w:t>
      </w:r>
    </w:p>
    <w:p w14:paraId="4D8CE881" w14:textId="77777777" w:rsidR="00F33812" w:rsidRDefault="00F33812" w:rsidP="00F33812">
      <w:pPr>
        <w:spacing w:before="240" w:line="360" w:lineRule="auto"/>
        <w:jc w:val="both"/>
        <w:rPr>
          <w:rFonts w:ascii="Arial" w:hAnsi="Arial" w:cs="Arial"/>
          <w:b/>
          <w:bCs/>
          <w:sz w:val="20"/>
          <w:szCs w:val="20"/>
        </w:rPr>
      </w:pPr>
    </w:p>
    <w:p w14:paraId="3ED331DB" w14:textId="77777777" w:rsidR="00F33812" w:rsidRDefault="00F33812" w:rsidP="00F33812">
      <w:pPr>
        <w:spacing w:before="240" w:line="360" w:lineRule="auto"/>
        <w:jc w:val="both"/>
        <w:rPr>
          <w:rFonts w:ascii="Arial" w:hAnsi="Arial" w:cs="Arial"/>
          <w:b/>
          <w:bCs/>
          <w:sz w:val="20"/>
          <w:szCs w:val="20"/>
        </w:rPr>
      </w:pPr>
    </w:p>
    <w:p w14:paraId="0860B37C" w14:textId="472C83A3" w:rsidR="00B71DA7" w:rsidRPr="00F33812" w:rsidRDefault="00B05425" w:rsidP="00F33812">
      <w:pPr>
        <w:spacing w:before="240" w:line="360" w:lineRule="auto"/>
        <w:jc w:val="both"/>
        <w:rPr>
          <w:rFonts w:ascii="Arial" w:hAnsi="Arial" w:cs="Arial"/>
          <w:b/>
          <w:bCs/>
          <w:sz w:val="20"/>
          <w:szCs w:val="20"/>
        </w:rPr>
      </w:pPr>
      <w:r w:rsidRPr="00F33812">
        <w:rPr>
          <w:rFonts w:ascii="Arial" w:hAnsi="Arial" w:cs="Arial"/>
          <w:b/>
          <w:bCs/>
          <w:sz w:val="20"/>
          <w:szCs w:val="20"/>
        </w:rPr>
        <w:lastRenderedPageBreak/>
        <w:t xml:space="preserve">Seedling Growth </w:t>
      </w:r>
      <w:r w:rsidR="0086220D" w:rsidRPr="00F33812">
        <w:rPr>
          <w:rFonts w:ascii="Arial" w:hAnsi="Arial" w:cs="Arial"/>
          <w:b/>
          <w:bCs/>
          <w:sz w:val="20"/>
          <w:szCs w:val="20"/>
        </w:rPr>
        <w:t>Parameters</w:t>
      </w:r>
      <w:r w:rsidR="00B678C4" w:rsidRPr="00F33812">
        <w:rPr>
          <w:rFonts w:ascii="Arial" w:hAnsi="Arial" w:cs="Arial"/>
          <w:b/>
          <w:bCs/>
          <w:sz w:val="20"/>
          <w:szCs w:val="20"/>
        </w:rPr>
        <w:t xml:space="preserve"> </w:t>
      </w:r>
    </w:p>
    <w:p w14:paraId="429C0494" w14:textId="4DCE1A1C" w:rsidR="00275440" w:rsidRPr="00F33812" w:rsidRDefault="00275440" w:rsidP="00F33812">
      <w:pPr>
        <w:spacing w:before="240" w:line="360" w:lineRule="auto"/>
        <w:jc w:val="both"/>
        <w:rPr>
          <w:rFonts w:ascii="Arial" w:hAnsi="Arial" w:cs="Arial"/>
          <w:sz w:val="20"/>
          <w:szCs w:val="20"/>
        </w:rPr>
      </w:pPr>
      <w:r w:rsidRPr="00F33812">
        <w:rPr>
          <w:rFonts w:ascii="Arial" w:hAnsi="Arial" w:cs="Arial"/>
          <w:sz w:val="20"/>
          <w:szCs w:val="20"/>
        </w:rPr>
        <w:t>Analysis of variance showed signiﬁcant differences (p&lt;0.05) among different pre-sowing treatments of seedling growth parameters in Ritha (</w:t>
      </w:r>
      <w:r w:rsidRPr="00F60F28">
        <w:rPr>
          <w:rFonts w:ascii="Arial" w:hAnsi="Arial" w:cs="Arial"/>
          <w:color w:val="5B9BD5" w:themeColor="accent5"/>
          <w:sz w:val="20"/>
          <w:szCs w:val="20"/>
        </w:rPr>
        <w:t>Table 3</w:t>
      </w:r>
      <w:r w:rsidRPr="00F33812">
        <w:rPr>
          <w:rFonts w:ascii="Arial" w:hAnsi="Arial" w:cs="Arial"/>
          <w:sz w:val="20"/>
          <w:szCs w:val="20"/>
        </w:rPr>
        <w:t xml:space="preserve">). The longest seedling height (46.27cm) and root length (35.35cm) was observed in treatment </w:t>
      </w:r>
      <w:r w:rsidRPr="00F33812">
        <w:rPr>
          <w:rFonts w:ascii="Arial" w:hAnsi="Arial" w:cs="Arial"/>
          <w:noProof/>
          <w:sz w:val="20"/>
          <w:szCs w:val="20"/>
        </w:rPr>
        <w:t>T</w:t>
      </w:r>
      <w:r w:rsidRPr="00F33812">
        <w:rPr>
          <w:rFonts w:ascii="Arial" w:hAnsi="Arial" w:cs="Arial"/>
          <w:noProof/>
          <w:sz w:val="20"/>
          <w:szCs w:val="20"/>
          <w:vertAlign w:val="subscript"/>
        </w:rPr>
        <w:t>2</w:t>
      </w:r>
      <w:r w:rsidRPr="00F33812">
        <w:rPr>
          <w:rFonts w:ascii="Arial" w:hAnsi="Arial" w:cs="Arial"/>
          <w:noProof/>
          <w:sz w:val="20"/>
          <w:szCs w:val="20"/>
        </w:rPr>
        <w:t>: Concentrated H</w:t>
      </w:r>
      <w:r w:rsidRPr="00F33812">
        <w:rPr>
          <w:rFonts w:ascii="Arial" w:hAnsi="Arial" w:cs="Arial"/>
          <w:noProof/>
          <w:sz w:val="20"/>
          <w:szCs w:val="20"/>
          <w:vertAlign w:val="subscript"/>
        </w:rPr>
        <w:t>2</w:t>
      </w:r>
      <w:r w:rsidRPr="00F33812">
        <w:rPr>
          <w:rFonts w:ascii="Arial" w:hAnsi="Arial" w:cs="Arial"/>
          <w:noProof/>
          <w:sz w:val="20"/>
          <w:szCs w:val="20"/>
        </w:rPr>
        <w:t>SO</w:t>
      </w:r>
      <w:r w:rsidRPr="00F33812">
        <w:rPr>
          <w:rFonts w:ascii="Arial" w:hAnsi="Arial" w:cs="Arial"/>
          <w:noProof/>
          <w:sz w:val="20"/>
          <w:szCs w:val="20"/>
          <w:vertAlign w:val="subscript"/>
        </w:rPr>
        <w:t>4</w:t>
      </w:r>
      <w:r w:rsidRPr="00F33812">
        <w:rPr>
          <w:rFonts w:ascii="Arial" w:hAnsi="Arial" w:cs="Arial"/>
          <w:noProof/>
          <w:sz w:val="20"/>
          <w:szCs w:val="20"/>
        </w:rPr>
        <w:t xml:space="preserve"> for 20 minutes</w:t>
      </w:r>
      <w:r w:rsidR="00BF632A" w:rsidRPr="00F33812">
        <w:rPr>
          <w:rFonts w:ascii="Arial" w:hAnsi="Arial" w:cs="Arial"/>
          <w:noProof/>
          <w:sz w:val="20"/>
          <w:szCs w:val="20"/>
        </w:rPr>
        <w:t xml:space="preserve"> followed by Hot water treatment (T</w:t>
      </w:r>
      <w:r w:rsidR="00BF632A" w:rsidRPr="00F33812">
        <w:rPr>
          <w:rFonts w:ascii="Arial" w:hAnsi="Arial" w:cs="Arial"/>
          <w:noProof/>
          <w:sz w:val="20"/>
          <w:szCs w:val="20"/>
          <w:vertAlign w:val="subscript"/>
        </w:rPr>
        <w:t>5</w:t>
      </w:r>
      <w:r w:rsidR="00BF632A" w:rsidRPr="00F33812">
        <w:rPr>
          <w:rFonts w:ascii="Arial" w:hAnsi="Arial" w:cs="Arial"/>
          <w:noProof/>
          <w:sz w:val="20"/>
          <w:szCs w:val="20"/>
        </w:rPr>
        <w:t>: 80°C temp. of water for 2 hours)</w:t>
      </w:r>
      <w:r w:rsidRPr="00F33812">
        <w:rPr>
          <w:rFonts w:ascii="Arial" w:hAnsi="Arial" w:cs="Arial"/>
          <w:noProof/>
          <w:sz w:val="20"/>
          <w:szCs w:val="20"/>
        </w:rPr>
        <w:t xml:space="preserve">, whereas the shortest </w:t>
      </w:r>
      <w:r w:rsidRPr="00F33812">
        <w:rPr>
          <w:rFonts w:ascii="Arial" w:hAnsi="Arial" w:cs="Arial"/>
          <w:sz w:val="20"/>
          <w:szCs w:val="20"/>
        </w:rPr>
        <w:t xml:space="preserve">seedling height </w:t>
      </w:r>
      <w:r w:rsidRPr="00F33812">
        <w:rPr>
          <w:rFonts w:ascii="Arial" w:hAnsi="Arial" w:cs="Arial"/>
          <w:noProof/>
          <w:sz w:val="20"/>
          <w:szCs w:val="20"/>
        </w:rPr>
        <w:t xml:space="preserve">(36.19cm) </w:t>
      </w:r>
      <w:r w:rsidRPr="00F33812">
        <w:rPr>
          <w:rFonts w:ascii="Arial" w:hAnsi="Arial" w:cs="Arial"/>
          <w:sz w:val="20"/>
          <w:szCs w:val="20"/>
        </w:rPr>
        <w:t xml:space="preserve">and root length (25.24cm) </w:t>
      </w:r>
      <w:r w:rsidRPr="00F33812">
        <w:rPr>
          <w:rFonts w:ascii="Arial" w:hAnsi="Arial" w:cs="Arial"/>
          <w:noProof/>
          <w:sz w:val="20"/>
          <w:szCs w:val="20"/>
        </w:rPr>
        <w:t>was measured in T</w:t>
      </w:r>
      <w:r w:rsidRPr="00F33812">
        <w:rPr>
          <w:rFonts w:ascii="Arial" w:hAnsi="Arial" w:cs="Arial"/>
          <w:noProof/>
          <w:sz w:val="20"/>
          <w:szCs w:val="20"/>
          <w:vertAlign w:val="subscript"/>
        </w:rPr>
        <w:t>1</w:t>
      </w:r>
      <w:r w:rsidRPr="00F33812">
        <w:rPr>
          <w:rFonts w:ascii="Arial" w:hAnsi="Arial" w:cs="Arial"/>
          <w:noProof/>
          <w:sz w:val="20"/>
          <w:szCs w:val="20"/>
        </w:rPr>
        <w:t>: Control treatment which was untreated seeds (</w:t>
      </w:r>
      <w:r w:rsidRPr="00F60F28">
        <w:rPr>
          <w:rFonts w:ascii="Arial" w:hAnsi="Arial" w:cs="Arial"/>
          <w:noProof/>
          <w:color w:val="5B9BD5" w:themeColor="accent5"/>
          <w:sz w:val="20"/>
          <w:szCs w:val="20"/>
        </w:rPr>
        <w:t>Table 3</w:t>
      </w:r>
      <w:r w:rsidRPr="00F33812">
        <w:rPr>
          <w:rFonts w:ascii="Arial" w:hAnsi="Arial" w:cs="Arial"/>
          <w:noProof/>
          <w:sz w:val="20"/>
          <w:szCs w:val="20"/>
        </w:rPr>
        <w:t xml:space="preserve">). Similarly, </w:t>
      </w:r>
      <w:r w:rsidR="00BF632A" w:rsidRPr="00F33812">
        <w:rPr>
          <w:rFonts w:ascii="Arial" w:hAnsi="Arial" w:cs="Arial"/>
          <w:noProof/>
          <w:sz w:val="20"/>
          <w:szCs w:val="20"/>
        </w:rPr>
        <w:t xml:space="preserve">the widest </w:t>
      </w:r>
      <w:r w:rsidRPr="00F33812">
        <w:rPr>
          <w:rFonts w:ascii="Arial" w:hAnsi="Arial" w:cs="Arial"/>
          <w:noProof/>
          <w:sz w:val="20"/>
          <w:szCs w:val="20"/>
        </w:rPr>
        <w:t xml:space="preserve">collar diameter </w:t>
      </w:r>
      <w:r w:rsidR="00BF632A" w:rsidRPr="00F33812">
        <w:rPr>
          <w:rFonts w:ascii="Arial" w:hAnsi="Arial" w:cs="Arial"/>
          <w:noProof/>
          <w:sz w:val="20"/>
          <w:szCs w:val="20"/>
        </w:rPr>
        <w:t>(8.56 mm) was recorded in Concentrated H</w:t>
      </w:r>
      <w:r w:rsidR="00BF632A" w:rsidRPr="00F33812">
        <w:rPr>
          <w:rFonts w:ascii="Arial" w:hAnsi="Arial" w:cs="Arial"/>
          <w:noProof/>
          <w:sz w:val="20"/>
          <w:szCs w:val="20"/>
          <w:vertAlign w:val="subscript"/>
        </w:rPr>
        <w:t>2</w:t>
      </w:r>
      <w:r w:rsidR="00BF632A" w:rsidRPr="00F33812">
        <w:rPr>
          <w:rFonts w:ascii="Arial" w:hAnsi="Arial" w:cs="Arial"/>
          <w:noProof/>
          <w:sz w:val="20"/>
          <w:szCs w:val="20"/>
        </w:rPr>
        <w:t>SO</w:t>
      </w:r>
      <w:r w:rsidR="00BF632A" w:rsidRPr="00F33812">
        <w:rPr>
          <w:rFonts w:ascii="Arial" w:hAnsi="Arial" w:cs="Arial"/>
          <w:noProof/>
          <w:sz w:val="20"/>
          <w:szCs w:val="20"/>
          <w:vertAlign w:val="subscript"/>
        </w:rPr>
        <w:t>4</w:t>
      </w:r>
      <w:r w:rsidR="00BF632A" w:rsidRPr="00F33812">
        <w:rPr>
          <w:rFonts w:ascii="Arial" w:hAnsi="Arial" w:cs="Arial"/>
          <w:noProof/>
          <w:sz w:val="20"/>
          <w:szCs w:val="20"/>
        </w:rPr>
        <w:t xml:space="preserve"> for 20 minutes</w:t>
      </w:r>
      <w:r w:rsidR="00BF632A" w:rsidRPr="00F33812">
        <w:rPr>
          <w:rFonts w:ascii="Arial" w:hAnsi="Arial" w:cs="Arial"/>
          <w:sz w:val="20"/>
          <w:szCs w:val="20"/>
          <w:lang w:val="en-US"/>
        </w:rPr>
        <w:t xml:space="preserve"> treatment, however the narrowest </w:t>
      </w:r>
      <w:r w:rsidR="00BF632A" w:rsidRPr="00F33812">
        <w:rPr>
          <w:rFonts w:ascii="Arial" w:hAnsi="Arial" w:cs="Arial"/>
          <w:noProof/>
          <w:sz w:val="20"/>
          <w:szCs w:val="20"/>
        </w:rPr>
        <w:t xml:space="preserve">collar diameter (5.36 mm) was recorded in untreated seeds of Ritha </w:t>
      </w:r>
      <w:r w:rsidR="00BF632A" w:rsidRPr="00F60F28">
        <w:rPr>
          <w:rFonts w:ascii="Arial" w:hAnsi="Arial" w:cs="Arial"/>
          <w:noProof/>
          <w:sz w:val="20"/>
          <w:szCs w:val="20"/>
          <w:highlight w:val="yellow"/>
        </w:rPr>
        <w:t>(</w:t>
      </w:r>
      <w:r w:rsidR="00BF632A" w:rsidRPr="00F60F28">
        <w:rPr>
          <w:rFonts w:ascii="Arial" w:hAnsi="Arial" w:cs="Arial"/>
          <w:noProof/>
          <w:color w:val="5B9BD5" w:themeColor="accent5"/>
          <w:sz w:val="20"/>
          <w:szCs w:val="20"/>
          <w:highlight w:val="yellow"/>
        </w:rPr>
        <w:t>Table 3</w:t>
      </w:r>
      <w:r w:rsidR="00BF632A" w:rsidRPr="00F60F28">
        <w:rPr>
          <w:rFonts w:ascii="Arial" w:hAnsi="Arial" w:cs="Arial"/>
          <w:noProof/>
          <w:sz w:val="20"/>
          <w:szCs w:val="20"/>
          <w:highlight w:val="yellow"/>
        </w:rPr>
        <w:t>). Leaf area was recorded highest (12.26cm</w:t>
      </w:r>
      <w:r w:rsidR="00BF632A" w:rsidRPr="00F60F28">
        <w:rPr>
          <w:rFonts w:ascii="Arial" w:hAnsi="Arial" w:cs="Arial"/>
          <w:noProof/>
          <w:sz w:val="20"/>
          <w:szCs w:val="20"/>
          <w:highlight w:val="yellow"/>
          <w:vertAlign w:val="superscript"/>
        </w:rPr>
        <w:t>2</w:t>
      </w:r>
      <w:r w:rsidR="00BF632A" w:rsidRPr="00F60F28">
        <w:rPr>
          <w:rFonts w:ascii="Arial" w:hAnsi="Arial" w:cs="Arial"/>
          <w:noProof/>
          <w:sz w:val="20"/>
          <w:szCs w:val="20"/>
          <w:highlight w:val="yellow"/>
        </w:rPr>
        <w:t>) in Conc</w:t>
      </w:r>
      <w:r w:rsidR="00F60F28" w:rsidRPr="00F60F28">
        <w:rPr>
          <w:rFonts w:ascii="Arial" w:hAnsi="Arial" w:cs="Arial"/>
          <w:noProof/>
          <w:sz w:val="20"/>
          <w:szCs w:val="20"/>
          <w:highlight w:val="yellow"/>
        </w:rPr>
        <w:t>.</w:t>
      </w:r>
      <w:r w:rsidR="00BF632A" w:rsidRPr="00F60F28">
        <w:rPr>
          <w:rFonts w:ascii="Arial" w:hAnsi="Arial" w:cs="Arial"/>
          <w:noProof/>
          <w:sz w:val="20"/>
          <w:szCs w:val="20"/>
          <w:highlight w:val="yellow"/>
        </w:rPr>
        <w:t xml:space="preserve"> H</w:t>
      </w:r>
      <w:r w:rsidR="00BF632A" w:rsidRPr="00F60F28">
        <w:rPr>
          <w:rFonts w:ascii="Arial" w:hAnsi="Arial" w:cs="Arial"/>
          <w:noProof/>
          <w:sz w:val="20"/>
          <w:szCs w:val="20"/>
          <w:highlight w:val="yellow"/>
          <w:vertAlign w:val="subscript"/>
        </w:rPr>
        <w:t>2</w:t>
      </w:r>
      <w:r w:rsidR="00BF632A" w:rsidRPr="00F60F28">
        <w:rPr>
          <w:rFonts w:ascii="Arial" w:hAnsi="Arial" w:cs="Arial"/>
          <w:noProof/>
          <w:sz w:val="20"/>
          <w:szCs w:val="20"/>
          <w:highlight w:val="yellow"/>
        </w:rPr>
        <w:t>SO</w:t>
      </w:r>
      <w:r w:rsidR="00BF632A" w:rsidRPr="00F60F28">
        <w:rPr>
          <w:rFonts w:ascii="Arial" w:hAnsi="Arial" w:cs="Arial"/>
          <w:noProof/>
          <w:sz w:val="20"/>
          <w:szCs w:val="20"/>
          <w:highlight w:val="yellow"/>
          <w:vertAlign w:val="subscript"/>
        </w:rPr>
        <w:t>4</w:t>
      </w:r>
      <w:r w:rsidR="00BF632A" w:rsidRPr="00F60F28">
        <w:rPr>
          <w:rFonts w:ascii="Arial" w:hAnsi="Arial" w:cs="Arial"/>
          <w:noProof/>
          <w:sz w:val="20"/>
          <w:szCs w:val="20"/>
          <w:highlight w:val="yellow"/>
        </w:rPr>
        <w:t xml:space="preserve"> for 20 minutes</w:t>
      </w:r>
      <w:r w:rsidR="00BF632A" w:rsidRPr="00F60F28">
        <w:rPr>
          <w:rFonts w:ascii="Arial" w:hAnsi="Arial" w:cs="Arial"/>
          <w:sz w:val="20"/>
          <w:szCs w:val="20"/>
          <w:highlight w:val="yellow"/>
          <w:lang w:val="en-US"/>
        </w:rPr>
        <w:t xml:space="preserve"> treatment</w:t>
      </w:r>
      <w:r w:rsidR="00BF632A" w:rsidRPr="00F60F28">
        <w:rPr>
          <w:rFonts w:ascii="Arial" w:hAnsi="Arial" w:cs="Arial"/>
          <w:noProof/>
          <w:sz w:val="20"/>
          <w:szCs w:val="20"/>
          <w:highlight w:val="yellow"/>
        </w:rPr>
        <w:t xml:space="preserve"> </w:t>
      </w:r>
      <w:r w:rsidR="0070401F" w:rsidRPr="00F60F28">
        <w:rPr>
          <w:rFonts w:ascii="Arial" w:hAnsi="Arial" w:cs="Arial"/>
          <w:noProof/>
          <w:sz w:val="20"/>
          <w:szCs w:val="20"/>
          <w:highlight w:val="yellow"/>
        </w:rPr>
        <w:t>followed byb Hot water treatment (T</w:t>
      </w:r>
      <w:r w:rsidR="0070401F" w:rsidRPr="00F60F28">
        <w:rPr>
          <w:rFonts w:ascii="Arial" w:hAnsi="Arial" w:cs="Arial"/>
          <w:noProof/>
          <w:sz w:val="20"/>
          <w:szCs w:val="20"/>
          <w:highlight w:val="yellow"/>
          <w:vertAlign w:val="subscript"/>
        </w:rPr>
        <w:t>5</w:t>
      </w:r>
      <w:r w:rsidR="0070401F" w:rsidRPr="00F60F28">
        <w:rPr>
          <w:rFonts w:ascii="Arial" w:hAnsi="Arial" w:cs="Arial"/>
          <w:noProof/>
          <w:sz w:val="20"/>
          <w:szCs w:val="20"/>
          <w:highlight w:val="yellow"/>
        </w:rPr>
        <w:t xml:space="preserve">: 80°C temp. of water for 2 hours) </w:t>
      </w:r>
      <w:r w:rsidR="00BF632A" w:rsidRPr="00F60F28">
        <w:rPr>
          <w:rFonts w:ascii="Arial" w:hAnsi="Arial" w:cs="Arial"/>
          <w:noProof/>
          <w:sz w:val="20"/>
          <w:szCs w:val="20"/>
          <w:highlight w:val="yellow"/>
        </w:rPr>
        <w:t>and lowest (7.77cm</w:t>
      </w:r>
      <w:r w:rsidR="00BF632A" w:rsidRPr="00F60F28">
        <w:rPr>
          <w:rFonts w:ascii="Arial" w:hAnsi="Arial" w:cs="Arial"/>
          <w:noProof/>
          <w:sz w:val="20"/>
          <w:szCs w:val="20"/>
          <w:highlight w:val="yellow"/>
          <w:vertAlign w:val="superscript"/>
        </w:rPr>
        <w:t>2</w:t>
      </w:r>
      <w:r w:rsidR="00BF632A" w:rsidRPr="00F60F28">
        <w:rPr>
          <w:rFonts w:ascii="Arial" w:hAnsi="Arial" w:cs="Arial"/>
          <w:noProof/>
          <w:sz w:val="20"/>
          <w:szCs w:val="20"/>
          <w:highlight w:val="yellow"/>
        </w:rPr>
        <w:t xml:space="preserve">) in control treatment </w:t>
      </w:r>
      <w:r w:rsidRPr="00F60F28">
        <w:rPr>
          <w:rFonts w:ascii="Arial" w:hAnsi="Arial" w:cs="Arial"/>
          <w:sz w:val="20"/>
          <w:szCs w:val="20"/>
          <w:highlight w:val="yellow"/>
          <w:lang w:val="en-US"/>
        </w:rPr>
        <w:t>(</w:t>
      </w:r>
      <w:r w:rsidRPr="00F60F28">
        <w:rPr>
          <w:rFonts w:ascii="Arial" w:hAnsi="Arial" w:cs="Arial"/>
          <w:color w:val="5B9BD5" w:themeColor="accent5"/>
          <w:sz w:val="20"/>
          <w:szCs w:val="20"/>
          <w:highlight w:val="yellow"/>
          <w:lang w:val="en-US"/>
        </w:rPr>
        <w:t>Table 3</w:t>
      </w:r>
      <w:r w:rsidRPr="00F60F28">
        <w:rPr>
          <w:rFonts w:ascii="Arial" w:hAnsi="Arial" w:cs="Arial"/>
          <w:sz w:val="20"/>
          <w:szCs w:val="20"/>
          <w:highlight w:val="yellow"/>
          <w:lang w:val="en-US"/>
        </w:rPr>
        <w:t>).</w:t>
      </w:r>
      <w:r w:rsidRPr="00F33812">
        <w:rPr>
          <w:rFonts w:ascii="Arial" w:hAnsi="Arial" w:cs="Arial"/>
          <w:sz w:val="20"/>
          <w:szCs w:val="20"/>
          <w:lang w:val="en-US"/>
        </w:rPr>
        <w:t xml:space="preserve"> </w:t>
      </w:r>
    </w:p>
    <w:p w14:paraId="6D402407" w14:textId="43AFDC8A" w:rsidR="00C83C71" w:rsidRPr="00F33812" w:rsidRDefault="00275440" w:rsidP="00F33812">
      <w:pPr>
        <w:spacing w:before="240" w:line="360" w:lineRule="auto"/>
        <w:jc w:val="both"/>
        <w:rPr>
          <w:rFonts w:ascii="Arial" w:hAnsi="Arial" w:cs="Arial"/>
          <w:b/>
          <w:bCs/>
          <w:sz w:val="20"/>
          <w:szCs w:val="20"/>
        </w:rPr>
      </w:pPr>
      <w:r w:rsidRPr="00F33812">
        <w:rPr>
          <w:rFonts w:ascii="Arial" w:hAnsi="Arial" w:cs="Arial"/>
          <w:sz w:val="20"/>
          <w:szCs w:val="20"/>
        </w:rPr>
        <w:t xml:space="preserve"> </w:t>
      </w:r>
      <w:r w:rsidR="00C83C71" w:rsidRPr="00F33812">
        <w:rPr>
          <w:rFonts w:ascii="Arial" w:hAnsi="Arial" w:cs="Arial"/>
          <w:b/>
          <w:bCs/>
          <w:sz w:val="20"/>
          <w:szCs w:val="20"/>
        </w:rPr>
        <w:t xml:space="preserve">Table 3: </w:t>
      </w:r>
      <w:r w:rsidR="00785FF1" w:rsidRPr="00F33812">
        <w:rPr>
          <w:rFonts w:ascii="Arial" w:hAnsi="Arial" w:cs="Arial"/>
          <w:b/>
          <w:bCs/>
          <w:sz w:val="20"/>
          <w:szCs w:val="20"/>
        </w:rPr>
        <w:t xml:space="preserve">Effect of </w:t>
      </w:r>
      <w:r w:rsidR="00785FF1">
        <w:rPr>
          <w:rFonts w:ascii="Arial" w:hAnsi="Arial" w:cs="Arial"/>
          <w:b/>
          <w:bCs/>
          <w:sz w:val="20"/>
          <w:szCs w:val="20"/>
        </w:rPr>
        <w:t>P</w:t>
      </w:r>
      <w:r w:rsidR="00785FF1" w:rsidRPr="00F33812">
        <w:rPr>
          <w:rFonts w:ascii="Arial" w:hAnsi="Arial" w:cs="Arial"/>
          <w:b/>
          <w:bCs/>
          <w:sz w:val="20"/>
          <w:szCs w:val="20"/>
        </w:rPr>
        <w:t xml:space="preserve">re-sowing </w:t>
      </w:r>
      <w:r w:rsidR="00785FF1">
        <w:rPr>
          <w:rFonts w:ascii="Arial" w:hAnsi="Arial" w:cs="Arial"/>
          <w:b/>
          <w:bCs/>
          <w:sz w:val="20"/>
          <w:szCs w:val="20"/>
        </w:rPr>
        <w:t>S</w:t>
      </w:r>
      <w:r w:rsidR="00785FF1" w:rsidRPr="00F33812">
        <w:rPr>
          <w:rFonts w:ascii="Arial" w:hAnsi="Arial" w:cs="Arial"/>
          <w:b/>
          <w:bCs/>
          <w:sz w:val="20"/>
          <w:szCs w:val="20"/>
        </w:rPr>
        <w:t xml:space="preserve">eed treatments on </w:t>
      </w:r>
      <w:r w:rsidR="00785FF1">
        <w:rPr>
          <w:rFonts w:ascii="Arial" w:hAnsi="Arial" w:cs="Arial"/>
          <w:b/>
          <w:bCs/>
          <w:sz w:val="20"/>
          <w:szCs w:val="20"/>
        </w:rPr>
        <w:t>G</w:t>
      </w:r>
      <w:r w:rsidR="00785FF1" w:rsidRPr="00F33812">
        <w:rPr>
          <w:rFonts w:ascii="Arial" w:hAnsi="Arial" w:cs="Arial"/>
          <w:b/>
          <w:bCs/>
          <w:sz w:val="20"/>
          <w:szCs w:val="20"/>
        </w:rPr>
        <w:t xml:space="preserve">ermination and Seedling Growth Parameters of </w:t>
      </w:r>
      <w:r w:rsidR="00785FF1" w:rsidRPr="00F33812">
        <w:rPr>
          <w:rFonts w:ascii="Arial" w:hAnsi="Arial" w:cs="Arial"/>
          <w:b/>
          <w:bCs/>
          <w:sz w:val="20"/>
          <w:szCs w:val="20"/>
          <w:lang w:val="en-US"/>
        </w:rPr>
        <w:t>Ritha (</w:t>
      </w:r>
      <w:proofErr w:type="spellStart"/>
      <w:r w:rsidR="00785FF1" w:rsidRPr="00F33812">
        <w:rPr>
          <w:rFonts w:ascii="Arial" w:hAnsi="Arial" w:cs="Arial"/>
          <w:b/>
          <w:bCs/>
          <w:i/>
          <w:iCs/>
          <w:sz w:val="20"/>
          <w:szCs w:val="20"/>
        </w:rPr>
        <w:t>Sapindus</w:t>
      </w:r>
      <w:proofErr w:type="spellEnd"/>
      <w:r w:rsidR="00785FF1" w:rsidRPr="00F33812">
        <w:rPr>
          <w:rFonts w:ascii="Arial" w:hAnsi="Arial" w:cs="Arial"/>
          <w:b/>
          <w:bCs/>
          <w:i/>
          <w:iCs/>
          <w:sz w:val="20"/>
          <w:szCs w:val="20"/>
        </w:rPr>
        <w:t xml:space="preserve"> </w:t>
      </w:r>
      <w:proofErr w:type="spellStart"/>
      <w:r w:rsidR="00785FF1" w:rsidRPr="00F33812">
        <w:rPr>
          <w:rFonts w:ascii="Arial" w:hAnsi="Arial" w:cs="Arial"/>
          <w:b/>
          <w:bCs/>
          <w:i/>
          <w:iCs/>
          <w:sz w:val="20"/>
          <w:szCs w:val="20"/>
        </w:rPr>
        <w:t>mukorossi</w:t>
      </w:r>
      <w:proofErr w:type="spellEnd"/>
      <w:r w:rsidR="00785FF1" w:rsidRPr="00F33812">
        <w:rPr>
          <w:rFonts w:ascii="Arial" w:hAnsi="Arial" w:cs="Arial"/>
          <w:b/>
          <w:bCs/>
          <w:sz w:val="20"/>
          <w:szCs w:val="20"/>
          <w:lang w:val="en-US"/>
        </w:rPr>
        <w:t>)</w:t>
      </w:r>
    </w:p>
    <w:tbl>
      <w:tblPr>
        <w:tblW w:w="5000" w:type="pct"/>
        <w:tblCellMar>
          <w:left w:w="57" w:type="dxa"/>
          <w:right w:w="57" w:type="dxa"/>
        </w:tblCellMar>
        <w:tblLook w:val="04A0" w:firstRow="1" w:lastRow="0" w:firstColumn="1" w:lastColumn="0" w:noHBand="0" w:noVBand="1"/>
      </w:tblPr>
      <w:tblGrid>
        <w:gridCol w:w="3090"/>
        <w:gridCol w:w="1361"/>
        <w:gridCol w:w="1173"/>
        <w:gridCol w:w="1056"/>
        <w:gridCol w:w="1173"/>
        <w:gridCol w:w="1173"/>
      </w:tblGrid>
      <w:tr w:rsidR="00C83C71" w:rsidRPr="001B5C9F" w14:paraId="1C1CBC6B" w14:textId="77777777" w:rsidTr="003162DF">
        <w:trPr>
          <w:trHeight w:val="610"/>
        </w:trPr>
        <w:tc>
          <w:tcPr>
            <w:tcW w:w="1711" w:type="pct"/>
            <w:tcBorders>
              <w:top w:val="single" w:sz="4" w:space="0" w:color="auto"/>
              <w:bottom w:val="single" w:sz="4" w:space="0" w:color="auto"/>
            </w:tcBorders>
            <w:vAlign w:val="center"/>
            <w:hideMark/>
          </w:tcPr>
          <w:p w14:paraId="50B324DE" w14:textId="77777777" w:rsidR="00C83C71" w:rsidRPr="001B5C9F" w:rsidRDefault="00C83C71" w:rsidP="003162DF">
            <w:pPr>
              <w:spacing w:after="0" w:line="360" w:lineRule="auto"/>
              <w:rPr>
                <w:rFonts w:ascii="Arial" w:eastAsia="Times New Roman" w:hAnsi="Arial" w:cs="Arial"/>
                <w:b/>
                <w:bCs/>
                <w:color w:val="000000"/>
                <w:kern w:val="0"/>
                <w:sz w:val="18"/>
                <w:szCs w:val="18"/>
                <w:highlight w:val="yellow"/>
                <w:lang w:eastAsia="en-IN" w:bidi="hi-IN"/>
                <w14:ligatures w14:val="none"/>
              </w:rPr>
            </w:pPr>
            <w:r w:rsidRPr="001B5C9F">
              <w:rPr>
                <w:rFonts w:ascii="Arial" w:eastAsia="Times New Roman" w:hAnsi="Arial" w:cs="Arial"/>
                <w:b/>
                <w:bCs/>
                <w:color w:val="000000"/>
                <w:kern w:val="0"/>
                <w:sz w:val="18"/>
                <w:szCs w:val="18"/>
                <w:highlight w:val="yellow"/>
                <w:lang w:eastAsia="en-IN" w:bidi="hi-IN"/>
                <w14:ligatures w14:val="none"/>
              </w:rPr>
              <w:t>Treatment Details</w:t>
            </w:r>
          </w:p>
        </w:tc>
        <w:tc>
          <w:tcPr>
            <w:tcW w:w="754" w:type="pct"/>
            <w:tcBorders>
              <w:top w:val="single" w:sz="4" w:space="0" w:color="auto"/>
              <w:bottom w:val="single" w:sz="4" w:space="0" w:color="auto"/>
            </w:tcBorders>
            <w:vAlign w:val="center"/>
            <w:hideMark/>
          </w:tcPr>
          <w:p w14:paraId="039A2A19" w14:textId="77777777" w:rsidR="00C83C71" w:rsidRPr="001B5C9F" w:rsidRDefault="00C83C71" w:rsidP="00A216E6">
            <w:pPr>
              <w:spacing w:after="0" w:line="360" w:lineRule="auto"/>
              <w:jc w:val="center"/>
              <w:rPr>
                <w:rFonts w:ascii="Arial" w:eastAsia="Times New Roman" w:hAnsi="Arial" w:cs="Arial"/>
                <w:b/>
                <w:bCs/>
                <w:color w:val="000000"/>
                <w:kern w:val="0"/>
                <w:sz w:val="18"/>
                <w:szCs w:val="18"/>
                <w:highlight w:val="yellow"/>
                <w:lang w:eastAsia="en-IN" w:bidi="hi-IN"/>
                <w14:ligatures w14:val="none"/>
              </w:rPr>
            </w:pPr>
            <w:r w:rsidRPr="001B5C9F">
              <w:rPr>
                <w:rFonts w:ascii="Arial" w:eastAsia="Times New Roman" w:hAnsi="Arial" w:cs="Arial"/>
                <w:b/>
                <w:bCs/>
                <w:color w:val="000000"/>
                <w:kern w:val="0"/>
                <w:sz w:val="18"/>
                <w:szCs w:val="18"/>
                <w:highlight w:val="yellow"/>
                <w:lang w:eastAsia="en-IN" w:bidi="hi-IN"/>
                <w14:ligatures w14:val="none"/>
              </w:rPr>
              <w:t>Germination</w:t>
            </w:r>
          </w:p>
          <w:p w14:paraId="4C4DC591" w14:textId="77777777" w:rsidR="00C83C71" w:rsidRPr="001B5C9F" w:rsidRDefault="00C83C71" w:rsidP="00A216E6">
            <w:pPr>
              <w:spacing w:after="0" w:line="360" w:lineRule="auto"/>
              <w:jc w:val="center"/>
              <w:rPr>
                <w:rFonts w:ascii="Arial" w:eastAsia="Times New Roman" w:hAnsi="Arial" w:cs="Arial"/>
                <w:b/>
                <w:bCs/>
                <w:color w:val="000000"/>
                <w:kern w:val="0"/>
                <w:sz w:val="18"/>
                <w:szCs w:val="18"/>
                <w:highlight w:val="yellow"/>
                <w:lang w:eastAsia="en-IN" w:bidi="hi-IN"/>
                <w14:ligatures w14:val="none"/>
              </w:rPr>
            </w:pPr>
            <w:r w:rsidRPr="001B5C9F">
              <w:rPr>
                <w:rFonts w:ascii="Arial" w:eastAsia="Times New Roman" w:hAnsi="Arial" w:cs="Arial"/>
                <w:b/>
                <w:bCs/>
                <w:color w:val="000000"/>
                <w:kern w:val="0"/>
                <w:sz w:val="18"/>
                <w:szCs w:val="18"/>
                <w:highlight w:val="yellow"/>
                <w:lang w:eastAsia="en-IN" w:bidi="hi-IN"/>
                <w14:ligatures w14:val="none"/>
              </w:rPr>
              <w:t>Percentage</w:t>
            </w:r>
          </w:p>
          <w:p w14:paraId="5EA12643" w14:textId="77777777" w:rsidR="00C83C71" w:rsidRPr="001B5C9F" w:rsidRDefault="00C83C71" w:rsidP="00A216E6">
            <w:pPr>
              <w:spacing w:after="0" w:line="360" w:lineRule="auto"/>
              <w:jc w:val="center"/>
              <w:rPr>
                <w:rFonts w:ascii="Arial" w:eastAsia="Times New Roman" w:hAnsi="Arial" w:cs="Arial"/>
                <w:b/>
                <w:bCs/>
                <w:color w:val="000000"/>
                <w:kern w:val="0"/>
                <w:sz w:val="18"/>
                <w:szCs w:val="18"/>
                <w:highlight w:val="yellow"/>
                <w:lang w:eastAsia="en-IN" w:bidi="hi-IN"/>
                <w14:ligatures w14:val="none"/>
              </w:rPr>
            </w:pPr>
            <w:r w:rsidRPr="001B5C9F">
              <w:rPr>
                <w:rFonts w:ascii="Arial" w:eastAsia="Times New Roman" w:hAnsi="Arial" w:cs="Arial"/>
                <w:b/>
                <w:bCs/>
                <w:color w:val="000000"/>
                <w:kern w:val="0"/>
                <w:sz w:val="18"/>
                <w:szCs w:val="18"/>
                <w:highlight w:val="yellow"/>
                <w:lang w:eastAsia="en-IN" w:bidi="hi-IN"/>
                <w14:ligatures w14:val="none"/>
              </w:rPr>
              <w:t>(%)</w:t>
            </w:r>
          </w:p>
        </w:tc>
        <w:tc>
          <w:tcPr>
            <w:tcW w:w="650" w:type="pct"/>
            <w:tcBorders>
              <w:top w:val="single" w:sz="4" w:space="0" w:color="auto"/>
              <w:bottom w:val="single" w:sz="4" w:space="0" w:color="auto"/>
            </w:tcBorders>
            <w:vAlign w:val="center"/>
            <w:hideMark/>
          </w:tcPr>
          <w:p w14:paraId="6745C954" w14:textId="25B1155D" w:rsidR="00C83C71" w:rsidRPr="001B5C9F" w:rsidRDefault="00C83C71" w:rsidP="00A216E6">
            <w:pPr>
              <w:spacing w:after="0" w:line="360" w:lineRule="auto"/>
              <w:jc w:val="center"/>
              <w:rPr>
                <w:rFonts w:ascii="Arial" w:eastAsia="Times New Roman" w:hAnsi="Arial" w:cs="Arial"/>
                <w:b/>
                <w:bCs/>
                <w:color w:val="000000"/>
                <w:kern w:val="0"/>
                <w:sz w:val="18"/>
                <w:szCs w:val="18"/>
                <w:highlight w:val="yellow"/>
                <w:lang w:eastAsia="en-IN" w:bidi="hi-IN"/>
                <w14:ligatures w14:val="none"/>
              </w:rPr>
            </w:pPr>
            <w:r w:rsidRPr="001B5C9F">
              <w:rPr>
                <w:rFonts w:ascii="Arial" w:eastAsia="Times New Roman" w:hAnsi="Arial" w:cs="Arial"/>
                <w:b/>
                <w:bCs/>
                <w:color w:val="000000"/>
                <w:kern w:val="0"/>
                <w:sz w:val="18"/>
                <w:szCs w:val="18"/>
                <w:highlight w:val="yellow"/>
                <w:lang w:eastAsia="en-IN" w:bidi="hi-IN"/>
                <w14:ligatures w14:val="none"/>
              </w:rPr>
              <w:t>Seedling</w:t>
            </w:r>
          </w:p>
          <w:p w14:paraId="7B49986B" w14:textId="158D5426" w:rsidR="00C83C71" w:rsidRPr="001B5C9F" w:rsidRDefault="00C83C71" w:rsidP="00A216E6">
            <w:pPr>
              <w:spacing w:after="0" w:line="360" w:lineRule="auto"/>
              <w:jc w:val="center"/>
              <w:rPr>
                <w:rFonts w:ascii="Arial" w:eastAsia="Times New Roman" w:hAnsi="Arial" w:cs="Arial"/>
                <w:b/>
                <w:bCs/>
                <w:color w:val="000000"/>
                <w:kern w:val="0"/>
                <w:sz w:val="18"/>
                <w:szCs w:val="18"/>
                <w:highlight w:val="yellow"/>
                <w:lang w:eastAsia="en-IN" w:bidi="hi-IN"/>
                <w14:ligatures w14:val="none"/>
              </w:rPr>
            </w:pPr>
            <w:r w:rsidRPr="001B5C9F">
              <w:rPr>
                <w:rFonts w:ascii="Arial" w:eastAsia="Times New Roman" w:hAnsi="Arial" w:cs="Arial"/>
                <w:b/>
                <w:bCs/>
                <w:color w:val="000000"/>
                <w:kern w:val="0"/>
                <w:sz w:val="18"/>
                <w:szCs w:val="18"/>
                <w:highlight w:val="yellow"/>
                <w:lang w:eastAsia="en-IN" w:bidi="hi-IN"/>
                <w14:ligatures w14:val="none"/>
              </w:rPr>
              <w:t>Height</w:t>
            </w:r>
          </w:p>
          <w:p w14:paraId="51693935" w14:textId="77777777" w:rsidR="00C83C71" w:rsidRPr="001B5C9F" w:rsidRDefault="00C83C71" w:rsidP="00A216E6">
            <w:pPr>
              <w:spacing w:after="0" w:line="360" w:lineRule="auto"/>
              <w:jc w:val="center"/>
              <w:rPr>
                <w:rFonts w:ascii="Arial" w:eastAsia="Times New Roman" w:hAnsi="Arial" w:cs="Arial"/>
                <w:b/>
                <w:bCs/>
                <w:color w:val="000000"/>
                <w:kern w:val="0"/>
                <w:sz w:val="18"/>
                <w:szCs w:val="18"/>
                <w:highlight w:val="yellow"/>
                <w:lang w:eastAsia="en-IN" w:bidi="hi-IN"/>
                <w14:ligatures w14:val="none"/>
              </w:rPr>
            </w:pPr>
            <w:r w:rsidRPr="001B5C9F">
              <w:rPr>
                <w:rFonts w:ascii="Arial" w:eastAsia="Times New Roman" w:hAnsi="Arial" w:cs="Arial"/>
                <w:b/>
                <w:bCs/>
                <w:color w:val="000000"/>
                <w:kern w:val="0"/>
                <w:sz w:val="18"/>
                <w:szCs w:val="18"/>
                <w:highlight w:val="yellow"/>
                <w:lang w:eastAsia="en-IN" w:bidi="hi-IN"/>
                <w14:ligatures w14:val="none"/>
              </w:rPr>
              <w:t>(cm)</w:t>
            </w:r>
          </w:p>
        </w:tc>
        <w:tc>
          <w:tcPr>
            <w:tcW w:w="585" w:type="pct"/>
            <w:tcBorders>
              <w:top w:val="single" w:sz="4" w:space="0" w:color="auto"/>
              <w:bottom w:val="single" w:sz="4" w:space="0" w:color="auto"/>
            </w:tcBorders>
            <w:vAlign w:val="center"/>
            <w:hideMark/>
          </w:tcPr>
          <w:p w14:paraId="4CC4754E" w14:textId="69E1F498" w:rsidR="00C83C71" w:rsidRPr="001B5C9F" w:rsidRDefault="00C83C71" w:rsidP="00A216E6">
            <w:pPr>
              <w:spacing w:after="0" w:line="360" w:lineRule="auto"/>
              <w:jc w:val="center"/>
              <w:rPr>
                <w:rFonts w:ascii="Arial" w:eastAsia="Times New Roman" w:hAnsi="Arial" w:cs="Arial"/>
                <w:b/>
                <w:bCs/>
                <w:color w:val="000000"/>
                <w:kern w:val="0"/>
                <w:sz w:val="18"/>
                <w:szCs w:val="18"/>
                <w:highlight w:val="yellow"/>
                <w:lang w:eastAsia="en-IN" w:bidi="hi-IN"/>
                <w14:ligatures w14:val="none"/>
              </w:rPr>
            </w:pPr>
            <w:r w:rsidRPr="001B5C9F">
              <w:rPr>
                <w:rFonts w:ascii="Arial" w:eastAsia="Times New Roman" w:hAnsi="Arial" w:cs="Arial"/>
                <w:b/>
                <w:bCs/>
                <w:color w:val="000000"/>
                <w:kern w:val="0"/>
                <w:sz w:val="18"/>
                <w:szCs w:val="18"/>
                <w:highlight w:val="yellow"/>
                <w:lang w:eastAsia="en-IN" w:bidi="hi-IN"/>
                <w14:ligatures w14:val="none"/>
              </w:rPr>
              <w:t>Collar</w:t>
            </w:r>
          </w:p>
          <w:p w14:paraId="27D4FD04" w14:textId="1C714D4D" w:rsidR="00C83C71" w:rsidRPr="001B5C9F" w:rsidRDefault="00C83C71" w:rsidP="00A216E6">
            <w:pPr>
              <w:spacing w:after="0" w:line="360" w:lineRule="auto"/>
              <w:jc w:val="center"/>
              <w:rPr>
                <w:rFonts w:ascii="Arial" w:eastAsia="Times New Roman" w:hAnsi="Arial" w:cs="Arial"/>
                <w:b/>
                <w:bCs/>
                <w:color w:val="000000"/>
                <w:kern w:val="0"/>
                <w:sz w:val="18"/>
                <w:szCs w:val="18"/>
                <w:highlight w:val="yellow"/>
                <w:lang w:eastAsia="en-IN" w:bidi="hi-IN"/>
                <w14:ligatures w14:val="none"/>
              </w:rPr>
            </w:pPr>
            <w:r w:rsidRPr="001B5C9F">
              <w:rPr>
                <w:rFonts w:ascii="Arial" w:eastAsia="Times New Roman" w:hAnsi="Arial" w:cs="Arial"/>
                <w:b/>
                <w:bCs/>
                <w:color w:val="000000"/>
                <w:kern w:val="0"/>
                <w:sz w:val="18"/>
                <w:szCs w:val="18"/>
                <w:highlight w:val="yellow"/>
                <w:lang w:eastAsia="en-IN" w:bidi="hi-IN"/>
                <w14:ligatures w14:val="none"/>
              </w:rPr>
              <w:t>Diameter</w:t>
            </w:r>
          </w:p>
          <w:p w14:paraId="30FB4777" w14:textId="41AF53E5" w:rsidR="00C83C71" w:rsidRPr="001B5C9F" w:rsidRDefault="00C83C71" w:rsidP="00A216E6">
            <w:pPr>
              <w:spacing w:after="0" w:line="360" w:lineRule="auto"/>
              <w:jc w:val="center"/>
              <w:rPr>
                <w:rFonts w:ascii="Arial" w:eastAsia="Times New Roman" w:hAnsi="Arial" w:cs="Arial"/>
                <w:b/>
                <w:bCs/>
                <w:color w:val="000000"/>
                <w:kern w:val="0"/>
                <w:sz w:val="18"/>
                <w:szCs w:val="18"/>
                <w:highlight w:val="yellow"/>
                <w:lang w:eastAsia="en-IN" w:bidi="hi-IN"/>
                <w14:ligatures w14:val="none"/>
              </w:rPr>
            </w:pPr>
            <w:r w:rsidRPr="001B5C9F">
              <w:rPr>
                <w:rFonts w:ascii="Arial" w:eastAsia="Times New Roman" w:hAnsi="Arial" w:cs="Arial"/>
                <w:b/>
                <w:bCs/>
                <w:color w:val="000000"/>
                <w:kern w:val="0"/>
                <w:sz w:val="18"/>
                <w:szCs w:val="18"/>
                <w:highlight w:val="yellow"/>
                <w:lang w:eastAsia="en-IN" w:bidi="hi-IN"/>
                <w14:ligatures w14:val="none"/>
              </w:rPr>
              <w:t>(mm)</w:t>
            </w:r>
          </w:p>
        </w:tc>
        <w:tc>
          <w:tcPr>
            <w:tcW w:w="650" w:type="pct"/>
            <w:tcBorders>
              <w:top w:val="single" w:sz="4" w:space="0" w:color="auto"/>
              <w:bottom w:val="single" w:sz="4" w:space="0" w:color="auto"/>
            </w:tcBorders>
            <w:vAlign w:val="center"/>
            <w:hideMark/>
          </w:tcPr>
          <w:p w14:paraId="32F15EDF" w14:textId="7E32589F" w:rsidR="00C83C71" w:rsidRPr="001B5C9F" w:rsidRDefault="00C83C71" w:rsidP="00A216E6">
            <w:pPr>
              <w:spacing w:after="0" w:line="360" w:lineRule="auto"/>
              <w:jc w:val="center"/>
              <w:rPr>
                <w:rFonts w:ascii="Arial" w:eastAsia="Times New Roman" w:hAnsi="Arial" w:cs="Arial"/>
                <w:b/>
                <w:bCs/>
                <w:color w:val="000000"/>
                <w:kern w:val="0"/>
                <w:sz w:val="18"/>
                <w:szCs w:val="18"/>
                <w:highlight w:val="yellow"/>
                <w:lang w:eastAsia="en-IN" w:bidi="hi-IN"/>
                <w14:ligatures w14:val="none"/>
              </w:rPr>
            </w:pPr>
            <w:r w:rsidRPr="001B5C9F">
              <w:rPr>
                <w:rFonts w:ascii="Arial" w:eastAsia="Times New Roman" w:hAnsi="Arial" w:cs="Arial"/>
                <w:b/>
                <w:bCs/>
                <w:color w:val="000000"/>
                <w:kern w:val="0"/>
                <w:sz w:val="18"/>
                <w:szCs w:val="18"/>
                <w:highlight w:val="yellow"/>
                <w:lang w:eastAsia="en-IN" w:bidi="hi-IN"/>
                <w14:ligatures w14:val="none"/>
              </w:rPr>
              <w:t>Root</w:t>
            </w:r>
          </w:p>
          <w:p w14:paraId="70D16527" w14:textId="6C7EC332" w:rsidR="00C83C71" w:rsidRPr="001B5C9F" w:rsidRDefault="00C83C71" w:rsidP="00A216E6">
            <w:pPr>
              <w:spacing w:after="0" w:line="360" w:lineRule="auto"/>
              <w:jc w:val="center"/>
              <w:rPr>
                <w:rFonts w:ascii="Arial" w:eastAsia="Times New Roman" w:hAnsi="Arial" w:cs="Arial"/>
                <w:b/>
                <w:bCs/>
                <w:color w:val="000000"/>
                <w:kern w:val="0"/>
                <w:sz w:val="18"/>
                <w:szCs w:val="18"/>
                <w:highlight w:val="yellow"/>
                <w:lang w:eastAsia="en-IN" w:bidi="hi-IN"/>
                <w14:ligatures w14:val="none"/>
              </w:rPr>
            </w:pPr>
            <w:r w:rsidRPr="001B5C9F">
              <w:rPr>
                <w:rFonts w:ascii="Arial" w:eastAsia="Times New Roman" w:hAnsi="Arial" w:cs="Arial"/>
                <w:b/>
                <w:bCs/>
                <w:color w:val="000000"/>
                <w:kern w:val="0"/>
                <w:sz w:val="18"/>
                <w:szCs w:val="18"/>
                <w:highlight w:val="yellow"/>
                <w:lang w:eastAsia="en-IN" w:bidi="hi-IN"/>
                <w14:ligatures w14:val="none"/>
              </w:rPr>
              <w:t>Length</w:t>
            </w:r>
          </w:p>
          <w:p w14:paraId="2C2288B3" w14:textId="77777777" w:rsidR="00C83C71" w:rsidRPr="001B5C9F" w:rsidRDefault="00C83C71" w:rsidP="00A216E6">
            <w:pPr>
              <w:spacing w:after="0" w:line="360" w:lineRule="auto"/>
              <w:jc w:val="center"/>
              <w:rPr>
                <w:rFonts w:ascii="Arial" w:eastAsia="Times New Roman" w:hAnsi="Arial" w:cs="Arial"/>
                <w:b/>
                <w:bCs/>
                <w:color w:val="000000"/>
                <w:kern w:val="0"/>
                <w:sz w:val="18"/>
                <w:szCs w:val="18"/>
                <w:highlight w:val="yellow"/>
                <w:lang w:eastAsia="en-IN" w:bidi="hi-IN"/>
                <w14:ligatures w14:val="none"/>
              </w:rPr>
            </w:pPr>
            <w:r w:rsidRPr="001B5C9F">
              <w:rPr>
                <w:rFonts w:ascii="Arial" w:eastAsia="Times New Roman" w:hAnsi="Arial" w:cs="Arial"/>
                <w:b/>
                <w:bCs/>
                <w:color w:val="000000"/>
                <w:kern w:val="0"/>
                <w:sz w:val="18"/>
                <w:szCs w:val="18"/>
                <w:highlight w:val="yellow"/>
                <w:lang w:eastAsia="en-IN" w:bidi="hi-IN"/>
                <w14:ligatures w14:val="none"/>
              </w:rPr>
              <w:t>(cm)</w:t>
            </w:r>
          </w:p>
        </w:tc>
        <w:tc>
          <w:tcPr>
            <w:tcW w:w="650" w:type="pct"/>
            <w:tcBorders>
              <w:top w:val="single" w:sz="4" w:space="0" w:color="auto"/>
              <w:bottom w:val="single" w:sz="4" w:space="0" w:color="auto"/>
            </w:tcBorders>
            <w:vAlign w:val="center"/>
            <w:hideMark/>
          </w:tcPr>
          <w:p w14:paraId="43E2F47F" w14:textId="561343AF" w:rsidR="00C83C71" w:rsidRPr="001B5C9F" w:rsidRDefault="00C83C71" w:rsidP="00A216E6">
            <w:pPr>
              <w:spacing w:after="0" w:line="360" w:lineRule="auto"/>
              <w:jc w:val="center"/>
              <w:rPr>
                <w:rFonts w:ascii="Arial" w:eastAsia="Times New Roman" w:hAnsi="Arial" w:cs="Arial"/>
                <w:b/>
                <w:bCs/>
                <w:color w:val="000000"/>
                <w:kern w:val="0"/>
                <w:sz w:val="18"/>
                <w:szCs w:val="18"/>
                <w:highlight w:val="yellow"/>
                <w:lang w:eastAsia="en-IN" w:bidi="hi-IN"/>
                <w14:ligatures w14:val="none"/>
              </w:rPr>
            </w:pPr>
            <w:r w:rsidRPr="001B5C9F">
              <w:rPr>
                <w:rFonts w:ascii="Arial" w:eastAsia="Times New Roman" w:hAnsi="Arial" w:cs="Arial"/>
                <w:b/>
                <w:bCs/>
                <w:color w:val="000000"/>
                <w:kern w:val="0"/>
                <w:sz w:val="18"/>
                <w:szCs w:val="18"/>
                <w:highlight w:val="yellow"/>
                <w:lang w:eastAsia="en-IN" w:bidi="hi-IN"/>
                <w14:ligatures w14:val="none"/>
              </w:rPr>
              <w:t>Leaf</w:t>
            </w:r>
          </w:p>
          <w:p w14:paraId="74CA9230" w14:textId="3C18676B" w:rsidR="00C83C71" w:rsidRPr="001B5C9F" w:rsidRDefault="00C83C71" w:rsidP="00A216E6">
            <w:pPr>
              <w:spacing w:after="0" w:line="360" w:lineRule="auto"/>
              <w:jc w:val="center"/>
              <w:rPr>
                <w:rFonts w:ascii="Arial" w:eastAsia="Times New Roman" w:hAnsi="Arial" w:cs="Arial"/>
                <w:b/>
                <w:bCs/>
                <w:color w:val="000000"/>
                <w:kern w:val="0"/>
                <w:sz w:val="18"/>
                <w:szCs w:val="18"/>
                <w:highlight w:val="yellow"/>
                <w:lang w:eastAsia="en-IN" w:bidi="hi-IN"/>
                <w14:ligatures w14:val="none"/>
              </w:rPr>
            </w:pPr>
            <w:r w:rsidRPr="001B5C9F">
              <w:rPr>
                <w:rFonts w:ascii="Arial" w:eastAsia="Times New Roman" w:hAnsi="Arial" w:cs="Arial"/>
                <w:b/>
                <w:bCs/>
                <w:color w:val="000000"/>
                <w:kern w:val="0"/>
                <w:sz w:val="18"/>
                <w:szCs w:val="18"/>
                <w:highlight w:val="yellow"/>
                <w:lang w:eastAsia="en-IN" w:bidi="hi-IN"/>
                <w14:ligatures w14:val="none"/>
              </w:rPr>
              <w:t>Area</w:t>
            </w:r>
          </w:p>
          <w:p w14:paraId="1A57246A" w14:textId="0F443B5B" w:rsidR="00C83C71" w:rsidRPr="001B5C9F" w:rsidRDefault="00C83C71" w:rsidP="00A216E6">
            <w:pPr>
              <w:spacing w:after="0" w:line="360" w:lineRule="auto"/>
              <w:jc w:val="center"/>
              <w:rPr>
                <w:rFonts w:ascii="Arial" w:eastAsia="Times New Roman" w:hAnsi="Arial" w:cs="Arial"/>
                <w:b/>
                <w:bCs/>
                <w:color w:val="000000"/>
                <w:kern w:val="0"/>
                <w:sz w:val="18"/>
                <w:szCs w:val="18"/>
                <w:highlight w:val="yellow"/>
                <w:lang w:eastAsia="en-IN" w:bidi="hi-IN"/>
                <w14:ligatures w14:val="none"/>
              </w:rPr>
            </w:pPr>
            <w:r w:rsidRPr="001B5C9F">
              <w:rPr>
                <w:rFonts w:ascii="Arial" w:eastAsia="Times New Roman" w:hAnsi="Arial" w:cs="Arial"/>
                <w:b/>
                <w:bCs/>
                <w:color w:val="000000"/>
                <w:kern w:val="0"/>
                <w:sz w:val="18"/>
                <w:szCs w:val="18"/>
                <w:highlight w:val="yellow"/>
                <w:lang w:eastAsia="en-IN" w:bidi="hi-IN"/>
                <w14:ligatures w14:val="none"/>
              </w:rPr>
              <w:t>(cm</w:t>
            </w:r>
            <w:r w:rsidRPr="001B5C9F">
              <w:rPr>
                <w:rFonts w:ascii="Arial" w:eastAsia="Times New Roman" w:hAnsi="Arial" w:cs="Arial"/>
                <w:b/>
                <w:bCs/>
                <w:color w:val="000000"/>
                <w:kern w:val="0"/>
                <w:sz w:val="18"/>
                <w:szCs w:val="18"/>
                <w:highlight w:val="yellow"/>
                <w:vertAlign w:val="superscript"/>
                <w:lang w:eastAsia="en-IN" w:bidi="hi-IN"/>
                <w14:ligatures w14:val="none"/>
              </w:rPr>
              <w:t>2</w:t>
            </w:r>
            <w:r w:rsidRPr="001B5C9F">
              <w:rPr>
                <w:rFonts w:ascii="Arial" w:eastAsia="Times New Roman" w:hAnsi="Arial" w:cs="Arial"/>
                <w:b/>
                <w:bCs/>
                <w:color w:val="000000"/>
                <w:kern w:val="0"/>
                <w:sz w:val="18"/>
                <w:szCs w:val="18"/>
                <w:highlight w:val="yellow"/>
                <w:lang w:eastAsia="en-IN" w:bidi="hi-IN"/>
                <w14:ligatures w14:val="none"/>
              </w:rPr>
              <w:t>)</w:t>
            </w:r>
          </w:p>
        </w:tc>
      </w:tr>
      <w:tr w:rsidR="00C83C71" w:rsidRPr="001B5C9F" w14:paraId="7BCF0E28" w14:textId="77777777" w:rsidTr="003162DF">
        <w:trPr>
          <w:trHeight w:val="360"/>
        </w:trPr>
        <w:tc>
          <w:tcPr>
            <w:tcW w:w="1711" w:type="pct"/>
            <w:tcBorders>
              <w:top w:val="single" w:sz="4" w:space="0" w:color="auto"/>
            </w:tcBorders>
            <w:vAlign w:val="center"/>
            <w:hideMark/>
          </w:tcPr>
          <w:p w14:paraId="15751A68" w14:textId="77777777" w:rsidR="00C83C71" w:rsidRPr="001B5C9F" w:rsidRDefault="00C83C71" w:rsidP="003162DF">
            <w:pPr>
              <w:spacing w:after="0" w:line="360" w:lineRule="auto"/>
              <w:rPr>
                <w:rFonts w:ascii="Arial" w:eastAsia="Times New Roman" w:hAnsi="Arial" w:cs="Arial"/>
                <w:b/>
                <w:bCs/>
                <w:color w:val="000000"/>
                <w:kern w:val="0"/>
                <w:sz w:val="18"/>
                <w:szCs w:val="18"/>
                <w:highlight w:val="yellow"/>
                <w:lang w:eastAsia="en-IN" w:bidi="hi-IN"/>
                <w14:ligatures w14:val="none"/>
              </w:rPr>
            </w:pPr>
            <w:r w:rsidRPr="001B5C9F">
              <w:rPr>
                <w:rFonts w:ascii="Arial" w:eastAsia="Times New Roman" w:hAnsi="Arial" w:cs="Arial"/>
                <w:b/>
                <w:bCs/>
                <w:noProof/>
                <w:color w:val="000000"/>
                <w:kern w:val="0"/>
                <w:sz w:val="18"/>
                <w:szCs w:val="18"/>
                <w:highlight w:val="yellow"/>
                <w:lang w:eastAsia="en-IN" w:bidi="hi-IN"/>
                <w14:ligatures w14:val="none"/>
              </w:rPr>
              <w:t>T</w:t>
            </w:r>
            <w:r w:rsidRPr="001B5C9F">
              <w:rPr>
                <w:rFonts w:ascii="Arial" w:eastAsia="Times New Roman" w:hAnsi="Arial" w:cs="Arial"/>
                <w:b/>
                <w:bCs/>
                <w:noProof/>
                <w:color w:val="000000"/>
                <w:kern w:val="0"/>
                <w:sz w:val="18"/>
                <w:szCs w:val="18"/>
                <w:highlight w:val="yellow"/>
                <w:vertAlign w:val="subscript"/>
                <w:lang w:eastAsia="en-IN" w:bidi="hi-IN"/>
                <w14:ligatures w14:val="none"/>
              </w:rPr>
              <w:t>1</w:t>
            </w:r>
            <w:r w:rsidRPr="001B5C9F">
              <w:rPr>
                <w:rFonts w:ascii="Arial" w:eastAsia="Times New Roman" w:hAnsi="Arial" w:cs="Arial"/>
                <w:b/>
                <w:bCs/>
                <w:noProof/>
                <w:color w:val="000000"/>
                <w:kern w:val="0"/>
                <w:sz w:val="18"/>
                <w:szCs w:val="18"/>
                <w:highlight w:val="yellow"/>
                <w:lang w:eastAsia="en-IN" w:bidi="hi-IN"/>
                <w14:ligatures w14:val="none"/>
              </w:rPr>
              <w:t>: Control</w:t>
            </w:r>
          </w:p>
        </w:tc>
        <w:tc>
          <w:tcPr>
            <w:tcW w:w="754" w:type="pct"/>
            <w:tcBorders>
              <w:top w:val="single" w:sz="4" w:space="0" w:color="auto"/>
            </w:tcBorders>
            <w:vAlign w:val="center"/>
            <w:hideMark/>
          </w:tcPr>
          <w:p w14:paraId="4882D0D6" w14:textId="7ED9F877" w:rsidR="00C83C71" w:rsidRPr="001B5C9F" w:rsidRDefault="00C83C71" w:rsidP="00A216E6">
            <w:pPr>
              <w:spacing w:after="0" w:line="360" w:lineRule="auto"/>
              <w:jc w:val="center"/>
              <w:rPr>
                <w:rFonts w:ascii="Arial" w:eastAsia="Times New Roman" w:hAnsi="Arial" w:cs="Arial"/>
                <w:color w:val="000000"/>
                <w:kern w:val="0"/>
                <w:sz w:val="18"/>
                <w:szCs w:val="18"/>
                <w:highlight w:val="yellow"/>
                <w:lang w:eastAsia="en-IN" w:bidi="hi-IN"/>
                <w14:ligatures w14:val="none"/>
              </w:rPr>
            </w:pPr>
            <w:r w:rsidRPr="001B5C9F">
              <w:rPr>
                <w:rFonts w:ascii="Arial" w:eastAsia="Times New Roman" w:hAnsi="Arial" w:cs="Arial"/>
                <w:color w:val="000000"/>
                <w:kern w:val="0"/>
                <w:sz w:val="18"/>
                <w:szCs w:val="18"/>
                <w:highlight w:val="yellow"/>
                <w:lang w:eastAsia="en-IN" w:bidi="hi-IN"/>
                <w14:ligatures w14:val="none"/>
              </w:rPr>
              <w:t>56.50±1.56</w:t>
            </w:r>
            <w:r w:rsidR="00275C92" w:rsidRPr="001B5C9F">
              <w:rPr>
                <w:rFonts w:ascii="Arial" w:eastAsia="Times New Roman" w:hAnsi="Arial" w:cs="Arial"/>
                <w:color w:val="000000"/>
                <w:kern w:val="0"/>
                <w:sz w:val="18"/>
                <w:szCs w:val="18"/>
                <w:highlight w:val="yellow"/>
                <w:vertAlign w:val="superscript"/>
                <w:lang w:eastAsia="en-IN" w:bidi="hi-IN"/>
                <w14:ligatures w14:val="none"/>
              </w:rPr>
              <w:t>d</w:t>
            </w:r>
          </w:p>
        </w:tc>
        <w:tc>
          <w:tcPr>
            <w:tcW w:w="650" w:type="pct"/>
            <w:tcBorders>
              <w:top w:val="single" w:sz="4" w:space="0" w:color="auto"/>
            </w:tcBorders>
            <w:vAlign w:val="center"/>
            <w:hideMark/>
          </w:tcPr>
          <w:p w14:paraId="5D927F67" w14:textId="0B149E0D" w:rsidR="00C83C71" w:rsidRPr="001B5C9F" w:rsidRDefault="00C83C71" w:rsidP="00A216E6">
            <w:pPr>
              <w:spacing w:after="0" w:line="360" w:lineRule="auto"/>
              <w:jc w:val="center"/>
              <w:rPr>
                <w:rFonts w:ascii="Arial" w:eastAsia="Times New Roman" w:hAnsi="Arial" w:cs="Arial"/>
                <w:color w:val="000000"/>
                <w:kern w:val="0"/>
                <w:sz w:val="18"/>
                <w:szCs w:val="18"/>
                <w:highlight w:val="yellow"/>
                <w:lang w:eastAsia="en-IN" w:bidi="hi-IN"/>
                <w14:ligatures w14:val="none"/>
              </w:rPr>
            </w:pPr>
            <w:r w:rsidRPr="001B5C9F">
              <w:rPr>
                <w:rFonts w:ascii="Arial" w:eastAsia="Times New Roman" w:hAnsi="Arial" w:cs="Arial"/>
                <w:color w:val="000000"/>
                <w:kern w:val="0"/>
                <w:sz w:val="18"/>
                <w:szCs w:val="18"/>
                <w:highlight w:val="yellow"/>
                <w:lang w:eastAsia="en-IN" w:bidi="hi-IN"/>
                <w14:ligatures w14:val="none"/>
              </w:rPr>
              <w:t>36.19±1.22</w:t>
            </w:r>
            <w:r w:rsidR="00275C92" w:rsidRPr="001B5C9F">
              <w:rPr>
                <w:rFonts w:ascii="Arial" w:eastAsia="Times New Roman" w:hAnsi="Arial" w:cs="Arial"/>
                <w:color w:val="000000"/>
                <w:kern w:val="0"/>
                <w:sz w:val="18"/>
                <w:szCs w:val="18"/>
                <w:highlight w:val="yellow"/>
                <w:vertAlign w:val="superscript"/>
                <w:lang w:eastAsia="en-IN" w:bidi="hi-IN"/>
                <w14:ligatures w14:val="none"/>
              </w:rPr>
              <w:t>c</w:t>
            </w:r>
          </w:p>
        </w:tc>
        <w:tc>
          <w:tcPr>
            <w:tcW w:w="585" w:type="pct"/>
            <w:tcBorders>
              <w:top w:val="single" w:sz="4" w:space="0" w:color="auto"/>
            </w:tcBorders>
            <w:vAlign w:val="center"/>
            <w:hideMark/>
          </w:tcPr>
          <w:p w14:paraId="582E6E34" w14:textId="4591466C" w:rsidR="00C83C71" w:rsidRPr="001B5C9F" w:rsidRDefault="00C83C71" w:rsidP="00A216E6">
            <w:pPr>
              <w:spacing w:after="0" w:line="360" w:lineRule="auto"/>
              <w:jc w:val="center"/>
              <w:rPr>
                <w:rFonts w:ascii="Arial" w:eastAsia="Times New Roman" w:hAnsi="Arial" w:cs="Arial"/>
                <w:color w:val="000000"/>
                <w:kern w:val="0"/>
                <w:sz w:val="18"/>
                <w:szCs w:val="18"/>
                <w:highlight w:val="yellow"/>
                <w:lang w:eastAsia="en-IN" w:bidi="hi-IN"/>
                <w14:ligatures w14:val="none"/>
              </w:rPr>
            </w:pPr>
            <w:r w:rsidRPr="001B5C9F">
              <w:rPr>
                <w:rFonts w:ascii="Arial" w:eastAsia="Times New Roman" w:hAnsi="Arial" w:cs="Arial"/>
                <w:color w:val="000000"/>
                <w:kern w:val="0"/>
                <w:sz w:val="18"/>
                <w:szCs w:val="18"/>
                <w:highlight w:val="yellow"/>
                <w:lang w:eastAsia="en-IN" w:bidi="hi-IN"/>
                <w14:ligatures w14:val="none"/>
              </w:rPr>
              <w:t>5.36±0.21</w:t>
            </w:r>
            <w:r w:rsidR="00275C92" w:rsidRPr="001B5C9F">
              <w:rPr>
                <w:rFonts w:ascii="Arial" w:eastAsia="Times New Roman" w:hAnsi="Arial" w:cs="Arial"/>
                <w:color w:val="000000"/>
                <w:kern w:val="0"/>
                <w:sz w:val="18"/>
                <w:szCs w:val="18"/>
                <w:highlight w:val="yellow"/>
                <w:vertAlign w:val="superscript"/>
                <w:lang w:eastAsia="en-IN" w:bidi="hi-IN"/>
                <w14:ligatures w14:val="none"/>
              </w:rPr>
              <w:t>d</w:t>
            </w:r>
          </w:p>
        </w:tc>
        <w:tc>
          <w:tcPr>
            <w:tcW w:w="650" w:type="pct"/>
            <w:tcBorders>
              <w:top w:val="single" w:sz="4" w:space="0" w:color="auto"/>
            </w:tcBorders>
            <w:vAlign w:val="center"/>
            <w:hideMark/>
          </w:tcPr>
          <w:p w14:paraId="0846AE4A" w14:textId="4CC1ADAE" w:rsidR="00C83C71" w:rsidRPr="001B5C9F" w:rsidRDefault="00C83C71" w:rsidP="00A216E6">
            <w:pPr>
              <w:spacing w:after="0" w:line="360" w:lineRule="auto"/>
              <w:jc w:val="center"/>
              <w:rPr>
                <w:rFonts w:ascii="Arial" w:eastAsia="Times New Roman" w:hAnsi="Arial" w:cs="Arial"/>
                <w:color w:val="000000"/>
                <w:kern w:val="0"/>
                <w:sz w:val="18"/>
                <w:szCs w:val="18"/>
                <w:highlight w:val="yellow"/>
                <w:lang w:eastAsia="en-IN" w:bidi="hi-IN"/>
                <w14:ligatures w14:val="none"/>
              </w:rPr>
            </w:pPr>
            <w:r w:rsidRPr="001B5C9F">
              <w:rPr>
                <w:rFonts w:ascii="Arial" w:eastAsia="Times New Roman" w:hAnsi="Arial" w:cs="Arial"/>
                <w:color w:val="000000"/>
                <w:kern w:val="0"/>
                <w:sz w:val="18"/>
                <w:szCs w:val="18"/>
                <w:highlight w:val="yellow"/>
                <w:lang w:eastAsia="en-IN" w:bidi="hi-IN"/>
                <w14:ligatures w14:val="none"/>
              </w:rPr>
              <w:t>25.24±1.20</w:t>
            </w:r>
            <w:r w:rsidR="00275C92" w:rsidRPr="001B5C9F">
              <w:rPr>
                <w:rFonts w:ascii="Arial" w:eastAsia="Times New Roman" w:hAnsi="Arial" w:cs="Arial"/>
                <w:color w:val="000000"/>
                <w:kern w:val="0"/>
                <w:sz w:val="18"/>
                <w:szCs w:val="18"/>
                <w:highlight w:val="yellow"/>
                <w:vertAlign w:val="superscript"/>
                <w:lang w:eastAsia="en-IN" w:bidi="hi-IN"/>
                <w14:ligatures w14:val="none"/>
              </w:rPr>
              <w:t>c</w:t>
            </w:r>
          </w:p>
        </w:tc>
        <w:tc>
          <w:tcPr>
            <w:tcW w:w="650" w:type="pct"/>
            <w:tcBorders>
              <w:top w:val="single" w:sz="4" w:space="0" w:color="auto"/>
            </w:tcBorders>
            <w:vAlign w:val="center"/>
            <w:hideMark/>
          </w:tcPr>
          <w:p w14:paraId="1A9907DB" w14:textId="0A03F27C" w:rsidR="00C83C71" w:rsidRPr="001B5C9F" w:rsidRDefault="00C83C71" w:rsidP="00A216E6">
            <w:pPr>
              <w:spacing w:after="0" w:line="360" w:lineRule="auto"/>
              <w:jc w:val="center"/>
              <w:rPr>
                <w:rFonts w:ascii="Arial" w:eastAsia="Times New Roman" w:hAnsi="Arial" w:cs="Arial"/>
                <w:color w:val="000000"/>
                <w:kern w:val="0"/>
                <w:sz w:val="18"/>
                <w:szCs w:val="18"/>
                <w:highlight w:val="yellow"/>
                <w:lang w:eastAsia="en-IN" w:bidi="hi-IN"/>
                <w14:ligatures w14:val="none"/>
              </w:rPr>
            </w:pPr>
            <w:r w:rsidRPr="001B5C9F">
              <w:rPr>
                <w:rFonts w:ascii="Arial" w:eastAsia="Times New Roman" w:hAnsi="Arial" w:cs="Arial"/>
                <w:color w:val="000000"/>
                <w:kern w:val="0"/>
                <w:sz w:val="18"/>
                <w:szCs w:val="18"/>
                <w:highlight w:val="yellow"/>
                <w:lang w:eastAsia="en-IN" w:bidi="hi-IN"/>
                <w14:ligatures w14:val="none"/>
              </w:rPr>
              <w:t>7.77±0.35</w:t>
            </w:r>
            <w:r w:rsidR="00275C92" w:rsidRPr="001B5C9F">
              <w:rPr>
                <w:rFonts w:ascii="Arial" w:eastAsia="Times New Roman" w:hAnsi="Arial" w:cs="Arial"/>
                <w:color w:val="000000"/>
                <w:kern w:val="0"/>
                <w:sz w:val="18"/>
                <w:szCs w:val="18"/>
                <w:highlight w:val="yellow"/>
                <w:vertAlign w:val="superscript"/>
                <w:lang w:eastAsia="en-IN" w:bidi="hi-IN"/>
                <w14:ligatures w14:val="none"/>
              </w:rPr>
              <w:t>e</w:t>
            </w:r>
          </w:p>
        </w:tc>
      </w:tr>
      <w:tr w:rsidR="00C83C71" w:rsidRPr="001B5C9F" w14:paraId="513DA4F9" w14:textId="77777777" w:rsidTr="003162DF">
        <w:trPr>
          <w:trHeight w:val="360"/>
        </w:trPr>
        <w:tc>
          <w:tcPr>
            <w:tcW w:w="1711" w:type="pct"/>
            <w:vAlign w:val="center"/>
            <w:hideMark/>
          </w:tcPr>
          <w:p w14:paraId="515F1E2C" w14:textId="47A5D079" w:rsidR="00C83C71" w:rsidRPr="001B5C9F" w:rsidRDefault="00C83C71" w:rsidP="003162DF">
            <w:pPr>
              <w:spacing w:after="0" w:line="360" w:lineRule="auto"/>
              <w:rPr>
                <w:rFonts w:ascii="Arial" w:eastAsia="Times New Roman" w:hAnsi="Arial" w:cs="Arial"/>
                <w:b/>
                <w:bCs/>
                <w:color w:val="000000"/>
                <w:kern w:val="0"/>
                <w:sz w:val="18"/>
                <w:szCs w:val="18"/>
                <w:highlight w:val="yellow"/>
                <w:lang w:eastAsia="en-IN" w:bidi="hi-IN"/>
                <w14:ligatures w14:val="none"/>
              </w:rPr>
            </w:pPr>
            <w:r w:rsidRPr="001B5C9F">
              <w:rPr>
                <w:rFonts w:ascii="Arial" w:eastAsia="Times New Roman" w:hAnsi="Arial" w:cs="Arial"/>
                <w:b/>
                <w:bCs/>
                <w:noProof/>
                <w:color w:val="000000"/>
                <w:kern w:val="0"/>
                <w:sz w:val="18"/>
                <w:szCs w:val="18"/>
                <w:highlight w:val="yellow"/>
                <w:lang w:eastAsia="en-IN" w:bidi="hi-IN"/>
                <w14:ligatures w14:val="none"/>
              </w:rPr>
              <w:t>T</w:t>
            </w:r>
            <w:r w:rsidRPr="001B5C9F">
              <w:rPr>
                <w:rFonts w:ascii="Arial" w:eastAsia="Times New Roman" w:hAnsi="Arial" w:cs="Arial"/>
                <w:b/>
                <w:bCs/>
                <w:noProof/>
                <w:color w:val="000000"/>
                <w:kern w:val="0"/>
                <w:sz w:val="18"/>
                <w:szCs w:val="18"/>
                <w:highlight w:val="yellow"/>
                <w:vertAlign w:val="subscript"/>
                <w:lang w:eastAsia="en-IN" w:bidi="hi-IN"/>
                <w14:ligatures w14:val="none"/>
              </w:rPr>
              <w:t>2</w:t>
            </w:r>
            <w:r w:rsidRPr="001B5C9F">
              <w:rPr>
                <w:rFonts w:ascii="Arial" w:eastAsia="Times New Roman" w:hAnsi="Arial" w:cs="Arial"/>
                <w:b/>
                <w:bCs/>
                <w:noProof/>
                <w:color w:val="000000"/>
                <w:kern w:val="0"/>
                <w:sz w:val="18"/>
                <w:szCs w:val="18"/>
                <w:highlight w:val="yellow"/>
                <w:lang w:eastAsia="en-IN" w:bidi="hi-IN"/>
                <w14:ligatures w14:val="none"/>
              </w:rPr>
              <w:t>: Con. H</w:t>
            </w:r>
            <w:r w:rsidRPr="001B5C9F">
              <w:rPr>
                <w:rFonts w:ascii="Arial" w:eastAsia="Times New Roman" w:hAnsi="Arial" w:cs="Arial"/>
                <w:b/>
                <w:bCs/>
                <w:noProof/>
                <w:color w:val="000000"/>
                <w:kern w:val="0"/>
                <w:sz w:val="18"/>
                <w:szCs w:val="18"/>
                <w:highlight w:val="yellow"/>
                <w:vertAlign w:val="subscript"/>
                <w:lang w:eastAsia="en-IN" w:bidi="hi-IN"/>
                <w14:ligatures w14:val="none"/>
              </w:rPr>
              <w:t>2</w:t>
            </w:r>
            <w:r w:rsidRPr="001B5C9F">
              <w:rPr>
                <w:rFonts w:ascii="Arial" w:eastAsia="Times New Roman" w:hAnsi="Arial" w:cs="Arial"/>
                <w:b/>
                <w:bCs/>
                <w:noProof/>
                <w:color w:val="000000"/>
                <w:kern w:val="0"/>
                <w:sz w:val="18"/>
                <w:szCs w:val="18"/>
                <w:highlight w:val="yellow"/>
                <w:lang w:eastAsia="en-IN" w:bidi="hi-IN"/>
                <w14:ligatures w14:val="none"/>
              </w:rPr>
              <w:t>SO</w:t>
            </w:r>
            <w:r w:rsidRPr="001B5C9F">
              <w:rPr>
                <w:rFonts w:ascii="Arial" w:eastAsia="Times New Roman" w:hAnsi="Arial" w:cs="Arial"/>
                <w:b/>
                <w:bCs/>
                <w:noProof/>
                <w:color w:val="000000"/>
                <w:kern w:val="0"/>
                <w:sz w:val="18"/>
                <w:szCs w:val="18"/>
                <w:highlight w:val="yellow"/>
                <w:vertAlign w:val="subscript"/>
                <w:lang w:eastAsia="en-IN" w:bidi="hi-IN"/>
                <w14:ligatures w14:val="none"/>
              </w:rPr>
              <w:t>4</w:t>
            </w:r>
            <w:r w:rsidRPr="001B5C9F">
              <w:rPr>
                <w:rFonts w:ascii="Arial" w:eastAsia="Times New Roman" w:hAnsi="Arial" w:cs="Arial"/>
                <w:b/>
                <w:bCs/>
                <w:noProof/>
                <w:color w:val="000000"/>
                <w:kern w:val="0"/>
                <w:sz w:val="18"/>
                <w:szCs w:val="18"/>
                <w:highlight w:val="yellow"/>
                <w:lang w:eastAsia="en-IN" w:bidi="hi-IN"/>
                <w14:ligatures w14:val="none"/>
              </w:rPr>
              <w:t xml:space="preserve"> for 20 minutes</w:t>
            </w:r>
          </w:p>
        </w:tc>
        <w:tc>
          <w:tcPr>
            <w:tcW w:w="754" w:type="pct"/>
            <w:vAlign w:val="center"/>
            <w:hideMark/>
          </w:tcPr>
          <w:p w14:paraId="491571C0" w14:textId="7FDCC609" w:rsidR="00C83C71" w:rsidRPr="001B5C9F" w:rsidRDefault="00C83C71" w:rsidP="00A216E6">
            <w:pPr>
              <w:spacing w:after="0" w:line="360" w:lineRule="auto"/>
              <w:jc w:val="center"/>
              <w:rPr>
                <w:rFonts w:ascii="Arial" w:eastAsia="Times New Roman" w:hAnsi="Arial" w:cs="Arial"/>
                <w:color w:val="000000"/>
                <w:kern w:val="0"/>
                <w:sz w:val="18"/>
                <w:szCs w:val="18"/>
                <w:highlight w:val="yellow"/>
                <w:lang w:eastAsia="en-IN" w:bidi="hi-IN"/>
                <w14:ligatures w14:val="none"/>
              </w:rPr>
            </w:pPr>
            <w:r w:rsidRPr="001B5C9F">
              <w:rPr>
                <w:rFonts w:ascii="Arial" w:eastAsia="Times New Roman" w:hAnsi="Arial" w:cs="Arial"/>
                <w:color w:val="000000"/>
                <w:kern w:val="0"/>
                <w:sz w:val="18"/>
                <w:szCs w:val="18"/>
                <w:highlight w:val="yellow"/>
                <w:lang w:eastAsia="en-IN" w:bidi="hi-IN"/>
                <w14:ligatures w14:val="none"/>
              </w:rPr>
              <w:t>87.50±1.32</w:t>
            </w:r>
            <w:r w:rsidR="00FF38C0" w:rsidRPr="001B5C9F">
              <w:rPr>
                <w:rFonts w:ascii="Arial" w:eastAsia="Times New Roman" w:hAnsi="Arial" w:cs="Arial"/>
                <w:color w:val="000000"/>
                <w:kern w:val="0"/>
                <w:sz w:val="18"/>
                <w:szCs w:val="18"/>
                <w:highlight w:val="yellow"/>
                <w:vertAlign w:val="superscript"/>
                <w:lang w:eastAsia="en-IN" w:bidi="hi-IN"/>
                <w14:ligatures w14:val="none"/>
              </w:rPr>
              <w:t>a</w:t>
            </w:r>
          </w:p>
        </w:tc>
        <w:tc>
          <w:tcPr>
            <w:tcW w:w="650" w:type="pct"/>
            <w:vAlign w:val="center"/>
            <w:hideMark/>
          </w:tcPr>
          <w:p w14:paraId="56B99E94" w14:textId="3AA01C95" w:rsidR="00C83C71" w:rsidRPr="001B5C9F" w:rsidRDefault="00C83C71" w:rsidP="00A216E6">
            <w:pPr>
              <w:spacing w:after="0" w:line="360" w:lineRule="auto"/>
              <w:jc w:val="center"/>
              <w:rPr>
                <w:rFonts w:ascii="Arial" w:eastAsia="Times New Roman" w:hAnsi="Arial" w:cs="Arial"/>
                <w:color w:val="000000"/>
                <w:kern w:val="0"/>
                <w:sz w:val="18"/>
                <w:szCs w:val="18"/>
                <w:highlight w:val="yellow"/>
                <w:lang w:eastAsia="en-IN" w:bidi="hi-IN"/>
                <w14:ligatures w14:val="none"/>
              </w:rPr>
            </w:pPr>
            <w:r w:rsidRPr="001B5C9F">
              <w:rPr>
                <w:rFonts w:ascii="Arial" w:eastAsia="Times New Roman" w:hAnsi="Arial" w:cs="Arial"/>
                <w:color w:val="000000"/>
                <w:kern w:val="0"/>
                <w:sz w:val="18"/>
                <w:szCs w:val="18"/>
                <w:highlight w:val="yellow"/>
                <w:lang w:eastAsia="en-IN" w:bidi="hi-IN"/>
                <w14:ligatures w14:val="none"/>
              </w:rPr>
              <w:t>46.27±1.43</w:t>
            </w:r>
            <w:r w:rsidR="00FF38C0" w:rsidRPr="001B5C9F">
              <w:rPr>
                <w:rFonts w:ascii="Arial" w:eastAsia="Times New Roman" w:hAnsi="Arial" w:cs="Arial"/>
                <w:color w:val="000000"/>
                <w:kern w:val="0"/>
                <w:sz w:val="18"/>
                <w:szCs w:val="18"/>
                <w:highlight w:val="yellow"/>
                <w:vertAlign w:val="superscript"/>
                <w:lang w:eastAsia="en-IN" w:bidi="hi-IN"/>
                <w14:ligatures w14:val="none"/>
              </w:rPr>
              <w:t>a</w:t>
            </w:r>
          </w:p>
        </w:tc>
        <w:tc>
          <w:tcPr>
            <w:tcW w:w="585" w:type="pct"/>
            <w:vAlign w:val="center"/>
            <w:hideMark/>
          </w:tcPr>
          <w:p w14:paraId="2A0566B7" w14:textId="361E11DD" w:rsidR="00C83C71" w:rsidRPr="001B5C9F" w:rsidRDefault="00C83C71" w:rsidP="00A216E6">
            <w:pPr>
              <w:spacing w:after="0" w:line="360" w:lineRule="auto"/>
              <w:jc w:val="center"/>
              <w:rPr>
                <w:rFonts w:ascii="Arial" w:eastAsia="Times New Roman" w:hAnsi="Arial" w:cs="Arial"/>
                <w:color w:val="000000"/>
                <w:kern w:val="0"/>
                <w:sz w:val="18"/>
                <w:szCs w:val="18"/>
                <w:highlight w:val="yellow"/>
                <w:lang w:eastAsia="en-IN" w:bidi="hi-IN"/>
                <w14:ligatures w14:val="none"/>
              </w:rPr>
            </w:pPr>
            <w:r w:rsidRPr="001B5C9F">
              <w:rPr>
                <w:rFonts w:ascii="Arial" w:eastAsia="Times New Roman" w:hAnsi="Arial" w:cs="Arial"/>
                <w:color w:val="000000"/>
                <w:kern w:val="0"/>
                <w:sz w:val="18"/>
                <w:szCs w:val="18"/>
                <w:highlight w:val="yellow"/>
                <w:lang w:eastAsia="en-IN" w:bidi="hi-IN"/>
                <w14:ligatures w14:val="none"/>
              </w:rPr>
              <w:t>8.56±0.23</w:t>
            </w:r>
            <w:r w:rsidR="00FF38C0" w:rsidRPr="001B5C9F">
              <w:rPr>
                <w:rFonts w:ascii="Arial" w:eastAsia="Times New Roman" w:hAnsi="Arial" w:cs="Arial"/>
                <w:color w:val="000000"/>
                <w:kern w:val="0"/>
                <w:sz w:val="18"/>
                <w:szCs w:val="18"/>
                <w:highlight w:val="yellow"/>
                <w:vertAlign w:val="superscript"/>
                <w:lang w:eastAsia="en-IN" w:bidi="hi-IN"/>
                <w14:ligatures w14:val="none"/>
              </w:rPr>
              <w:t>a</w:t>
            </w:r>
          </w:p>
        </w:tc>
        <w:tc>
          <w:tcPr>
            <w:tcW w:w="650" w:type="pct"/>
            <w:vAlign w:val="center"/>
            <w:hideMark/>
          </w:tcPr>
          <w:p w14:paraId="2C4230E1" w14:textId="444C1713" w:rsidR="00C83C71" w:rsidRPr="001B5C9F" w:rsidRDefault="00C83C71" w:rsidP="00A216E6">
            <w:pPr>
              <w:spacing w:after="0" w:line="360" w:lineRule="auto"/>
              <w:jc w:val="center"/>
              <w:rPr>
                <w:rFonts w:ascii="Arial" w:eastAsia="Times New Roman" w:hAnsi="Arial" w:cs="Arial"/>
                <w:color w:val="000000"/>
                <w:kern w:val="0"/>
                <w:sz w:val="18"/>
                <w:szCs w:val="18"/>
                <w:highlight w:val="yellow"/>
                <w:lang w:eastAsia="en-IN" w:bidi="hi-IN"/>
                <w14:ligatures w14:val="none"/>
              </w:rPr>
            </w:pPr>
            <w:r w:rsidRPr="001B5C9F">
              <w:rPr>
                <w:rFonts w:ascii="Arial" w:eastAsia="Times New Roman" w:hAnsi="Arial" w:cs="Arial"/>
                <w:color w:val="000000"/>
                <w:kern w:val="0"/>
                <w:sz w:val="18"/>
                <w:szCs w:val="18"/>
                <w:highlight w:val="yellow"/>
                <w:lang w:eastAsia="en-IN" w:bidi="hi-IN"/>
                <w14:ligatures w14:val="none"/>
              </w:rPr>
              <w:t>35.35±1.41</w:t>
            </w:r>
            <w:r w:rsidR="00FF38C0" w:rsidRPr="001B5C9F">
              <w:rPr>
                <w:rFonts w:ascii="Arial" w:eastAsia="Times New Roman" w:hAnsi="Arial" w:cs="Arial"/>
                <w:color w:val="000000"/>
                <w:kern w:val="0"/>
                <w:sz w:val="18"/>
                <w:szCs w:val="18"/>
                <w:highlight w:val="yellow"/>
                <w:vertAlign w:val="superscript"/>
                <w:lang w:eastAsia="en-IN" w:bidi="hi-IN"/>
                <w14:ligatures w14:val="none"/>
              </w:rPr>
              <w:t>a</w:t>
            </w:r>
          </w:p>
        </w:tc>
        <w:tc>
          <w:tcPr>
            <w:tcW w:w="650" w:type="pct"/>
            <w:vAlign w:val="center"/>
            <w:hideMark/>
          </w:tcPr>
          <w:p w14:paraId="0259FCA3" w14:textId="5DFCBF84" w:rsidR="00C83C71" w:rsidRPr="001B5C9F" w:rsidRDefault="00C83C71" w:rsidP="00A216E6">
            <w:pPr>
              <w:spacing w:after="0" w:line="360" w:lineRule="auto"/>
              <w:jc w:val="center"/>
              <w:rPr>
                <w:rFonts w:ascii="Arial" w:eastAsia="Times New Roman" w:hAnsi="Arial" w:cs="Arial"/>
                <w:color w:val="000000"/>
                <w:kern w:val="0"/>
                <w:sz w:val="18"/>
                <w:szCs w:val="18"/>
                <w:highlight w:val="yellow"/>
                <w:lang w:eastAsia="en-IN" w:bidi="hi-IN"/>
                <w14:ligatures w14:val="none"/>
              </w:rPr>
            </w:pPr>
            <w:r w:rsidRPr="001B5C9F">
              <w:rPr>
                <w:rFonts w:ascii="Arial" w:eastAsia="Times New Roman" w:hAnsi="Arial" w:cs="Arial"/>
                <w:color w:val="000000"/>
                <w:kern w:val="0"/>
                <w:sz w:val="18"/>
                <w:szCs w:val="18"/>
                <w:highlight w:val="yellow"/>
                <w:lang w:eastAsia="en-IN" w:bidi="hi-IN"/>
                <w14:ligatures w14:val="none"/>
              </w:rPr>
              <w:t>12.26±0.29</w:t>
            </w:r>
            <w:r w:rsidR="00FF38C0" w:rsidRPr="001B5C9F">
              <w:rPr>
                <w:rFonts w:ascii="Arial" w:eastAsia="Times New Roman" w:hAnsi="Arial" w:cs="Arial"/>
                <w:color w:val="000000"/>
                <w:kern w:val="0"/>
                <w:sz w:val="18"/>
                <w:szCs w:val="18"/>
                <w:highlight w:val="yellow"/>
                <w:vertAlign w:val="superscript"/>
                <w:lang w:eastAsia="en-IN" w:bidi="hi-IN"/>
                <w14:ligatures w14:val="none"/>
              </w:rPr>
              <w:t>a</w:t>
            </w:r>
          </w:p>
        </w:tc>
      </w:tr>
      <w:tr w:rsidR="00C83C71" w:rsidRPr="001B5C9F" w14:paraId="4B640A04" w14:textId="77777777" w:rsidTr="003162DF">
        <w:trPr>
          <w:trHeight w:val="360"/>
        </w:trPr>
        <w:tc>
          <w:tcPr>
            <w:tcW w:w="1711" w:type="pct"/>
            <w:vAlign w:val="center"/>
            <w:hideMark/>
          </w:tcPr>
          <w:p w14:paraId="44EEC14C" w14:textId="77777777" w:rsidR="00C83C71" w:rsidRPr="001B5C9F" w:rsidRDefault="00C83C71" w:rsidP="003162DF">
            <w:pPr>
              <w:spacing w:after="0" w:line="360" w:lineRule="auto"/>
              <w:rPr>
                <w:rFonts w:ascii="Arial" w:eastAsia="Times New Roman" w:hAnsi="Arial" w:cs="Arial"/>
                <w:b/>
                <w:bCs/>
                <w:color w:val="000000"/>
                <w:kern w:val="0"/>
                <w:sz w:val="18"/>
                <w:szCs w:val="18"/>
                <w:highlight w:val="yellow"/>
                <w:lang w:eastAsia="en-IN" w:bidi="hi-IN"/>
                <w14:ligatures w14:val="none"/>
              </w:rPr>
            </w:pPr>
            <w:r w:rsidRPr="001B5C9F">
              <w:rPr>
                <w:rFonts w:ascii="Arial" w:eastAsia="Times New Roman" w:hAnsi="Arial" w:cs="Arial"/>
                <w:b/>
                <w:bCs/>
                <w:noProof/>
                <w:color w:val="000000"/>
                <w:kern w:val="0"/>
                <w:sz w:val="18"/>
                <w:szCs w:val="18"/>
                <w:highlight w:val="yellow"/>
                <w:lang w:eastAsia="en-IN" w:bidi="hi-IN"/>
                <w14:ligatures w14:val="none"/>
              </w:rPr>
              <w:t>T</w:t>
            </w:r>
            <w:r w:rsidRPr="001B5C9F">
              <w:rPr>
                <w:rFonts w:ascii="Arial" w:eastAsia="Times New Roman" w:hAnsi="Arial" w:cs="Arial"/>
                <w:b/>
                <w:bCs/>
                <w:noProof/>
                <w:color w:val="000000"/>
                <w:kern w:val="0"/>
                <w:sz w:val="18"/>
                <w:szCs w:val="18"/>
                <w:highlight w:val="yellow"/>
                <w:vertAlign w:val="subscript"/>
                <w:lang w:eastAsia="en-IN" w:bidi="hi-IN"/>
                <w14:ligatures w14:val="none"/>
              </w:rPr>
              <w:t>3</w:t>
            </w:r>
            <w:r w:rsidRPr="001B5C9F">
              <w:rPr>
                <w:rFonts w:ascii="Arial" w:eastAsia="Times New Roman" w:hAnsi="Arial" w:cs="Arial"/>
                <w:b/>
                <w:bCs/>
                <w:noProof/>
                <w:color w:val="000000"/>
                <w:kern w:val="0"/>
                <w:sz w:val="18"/>
                <w:szCs w:val="18"/>
                <w:highlight w:val="yellow"/>
                <w:lang w:eastAsia="en-IN" w:bidi="hi-IN"/>
                <w14:ligatures w14:val="none"/>
              </w:rPr>
              <w:t>: GA3@1000 PPM</w:t>
            </w:r>
          </w:p>
        </w:tc>
        <w:tc>
          <w:tcPr>
            <w:tcW w:w="754" w:type="pct"/>
            <w:vAlign w:val="center"/>
            <w:hideMark/>
          </w:tcPr>
          <w:p w14:paraId="167A4D1D" w14:textId="7EB0A3DD" w:rsidR="00C83C71" w:rsidRPr="001B5C9F" w:rsidRDefault="00C83C71" w:rsidP="00A216E6">
            <w:pPr>
              <w:spacing w:after="0" w:line="360" w:lineRule="auto"/>
              <w:jc w:val="center"/>
              <w:rPr>
                <w:rFonts w:ascii="Arial" w:eastAsia="Times New Roman" w:hAnsi="Arial" w:cs="Arial"/>
                <w:color w:val="000000"/>
                <w:kern w:val="0"/>
                <w:sz w:val="18"/>
                <w:szCs w:val="18"/>
                <w:highlight w:val="yellow"/>
                <w:lang w:eastAsia="en-IN" w:bidi="hi-IN"/>
                <w14:ligatures w14:val="none"/>
              </w:rPr>
            </w:pPr>
            <w:r w:rsidRPr="001B5C9F">
              <w:rPr>
                <w:rFonts w:ascii="Arial" w:eastAsia="Times New Roman" w:hAnsi="Arial" w:cs="Arial"/>
                <w:color w:val="000000"/>
                <w:kern w:val="0"/>
                <w:sz w:val="18"/>
                <w:szCs w:val="18"/>
                <w:highlight w:val="yellow"/>
                <w:lang w:eastAsia="en-IN" w:bidi="hi-IN"/>
                <w14:ligatures w14:val="none"/>
              </w:rPr>
              <w:t>70.00±1.47</w:t>
            </w:r>
            <w:r w:rsidR="00FF38C0" w:rsidRPr="001B5C9F">
              <w:rPr>
                <w:rFonts w:ascii="Arial" w:eastAsia="Times New Roman" w:hAnsi="Arial" w:cs="Arial"/>
                <w:color w:val="000000"/>
                <w:kern w:val="0"/>
                <w:sz w:val="18"/>
                <w:szCs w:val="18"/>
                <w:highlight w:val="yellow"/>
                <w:vertAlign w:val="superscript"/>
                <w:lang w:eastAsia="en-IN" w:bidi="hi-IN"/>
                <w14:ligatures w14:val="none"/>
              </w:rPr>
              <w:t>bc</w:t>
            </w:r>
          </w:p>
        </w:tc>
        <w:tc>
          <w:tcPr>
            <w:tcW w:w="650" w:type="pct"/>
            <w:vAlign w:val="center"/>
            <w:hideMark/>
          </w:tcPr>
          <w:p w14:paraId="6CED1677" w14:textId="0D73AAD5" w:rsidR="00C83C71" w:rsidRPr="001B5C9F" w:rsidRDefault="00C83C71" w:rsidP="00A216E6">
            <w:pPr>
              <w:spacing w:after="0" w:line="360" w:lineRule="auto"/>
              <w:jc w:val="center"/>
              <w:rPr>
                <w:rFonts w:ascii="Arial" w:eastAsia="Times New Roman" w:hAnsi="Arial" w:cs="Arial"/>
                <w:color w:val="000000"/>
                <w:kern w:val="0"/>
                <w:sz w:val="18"/>
                <w:szCs w:val="18"/>
                <w:highlight w:val="yellow"/>
                <w:lang w:eastAsia="en-IN" w:bidi="hi-IN"/>
                <w14:ligatures w14:val="none"/>
              </w:rPr>
            </w:pPr>
            <w:r w:rsidRPr="001B5C9F">
              <w:rPr>
                <w:rFonts w:ascii="Arial" w:eastAsia="Times New Roman" w:hAnsi="Arial" w:cs="Arial"/>
                <w:color w:val="000000"/>
                <w:kern w:val="0"/>
                <w:sz w:val="18"/>
                <w:szCs w:val="18"/>
                <w:highlight w:val="yellow"/>
                <w:lang w:eastAsia="en-IN" w:bidi="hi-IN"/>
                <w14:ligatures w14:val="none"/>
              </w:rPr>
              <w:t>41.21±1.26</w:t>
            </w:r>
            <w:r w:rsidR="00FF38C0" w:rsidRPr="001B5C9F">
              <w:rPr>
                <w:rFonts w:ascii="Arial" w:eastAsia="Times New Roman" w:hAnsi="Arial" w:cs="Arial"/>
                <w:color w:val="000000"/>
                <w:kern w:val="0"/>
                <w:sz w:val="18"/>
                <w:szCs w:val="18"/>
                <w:highlight w:val="yellow"/>
                <w:vertAlign w:val="superscript"/>
                <w:lang w:eastAsia="en-IN" w:bidi="hi-IN"/>
                <w14:ligatures w14:val="none"/>
              </w:rPr>
              <w:t>b</w:t>
            </w:r>
          </w:p>
        </w:tc>
        <w:tc>
          <w:tcPr>
            <w:tcW w:w="585" w:type="pct"/>
            <w:vAlign w:val="center"/>
            <w:hideMark/>
          </w:tcPr>
          <w:p w14:paraId="5E83D7A1" w14:textId="56306008" w:rsidR="00C83C71" w:rsidRPr="001B5C9F" w:rsidRDefault="00C83C71" w:rsidP="00A216E6">
            <w:pPr>
              <w:spacing w:after="0" w:line="360" w:lineRule="auto"/>
              <w:jc w:val="center"/>
              <w:rPr>
                <w:rFonts w:ascii="Arial" w:eastAsia="Times New Roman" w:hAnsi="Arial" w:cs="Arial"/>
                <w:color w:val="000000"/>
                <w:kern w:val="0"/>
                <w:sz w:val="18"/>
                <w:szCs w:val="18"/>
                <w:highlight w:val="yellow"/>
                <w:lang w:eastAsia="en-IN" w:bidi="hi-IN"/>
                <w14:ligatures w14:val="none"/>
              </w:rPr>
            </w:pPr>
            <w:r w:rsidRPr="001B5C9F">
              <w:rPr>
                <w:rFonts w:ascii="Arial" w:eastAsia="Times New Roman" w:hAnsi="Arial" w:cs="Arial"/>
                <w:color w:val="000000"/>
                <w:kern w:val="0"/>
                <w:sz w:val="18"/>
                <w:szCs w:val="18"/>
                <w:highlight w:val="yellow"/>
                <w:lang w:eastAsia="en-IN" w:bidi="hi-IN"/>
                <w14:ligatures w14:val="none"/>
              </w:rPr>
              <w:t>7.26±0.25</w:t>
            </w:r>
            <w:r w:rsidR="00FF38C0" w:rsidRPr="001B5C9F">
              <w:rPr>
                <w:rFonts w:ascii="Arial" w:eastAsia="Times New Roman" w:hAnsi="Arial" w:cs="Arial"/>
                <w:color w:val="000000"/>
                <w:kern w:val="0"/>
                <w:sz w:val="18"/>
                <w:szCs w:val="18"/>
                <w:highlight w:val="yellow"/>
                <w:vertAlign w:val="superscript"/>
                <w:lang w:eastAsia="en-IN" w:bidi="hi-IN"/>
                <w14:ligatures w14:val="none"/>
              </w:rPr>
              <w:t>b</w:t>
            </w:r>
          </w:p>
        </w:tc>
        <w:tc>
          <w:tcPr>
            <w:tcW w:w="650" w:type="pct"/>
            <w:vAlign w:val="center"/>
            <w:hideMark/>
          </w:tcPr>
          <w:p w14:paraId="02F413D5" w14:textId="10D4E3CF" w:rsidR="00C83C71" w:rsidRPr="001B5C9F" w:rsidRDefault="00C83C71" w:rsidP="00A216E6">
            <w:pPr>
              <w:spacing w:after="0" w:line="360" w:lineRule="auto"/>
              <w:jc w:val="center"/>
              <w:rPr>
                <w:rFonts w:ascii="Arial" w:eastAsia="Times New Roman" w:hAnsi="Arial" w:cs="Arial"/>
                <w:color w:val="000000"/>
                <w:kern w:val="0"/>
                <w:sz w:val="18"/>
                <w:szCs w:val="18"/>
                <w:highlight w:val="yellow"/>
                <w:lang w:eastAsia="en-IN" w:bidi="hi-IN"/>
                <w14:ligatures w14:val="none"/>
              </w:rPr>
            </w:pPr>
            <w:r w:rsidRPr="001B5C9F">
              <w:rPr>
                <w:rFonts w:ascii="Arial" w:eastAsia="Times New Roman" w:hAnsi="Arial" w:cs="Arial"/>
                <w:color w:val="000000"/>
                <w:kern w:val="0"/>
                <w:sz w:val="18"/>
                <w:szCs w:val="18"/>
                <w:highlight w:val="yellow"/>
                <w:lang w:eastAsia="en-IN" w:bidi="hi-IN"/>
                <w14:ligatures w14:val="none"/>
              </w:rPr>
              <w:t>30.24±1.26</w:t>
            </w:r>
            <w:r w:rsidR="00FF38C0" w:rsidRPr="001B5C9F">
              <w:rPr>
                <w:rFonts w:ascii="Arial" w:eastAsia="Times New Roman" w:hAnsi="Arial" w:cs="Arial"/>
                <w:color w:val="000000"/>
                <w:kern w:val="0"/>
                <w:sz w:val="18"/>
                <w:szCs w:val="18"/>
                <w:highlight w:val="yellow"/>
                <w:vertAlign w:val="superscript"/>
                <w:lang w:eastAsia="en-IN" w:bidi="hi-IN"/>
                <w14:ligatures w14:val="none"/>
              </w:rPr>
              <w:t>b</w:t>
            </w:r>
          </w:p>
        </w:tc>
        <w:tc>
          <w:tcPr>
            <w:tcW w:w="650" w:type="pct"/>
            <w:vAlign w:val="center"/>
            <w:hideMark/>
          </w:tcPr>
          <w:p w14:paraId="68A98BC6" w14:textId="32F0AD78" w:rsidR="00C83C71" w:rsidRPr="001B5C9F" w:rsidRDefault="00C83C71" w:rsidP="00A216E6">
            <w:pPr>
              <w:spacing w:after="0" w:line="360" w:lineRule="auto"/>
              <w:jc w:val="center"/>
              <w:rPr>
                <w:rFonts w:ascii="Arial" w:eastAsia="Times New Roman" w:hAnsi="Arial" w:cs="Arial"/>
                <w:color w:val="000000"/>
                <w:kern w:val="0"/>
                <w:sz w:val="18"/>
                <w:szCs w:val="18"/>
                <w:highlight w:val="yellow"/>
                <w:lang w:eastAsia="en-IN" w:bidi="hi-IN"/>
                <w14:ligatures w14:val="none"/>
              </w:rPr>
            </w:pPr>
            <w:r w:rsidRPr="001B5C9F">
              <w:rPr>
                <w:rFonts w:ascii="Arial" w:eastAsia="Times New Roman" w:hAnsi="Arial" w:cs="Arial"/>
                <w:color w:val="000000"/>
                <w:kern w:val="0"/>
                <w:sz w:val="18"/>
                <w:szCs w:val="18"/>
                <w:highlight w:val="yellow"/>
                <w:lang w:eastAsia="en-IN" w:bidi="hi-IN"/>
                <w14:ligatures w14:val="none"/>
              </w:rPr>
              <w:t>10.24±0.25</w:t>
            </w:r>
            <w:r w:rsidR="00FF38C0" w:rsidRPr="001B5C9F">
              <w:rPr>
                <w:rFonts w:ascii="Arial" w:eastAsia="Times New Roman" w:hAnsi="Arial" w:cs="Arial"/>
                <w:color w:val="000000"/>
                <w:kern w:val="0"/>
                <w:sz w:val="18"/>
                <w:szCs w:val="18"/>
                <w:highlight w:val="yellow"/>
                <w:vertAlign w:val="superscript"/>
                <w:lang w:eastAsia="en-IN" w:bidi="hi-IN"/>
                <w14:ligatures w14:val="none"/>
              </w:rPr>
              <w:t>bc</w:t>
            </w:r>
          </w:p>
        </w:tc>
      </w:tr>
      <w:tr w:rsidR="00C83C71" w:rsidRPr="001B5C9F" w14:paraId="799564CD" w14:textId="77777777" w:rsidTr="003162DF">
        <w:trPr>
          <w:trHeight w:val="360"/>
        </w:trPr>
        <w:tc>
          <w:tcPr>
            <w:tcW w:w="1711" w:type="pct"/>
            <w:vAlign w:val="center"/>
            <w:hideMark/>
          </w:tcPr>
          <w:p w14:paraId="57E11930" w14:textId="77777777" w:rsidR="00C83C71" w:rsidRPr="001B5C9F" w:rsidRDefault="00C83C71" w:rsidP="003162DF">
            <w:pPr>
              <w:spacing w:after="0" w:line="360" w:lineRule="auto"/>
              <w:rPr>
                <w:rFonts w:ascii="Arial" w:eastAsia="Times New Roman" w:hAnsi="Arial" w:cs="Arial"/>
                <w:b/>
                <w:bCs/>
                <w:color w:val="000000"/>
                <w:kern w:val="0"/>
                <w:sz w:val="18"/>
                <w:szCs w:val="18"/>
                <w:highlight w:val="yellow"/>
                <w:lang w:eastAsia="en-IN" w:bidi="hi-IN"/>
                <w14:ligatures w14:val="none"/>
              </w:rPr>
            </w:pPr>
            <w:r w:rsidRPr="001B5C9F">
              <w:rPr>
                <w:rFonts w:ascii="Arial" w:eastAsia="Times New Roman" w:hAnsi="Arial" w:cs="Arial"/>
                <w:b/>
                <w:bCs/>
                <w:noProof/>
                <w:color w:val="000000"/>
                <w:kern w:val="0"/>
                <w:sz w:val="18"/>
                <w:szCs w:val="18"/>
                <w:highlight w:val="yellow"/>
                <w:lang w:eastAsia="en-IN" w:bidi="hi-IN"/>
                <w14:ligatures w14:val="none"/>
              </w:rPr>
              <w:t>T</w:t>
            </w:r>
            <w:r w:rsidRPr="001B5C9F">
              <w:rPr>
                <w:rFonts w:ascii="Arial" w:eastAsia="Times New Roman" w:hAnsi="Arial" w:cs="Arial"/>
                <w:b/>
                <w:bCs/>
                <w:noProof/>
                <w:color w:val="000000"/>
                <w:kern w:val="0"/>
                <w:sz w:val="18"/>
                <w:szCs w:val="18"/>
                <w:highlight w:val="yellow"/>
                <w:vertAlign w:val="subscript"/>
                <w:lang w:eastAsia="en-IN" w:bidi="hi-IN"/>
                <w14:ligatures w14:val="none"/>
              </w:rPr>
              <w:t>4</w:t>
            </w:r>
            <w:r w:rsidRPr="001B5C9F">
              <w:rPr>
                <w:rFonts w:ascii="Arial" w:eastAsia="Times New Roman" w:hAnsi="Arial" w:cs="Arial"/>
                <w:b/>
                <w:bCs/>
                <w:noProof/>
                <w:color w:val="000000"/>
                <w:kern w:val="0"/>
                <w:sz w:val="18"/>
                <w:szCs w:val="18"/>
                <w:highlight w:val="yellow"/>
                <w:lang w:eastAsia="en-IN" w:bidi="hi-IN"/>
                <w14:ligatures w14:val="none"/>
              </w:rPr>
              <w:t>: PEG@10%</w:t>
            </w:r>
          </w:p>
        </w:tc>
        <w:tc>
          <w:tcPr>
            <w:tcW w:w="754" w:type="pct"/>
            <w:vAlign w:val="center"/>
            <w:hideMark/>
          </w:tcPr>
          <w:p w14:paraId="71902931" w14:textId="26CFA93C" w:rsidR="00C83C71" w:rsidRPr="001B5C9F" w:rsidRDefault="00C83C71" w:rsidP="00A216E6">
            <w:pPr>
              <w:spacing w:after="0" w:line="360" w:lineRule="auto"/>
              <w:jc w:val="center"/>
              <w:rPr>
                <w:rFonts w:ascii="Arial" w:eastAsia="Times New Roman" w:hAnsi="Arial" w:cs="Arial"/>
                <w:color w:val="000000"/>
                <w:kern w:val="0"/>
                <w:sz w:val="18"/>
                <w:szCs w:val="18"/>
                <w:highlight w:val="yellow"/>
                <w:lang w:eastAsia="en-IN" w:bidi="hi-IN"/>
                <w14:ligatures w14:val="none"/>
              </w:rPr>
            </w:pPr>
            <w:r w:rsidRPr="001B5C9F">
              <w:rPr>
                <w:rFonts w:ascii="Arial" w:eastAsia="Times New Roman" w:hAnsi="Arial" w:cs="Arial"/>
                <w:color w:val="000000"/>
                <w:kern w:val="0"/>
                <w:sz w:val="18"/>
                <w:szCs w:val="18"/>
                <w:highlight w:val="yellow"/>
                <w:lang w:eastAsia="en-IN" w:bidi="hi-IN"/>
                <w14:ligatures w14:val="none"/>
              </w:rPr>
              <w:t>63.50±1.85</w:t>
            </w:r>
            <w:r w:rsidR="004316DB" w:rsidRPr="001B5C9F">
              <w:rPr>
                <w:rFonts w:ascii="Arial" w:eastAsia="Times New Roman" w:hAnsi="Arial" w:cs="Arial"/>
                <w:color w:val="000000"/>
                <w:kern w:val="0"/>
                <w:sz w:val="18"/>
                <w:szCs w:val="18"/>
                <w:highlight w:val="yellow"/>
                <w:vertAlign w:val="superscript"/>
                <w:lang w:eastAsia="en-IN" w:bidi="hi-IN"/>
                <w14:ligatures w14:val="none"/>
              </w:rPr>
              <w:t>c</w:t>
            </w:r>
          </w:p>
        </w:tc>
        <w:tc>
          <w:tcPr>
            <w:tcW w:w="650" w:type="pct"/>
            <w:vAlign w:val="center"/>
            <w:hideMark/>
          </w:tcPr>
          <w:p w14:paraId="42892613" w14:textId="079C2BC8" w:rsidR="00C83C71" w:rsidRPr="001B5C9F" w:rsidRDefault="00C83C71" w:rsidP="00A216E6">
            <w:pPr>
              <w:spacing w:after="0" w:line="360" w:lineRule="auto"/>
              <w:jc w:val="center"/>
              <w:rPr>
                <w:rFonts w:ascii="Arial" w:eastAsia="Times New Roman" w:hAnsi="Arial" w:cs="Arial"/>
                <w:color w:val="000000"/>
                <w:kern w:val="0"/>
                <w:sz w:val="18"/>
                <w:szCs w:val="18"/>
                <w:highlight w:val="yellow"/>
                <w:lang w:eastAsia="en-IN" w:bidi="hi-IN"/>
                <w14:ligatures w14:val="none"/>
              </w:rPr>
            </w:pPr>
            <w:r w:rsidRPr="001B5C9F">
              <w:rPr>
                <w:rFonts w:ascii="Arial" w:eastAsia="Times New Roman" w:hAnsi="Arial" w:cs="Arial"/>
                <w:color w:val="000000"/>
                <w:kern w:val="0"/>
                <w:sz w:val="18"/>
                <w:szCs w:val="18"/>
                <w:highlight w:val="yellow"/>
                <w:lang w:eastAsia="en-IN" w:bidi="hi-IN"/>
                <w14:ligatures w14:val="none"/>
              </w:rPr>
              <w:t>38.64±1.07</w:t>
            </w:r>
            <w:r w:rsidR="004316DB" w:rsidRPr="001B5C9F">
              <w:rPr>
                <w:rFonts w:ascii="Arial" w:eastAsia="Times New Roman" w:hAnsi="Arial" w:cs="Arial"/>
                <w:color w:val="000000"/>
                <w:kern w:val="0"/>
                <w:sz w:val="18"/>
                <w:szCs w:val="18"/>
                <w:highlight w:val="yellow"/>
                <w:vertAlign w:val="superscript"/>
                <w:lang w:eastAsia="en-IN" w:bidi="hi-IN"/>
                <w14:ligatures w14:val="none"/>
              </w:rPr>
              <w:t>bc</w:t>
            </w:r>
          </w:p>
        </w:tc>
        <w:tc>
          <w:tcPr>
            <w:tcW w:w="585" w:type="pct"/>
            <w:vAlign w:val="center"/>
            <w:hideMark/>
          </w:tcPr>
          <w:p w14:paraId="228688B0" w14:textId="28FE6E75" w:rsidR="00C83C71" w:rsidRPr="001B5C9F" w:rsidRDefault="00C83C71" w:rsidP="00A216E6">
            <w:pPr>
              <w:spacing w:after="0" w:line="360" w:lineRule="auto"/>
              <w:jc w:val="center"/>
              <w:rPr>
                <w:rFonts w:ascii="Arial" w:eastAsia="Times New Roman" w:hAnsi="Arial" w:cs="Arial"/>
                <w:color w:val="000000"/>
                <w:kern w:val="0"/>
                <w:sz w:val="18"/>
                <w:szCs w:val="18"/>
                <w:highlight w:val="yellow"/>
                <w:lang w:eastAsia="en-IN" w:bidi="hi-IN"/>
                <w14:ligatures w14:val="none"/>
              </w:rPr>
            </w:pPr>
            <w:r w:rsidRPr="001B5C9F">
              <w:rPr>
                <w:rFonts w:ascii="Arial" w:eastAsia="Times New Roman" w:hAnsi="Arial" w:cs="Arial"/>
                <w:color w:val="000000"/>
                <w:kern w:val="0"/>
                <w:sz w:val="18"/>
                <w:szCs w:val="18"/>
                <w:highlight w:val="yellow"/>
                <w:lang w:eastAsia="en-IN" w:bidi="hi-IN"/>
                <w14:ligatures w14:val="none"/>
              </w:rPr>
              <w:t>6.08±0.19</w:t>
            </w:r>
            <w:r w:rsidR="004316DB" w:rsidRPr="001B5C9F">
              <w:rPr>
                <w:rFonts w:ascii="Arial" w:eastAsia="Times New Roman" w:hAnsi="Arial" w:cs="Arial"/>
                <w:color w:val="000000"/>
                <w:kern w:val="0"/>
                <w:sz w:val="18"/>
                <w:szCs w:val="18"/>
                <w:highlight w:val="yellow"/>
                <w:vertAlign w:val="superscript"/>
                <w:lang w:eastAsia="en-IN" w:bidi="hi-IN"/>
                <w14:ligatures w14:val="none"/>
              </w:rPr>
              <w:t>c</w:t>
            </w:r>
          </w:p>
        </w:tc>
        <w:tc>
          <w:tcPr>
            <w:tcW w:w="650" w:type="pct"/>
            <w:vAlign w:val="center"/>
            <w:hideMark/>
          </w:tcPr>
          <w:p w14:paraId="1E367CFD" w14:textId="1D70FDF6" w:rsidR="00C83C71" w:rsidRPr="001B5C9F" w:rsidRDefault="00C83C71" w:rsidP="00A216E6">
            <w:pPr>
              <w:spacing w:after="0" w:line="360" w:lineRule="auto"/>
              <w:jc w:val="center"/>
              <w:rPr>
                <w:rFonts w:ascii="Arial" w:eastAsia="Times New Roman" w:hAnsi="Arial" w:cs="Arial"/>
                <w:color w:val="000000"/>
                <w:kern w:val="0"/>
                <w:sz w:val="18"/>
                <w:szCs w:val="18"/>
                <w:highlight w:val="yellow"/>
                <w:lang w:eastAsia="en-IN" w:bidi="hi-IN"/>
                <w14:ligatures w14:val="none"/>
              </w:rPr>
            </w:pPr>
            <w:r w:rsidRPr="001B5C9F">
              <w:rPr>
                <w:rFonts w:ascii="Arial" w:eastAsia="Times New Roman" w:hAnsi="Arial" w:cs="Arial"/>
                <w:color w:val="000000"/>
                <w:kern w:val="0"/>
                <w:sz w:val="18"/>
                <w:szCs w:val="18"/>
                <w:highlight w:val="yellow"/>
                <w:lang w:eastAsia="en-IN" w:bidi="hi-IN"/>
                <w14:ligatures w14:val="none"/>
              </w:rPr>
              <w:t>27.73±1.06</w:t>
            </w:r>
            <w:r w:rsidR="004316DB" w:rsidRPr="001B5C9F">
              <w:rPr>
                <w:rFonts w:ascii="Arial" w:eastAsia="Times New Roman" w:hAnsi="Arial" w:cs="Arial"/>
                <w:color w:val="000000"/>
                <w:kern w:val="0"/>
                <w:sz w:val="18"/>
                <w:szCs w:val="18"/>
                <w:highlight w:val="yellow"/>
                <w:vertAlign w:val="superscript"/>
                <w:lang w:eastAsia="en-IN" w:bidi="hi-IN"/>
                <w14:ligatures w14:val="none"/>
              </w:rPr>
              <w:t>bc</w:t>
            </w:r>
          </w:p>
        </w:tc>
        <w:tc>
          <w:tcPr>
            <w:tcW w:w="650" w:type="pct"/>
            <w:vAlign w:val="center"/>
            <w:hideMark/>
          </w:tcPr>
          <w:p w14:paraId="2B65C077" w14:textId="5AEDA862" w:rsidR="00C83C71" w:rsidRPr="001B5C9F" w:rsidRDefault="00C83C71" w:rsidP="00A216E6">
            <w:pPr>
              <w:spacing w:after="0" w:line="360" w:lineRule="auto"/>
              <w:jc w:val="center"/>
              <w:rPr>
                <w:rFonts w:ascii="Arial" w:eastAsia="Times New Roman" w:hAnsi="Arial" w:cs="Arial"/>
                <w:color w:val="000000"/>
                <w:kern w:val="0"/>
                <w:sz w:val="18"/>
                <w:szCs w:val="18"/>
                <w:highlight w:val="yellow"/>
                <w:lang w:eastAsia="en-IN" w:bidi="hi-IN"/>
                <w14:ligatures w14:val="none"/>
              </w:rPr>
            </w:pPr>
            <w:r w:rsidRPr="001B5C9F">
              <w:rPr>
                <w:rFonts w:ascii="Arial" w:eastAsia="Times New Roman" w:hAnsi="Arial" w:cs="Arial"/>
                <w:color w:val="000000"/>
                <w:kern w:val="0"/>
                <w:sz w:val="18"/>
                <w:szCs w:val="18"/>
                <w:highlight w:val="yellow"/>
                <w:lang w:eastAsia="en-IN" w:bidi="hi-IN"/>
                <w14:ligatures w14:val="none"/>
              </w:rPr>
              <w:t>8.73±0.22</w:t>
            </w:r>
            <w:r w:rsidR="004316DB" w:rsidRPr="001B5C9F">
              <w:rPr>
                <w:rFonts w:ascii="Arial" w:eastAsia="Times New Roman" w:hAnsi="Arial" w:cs="Arial"/>
                <w:color w:val="000000"/>
                <w:kern w:val="0"/>
                <w:sz w:val="18"/>
                <w:szCs w:val="18"/>
                <w:highlight w:val="yellow"/>
                <w:vertAlign w:val="superscript"/>
                <w:lang w:eastAsia="en-IN" w:bidi="hi-IN"/>
                <w14:ligatures w14:val="none"/>
              </w:rPr>
              <w:t>de</w:t>
            </w:r>
          </w:p>
        </w:tc>
      </w:tr>
      <w:tr w:rsidR="00C83C71" w:rsidRPr="001B5C9F" w14:paraId="7F1C733A" w14:textId="77777777" w:rsidTr="003162DF">
        <w:trPr>
          <w:trHeight w:val="360"/>
        </w:trPr>
        <w:tc>
          <w:tcPr>
            <w:tcW w:w="1711" w:type="pct"/>
            <w:vAlign w:val="center"/>
            <w:hideMark/>
          </w:tcPr>
          <w:p w14:paraId="734908ED" w14:textId="77777777" w:rsidR="00C83C71" w:rsidRPr="001B5C9F" w:rsidRDefault="00C83C71" w:rsidP="003162DF">
            <w:pPr>
              <w:spacing w:after="0" w:line="360" w:lineRule="auto"/>
              <w:rPr>
                <w:rFonts w:ascii="Arial" w:eastAsia="Times New Roman" w:hAnsi="Arial" w:cs="Arial"/>
                <w:b/>
                <w:bCs/>
                <w:color w:val="000000"/>
                <w:kern w:val="0"/>
                <w:sz w:val="18"/>
                <w:szCs w:val="18"/>
                <w:highlight w:val="yellow"/>
                <w:lang w:eastAsia="en-IN" w:bidi="hi-IN"/>
                <w14:ligatures w14:val="none"/>
              </w:rPr>
            </w:pPr>
            <w:r w:rsidRPr="001B5C9F">
              <w:rPr>
                <w:rFonts w:ascii="Arial" w:eastAsia="Times New Roman" w:hAnsi="Arial" w:cs="Arial"/>
                <w:b/>
                <w:bCs/>
                <w:noProof/>
                <w:color w:val="000000"/>
                <w:kern w:val="0"/>
                <w:sz w:val="18"/>
                <w:szCs w:val="18"/>
                <w:highlight w:val="yellow"/>
                <w:lang w:eastAsia="en-IN" w:bidi="hi-IN"/>
                <w14:ligatures w14:val="none"/>
              </w:rPr>
              <w:t>T</w:t>
            </w:r>
            <w:r w:rsidRPr="001B5C9F">
              <w:rPr>
                <w:rFonts w:ascii="Arial" w:eastAsia="Times New Roman" w:hAnsi="Arial" w:cs="Arial"/>
                <w:b/>
                <w:bCs/>
                <w:noProof/>
                <w:color w:val="000000"/>
                <w:kern w:val="0"/>
                <w:sz w:val="18"/>
                <w:szCs w:val="18"/>
                <w:highlight w:val="yellow"/>
                <w:vertAlign w:val="subscript"/>
                <w:lang w:eastAsia="en-IN" w:bidi="hi-IN"/>
                <w14:ligatures w14:val="none"/>
              </w:rPr>
              <w:t>5</w:t>
            </w:r>
            <w:r w:rsidRPr="001B5C9F">
              <w:rPr>
                <w:rFonts w:ascii="Arial" w:eastAsia="Times New Roman" w:hAnsi="Arial" w:cs="Arial"/>
                <w:b/>
                <w:bCs/>
                <w:noProof/>
                <w:color w:val="000000"/>
                <w:kern w:val="0"/>
                <w:sz w:val="18"/>
                <w:szCs w:val="18"/>
                <w:highlight w:val="yellow"/>
                <w:lang w:eastAsia="en-IN" w:bidi="hi-IN"/>
                <w14:ligatures w14:val="none"/>
              </w:rPr>
              <w:t>: Hot water treatment</w:t>
            </w:r>
          </w:p>
        </w:tc>
        <w:tc>
          <w:tcPr>
            <w:tcW w:w="754" w:type="pct"/>
            <w:vAlign w:val="center"/>
            <w:hideMark/>
          </w:tcPr>
          <w:p w14:paraId="53E8610F" w14:textId="71C45A8A" w:rsidR="00C83C71" w:rsidRPr="001B5C9F" w:rsidRDefault="00C83C71" w:rsidP="00A216E6">
            <w:pPr>
              <w:spacing w:after="0" w:line="360" w:lineRule="auto"/>
              <w:jc w:val="center"/>
              <w:rPr>
                <w:rFonts w:ascii="Arial" w:eastAsia="Times New Roman" w:hAnsi="Arial" w:cs="Arial"/>
                <w:color w:val="000000"/>
                <w:kern w:val="0"/>
                <w:sz w:val="18"/>
                <w:szCs w:val="18"/>
                <w:highlight w:val="yellow"/>
                <w:lang w:eastAsia="en-IN" w:bidi="hi-IN"/>
                <w14:ligatures w14:val="none"/>
              </w:rPr>
            </w:pPr>
            <w:r w:rsidRPr="001B5C9F">
              <w:rPr>
                <w:rFonts w:ascii="Arial" w:eastAsia="Times New Roman" w:hAnsi="Arial" w:cs="Arial"/>
                <w:color w:val="000000"/>
                <w:kern w:val="0"/>
                <w:sz w:val="18"/>
                <w:szCs w:val="18"/>
                <w:highlight w:val="yellow"/>
                <w:lang w:eastAsia="en-IN" w:bidi="hi-IN"/>
                <w14:ligatures w14:val="none"/>
              </w:rPr>
              <w:t>72.25±1.89</w:t>
            </w:r>
            <w:r w:rsidR="00FF38C0" w:rsidRPr="001B5C9F">
              <w:rPr>
                <w:rFonts w:ascii="Arial" w:eastAsia="Times New Roman" w:hAnsi="Arial" w:cs="Arial"/>
                <w:color w:val="000000"/>
                <w:kern w:val="0"/>
                <w:sz w:val="18"/>
                <w:szCs w:val="18"/>
                <w:highlight w:val="yellow"/>
                <w:vertAlign w:val="superscript"/>
                <w:lang w:eastAsia="en-IN" w:bidi="hi-IN"/>
                <w14:ligatures w14:val="none"/>
              </w:rPr>
              <w:t>b</w:t>
            </w:r>
          </w:p>
        </w:tc>
        <w:tc>
          <w:tcPr>
            <w:tcW w:w="650" w:type="pct"/>
            <w:vAlign w:val="center"/>
            <w:hideMark/>
          </w:tcPr>
          <w:p w14:paraId="14E06B1F" w14:textId="4F931E4A" w:rsidR="00C83C71" w:rsidRPr="001B5C9F" w:rsidRDefault="00C83C71" w:rsidP="00A216E6">
            <w:pPr>
              <w:spacing w:after="0" w:line="360" w:lineRule="auto"/>
              <w:jc w:val="center"/>
              <w:rPr>
                <w:rFonts w:ascii="Arial" w:eastAsia="Times New Roman" w:hAnsi="Arial" w:cs="Arial"/>
                <w:color w:val="000000"/>
                <w:kern w:val="0"/>
                <w:sz w:val="18"/>
                <w:szCs w:val="18"/>
                <w:highlight w:val="yellow"/>
                <w:lang w:eastAsia="en-IN" w:bidi="hi-IN"/>
                <w14:ligatures w14:val="none"/>
              </w:rPr>
            </w:pPr>
            <w:r w:rsidRPr="001B5C9F">
              <w:rPr>
                <w:rFonts w:ascii="Arial" w:eastAsia="Times New Roman" w:hAnsi="Arial" w:cs="Arial"/>
                <w:color w:val="000000"/>
                <w:kern w:val="0"/>
                <w:sz w:val="18"/>
                <w:szCs w:val="18"/>
                <w:highlight w:val="yellow"/>
                <w:lang w:eastAsia="en-IN" w:bidi="hi-IN"/>
                <w14:ligatures w14:val="none"/>
              </w:rPr>
              <w:t>42.53±1.25</w:t>
            </w:r>
            <w:r w:rsidR="00FF38C0" w:rsidRPr="001B5C9F">
              <w:rPr>
                <w:rFonts w:ascii="Arial" w:eastAsia="Times New Roman" w:hAnsi="Arial" w:cs="Arial"/>
                <w:color w:val="000000"/>
                <w:kern w:val="0"/>
                <w:sz w:val="18"/>
                <w:szCs w:val="18"/>
                <w:highlight w:val="yellow"/>
                <w:vertAlign w:val="superscript"/>
                <w:lang w:eastAsia="en-IN" w:bidi="hi-IN"/>
                <w14:ligatures w14:val="none"/>
              </w:rPr>
              <w:t>ab</w:t>
            </w:r>
          </w:p>
        </w:tc>
        <w:tc>
          <w:tcPr>
            <w:tcW w:w="585" w:type="pct"/>
            <w:vAlign w:val="center"/>
            <w:hideMark/>
          </w:tcPr>
          <w:p w14:paraId="007A429B" w14:textId="578D17CC" w:rsidR="00C83C71" w:rsidRPr="001B5C9F" w:rsidRDefault="00C83C71" w:rsidP="00A216E6">
            <w:pPr>
              <w:spacing w:after="0" w:line="360" w:lineRule="auto"/>
              <w:jc w:val="center"/>
              <w:rPr>
                <w:rFonts w:ascii="Arial" w:eastAsia="Times New Roman" w:hAnsi="Arial" w:cs="Arial"/>
                <w:color w:val="000000"/>
                <w:kern w:val="0"/>
                <w:sz w:val="18"/>
                <w:szCs w:val="18"/>
                <w:highlight w:val="yellow"/>
                <w:lang w:eastAsia="en-IN" w:bidi="hi-IN"/>
                <w14:ligatures w14:val="none"/>
              </w:rPr>
            </w:pPr>
            <w:r w:rsidRPr="001B5C9F">
              <w:rPr>
                <w:rFonts w:ascii="Arial" w:eastAsia="Times New Roman" w:hAnsi="Arial" w:cs="Arial"/>
                <w:color w:val="000000"/>
                <w:kern w:val="0"/>
                <w:sz w:val="18"/>
                <w:szCs w:val="18"/>
                <w:highlight w:val="yellow"/>
                <w:lang w:eastAsia="en-IN" w:bidi="hi-IN"/>
                <w14:ligatures w14:val="none"/>
              </w:rPr>
              <w:t>7.94±0.15</w:t>
            </w:r>
            <w:r w:rsidR="00FF38C0" w:rsidRPr="001B5C9F">
              <w:rPr>
                <w:rFonts w:ascii="Arial" w:eastAsia="Times New Roman" w:hAnsi="Arial" w:cs="Arial"/>
                <w:color w:val="000000"/>
                <w:kern w:val="0"/>
                <w:sz w:val="18"/>
                <w:szCs w:val="18"/>
                <w:highlight w:val="yellow"/>
                <w:vertAlign w:val="superscript"/>
                <w:lang w:eastAsia="en-IN" w:bidi="hi-IN"/>
                <w14:ligatures w14:val="none"/>
              </w:rPr>
              <w:t>a</w:t>
            </w:r>
          </w:p>
        </w:tc>
        <w:tc>
          <w:tcPr>
            <w:tcW w:w="650" w:type="pct"/>
            <w:vAlign w:val="center"/>
            <w:hideMark/>
          </w:tcPr>
          <w:p w14:paraId="6D59EC94" w14:textId="7E0316C2" w:rsidR="00C83C71" w:rsidRPr="001B5C9F" w:rsidRDefault="00C83C71" w:rsidP="00A216E6">
            <w:pPr>
              <w:spacing w:after="0" w:line="360" w:lineRule="auto"/>
              <w:jc w:val="center"/>
              <w:rPr>
                <w:rFonts w:ascii="Arial" w:eastAsia="Times New Roman" w:hAnsi="Arial" w:cs="Arial"/>
                <w:color w:val="000000"/>
                <w:kern w:val="0"/>
                <w:sz w:val="18"/>
                <w:szCs w:val="18"/>
                <w:highlight w:val="yellow"/>
                <w:lang w:eastAsia="en-IN" w:bidi="hi-IN"/>
                <w14:ligatures w14:val="none"/>
              </w:rPr>
            </w:pPr>
            <w:r w:rsidRPr="001B5C9F">
              <w:rPr>
                <w:rFonts w:ascii="Arial" w:eastAsia="Times New Roman" w:hAnsi="Arial" w:cs="Arial"/>
                <w:color w:val="000000"/>
                <w:kern w:val="0"/>
                <w:sz w:val="18"/>
                <w:szCs w:val="18"/>
                <w:highlight w:val="yellow"/>
                <w:lang w:eastAsia="en-IN" w:bidi="hi-IN"/>
                <w14:ligatures w14:val="none"/>
              </w:rPr>
              <w:t>31.62±1.22</w:t>
            </w:r>
            <w:r w:rsidR="00FF38C0" w:rsidRPr="001B5C9F">
              <w:rPr>
                <w:rFonts w:ascii="Arial" w:eastAsia="Times New Roman" w:hAnsi="Arial" w:cs="Arial"/>
                <w:color w:val="000000"/>
                <w:kern w:val="0"/>
                <w:sz w:val="18"/>
                <w:szCs w:val="18"/>
                <w:highlight w:val="yellow"/>
                <w:vertAlign w:val="superscript"/>
                <w:lang w:eastAsia="en-IN" w:bidi="hi-IN"/>
                <w14:ligatures w14:val="none"/>
              </w:rPr>
              <w:t>ab</w:t>
            </w:r>
          </w:p>
        </w:tc>
        <w:tc>
          <w:tcPr>
            <w:tcW w:w="650" w:type="pct"/>
            <w:vAlign w:val="center"/>
            <w:hideMark/>
          </w:tcPr>
          <w:p w14:paraId="2DD5D36B" w14:textId="44843AD4" w:rsidR="00C83C71" w:rsidRPr="001B5C9F" w:rsidRDefault="00C83C71" w:rsidP="00A216E6">
            <w:pPr>
              <w:spacing w:after="0" w:line="360" w:lineRule="auto"/>
              <w:jc w:val="center"/>
              <w:rPr>
                <w:rFonts w:ascii="Arial" w:eastAsia="Times New Roman" w:hAnsi="Arial" w:cs="Arial"/>
                <w:color w:val="000000"/>
                <w:kern w:val="0"/>
                <w:sz w:val="18"/>
                <w:szCs w:val="18"/>
                <w:highlight w:val="yellow"/>
                <w:lang w:eastAsia="en-IN" w:bidi="hi-IN"/>
                <w14:ligatures w14:val="none"/>
              </w:rPr>
            </w:pPr>
            <w:r w:rsidRPr="001B5C9F">
              <w:rPr>
                <w:rFonts w:ascii="Arial" w:eastAsia="Times New Roman" w:hAnsi="Arial" w:cs="Arial"/>
                <w:color w:val="000000"/>
                <w:kern w:val="0"/>
                <w:sz w:val="18"/>
                <w:szCs w:val="18"/>
                <w:highlight w:val="yellow"/>
                <w:lang w:eastAsia="en-IN" w:bidi="hi-IN"/>
                <w14:ligatures w14:val="none"/>
              </w:rPr>
              <w:t>11.01±0.25</w:t>
            </w:r>
            <w:r w:rsidR="00FF38C0" w:rsidRPr="001B5C9F">
              <w:rPr>
                <w:rFonts w:ascii="Arial" w:eastAsia="Times New Roman" w:hAnsi="Arial" w:cs="Arial"/>
                <w:color w:val="000000"/>
                <w:kern w:val="0"/>
                <w:sz w:val="18"/>
                <w:szCs w:val="18"/>
                <w:highlight w:val="yellow"/>
                <w:vertAlign w:val="superscript"/>
                <w:lang w:eastAsia="en-IN" w:bidi="hi-IN"/>
                <w14:ligatures w14:val="none"/>
              </w:rPr>
              <w:t>b</w:t>
            </w:r>
          </w:p>
        </w:tc>
      </w:tr>
      <w:tr w:rsidR="00C83C71" w:rsidRPr="001B5C9F" w14:paraId="29D0733E" w14:textId="77777777" w:rsidTr="003162DF">
        <w:trPr>
          <w:trHeight w:val="360"/>
        </w:trPr>
        <w:tc>
          <w:tcPr>
            <w:tcW w:w="1711" w:type="pct"/>
            <w:tcBorders>
              <w:bottom w:val="single" w:sz="4" w:space="0" w:color="auto"/>
            </w:tcBorders>
            <w:vAlign w:val="center"/>
            <w:hideMark/>
          </w:tcPr>
          <w:p w14:paraId="017D8397" w14:textId="77777777" w:rsidR="00C83C71" w:rsidRPr="001B5C9F" w:rsidRDefault="00C83C71" w:rsidP="003162DF">
            <w:pPr>
              <w:spacing w:after="0" w:line="360" w:lineRule="auto"/>
              <w:rPr>
                <w:rFonts w:ascii="Arial" w:eastAsia="Times New Roman" w:hAnsi="Arial" w:cs="Arial"/>
                <w:b/>
                <w:bCs/>
                <w:color w:val="000000"/>
                <w:kern w:val="0"/>
                <w:sz w:val="18"/>
                <w:szCs w:val="18"/>
                <w:highlight w:val="yellow"/>
                <w:lang w:eastAsia="en-IN" w:bidi="hi-IN"/>
                <w14:ligatures w14:val="none"/>
              </w:rPr>
            </w:pPr>
            <w:r w:rsidRPr="001B5C9F">
              <w:rPr>
                <w:rFonts w:ascii="Arial" w:eastAsia="Times New Roman" w:hAnsi="Arial" w:cs="Arial"/>
                <w:b/>
                <w:bCs/>
                <w:noProof/>
                <w:color w:val="000000"/>
                <w:kern w:val="0"/>
                <w:sz w:val="18"/>
                <w:szCs w:val="18"/>
                <w:highlight w:val="yellow"/>
                <w:lang w:eastAsia="en-IN" w:bidi="hi-IN"/>
                <w14:ligatures w14:val="none"/>
              </w:rPr>
              <w:t>T</w:t>
            </w:r>
            <w:r w:rsidRPr="001B5C9F">
              <w:rPr>
                <w:rFonts w:ascii="Arial" w:eastAsia="Times New Roman" w:hAnsi="Arial" w:cs="Arial"/>
                <w:b/>
                <w:bCs/>
                <w:noProof/>
                <w:color w:val="000000"/>
                <w:kern w:val="0"/>
                <w:sz w:val="18"/>
                <w:szCs w:val="18"/>
                <w:highlight w:val="yellow"/>
                <w:vertAlign w:val="subscript"/>
                <w:lang w:eastAsia="en-IN" w:bidi="hi-IN"/>
                <w14:ligatures w14:val="none"/>
              </w:rPr>
              <w:t>6</w:t>
            </w:r>
            <w:r w:rsidRPr="001B5C9F">
              <w:rPr>
                <w:rFonts w:ascii="Arial" w:eastAsia="Times New Roman" w:hAnsi="Arial" w:cs="Arial"/>
                <w:b/>
                <w:bCs/>
                <w:noProof/>
                <w:color w:val="000000"/>
                <w:kern w:val="0"/>
                <w:sz w:val="18"/>
                <w:szCs w:val="18"/>
                <w:highlight w:val="yellow"/>
                <w:lang w:eastAsia="en-IN" w:bidi="hi-IN"/>
                <w14:ligatures w14:val="none"/>
              </w:rPr>
              <w:t>: Cold water treatment</w:t>
            </w:r>
          </w:p>
        </w:tc>
        <w:tc>
          <w:tcPr>
            <w:tcW w:w="754" w:type="pct"/>
            <w:tcBorders>
              <w:bottom w:val="single" w:sz="4" w:space="0" w:color="auto"/>
            </w:tcBorders>
            <w:vAlign w:val="center"/>
            <w:hideMark/>
          </w:tcPr>
          <w:p w14:paraId="472DF3B9" w14:textId="4ABF9585" w:rsidR="00C83C71" w:rsidRPr="001B5C9F" w:rsidRDefault="00C83C71" w:rsidP="00A216E6">
            <w:pPr>
              <w:spacing w:after="0" w:line="360" w:lineRule="auto"/>
              <w:jc w:val="center"/>
              <w:rPr>
                <w:rFonts w:ascii="Arial" w:eastAsia="Times New Roman" w:hAnsi="Arial" w:cs="Arial"/>
                <w:color w:val="000000"/>
                <w:kern w:val="0"/>
                <w:sz w:val="18"/>
                <w:szCs w:val="18"/>
                <w:highlight w:val="yellow"/>
                <w:lang w:eastAsia="en-IN" w:bidi="hi-IN"/>
                <w14:ligatures w14:val="none"/>
              </w:rPr>
            </w:pPr>
            <w:r w:rsidRPr="001B5C9F">
              <w:rPr>
                <w:rFonts w:ascii="Arial" w:eastAsia="Times New Roman" w:hAnsi="Arial" w:cs="Arial"/>
                <w:color w:val="000000"/>
                <w:kern w:val="0"/>
                <w:sz w:val="18"/>
                <w:szCs w:val="18"/>
                <w:highlight w:val="yellow"/>
                <w:lang w:eastAsia="en-IN" w:bidi="hi-IN"/>
                <w14:ligatures w14:val="none"/>
              </w:rPr>
              <w:t>68.00±0.91</w:t>
            </w:r>
            <w:r w:rsidR="004316DB" w:rsidRPr="001B5C9F">
              <w:rPr>
                <w:rFonts w:ascii="Arial" w:eastAsia="Times New Roman" w:hAnsi="Arial" w:cs="Arial"/>
                <w:color w:val="000000"/>
                <w:kern w:val="0"/>
                <w:sz w:val="18"/>
                <w:szCs w:val="18"/>
                <w:highlight w:val="yellow"/>
                <w:vertAlign w:val="superscript"/>
                <w:lang w:eastAsia="en-IN" w:bidi="hi-IN"/>
                <w14:ligatures w14:val="none"/>
              </w:rPr>
              <w:t>bc</w:t>
            </w:r>
          </w:p>
        </w:tc>
        <w:tc>
          <w:tcPr>
            <w:tcW w:w="650" w:type="pct"/>
            <w:tcBorders>
              <w:bottom w:val="single" w:sz="4" w:space="0" w:color="auto"/>
            </w:tcBorders>
            <w:vAlign w:val="center"/>
            <w:hideMark/>
          </w:tcPr>
          <w:p w14:paraId="48EBDF11" w14:textId="7B39DAD6" w:rsidR="00C83C71" w:rsidRPr="001B5C9F" w:rsidRDefault="00C83C71" w:rsidP="00A216E6">
            <w:pPr>
              <w:spacing w:after="0" w:line="360" w:lineRule="auto"/>
              <w:jc w:val="center"/>
              <w:rPr>
                <w:rFonts w:ascii="Arial" w:eastAsia="Times New Roman" w:hAnsi="Arial" w:cs="Arial"/>
                <w:color w:val="000000"/>
                <w:kern w:val="0"/>
                <w:sz w:val="18"/>
                <w:szCs w:val="18"/>
                <w:highlight w:val="yellow"/>
                <w:lang w:eastAsia="en-IN" w:bidi="hi-IN"/>
                <w14:ligatures w14:val="none"/>
              </w:rPr>
            </w:pPr>
            <w:r w:rsidRPr="001B5C9F">
              <w:rPr>
                <w:rFonts w:ascii="Arial" w:eastAsia="Times New Roman" w:hAnsi="Arial" w:cs="Arial"/>
                <w:color w:val="000000"/>
                <w:kern w:val="0"/>
                <w:sz w:val="18"/>
                <w:szCs w:val="18"/>
                <w:highlight w:val="yellow"/>
                <w:lang w:eastAsia="en-IN" w:bidi="hi-IN"/>
                <w14:ligatures w14:val="none"/>
              </w:rPr>
              <w:t>39.71±1.46</w:t>
            </w:r>
            <w:r w:rsidR="004316DB" w:rsidRPr="001B5C9F">
              <w:rPr>
                <w:rFonts w:ascii="Arial" w:eastAsia="Times New Roman" w:hAnsi="Arial" w:cs="Arial"/>
                <w:color w:val="000000"/>
                <w:kern w:val="0"/>
                <w:sz w:val="18"/>
                <w:szCs w:val="18"/>
                <w:highlight w:val="yellow"/>
                <w:vertAlign w:val="superscript"/>
                <w:lang w:eastAsia="en-IN" w:bidi="hi-IN"/>
                <w14:ligatures w14:val="none"/>
              </w:rPr>
              <w:t>bc</w:t>
            </w:r>
          </w:p>
        </w:tc>
        <w:tc>
          <w:tcPr>
            <w:tcW w:w="585" w:type="pct"/>
            <w:tcBorders>
              <w:bottom w:val="single" w:sz="4" w:space="0" w:color="auto"/>
            </w:tcBorders>
            <w:vAlign w:val="center"/>
            <w:hideMark/>
          </w:tcPr>
          <w:p w14:paraId="1BD972D5" w14:textId="0E1FC6B7" w:rsidR="00C83C71" w:rsidRPr="001B5C9F" w:rsidRDefault="00C83C71" w:rsidP="00A216E6">
            <w:pPr>
              <w:spacing w:after="0" w:line="360" w:lineRule="auto"/>
              <w:jc w:val="center"/>
              <w:rPr>
                <w:rFonts w:ascii="Arial" w:eastAsia="Times New Roman" w:hAnsi="Arial" w:cs="Arial"/>
                <w:color w:val="000000"/>
                <w:kern w:val="0"/>
                <w:sz w:val="18"/>
                <w:szCs w:val="18"/>
                <w:highlight w:val="yellow"/>
                <w:lang w:eastAsia="en-IN" w:bidi="hi-IN"/>
                <w14:ligatures w14:val="none"/>
              </w:rPr>
            </w:pPr>
            <w:r w:rsidRPr="001B5C9F">
              <w:rPr>
                <w:rFonts w:ascii="Arial" w:eastAsia="Times New Roman" w:hAnsi="Arial" w:cs="Arial"/>
                <w:color w:val="000000"/>
                <w:kern w:val="0"/>
                <w:sz w:val="18"/>
                <w:szCs w:val="18"/>
                <w:highlight w:val="yellow"/>
                <w:lang w:eastAsia="en-IN" w:bidi="hi-IN"/>
                <w14:ligatures w14:val="none"/>
              </w:rPr>
              <w:t>6.63±0.14</w:t>
            </w:r>
            <w:r w:rsidR="004316DB" w:rsidRPr="001B5C9F">
              <w:rPr>
                <w:rFonts w:ascii="Arial" w:eastAsia="Times New Roman" w:hAnsi="Arial" w:cs="Arial"/>
                <w:color w:val="000000"/>
                <w:kern w:val="0"/>
                <w:sz w:val="18"/>
                <w:szCs w:val="18"/>
                <w:highlight w:val="yellow"/>
                <w:vertAlign w:val="superscript"/>
                <w:lang w:eastAsia="en-IN" w:bidi="hi-IN"/>
                <w14:ligatures w14:val="none"/>
              </w:rPr>
              <w:t>bc</w:t>
            </w:r>
          </w:p>
        </w:tc>
        <w:tc>
          <w:tcPr>
            <w:tcW w:w="650" w:type="pct"/>
            <w:tcBorders>
              <w:bottom w:val="single" w:sz="4" w:space="0" w:color="auto"/>
            </w:tcBorders>
            <w:vAlign w:val="center"/>
            <w:hideMark/>
          </w:tcPr>
          <w:p w14:paraId="00171F30" w14:textId="31C327EE" w:rsidR="00C83C71" w:rsidRPr="001B5C9F" w:rsidRDefault="00C83C71" w:rsidP="00A216E6">
            <w:pPr>
              <w:spacing w:after="0" w:line="360" w:lineRule="auto"/>
              <w:jc w:val="center"/>
              <w:rPr>
                <w:rFonts w:ascii="Arial" w:eastAsia="Times New Roman" w:hAnsi="Arial" w:cs="Arial"/>
                <w:color w:val="000000"/>
                <w:kern w:val="0"/>
                <w:sz w:val="18"/>
                <w:szCs w:val="18"/>
                <w:highlight w:val="yellow"/>
                <w:lang w:eastAsia="en-IN" w:bidi="hi-IN"/>
                <w14:ligatures w14:val="none"/>
              </w:rPr>
            </w:pPr>
            <w:r w:rsidRPr="001B5C9F">
              <w:rPr>
                <w:rFonts w:ascii="Arial" w:eastAsia="Times New Roman" w:hAnsi="Arial" w:cs="Arial"/>
                <w:color w:val="000000"/>
                <w:kern w:val="0"/>
                <w:sz w:val="18"/>
                <w:szCs w:val="18"/>
                <w:highlight w:val="yellow"/>
                <w:lang w:eastAsia="en-IN" w:bidi="hi-IN"/>
                <w14:ligatures w14:val="none"/>
              </w:rPr>
              <w:t>28.83±1.46</w:t>
            </w:r>
            <w:r w:rsidR="004316DB" w:rsidRPr="001B5C9F">
              <w:rPr>
                <w:rFonts w:ascii="Arial" w:eastAsia="Times New Roman" w:hAnsi="Arial" w:cs="Arial"/>
                <w:color w:val="000000"/>
                <w:kern w:val="0"/>
                <w:sz w:val="18"/>
                <w:szCs w:val="18"/>
                <w:highlight w:val="yellow"/>
                <w:vertAlign w:val="superscript"/>
                <w:lang w:eastAsia="en-IN" w:bidi="hi-IN"/>
                <w14:ligatures w14:val="none"/>
              </w:rPr>
              <w:t>bc</w:t>
            </w:r>
          </w:p>
        </w:tc>
        <w:tc>
          <w:tcPr>
            <w:tcW w:w="650" w:type="pct"/>
            <w:tcBorders>
              <w:bottom w:val="single" w:sz="4" w:space="0" w:color="auto"/>
            </w:tcBorders>
            <w:vAlign w:val="center"/>
            <w:hideMark/>
          </w:tcPr>
          <w:p w14:paraId="121424B2" w14:textId="510102CF" w:rsidR="00C83C71" w:rsidRPr="001B5C9F" w:rsidRDefault="00C83C71" w:rsidP="00A216E6">
            <w:pPr>
              <w:spacing w:after="0" w:line="360" w:lineRule="auto"/>
              <w:jc w:val="center"/>
              <w:rPr>
                <w:rFonts w:ascii="Arial" w:eastAsia="Times New Roman" w:hAnsi="Arial" w:cs="Arial"/>
                <w:color w:val="000000"/>
                <w:kern w:val="0"/>
                <w:sz w:val="18"/>
                <w:szCs w:val="18"/>
                <w:highlight w:val="yellow"/>
                <w:lang w:eastAsia="en-IN" w:bidi="hi-IN"/>
                <w14:ligatures w14:val="none"/>
              </w:rPr>
            </w:pPr>
            <w:r w:rsidRPr="001B5C9F">
              <w:rPr>
                <w:rFonts w:ascii="Arial" w:eastAsia="Times New Roman" w:hAnsi="Arial" w:cs="Arial"/>
                <w:color w:val="000000"/>
                <w:kern w:val="0"/>
                <w:sz w:val="18"/>
                <w:szCs w:val="18"/>
                <w:highlight w:val="yellow"/>
                <w:lang w:eastAsia="en-IN" w:bidi="hi-IN"/>
                <w14:ligatures w14:val="none"/>
              </w:rPr>
              <w:t>9.44±0.29</w:t>
            </w:r>
            <w:r w:rsidR="004316DB" w:rsidRPr="001B5C9F">
              <w:rPr>
                <w:rFonts w:ascii="Arial" w:eastAsia="Times New Roman" w:hAnsi="Arial" w:cs="Arial"/>
                <w:color w:val="000000"/>
                <w:kern w:val="0"/>
                <w:sz w:val="18"/>
                <w:szCs w:val="18"/>
                <w:highlight w:val="yellow"/>
                <w:vertAlign w:val="superscript"/>
                <w:lang w:eastAsia="en-IN" w:bidi="hi-IN"/>
                <w14:ligatures w14:val="none"/>
              </w:rPr>
              <w:t>cd</w:t>
            </w:r>
          </w:p>
        </w:tc>
      </w:tr>
      <w:tr w:rsidR="00C83C71" w:rsidRPr="001B5C9F" w14:paraId="3A90F0B5" w14:textId="77777777" w:rsidTr="003162DF">
        <w:trPr>
          <w:trHeight w:val="320"/>
        </w:trPr>
        <w:tc>
          <w:tcPr>
            <w:tcW w:w="1711" w:type="pct"/>
            <w:tcBorders>
              <w:top w:val="single" w:sz="4" w:space="0" w:color="auto"/>
              <w:bottom w:val="single" w:sz="4" w:space="0" w:color="auto"/>
            </w:tcBorders>
            <w:vAlign w:val="center"/>
            <w:hideMark/>
          </w:tcPr>
          <w:p w14:paraId="3CE1E9F5" w14:textId="77777777" w:rsidR="00C83C71" w:rsidRPr="001B5C9F" w:rsidRDefault="00C83C71" w:rsidP="00A216E6">
            <w:pPr>
              <w:spacing w:after="0" w:line="360" w:lineRule="auto"/>
              <w:jc w:val="center"/>
              <w:rPr>
                <w:rFonts w:ascii="Arial" w:eastAsia="Times New Roman" w:hAnsi="Arial" w:cs="Arial"/>
                <w:b/>
                <w:bCs/>
                <w:color w:val="000000"/>
                <w:kern w:val="0"/>
                <w:sz w:val="18"/>
                <w:szCs w:val="18"/>
                <w:highlight w:val="yellow"/>
                <w:lang w:eastAsia="en-IN" w:bidi="hi-IN"/>
                <w14:ligatures w14:val="none"/>
              </w:rPr>
            </w:pPr>
            <w:r w:rsidRPr="001B5C9F">
              <w:rPr>
                <w:rFonts w:ascii="Arial" w:eastAsia="Times New Roman" w:hAnsi="Arial" w:cs="Arial"/>
                <w:b/>
                <w:bCs/>
                <w:color w:val="000000"/>
                <w:kern w:val="0"/>
                <w:sz w:val="18"/>
                <w:szCs w:val="18"/>
                <w:highlight w:val="yellow"/>
                <w:lang w:eastAsia="en-IN" w:bidi="hi-IN"/>
                <w14:ligatures w14:val="none"/>
              </w:rPr>
              <w:t>Mean</w:t>
            </w:r>
          </w:p>
        </w:tc>
        <w:tc>
          <w:tcPr>
            <w:tcW w:w="754" w:type="pct"/>
            <w:tcBorders>
              <w:top w:val="single" w:sz="4" w:space="0" w:color="auto"/>
              <w:bottom w:val="single" w:sz="4" w:space="0" w:color="auto"/>
            </w:tcBorders>
            <w:vAlign w:val="center"/>
            <w:hideMark/>
          </w:tcPr>
          <w:p w14:paraId="41D93ADD" w14:textId="77777777" w:rsidR="00C83C71" w:rsidRPr="001B5C9F" w:rsidRDefault="00C83C71" w:rsidP="00A216E6">
            <w:pPr>
              <w:spacing w:after="0" w:line="360" w:lineRule="auto"/>
              <w:jc w:val="center"/>
              <w:rPr>
                <w:rFonts w:ascii="Arial" w:eastAsia="Times New Roman" w:hAnsi="Arial" w:cs="Arial"/>
                <w:b/>
                <w:bCs/>
                <w:color w:val="000000"/>
                <w:kern w:val="0"/>
                <w:sz w:val="18"/>
                <w:szCs w:val="18"/>
                <w:highlight w:val="yellow"/>
                <w:lang w:eastAsia="en-IN" w:bidi="hi-IN"/>
                <w14:ligatures w14:val="none"/>
              </w:rPr>
            </w:pPr>
            <w:r w:rsidRPr="001B5C9F">
              <w:rPr>
                <w:rFonts w:ascii="Arial" w:eastAsia="Times New Roman" w:hAnsi="Arial" w:cs="Arial"/>
                <w:b/>
                <w:bCs/>
                <w:color w:val="000000"/>
                <w:kern w:val="0"/>
                <w:sz w:val="18"/>
                <w:szCs w:val="18"/>
                <w:highlight w:val="yellow"/>
                <w:lang w:eastAsia="en-IN" w:bidi="hi-IN"/>
                <w14:ligatures w14:val="none"/>
              </w:rPr>
              <w:t>69.63</w:t>
            </w:r>
          </w:p>
        </w:tc>
        <w:tc>
          <w:tcPr>
            <w:tcW w:w="650" w:type="pct"/>
            <w:tcBorders>
              <w:top w:val="single" w:sz="4" w:space="0" w:color="auto"/>
              <w:bottom w:val="single" w:sz="4" w:space="0" w:color="auto"/>
            </w:tcBorders>
            <w:vAlign w:val="center"/>
            <w:hideMark/>
          </w:tcPr>
          <w:p w14:paraId="45B4087A" w14:textId="77777777" w:rsidR="00C83C71" w:rsidRPr="001B5C9F" w:rsidRDefault="00C83C71" w:rsidP="00A216E6">
            <w:pPr>
              <w:spacing w:after="0" w:line="360" w:lineRule="auto"/>
              <w:jc w:val="center"/>
              <w:rPr>
                <w:rFonts w:ascii="Arial" w:eastAsia="Times New Roman" w:hAnsi="Arial" w:cs="Arial"/>
                <w:b/>
                <w:bCs/>
                <w:color w:val="000000"/>
                <w:kern w:val="0"/>
                <w:sz w:val="18"/>
                <w:szCs w:val="18"/>
                <w:highlight w:val="yellow"/>
                <w:lang w:eastAsia="en-IN" w:bidi="hi-IN"/>
                <w14:ligatures w14:val="none"/>
              </w:rPr>
            </w:pPr>
            <w:r w:rsidRPr="001B5C9F">
              <w:rPr>
                <w:rFonts w:ascii="Arial" w:eastAsia="Times New Roman" w:hAnsi="Arial" w:cs="Arial"/>
                <w:b/>
                <w:bCs/>
                <w:color w:val="000000"/>
                <w:kern w:val="0"/>
                <w:sz w:val="18"/>
                <w:szCs w:val="18"/>
                <w:highlight w:val="yellow"/>
                <w:lang w:eastAsia="en-IN" w:bidi="hi-IN"/>
                <w14:ligatures w14:val="none"/>
              </w:rPr>
              <w:t>40.76</w:t>
            </w:r>
          </w:p>
        </w:tc>
        <w:tc>
          <w:tcPr>
            <w:tcW w:w="585" w:type="pct"/>
            <w:tcBorders>
              <w:top w:val="single" w:sz="4" w:space="0" w:color="auto"/>
              <w:bottom w:val="single" w:sz="4" w:space="0" w:color="auto"/>
            </w:tcBorders>
            <w:vAlign w:val="center"/>
            <w:hideMark/>
          </w:tcPr>
          <w:p w14:paraId="26B60225" w14:textId="77777777" w:rsidR="00C83C71" w:rsidRPr="001B5C9F" w:rsidRDefault="00C83C71" w:rsidP="00A216E6">
            <w:pPr>
              <w:spacing w:after="0" w:line="360" w:lineRule="auto"/>
              <w:jc w:val="center"/>
              <w:rPr>
                <w:rFonts w:ascii="Arial" w:eastAsia="Times New Roman" w:hAnsi="Arial" w:cs="Arial"/>
                <w:b/>
                <w:bCs/>
                <w:color w:val="000000"/>
                <w:kern w:val="0"/>
                <w:sz w:val="18"/>
                <w:szCs w:val="18"/>
                <w:highlight w:val="yellow"/>
                <w:lang w:eastAsia="en-IN" w:bidi="hi-IN"/>
                <w14:ligatures w14:val="none"/>
              </w:rPr>
            </w:pPr>
            <w:r w:rsidRPr="001B5C9F">
              <w:rPr>
                <w:rFonts w:ascii="Arial" w:eastAsia="Times New Roman" w:hAnsi="Arial" w:cs="Arial"/>
                <w:b/>
                <w:bCs/>
                <w:color w:val="000000"/>
                <w:kern w:val="0"/>
                <w:sz w:val="18"/>
                <w:szCs w:val="18"/>
                <w:highlight w:val="yellow"/>
                <w:lang w:eastAsia="en-IN" w:bidi="hi-IN"/>
                <w14:ligatures w14:val="none"/>
              </w:rPr>
              <w:t>6.97</w:t>
            </w:r>
          </w:p>
        </w:tc>
        <w:tc>
          <w:tcPr>
            <w:tcW w:w="650" w:type="pct"/>
            <w:tcBorders>
              <w:top w:val="single" w:sz="4" w:space="0" w:color="auto"/>
              <w:bottom w:val="single" w:sz="4" w:space="0" w:color="auto"/>
            </w:tcBorders>
            <w:vAlign w:val="center"/>
            <w:hideMark/>
          </w:tcPr>
          <w:p w14:paraId="2F7D0668" w14:textId="77777777" w:rsidR="00C83C71" w:rsidRPr="001B5C9F" w:rsidRDefault="00C83C71" w:rsidP="00A216E6">
            <w:pPr>
              <w:spacing w:after="0" w:line="360" w:lineRule="auto"/>
              <w:jc w:val="center"/>
              <w:rPr>
                <w:rFonts w:ascii="Arial" w:eastAsia="Times New Roman" w:hAnsi="Arial" w:cs="Arial"/>
                <w:b/>
                <w:bCs/>
                <w:color w:val="000000"/>
                <w:kern w:val="0"/>
                <w:sz w:val="18"/>
                <w:szCs w:val="18"/>
                <w:highlight w:val="yellow"/>
                <w:lang w:eastAsia="en-IN" w:bidi="hi-IN"/>
                <w14:ligatures w14:val="none"/>
              </w:rPr>
            </w:pPr>
            <w:r w:rsidRPr="001B5C9F">
              <w:rPr>
                <w:rFonts w:ascii="Arial" w:eastAsia="Times New Roman" w:hAnsi="Arial" w:cs="Arial"/>
                <w:b/>
                <w:bCs/>
                <w:color w:val="000000"/>
                <w:kern w:val="0"/>
                <w:sz w:val="18"/>
                <w:szCs w:val="18"/>
                <w:highlight w:val="yellow"/>
                <w:lang w:eastAsia="en-IN" w:bidi="hi-IN"/>
                <w14:ligatures w14:val="none"/>
              </w:rPr>
              <w:t>29.83</w:t>
            </w:r>
          </w:p>
        </w:tc>
        <w:tc>
          <w:tcPr>
            <w:tcW w:w="650" w:type="pct"/>
            <w:tcBorders>
              <w:top w:val="single" w:sz="4" w:space="0" w:color="auto"/>
              <w:bottom w:val="single" w:sz="4" w:space="0" w:color="auto"/>
            </w:tcBorders>
            <w:vAlign w:val="center"/>
            <w:hideMark/>
          </w:tcPr>
          <w:p w14:paraId="6A6B89C3" w14:textId="77777777" w:rsidR="00C83C71" w:rsidRPr="001B5C9F" w:rsidRDefault="00C83C71" w:rsidP="00A216E6">
            <w:pPr>
              <w:spacing w:after="0" w:line="360" w:lineRule="auto"/>
              <w:jc w:val="center"/>
              <w:rPr>
                <w:rFonts w:ascii="Arial" w:eastAsia="Times New Roman" w:hAnsi="Arial" w:cs="Arial"/>
                <w:b/>
                <w:bCs/>
                <w:color w:val="000000"/>
                <w:kern w:val="0"/>
                <w:sz w:val="18"/>
                <w:szCs w:val="18"/>
                <w:highlight w:val="yellow"/>
                <w:lang w:eastAsia="en-IN" w:bidi="hi-IN"/>
                <w14:ligatures w14:val="none"/>
              </w:rPr>
            </w:pPr>
            <w:r w:rsidRPr="001B5C9F">
              <w:rPr>
                <w:rFonts w:ascii="Arial" w:eastAsia="Times New Roman" w:hAnsi="Arial" w:cs="Arial"/>
                <w:b/>
                <w:bCs/>
                <w:color w:val="000000"/>
                <w:kern w:val="0"/>
                <w:sz w:val="18"/>
                <w:szCs w:val="18"/>
                <w:highlight w:val="yellow"/>
                <w:lang w:eastAsia="en-IN" w:bidi="hi-IN"/>
                <w14:ligatures w14:val="none"/>
              </w:rPr>
              <w:t>9.91</w:t>
            </w:r>
          </w:p>
        </w:tc>
      </w:tr>
      <w:tr w:rsidR="00A60978" w:rsidRPr="001B5C9F" w14:paraId="238ABA9F" w14:textId="77777777" w:rsidTr="003162DF">
        <w:trPr>
          <w:trHeight w:val="320"/>
        </w:trPr>
        <w:tc>
          <w:tcPr>
            <w:tcW w:w="1711" w:type="pct"/>
            <w:tcBorders>
              <w:top w:val="single" w:sz="4" w:space="0" w:color="auto"/>
            </w:tcBorders>
            <w:vAlign w:val="center"/>
          </w:tcPr>
          <w:p w14:paraId="34B28E1A" w14:textId="706C4D01" w:rsidR="00A60978" w:rsidRPr="001B5C9F" w:rsidRDefault="00A60978" w:rsidP="00A216E6">
            <w:pPr>
              <w:spacing w:after="0" w:line="360" w:lineRule="auto"/>
              <w:jc w:val="center"/>
              <w:rPr>
                <w:rFonts w:ascii="Arial" w:eastAsia="Times New Roman" w:hAnsi="Arial" w:cs="Arial"/>
                <w:b/>
                <w:bCs/>
                <w:color w:val="000000"/>
                <w:kern w:val="0"/>
                <w:sz w:val="18"/>
                <w:szCs w:val="18"/>
                <w:highlight w:val="yellow"/>
                <w:lang w:eastAsia="en-IN" w:bidi="hi-IN"/>
                <w14:ligatures w14:val="none"/>
              </w:rPr>
            </w:pPr>
            <w:r w:rsidRPr="001B5C9F">
              <w:rPr>
                <w:rFonts w:ascii="Arial" w:eastAsia="Times New Roman" w:hAnsi="Arial" w:cs="Arial"/>
                <w:b/>
                <w:bCs/>
                <w:color w:val="000000"/>
                <w:kern w:val="0"/>
                <w:sz w:val="18"/>
                <w:szCs w:val="18"/>
                <w:highlight w:val="yellow"/>
                <w:lang w:eastAsia="en-IN" w:bidi="hi-IN"/>
                <w14:ligatures w14:val="none"/>
              </w:rPr>
              <w:t>SE(m)</w:t>
            </w:r>
            <w:r w:rsidRPr="001B5C9F">
              <w:rPr>
                <w:rFonts w:ascii="Arial" w:eastAsia="Times New Roman" w:hAnsi="Arial" w:cs="Arial"/>
                <w:color w:val="000000"/>
                <w:kern w:val="0"/>
                <w:sz w:val="18"/>
                <w:szCs w:val="18"/>
                <w:highlight w:val="yellow"/>
                <w:lang w:eastAsia="en-IN" w:bidi="hi-IN"/>
                <w14:ligatures w14:val="none"/>
              </w:rPr>
              <w:t>±</w:t>
            </w:r>
          </w:p>
        </w:tc>
        <w:tc>
          <w:tcPr>
            <w:tcW w:w="754" w:type="pct"/>
            <w:tcBorders>
              <w:top w:val="single" w:sz="4" w:space="0" w:color="auto"/>
            </w:tcBorders>
            <w:vAlign w:val="center"/>
          </w:tcPr>
          <w:p w14:paraId="41023EBB" w14:textId="6CD4BA51" w:rsidR="00A60978" w:rsidRPr="001B5C9F" w:rsidRDefault="00A60978" w:rsidP="00A216E6">
            <w:pPr>
              <w:spacing w:after="0" w:line="360" w:lineRule="auto"/>
              <w:jc w:val="center"/>
              <w:rPr>
                <w:rFonts w:ascii="Arial" w:eastAsia="Times New Roman" w:hAnsi="Arial" w:cs="Arial"/>
                <w:b/>
                <w:bCs/>
                <w:color w:val="000000"/>
                <w:kern w:val="0"/>
                <w:sz w:val="18"/>
                <w:szCs w:val="18"/>
                <w:highlight w:val="yellow"/>
                <w:lang w:eastAsia="en-IN" w:bidi="hi-IN"/>
                <w14:ligatures w14:val="none"/>
              </w:rPr>
            </w:pPr>
            <w:r w:rsidRPr="001B5C9F">
              <w:rPr>
                <w:rFonts w:ascii="Arial" w:hAnsi="Arial" w:cs="Arial"/>
                <w:color w:val="000000"/>
                <w:sz w:val="18"/>
                <w:szCs w:val="18"/>
                <w:highlight w:val="yellow"/>
              </w:rPr>
              <w:t>1.54</w:t>
            </w:r>
          </w:p>
        </w:tc>
        <w:tc>
          <w:tcPr>
            <w:tcW w:w="650" w:type="pct"/>
            <w:tcBorders>
              <w:top w:val="single" w:sz="4" w:space="0" w:color="auto"/>
            </w:tcBorders>
            <w:vAlign w:val="center"/>
          </w:tcPr>
          <w:p w14:paraId="0E2D6A1F" w14:textId="37FC9915" w:rsidR="00A60978" w:rsidRPr="001B5C9F" w:rsidRDefault="00A60978" w:rsidP="00A216E6">
            <w:pPr>
              <w:spacing w:after="0" w:line="360" w:lineRule="auto"/>
              <w:jc w:val="center"/>
              <w:rPr>
                <w:rFonts w:ascii="Arial" w:eastAsia="Times New Roman" w:hAnsi="Arial" w:cs="Arial"/>
                <w:b/>
                <w:bCs/>
                <w:color w:val="000000"/>
                <w:kern w:val="0"/>
                <w:sz w:val="18"/>
                <w:szCs w:val="18"/>
                <w:highlight w:val="yellow"/>
                <w:lang w:eastAsia="en-IN" w:bidi="hi-IN"/>
                <w14:ligatures w14:val="none"/>
              </w:rPr>
            </w:pPr>
            <w:r w:rsidRPr="001B5C9F">
              <w:rPr>
                <w:rFonts w:ascii="Arial" w:hAnsi="Arial" w:cs="Arial"/>
                <w:color w:val="000000"/>
                <w:sz w:val="18"/>
                <w:szCs w:val="18"/>
                <w:highlight w:val="yellow"/>
              </w:rPr>
              <w:t>1.29</w:t>
            </w:r>
          </w:p>
        </w:tc>
        <w:tc>
          <w:tcPr>
            <w:tcW w:w="585" w:type="pct"/>
            <w:tcBorders>
              <w:top w:val="single" w:sz="4" w:space="0" w:color="auto"/>
            </w:tcBorders>
            <w:vAlign w:val="center"/>
          </w:tcPr>
          <w:p w14:paraId="7F4CE719" w14:textId="70898495" w:rsidR="00A60978" w:rsidRPr="001B5C9F" w:rsidRDefault="00A60978" w:rsidP="00A216E6">
            <w:pPr>
              <w:spacing w:after="0" w:line="360" w:lineRule="auto"/>
              <w:jc w:val="center"/>
              <w:rPr>
                <w:rFonts w:ascii="Arial" w:eastAsia="Times New Roman" w:hAnsi="Arial" w:cs="Arial"/>
                <w:b/>
                <w:bCs/>
                <w:color w:val="000000"/>
                <w:kern w:val="0"/>
                <w:sz w:val="18"/>
                <w:szCs w:val="18"/>
                <w:highlight w:val="yellow"/>
                <w:lang w:eastAsia="en-IN" w:bidi="hi-IN"/>
                <w14:ligatures w14:val="none"/>
              </w:rPr>
            </w:pPr>
            <w:r w:rsidRPr="001B5C9F">
              <w:rPr>
                <w:rFonts w:ascii="Arial" w:hAnsi="Arial" w:cs="Arial"/>
                <w:color w:val="000000"/>
                <w:sz w:val="18"/>
                <w:szCs w:val="18"/>
                <w:highlight w:val="yellow"/>
              </w:rPr>
              <w:t>0.20</w:t>
            </w:r>
          </w:p>
        </w:tc>
        <w:tc>
          <w:tcPr>
            <w:tcW w:w="650" w:type="pct"/>
            <w:tcBorders>
              <w:top w:val="single" w:sz="4" w:space="0" w:color="auto"/>
            </w:tcBorders>
            <w:vAlign w:val="center"/>
          </w:tcPr>
          <w:p w14:paraId="444AA0FE" w14:textId="66B02CAE" w:rsidR="00A60978" w:rsidRPr="001B5C9F" w:rsidRDefault="00A60978" w:rsidP="00A216E6">
            <w:pPr>
              <w:spacing w:after="0" w:line="360" w:lineRule="auto"/>
              <w:jc w:val="center"/>
              <w:rPr>
                <w:rFonts w:ascii="Arial" w:eastAsia="Times New Roman" w:hAnsi="Arial" w:cs="Arial"/>
                <w:b/>
                <w:bCs/>
                <w:color w:val="000000"/>
                <w:kern w:val="0"/>
                <w:sz w:val="18"/>
                <w:szCs w:val="18"/>
                <w:highlight w:val="yellow"/>
                <w:lang w:eastAsia="en-IN" w:bidi="hi-IN"/>
                <w14:ligatures w14:val="none"/>
              </w:rPr>
            </w:pPr>
            <w:r w:rsidRPr="001B5C9F">
              <w:rPr>
                <w:rFonts w:ascii="Arial" w:hAnsi="Arial" w:cs="Arial"/>
                <w:color w:val="000000"/>
                <w:sz w:val="18"/>
                <w:szCs w:val="18"/>
                <w:highlight w:val="yellow"/>
              </w:rPr>
              <w:t>1.28</w:t>
            </w:r>
          </w:p>
        </w:tc>
        <w:tc>
          <w:tcPr>
            <w:tcW w:w="650" w:type="pct"/>
            <w:tcBorders>
              <w:top w:val="single" w:sz="4" w:space="0" w:color="auto"/>
            </w:tcBorders>
            <w:vAlign w:val="center"/>
          </w:tcPr>
          <w:p w14:paraId="7E0F144D" w14:textId="0FAF066D" w:rsidR="00A60978" w:rsidRPr="001B5C9F" w:rsidRDefault="00A60978" w:rsidP="00A216E6">
            <w:pPr>
              <w:spacing w:after="0" w:line="360" w:lineRule="auto"/>
              <w:jc w:val="center"/>
              <w:rPr>
                <w:rFonts w:ascii="Arial" w:eastAsia="Times New Roman" w:hAnsi="Arial" w:cs="Arial"/>
                <w:b/>
                <w:bCs/>
                <w:color w:val="000000"/>
                <w:kern w:val="0"/>
                <w:sz w:val="18"/>
                <w:szCs w:val="18"/>
                <w:highlight w:val="yellow"/>
                <w:lang w:eastAsia="en-IN" w:bidi="hi-IN"/>
                <w14:ligatures w14:val="none"/>
              </w:rPr>
            </w:pPr>
            <w:r w:rsidRPr="001B5C9F">
              <w:rPr>
                <w:rFonts w:ascii="Arial" w:hAnsi="Arial" w:cs="Arial"/>
                <w:color w:val="000000"/>
                <w:sz w:val="18"/>
                <w:szCs w:val="18"/>
                <w:highlight w:val="yellow"/>
              </w:rPr>
              <w:t>0.28</w:t>
            </w:r>
          </w:p>
        </w:tc>
      </w:tr>
      <w:tr w:rsidR="00C83C71" w:rsidRPr="001B5C9F" w14:paraId="04728D26" w14:textId="77777777" w:rsidTr="003162DF">
        <w:trPr>
          <w:trHeight w:val="320"/>
        </w:trPr>
        <w:tc>
          <w:tcPr>
            <w:tcW w:w="1711" w:type="pct"/>
            <w:vAlign w:val="center"/>
            <w:hideMark/>
          </w:tcPr>
          <w:p w14:paraId="656F14B0" w14:textId="77777777" w:rsidR="00C83C71" w:rsidRPr="001B5C9F" w:rsidRDefault="00C83C71" w:rsidP="00A216E6">
            <w:pPr>
              <w:spacing w:after="0" w:line="360" w:lineRule="auto"/>
              <w:jc w:val="center"/>
              <w:rPr>
                <w:rFonts w:ascii="Arial" w:eastAsia="Times New Roman" w:hAnsi="Arial" w:cs="Arial"/>
                <w:b/>
                <w:bCs/>
                <w:color w:val="000000"/>
                <w:kern w:val="0"/>
                <w:sz w:val="18"/>
                <w:szCs w:val="18"/>
                <w:highlight w:val="yellow"/>
                <w:lang w:eastAsia="en-IN" w:bidi="hi-IN"/>
                <w14:ligatures w14:val="none"/>
              </w:rPr>
            </w:pPr>
            <w:proofErr w:type="gramStart"/>
            <w:r w:rsidRPr="001B5C9F">
              <w:rPr>
                <w:rFonts w:ascii="Arial" w:eastAsia="Times New Roman" w:hAnsi="Arial" w:cs="Arial"/>
                <w:b/>
                <w:bCs/>
                <w:color w:val="000000"/>
                <w:kern w:val="0"/>
                <w:sz w:val="18"/>
                <w:szCs w:val="18"/>
                <w:highlight w:val="yellow"/>
                <w:lang w:eastAsia="en-IN" w:bidi="hi-IN"/>
                <w14:ligatures w14:val="none"/>
              </w:rPr>
              <w:t>CD</w:t>
            </w:r>
            <w:r w:rsidRPr="001B5C9F">
              <w:rPr>
                <w:rFonts w:ascii="Arial" w:eastAsia="Times New Roman" w:hAnsi="Arial" w:cs="Arial"/>
                <w:b/>
                <w:bCs/>
                <w:color w:val="000000"/>
                <w:kern w:val="0"/>
                <w:sz w:val="18"/>
                <w:szCs w:val="18"/>
                <w:highlight w:val="yellow"/>
                <w:vertAlign w:val="subscript"/>
                <w:lang w:eastAsia="en-IN" w:bidi="hi-IN"/>
                <w14:ligatures w14:val="none"/>
              </w:rPr>
              <w:t>(</w:t>
            </w:r>
            <w:proofErr w:type="gramEnd"/>
            <w:r w:rsidRPr="001B5C9F">
              <w:rPr>
                <w:rFonts w:ascii="Arial" w:eastAsia="Times New Roman" w:hAnsi="Arial" w:cs="Arial"/>
                <w:b/>
                <w:bCs/>
                <w:color w:val="000000"/>
                <w:kern w:val="0"/>
                <w:sz w:val="18"/>
                <w:szCs w:val="18"/>
                <w:highlight w:val="yellow"/>
                <w:vertAlign w:val="subscript"/>
                <w:lang w:eastAsia="en-IN" w:bidi="hi-IN"/>
                <w14:ligatures w14:val="none"/>
              </w:rPr>
              <w:t>0.05)</w:t>
            </w:r>
          </w:p>
        </w:tc>
        <w:tc>
          <w:tcPr>
            <w:tcW w:w="754" w:type="pct"/>
            <w:vAlign w:val="center"/>
            <w:hideMark/>
          </w:tcPr>
          <w:p w14:paraId="717981F8" w14:textId="77777777" w:rsidR="00C83C71" w:rsidRPr="001B5C9F" w:rsidRDefault="00C83C71" w:rsidP="00A216E6">
            <w:pPr>
              <w:spacing w:after="0" w:line="360" w:lineRule="auto"/>
              <w:jc w:val="center"/>
              <w:rPr>
                <w:rFonts w:ascii="Arial" w:eastAsia="Times New Roman" w:hAnsi="Arial" w:cs="Arial"/>
                <w:color w:val="000000"/>
                <w:kern w:val="0"/>
                <w:sz w:val="18"/>
                <w:szCs w:val="18"/>
                <w:highlight w:val="yellow"/>
                <w:lang w:eastAsia="en-IN" w:bidi="hi-IN"/>
                <w14:ligatures w14:val="none"/>
              </w:rPr>
            </w:pPr>
            <w:r w:rsidRPr="001B5C9F">
              <w:rPr>
                <w:rFonts w:ascii="Arial" w:eastAsia="Times New Roman" w:hAnsi="Arial" w:cs="Arial"/>
                <w:color w:val="000000"/>
                <w:kern w:val="0"/>
                <w:sz w:val="18"/>
                <w:szCs w:val="18"/>
                <w:highlight w:val="yellow"/>
                <w:lang w:eastAsia="en-IN" w:bidi="hi-IN"/>
                <w14:ligatures w14:val="none"/>
              </w:rPr>
              <w:t>4.60</w:t>
            </w:r>
          </w:p>
        </w:tc>
        <w:tc>
          <w:tcPr>
            <w:tcW w:w="650" w:type="pct"/>
            <w:vAlign w:val="center"/>
            <w:hideMark/>
          </w:tcPr>
          <w:p w14:paraId="5D7C05B9" w14:textId="77777777" w:rsidR="00C83C71" w:rsidRPr="001B5C9F" w:rsidRDefault="00C83C71" w:rsidP="00A216E6">
            <w:pPr>
              <w:spacing w:after="0" w:line="360" w:lineRule="auto"/>
              <w:jc w:val="center"/>
              <w:rPr>
                <w:rFonts w:ascii="Arial" w:eastAsia="Times New Roman" w:hAnsi="Arial" w:cs="Arial"/>
                <w:color w:val="000000"/>
                <w:kern w:val="0"/>
                <w:sz w:val="18"/>
                <w:szCs w:val="18"/>
                <w:highlight w:val="yellow"/>
                <w:lang w:eastAsia="en-IN" w:bidi="hi-IN"/>
                <w14:ligatures w14:val="none"/>
              </w:rPr>
            </w:pPr>
            <w:r w:rsidRPr="001B5C9F">
              <w:rPr>
                <w:rFonts w:ascii="Arial" w:eastAsia="Times New Roman" w:hAnsi="Arial" w:cs="Arial"/>
                <w:color w:val="000000"/>
                <w:kern w:val="0"/>
                <w:sz w:val="18"/>
                <w:szCs w:val="18"/>
                <w:highlight w:val="yellow"/>
                <w:lang w:eastAsia="en-IN" w:bidi="hi-IN"/>
                <w14:ligatures w14:val="none"/>
              </w:rPr>
              <w:t>3.86</w:t>
            </w:r>
          </w:p>
        </w:tc>
        <w:tc>
          <w:tcPr>
            <w:tcW w:w="585" w:type="pct"/>
            <w:vAlign w:val="center"/>
            <w:hideMark/>
          </w:tcPr>
          <w:p w14:paraId="79F46325" w14:textId="77777777" w:rsidR="00C83C71" w:rsidRPr="001B5C9F" w:rsidRDefault="00C83C71" w:rsidP="00A216E6">
            <w:pPr>
              <w:spacing w:after="0" w:line="360" w:lineRule="auto"/>
              <w:jc w:val="center"/>
              <w:rPr>
                <w:rFonts w:ascii="Arial" w:eastAsia="Times New Roman" w:hAnsi="Arial" w:cs="Arial"/>
                <w:color w:val="000000"/>
                <w:kern w:val="0"/>
                <w:sz w:val="18"/>
                <w:szCs w:val="18"/>
                <w:highlight w:val="yellow"/>
                <w:lang w:eastAsia="en-IN" w:bidi="hi-IN"/>
                <w14:ligatures w14:val="none"/>
              </w:rPr>
            </w:pPr>
            <w:r w:rsidRPr="001B5C9F">
              <w:rPr>
                <w:rFonts w:ascii="Arial" w:eastAsia="Times New Roman" w:hAnsi="Arial" w:cs="Arial"/>
                <w:color w:val="000000"/>
                <w:kern w:val="0"/>
                <w:sz w:val="18"/>
                <w:szCs w:val="18"/>
                <w:highlight w:val="yellow"/>
                <w:lang w:eastAsia="en-IN" w:bidi="hi-IN"/>
                <w14:ligatures w14:val="none"/>
              </w:rPr>
              <w:t>0.60</w:t>
            </w:r>
          </w:p>
        </w:tc>
        <w:tc>
          <w:tcPr>
            <w:tcW w:w="650" w:type="pct"/>
            <w:vAlign w:val="center"/>
            <w:hideMark/>
          </w:tcPr>
          <w:p w14:paraId="2F8C7396" w14:textId="77777777" w:rsidR="00C83C71" w:rsidRPr="001B5C9F" w:rsidRDefault="00C83C71" w:rsidP="00A216E6">
            <w:pPr>
              <w:spacing w:after="0" w:line="360" w:lineRule="auto"/>
              <w:jc w:val="center"/>
              <w:rPr>
                <w:rFonts w:ascii="Arial" w:eastAsia="Times New Roman" w:hAnsi="Arial" w:cs="Arial"/>
                <w:color w:val="000000"/>
                <w:kern w:val="0"/>
                <w:sz w:val="18"/>
                <w:szCs w:val="18"/>
                <w:highlight w:val="yellow"/>
                <w:lang w:eastAsia="en-IN" w:bidi="hi-IN"/>
                <w14:ligatures w14:val="none"/>
              </w:rPr>
            </w:pPr>
            <w:r w:rsidRPr="001B5C9F">
              <w:rPr>
                <w:rFonts w:ascii="Arial" w:eastAsia="Times New Roman" w:hAnsi="Arial" w:cs="Arial"/>
                <w:color w:val="000000"/>
                <w:kern w:val="0"/>
                <w:sz w:val="18"/>
                <w:szCs w:val="18"/>
                <w:highlight w:val="yellow"/>
                <w:lang w:eastAsia="en-IN" w:bidi="hi-IN"/>
                <w14:ligatures w14:val="none"/>
              </w:rPr>
              <w:t>3.82</w:t>
            </w:r>
          </w:p>
        </w:tc>
        <w:tc>
          <w:tcPr>
            <w:tcW w:w="650" w:type="pct"/>
            <w:vAlign w:val="center"/>
            <w:hideMark/>
          </w:tcPr>
          <w:p w14:paraId="3A3AFFC2" w14:textId="77777777" w:rsidR="00C83C71" w:rsidRPr="001B5C9F" w:rsidRDefault="00C83C71" w:rsidP="00A216E6">
            <w:pPr>
              <w:spacing w:after="0" w:line="360" w:lineRule="auto"/>
              <w:jc w:val="center"/>
              <w:rPr>
                <w:rFonts w:ascii="Arial" w:eastAsia="Times New Roman" w:hAnsi="Arial" w:cs="Arial"/>
                <w:color w:val="000000"/>
                <w:kern w:val="0"/>
                <w:sz w:val="18"/>
                <w:szCs w:val="18"/>
                <w:highlight w:val="yellow"/>
                <w:lang w:eastAsia="en-IN" w:bidi="hi-IN"/>
                <w14:ligatures w14:val="none"/>
              </w:rPr>
            </w:pPr>
            <w:r w:rsidRPr="001B5C9F">
              <w:rPr>
                <w:rFonts w:ascii="Arial" w:eastAsia="Times New Roman" w:hAnsi="Arial" w:cs="Arial"/>
                <w:color w:val="000000"/>
                <w:kern w:val="0"/>
                <w:sz w:val="18"/>
                <w:szCs w:val="18"/>
                <w:highlight w:val="yellow"/>
                <w:lang w:eastAsia="en-IN" w:bidi="hi-IN"/>
                <w14:ligatures w14:val="none"/>
              </w:rPr>
              <w:t>0.83</w:t>
            </w:r>
          </w:p>
        </w:tc>
      </w:tr>
      <w:tr w:rsidR="00C83C71" w:rsidRPr="00F60F28" w14:paraId="23DC1160" w14:textId="77777777" w:rsidTr="003162DF">
        <w:trPr>
          <w:trHeight w:val="320"/>
        </w:trPr>
        <w:tc>
          <w:tcPr>
            <w:tcW w:w="1711" w:type="pct"/>
            <w:tcBorders>
              <w:bottom w:val="single" w:sz="4" w:space="0" w:color="auto"/>
            </w:tcBorders>
            <w:vAlign w:val="center"/>
            <w:hideMark/>
          </w:tcPr>
          <w:p w14:paraId="399D8BD9" w14:textId="77777777" w:rsidR="00C83C71" w:rsidRPr="001B5C9F" w:rsidRDefault="00C83C71" w:rsidP="00A216E6">
            <w:pPr>
              <w:spacing w:after="0" w:line="360" w:lineRule="auto"/>
              <w:jc w:val="center"/>
              <w:rPr>
                <w:rFonts w:ascii="Arial" w:eastAsia="Times New Roman" w:hAnsi="Arial" w:cs="Arial"/>
                <w:b/>
                <w:bCs/>
                <w:color w:val="000000"/>
                <w:kern w:val="0"/>
                <w:sz w:val="18"/>
                <w:szCs w:val="18"/>
                <w:highlight w:val="yellow"/>
                <w:lang w:eastAsia="en-IN" w:bidi="hi-IN"/>
                <w14:ligatures w14:val="none"/>
              </w:rPr>
            </w:pPr>
            <w:r w:rsidRPr="001B5C9F">
              <w:rPr>
                <w:rFonts w:ascii="Arial" w:eastAsia="Times New Roman" w:hAnsi="Arial" w:cs="Arial"/>
                <w:b/>
                <w:bCs/>
                <w:color w:val="000000"/>
                <w:kern w:val="0"/>
                <w:sz w:val="18"/>
                <w:szCs w:val="18"/>
                <w:highlight w:val="yellow"/>
                <w:lang w:eastAsia="en-IN" w:bidi="hi-IN"/>
                <w14:ligatures w14:val="none"/>
              </w:rPr>
              <w:t>CV (%)</w:t>
            </w:r>
          </w:p>
        </w:tc>
        <w:tc>
          <w:tcPr>
            <w:tcW w:w="754" w:type="pct"/>
            <w:tcBorders>
              <w:bottom w:val="single" w:sz="4" w:space="0" w:color="auto"/>
            </w:tcBorders>
            <w:vAlign w:val="center"/>
            <w:hideMark/>
          </w:tcPr>
          <w:p w14:paraId="6C0AE1A4" w14:textId="77777777" w:rsidR="00C83C71" w:rsidRPr="001B5C9F" w:rsidRDefault="00C83C71" w:rsidP="00A216E6">
            <w:pPr>
              <w:spacing w:after="0" w:line="360" w:lineRule="auto"/>
              <w:jc w:val="center"/>
              <w:rPr>
                <w:rFonts w:ascii="Arial" w:eastAsia="Times New Roman" w:hAnsi="Arial" w:cs="Arial"/>
                <w:color w:val="000000"/>
                <w:kern w:val="0"/>
                <w:sz w:val="18"/>
                <w:szCs w:val="18"/>
                <w:highlight w:val="yellow"/>
                <w:lang w:eastAsia="en-IN" w:bidi="hi-IN"/>
                <w14:ligatures w14:val="none"/>
              </w:rPr>
            </w:pPr>
            <w:r w:rsidRPr="001B5C9F">
              <w:rPr>
                <w:rFonts w:ascii="Arial" w:eastAsia="Times New Roman" w:hAnsi="Arial" w:cs="Arial"/>
                <w:color w:val="000000"/>
                <w:kern w:val="0"/>
                <w:sz w:val="18"/>
                <w:szCs w:val="18"/>
                <w:highlight w:val="yellow"/>
                <w:lang w:eastAsia="en-IN" w:bidi="hi-IN"/>
                <w14:ligatures w14:val="none"/>
              </w:rPr>
              <w:t>4.41</w:t>
            </w:r>
          </w:p>
        </w:tc>
        <w:tc>
          <w:tcPr>
            <w:tcW w:w="650" w:type="pct"/>
            <w:tcBorders>
              <w:bottom w:val="single" w:sz="4" w:space="0" w:color="auto"/>
            </w:tcBorders>
            <w:vAlign w:val="center"/>
            <w:hideMark/>
          </w:tcPr>
          <w:p w14:paraId="787F3A4D" w14:textId="77777777" w:rsidR="00C83C71" w:rsidRPr="001B5C9F" w:rsidRDefault="00C83C71" w:rsidP="00A216E6">
            <w:pPr>
              <w:spacing w:after="0" w:line="360" w:lineRule="auto"/>
              <w:jc w:val="center"/>
              <w:rPr>
                <w:rFonts w:ascii="Arial" w:eastAsia="Times New Roman" w:hAnsi="Arial" w:cs="Arial"/>
                <w:color w:val="000000"/>
                <w:kern w:val="0"/>
                <w:sz w:val="18"/>
                <w:szCs w:val="18"/>
                <w:highlight w:val="yellow"/>
                <w:lang w:eastAsia="en-IN" w:bidi="hi-IN"/>
                <w14:ligatures w14:val="none"/>
              </w:rPr>
            </w:pPr>
            <w:r w:rsidRPr="001B5C9F">
              <w:rPr>
                <w:rFonts w:ascii="Arial" w:eastAsia="Times New Roman" w:hAnsi="Arial" w:cs="Arial"/>
                <w:color w:val="000000"/>
                <w:kern w:val="0"/>
                <w:sz w:val="18"/>
                <w:szCs w:val="18"/>
                <w:highlight w:val="yellow"/>
                <w:lang w:eastAsia="en-IN" w:bidi="hi-IN"/>
                <w14:ligatures w14:val="none"/>
              </w:rPr>
              <w:t>6.32</w:t>
            </w:r>
          </w:p>
        </w:tc>
        <w:tc>
          <w:tcPr>
            <w:tcW w:w="585" w:type="pct"/>
            <w:tcBorders>
              <w:bottom w:val="single" w:sz="4" w:space="0" w:color="auto"/>
            </w:tcBorders>
            <w:vAlign w:val="center"/>
            <w:hideMark/>
          </w:tcPr>
          <w:p w14:paraId="43EC8133" w14:textId="77777777" w:rsidR="00C83C71" w:rsidRPr="001B5C9F" w:rsidRDefault="00C83C71" w:rsidP="00A216E6">
            <w:pPr>
              <w:spacing w:after="0" w:line="360" w:lineRule="auto"/>
              <w:jc w:val="center"/>
              <w:rPr>
                <w:rFonts w:ascii="Arial" w:eastAsia="Times New Roman" w:hAnsi="Arial" w:cs="Arial"/>
                <w:color w:val="000000"/>
                <w:kern w:val="0"/>
                <w:sz w:val="18"/>
                <w:szCs w:val="18"/>
                <w:highlight w:val="yellow"/>
                <w:lang w:eastAsia="en-IN" w:bidi="hi-IN"/>
                <w14:ligatures w14:val="none"/>
              </w:rPr>
            </w:pPr>
            <w:r w:rsidRPr="001B5C9F">
              <w:rPr>
                <w:rFonts w:ascii="Arial" w:eastAsia="Times New Roman" w:hAnsi="Arial" w:cs="Arial"/>
                <w:color w:val="000000"/>
                <w:kern w:val="0"/>
                <w:sz w:val="18"/>
                <w:szCs w:val="18"/>
                <w:highlight w:val="yellow"/>
                <w:lang w:eastAsia="en-IN" w:bidi="hi-IN"/>
                <w14:ligatures w14:val="none"/>
              </w:rPr>
              <w:t>5.70</w:t>
            </w:r>
          </w:p>
        </w:tc>
        <w:tc>
          <w:tcPr>
            <w:tcW w:w="650" w:type="pct"/>
            <w:tcBorders>
              <w:bottom w:val="single" w:sz="4" w:space="0" w:color="auto"/>
            </w:tcBorders>
            <w:vAlign w:val="center"/>
            <w:hideMark/>
          </w:tcPr>
          <w:p w14:paraId="63256AA6" w14:textId="77777777" w:rsidR="00C83C71" w:rsidRPr="001B5C9F" w:rsidRDefault="00C83C71" w:rsidP="00A216E6">
            <w:pPr>
              <w:spacing w:after="0" w:line="360" w:lineRule="auto"/>
              <w:jc w:val="center"/>
              <w:rPr>
                <w:rFonts w:ascii="Arial" w:eastAsia="Times New Roman" w:hAnsi="Arial" w:cs="Arial"/>
                <w:color w:val="000000"/>
                <w:kern w:val="0"/>
                <w:sz w:val="18"/>
                <w:szCs w:val="18"/>
                <w:highlight w:val="yellow"/>
                <w:lang w:eastAsia="en-IN" w:bidi="hi-IN"/>
                <w14:ligatures w14:val="none"/>
              </w:rPr>
            </w:pPr>
            <w:r w:rsidRPr="001B5C9F">
              <w:rPr>
                <w:rFonts w:ascii="Arial" w:eastAsia="Times New Roman" w:hAnsi="Arial" w:cs="Arial"/>
                <w:color w:val="000000"/>
                <w:kern w:val="0"/>
                <w:sz w:val="18"/>
                <w:szCs w:val="18"/>
                <w:highlight w:val="yellow"/>
                <w:lang w:eastAsia="en-IN" w:bidi="hi-IN"/>
                <w14:ligatures w14:val="none"/>
              </w:rPr>
              <w:t>8.55</w:t>
            </w:r>
          </w:p>
        </w:tc>
        <w:tc>
          <w:tcPr>
            <w:tcW w:w="650" w:type="pct"/>
            <w:tcBorders>
              <w:bottom w:val="single" w:sz="4" w:space="0" w:color="auto"/>
            </w:tcBorders>
            <w:vAlign w:val="center"/>
            <w:hideMark/>
          </w:tcPr>
          <w:p w14:paraId="2D795C70" w14:textId="77777777" w:rsidR="00C83C71" w:rsidRPr="00F60F28" w:rsidRDefault="00C83C71" w:rsidP="00A216E6">
            <w:pPr>
              <w:spacing w:after="0" w:line="360" w:lineRule="auto"/>
              <w:jc w:val="center"/>
              <w:rPr>
                <w:rFonts w:ascii="Arial" w:eastAsia="Times New Roman" w:hAnsi="Arial" w:cs="Arial"/>
                <w:color w:val="000000"/>
                <w:kern w:val="0"/>
                <w:sz w:val="18"/>
                <w:szCs w:val="18"/>
                <w:lang w:eastAsia="en-IN" w:bidi="hi-IN"/>
                <w14:ligatures w14:val="none"/>
              </w:rPr>
            </w:pPr>
            <w:r w:rsidRPr="001B5C9F">
              <w:rPr>
                <w:rFonts w:ascii="Arial" w:eastAsia="Times New Roman" w:hAnsi="Arial" w:cs="Arial"/>
                <w:color w:val="000000"/>
                <w:kern w:val="0"/>
                <w:sz w:val="18"/>
                <w:szCs w:val="18"/>
                <w:highlight w:val="yellow"/>
                <w:lang w:eastAsia="en-IN" w:bidi="hi-IN"/>
                <w14:ligatures w14:val="none"/>
              </w:rPr>
              <w:t>5.60</w:t>
            </w:r>
          </w:p>
        </w:tc>
      </w:tr>
    </w:tbl>
    <w:p w14:paraId="60BB58F1" w14:textId="32ED1F88" w:rsidR="009F564E" w:rsidRDefault="009F564E" w:rsidP="009F564E">
      <w:pPr>
        <w:spacing w:line="360" w:lineRule="auto"/>
        <w:jc w:val="both"/>
        <w:rPr>
          <w:rFonts w:ascii="Arial" w:hAnsi="Arial" w:cs="Arial"/>
          <w:sz w:val="20"/>
          <w:szCs w:val="20"/>
        </w:rPr>
      </w:pPr>
      <w:r w:rsidRPr="001B5C9F">
        <w:rPr>
          <w:rFonts w:ascii="Arial" w:hAnsi="Arial" w:cs="Arial"/>
          <w:sz w:val="16"/>
          <w:szCs w:val="16"/>
          <w:highlight w:val="yellow"/>
        </w:rPr>
        <w:t xml:space="preserve">Note: </w:t>
      </w:r>
      <w:r w:rsidR="001B5C9F" w:rsidRPr="001B5C9F">
        <w:rPr>
          <w:rFonts w:ascii="Arial" w:hAnsi="Arial" w:cs="Arial"/>
          <w:sz w:val="16"/>
          <w:szCs w:val="16"/>
          <w:highlight w:val="yellow"/>
          <w:lang w:val="en-US"/>
        </w:rPr>
        <w:t>Means within a column followed by the same letter are not significantly different (p&gt;0.05) according to Tukey HSD test</w:t>
      </w:r>
    </w:p>
    <w:p w14:paraId="4C8FD209" w14:textId="37C020E9" w:rsidR="00C8461C" w:rsidRPr="00B44EF1" w:rsidRDefault="00CE2133" w:rsidP="00F33812">
      <w:pPr>
        <w:spacing w:before="240" w:line="360" w:lineRule="auto"/>
        <w:jc w:val="both"/>
        <w:rPr>
          <w:rFonts w:ascii="Arial" w:hAnsi="Arial" w:cs="Arial"/>
          <w:sz w:val="20"/>
          <w:szCs w:val="20"/>
          <w:lang w:val="en-US"/>
        </w:rPr>
      </w:pPr>
      <w:r w:rsidRPr="00F33812">
        <w:rPr>
          <w:rFonts w:ascii="Arial" w:hAnsi="Arial" w:cs="Arial"/>
          <w:sz w:val="20"/>
          <w:szCs w:val="20"/>
        </w:rPr>
        <w:t>The seeds of Ritha treated with concentrated H</w:t>
      </w:r>
      <w:r w:rsidRPr="00F33812">
        <w:rPr>
          <w:rFonts w:ascii="Arial" w:hAnsi="Arial" w:cs="Arial"/>
          <w:sz w:val="20"/>
          <w:szCs w:val="20"/>
          <w:vertAlign w:val="subscript"/>
        </w:rPr>
        <w:t>2</w:t>
      </w:r>
      <w:r w:rsidRPr="00F33812">
        <w:rPr>
          <w:rFonts w:ascii="Arial" w:hAnsi="Arial" w:cs="Arial"/>
          <w:sz w:val="20"/>
          <w:szCs w:val="20"/>
        </w:rPr>
        <w:t>SO</w:t>
      </w:r>
      <w:r w:rsidRPr="00F33812">
        <w:rPr>
          <w:rFonts w:ascii="Arial" w:hAnsi="Arial" w:cs="Arial"/>
          <w:sz w:val="20"/>
          <w:szCs w:val="20"/>
          <w:vertAlign w:val="subscript"/>
        </w:rPr>
        <w:t>4</w:t>
      </w:r>
      <w:r w:rsidRPr="00F33812">
        <w:rPr>
          <w:rFonts w:ascii="Arial" w:hAnsi="Arial" w:cs="Arial"/>
          <w:sz w:val="20"/>
          <w:szCs w:val="20"/>
        </w:rPr>
        <w:t xml:space="preserve"> for 20 minutes immersion followed by rinsing under running tap water showed maximum seedling growth attributes </w:t>
      </w:r>
      <w:r w:rsidR="007A27DA" w:rsidRPr="00F33812">
        <w:rPr>
          <w:rFonts w:ascii="Arial" w:hAnsi="Arial" w:cs="Arial"/>
          <w:sz w:val="20"/>
          <w:szCs w:val="20"/>
        </w:rPr>
        <w:t xml:space="preserve">such as seedling height, collar diameter and root length </w:t>
      </w:r>
      <w:r w:rsidRPr="00F33812">
        <w:rPr>
          <w:rFonts w:ascii="Arial" w:hAnsi="Arial" w:cs="Arial"/>
          <w:sz w:val="20"/>
          <w:szCs w:val="20"/>
        </w:rPr>
        <w:t>(</w:t>
      </w:r>
      <w:proofErr w:type="spellStart"/>
      <w:r w:rsidRPr="00F33812">
        <w:rPr>
          <w:rFonts w:ascii="Arial" w:hAnsi="Arial" w:cs="Arial"/>
          <w:color w:val="5B9BD5" w:themeColor="accent5"/>
          <w:sz w:val="20"/>
          <w:szCs w:val="20"/>
        </w:rPr>
        <w:t>Attri</w:t>
      </w:r>
      <w:proofErr w:type="spellEnd"/>
      <w:r w:rsidRPr="00F33812">
        <w:rPr>
          <w:rFonts w:ascii="Arial" w:hAnsi="Arial" w:cs="Arial"/>
          <w:color w:val="5B9BD5" w:themeColor="accent5"/>
          <w:sz w:val="20"/>
          <w:szCs w:val="20"/>
        </w:rPr>
        <w:t xml:space="preserve"> et al., 2015</w:t>
      </w:r>
      <w:r w:rsidR="00CB5AA8" w:rsidRPr="00F33812">
        <w:rPr>
          <w:rFonts w:ascii="Arial" w:hAnsi="Arial" w:cs="Arial"/>
          <w:color w:val="5B9BD5" w:themeColor="accent5"/>
          <w:sz w:val="20"/>
          <w:szCs w:val="20"/>
        </w:rPr>
        <w:t>; Kumar and Tiwari</w:t>
      </w:r>
      <w:r w:rsidR="00C8461C" w:rsidRPr="00F33812">
        <w:rPr>
          <w:rFonts w:ascii="Arial" w:hAnsi="Arial" w:cs="Arial"/>
          <w:color w:val="5B9BD5" w:themeColor="accent5"/>
          <w:sz w:val="20"/>
          <w:szCs w:val="20"/>
        </w:rPr>
        <w:t xml:space="preserve">; </w:t>
      </w:r>
      <w:r w:rsidR="00CB5AA8" w:rsidRPr="00F33812">
        <w:rPr>
          <w:rFonts w:ascii="Arial" w:hAnsi="Arial" w:cs="Arial"/>
          <w:color w:val="5B9BD5" w:themeColor="accent5"/>
          <w:sz w:val="20"/>
          <w:szCs w:val="20"/>
        </w:rPr>
        <w:t>2020</w:t>
      </w:r>
      <w:r w:rsidRPr="00F33812">
        <w:rPr>
          <w:rFonts w:ascii="Arial" w:hAnsi="Arial" w:cs="Arial"/>
          <w:sz w:val="20"/>
          <w:szCs w:val="20"/>
        </w:rPr>
        <w:t xml:space="preserve">). </w:t>
      </w:r>
      <w:r w:rsidR="00CB5AA8" w:rsidRPr="00B44EF1">
        <w:rPr>
          <w:rFonts w:ascii="Arial" w:hAnsi="Arial" w:cs="Arial"/>
          <w:sz w:val="20"/>
          <w:szCs w:val="20"/>
          <w:highlight w:val="yellow"/>
        </w:rPr>
        <w:t xml:space="preserve">Similar results have been </w:t>
      </w:r>
      <w:r w:rsidR="00B44EF1" w:rsidRPr="00B44EF1">
        <w:rPr>
          <w:rFonts w:ascii="Arial" w:hAnsi="Arial" w:cs="Arial"/>
          <w:sz w:val="20"/>
          <w:szCs w:val="20"/>
          <w:highlight w:val="yellow"/>
        </w:rPr>
        <w:t xml:space="preserve">also </w:t>
      </w:r>
      <w:r w:rsidR="00CB5AA8" w:rsidRPr="00B44EF1">
        <w:rPr>
          <w:rFonts w:ascii="Arial" w:hAnsi="Arial" w:cs="Arial"/>
          <w:sz w:val="20"/>
          <w:szCs w:val="20"/>
          <w:highlight w:val="yellow"/>
        </w:rPr>
        <w:t>reported</w:t>
      </w:r>
      <w:r w:rsidR="006B50CD" w:rsidRPr="00B44EF1">
        <w:rPr>
          <w:rFonts w:ascii="Arial" w:hAnsi="Arial" w:cs="Arial"/>
          <w:sz w:val="20"/>
          <w:szCs w:val="20"/>
          <w:highlight w:val="yellow"/>
        </w:rPr>
        <w:t xml:space="preserve"> </w:t>
      </w:r>
      <w:r w:rsidR="00CB5AA8" w:rsidRPr="00B44EF1">
        <w:rPr>
          <w:rFonts w:ascii="Arial" w:hAnsi="Arial" w:cs="Arial"/>
          <w:sz w:val="20"/>
          <w:szCs w:val="20"/>
          <w:highlight w:val="yellow"/>
        </w:rPr>
        <w:t xml:space="preserve">when seeds are treated with sulphuric acid </w:t>
      </w:r>
      <w:r w:rsidR="006B50CD" w:rsidRPr="00B44EF1">
        <w:rPr>
          <w:rFonts w:ascii="Arial" w:hAnsi="Arial" w:cs="Arial"/>
          <w:sz w:val="20"/>
          <w:szCs w:val="20"/>
          <w:highlight w:val="yellow"/>
        </w:rPr>
        <w:t xml:space="preserve">for the improvement the performance of seedling growth </w:t>
      </w:r>
      <w:r w:rsidR="00B44EF1">
        <w:rPr>
          <w:rFonts w:ascii="Arial" w:hAnsi="Arial" w:cs="Arial"/>
          <w:sz w:val="20"/>
          <w:szCs w:val="20"/>
          <w:highlight w:val="yellow"/>
        </w:rPr>
        <w:t>with</w:t>
      </w:r>
      <w:r w:rsidR="006B50CD" w:rsidRPr="00B44EF1">
        <w:rPr>
          <w:rFonts w:ascii="Arial" w:hAnsi="Arial" w:cs="Arial"/>
          <w:sz w:val="20"/>
          <w:szCs w:val="20"/>
          <w:highlight w:val="yellow"/>
        </w:rPr>
        <w:t xml:space="preserve"> regard to plant height and collar diameter </w:t>
      </w:r>
      <w:r w:rsidR="00C8461C" w:rsidRPr="00B44EF1">
        <w:rPr>
          <w:rFonts w:ascii="Arial" w:hAnsi="Arial" w:cs="Arial"/>
          <w:sz w:val="20"/>
          <w:szCs w:val="20"/>
          <w:highlight w:val="yellow"/>
        </w:rPr>
        <w:t>in various tree species such as</w:t>
      </w:r>
      <w:r w:rsidR="00C8461C" w:rsidRPr="00F33812">
        <w:rPr>
          <w:rFonts w:ascii="Arial" w:hAnsi="Arial" w:cs="Arial"/>
          <w:sz w:val="20"/>
          <w:szCs w:val="20"/>
        </w:rPr>
        <w:t xml:space="preserve"> </w:t>
      </w:r>
      <w:r w:rsidR="00C8461C" w:rsidRPr="00F33812">
        <w:rPr>
          <w:rFonts w:ascii="Arial" w:hAnsi="Arial" w:cs="Arial"/>
          <w:i/>
          <w:iCs/>
          <w:sz w:val="20"/>
          <w:szCs w:val="20"/>
        </w:rPr>
        <w:t xml:space="preserve">Cassia fistula </w:t>
      </w:r>
      <w:r w:rsidR="00C8461C" w:rsidRPr="00F33812">
        <w:rPr>
          <w:rFonts w:ascii="Arial" w:hAnsi="Arial" w:cs="Arial"/>
          <w:sz w:val="20"/>
          <w:szCs w:val="20"/>
        </w:rPr>
        <w:t>(</w:t>
      </w:r>
      <w:r w:rsidR="004D4798" w:rsidRPr="00F33812">
        <w:rPr>
          <w:rFonts w:ascii="Arial" w:hAnsi="Arial" w:cs="Arial"/>
          <w:color w:val="5B9BD5" w:themeColor="accent5"/>
          <w:sz w:val="20"/>
          <w:szCs w:val="20"/>
        </w:rPr>
        <w:t xml:space="preserve">Soliman and Abbas, 2013; </w:t>
      </w:r>
      <w:proofErr w:type="spellStart"/>
      <w:r w:rsidR="00C8461C" w:rsidRPr="00721ADC">
        <w:rPr>
          <w:rFonts w:ascii="Arial" w:hAnsi="Arial" w:cs="Arial"/>
          <w:color w:val="5B9BD5" w:themeColor="accent5"/>
          <w:sz w:val="20"/>
          <w:szCs w:val="20"/>
        </w:rPr>
        <w:t>Hum</w:t>
      </w:r>
      <w:r w:rsidR="00C8461C" w:rsidRPr="00721ADC">
        <w:rPr>
          <w:rFonts w:ascii="Arial" w:hAnsi="Arial" w:cs="Arial"/>
          <w:color w:val="4472C4" w:themeColor="accent1"/>
          <w:sz w:val="20"/>
          <w:szCs w:val="20"/>
        </w:rPr>
        <w:t>tsoe</w:t>
      </w:r>
      <w:proofErr w:type="spellEnd"/>
      <w:r w:rsidR="00C8461C" w:rsidRPr="00F33812">
        <w:rPr>
          <w:rFonts w:ascii="Arial" w:hAnsi="Arial" w:cs="Arial"/>
          <w:color w:val="4472C4" w:themeColor="accent1"/>
          <w:sz w:val="20"/>
          <w:szCs w:val="20"/>
        </w:rPr>
        <w:t xml:space="preserve"> et al., 2018</w:t>
      </w:r>
      <w:r w:rsidR="00C8461C" w:rsidRPr="00F33812">
        <w:rPr>
          <w:rFonts w:ascii="Arial" w:hAnsi="Arial" w:cs="Arial"/>
          <w:sz w:val="20"/>
          <w:szCs w:val="20"/>
        </w:rPr>
        <w:t xml:space="preserve">); </w:t>
      </w:r>
      <w:proofErr w:type="spellStart"/>
      <w:r w:rsidR="00C8461C" w:rsidRPr="00F33812">
        <w:rPr>
          <w:rFonts w:ascii="Arial" w:hAnsi="Arial" w:cs="Arial"/>
          <w:i/>
          <w:iCs/>
          <w:sz w:val="20"/>
          <w:szCs w:val="20"/>
        </w:rPr>
        <w:t>Semecarpus</w:t>
      </w:r>
      <w:proofErr w:type="spellEnd"/>
      <w:r w:rsidR="00C8461C" w:rsidRPr="00F33812">
        <w:rPr>
          <w:rFonts w:ascii="Arial" w:hAnsi="Arial" w:cs="Arial"/>
          <w:i/>
          <w:iCs/>
          <w:sz w:val="20"/>
          <w:szCs w:val="20"/>
        </w:rPr>
        <w:t xml:space="preserve"> anacardium </w:t>
      </w:r>
      <w:r w:rsidR="00C8461C" w:rsidRPr="00F33812">
        <w:rPr>
          <w:rFonts w:ascii="Arial" w:hAnsi="Arial" w:cs="Arial"/>
          <w:sz w:val="20"/>
          <w:szCs w:val="20"/>
        </w:rPr>
        <w:t>(</w:t>
      </w:r>
      <w:r w:rsidR="00C8461C" w:rsidRPr="00721ADC">
        <w:rPr>
          <w:rFonts w:ascii="Arial" w:hAnsi="Arial" w:cs="Arial"/>
          <w:color w:val="4472C4" w:themeColor="accent1"/>
          <w:sz w:val="20"/>
          <w:szCs w:val="20"/>
        </w:rPr>
        <w:t>Panda</w:t>
      </w:r>
      <w:r w:rsidR="00C8461C" w:rsidRPr="00F33812">
        <w:rPr>
          <w:rFonts w:ascii="Arial" w:hAnsi="Arial" w:cs="Arial"/>
          <w:color w:val="4472C4" w:themeColor="accent1"/>
          <w:sz w:val="20"/>
          <w:szCs w:val="20"/>
        </w:rPr>
        <w:t xml:space="preserve"> and </w:t>
      </w:r>
      <w:r w:rsidR="00C8461C" w:rsidRPr="00721ADC">
        <w:rPr>
          <w:rFonts w:ascii="Arial" w:hAnsi="Arial" w:cs="Arial"/>
          <w:color w:val="4472C4" w:themeColor="accent1"/>
          <w:sz w:val="20"/>
          <w:szCs w:val="20"/>
        </w:rPr>
        <w:t>Hazra</w:t>
      </w:r>
      <w:r w:rsidR="00C8461C" w:rsidRPr="00F33812">
        <w:rPr>
          <w:rFonts w:ascii="Arial" w:hAnsi="Arial" w:cs="Arial"/>
          <w:color w:val="4472C4" w:themeColor="accent1"/>
          <w:sz w:val="20"/>
          <w:szCs w:val="20"/>
        </w:rPr>
        <w:t>, 2009</w:t>
      </w:r>
      <w:r w:rsidR="00C8461C" w:rsidRPr="00F33812">
        <w:rPr>
          <w:rFonts w:ascii="Arial" w:hAnsi="Arial" w:cs="Arial"/>
          <w:sz w:val="20"/>
          <w:szCs w:val="20"/>
        </w:rPr>
        <w:t xml:space="preserve">); </w:t>
      </w:r>
      <w:r w:rsidR="00C8461C" w:rsidRPr="0019557D">
        <w:rPr>
          <w:rFonts w:ascii="Arial" w:hAnsi="Arial" w:cs="Arial"/>
          <w:i/>
          <w:iCs/>
          <w:sz w:val="20"/>
          <w:szCs w:val="20"/>
        </w:rPr>
        <w:t xml:space="preserve">Acacia </w:t>
      </w:r>
      <w:proofErr w:type="spellStart"/>
      <w:r w:rsidR="00C8461C" w:rsidRPr="0019557D">
        <w:rPr>
          <w:rFonts w:ascii="Arial" w:hAnsi="Arial" w:cs="Arial"/>
          <w:i/>
          <w:iCs/>
          <w:sz w:val="20"/>
          <w:szCs w:val="20"/>
        </w:rPr>
        <w:t>auriculiformis</w:t>
      </w:r>
      <w:proofErr w:type="spellEnd"/>
      <w:r w:rsidR="00C8461C" w:rsidRPr="00F33812">
        <w:rPr>
          <w:rFonts w:ascii="Arial" w:hAnsi="Arial" w:cs="Arial"/>
          <w:sz w:val="20"/>
          <w:szCs w:val="20"/>
        </w:rPr>
        <w:t xml:space="preserve"> (</w:t>
      </w:r>
      <w:r w:rsidR="00C8461C" w:rsidRPr="0019557D">
        <w:rPr>
          <w:rFonts w:ascii="Arial" w:hAnsi="Arial" w:cs="Arial"/>
          <w:color w:val="4472C4" w:themeColor="accent1"/>
          <w:sz w:val="20"/>
          <w:szCs w:val="20"/>
        </w:rPr>
        <w:t>Olatunji</w:t>
      </w:r>
      <w:r w:rsidR="00C8461C" w:rsidRPr="00F33812">
        <w:rPr>
          <w:rFonts w:ascii="Arial" w:hAnsi="Arial" w:cs="Arial"/>
          <w:color w:val="4472C4" w:themeColor="accent1"/>
          <w:sz w:val="20"/>
          <w:szCs w:val="20"/>
        </w:rPr>
        <w:t xml:space="preserve"> et al., 2013</w:t>
      </w:r>
      <w:r w:rsidR="00C8461C" w:rsidRPr="00F33812">
        <w:rPr>
          <w:rFonts w:ascii="Arial" w:hAnsi="Arial" w:cs="Arial"/>
          <w:sz w:val="20"/>
          <w:szCs w:val="20"/>
        </w:rPr>
        <w:t xml:space="preserve">); </w:t>
      </w:r>
      <w:r w:rsidR="00C8461C" w:rsidRPr="00F33812">
        <w:rPr>
          <w:rFonts w:ascii="Arial" w:hAnsi="Arial" w:cs="Arial"/>
          <w:i/>
          <w:iCs/>
          <w:sz w:val="20"/>
          <w:szCs w:val="20"/>
        </w:rPr>
        <w:t xml:space="preserve">Acacia nilotica </w:t>
      </w:r>
      <w:r w:rsidR="00C8461C" w:rsidRPr="00F33812">
        <w:rPr>
          <w:rFonts w:ascii="Arial" w:hAnsi="Arial" w:cs="Arial"/>
          <w:sz w:val="20"/>
          <w:szCs w:val="20"/>
        </w:rPr>
        <w:t>(</w:t>
      </w:r>
      <w:r w:rsidR="00791BEC" w:rsidRPr="00F33812">
        <w:rPr>
          <w:rFonts w:ascii="Arial" w:hAnsi="Arial" w:cs="Arial"/>
          <w:color w:val="5B9BD5" w:themeColor="accent5"/>
          <w:sz w:val="20"/>
          <w:szCs w:val="20"/>
        </w:rPr>
        <w:t xml:space="preserve">Khera &amp; Saxena, 2003; </w:t>
      </w:r>
      <w:r w:rsidR="00C8461C" w:rsidRPr="00F33812">
        <w:rPr>
          <w:rFonts w:ascii="Arial" w:hAnsi="Arial" w:cs="Arial"/>
          <w:color w:val="4472C4" w:themeColor="accent1"/>
          <w:sz w:val="20"/>
          <w:szCs w:val="20"/>
        </w:rPr>
        <w:t>Nasr et al., 2013</w:t>
      </w:r>
      <w:r w:rsidR="00C8461C" w:rsidRPr="00F33812">
        <w:rPr>
          <w:rFonts w:ascii="Arial" w:hAnsi="Arial" w:cs="Arial"/>
          <w:sz w:val="20"/>
          <w:szCs w:val="20"/>
        </w:rPr>
        <w:t xml:space="preserve">); </w:t>
      </w:r>
      <w:r w:rsidR="00C8461C" w:rsidRPr="00F33812">
        <w:rPr>
          <w:rFonts w:ascii="Arial" w:hAnsi="Arial" w:cs="Arial"/>
          <w:i/>
          <w:iCs/>
          <w:sz w:val="20"/>
          <w:szCs w:val="20"/>
        </w:rPr>
        <w:t xml:space="preserve">Albizia </w:t>
      </w:r>
      <w:proofErr w:type="spellStart"/>
      <w:r w:rsidR="00C8461C" w:rsidRPr="00F33812">
        <w:rPr>
          <w:rFonts w:ascii="Arial" w:hAnsi="Arial" w:cs="Arial"/>
          <w:i/>
          <w:iCs/>
          <w:sz w:val="20"/>
          <w:szCs w:val="20"/>
        </w:rPr>
        <w:t>lebbeck</w:t>
      </w:r>
      <w:proofErr w:type="spellEnd"/>
      <w:r w:rsidR="00C8461C" w:rsidRPr="00F33812">
        <w:rPr>
          <w:rFonts w:ascii="Arial" w:hAnsi="Arial" w:cs="Arial"/>
          <w:sz w:val="20"/>
          <w:szCs w:val="20"/>
        </w:rPr>
        <w:t xml:space="preserve"> (</w:t>
      </w:r>
      <w:r w:rsidR="009F3817" w:rsidRPr="00F33812">
        <w:rPr>
          <w:rFonts w:ascii="Arial" w:hAnsi="Arial" w:cs="Arial"/>
          <w:color w:val="5B9BD5" w:themeColor="accent5"/>
          <w:sz w:val="20"/>
          <w:szCs w:val="20"/>
        </w:rPr>
        <w:t xml:space="preserve">Pawar and Jadhav, 2018; </w:t>
      </w:r>
      <w:r w:rsidR="00C8461C" w:rsidRPr="00F33812">
        <w:rPr>
          <w:rFonts w:ascii="Arial" w:hAnsi="Arial" w:cs="Arial"/>
          <w:color w:val="4472C4" w:themeColor="accent1"/>
          <w:sz w:val="20"/>
          <w:szCs w:val="20"/>
        </w:rPr>
        <w:t>Ayuba et al., 2025</w:t>
      </w:r>
      <w:r w:rsidR="00C8461C" w:rsidRPr="00F33812">
        <w:rPr>
          <w:rFonts w:ascii="Arial" w:hAnsi="Arial" w:cs="Arial"/>
          <w:sz w:val="20"/>
          <w:szCs w:val="20"/>
        </w:rPr>
        <w:t xml:space="preserve">); </w:t>
      </w:r>
      <w:r w:rsidR="00C8461C" w:rsidRPr="00F33812">
        <w:rPr>
          <w:rFonts w:ascii="Arial" w:hAnsi="Arial" w:cs="Arial"/>
          <w:i/>
          <w:iCs/>
          <w:sz w:val="20"/>
          <w:szCs w:val="20"/>
        </w:rPr>
        <w:t xml:space="preserve">Albizia </w:t>
      </w:r>
      <w:proofErr w:type="spellStart"/>
      <w:r w:rsidR="00C8461C" w:rsidRPr="00F33812">
        <w:rPr>
          <w:rFonts w:ascii="Arial" w:hAnsi="Arial" w:cs="Arial"/>
          <w:i/>
          <w:iCs/>
          <w:sz w:val="20"/>
          <w:szCs w:val="20"/>
        </w:rPr>
        <w:t>procera</w:t>
      </w:r>
      <w:proofErr w:type="spellEnd"/>
      <w:r w:rsidR="00C8461C" w:rsidRPr="00F33812">
        <w:rPr>
          <w:rFonts w:ascii="Arial" w:hAnsi="Arial" w:cs="Arial"/>
          <w:i/>
          <w:iCs/>
          <w:sz w:val="20"/>
          <w:szCs w:val="20"/>
        </w:rPr>
        <w:t xml:space="preserve"> </w:t>
      </w:r>
      <w:r w:rsidR="00C8461C" w:rsidRPr="00F33812">
        <w:rPr>
          <w:rFonts w:ascii="Arial" w:hAnsi="Arial" w:cs="Arial"/>
          <w:sz w:val="20"/>
          <w:szCs w:val="20"/>
        </w:rPr>
        <w:t xml:space="preserve">and </w:t>
      </w:r>
      <w:r w:rsidR="00C8461C" w:rsidRPr="00F33812">
        <w:rPr>
          <w:rFonts w:ascii="Arial" w:hAnsi="Arial" w:cs="Arial"/>
          <w:i/>
          <w:iCs/>
          <w:sz w:val="20"/>
          <w:szCs w:val="20"/>
        </w:rPr>
        <w:t>Albizia chinensis</w:t>
      </w:r>
      <w:r w:rsidR="00C8461C" w:rsidRPr="00F33812">
        <w:rPr>
          <w:rFonts w:ascii="Arial" w:hAnsi="Arial" w:cs="Arial"/>
          <w:sz w:val="20"/>
          <w:szCs w:val="20"/>
        </w:rPr>
        <w:t xml:space="preserve"> (</w:t>
      </w:r>
      <w:r w:rsidR="00C8461C" w:rsidRPr="00F33812">
        <w:rPr>
          <w:rFonts w:ascii="Arial" w:hAnsi="Arial" w:cs="Arial"/>
          <w:color w:val="4472C4" w:themeColor="accent1"/>
          <w:sz w:val="20"/>
          <w:szCs w:val="20"/>
        </w:rPr>
        <w:t>Musa and Sahoo, 2025</w:t>
      </w:r>
      <w:r w:rsidR="00C8461C" w:rsidRPr="00F33812">
        <w:rPr>
          <w:rFonts w:ascii="Arial" w:hAnsi="Arial" w:cs="Arial"/>
          <w:sz w:val="20"/>
          <w:szCs w:val="20"/>
        </w:rPr>
        <w:t>).</w:t>
      </w:r>
      <w:r w:rsidR="00E37B30" w:rsidRPr="00F33812">
        <w:rPr>
          <w:rFonts w:ascii="Arial" w:hAnsi="Arial" w:cs="Arial"/>
          <w:sz w:val="20"/>
          <w:szCs w:val="20"/>
        </w:rPr>
        <w:t xml:space="preserve"> </w:t>
      </w:r>
      <w:r w:rsidR="00E37B30" w:rsidRPr="00B44EF1">
        <w:rPr>
          <w:rFonts w:ascii="Arial" w:hAnsi="Arial" w:cs="Arial"/>
          <w:sz w:val="20"/>
          <w:szCs w:val="20"/>
          <w:highlight w:val="yellow"/>
        </w:rPr>
        <w:t xml:space="preserve">This enhanced </w:t>
      </w:r>
      <w:r w:rsidR="004D4798" w:rsidRPr="00B44EF1">
        <w:rPr>
          <w:rFonts w:ascii="Arial" w:hAnsi="Arial" w:cs="Arial"/>
          <w:sz w:val="20"/>
          <w:szCs w:val="20"/>
          <w:highlight w:val="yellow"/>
        </w:rPr>
        <w:t xml:space="preserve">seedling </w:t>
      </w:r>
      <w:r w:rsidR="00E37B30" w:rsidRPr="00B44EF1">
        <w:rPr>
          <w:rFonts w:ascii="Arial" w:hAnsi="Arial" w:cs="Arial"/>
          <w:sz w:val="20"/>
          <w:szCs w:val="20"/>
          <w:highlight w:val="yellow"/>
        </w:rPr>
        <w:t xml:space="preserve">height and collar diameter can be attributed to sulfuric acid's ability to break seed dormancy by scarifying the hard seed coat, facilitating water and nutrient uptake, and resources allocation </w:t>
      </w:r>
      <w:r w:rsidR="00B44EF1" w:rsidRPr="00B44EF1">
        <w:rPr>
          <w:rFonts w:ascii="Arial" w:hAnsi="Arial" w:cs="Arial"/>
          <w:sz w:val="20"/>
          <w:szCs w:val="20"/>
          <w:highlight w:val="yellow"/>
        </w:rPr>
        <w:t>which</w:t>
      </w:r>
      <w:r w:rsidR="00E37B30" w:rsidRPr="00B44EF1">
        <w:rPr>
          <w:rFonts w:ascii="Arial" w:hAnsi="Arial" w:cs="Arial"/>
          <w:sz w:val="20"/>
          <w:szCs w:val="20"/>
          <w:highlight w:val="yellow"/>
        </w:rPr>
        <w:t xml:space="preserve"> promoting vigorous early nursery growth and development</w:t>
      </w:r>
      <w:r w:rsidR="00B44EF1">
        <w:rPr>
          <w:rFonts w:ascii="Arial" w:hAnsi="Arial" w:cs="Arial"/>
          <w:sz w:val="20"/>
          <w:szCs w:val="20"/>
          <w:highlight w:val="yellow"/>
        </w:rPr>
        <w:t xml:space="preserve"> </w:t>
      </w:r>
      <w:r w:rsidR="00B44EF1" w:rsidRPr="00661A3A">
        <w:rPr>
          <w:rFonts w:ascii="Arial" w:hAnsi="Arial" w:cs="Arial"/>
          <w:sz w:val="20"/>
          <w:szCs w:val="20"/>
          <w:highlight w:val="yellow"/>
          <w:lang w:val="en-US"/>
        </w:rPr>
        <w:t>(</w:t>
      </w:r>
      <w:r w:rsidR="00FA2674">
        <w:rPr>
          <w:rFonts w:ascii="Arial" w:hAnsi="Arial" w:cs="Arial"/>
          <w:color w:val="4472C4" w:themeColor="accent1"/>
          <w:sz w:val="20"/>
          <w:szCs w:val="20"/>
          <w:highlight w:val="yellow"/>
        </w:rPr>
        <w:t>Baskin and Basin, 2014</w:t>
      </w:r>
      <w:r w:rsidR="00B44EF1" w:rsidRPr="003E46C9">
        <w:rPr>
          <w:rFonts w:ascii="Arial" w:hAnsi="Arial" w:cs="Arial"/>
          <w:color w:val="4472C4" w:themeColor="accent1"/>
          <w:sz w:val="20"/>
          <w:szCs w:val="20"/>
          <w:highlight w:val="yellow"/>
        </w:rPr>
        <w:t xml:space="preserve">; </w:t>
      </w:r>
      <w:r w:rsidR="003E46C9" w:rsidRPr="003E46C9">
        <w:rPr>
          <w:rFonts w:ascii="Arial" w:hAnsi="Arial" w:cs="Arial"/>
          <w:color w:val="4472C4" w:themeColor="accent1"/>
          <w:sz w:val="20"/>
          <w:szCs w:val="20"/>
          <w:highlight w:val="yellow"/>
        </w:rPr>
        <w:t xml:space="preserve">Priyadharshini </w:t>
      </w:r>
      <w:r w:rsidR="003E46C9">
        <w:rPr>
          <w:rFonts w:ascii="Arial" w:hAnsi="Arial" w:cs="Arial"/>
          <w:color w:val="4472C4" w:themeColor="accent1"/>
          <w:sz w:val="20"/>
          <w:szCs w:val="20"/>
          <w:highlight w:val="yellow"/>
        </w:rPr>
        <w:t>and</w:t>
      </w:r>
      <w:r w:rsidR="003E46C9" w:rsidRPr="003E46C9">
        <w:rPr>
          <w:rFonts w:ascii="Arial" w:hAnsi="Arial" w:cs="Arial"/>
          <w:color w:val="4472C4" w:themeColor="accent1"/>
          <w:sz w:val="20"/>
          <w:szCs w:val="20"/>
          <w:highlight w:val="yellow"/>
        </w:rPr>
        <w:t xml:space="preserve"> Lekha</w:t>
      </w:r>
      <w:r w:rsidR="003E46C9">
        <w:rPr>
          <w:rFonts w:ascii="Arial" w:hAnsi="Arial" w:cs="Arial"/>
          <w:color w:val="4472C4" w:themeColor="accent1"/>
          <w:sz w:val="20"/>
          <w:szCs w:val="20"/>
          <w:highlight w:val="yellow"/>
        </w:rPr>
        <w:t>,</w:t>
      </w:r>
      <w:r w:rsidR="003E46C9" w:rsidRPr="003E46C9">
        <w:rPr>
          <w:rFonts w:ascii="Arial" w:hAnsi="Arial" w:cs="Arial"/>
          <w:color w:val="4472C4" w:themeColor="accent1"/>
          <w:sz w:val="20"/>
          <w:szCs w:val="20"/>
          <w:highlight w:val="yellow"/>
        </w:rPr>
        <w:t xml:space="preserve"> </w:t>
      </w:r>
      <w:r w:rsidR="00B44EF1" w:rsidRPr="003E46C9">
        <w:rPr>
          <w:rFonts w:ascii="Arial" w:hAnsi="Arial" w:cs="Arial"/>
          <w:color w:val="4472C4" w:themeColor="accent1"/>
          <w:sz w:val="20"/>
          <w:szCs w:val="20"/>
          <w:highlight w:val="yellow"/>
        </w:rPr>
        <w:t>20</w:t>
      </w:r>
      <w:r w:rsidR="003E46C9">
        <w:rPr>
          <w:rFonts w:ascii="Arial" w:hAnsi="Arial" w:cs="Arial"/>
          <w:color w:val="4472C4" w:themeColor="accent1"/>
          <w:sz w:val="20"/>
          <w:szCs w:val="20"/>
          <w:highlight w:val="yellow"/>
        </w:rPr>
        <w:t>21</w:t>
      </w:r>
      <w:r w:rsidR="00B44EF1" w:rsidRPr="00661A3A">
        <w:rPr>
          <w:rFonts w:ascii="Arial" w:hAnsi="Arial" w:cs="Arial"/>
          <w:sz w:val="20"/>
          <w:szCs w:val="20"/>
          <w:highlight w:val="yellow"/>
          <w:lang w:val="en-US"/>
        </w:rPr>
        <w:t>).</w:t>
      </w:r>
      <w:r w:rsidR="009F3817" w:rsidRPr="00F33812">
        <w:rPr>
          <w:rFonts w:ascii="Arial" w:hAnsi="Arial" w:cs="Arial"/>
          <w:sz w:val="20"/>
          <w:szCs w:val="20"/>
        </w:rPr>
        <w:t xml:space="preserve"> </w:t>
      </w:r>
    </w:p>
    <w:bookmarkEnd w:id="4"/>
    <w:p w14:paraId="6AE44401" w14:textId="77777777" w:rsidR="00F33812" w:rsidRDefault="00F33812" w:rsidP="00F33812">
      <w:pPr>
        <w:spacing w:line="360" w:lineRule="auto"/>
        <w:jc w:val="both"/>
        <w:rPr>
          <w:rFonts w:ascii="Arial" w:hAnsi="Arial" w:cs="Arial"/>
          <w:b/>
          <w:bCs/>
          <w:sz w:val="20"/>
          <w:szCs w:val="20"/>
        </w:rPr>
      </w:pPr>
    </w:p>
    <w:p w14:paraId="0574F69C" w14:textId="7BFE6E8E" w:rsidR="006C42AD" w:rsidRPr="00F33812" w:rsidRDefault="004347CC" w:rsidP="00F33812">
      <w:pPr>
        <w:spacing w:line="360" w:lineRule="auto"/>
        <w:jc w:val="both"/>
        <w:rPr>
          <w:rFonts w:ascii="Arial" w:hAnsi="Arial" w:cs="Arial"/>
          <w:b/>
          <w:bCs/>
          <w:sz w:val="20"/>
          <w:szCs w:val="20"/>
        </w:rPr>
      </w:pPr>
      <w:r w:rsidRPr="00F33812">
        <w:rPr>
          <w:rFonts w:ascii="Arial" w:hAnsi="Arial" w:cs="Arial"/>
          <w:b/>
          <w:bCs/>
          <w:sz w:val="20"/>
          <w:szCs w:val="20"/>
        </w:rPr>
        <w:t>CONCLUSION</w:t>
      </w:r>
    </w:p>
    <w:p w14:paraId="665947CD" w14:textId="01CE8F4C" w:rsidR="006C5774" w:rsidRDefault="006C5774" w:rsidP="00F33812">
      <w:pPr>
        <w:spacing w:line="360" w:lineRule="auto"/>
        <w:jc w:val="both"/>
        <w:rPr>
          <w:rFonts w:ascii="Arial" w:hAnsi="Arial" w:cs="Arial"/>
          <w:sz w:val="20"/>
          <w:szCs w:val="20"/>
        </w:rPr>
      </w:pPr>
      <w:r w:rsidRPr="006C5774">
        <w:rPr>
          <w:rFonts w:ascii="Arial" w:hAnsi="Arial" w:cs="Arial"/>
          <w:sz w:val="20"/>
          <w:szCs w:val="20"/>
        </w:rPr>
        <w:t xml:space="preserve">The present study demonstrated that </w:t>
      </w:r>
      <w:r w:rsidRPr="00F33812">
        <w:rPr>
          <w:rFonts w:ascii="Arial" w:hAnsi="Arial" w:cs="Arial"/>
          <w:sz w:val="20"/>
          <w:szCs w:val="20"/>
        </w:rPr>
        <w:t>Ritha</w:t>
      </w:r>
      <w:r w:rsidRPr="006C5774">
        <w:rPr>
          <w:rFonts w:ascii="Arial" w:hAnsi="Arial" w:cs="Arial"/>
          <w:sz w:val="20"/>
          <w:szCs w:val="20"/>
        </w:rPr>
        <w:t xml:space="preserve"> exhibits considerable variability in fruit and seed morphology, with distinct ranges in fruit length, fruit width, seed dimensions, and seed weight</w:t>
      </w:r>
      <w:r w:rsidRPr="00F33812">
        <w:rPr>
          <w:rFonts w:ascii="Arial" w:hAnsi="Arial" w:cs="Arial"/>
          <w:sz w:val="20"/>
          <w:szCs w:val="20"/>
        </w:rPr>
        <w:t xml:space="preserve"> due to</w:t>
      </w:r>
      <w:r w:rsidRPr="006C5774">
        <w:rPr>
          <w:rFonts w:ascii="Arial" w:hAnsi="Arial" w:cs="Arial"/>
          <w:sz w:val="20"/>
          <w:szCs w:val="20"/>
        </w:rPr>
        <w:t xml:space="preserve"> genetic factors, environmental conditions and altitudinal gradients contribute to morphological heterogeneity among seed sources. </w:t>
      </w:r>
      <w:r w:rsidRPr="00F02B6C">
        <w:rPr>
          <w:rFonts w:ascii="Arial" w:hAnsi="Arial" w:cs="Arial"/>
          <w:sz w:val="20"/>
          <w:szCs w:val="20"/>
          <w:highlight w:val="yellow"/>
        </w:rPr>
        <w:t>The hard</w:t>
      </w:r>
      <w:r w:rsidR="00F02B6C" w:rsidRPr="00F02B6C">
        <w:rPr>
          <w:rFonts w:ascii="Arial" w:hAnsi="Arial" w:cs="Arial"/>
          <w:sz w:val="20"/>
          <w:szCs w:val="20"/>
          <w:highlight w:val="yellow"/>
        </w:rPr>
        <w:t xml:space="preserve"> and</w:t>
      </w:r>
      <w:r w:rsidRPr="00F02B6C">
        <w:rPr>
          <w:rFonts w:ascii="Arial" w:hAnsi="Arial" w:cs="Arial"/>
          <w:sz w:val="20"/>
          <w:szCs w:val="20"/>
          <w:highlight w:val="yellow"/>
        </w:rPr>
        <w:t xml:space="preserve"> impermeable seed coat characteristic of Ritha is confirmed as a major cause of physical dormancy</w:t>
      </w:r>
      <w:r w:rsidR="00F02B6C" w:rsidRPr="00F02B6C">
        <w:rPr>
          <w:rFonts w:ascii="Arial" w:hAnsi="Arial" w:cs="Arial"/>
          <w:sz w:val="20"/>
          <w:szCs w:val="20"/>
          <w:highlight w:val="yellow"/>
        </w:rPr>
        <w:t xml:space="preserve"> which</w:t>
      </w:r>
      <w:r w:rsidRPr="00F02B6C">
        <w:rPr>
          <w:rFonts w:ascii="Arial" w:hAnsi="Arial" w:cs="Arial"/>
          <w:sz w:val="20"/>
          <w:szCs w:val="20"/>
          <w:highlight w:val="yellow"/>
        </w:rPr>
        <w:t xml:space="preserve"> resulting in poor natural germination.</w:t>
      </w:r>
      <w:r w:rsidRPr="00F33812">
        <w:rPr>
          <w:rFonts w:ascii="Arial" w:hAnsi="Arial" w:cs="Arial"/>
          <w:sz w:val="20"/>
          <w:szCs w:val="20"/>
        </w:rPr>
        <w:t xml:space="preserve"> </w:t>
      </w:r>
      <w:r w:rsidRPr="006C5774">
        <w:rPr>
          <w:rFonts w:ascii="Arial" w:hAnsi="Arial" w:cs="Arial"/>
          <w:sz w:val="20"/>
          <w:szCs w:val="20"/>
        </w:rPr>
        <w:t>The evaluation of six pre-sowing treatments revealed significant (p&lt;0.05) differences in both germination and early seedling growth. Among all treatments, immersion in concentrated H</w:t>
      </w:r>
      <w:r w:rsidRPr="006C5774">
        <w:rPr>
          <w:rFonts w:ascii="Cambria Math" w:hAnsi="Cambria Math" w:cs="Cambria Math"/>
          <w:sz w:val="20"/>
          <w:szCs w:val="20"/>
        </w:rPr>
        <w:t>₂</w:t>
      </w:r>
      <w:r w:rsidRPr="006C5774">
        <w:rPr>
          <w:rFonts w:ascii="Arial" w:hAnsi="Arial" w:cs="Arial"/>
          <w:sz w:val="20"/>
          <w:szCs w:val="20"/>
        </w:rPr>
        <w:t>SO</w:t>
      </w:r>
      <w:r w:rsidRPr="006C5774">
        <w:rPr>
          <w:rFonts w:ascii="Cambria Math" w:hAnsi="Cambria Math" w:cs="Cambria Math"/>
          <w:sz w:val="20"/>
          <w:szCs w:val="20"/>
        </w:rPr>
        <w:t>₄</w:t>
      </w:r>
      <w:r w:rsidRPr="006C5774">
        <w:rPr>
          <w:rFonts w:ascii="Arial" w:hAnsi="Arial" w:cs="Arial"/>
          <w:sz w:val="20"/>
          <w:szCs w:val="20"/>
        </w:rPr>
        <w:t xml:space="preserve"> for 20 minutes proved most effective,</w:t>
      </w:r>
      <w:r w:rsidR="00F02B6C">
        <w:rPr>
          <w:rFonts w:ascii="Arial" w:hAnsi="Arial" w:cs="Arial"/>
          <w:sz w:val="20"/>
          <w:szCs w:val="20"/>
        </w:rPr>
        <w:t xml:space="preserve"> and</w:t>
      </w:r>
      <w:r w:rsidRPr="006C5774">
        <w:rPr>
          <w:rFonts w:ascii="Arial" w:hAnsi="Arial" w:cs="Arial"/>
          <w:sz w:val="20"/>
          <w:szCs w:val="20"/>
        </w:rPr>
        <w:t xml:space="preserve"> producing the highest germination percentage (87.50%)</w:t>
      </w:r>
      <w:r w:rsidR="00F02B6C">
        <w:rPr>
          <w:rFonts w:ascii="Arial" w:hAnsi="Arial" w:cs="Arial"/>
          <w:sz w:val="20"/>
          <w:szCs w:val="20"/>
        </w:rPr>
        <w:t>,</w:t>
      </w:r>
      <w:r w:rsidRPr="006C5774">
        <w:rPr>
          <w:rFonts w:ascii="Arial" w:hAnsi="Arial" w:cs="Arial"/>
          <w:sz w:val="20"/>
          <w:szCs w:val="20"/>
        </w:rPr>
        <w:t xml:space="preserve"> and superior seedling performance in terms of height, collar diameter, root length, and leaf area. </w:t>
      </w:r>
      <w:r w:rsidRPr="00F02B6C">
        <w:rPr>
          <w:rFonts w:ascii="Arial" w:hAnsi="Arial" w:cs="Arial"/>
          <w:sz w:val="20"/>
          <w:szCs w:val="20"/>
          <w:highlight w:val="yellow"/>
        </w:rPr>
        <w:t xml:space="preserve">Overall, the study clearly </w:t>
      </w:r>
      <w:r w:rsidR="00F02B6C" w:rsidRPr="00F02B6C">
        <w:rPr>
          <w:rFonts w:ascii="Arial" w:hAnsi="Arial" w:cs="Arial"/>
          <w:sz w:val="20"/>
          <w:szCs w:val="20"/>
          <w:highlight w:val="yellow"/>
        </w:rPr>
        <w:t>demonstrates that</w:t>
      </w:r>
      <w:r w:rsidRPr="00F02B6C">
        <w:rPr>
          <w:rFonts w:ascii="Arial" w:hAnsi="Arial" w:cs="Arial"/>
          <w:sz w:val="20"/>
          <w:szCs w:val="20"/>
          <w:highlight w:val="yellow"/>
        </w:rPr>
        <w:t xml:space="preserve"> sulphuric acid treatment as the most efficient pre-sowing intervention for improving germination uniformity and seedling vigour in Ritha.</w:t>
      </w:r>
      <w:r w:rsidRPr="006C5774">
        <w:rPr>
          <w:rFonts w:ascii="Arial" w:hAnsi="Arial" w:cs="Arial"/>
          <w:sz w:val="20"/>
          <w:szCs w:val="20"/>
        </w:rPr>
        <w:t xml:space="preserve"> Adoption of this protocol can substantially enhance nursery production, ensuring timely and healthy seedling availability for agroforestry, reforestation, and livelihood-supporting plantation programmes in subtropical regions </w:t>
      </w:r>
      <w:r w:rsidRPr="00F33812">
        <w:rPr>
          <w:rFonts w:ascii="Arial" w:hAnsi="Arial" w:cs="Arial"/>
          <w:sz w:val="20"/>
          <w:szCs w:val="20"/>
        </w:rPr>
        <w:t>of</w:t>
      </w:r>
      <w:r w:rsidRPr="006C5774">
        <w:rPr>
          <w:rFonts w:ascii="Arial" w:hAnsi="Arial" w:cs="Arial"/>
          <w:sz w:val="20"/>
          <w:szCs w:val="20"/>
        </w:rPr>
        <w:t xml:space="preserve"> Himachal Pradesh. The findings provide a practical foundation for </w:t>
      </w:r>
      <w:r w:rsidRPr="00F02B6C">
        <w:rPr>
          <w:rFonts w:ascii="Arial" w:hAnsi="Arial" w:cs="Arial"/>
          <w:sz w:val="20"/>
          <w:szCs w:val="20"/>
          <w:highlight w:val="yellow"/>
        </w:rPr>
        <w:t xml:space="preserve">refining </w:t>
      </w:r>
      <w:r w:rsidR="00F02B6C" w:rsidRPr="00F02B6C">
        <w:rPr>
          <w:rFonts w:ascii="Arial" w:hAnsi="Arial" w:cs="Arial"/>
          <w:sz w:val="20"/>
          <w:szCs w:val="20"/>
          <w:highlight w:val="yellow"/>
        </w:rPr>
        <w:t xml:space="preserve">tree </w:t>
      </w:r>
      <w:r w:rsidRPr="00F02B6C">
        <w:rPr>
          <w:rFonts w:ascii="Arial" w:hAnsi="Arial" w:cs="Arial"/>
          <w:sz w:val="20"/>
          <w:szCs w:val="20"/>
          <w:highlight w:val="yellow"/>
        </w:rPr>
        <w:t>seed technology</w:t>
      </w:r>
      <w:r w:rsidRPr="006C5774">
        <w:rPr>
          <w:rFonts w:ascii="Arial" w:hAnsi="Arial" w:cs="Arial"/>
          <w:sz w:val="20"/>
          <w:szCs w:val="20"/>
        </w:rPr>
        <w:t xml:space="preserve"> and promoting wider cultivation of this economically and medicinally valuable species.</w:t>
      </w:r>
    </w:p>
    <w:p w14:paraId="02F6531F" w14:textId="77777777" w:rsidR="009143BC" w:rsidRPr="009143BC" w:rsidRDefault="009143BC" w:rsidP="009143BC">
      <w:pPr>
        <w:spacing w:line="360" w:lineRule="auto"/>
        <w:jc w:val="both"/>
        <w:rPr>
          <w:rFonts w:ascii="Arial" w:hAnsi="Arial" w:cs="Arial"/>
          <w:b/>
          <w:bCs/>
          <w:sz w:val="20"/>
          <w:szCs w:val="20"/>
          <w:highlight w:val="yellow"/>
        </w:rPr>
      </w:pPr>
      <w:bookmarkStart w:id="8" w:name="_Hlk197682619"/>
      <w:bookmarkStart w:id="9" w:name="_Hlk180402183"/>
      <w:bookmarkStart w:id="10" w:name="_Hlk183680988"/>
      <w:bookmarkStart w:id="11" w:name="_Hlk197351200"/>
      <w:r w:rsidRPr="009143BC">
        <w:rPr>
          <w:rFonts w:ascii="Arial" w:hAnsi="Arial" w:cs="Arial"/>
          <w:b/>
          <w:bCs/>
          <w:sz w:val="20"/>
          <w:szCs w:val="20"/>
          <w:highlight w:val="yellow"/>
        </w:rPr>
        <w:t>ACKNOWLEDGEMENTS</w:t>
      </w:r>
    </w:p>
    <w:p w14:paraId="3EDF7B18" w14:textId="77777777" w:rsidR="009143BC" w:rsidRPr="009143BC" w:rsidRDefault="009143BC" w:rsidP="009143BC">
      <w:pPr>
        <w:spacing w:line="360" w:lineRule="auto"/>
        <w:jc w:val="both"/>
        <w:rPr>
          <w:rFonts w:ascii="Arial" w:hAnsi="Arial" w:cs="Arial"/>
          <w:sz w:val="20"/>
          <w:szCs w:val="20"/>
          <w:highlight w:val="yellow"/>
        </w:rPr>
      </w:pPr>
      <w:r w:rsidRPr="009143BC">
        <w:rPr>
          <w:rFonts w:ascii="Arial" w:hAnsi="Arial" w:cs="Arial"/>
          <w:sz w:val="20"/>
          <w:szCs w:val="20"/>
          <w:highlight w:val="yellow"/>
        </w:rPr>
        <w:t xml:space="preserve">The present experiment formulated by RKD and carried by Varun Singh Bedi in Greenhouse, Tree Propagation Nursery, Department of Tree Improvement and Genetic Resources, College of Horticulture and Forestry, Neri, Hamirpur, Dr. Y. S. Parmar University of Horticulture and Forestry, </w:t>
      </w:r>
      <w:proofErr w:type="spellStart"/>
      <w:r w:rsidRPr="009143BC">
        <w:rPr>
          <w:rFonts w:ascii="Arial" w:hAnsi="Arial" w:cs="Arial"/>
          <w:sz w:val="20"/>
          <w:szCs w:val="20"/>
          <w:highlight w:val="yellow"/>
        </w:rPr>
        <w:t>Nauni</w:t>
      </w:r>
      <w:proofErr w:type="spellEnd"/>
      <w:r w:rsidRPr="009143BC">
        <w:rPr>
          <w:rFonts w:ascii="Arial" w:hAnsi="Arial" w:cs="Arial"/>
          <w:sz w:val="20"/>
          <w:szCs w:val="20"/>
          <w:highlight w:val="yellow"/>
        </w:rPr>
        <w:t>, Solan, Himachal Pradesh, India. All the authors assisted and edited this manuscript in the publication format. The authors are grateful to the university for providing necessary facilities during the course of this research study.</w:t>
      </w:r>
    </w:p>
    <w:p w14:paraId="1E820F5B" w14:textId="77777777" w:rsidR="009143BC" w:rsidRPr="009143BC" w:rsidRDefault="009143BC" w:rsidP="009143BC">
      <w:pPr>
        <w:spacing w:line="360" w:lineRule="auto"/>
        <w:jc w:val="both"/>
        <w:rPr>
          <w:rFonts w:ascii="Arial" w:hAnsi="Arial" w:cs="Arial"/>
          <w:b/>
          <w:bCs/>
          <w:sz w:val="20"/>
          <w:szCs w:val="20"/>
          <w:highlight w:val="yellow"/>
        </w:rPr>
      </w:pPr>
      <w:r w:rsidRPr="009143BC">
        <w:rPr>
          <w:rFonts w:ascii="Arial" w:hAnsi="Arial" w:cs="Arial"/>
          <w:b/>
          <w:bCs/>
          <w:sz w:val="20"/>
          <w:szCs w:val="20"/>
          <w:highlight w:val="yellow"/>
        </w:rPr>
        <w:t>CONFLICTS OF INTEREST</w:t>
      </w:r>
    </w:p>
    <w:p w14:paraId="7E93D30C" w14:textId="77777777" w:rsidR="009143BC" w:rsidRPr="00F33812" w:rsidRDefault="009143BC" w:rsidP="009143BC">
      <w:pPr>
        <w:spacing w:line="360" w:lineRule="auto"/>
        <w:jc w:val="both"/>
        <w:rPr>
          <w:rFonts w:ascii="Arial" w:hAnsi="Arial" w:cs="Arial"/>
          <w:sz w:val="20"/>
          <w:szCs w:val="20"/>
        </w:rPr>
      </w:pPr>
      <w:r w:rsidRPr="009143BC">
        <w:rPr>
          <w:rFonts w:ascii="Arial" w:hAnsi="Arial" w:cs="Arial"/>
          <w:sz w:val="20"/>
          <w:szCs w:val="20"/>
          <w:highlight w:val="yellow"/>
        </w:rPr>
        <w:t>The authors declare no conflict of interest.</w:t>
      </w:r>
    </w:p>
    <w:p w14:paraId="2C154EBB" w14:textId="131E56A6" w:rsidR="00A11741" w:rsidRPr="00F02B6C" w:rsidRDefault="00F02B6C" w:rsidP="00A11741">
      <w:pPr>
        <w:rPr>
          <w:rFonts w:ascii="Arial" w:eastAsia="Calibri" w:hAnsi="Arial" w:cs="Arial"/>
          <w:b/>
          <w:bCs/>
          <w:sz w:val="20"/>
          <w:szCs w:val="20"/>
          <w:highlight w:val="yellow"/>
          <w:lang w:val="en-US"/>
        </w:rPr>
      </w:pPr>
      <w:r w:rsidRPr="00F02B6C">
        <w:rPr>
          <w:rFonts w:ascii="Arial" w:eastAsia="Calibri" w:hAnsi="Arial" w:cs="Arial"/>
          <w:b/>
          <w:bCs/>
          <w:sz w:val="20"/>
          <w:szCs w:val="20"/>
          <w:highlight w:val="yellow"/>
          <w:lang w:val="en-US"/>
        </w:rPr>
        <w:t>DISCLAIMER (ARTIFICIAL INTELLIGENCE)</w:t>
      </w:r>
    </w:p>
    <w:p w14:paraId="0E6E9828" w14:textId="12964E0A" w:rsidR="00A11741" w:rsidRPr="00F02B6C" w:rsidRDefault="00A11741" w:rsidP="00A11741">
      <w:pPr>
        <w:rPr>
          <w:rFonts w:ascii="Arial" w:eastAsia="Calibri" w:hAnsi="Arial" w:cs="Arial"/>
          <w:sz w:val="20"/>
          <w:szCs w:val="20"/>
          <w:highlight w:val="yellow"/>
          <w:lang w:val="en-US"/>
        </w:rPr>
      </w:pPr>
      <w:r w:rsidRPr="00F02B6C">
        <w:rPr>
          <w:rFonts w:ascii="Arial" w:eastAsia="Calibri" w:hAnsi="Arial" w:cs="Arial"/>
          <w:sz w:val="20"/>
          <w:szCs w:val="20"/>
          <w:highlight w:val="yellow"/>
          <w:lang w:val="en-US"/>
        </w:rPr>
        <w:t xml:space="preserve">Author hereby declare that NO generative AI technologies such as Large Language Models and text-to-image generators have been used during the writing or editing of this manuscript. </w:t>
      </w:r>
    </w:p>
    <w:bookmarkEnd w:id="8"/>
    <w:bookmarkEnd w:id="9"/>
    <w:bookmarkEnd w:id="10"/>
    <w:bookmarkEnd w:id="11"/>
    <w:p w14:paraId="4C0B4FF8" w14:textId="7336D275" w:rsidR="0051335F" w:rsidRPr="00F33812" w:rsidRDefault="0051335F" w:rsidP="00F33812">
      <w:pPr>
        <w:spacing w:line="360" w:lineRule="auto"/>
        <w:jc w:val="both"/>
        <w:rPr>
          <w:rFonts w:ascii="Arial" w:hAnsi="Arial" w:cs="Arial"/>
          <w:b/>
          <w:bCs/>
          <w:sz w:val="20"/>
          <w:szCs w:val="20"/>
        </w:rPr>
      </w:pPr>
      <w:r w:rsidRPr="00F33812">
        <w:rPr>
          <w:rFonts w:ascii="Arial" w:hAnsi="Arial" w:cs="Arial"/>
          <w:b/>
          <w:bCs/>
          <w:sz w:val="20"/>
          <w:szCs w:val="20"/>
        </w:rPr>
        <w:t>REFERENCES</w:t>
      </w:r>
    </w:p>
    <w:p w14:paraId="2A7B906C" w14:textId="77777777" w:rsidR="00737999" w:rsidRPr="00921855" w:rsidRDefault="00737999" w:rsidP="00921855">
      <w:pPr>
        <w:pStyle w:val="ListParagraph"/>
        <w:numPr>
          <w:ilvl w:val="0"/>
          <w:numId w:val="3"/>
        </w:numPr>
        <w:spacing w:line="360" w:lineRule="auto"/>
        <w:jc w:val="both"/>
        <w:rPr>
          <w:rFonts w:ascii="Arial" w:hAnsi="Arial" w:cs="Arial"/>
          <w:sz w:val="20"/>
          <w:szCs w:val="20"/>
        </w:rPr>
      </w:pPr>
      <w:proofErr w:type="spellStart"/>
      <w:r w:rsidRPr="00921855">
        <w:rPr>
          <w:rFonts w:ascii="Arial" w:hAnsi="Arial" w:cs="Arial"/>
          <w:sz w:val="20"/>
          <w:szCs w:val="20"/>
        </w:rPr>
        <w:t>Attri</w:t>
      </w:r>
      <w:proofErr w:type="spellEnd"/>
      <w:r w:rsidRPr="00921855">
        <w:rPr>
          <w:rFonts w:ascii="Arial" w:hAnsi="Arial" w:cs="Arial"/>
          <w:sz w:val="20"/>
          <w:szCs w:val="20"/>
        </w:rPr>
        <w:t xml:space="preserve"> V, Pant KS, Dhiman R, Lal C, </w:t>
      </w:r>
      <w:proofErr w:type="spellStart"/>
      <w:r w:rsidRPr="00921855">
        <w:rPr>
          <w:rFonts w:ascii="Arial" w:hAnsi="Arial" w:cs="Arial"/>
          <w:sz w:val="20"/>
          <w:szCs w:val="20"/>
        </w:rPr>
        <w:t>Sarvade</w:t>
      </w:r>
      <w:proofErr w:type="spellEnd"/>
      <w:r w:rsidRPr="00921855">
        <w:rPr>
          <w:rFonts w:ascii="Arial" w:hAnsi="Arial" w:cs="Arial"/>
          <w:sz w:val="20"/>
          <w:szCs w:val="20"/>
        </w:rPr>
        <w:t xml:space="preserve"> S. Effect of Seed Size and Pre-sowing Treatments on Growth Parameters and Biomass of </w:t>
      </w:r>
      <w:proofErr w:type="spellStart"/>
      <w:r w:rsidRPr="00921855">
        <w:rPr>
          <w:rFonts w:ascii="Arial" w:hAnsi="Arial" w:cs="Arial"/>
          <w:sz w:val="20"/>
          <w:szCs w:val="20"/>
        </w:rPr>
        <w:t>Sapindus</w:t>
      </w:r>
      <w:proofErr w:type="spellEnd"/>
      <w:r w:rsidRPr="00921855">
        <w:rPr>
          <w:rFonts w:ascii="Arial" w:hAnsi="Arial" w:cs="Arial"/>
          <w:sz w:val="20"/>
          <w:szCs w:val="20"/>
        </w:rPr>
        <w:t xml:space="preserve"> </w:t>
      </w:r>
      <w:proofErr w:type="spellStart"/>
      <w:r w:rsidRPr="00921855">
        <w:rPr>
          <w:rFonts w:ascii="Arial" w:hAnsi="Arial" w:cs="Arial"/>
          <w:sz w:val="20"/>
          <w:szCs w:val="20"/>
        </w:rPr>
        <w:t>mukorossi</w:t>
      </w:r>
      <w:proofErr w:type="spellEnd"/>
      <w:r w:rsidRPr="00921855">
        <w:rPr>
          <w:rFonts w:ascii="Arial" w:hAnsi="Arial" w:cs="Arial"/>
          <w:sz w:val="20"/>
          <w:szCs w:val="20"/>
        </w:rPr>
        <w:t xml:space="preserve"> (</w:t>
      </w:r>
      <w:proofErr w:type="spellStart"/>
      <w:r w:rsidRPr="00921855">
        <w:rPr>
          <w:rFonts w:ascii="Arial" w:hAnsi="Arial" w:cs="Arial"/>
          <w:sz w:val="20"/>
          <w:szCs w:val="20"/>
        </w:rPr>
        <w:t>Gaertn</w:t>
      </w:r>
      <w:proofErr w:type="spellEnd"/>
      <w:r w:rsidRPr="00921855">
        <w:rPr>
          <w:rFonts w:ascii="Arial" w:hAnsi="Arial" w:cs="Arial"/>
          <w:sz w:val="20"/>
          <w:szCs w:val="20"/>
        </w:rPr>
        <w:t>) Seedlings under Nursery Condition. Environment and Ecology, 2015; 33: 46-49.</w:t>
      </w:r>
    </w:p>
    <w:p w14:paraId="616052A1" w14:textId="77777777" w:rsidR="00737999" w:rsidRPr="00921855" w:rsidRDefault="00737999" w:rsidP="00921855">
      <w:pPr>
        <w:pStyle w:val="ListParagraph"/>
        <w:numPr>
          <w:ilvl w:val="0"/>
          <w:numId w:val="3"/>
        </w:numPr>
        <w:spacing w:line="360" w:lineRule="auto"/>
        <w:jc w:val="both"/>
        <w:rPr>
          <w:rFonts w:ascii="Arial" w:hAnsi="Arial" w:cs="Arial"/>
          <w:sz w:val="20"/>
          <w:szCs w:val="20"/>
        </w:rPr>
      </w:pPr>
      <w:r w:rsidRPr="00921855">
        <w:rPr>
          <w:rFonts w:ascii="Arial" w:hAnsi="Arial" w:cs="Arial"/>
          <w:sz w:val="20"/>
          <w:szCs w:val="20"/>
        </w:rPr>
        <w:t xml:space="preserve">Ayuba EM, Yekini N, Mijah MI. Assessment on the effect of pre-treatment method on germination and early growth of Albizia </w:t>
      </w:r>
      <w:proofErr w:type="spellStart"/>
      <w:r w:rsidRPr="00921855">
        <w:rPr>
          <w:rFonts w:ascii="Arial" w:hAnsi="Arial" w:cs="Arial"/>
          <w:sz w:val="20"/>
          <w:szCs w:val="20"/>
        </w:rPr>
        <w:t>lebbeck</w:t>
      </w:r>
      <w:proofErr w:type="spellEnd"/>
      <w:r w:rsidRPr="00921855">
        <w:rPr>
          <w:rFonts w:ascii="Arial" w:hAnsi="Arial" w:cs="Arial"/>
          <w:sz w:val="20"/>
          <w:szCs w:val="20"/>
        </w:rPr>
        <w:t>. Journal of Arid Agriculture, 2025; 26(2): 57-64.</w:t>
      </w:r>
    </w:p>
    <w:p w14:paraId="474ECAB2" w14:textId="77777777" w:rsidR="00737999" w:rsidRPr="00921855" w:rsidRDefault="00737999" w:rsidP="00921855">
      <w:pPr>
        <w:pStyle w:val="ListParagraph"/>
        <w:numPr>
          <w:ilvl w:val="0"/>
          <w:numId w:val="3"/>
        </w:numPr>
        <w:spacing w:line="360" w:lineRule="auto"/>
        <w:jc w:val="both"/>
        <w:rPr>
          <w:rFonts w:ascii="Arial" w:hAnsi="Arial" w:cs="Arial"/>
          <w:sz w:val="20"/>
          <w:szCs w:val="20"/>
        </w:rPr>
      </w:pPr>
      <w:r w:rsidRPr="00921855">
        <w:rPr>
          <w:rFonts w:ascii="Arial" w:hAnsi="Arial" w:cs="Arial"/>
          <w:sz w:val="20"/>
          <w:szCs w:val="20"/>
          <w:highlight w:val="yellow"/>
        </w:rPr>
        <w:t>Baskin CC, Baskin JM. Seeds: Ecology, Biogeography, and Evolution of Dormancy and Germination. 2nd Edition, Academic Press.</w:t>
      </w:r>
      <w:r w:rsidRPr="00921855">
        <w:rPr>
          <w:rFonts w:ascii="Arial" w:hAnsi="Arial" w:cs="Arial"/>
          <w:sz w:val="20"/>
          <w:szCs w:val="20"/>
        </w:rPr>
        <w:t xml:space="preserve"> </w:t>
      </w:r>
      <w:r w:rsidRPr="00921855">
        <w:rPr>
          <w:rFonts w:ascii="Arial" w:hAnsi="Arial" w:cs="Arial"/>
          <w:sz w:val="20"/>
          <w:szCs w:val="20"/>
          <w:highlight w:val="yellow"/>
        </w:rPr>
        <w:t>2014</w:t>
      </w:r>
      <w:r w:rsidRPr="00921855">
        <w:rPr>
          <w:rFonts w:ascii="Arial" w:hAnsi="Arial" w:cs="Arial"/>
          <w:sz w:val="20"/>
          <w:szCs w:val="20"/>
        </w:rPr>
        <w:t>.</w:t>
      </w:r>
    </w:p>
    <w:p w14:paraId="34C2F132" w14:textId="77777777" w:rsidR="00737999" w:rsidRPr="00921855" w:rsidRDefault="00737999" w:rsidP="00921855">
      <w:pPr>
        <w:pStyle w:val="ListParagraph"/>
        <w:numPr>
          <w:ilvl w:val="0"/>
          <w:numId w:val="3"/>
        </w:numPr>
        <w:spacing w:line="360" w:lineRule="auto"/>
        <w:jc w:val="both"/>
        <w:rPr>
          <w:rFonts w:ascii="Arial" w:hAnsi="Arial" w:cs="Arial"/>
          <w:sz w:val="20"/>
          <w:szCs w:val="20"/>
        </w:rPr>
      </w:pPr>
      <w:r w:rsidRPr="00921855">
        <w:rPr>
          <w:rFonts w:ascii="Arial" w:hAnsi="Arial" w:cs="Arial"/>
          <w:sz w:val="20"/>
          <w:szCs w:val="20"/>
          <w:lang w:val="nl-BE"/>
        </w:rPr>
        <w:lastRenderedPageBreak/>
        <w:t xml:space="preserve">Chen CC, Nien CJ, Chen LG, Huang KY, Chang WJ, Huang HM. </w:t>
      </w:r>
      <w:r w:rsidRPr="00921855">
        <w:rPr>
          <w:rFonts w:ascii="Arial" w:hAnsi="Arial" w:cs="Arial"/>
          <w:sz w:val="20"/>
          <w:szCs w:val="20"/>
        </w:rPr>
        <w:t xml:space="preserve">Effects of </w:t>
      </w:r>
      <w:proofErr w:type="spellStart"/>
      <w:r w:rsidRPr="00921855">
        <w:rPr>
          <w:rFonts w:ascii="Arial" w:hAnsi="Arial" w:cs="Arial"/>
          <w:sz w:val="20"/>
          <w:szCs w:val="20"/>
        </w:rPr>
        <w:t>Sapindus</w:t>
      </w:r>
      <w:proofErr w:type="spellEnd"/>
      <w:r w:rsidRPr="00921855">
        <w:rPr>
          <w:rFonts w:ascii="Arial" w:hAnsi="Arial" w:cs="Arial"/>
          <w:sz w:val="20"/>
          <w:szCs w:val="20"/>
        </w:rPr>
        <w:t xml:space="preserve"> </w:t>
      </w:r>
      <w:proofErr w:type="spellStart"/>
      <w:r w:rsidRPr="00921855">
        <w:rPr>
          <w:rFonts w:ascii="Arial" w:hAnsi="Arial" w:cs="Arial"/>
          <w:sz w:val="20"/>
          <w:szCs w:val="20"/>
        </w:rPr>
        <w:t>mukorossi</w:t>
      </w:r>
      <w:proofErr w:type="spellEnd"/>
      <w:r w:rsidRPr="00921855">
        <w:rPr>
          <w:rFonts w:ascii="Arial" w:hAnsi="Arial" w:cs="Arial"/>
          <w:sz w:val="20"/>
          <w:szCs w:val="20"/>
        </w:rPr>
        <w:t xml:space="preserve"> Seed Oil on Skin Wound Healing: In Vivo and in Vitro Testing. International Journal of Molecular Sciences, 2019; 20(10): 2579. </w:t>
      </w:r>
      <w:hyperlink r:id="rId11" w:history="1">
        <w:r w:rsidRPr="00921855">
          <w:rPr>
            <w:rStyle w:val="Hyperlink"/>
            <w:rFonts w:ascii="Arial" w:hAnsi="Arial" w:cs="Arial"/>
            <w:sz w:val="20"/>
            <w:szCs w:val="20"/>
          </w:rPr>
          <w:t>https://doi.org/10.3390/ijms20102579</w:t>
        </w:r>
      </w:hyperlink>
      <w:r w:rsidRPr="00921855">
        <w:rPr>
          <w:rFonts w:ascii="Arial" w:hAnsi="Arial" w:cs="Arial"/>
          <w:sz w:val="20"/>
          <w:szCs w:val="20"/>
        </w:rPr>
        <w:t xml:space="preserve"> </w:t>
      </w:r>
    </w:p>
    <w:p w14:paraId="35ABDF89" w14:textId="77777777" w:rsidR="00737999" w:rsidRPr="00921855" w:rsidRDefault="00737999" w:rsidP="00921855">
      <w:pPr>
        <w:pStyle w:val="ListParagraph"/>
        <w:numPr>
          <w:ilvl w:val="0"/>
          <w:numId w:val="3"/>
        </w:numPr>
        <w:spacing w:line="360" w:lineRule="auto"/>
        <w:jc w:val="both"/>
        <w:rPr>
          <w:rFonts w:ascii="Arial" w:hAnsi="Arial" w:cs="Arial"/>
          <w:color w:val="222222"/>
          <w:sz w:val="20"/>
          <w:szCs w:val="20"/>
          <w:shd w:val="clear" w:color="auto" w:fill="FFFFFF"/>
        </w:rPr>
      </w:pPr>
      <w:r w:rsidRPr="00921855">
        <w:rPr>
          <w:rFonts w:ascii="Arial" w:hAnsi="Arial" w:cs="Arial"/>
          <w:color w:val="222222"/>
          <w:sz w:val="20"/>
          <w:szCs w:val="20"/>
          <w:shd w:val="clear" w:color="auto" w:fill="FFFFFF"/>
        </w:rPr>
        <w:t xml:space="preserve">Gomez KA, Gomez AA. Statistical procedures for agricultural research. John Wiley and Sons. 1984. </w:t>
      </w:r>
      <w:hyperlink r:id="rId12" w:history="1">
        <w:r w:rsidRPr="00921855">
          <w:rPr>
            <w:rStyle w:val="Hyperlink"/>
            <w:rFonts w:ascii="Arial" w:hAnsi="Arial" w:cs="Arial"/>
            <w:sz w:val="20"/>
            <w:szCs w:val="20"/>
            <w:shd w:val="clear" w:color="auto" w:fill="FFFFFF"/>
          </w:rPr>
          <w:t>https://www.wiley.com/en-us/Statistical+Procedures+for+Agricultural+Research,+2nd+Edition-p-9780471879312</w:t>
        </w:r>
      </w:hyperlink>
    </w:p>
    <w:p w14:paraId="1DAB527A" w14:textId="77777777" w:rsidR="00737999" w:rsidRPr="00921855" w:rsidRDefault="00737999" w:rsidP="00921855">
      <w:pPr>
        <w:pStyle w:val="ListParagraph"/>
        <w:numPr>
          <w:ilvl w:val="0"/>
          <w:numId w:val="3"/>
        </w:numPr>
        <w:spacing w:line="360" w:lineRule="auto"/>
        <w:jc w:val="both"/>
        <w:rPr>
          <w:rFonts w:ascii="Arial" w:hAnsi="Arial" w:cs="Arial"/>
          <w:sz w:val="20"/>
          <w:szCs w:val="20"/>
        </w:rPr>
      </w:pPr>
      <w:r w:rsidRPr="00921855">
        <w:rPr>
          <w:rFonts w:ascii="Arial" w:hAnsi="Arial" w:cs="Arial"/>
          <w:sz w:val="20"/>
          <w:szCs w:val="20"/>
        </w:rPr>
        <w:t xml:space="preserve">Goyal S, Kumar D, </w:t>
      </w:r>
      <w:proofErr w:type="spellStart"/>
      <w:r w:rsidRPr="00921855">
        <w:rPr>
          <w:rFonts w:ascii="Arial" w:hAnsi="Arial" w:cs="Arial"/>
          <w:sz w:val="20"/>
          <w:szCs w:val="20"/>
        </w:rPr>
        <w:t>Menaria</w:t>
      </w:r>
      <w:proofErr w:type="spellEnd"/>
      <w:r w:rsidRPr="00921855">
        <w:rPr>
          <w:rFonts w:ascii="Arial" w:hAnsi="Arial" w:cs="Arial"/>
          <w:sz w:val="20"/>
          <w:szCs w:val="20"/>
        </w:rPr>
        <w:t xml:space="preserve"> G, Singla S. Medicinal plants of the genus </w:t>
      </w:r>
      <w:proofErr w:type="spellStart"/>
      <w:r w:rsidRPr="00921855">
        <w:rPr>
          <w:rFonts w:ascii="Arial" w:hAnsi="Arial" w:cs="Arial"/>
          <w:sz w:val="20"/>
          <w:szCs w:val="20"/>
        </w:rPr>
        <w:t>Sapindus</w:t>
      </w:r>
      <w:proofErr w:type="spellEnd"/>
      <w:r w:rsidRPr="00921855">
        <w:rPr>
          <w:rFonts w:ascii="Arial" w:hAnsi="Arial" w:cs="Arial"/>
          <w:sz w:val="20"/>
          <w:szCs w:val="20"/>
        </w:rPr>
        <w:t xml:space="preserve"> (</w:t>
      </w:r>
      <w:proofErr w:type="spellStart"/>
      <w:r w:rsidRPr="00921855">
        <w:rPr>
          <w:rFonts w:ascii="Arial" w:hAnsi="Arial" w:cs="Arial"/>
          <w:sz w:val="20"/>
          <w:szCs w:val="20"/>
        </w:rPr>
        <w:t>Sapindaceae</w:t>
      </w:r>
      <w:proofErr w:type="spellEnd"/>
      <w:r w:rsidRPr="00921855">
        <w:rPr>
          <w:rFonts w:ascii="Arial" w:hAnsi="Arial" w:cs="Arial"/>
          <w:sz w:val="20"/>
          <w:szCs w:val="20"/>
        </w:rPr>
        <w:t xml:space="preserve">)-a review of their botany, phytochemistry, biological activity and traditional uses. Journal of Drug Delivery and Therapeutics, 2014; 4(5): 7-20. </w:t>
      </w:r>
      <w:hyperlink r:id="rId13" w:history="1">
        <w:r w:rsidRPr="00921855">
          <w:rPr>
            <w:rStyle w:val="Hyperlink"/>
            <w:rFonts w:ascii="Arial" w:hAnsi="Arial" w:cs="Arial"/>
            <w:sz w:val="20"/>
            <w:szCs w:val="20"/>
          </w:rPr>
          <w:t>https://doi.org/10.22270/jddt.v4i5.949</w:t>
        </w:r>
      </w:hyperlink>
      <w:r w:rsidRPr="00921855">
        <w:rPr>
          <w:rFonts w:ascii="Arial" w:hAnsi="Arial" w:cs="Arial"/>
          <w:sz w:val="20"/>
          <w:szCs w:val="20"/>
        </w:rPr>
        <w:t xml:space="preserve"> </w:t>
      </w:r>
    </w:p>
    <w:p w14:paraId="5087E5A4" w14:textId="77777777" w:rsidR="00737999" w:rsidRPr="00921855" w:rsidRDefault="00737999" w:rsidP="00921855">
      <w:pPr>
        <w:pStyle w:val="ListParagraph"/>
        <w:numPr>
          <w:ilvl w:val="0"/>
          <w:numId w:val="3"/>
        </w:numPr>
        <w:spacing w:line="360" w:lineRule="auto"/>
        <w:jc w:val="both"/>
        <w:rPr>
          <w:rFonts w:ascii="Arial" w:hAnsi="Arial" w:cs="Arial"/>
          <w:sz w:val="20"/>
          <w:szCs w:val="20"/>
        </w:rPr>
      </w:pPr>
      <w:proofErr w:type="spellStart"/>
      <w:r w:rsidRPr="00921855">
        <w:rPr>
          <w:rFonts w:ascii="Arial" w:hAnsi="Arial" w:cs="Arial"/>
          <w:sz w:val="20"/>
          <w:szCs w:val="20"/>
        </w:rPr>
        <w:t>Humtsoe</w:t>
      </w:r>
      <w:proofErr w:type="spellEnd"/>
      <w:r w:rsidRPr="00921855">
        <w:rPr>
          <w:rFonts w:ascii="Arial" w:hAnsi="Arial" w:cs="Arial"/>
          <w:sz w:val="20"/>
          <w:szCs w:val="20"/>
        </w:rPr>
        <w:t xml:space="preserve"> CT, Khare N, Rout S, Debbarma R. Influence of different pre-treatments methods on seed germination and seedling growth performance of golden shower tree (Cassia fistula L.). Journal of Plant Development Sciences, 2018; 10(11): 617-621. </w:t>
      </w:r>
      <w:hyperlink r:id="rId14" w:history="1">
        <w:r w:rsidRPr="00921855">
          <w:rPr>
            <w:rStyle w:val="Hyperlink"/>
            <w:rFonts w:ascii="Arial" w:hAnsi="Arial" w:cs="Arial"/>
            <w:sz w:val="20"/>
            <w:szCs w:val="20"/>
          </w:rPr>
          <w:t>https://jpds.in/previous-issues/</w:t>
        </w:r>
      </w:hyperlink>
      <w:r w:rsidRPr="00921855">
        <w:rPr>
          <w:rFonts w:ascii="Arial" w:hAnsi="Arial" w:cs="Arial"/>
          <w:sz w:val="20"/>
          <w:szCs w:val="20"/>
        </w:rPr>
        <w:t xml:space="preserve"> </w:t>
      </w:r>
    </w:p>
    <w:p w14:paraId="08819DD2" w14:textId="77777777" w:rsidR="00737999" w:rsidRPr="00921855" w:rsidRDefault="00737999" w:rsidP="00921855">
      <w:pPr>
        <w:pStyle w:val="ListParagraph"/>
        <w:numPr>
          <w:ilvl w:val="0"/>
          <w:numId w:val="3"/>
        </w:numPr>
        <w:spacing w:line="360" w:lineRule="auto"/>
        <w:jc w:val="both"/>
        <w:rPr>
          <w:rFonts w:ascii="Arial" w:hAnsi="Arial" w:cs="Arial"/>
          <w:sz w:val="20"/>
          <w:szCs w:val="20"/>
        </w:rPr>
      </w:pPr>
      <w:r w:rsidRPr="00921855">
        <w:rPr>
          <w:rFonts w:ascii="Arial" w:hAnsi="Arial" w:cs="Arial"/>
          <w:sz w:val="20"/>
          <w:szCs w:val="20"/>
        </w:rPr>
        <w:t>ISTA. Hand book for seedling evaluation. International Seed Testing Association (ISTA), Zurich, Switzerland. 1993.</w:t>
      </w:r>
    </w:p>
    <w:p w14:paraId="6F904193" w14:textId="77777777" w:rsidR="00737999" w:rsidRPr="00921855" w:rsidRDefault="00737999" w:rsidP="00921855">
      <w:pPr>
        <w:pStyle w:val="ListParagraph"/>
        <w:numPr>
          <w:ilvl w:val="0"/>
          <w:numId w:val="3"/>
        </w:numPr>
        <w:spacing w:line="360" w:lineRule="auto"/>
        <w:jc w:val="both"/>
        <w:rPr>
          <w:rFonts w:ascii="Arial" w:hAnsi="Arial" w:cs="Arial"/>
          <w:sz w:val="20"/>
          <w:szCs w:val="20"/>
        </w:rPr>
      </w:pPr>
      <w:proofErr w:type="spellStart"/>
      <w:r w:rsidRPr="00921855">
        <w:rPr>
          <w:rFonts w:ascii="Arial" w:hAnsi="Arial" w:cs="Arial"/>
          <w:sz w:val="20"/>
          <w:szCs w:val="20"/>
        </w:rPr>
        <w:t>Khairon</w:t>
      </w:r>
      <w:proofErr w:type="spellEnd"/>
      <w:r w:rsidRPr="00921855">
        <w:rPr>
          <w:rFonts w:ascii="Arial" w:hAnsi="Arial" w:cs="Arial"/>
          <w:sz w:val="20"/>
          <w:szCs w:val="20"/>
        </w:rPr>
        <w:t xml:space="preserve"> VK, </w:t>
      </w:r>
      <w:proofErr w:type="spellStart"/>
      <w:r w:rsidRPr="00921855">
        <w:rPr>
          <w:rFonts w:ascii="Arial" w:hAnsi="Arial" w:cs="Arial"/>
          <w:sz w:val="20"/>
          <w:szCs w:val="20"/>
        </w:rPr>
        <w:t>Sankhyan</w:t>
      </w:r>
      <w:proofErr w:type="spellEnd"/>
      <w:r w:rsidRPr="00921855">
        <w:rPr>
          <w:rFonts w:ascii="Arial" w:hAnsi="Arial" w:cs="Arial"/>
          <w:sz w:val="20"/>
          <w:szCs w:val="20"/>
        </w:rPr>
        <w:t xml:space="preserve"> HP. Genetic variability in </w:t>
      </w:r>
      <w:proofErr w:type="spellStart"/>
      <w:r w:rsidRPr="00921855">
        <w:rPr>
          <w:rFonts w:ascii="Arial" w:hAnsi="Arial" w:cs="Arial"/>
          <w:sz w:val="20"/>
          <w:szCs w:val="20"/>
        </w:rPr>
        <w:t>Soapnut</w:t>
      </w:r>
      <w:proofErr w:type="spellEnd"/>
      <w:r w:rsidRPr="00921855">
        <w:rPr>
          <w:rFonts w:ascii="Arial" w:hAnsi="Arial" w:cs="Arial"/>
          <w:sz w:val="20"/>
          <w:szCs w:val="20"/>
        </w:rPr>
        <w:t xml:space="preserve"> (</w:t>
      </w:r>
      <w:proofErr w:type="spellStart"/>
      <w:r w:rsidRPr="00921855">
        <w:rPr>
          <w:rFonts w:ascii="Arial" w:hAnsi="Arial" w:cs="Arial"/>
          <w:sz w:val="20"/>
          <w:szCs w:val="20"/>
        </w:rPr>
        <w:t>Sapindus</w:t>
      </w:r>
      <w:proofErr w:type="spellEnd"/>
      <w:r w:rsidRPr="00921855">
        <w:rPr>
          <w:rFonts w:ascii="Arial" w:hAnsi="Arial" w:cs="Arial"/>
          <w:sz w:val="20"/>
          <w:szCs w:val="20"/>
        </w:rPr>
        <w:t xml:space="preserve"> </w:t>
      </w:r>
      <w:proofErr w:type="spellStart"/>
      <w:r w:rsidRPr="00921855">
        <w:rPr>
          <w:rFonts w:ascii="Arial" w:hAnsi="Arial" w:cs="Arial"/>
          <w:sz w:val="20"/>
          <w:szCs w:val="20"/>
        </w:rPr>
        <w:t>mukorossi</w:t>
      </w:r>
      <w:proofErr w:type="spellEnd"/>
      <w:r w:rsidRPr="00921855">
        <w:rPr>
          <w:rFonts w:ascii="Arial" w:hAnsi="Arial" w:cs="Arial"/>
          <w:sz w:val="20"/>
          <w:szCs w:val="20"/>
        </w:rPr>
        <w:t xml:space="preserve"> </w:t>
      </w:r>
      <w:proofErr w:type="spellStart"/>
      <w:r w:rsidRPr="00921855">
        <w:rPr>
          <w:rFonts w:ascii="Arial" w:hAnsi="Arial" w:cs="Arial"/>
          <w:sz w:val="20"/>
          <w:szCs w:val="20"/>
        </w:rPr>
        <w:t>Gaertn</w:t>
      </w:r>
      <w:proofErr w:type="spellEnd"/>
      <w:r w:rsidRPr="00921855">
        <w:rPr>
          <w:rFonts w:ascii="Arial" w:hAnsi="Arial" w:cs="Arial"/>
          <w:sz w:val="20"/>
          <w:szCs w:val="20"/>
        </w:rPr>
        <w:t>.) among different seed sources in Himachal Pradesh. International Journal of Chemical Studies, 2017; 5(2): 471-476.</w:t>
      </w:r>
    </w:p>
    <w:p w14:paraId="0C309EC4" w14:textId="77777777" w:rsidR="00737999" w:rsidRPr="00921855" w:rsidRDefault="00737999" w:rsidP="00921855">
      <w:pPr>
        <w:pStyle w:val="ListParagraph"/>
        <w:numPr>
          <w:ilvl w:val="0"/>
          <w:numId w:val="3"/>
        </w:numPr>
        <w:spacing w:line="360" w:lineRule="auto"/>
        <w:jc w:val="both"/>
        <w:rPr>
          <w:rFonts w:ascii="Arial" w:hAnsi="Arial" w:cs="Arial"/>
          <w:sz w:val="20"/>
          <w:szCs w:val="20"/>
        </w:rPr>
      </w:pPr>
      <w:r w:rsidRPr="00921855">
        <w:rPr>
          <w:rFonts w:ascii="Arial" w:hAnsi="Arial" w:cs="Arial"/>
          <w:sz w:val="20"/>
          <w:szCs w:val="20"/>
        </w:rPr>
        <w:t>Khera N, Saxena AK. Effect of pre-sowing treatments on seed germination and seedling growth of Acacia nilotica Willd. Range Management and Agroforestry, 2003; 24(2): 104-113.</w:t>
      </w:r>
    </w:p>
    <w:p w14:paraId="40476A25" w14:textId="77777777" w:rsidR="00737999" w:rsidRPr="00921855" w:rsidRDefault="00737999" w:rsidP="00921855">
      <w:pPr>
        <w:pStyle w:val="ListParagraph"/>
        <w:numPr>
          <w:ilvl w:val="0"/>
          <w:numId w:val="3"/>
        </w:numPr>
        <w:spacing w:line="360" w:lineRule="auto"/>
        <w:jc w:val="both"/>
        <w:rPr>
          <w:rFonts w:ascii="Arial" w:hAnsi="Arial" w:cs="Arial"/>
          <w:sz w:val="20"/>
          <w:szCs w:val="20"/>
        </w:rPr>
      </w:pPr>
      <w:bookmarkStart w:id="12" w:name="_Hlk215573364"/>
      <w:r w:rsidRPr="00921855">
        <w:rPr>
          <w:rFonts w:ascii="Arial" w:hAnsi="Arial" w:cs="Arial"/>
          <w:sz w:val="20"/>
          <w:szCs w:val="20"/>
        </w:rPr>
        <w:t xml:space="preserve">Kumar R, Tiwari P. Effects of Pre-Sowing Treatment on Seed Germination and Seedling Growth Performance of </w:t>
      </w:r>
      <w:proofErr w:type="spellStart"/>
      <w:r w:rsidRPr="00921855">
        <w:rPr>
          <w:rFonts w:ascii="Arial" w:hAnsi="Arial" w:cs="Arial"/>
          <w:sz w:val="20"/>
          <w:szCs w:val="20"/>
        </w:rPr>
        <w:t>Sapindus</w:t>
      </w:r>
      <w:proofErr w:type="spellEnd"/>
      <w:r w:rsidRPr="00921855">
        <w:rPr>
          <w:rFonts w:ascii="Arial" w:hAnsi="Arial" w:cs="Arial"/>
          <w:sz w:val="20"/>
          <w:szCs w:val="20"/>
        </w:rPr>
        <w:t xml:space="preserve"> </w:t>
      </w:r>
      <w:proofErr w:type="spellStart"/>
      <w:r w:rsidRPr="00921855">
        <w:rPr>
          <w:rFonts w:ascii="Arial" w:hAnsi="Arial" w:cs="Arial"/>
          <w:sz w:val="20"/>
          <w:szCs w:val="20"/>
        </w:rPr>
        <w:t>mukorossi</w:t>
      </w:r>
      <w:proofErr w:type="spellEnd"/>
      <w:r w:rsidRPr="00921855">
        <w:rPr>
          <w:rFonts w:ascii="Arial" w:hAnsi="Arial" w:cs="Arial"/>
          <w:sz w:val="20"/>
          <w:szCs w:val="20"/>
        </w:rPr>
        <w:t xml:space="preserve"> </w:t>
      </w:r>
      <w:proofErr w:type="spellStart"/>
      <w:r w:rsidRPr="00921855">
        <w:rPr>
          <w:rFonts w:ascii="Arial" w:hAnsi="Arial" w:cs="Arial"/>
          <w:sz w:val="20"/>
          <w:szCs w:val="20"/>
        </w:rPr>
        <w:t>Gaertn</w:t>
      </w:r>
      <w:proofErr w:type="spellEnd"/>
      <w:r w:rsidRPr="00921855">
        <w:rPr>
          <w:rFonts w:ascii="Arial" w:hAnsi="Arial" w:cs="Arial"/>
          <w:sz w:val="20"/>
          <w:szCs w:val="20"/>
        </w:rPr>
        <w:t xml:space="preserve">. Indian Journal of Pure and Applied Biosciences, 2020; 8(6): 473-480. </w:t>
      </w:r>
      <w:hyperlink r:id="rId15" w:history="1">
        <w:r w:rsidRPr="00921855">
          <w:rPr>
            <w:rStyle w:val="Hyperlink"/>
            <w:rFonts w:ascii="Arial" w:hAnsi="Arial" w:cs="Arial"/>
            <w:sz w:val="20"/>
            <w:szCs w:val="20"/>
          </w:rPr>
          <w:t>https://doi.org/10.18782/2582-2845.8489</w:t>
        </w:r>
      </w:hyperlink>
      <w:r w:rsidRPr="00921855">
        <w:rPr>
          <w:rFonts w:ascii="Arial" w:hAnsi="Arial" w:cs="Arial"/>
          <w:sz w:val="20"/>
          <w:szCs w:val="20"/>
        </w:rPr>
        <w:t xml:space="preserve"> </w:t>
      </w:r>
    </w:p>
    <w:p w14:paraId="0EBFD5FA" w14:textId="77777777" w:rsidR="00737999" w:rsidRPr="00921855" w:rsidRDefault="00737999" w:rsidP="00921855">
      <w:pPr>
        <w:pStyle w:val="ListParagraph"/>
        <w:numPr>
          <w:ilvl w:val="0"/>
          <w:numId w:val="3"/>
        </w:numPr>
        <w:spacing w:line="360" w:lineRule="auto"/>
        <w:jc w:val="both"/>
        <w:rPr>
          <w:rFonts w:ascii="Arial" w:hAnsi="Arial" w:cs="Arial"/>
          <w:sz w:val="20"/>
          <w:szCs w:val="20"/>
        </w:rPr>
      </w:pPr>
      <w:bookmarkStart w:id="13" w:name="_Hlk215861074"/>
      <w:bookmarkEnd w:id="12"/>
      <w:r w:rsidRPr="00921855">
        <w:rPr>
          <w:rFonts w:ascii="Arial" w:hAnsi="Arial" w:cs="Arial"/>
          <w:sz w:val="20"/>
          <w:szCs w:val="20"/>
        </w:rPr>
        <w:t xml:space="preserve">Liu J, Qiu S, Xue T, Yuan Y. Physiology and transcriptome of </w:t>
      </w:r>
      <w:proofErr w:type="spellStart"/>
      <w:r w:rsidRPr="00921855">
        <w:rPr>
          <w:rFonts w:ascii="Arial" w:hAnsi="Arial" w:cs="Arial"/>
          <w:sz w:val="20"/>
          <w:szCs w:val="20"/>
        </w:rPr>
        <w:t>Sapindus</w:t>
      </w:r>
      <w:proofErr w:type="spellEnd"/>
      <w:r w:rsidRPr="00921855">
        <w:rPr>
          <w:rFonts w:ascii="Arial" w:hAnsi="Arial" w:cs="Arial"/>
          <w:sz w:val="20"/>
          <w:szCs w:val="20"/>
        </w:rPr>
        <w:t xml:space="preserve"> </w:t>
      </w:r>
      <w:proofErr w:type="spellStart"/>
      <w:r w:rsidRPr="00921855">
        <w:rPr>
          <w:rFonts w:ascii="Arial" w:hAnsi="Arial" w:cs="Arial"/>
          <w:sz w:val="20"/>
          <w:szCs w:val="20"/>
        </w:rPr>
        <w:t>mukorossi</w:t>
      </w:r>
      <w:proofErr w:type="spellEnd"/>
      <w:r w:rsidRPr="00921855">
        <w:rPr>
          <w:rFonts w:ascii="Arial" w:hAnsi="Arial" w:cs="Arial"/>
          <w:sz w:val="20"/>
          <w:szCs w:val="20"/>
        </w:rPr>
        <w:t xml:space="preserve"> seeds at different germination stages. Genomics, 2024; 116(3): 110822. </w:t>
      </w:r>
      <w:hyperlink r:id="rId16" w:history="1">
        <w:r w:rsidRPr="00921855">
          <w:rPr>
            <w:rStyle w:val="Hyperlink"/>
            <w:rFonts w:ascii="Arial" w:hAnsi="Arial" w:cs="Arial"/>
            <w:sz w:val="20"/>
            <w:szCs w:val="20"/>
          </w:rPr>
          <w:t>https://doi.org/10.1016/j.ygeno.2024.110822</w:t>
        </w:r>
      </w:hyperlink>
      <w:r w:rsidRPr="00921855">
        <w:rPr>
          <w:rFonts w:ascii="Arial" w:hAnsi="Arial" w:cs="Arial"/>
          <w:sz w:val="20"/>
          <w:szCs w:val="20"/>
        </w:rPr>
        <w:t xml:space="preserve"> </w:t>
      </w:r>
    </w:p>
    <w:bookmarkEnd w:id="13"/>
    <w:p w14:paraId="708084B3" w14:textId="77777777" w:rsidR="00737999" w:rsidRPr="00921855" w:rsidRDefault="00737999" w:rsidP="00921855">
      <w:pPr>
        <w:pStyle w:val="ListParagraph"/>
        <w:numPr>
          <w:ilvl w:val="0"/>
          <w:numId w:val="3"/>
        </w:numPr>
        <w:spacing w:line="360" w:lineRule="auto"/>
        <w:jc w:val="both"/>
        <w:rPr>
          <w:rFonts w:ascii="Arial" w:hAnsi="Arial" w:cs="Arial"/>
          <w:sz w:val="20"/>
          <w:szCs w:val="20"/>
        </w:rPr>
      </w:pPr>
      <w:r w:rsidRPr="00921855">
        <w:rPr>
          <w:rFonts w:ascii="Arial" w:hAnsi="Arial" w:cs="Arial"/>
          <w:sz w:val="20"/>
          <w:szCs w:val="20"/>
        </w:rPr>
        <w:t xml:space="preserve">Musa FI, Sahoo UK. Impact of pre-treatments on Albizia </w:t>
      </w:r>
      <w:proofErr w:type="spellStart"/>
      <w:r w:rsidRPr="00921855">
        <w:rPr>
          <w:rFonts w:ascii="Arial" w:hAnsi="Arial" w:cs="Arial"/>
          <w:sz w:val="20"/>
          <w:szCs w:val="20"/>
        </w:rPr>
        <w:t>procera</w:t>
      </w:r>
      <w:proofErr w:type="spellEnd"/>
      <w:r w:rsidRPr="00921855">
        <w:rPr>
          <w:rFonts w:ascii="Arial" w:hAnsi="Arial" w:cs="Arial"/>
          <w:sz w:val="20"/>
          <w:szCs w:val="20"/>
        </w:rPr>
        <w:t xml:space="preserve"> and Albizia chinensis seed germination and early growth performance in Nursery, Mizoram, India. Forest Science and Technology, 2025;</w:t>
      </w:r>
      <w:r w:rsidRPr="00F453A1">
        <w:t xml:space="preserve"> </w:t>
      </w:r>
      <w:r w:rsidRPr="00921855">
        <w:rPr>
          <w:rFonts w:ascii="Arial" w:hAnsi="Arial" w:cs="Arial"/>
          <w:sz w:val="20"/>
          <w:szCs w:val="20"/>
        </w:rPr>
        <w:t xml:space="preserve">21(2): 138-148. </w:t>
      </w:r>
      <w:hyperlink r:id="rId17" w:history="1">
        <w:r w:rsidRPr="00921855">
          <w:rPr>
            <w:rStyle w:val="Hyperlink"/>
            <w:rFonts w:ascii="Arial" w:hAnsi="Arial" w:cs="Arial"/>
            <w:sz w:val="20"/>
            <w:szCs w:val="20"/>
          </w:rPr>
          <w:t>https://doi.org/10.1080/21580103.2025.2465604</w:t>
        </w:r>
      </w:hyperlink>
      <w:r w:rsidRPr="00921855">
        <w:rPr>
          <w:rFonts w:ascii="Arial" w:hAnsi="Arial" w:cs="Arial"/>
          <w:sz w:val="20"/>
          <w:szCs w:val="20"/>
        </w:rPr>
        <w:t xml:space="preserve"> </w:t>
      </w:r>
    </w:p>
    <w:p w14:paraId="0D6FBFAA" w14:textId="77777777" w:rsidR="00737999" w:rsidRPr="00921855" w:rsidRDefault="00737999" w:rsidP="00921855">
      <w:pPr>
        <w:pStyle w:val="ListParagraph"/>
        <w:numPr>
          <w:ilvl w:val="0"/>
          <w:numId w:val="3"/>
        </w:numPr>
        <w:spacing w:line="360" w:lineRule="auto"/>
        <w:jc w:val="both"/>
        <w:rPr>
          <w:rFonts w:ascii="Arial" w:hAnsi="Arial" w:cs="Arial"/>
          <w:color w:val="000000"/>
          <w:kern w:val="0"/>
          <w:sz w:val="20"/>
          <w:szCs w:val="20"/>
          <w:lang w:bidi="hi-IN"/>
        </w:rPr>
      </w:pPr>
      <w:bookmarkStart w:id="14" w:name="_Hlk215860276"/>
      <w:r w:rsidRPr="00921855">
        <w:rPr>
          <w:rFonts w:ascii="Arial" w:hAnsi="Arial" w:cs="Arial"/>
          <w:color w:val="000000"/>
          <w:kern w:val="0"/>
          <w:sz w:val="20"/>
          <w:szCs w:val="20"/>
          <w:lang w:bidi="hi-IN"/>
        </w:rPr>
        <w:t xml:space="preserve">Nasr SMH, </w:t>
      </w:r>
      <w:proofErr w:type="spellStart"/>
      <w:r w:rsidRPr="00921855">
        <w:rPr>
          <w:rFonts w:ascii="Arial" w:hAnsi="Arial" w:cs="Arial"/>
          <w:color w:val="000000"/>
          <w:kern w:val="0"/>
          <w:sz w:val="20"/>
          <w:szCs w:val="20"/>
          <w:lang w:bidi="hi-IN"/>
        </w:rPr>
        <w:t>Savadkoohi</w:t>
      </w:r>
      <w:proofErr w:type="spellEnd"/>
      <w:r w:rsidRPr="00921855">
        <w:rPr>
          <w:rFonts w:ascii="Arial" w:hAnsi="Arial" w:cs="Arial"/>
          <w:color w:val="000000"/>
          <w:kern w:val="0"/>
          <w:sz w:val="20"/>
          <w:szCs w:val="20"/>
          <w:lang w:bidi="hi-IN"/>
        </w:rPr>
        <w:t xml:space="preserve"> SK, Ahmadi E. Effect of different seed treatments on dormancy breaking and germination in three species in arid and semi-arid lands. Forest Ecosystems, 2013; 15(2): 130-136. </w:t>
      </w:r>
      <w:hyperlink r:id="rId18" w:history="1">
        <w:r w:rsidRPr="00921855">
          <w:rPr>
            <w:rStyle w:val="Hyperlink"/>
            <w:rFonts w:ascii="Arial" w:hAnsi="Arial" w:cs="Arial"/>
            <w:kern w:val="0"/>
            <w:sz w:val="20"/>
            <w:szCs w:val="20"/>
            <w:lang w:bidi="hi-IN"/>
          </w:rPr>
          <w:t>https://doi.org/10.1007/s11632-013-0209-7</w:t>
        </w:r>
      </w:hyperlink>
      <w:r w:rsidRPr="00921855">
        <w:rPr>
          <w:rFonts w:ascii="Arial" w:hAnsi="Arial" w:cs="Arial"/>
          <w:color w:val="000000"/>
          <w:kern w:val="0"/>
          <w:sz w:val="20"/>
          <w:szCs w:val="20"/>
          <w:lang w:bidi="hi-IN"/>
        </w:rPr>
        <w:t xml:space="preserve"> </w:t>
      </w:r>
    </w:p>
    <w:bookmarkEnd w:id="14"/>
    <w:p w14:paraId="1318A152" w14:textId="77777777" w:rsidR="00737999" w:rsidRPr="00921855" w:rsidRDefault="00737999" w:rsidP="00921855">
      <w:pPr>
        <w:pStyle w:val="ListParagraph"/>
        <w:numPr>
          <w:ilvl w:val="0"/>
          <w:numId w:val="3"/>
        </w:numPr>
        <w:spacing w:line="360" w:lineRule="auto"/>
        <w:jc w:val="both"/>
        <w:rPr>
          <w:rFonts w:ascii="Arial" w:hAnsi="Arial" w:cs="Arial"/>
          <w:sz w:val="20"/>
          <w:szCs w:val="20"/>
        </w:rPr>
      </w:pPr>
      <w:r w:rsidRPr="00921855">
        <w:rPr>
          <w:rFonts w:ascii="Arial" w:hAnsi="Arial" w:cs="Arial"/>
          <w:sz w:val="20"/>
          <w:szCs w:val="20"/>
        </w:rPr>
        <w:t xml:space="preserve">Olatunji D, Maku JO, </w:t>
      </w:r>
      <w:proofErr w:type="spellStart"/>
      <w:r w:rsidRPr="00921855">
        <w:rPr>
          <w:rFonts w:ascii="Arial" w:hAnsi="Arial" w:cs="Arial"/>
          <w:sz w:val="20"/>
          <w:szCs w:val="20"/>
        </w:rPr>
        <w:t>Odumefun</w:t>
      </w:r>
      <w:proofErr w:type="spellEnd"/>
      <w:r w:rsidRPr="00921855">
        <w:rPr>
          <w:rFonts w:ascii="Arial" w:hAnsi="Arial" w:cs="Arial"/>
          <w:sz w:val="20"/>
          <w:szCs w:val="20"/>
        </w:rPr>
        <w:t xml:space="preserve"> OP. The effect of pre-treatments on the germination and early seedlings growth of Acacia </w:t>
      </w:r>
      <w:proofErr w:type="spellStart"/>
      <w:r w:rsidRPr="00921855">
        <w:rPr>
          <w:rFonts w:ascii="Arial" w:hAnsi="Arial" w:cs="Arial"/>
          <w:sz w:val="20"/>
          <w:szCs w:val="20"/>
        </w:rPr>
        <w:t>auriculiformis</w:t>
      </w:r>
      <w:proofErr w:type="spellEnd"/>
      <w:r w:rsidRPr="00921855">
        <w:rPr>
          <w:rFonts w:ascii="Arial" w:hAnsi="Arial" w:cs="Arial"/>
          <w:sz w:val="20"/>
          <w:szCs w:val="20"/>
        </w:rPr>
        <w:t xml:space="preserve"> </w:t>
      </w:r>
      <w:proofErr w:type="spellStart"/>
      <w:r w:rsidRPr="00921855">
        <w:rPr>
          <w:rFonts w:ascii="Arial" w:hAnsi="Arial" w:cs="Arial"/>
          <w:sz w:val="20"/>
          <w:szCs w:val="20"/>
        </w:rPr>
        <w:t>Cunn</w:t>
      </w:r>
      <w:proofErr w:type="spellEnd"/>
      <w:r w:rsidRPr="00921855">
        <w:rPr>
          <w:rFonts w:ascii="Arial" w:hAnsi="Arial" w:cs="Arial"/>
          <w:sz w:val="20"/>
          <w:szCs w:val="20"/>
        </w:rPr>
        <w:t xml:space="preserve">. Ex. Benth. African Journal of Plant Science, 2013; 7(8): 325-330. </w:t>
      </w:r>
      <w:hyperlink r:id="rId19" w:history="1">
        <w:r w:rsidRPr="00921855">
          <w:rPr>
            <w:rStyle w:val="Hyperlink"/>
            <w:rFonts w:ascii="Arial" w:hAnsi="Arial" w:cs="Arial"/>
            <w:sz w:val="20"/>
            <w:szCs w:val="20"/>
          </w:rPr>
          <w:t>https://doi.org/10.5897/AJPS11.255</w:t>
        </w:r>
      </w:hyperlink>
      <w:r w:rsidRPr="00921855">
        <w:rPr>
          <w:rFonts w:ascii="Arial" w:hAnsi="Arial" w:cs="Arial"/>
          <w:sz w:val="20"/>
          <w:szCs w:val="20"/>
        </w:rPr>
        <w:t xml:space="preserve"> </w:t>
      </w:r>
    </w:p>
    <w:p w14:paraId="32F181FC" w14:textId="77777777" w:rsidR="00737999" w:rsidRPr="00921855" w:rsidRDefault="00737999" w:rsidP="00921855">
      <w:pPr>
        <w:pStyle w:val="ListParagraph"/>
        <w:numPr>
          <w:ilvl w:val="0"/>
          <w:numId w:val="3"/>
        </w:numPr>
        <w:spacing w:line="360" w:lineRule="auto"/>
        <w:jc w:val="both"/>
        <w:rPr>
          <w:rFonts w:ascii="Arial" w:hAnsi="Arial" w:cs="Arial"/>
          <w:sz w:val="20"/>
          <w:szCs w:val="20"/>
        </w:rPr>
      </w:pPr>
      <w:r w:rsidRPr="00921855">
        <w:rPr>
          <w:rFonts w:ascii="Arial" w:hAnsi="Arial" w:cs="Arial"/>
          <w:sz w:val="20"/>
          <w:szCs w:val="20"/>
        </w:rPr>
        <w:t xml:space="preserve">Panda BM, Hazra S. Seedling culture of </w:t>
      </w:r>
      <w:proofErr w:type="spellStart"/>
      <w:r w:rsidRPr="00921855">
        <w:rPr>
          <w:rFonts w:ascii="Arial" w:hAnsi="Arial" w:cs="Arial"/>
          <w:sz w:val="20"/>
          <w:szCs w:val="20"/>
        </w:rPr>
        <w:t>Semecarpus</w:t>
      </w:r>
      <w:proofErr w:type="spellEnd"/>
      <w:r w:rsidRPr="00921855">
        <w:rPr>
          <w:rFonts w:ascii="Arial" w:hAnsi="Arial" w:cs="Arial"/>
          <w:sz w:val="20"/>
          <w:szCs w:val="20"/>
        </w:rPr>
        <w:t xml:space="preserve"> anacardium L. Seed Science and Biotechnology, 2009; 3(2): 54-59.</w:t>
      </w:r>
    </w:p>
    <w:p w14:paraId="7614670D" w14:textId="77777777" w:rsidR="00737999" w:rsidRPr="00921855" w:rsidRDefault="00737999" w:rsidP="00921855">
      <w:pPr>
        <w:pStyle w:val="ListParagraph"/>
        <w:numPr>
          <w:ilvl w:val="0"/>
          <w:numId w:val="3"/>
        </w:numPr>
        <w:spacing w:line="360" w:lineRule="auto"/>
        <w:jc w:val="both"/>
        <w:rPr>
          <w:rFonts w:ascii="Arial" w:hAnsi="Arial" w:cs="Arial"/>
          <w:sz w:val="20"/>
          <w:szCs w:val="20"/>
        </w:rPr>
      </w:pPr>
      <w:r w:rsidRPr="00921855">
        <w:rPr>
          <w:rFonts w:ascii="Arial" w:hAnsi="Arial" w:cs="Arial"/>
          <w:sz w:val="20"/>
          <w:szCs w:val="20"/>
        </w:rPr>
        <w:t xml:space="preserve">Patel R, Khare A. Study of seed germination of </w:t>
      </w:r>
      <w:proofErr w:type="spellStart"/>
      <w:r w:rsidRPr="00921855">
        <w:rPr>
          <w:rFonts w:ascii="Arial" w:hAnsi="Arial" w:cs="Arial"/>
          <w:sz w:val="20"/>
          <w:szCs w:val="20"/>
        </w:rPr>
        <w:t>Sapindus</w:t>
      </w:r>
      <w:proofErr w:type="spellEnd"/>
      <w:r w:rsidRPr="00921855">
        <w:rPr>
          <w:rFonts w:ascii="Arial" w:hAnsi="Arial" w:cs="Arial"/>
          <w:sz w:val="20"/>
          <w:szCs w:val="20"/>
        </w:rPr>
        <w:t xml:space="preserve"> </w:t>
      </w:r>
      <w:proofErr w:type="spellStart"/>
      <w:r w:rsidRPr="00921855">
        <w:rPr>
          <w:rFonts w:ascii="Arial" w:hAnsi="Arial" w:cs="Arial"/>
          <w:sz w:val="20"/>
          <w:szCs w:val="20"/>
        </w:rPr>
        <w:t>mukorossi</w:t>
      </w:r>
      <w:proofErr w:type="spellEnd"/>
      <w:r w:rsidRPr="00921855">
        <w:rPr>
          <w:rFonts w:ascii="Arial" w:hAnsi="Arial" w:cs="Arial"/>
          <w:sz w:val="20"/>
          <w:szCs w:val="20"/>
        </w:rPr>
        <w:t xml:space="preserve"> </w:t>
      </w:r>
      <w:proofErr w:type="spellStart"/>
      <w:r w:rsidRPr="00921855">
        <w:rPr>
          <w:rFonts w:ascii="Arial" w:hAnsi="Arial" w:cs="Arial"/>
          <w:sz w:val="20"/>
          <w:szCs w:val="20"/>
        </w:rPr>
        <w:t>Gaertn</w:t>
      </w:r>
      <w:proofErr w:type="spellEnd"/>
      <w:r w:rsidRPr="00921855">
        <w:rPr>
          <w:rFonts w:ascii="Arial" w:hAnsi="Arial" w:cs="Arial"/>
          <w:sz w:val="20"/>
          <w:szCs w:val="20"/>
        </w:rPr>
        <w:t xml:space="preserve"> under laboratory condition. International Journal of Applied Research, 2022; 8(4): 419-424. </w:t>
      </w:r>
      <w:hyperlink r:id="rId20" w:history="1">
        <w:r w:rsidRPr="00921855">
          <w:rPr>
            <w:rStyle w:val="Hyperlink"/>
            <w:rFonts w:ascii="Arial" w:hAnsi="Arial" w:cs="Arial"/>
            <w:sz w:val="20"/>
            <w:szCs w:val="20"/>
          </w:rPr>
          <w:t>http://www.allresearchjournal.com</w:t>
        </w:r>
      </w:hyperlink>
      <w:r w:rsidRPr="00921855">
        <w:rPr>
          <w:rFonts w:ascii="Arial" w:hAnsi="Arial" w:cs="Arial"/>
          <w:sz w:val="20"/>
          <w:szCs w:val="20"/>
        </w:rPr>
        <w:t xml:space="preserve"> </w:t>
      </w:r>
    </w:p>
    <w:p w14:paraId="07C25B02" w14:textId="77777777" w:rsidR="00737999" w:rsidRPr="00921855" w:rsidRDefault="00737999" w:rsidP="00921855">
      <w:pPr>
        <w:pStyle w:val="ListParagraph"/>
        <w:numPr>
          <w:ilvl w:val="0"/>
          <w:numId w:val="3"/>
        </w:numPr>
        <w:spacing w:line="360" w:lineRule="auto"/>
        <w:jc w:val="both"/>
        <w:rPr>
          <w:rFonts w:ascii="Arial" w:hAnsi="Arial" w:cs="Arial"/>
          <w:sz w:val="20"/>
          <w:szCs w:val="20"/>
        </w:rPr>
      </w:pPr>
      <w:r w:rsidRPr="00921855">
        <w:rPr>
          <w:rFonts w:ascii="Arial" w:hAnsi="Arial" w:cs="Arial"/>
          <w:sz w:val="20"/>
          <w:szCs w:val="20"/>
        </w:rPr>
        <w:t xml:space="preserve">Pawar SS, Jadhav SK. Influence of pre-sowing treatments on seed germination of Albizia </w:t>
      </w:r>
      <w:proofErr w:type="spellStart"/>
      <w:r w:rsidRPr="00921855">
        <w:rPr>
          <w:rFonts w:ascii="Arial" w:hAnsi="Arial" w:cs="Arial"/>
          <w:sz w:val="20"/>
          <w:szCs w:val="20"/>
        </w:rPr>
        <w:t>lebbeck</w:t>
      </w:r>
      <w:proofErr w:type="spellEnd"/>
      <w:r w:rsidRPr="00921855">
        <w:rPr>
          <w:rFonts w:ascii="Arial" w:hAnsi="Arial" w:cs="Arial"/>
          <w:sz w:val="20"/>
          <w:szCs w:val="20"/>
        </w:rPr>
        <w:t xml:space="preserve"> (L.) Benth. Journal of Plant Sciences, 2018; 13(1): 1–4.  </w:t>
      </w:r>
    </w:p>
    <w:p w14:paraId="462A03D0" w14:textId="77777777" w:rsidR="00737999" w:rsidRPr="00921855" w:rsidRDefault="00737999" w:rsidP="00921855">
      <w:pPr>
        <w:pStyle w:val="ListParagraph"/>
        <w:numPr>
          <w:ilvl w:val="0"/>
          <w:numId w:val="3"/>
        </w:numPr>
        <w:spacing w:line="360" w:lineRule="auto"/>
        <w:jc w:val="both"/>
        <w:rPr>
          <w:rFonts w:ascii="Arial" w:hAnsi="Arial" w:cs="Arial"/>
          <w:sz w:val="20"/>
          <w:szCs w:val="20"/>
        </w:rPr>
      </w:pPr>
      <w:r w:rsidRPr="00921855">
        <w:rPr>
          <w:rFonts w:ascii="Arial" w:hAnsi="Arial" w:cs="Arial"/>
          <w:sz w:val="20"/>
          <w:szCs w:val="20"/>
          <w:highlight w:val="yellow"/>
        </w:rPr>
        <w:lastRenderedPageBreak/>
        <w:t>Priyadharshini R, Lekha K. Effect of scarification methods on different forest seeds. International Journal of Environment, Agriculture and Biotechnology, 2021; 6(3): 226-234.</w:t>
      </w:r>
      <w:r w:rsidRPr="00921855">
        <w:rPr>
          <w:rFonts w:ascii="Arial" w:hAnsi="Arial" w:cs="Arial"/>
          <w:sz w:val="20"/>
          <w:szCs w:val="20"/>
        </w:rPr>
        <w:t xml:space="preserve"> </w:t>
      </w:r>
      <w:hyperlink r:id="rId21" w:history="1">
        <w:r w:rsidRPr="00921855">
          <w:rPr>
            <w:rStyle w:val="Hyperlink"/>
            <w:rFonts w:ascii="Arial" w:hAnsi="Arial" w:cs="Arial"/>
            <w:sz w:val="20"/>
            <w:szCs w:val="20"/>
          </w:rPr>
          <w:t>https://dx.doi.org/10.22161/ijeab.63.24</w:t>
        </w:r>
      </w:hyperlink>
      <w:r w:rsidRPr="00921855">
        <w:rPr>
          <w:rFonts w:ascii="Arial" w:hAnsi="Arial" w:cs="Arial"/>
          <w:sz w:val="20"/>
          <w:szCs w:val="20"/>
        </w:rPr>
        <w:t xml:space="preserve"> </w:t>
      </w:r>
    </w:p>
    <w:p w14:paraId="54E12338" w14:textId="77777777" w:rsidR="00737999" w:rsidRPr="00921855" w:rsidRDefault="00737999" w:rsidP="00921855">
      <w:pPr>
        <w:pStyle w:val="ListParagraph"/>
        <w:numPr>
          <w:ilvl w:val="0"/>
          <w:numId w:val="3"/>
        </w:numPr>
        <w:spacing w:line="360" w:lineRule="auto"/>
        <w:jc w:val="both"/>
        <w:rPr>
          <w:rFonts w:ascii="Arial" w:hAnsi="Arial" w:cs="Arial"/>
          <w:sz w:val="20"/>
          <w:szCs w:val="20"/>
        </w:rPr>
      </w:pPr>
      <w:bookmarkStart w:id="15" w:name="_Hlk215600089"/>
      <w:r w:rsidRPr="00921855">
        <w:rPr>
          <w:rFonts w:ascii="Arial" w:hAnsi="Arial" w:cs="Arial"/>
          <w:sz w:val="20"/>
          <w:szCs w:val="20"/>
        </w:rPr>
        <w:t>Reddy</w:t>
      </w:r>
      <w:bookmarkEnd w:id="15"/>
      <w:r w:rsidRPr="00921855">
        <w:rPr>
          <w:rFonts w:ascii="Arial" w:hAnsi="Arial" w:cs="Arial"/>
          <w:sz w:val="20"/>
          <w:szCs w:val="20"/>
        </w:rPr>
        <w:t xml:space="preserve"> MC, Bhargavi C, Rajendra MP, Indu K, Babu BH. A review on seed pre-sowing treatments in forestry applications. Journal of Plant Development Sciences, 2022; 14(3): 243-251.</w:t>
      </w:r>
    </w:p>
    <w:p w14:paraId="5C110152" w14:textId="77777777" w:rsidR="00737999" w:rsidRPr="00921855" w:rsidRDefault="00737999" w:rsidP="00921855">
      <w:pPr>
        <w:pStyle w:val="ListParagraph"/>
        <w:numPr>
          <w:ilvl w:val="0"/>
          <w:numId w:val="3"/>
        </w:numPr>
        <w:spacing w:line="360" w:lineRule="auto"/>
        <w:jc w:val="both"/>
        <w:rPr>
          <w:rFonts w:ascii="Arial" w:hAnsi="Arial" w:cs="Arial"/>
          <w:sz w:val="20"/>
          <w:szCs w:val="20"/>
        </w:rPr>
      </w:pPr>
      <w:proofErr w:type="spellStart"/>
      <w:r w:rsidRPr="00921855">
        <w:rPr>
          <w:rFonts w:ascii="Arial" w:hAnsi="Arial" w:cs="Arial"/>
          <w:sz w:val="20"/>
          <w:szCs w:val="20"/>
        </w:rPr>
        <w:t>Sheoran</w:t>
      </w:r>
      <w:proofErr w:type="spellEnd"/>
      <w:r w:rsidRPr="00921855">
        <w:rPr>
          <w:rFonts w:ascii="Arial" w:hAnsi="Arial" w:cs="Arial"/>
          <w:sz w:val="20"/>
          <w:szCs w:val="20"/>
        </w:rPr>
        <w:t xml:space="preserve"> OP, </w:t>
      </w:r>
      <w:proofErr w:type="spellStart"/>
      <w:r w:rsidRPr="00921855">
        <w:rPr>
          <w:rFonts w:ascii="Arial" w:hAnsi="Arial" w:cs="Arial"/>
          <w:sz w:val="20"/>
          <w:szCs w:val="20"/>
        </w:rPr>
        <w:t>Tonk</w:t>
      </w:r>
      <w:proofErr w:type="spellEnd"/>
      <w:r w:rsidRPr="00921855">
        <w:rPr>
          <w:rFonts w:ascii="Arial" w:hAnsi="Arial" w:cs="Arial"/>
          <w:sz w:val="20"/>
          <w:szCs w:val="20"/>
        </w:rPr>
        <w:t xml:space="preserve"> DS, Kaushik LS, Hasija RC, Pannu RS. Statistical software package for agricultural research workers. Recent advances in information theory, statistics &amp; computer applications by DS Hooda &amp; RC Hasija Department of Mathematics Statistics, CCS HAU, Hisar, 1998; 8(12): 139-143.</w:t>
      </w:r>
    </w:p>
    <w:p w14:paraId="136C88CC" w14:textId="77777777" w:rsidR="00737999" w:rsidRPr="00921855" w:rsidRDefault="00737999" w:rsidP="00921855">
      <w:pPr>
        <w:pStyle w:val="ListParagraph"/>
        <w:numPr>
          <w:ilvl w:val="0"/>
          <w:numId w:val="3"/>
        </w:numPr>
        <w:spacing w:line="360" w:lineRule="auto"/>
        <w:jc w:val="both"/>
        <w:rPr>
          <w:rFonts w:ascii="Arial" w:hAnsi="Arial" w:cs="Arial"/>
          <w:sz w:val="20"/>
          <w:szCs w:val="20"/>
        </w:rPr>
      </w:pPr>
      <w:bookmarkStart w:id="16" w:name="_Hlk215863342"/>
      <w:r w:rsidRPr="00921855">
        <w:rPr>
          <w:rFonts w:ascii="Arial" w:hAnsi="Arial" w:cs="Arial"/>
          <w:sz w:val="20"/>
          <w:szCs w:val="20"/>
        </w:rPr>
        <w:t xml:space="preserve">Sochacki M, Vogt O. Triterpenoid Saponins from </w:t>
      </w:r>
      <w:proofErr w:type="spellStart"/>
      <w:r w:rsidRPr="00921855">
        <w:rPr>
          <w:rFonts w:ascii="Arial" w:hAnsi="Arial" w:cs="Arial"/>
          <w:sz w:val="20"/>
          <w:szCs w:val="20"/>
        </w:rPr>
        <w:t>Washnut</w:t>
      </w:r>
      <w:proofErr w:type="spellEnd"/>
      <w:r w:rsidRPr="00921855">
        <w:rPr>
          <w:rFonts w:ascii="Arial" w:hAnsi="Arial" w:cs="Arial"/>
          <w:sz w:val="20"/>
          <w:szCs w:val="20"/>
        </w:rPr>
        <w:t xml:space="preserve"> (</w:t>
      </w:r>
      <w:proofErr w:type="spellStart"/>
      <w:r w:rsidRPr="00921855">
        <w:rPr>
          <w:rFonts w:ascii="Arial" w:hAnsi="Arial" w:cs="Arial"/>
          <w:sz w:val="20"/>
          <w:szCs w:val="20"/>
        </w:rPr>
        <w:t>Sapindus</w:t>
      </w:r>
      <w:proofErr w:type="spellEnd"/>
      <w:r w:rsidRPr="00921855">
        <w:rPr>
          <w:rFonts w:ascii="Arial" w:hAnsi="Arial" w:cs="Arial"/>
          <w:sz w:val="20"/>
          <w:szCs w:val="20"/>
        </w:rPr>
        <w:t xml:space="preserve"> </w:t>
      </w:r>
      <w:proofErr w:type="spellStart"/>
      <w:r w:rsidRPr="00921855">
        <w:rPr>
          <w:rFonts w:ascii="Arial" w:hAnsi="Arial" w:cs="Arial"/>
          <w:sz w:val="20"/>
          <w:szCs w:val="20"/>
        </w:rPr>
        <w:t>mukorossi</w:t>
      </w:r>
      <w:proofErr w:type="spellEnd"/>
      <w:r w:rsidRPr="00921855">
        <w:rPr>
          <w:rFonts w:ascii="Arial" w:hAnsi="Arial" w:cs="Arial"/>
          <w:sz w:val="20"/>
          <w:szCs w:val="20"/>
        </w:rPr>
        <w:t xml:space="preserve"> </w:t>
      </w:r>
      <w:proofErr w:type="spellStart"/>
      <w:r w:rsidRPr="00921855">
        <w:rPr>
          <w:rFonts w:ascii="Arial" w:hAnsi="Arial" w:cs="Arial"/>
          <w:sz w:val="20"/>
          <w:szCs w:val="20"/>
        </w:rPr>
        <w:t>Gaertn</w:t>
      </w:r>
      <w:proofErr w:type="spellEnd"/>
      <w:r w:rsidRPr="00921855">
        <w:rPr>
          <w:rFonts w:ascii="Arial" w:hAnsi="Arial" w:cs="Arial"/>
          <w:sz w:val="20"/>
          <w:szCs w:val="20"/>
        </w:rPr>
        <w:t xml:space="preserve">.)-A Source of Natural Surfactants and Other Active Components. Plants, 2022; 11(18): 2355. </w:t>
      </w:r>
      <w:hyperlink r:id="rId22" w:history="1">
        <w:r w:rsidRPr="00921855">
          <w:rPr>
            <w:rStyle w:val="Hyperlink"/>
            <w:rFonts w:ascii="Arial" w:hAnsi="Arial" w:cs="Arial"/>
            <w:sz w:val="20"/>
            <w:szCs w:val="20"/>
          </w:rPr>
          <w:t>https://doi.org/10.3390/plants11182355</w:t>
        </w:r>
      </w:hyperlink>
      <w:r w:rsidRPr="00921855">
        <w:rPr>
          <w:rFonts w:ascii="Arial" w:hAnsi="Arial" w:cs="Arial"/>
          <w:sz w:val="20"/>
          <w:szCs w:val="20"/>
        </w:rPr>
        <w:t xml:space="preserve"> </w:t>
      </w:r>
    </w:p>
    <w:bookmarkEnd w:id="16"/>
    <w:p w14:paraId="45C8C410" w14:textId="77777777" w:rsidR="00737999" w:rsidRPr="00921855" w:rsidRDefault="00737999" w:rsidP="00921855">
      <w:pPr>
        <w:pStyle w:val="ListParagraph"/>
        <w:numPr>
          <w:ilvl w:val="0"/>
          <w:numId w:val="3"/>
        </w:numPr>
        <w:spacing w:line="360" w:lineRule="auto"/>
        <w:jc w:val="both"/>
        <w:rPr>
          <w:rFonts w:ascii="Arial" w:hAnsi="Arial" w:cs="Arial"/>
          <w:sz w:val="20"/>
          <w:szCs w:val="20"/>
        </w:rPr>
      </w:pPr>
      <w:r w:rsidRPr="00921855">
        <w:rPr>
          <w:rFonts w:ascii="Arial" w:hAnsi="Arial" w:cs="Arial"/>
          <w:sz w:val="20"/>
          <w:szCs w:val="20"/>
        </w:rPr>
        <w:t xml:space="preserve">Soliman AS, Abbas MS. Effects of sulfuric acid and hot water pre-treatments on seed germination and seedlings growth of Cassia fistula L. American-Eurasian Journal of Agricultural and Environmental Sciences, 2013; 13(1): 7-15. </w:t>
      </w:r>
      <w:hyperlink r:id="rId23" w:history="1">
        <w:r w:rsidRPr="00921855">
          <w:rPr>
            <w:rStyle w:val="Hyperlink"/>
            <w:rFonts w:ascii="Arial" w:hAnsi="Arial" w:cs="Arial"/>
            <w:sz w:val="20"/>
            <w:szCs w:val="20"/>
          </w:rPr>
          <w:t>https://doi.org/10.5829/idosi.aejaes.2013.13.01.1914</w:t>
        </w:r>
      </w:hyperlink>
      <w:r w:rsidRPr="00921855">
        <w:rPr>
          <w:rFonts w:ascii="Arial" w:hAnsi="Arial" w:cs="Arial"/>
          <w:sz w:val="20"/>
          <w:szCs w:val="20"/>
        </w:rPr>
        <w:t xml:space="preserve"> </w:t>
      </w:r>
    </w:p>
    <w:p w14:paraId="42167E5E" w14:textId="77777777" w:rsidR="00737999" w:rsidRPr="00921855" w:rsidRDefault="00737999" w:rsidP="00921855">
      <w:pPr>
        <w:pStyle w:val="ListParagraph"/>
        <w:numPr>
          <w:ilvl w:val="0"/>
          <w:numId w:val="3"/>
        </w:numPr>
        <w:spacing w:line="360" w:lineRule="auto"/>
        <w:jc w:val="both"/>
        <w:rPr>
          <w:rFonts w:ascii="Arial" w:hAnsi="Arial" w:cs="Arial"/>
          <w:sz w:val="20"/>
          <w:szCs w:val="20"/>
        </w:rPr>
      </w:pPr>
      <w:r w:rsidRPr="00921855">
        <w:rPr>
          <w:rFonts w:ascii="Arial" w:hAnsi="Arial" w:cs="Arial"/>
          <w:sz w:val="20"/>
          <w:szCs w:val="20"/>
        </w:rPr>
        <w:t xml:space="preserve">Troup RS. The silviculture of Indian trees. Volume-III. Clarendon Press. 1921. </w:t>
      </w:r>
      <w:hyperlink r:id="rId24" w:history="1">
        <w:r w:rsidRPr="00921855">
          <w:rPr>
            <w:rStyle w:val="Hyperlink"/>
            <w:rFonts w:ascii="Arial" w:hAnsi="Arial" w:cs="Arial"/>
            <w:sz w:val="20"/>
            <w:szCs w:val="20"/>
          </w:rPr>
          <w:t>https://doi.org/10.5962/bhl.title.24363</w:t>
        </w:r>
      </w:hyperlink>
      <w:r w:rsidRPr="00921855">
        <w:rPr>
          <w:rFonts w:ascii="Arial" w:hAnsi="Arial" w:cs="Arial"/>
          <w:sz w:val="20"/>
          <w:szCs w:val="20"/>
        </w:rPr>
        <w:t xml:space="preserve"> </w:t>
      </w:r>
    </w:p>
    <w:p w14:paraId="73FAACD8" w14:textId="77777777" w:rsidR="00737999" w:rsidRPr="00921855" w:rsidRDefault="00737999" w:rsidP="00921855">
      <w:pPr>
        <w:pStyle w:val="ListParagraph"/>
        <w:numPr>
          <w:ilvl w:val="0"/>
          <w:numId w:val="3"/>
        </w:numPr>
        <w:spacing w:after="0" w:line="360" w:lineRule="auto"/>
        <w:jc w:val="both"/>
        <w:rPr>
          <w:rFonts w:ascii="Arial" w:hAnsi="Arial" w:cs="Arial"/>
          <w:sz w:val="20"/>
          <w:szCs w:val="20"/>
        </w:rPr>
      </w:pPr>
      <w:r w:rsidRPr="00921855">
        <w:rPr>
          <w:rFonts w:ascii="Arial" w:hAnsi="Arial" w:cs="Arial"/>
          <w:sz w:val="20"/>
          <w:szCs w:val="20"/>
          <w:highlight w:val="yellow"/>
        </w:rPr>
        <w:t>Tukey JW. Comparing individual means in the analysis of variance. Biometrics, 1949; 5(2): 99-114.</w:t>
      </w:r>
    </w:p>
    <w:p w14:paraId="72C5CC5B" w14:textId="77777777" w:rsidR="00737999" w:rsidRPr="00921855" w:rsidRDefault="00737999" w:rsidP="00921855">
      <w:pPr>
        <w:pStyle w:val="ListParagraph"/>
        <w:numPr>
          <w:ilvl w:val="0"/>
          <w:numId w:val="3"/>
        </w:numPr>
        <w:spacing w:line="360" w:lineRule="auto"/>
        <w:jc w:val="both"/>
        <w:rPr>
          <w:rFonts w:ascii="Arial" w:hAnsi="Arial" w:cs="Arial"/>
          <w:sz w:val="20"/>
          <w:szCs w:val="20"/>
          <w:lang w:val="en-US"/>
        </w:rPr>
      </w:pPr>
      <w:r w:rsidRPr="00921855">
        <w:rPr>
          <w:rFonts w:ascii="Arial" w:hAnsi="Arial" w:cs="Arial"/>
          <w:sz w:val="20"/>
          <w:szCs w:val="20"/>
          <w:highlight w:val="yellow"/>
          <w:lang w:val="en-US"/>
        </w:rPr>
        <w:t xml:space="preserve">Zhao G, Gao Y, Gao S, Xu Y, Liu J, Sun </w:t>
      </w:r>
      <w:r w:rsidRPr="00921855">
        <w:rPr>
          <w:rFonts w:ascii="Arial" w:hAnsi="Arial" w:cs="Arial"/>
          <w:sz w:val="20"/>
          <w:szCs w:val="20"/>
          <w:highlight w:val="yellow"/>
        </w:rPr>
        <w:t>C, Gao Y, Liu S, Chen Z, </w:t>
      </w:r>
      <w:r w:rsidRPr="00921855">
        <w:rPr>
          <w:rFonts w:ascii="Arial" w:hAnsi="Arial" w:cs="Arial"/>
          <w:sz w:val="20"/>
          <w:szCs w:val="20"/>
          <w:highlight w:val="yellow"/>
          <w:lang w:val="en-US"/>
        </w:rPr>
        <w:t xml:space="preserve">Jia L. The phenological growth stages of </w:t>
      </w:r>
      <w:proofErr w:type="spellStart"/>
      <w:r w:rsidRPr="00921855">
        <w:rPr>
          <w:rFonts w:ascii="Arial" w:hAnsi="Arial" w:cs="Arial"/>
          <w:sz w:val="20"/>
          <w:szCs w:val="20"/>
          <w:highlight w:val="yellow"/>
          <w:lang w:val="en-US"/>
        </w:rPr>
        <w:t>Sapindus</w:t>
      </w:r>
      <w:proofErr w:type="spellEnd"/>
      <w:r w:rsidRPr="00921855">
        <w:rPr>
          <w:rFonts w:ascii="Arial" w:hAnsi="Arial" w:cs="Arial"/>
          <w:sz w:val="20"/>
          <w:szCs w:val="20"/>
          <w:highlight w:val="yellow"/>
          <w:lang w:val="en-US"/>
        </w:rPr>
        <w:t xml:space="preserve"> </w:t>
      </w:r>
      <w:proofErr w:type="spellStart"/>
      <w:r w:rsidRPr="00921855">
        <w:rPr>
          <w:rFonts w:ascii="Arial" w:hAnsi="Arial" w:cs="Arial"/>
          <w:sz w:val="20"/>
          <w:szCs w:val="20"/>
          <w:highlight w:val="yellow"/>
          <w:lang w:val="en-US"/>
        </w:rPr>
        <w:t>mukorossi</w:t>
      </w:r>
      <w:proofErr w:type="spellEnd"/>
      <w:r w:rsidRPr="00921855">
        <w:rPr>
          <w:rFonts w:ascii="Arial" w:hAnsi="Arial" w:cs="Arial"/>
          <w:sz w:val="20"/>
          <w:szCs w:val="20"/>
          <w:highlight w:val="yellow"/>
          <w:lang w:val="en-US"/>
        </w:rPr>
        <w:t xml:space="preserve"> according to BBCH scale. Forests, 2019; 10(6): 462.</w:t>
      </w:r>
      <w:r w:rsidRPr="00921855">
        <w:rPr>
          <w:rFonts w:ascii="Arial" w:hAnsi="Arial" w:cs="Arial"/>
          <w:sz w:val="20"/>
          <w:szCs w:val="20"/>
          <w:lang w:val="en-US"/>
        </w:rPr>
        <w:t xml:space="preserve"> </w:t>
      </w:r>
      <w:hyperlink r:id="rId25" w:history="1">
        <w:r w:rsidRPr="00921855">
          <w:rPr>
            <w:rStyle w:val="Hyperlink"/>
            <w:rFonts w:ascii="Arial" w:hAnsi="Arial" w:cs="Arial"/>
            <w:sz w:val="20"/>
            <w:szCs w:val="20"/>
          </w:rPr>
          <w:t>https://doi.org/10.3390/f10060462</w:t>
        </w:r>
      </w:hyperlink>
    </w:p>
    <w:p w14:paraId="0B1D593E" w14:textId="77777777" w:rsidR="003D74C1" w:rsidRPr="00C93709" w:rsidRDefault="003D74C1" w:rsidP="00F33812">
      <w:pPr>
        <w:spacing w:line="360" w:lineRule="auto"/>
        <w:jc w:val="both"/>
        <w:rPr>
          <w:rFonts w:ascii="Arial" w:hAnsi="Arial" w:cs="Arial"/>
          <w:b/>
          <w:bCs/>
          <w:sz w:val="20"/>
          <w:szCs w:val="20"/>
          <w:lang w:val="en-US"/>
        </w:rPr>
      </w:pPr>
    </w:p>
    <w:sectPr w:rsidR="003D74C1" w:rsidRPr="00C93709" w:rsidSect="009C6182">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67131" w14:textId="77777777" w:rsidR="00A41AF9" w:rsidRDefault="00A41AF9" w:rsidP="009C6182">
      <w:pPr>
        <w:spacing w:after="0" w:line="240" w:lineRule="auto"/>
      </w:pPr>
      <w:r>
        <w:separator/>
      </w:r>
    </w:p>
  </w:endnote>
  <w:endnote w:type="continuationSeparator" w:id="0">
    <w:p w14:paraId="10F06EC3" w14:textId="77777777" w:rsidR="00A41AF9" w:rsidRDefault="00A41AF9" w:rsidP="009C6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23EB4" w14:textId="77777777" w:rsidR="009C6182" w:rsidRDefault="009C61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64281" w14:textId="77777777" w:rsidR="009C6182" w:rsidRDefault="009C61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701CE" w14:textId="77777777" w:rsidR="009C6182" w:rsidRDefault="009C61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D65A6" w14:textId="77777777" w:rsidR="00A41AF9" w:rsidRDefault="00A41AF9" w:rsidP="009C6182">
      <w:pPr>
        <w:spacing w:after="0" w:line="240" w:lineRule="auto"/>
      </w:pPr>
      <w:r>
        <w:separator/>
      </w:r>
    </w:p>
  </w:footnote>
  <w:footnote w:type="continuationSeparator" w:id="0">
    <w:p w14:paraId="43BE3C52" w14:textId="77777777" w:rsidR="00A41AF9" w:rsidRDefault="00A41AF9" w:rsidP="009C61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ABBA3" w14:textId="4B4306BC" w:rsidR="009C6182" w:rsidRDefault="00000000">
    <w:pPr>
      <w:pStyle w:val="Header"/>
    </w:pPr>
    <w:r>
      <w:rPr>
        <w:noProof/>
      </w:rPr>
      <w:pict w14:anchorId="648E8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72642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E5A16" w14:textId="76812D52" w:rsidR="009C6182" w:rsidRDefault="00000000">
    <w:pPr>
      <w:pStyle w:val="Header"/>
    </w:pPr>
    <w:r>
      <w:rPr>
        <w:noProof/>
      </w:rPr>
      <w:pict w14:anchorId="2ACF87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72642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F6ADD" w14:textId="0541A844" w:rsidR="009C6182" w:rsidRDefault="00000000">
    <w:pPr>
      <w:pStyle w:val="Header"/>
    </w:pPr>
    <w:r>
      <w:rPr>
        <w:noProof/>
      </w:rPr>
      <w:pict w14:anchorId="1AD8AB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72642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75DA"/>
    <w:multiLevelType w:val="hybridMultilevel"/>
    <w:tmpl w:val="00342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A0970"/>
    <w:multiLevelType w:val="hybridMultilevel"/>
    <w:tmpl w:val="8AB6D8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3DB6A8D"/>
    <w:multiLevelType w:val="hybridMultilevel"/>
    <w:tmpl w:val="F4506A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53651849">
    <w:abstractNumId w:val="2"/>
  </w:num>
  <w:num w:numId="2" w16cid:durableId="963853212">
    <w:abstractNumId w:val="1"/>
  </w:num>
  <w:num w:numId="3" w16cid:durableId="1801149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851"/>
    <w:rsid w:val="00006609"/>
    <w:rsid w:val="00006D21"/>
    <w:rsid w:val="000118B1"/>
    <w:rsid w:val="00015F27"/>
    <w:rsid w:val="00024161"/>
    <w:rsid w:val="0003521E"/>
    <w:rsid w:val="000366F3"/>
    <w:rsid w:val="00044AD2"/>
    <w:rsid w:val="00051C86"/>
    <w:rsid w:val="00053173"/>
    <w:rsid w:val="00055CB8"/>
    <w:rsid w:val="000720BE"/>
    <w:rsid w:val="000801DF"/>
    <w:rsid w:val="00080B40"/>
    <w:rsid w:val="0008513E"/>
    <w:rsid w:val="000915D6"/>
    <w:rsid w:val="000926B0"/>
    <w:rsid w:val="00095C46"/>
    <w:rsid w:val="00095D0E"/>
    <w:rsid w:val="00097059"/>
    <w:rsid w:val="000A0A03"/>
    <w:rsid w:val="000A4303"/>
    <w:rsid w:val="000A67D8"/>
    <w:rsid w:val="000B3269"/>
    <w:rsid w:val="000C0A4B"/>
    <w:rsid w:val="000C7413"/>
    <w:rsid w:val="000D1851"/>
    <w:rsid w:val="000D3000"/>
    <w:rsid w:val="000D3207"/>
    <w:rsid w:val="000D383E"/>
    <w:rsid w:val="000D633A"/>
    <w:rsid w:val="000D6612"/>
    <w:rsid w:val="000E04B2"/>
    <w:rsid w:val="000E4B96"/>
    <w:rsid w:val="000E66D0"/>
    <w:rsid w:val="000F2D34"/>
    <w:rsid w:val="000F3AF5"/>
    <w:rsid w:val="00107020"/>
    <w:rsid w:val="0011431E"/>
    <w:rsid w:val="0012286F"/>
    <w:rsid w:val="00127526"/>
    <w:rsid w:val="00130822"/>
    <w:rsid w:val="00135934"/>
    <w:rsid w:val="001424F7"/>
    <w:rsid w:val="00144ED7"/>
    <w:rsid w:val="001452FE"/>
    <w:rsid w:val="00153DB3"/>
    <w:rsid w:val="001567DC"/>
    <w:rsid w:val="001702AB"/>
    <w:rsid w:val="001825E8"/>
    <w:rsid w:val="00183F73"/>
    <w:rsid w:val="00184235"/>
    <w:rsid w:val="0018565E"/>
    <w:rsid w:val="001A2D5E"/>
    <w:rsid w:val="001A42FA"/>
    <w:rsid w:val="001A4391"/>
    <w:rsid w:val="001A49AF"/>
    <w:rsid w:val="001B5C9F"/>
    <w:rsid w:val="001B6399"/>
    <w:rsid w:val="001F582E"/>
    <w:rsid w:val="00200524"/>
    <w:rsid w:val="00203DA4"/>
    <w:rsid w:val="0020494B"/>
    <w:rsid w:val="00205F4C"/>
    <w:rsid w:val="00206A6F"/>
    <w:rsid w:val="0021065D"/>
    <w:rsid w:val="00215AA6"/>
    <w:rsid w:val="002307FE"/>
    <w:rsid w:val="002358FA"/>
    <w:rsid w:val="00236EB2"/>
    <w:rsid w:val="00237C18"/>
    <w:rsid w:val="002425DF"/>
    <w:rsid w:val="0025359D"/>
    <w:rsid w:val="00256BEA"/>
    <w:rsid w:val="00265C77"/>
    <w:rsid w:val="00266F50"/>
    <w:rsid w:val="00275440"/>
    <w:rsid w:val="0027563B"/>
    <w:rsid w:val="00275C92"/>
    <w:rsid w:val="00277D43"/>
    <w:rsid w:val="00284713"/>
    <w:rsid w:val="00294755"/>
    <w:rsid w:val="00295F87"/>
    <w:rsid w:val="002A1FA1"/>
    <w:rsid w:val="002A6B06"/>
    <w:rsid w:val="002B6456"/>
    <w:rsid w:val="002C16A8"/>
    <w:rsid w:val="002C1920"/>
    <w:rsid w:val="002D2CD8"/>
    <w:rsid w:val="002D5019"/>
    <w:rsid w:val="002E0758"/>
    <w:rsid w:val="002F065D"/>
    <w:rsid w:val="002F49EB"/>
    <w:rsid w:val="002F7EB6"/>
    <w:rsid w:val="00301147"/>
    <w:rsid w:val="0030235E"/>
    <w:rsid w:val="0030642B"/>
    <w:rsid w:val="00310485"/>
    <w:rsid w:val="00311CF7"/>
    <w:rsid w:val="0031489E"/>
    <w:rsid w:val="003162DF"/>
    <w:rsid w:val="003213F2"/>
    <w:rsid w:val="00321D66"/>
    <w:rsid w:val="00323DD4"/>
    <w:rsid w:val="00325143"/>
    <w:rsid w:val="003257A9"/>
    <w:rsid w:val="00330084"/>
    <w:rsid w:val="003327A7"/>
    <w:rsid w:val="00334352"/>
    <w:rsid w:val="0034023D"/>
    <w:rsid w:val="003422DA"/>
    <w:rsid w:val="0034412D"/>
    <w:rsid w:val="003442BB"/>
    <w:rsid w:val="003517E5"/>
    <w:rsid w:val="00356F2C"/>
    <w:rsid w:val="00370754"/>
    <w:rsid w:val="0037612C"/>
    <w:rsid w:val="00381D9A"/>
    <w:rsid w:val="00384CA6"/>
    <w:rsid w:val="00386FCC"/>
    <w:rsid w:val="003900F8"/>
    <w:rsid w:val="00391656"/>
    <w:rsid w:val="00391C00"/>
    <w:rsid w:val="0039235D"/>
    <w:rsid w:val="0039626A"/>
    <w:rsid w:val="003A0ED7"/>
    <w:rsid w:val="003A1386"/>
    <w:rsid w:val="003A2260"/>
    <w:rsid w:val="003A2F68"/>
    <w:rsid w:val="003A3924"/>
    <w:rsid w:val="003A6B85"/>
    <w:rsid w:val="003B1C0E"/>
    <w:rsid w:val="003B6528"/>
    <w:rsid w:val="003C00CC"/>
    <w:rsid w:val="003C1A54"/>
    <w:rsid w:val="003C6D21"/>
    <w:rsid w:val="003D2527"/>
    <w:rsid w:val="003D2670"/>
    <w:rsid w:val="003D5CE6"/>
    <w:rsid w:val="003D60B9"/>
    <w:rsid w:val="003D74C1"/>
    <w:rsid w:val="003E1657"/>
    <w:rsid w:val="003E46C9"/>
    <w:rsid w:val="003F1E84"/>
    <w:rsid w:val="003F548B"/>
    <w:rsid w:val="003F5668"/>
    <w:rsid w:val="003F67FC"/>
    <w:rsid w:val="00404DE2"/>
    <w:rsid w:val="004055A0"/>
    <w:rsid w:val="004060E9"/>
    <w:rsid w:val="00407BB9"/>
    <w:rsid w:val="0041052D"/>
    <w:rsid w:val="00412D77"/>
    <w:rsid w:val="00421BCC"/>
    <w:rsid w:val="0043161F"/>
    <w:rsid w:val="004316DB"/>
    <w:rsid w:val="004347CC"/>
    <w:rsid w:val="004375D1"/>
    <w:rsid w:val="00441051"/>
    <w:rsid w:val="00444285"/>
    <w:rsid w:val="00445CC6"/>
    <w:rsid w:val="004513D7"/>
    <w:rsid w:val="00455EAE"/>
    <w:rsid w:val="00456011"/>
    <w:rsid w:val="004576BE"/>
    <w:rsid w:val="00462DC8"/>
    <w:rsid w:val="004654D0"/>
    <w:rsid w:val="004717F5"/>
    <w:rsid w:val="004773A1"/>
    <w:rsid w:val="00482004"/>
    <w:rsid w:val="0049004E"/>
    <w:rsid w:val="00495D2F"/>
    <w:rsid w:val="00496C93"/>
    <w:rsid w:val="00496DB8"/>
    <w:rsid w:val="004A4EC7"/>
    <w:rsid w:val="004A7093"/>
    <w:rsid w:val="004B0AA3"/>
    <w:rsid w:val="004B5D8F"/>
    <w:rsid w:val="004B5DB9"/>
    <w:rsid w:val="004B610E"/>
    <w:rsid w:val="004C3601"/>
    <w:rsid w:val="004D4432"/>
    <w:rsid w:val="004D4798"/>
    <w:rsid w:val="004E3EAC"/>
    <w:rsid w:val="004E56F8"/>
    <w:rsid w:val="004E6595"/>
    <w:rsid w:val="004E6ECA"/>
    <w:rsid w:val="004E75C2"/>
    <w:rsid w:val="004E7B38"/>
    <w:rsid w:val="004F03BF"/>
    <w:rsid w:val="004F3940"/>
    <w:rsid w:val="004F47A2"/>
    <w:rsid w:val="004F594A"/>
    <w:rsid w:val="004F6B82"/>
    <w:rsid w:val="00510EAE"/>
    <w:rsid w:val="00511CDC"/>
    <w:rsid w:val="0051335F"/>
    <w:rsid w:val="005134BF"/>
    <w:rsid w:val="00522C5A"/>
    <w:rsid w:val="00526A73"/>
    <w:rsid w:val="005305F9"/>
    <w:rsid w:val="005313A5"/>
    <w:rsid w:val="00533F1C"/>
    <w:rsid w:val="005360FB"/>
    <w:rsid w:val="00550138"/>
    <w:rsid w:val="00550BF8"/>
    <w:rsid w:val="005524A1"/>
    <w:rsid w:val="00552C38"/>
    <w:rsid w:val="005555C2"/>
    <w:rsid w:val="00562E64"/>
    <w:rsid w:val="00564255"/>
    <w:rsid w:val="005656CD"/>
    <w:rsid w:val="00565FB2"/>
    <w:rsid w:val="0056684B"/>
    <w:rsid w:val="005726F3"/>
    <w:rsid w:val="00573996"/>
    <w:rsid w:val="005B1E4E"/>
    <w:rsid w:val="005B2863"/>
    <w:rsid w:val="005D1D3C"/>
    <w:rsid w:val="005D6F56"/>
    <w:rsid w:val="005E437B"/>
    <w:rsid w:val="005E4B5E"/>
    <w:rsid w:val="005E7D0E"/>
    <w:rsid w:val="005F3835"/>
    <w:rsid w:val="005F451D"/>
    <w:rsid w:val="005F637E"/>
    <w:rsid w:val="00602342"/>
    <w:rsid w:val="00602570"/>
    <w:rsid w:val="00602C71"/>
    <w:rsid w:val="00603852"/>
    <w:rsid w:val="00605DBC"/>
    <w:rsid w:val="00606AA7"/>
    <w:rsid w:val="0061060B"/>
    <w:rsid w:val="00610664"/>
    <w:rsid w:val="006249F1"/>
    <w:rsid w:val="00624FC0"/>
    <w:rsid w:val="00630681"/>
    <w:rsid w:val="00637866"/>
    <w:rsid w:val="00645CE7"/>
    <w:rsid w:val="00646475"/>
    <w:rsid w:val="00653149"/>
    <w:rsid w:val="00653B42"/>
    <w:rsid w:val="006543AA"/>
    <w:rsid w:val="00661A3A"/>
    <w:rsid w:val="00661B92"/>
    <w:rsid w:val="00661FE9"/>
    <w:rsid w:val="00662C05"/>
    <w:rsid w:val="00665024"/>
    <w:rsid w:val="00665E64"/>
    <w:rsid w:val="0066740C"/>
    <w:rsid w:val="00671870"/>
    <w:rsid w:val="006722A4"/>
    <w:rsid w:val="00674381"/>
    <w:rsid w:val="00694E96"/>
    <w:rsid w:val="006B2976"/>
    <w:rsid w:val="006B50CD"/>
    <w:rsid w:val="006C2270"/>
    <w:rsid w:val="006C39B6"/>
    <w:rsid w:val="006C42AD"/>
    <w:rsid w:val="006C42E7"/>
    <w:rsid w:val="006C5774"/>
    <w:rsid w:val="006C5BB9"/>
    <w:rsid w:val="006D0155"/>
    <w:rsid w:val="006D0BD4"/>
    <w:rsid w:val="006D155B"/>
    <w:rsid w:val="006D2A14"/>
    <w:rsid w:val="006D2C88"/>
    <w:rsid w:val="006D2E9A"/>
    <w:rsid w:val="006D3EE4"/>
    <w:rsid w:val="006E1ACC"/>
    <w:rsid w:val="006F2AB0"/>
    <w:rsid w:val="00702975"/>
    <w:rsid w:val="007038B3"/>
    <w:rsid w:val="0070401F"/>
    <w:rsid w:val="00710E9C"/>
    <w:rsid w:val="00711C9E"/>
    <w:rsid w:val="0071425F"/>
    <w:rsid w:val="0071445A"/>
    <w:rsid w:val="00720067"/>
    <w:rsid w:val="00721B5A"/>
    <w:rsid w:val="00725A44"/>
    <w:rsid w:val="007345AD"/>
    <w:rsid w:val="007368F1"/>
    <w:rsid w:val="00737999"/>
    <w:rsid w:val="00737C10"/>
    <w:rsid w:val="00741267"/>
    <w:rsid w:val="00742BE0"/>
    <w:rsid w:val="00744E61"/>
    <w:rsid w:val="00746D5A"/>
    <w:rsid w:val="007473D4"/>
    <w:rsid w:val="007476A9"/>
    <w:rsid w:val="00752A00"/>
    <w:rsid w:val="00755D0F"/>
    <w:rsid w:val="00755EF7"/>
    <w:rsid w:val="00757E1D"/>
    <w:rsid w:val="007614AE"/>
    <w:rsid w:val="00766009"/>
    <w:rsid w:val="0077048F"/>
    <w:rsid w:val="00775201"/>
    <w:rsid w:val="00783753"/>
    <w:rsid w:val="00785FF1"/>
    <w:rsid w:val="00786587"/>
    <w:rsid w:val="00787601"/>
    <w:rsid w:val="00791BEC"/>
    <w:rsid w:val="00794FDC"/>
    <w:rsid w:val="00797D2D"/>
    <w:rsid w:val="007A27DA"/>
    <w:rsid w:val="007B79C5"/>
    <w:rsid w:val="007B7A2C"/>
    <w:rsid w:val="007C125B"/>
    <w:rsid w:val="007C55AA"/>
    <w:rsid w:val="007D023F"/>
    <w:rsid w:val="007D1B09"/>
    <w:rsid w:val="007D2531"/>
    <w:rsid w:val="007D3080"/>
    <w:rsid w:val="007D4A00"/>
    <w:rsid w:val="007D4C77"/>
    <w:rsid w:val="007E2A15"/>
    <w:rsid w:val="007F44CF"/>
    <w:rsid w:val="007F462A"/>
    <w:rsid w:val="007F5FEF"/>
    <w:rsid w:val="008031D7"/>
    <w:rsid w:val="00803761"/>
    <w:rsid w:val="008055FD"/>
    <w:rsid w:val="00815557"/>
    <w:rsid w:val="00816AE1"/>
    <w:rsid w:val="00822EA7"/>
    <w:rsid w:val="00827D5C"/>
    <w:rsid w:val="008340BC"/>
    <w:rsid w:val="00834891"/>
    <w:rsid w:val="00835513"/>
    <w:rsid w:val="008356E3"/>
    <w:rsid w:val="008517D5"/>
    <w:rsid w:val="00851CCF"/>
    <w:rsid w:val="008572C5"/>
    <w:rsid w:val="008612F6"/>
    <w:rsid w:val="0086220D"/>
    <w:rsid w:val="0087223B"/>
    <w:rsid w:val="008736AC"/>
    <w:rsid w:val="00876780"/>
    <w:rsid w:val="00876C3B"/>
    <w:rsid w:val="0088326D"/>
    <w:rsid w:val="00884BAE"/>
    <w:rsid w:val="00884CBD"/>
    <w:rsid w:val="008860D1"/>
    <w:rsid w:val="0088795E"/>
    <w:rsid w:val="00887B06"/>
    <w:rsid w:val="008A0100"/>
    <w:rsid w:val="008A09B5"/>
    <w:rsid w:val="008A0ADE"/>
    <w:rsid w:val="008A3C77"/>
    <w:rsid w:val="008A6E71"/>
    <w:rsid w:val="008B06CA"/>
    <w:rsid w:val="008C4AF9"/>
    <w:rsid w:val="008C5D82"/>
    <w:rsid w:val="008D0B80"/>
    <w:rsid w:val="008D2B9D"/>
    <w:rsid w:val="008D3F71"/>
    <w:rsid w:val="008D56FB"/>
    <w:rsid w:val="008D63E9"/>
    <w:rsid w:val="008E43EC"/>
    <w:rsid w:val="008E6CC2"/>
    <w:rsid w:val="00902B7B"/>
    <w:rsid w:val="0090601A"/>
    <w:rsid w:val="00907CCD"/>
    <w:rsid w:val="009143BC"/>
    <w:rsid w:val="0091667D"/>
    <w:rsid w:val="00916E35"/>
    <w:rsid w:val="00921855"/>
    <w:rsid w:val="009242D2"/>
    <w:rsid w:val="009250BD"/>
    <w:rsid w:val="00925367"/>
    <w:rsid w:val="00925B93"/>
    <w:rsid w:val="00927A27"/>
    <w:rsid w:val="00927DC0"/>
    <w:rsid w:val="009300FE"/>
    <w:rsid w:val="00931DE9"/>
    <w:rsid w:val="0093379E"/>
    <w:rsid w:val="0093531C"/>
    <w:rsid w:val="0094052D"/>
    <w:rsid w:val="00940941"/>
    <w:rsid w:val="00943BFE"/>
    <w:rsid w:val="00944D4D"/>
    <w:rsid w:val="009454D1"/>
    <w:rsid w:val="00947EF3"/>
    <w:rsid w:val="00951599"/>
    <w:rsid w:val="00951B13"/>
    <w:rsid w:val="0095214E"/>
    <w:rsid w:val="0095247A"/>
    <w:rsid w:val="00954226"/>
    <w:rsid w:val="009553BB"/>
    <w:rsid w:val="009573D2"/>
    <w:rsid w:val="00961AEF"/>
    <w:rsid w:val="009629CC"/>
    <w:rsid w:val="0097142C"/>
    <w:rsid w:val="00972192"/>
    <w:rsid w:val="00972B7B"/>
    <w:rsid w:val="00974C0E"/>
    <w:rsid w:val="00974ECD"/>
    <w:rsid w:val="0097628D"/>
    <w:rsid w:val="00976311"/>
    <w:rsid w:val="00981F82"/>
    <w:rsid w:val="00994888"/>
    <w:rsid w:val="0099673C"/>
    <w:rsid w:val="009A57DB"/>
    <w:rsid w:val="009B2572"/>
    <w:rsid w:val="009B38E8"/>
    <w:rsid w:val="009B6D2D"/>
    <w:rsid w:val="009C3561"/>
    <w:rsid w:val="009C4EC7"/>
    <w:rsid w:val="009C6182"/>
    <w:rsid w:val="009C7278"/>
    <w:rsid w:val="009E0AA2"/>
    <w:rsid w:val="009E1B86"/>
    <w:rsid w:val="009F1B5F"/>
    <w:rsid w:val="009F3817"/>
    <w:rsid w:val="009F3B8E"/>
    <w:rsid w:val="009F564E"/>
    <w:rsid w:val="009F57E2"/>
    <w:rsid w:val="009F5CF2"/>
    <w:rsid w:val="009F7A21"/>
    <w:rsid w:val="00A006BC"/>
    <w:rsid w:val="00A02483"/>
    <w:rsid w:val="00A11383"/>
    <w:rsid w:val="00A11741"/>
    <w:rsid w:val="00A121D8"/>
    <w:rsid w:val="00A129D9"/>
    <w:rsid w:val="00A14196"/>
    <w:rsid w:val="00A1720C"/>
    <w:rsid w:val="00A216E6"/>
    <w:rsid w:val="00A258F6"/>
    <w:rsid w:val="00A319FB"/>
    <w:rsid w:val="00A371B7"/>
    <w:rsid w:val="00A414DA"/>
    <w:rsid w:val="00A41AF9"/>
    <w:rsid w:val="00A42D27"/>
    <w:rsid w:val="00A43E4E"/>
    <w:rsid w:val="00A4489F"/>
    <w:rsid w:val="00A455DF"/>
    <w:rsid w:val="00A46DEB"/>
    <w:rsid w:val="00A54132"/>
    <w:rsid w:val="00A5445B"/>
    <w:rsid w:val="00A56A82"/>
    <w:rsid w:val="00A57819"/>
    <w:rsid w:val="00A5798B"/>
    <w:rsid w:val="00A60978"/>
    <w:rsid w:val="00A71A71"/>
    <w:rsid w:val="00A728D5"/>
    <w:rsid w:val="00A806FA"/>
    <w:rsid w:val="00A86245"/>
    <w:rsid w:val="00A8631F"/>
    <w:rsid w:val="00A90079"/>
    <w:rsid w:val="00A927F8"/>
    <w:rsid w:val="00A94BC9"/>
    <w:rsid w:val="00A9713C"/>
    <w:rsid w:val="00A9777A"/>
    <w:rsid w:val="00AB01DD"/>
    <w:rsid w:val="00AC439F"/>
    <w:rsid w:val="00AC4BD3"/>
    <w:rsid w:val="00AC6705"/>
    <w:rsid w:val="00AD4F8B"/>
    <w:rsid w:val="00AD6CCA"/>
    <w:rsid w:val="00AE5B73"/>
    <w:rsid w:val="00AE6241"/>
    <w:rsid w:val="00AF33DA"/>
    <w:rsid w:val="00AF3599"/>
    <w:rsid w:val="00B018EF"/>
    <w:rsid w:val="00B050CB"/>
    <w:rsid w:val="00B05425"/>
    <w:rsid w:val="00B05897"/>
    <w:rsid w:val="00B06FF0"/>
    <w:rsid w:val="00B12C8A"/>
    <w:rsid w:val="00B24675"/>
    <w:rsid w:val="00B24BBE"/>
    <w:rsid w:val="00B30C9D"/>
    <w:rsid w:val="00B31282"/>
    <w:rsid w:val="00B44EF1"/>
    <w:rsid w:val="00B47E25"/>
    <w:rsid w:val="00B5095E"/>
    <w:rsid w:val="00B52EC8"/>
    <w:rsid w:val="00B53686"/>
    <w:rsid w:val="00B60425"/>
    <w:rsid w:val="00B64CC0"/>
    <w:rsid w:val="00B64EF1"/>
    <w:rsid w:val="00B678C4"/>
    <w:rsid w:val="00B70C0E"/>
    <w:rsid w:val="00B7178F"/>
    <w:rsid w:val="00B71DA7"/>
    <w:rsid w:val="00B75762"/>
    <w:rsid w:val="00B77EB8"/>
    <w:rsid w:val="00B77FA0"/>
    <w:rsid w:val="00B80FB1"/>
    <w:rsid w:val="00B854E1"/>
    <w:rsid w:val="00B87677"/>
    <w:rsid w:val="00B95A52"/>
    <w:rsid w:val="00BB1972"/>
    <w:rsid w:val="00BC124C"/>
    <w:rsid w:val="00BC6B38"/>
    <w:rsid w:val="00BD1706"/>
    <w:rsid w:val="00BE451F"/>
    <w:rsid w:val="00BE506F"/>
    <w:rsid w:val="00BE7BB0"/>
    <w:rsid w:val="00BF381A"/>
    <w:rsid w:val="00BF632A"/>
    <w:rsid w:val="00BF68CE"/>
    <w:rsid w:val="00C0405B"/>
    <w:rsid w:val="00C3055E"/>
    <w:rsid w:val="00C30E88"/>
    <w:rsid w:val="00C31B49"/>
    <w:rsid w:val="00C3256D"/>
    <w:rsid w:val="00C32B48"/>
    <w:rsid w:val="00C36D73"/>
    <w:rsid w:val="00C41A09"/>
    <w:rsid w:val="00C4742A"/>
    <w:rsid w:val="00C5023B"/>
    <w:rsid w:val="00C54724"/>
    <w:rsid w:val="00C56204"/>
    <w:rsid w:val="00C637B0"/>
    <w:rsid w:val="00C6774C"/>
    <w:rsid w:val="00C70034"/>
    <w:rsid w:val="00C701E2"/>
    <w:rsid w:val="00C7200F"/>
    <w:rsid w:val="00C7647D"/>
    <w:rsid w:val="00C771A5"/>
    <w:rsid w:val="00C83C33"/>
    <w:rsid w:val="00C83C71"/>
    <w:rsid w:val="00C8461C"/>
    <w:rsid w:val="00C84E05"/>
    <w:rsid w:val="00C877F0"/>
    <w:rsid w:val="00C90AB4"/>
    <w:rsid w:val="00C92582"/>
    <w:rsid w:val="00C93709"/>
    <w:rsid w:val="00CA00A5"/>
    <w:rsid w:val="00CA5B25"/>
    <w:rsid w:val="00CB0A75"/>
    <w:rsid w:val="00CB5AA8"/>
    <w:rsid w:val="00CC574E"/>
    <w:rsid w:val="00CC7EE8"/>
    <w:rsid w:val="00CC7F90"/>
    <w:rsid w:val="00CD2333"/>
    <w:rsid w:val="00CD25D6"/>
    <w:rsid w:val="00CE2133"/>
    <w:rsid w:val="00CF229B"/>
    <w:rsid w:val="00CF233C"/>
    <w:rsid w:val="00CF3EBB"/>
    <w:rsid w:val="00D01B79"/>
    <w:rsid w:val="00D05835"/>
    <w:rsid w:val="00D06795"/>
    <w:rsid w:val="00D12BBE"/>
    <w:rsid w:val="00D1496F"/>
    <w:rsid w:val="00D206AE"/>
    <w:rsid w:val="00D24B15"/>
    <w:rsid w:val="00D27ECE"/>
    <w:rsid w:val="00D426FF"/>
    <w:rsid w:val="00D53A43"/>
    <w:rsid w:val="00D53EFA"/>
    <w:rsid w:val="00D54522"/>
    <w:rsid w:val="00D57B76"/>
    <w:rsid w:val="00D60465"/>
    <w:rsid w:val="00D60A88"/>
    <w:rsid w:val="00D60B8E"/>
    <w:rsid w:val="00D64591"/>
    <w:rsid w:val="00D652F4"/>
    <w:rsid w:val="00D66DB6"/>
    <w:rsid w:val="00D72E40"/>
    <w:rsid w:val="00D8518C"/>
    <w:rsid w:val="00D972E9"/>
    <w:rsid w:val="00D97A70"/>
    <w:rsid w:val="00DA3C79"/>
    <w:rsid w:val="00DC1012"/>
    <w:rsid w:val="00DC1586"/>
    <w:rsid w:val="00DC4053"/>
    <w:rsid w:val="00DC7BA0"/>
    <w:rsid w:val="00DD6040"/>
    <w:rsid w:val="00DE48C1"/>
    <w:rsid w:val="00DF2264"/>
    <w:rsid w:val="00E1427C"/>
    <w:rsid w:val="00E15E1E"/>
    <w:rsid w:val="00E2081A"/>
    <w:rsid w:val="00E23393"/>
    <w:rsid w:val="00E34A48"/>
    <w:rsid w:val="00E35879"/>
    <w:rsid w:val="00E37B30"/>
    <w:rsid w:val="00E40113"/>
    <w:rsid w:val="00E4468F"/>
    <w:rsid w:val="00E4469A"/>
    <w:rsid w:val="00E5010E"/>
    <w:rsid w:val="00E5530F"/>
    <w:rsid w:val="00E56E38"/>
    <w:rsid w:val="00E6064B"/>
    <w:rsid w:val="00E614FB"/>
    <w:rsid w:val="00E6544E"/>
    <w:rsid w:val="00E83DD9"/>
    <w:rsid w:val="00E90824"/>
    <w:rsid w:val="00E90C6E"/>
    <w:rsid w:val="00E90D1B"/>
    <w:rsid w:val="00E94CAD"/>
    <w:rsid w:val="00E97100"/>
    <w:rsid w:val="00EA0428"/>
    <w:rsid w:val="00EA0D4B"/>
    <w:rsid w:val="00EA3A23"/>
    <w:rsid w:val="00EB08B4"/>
    <w:rsid w:val="00EB4D08"/>
    <w:rsid w:val="00EB5031"/>
    <w:rsid w:val="00EB6FD0"/>
    <w:rsid w:val="00EE0864"/>
    <w:rsid w:val="00EE0EED"/>
    <w:rsid w:val="00EE5ED4"/>
    <w:rsid w:val="00EE7125"/>
    <w:rsid w:val="00EF2430"/>
    <w:rsid w:val="00EF6275"/>
    <w:rsid w:val="00F02B6C"/>
    <w:rsid w:val="00F05A8A"/>
    <w:rsid w:val="00F0746B"/>
    <w:rsid w:val="00F10066"/>
    <w:rsid w:val="00F111FF"/>
    <w:rsid w:val="00F11E3E"/>
    <w:rsid w:val="00F229FB"/>
    <w:rsid w:val="00F26181"/>
    <w:rsid w:val="00F264A6"/>
    <w:rsid w:val="00F325D5"/>
    <w:rsid w:val="00F333FD"/>
    <w:rsid w:val="00F33812"/>
    <w:rsid w:val="00F372DD"/>
    <w:rsid w:val="00F408D2"/>
    <w:rsid w:val="00F453A1"/>
    <w:rsid w:val="00F45B4F"/>
    <w:rsid w:val="00F45CF6"/>
    <w:rsid w:val="00F50385"/>
    <w:rsid w:val="00F56CD3"/>
    <w:rsid w:val="00F60F28"/>
    <w:rsid w:val="00F63281"/>
    <w:rsid w:val="00F64F08"/>
    <w:rsid w:val="00F65710"/>
    <w:rsid w:val="00F71C1D"/>
    <w:rsid w:val="00F724B2"/>
    <w:rsid w:val="00F77D08"/>
    <w:rsid w:val="00F8623B"/>
    <w:rsid w:val="00F901F4"/>
    <w:rsid w:val="00F91D56"/>
    <w:rsid w:val="00F91E9C"/>
    <w:rsid w:val="00F92BD5"/>
    <w:rsid w:val="00FA1A50"/>
    <w:rsid w:val="00FA2674"/>
    <w:rsid w:val="00FA2834"/>
    <w:rsid w:val="00FA4D69"/>
    <w:rsid w:val="00FA792E"/>
    <w:rsid w:val="00FB1B5F"/>
    <w:rsid w:val="00FC2AC1"/>
    <w:rsid w:val="00FC4C14"/>
    <w:rsid w:val="00FD148A"/>
    <w:rsid w:val="00FD14B3"/>
    <w:rsid w:val="00FD772C"/>
    <w:rsid w:val="00FE1C2C"/>
    <w:rsid w:val="00FE26E9"/>
    <w:rsid w:val="00FE5A22"/>
    <w:rsid w:val="00FF1EF0"/>
    <w:rsid w:val="00FF23E5"/>
    <w:rsid w:val="00FF38C0"/>
    <w:rsid w:val="00FF6B0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EF435"/>
  <w15:chartTrackingRefBased/>
  <w15:docId w15:val="{1A455B2C-E2A8-46C4-B4E0-3360C88E1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6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56FB"/>
    <w:rPr>
      <w:color w:val="0563C1" w:themeColor="hyperlink"/>
      <w:u w:val="single"/>
    </w:rPr>
  </w:style>
  <w:style w:type="paragraph" w:styleId="ListParagraph">
    <w:name w:val="List Paragraph"/>
    <w:basedOn w:val="Normal"/>
    <w:uiPriority w:val="34"/>
    <w:qFormat/>
    <w:rsid w:val="008A6E71"/>
    <w:pPr>
      <w:ind w:left="720"/>
      <w:contextualSpacing/>
    </w:pPr>
  </w:style>
  <w:style w:type="character" w:styleId="PlaceholderText">
    <w:name w:val="Placeholder Text"/>
    <w:basedOn w:val="DefaultParagraphFont"/>
    <w:uiPriority w:val="99"/>
    <w:semiHidden/>
    <w:rsid w:val="00602342"/>
    <w:rPr>
      <w:color w:val="666666"/>
    </w:rPr>
  </w:style>
  <w:style w:type="table" w:styleId="TableGrid">
    <w:name w:val="Table Grid"/>
    <w:basedOn w:val="TableNormal"/>
    <w:uiPriority w:val="39"/>
    <w:rsid w:val="00EA0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654D0"/>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paragraph" w:customStyle="1" w:styleId="Body">
    <w:name w:val="Body"/>
    <w:basedOn w:val="Normal"/>
    <w:rsid w:val="005313A5"/>
    <w:pPr>
      <w:spacing w:after="240" w:line="240" w:lineRule="auto"/>
      <w:jc w:val="both"/>
    </w:pPr>
    <w:rPr>
      <w:rFonts w:ascii="Helvetica" w:eastAsia="Times New Roman" w:hAnsi="Helvetica" w:cs="Times New Roman"/>
      <w:kern w:val="0"/>
      <w:sz w:val="20"/>
      <w:szCs w:val="20"/>
      <w:lang w:val="en-US"/>
      <w14:ligatures w14:val="none"/>
    </w:rPr>
  </w:style>
  <w:style w:type="character" w:styleId="LineNumber">
    <w:name w:val="line number"/>
    <w:basedOn w:val="DefaultParagraphFont"/>
    <w:uiPriority w:val="99"/>
    <w:semiHidden/>
    <w:unhideWhenUsed/>
    <w:rsid w:val="008E43EC"/>
  </w:style>
  <w:style w:type="character" w:styleId="UnresolvedMention">
    <w:name w:val="Unresolved Mention"/>
    <w:basedOn w:val="DefaultParagraphFont"/>
    <w:uiPriority w:val="99"/>
    <w:semiHidden/>
    <w:unhideWhenUsed/>
    <w:rsid w:val="004717F5"/>
    <w:rPr>
      <w:color w:val="605E5C"/>
      <w:shd w:val="clear" w:color="auto" w:fill="E1DFDD"/>
    </w:rPr>
  </w:style>
  <w:style w:type="character" w:styleId="FollowedHyperlink">
    <w:name w:val="FollowedHyperlink"/>
    <w:basedOn w:val="DefaultParagraphFont"/>
    <w:uiPriority w:val="99"/>
    <w:semiHidden/>
    <w:unhideWhenUsed/>
    <w:rsid w:val="004717F5"/>
    <w:rPr>
      <w:color w:val="954F72" w:themeColor="followedHyperlink"/>
      <w:u w:val="single"/>
    </w:rPr>
  </w:style>
  <w:style w:type="paragraph" w:customStyle="1" w:styleId="Default">
    <w:name w:val="Default"/>
    <w:rsid w:val="00AC6705"/>
    <w:pPr>
      <w:autoSpaceDE w:val="0"/>
      <w:autoSpaceDN w:val="0"/>
      <w:adjustRightInd w:val="0"/>
      <w:spacing w:after="0" w:line="240" w:lineRule="auto"/>
    </w:pPr>
    <w:rPr>
      <w:rFonts w:ascii="Arial" w:hAnsi="Arial" w:cs="Arial"/>
      <w:color w:val="000000"/>
      <w:kern w:val="0"/>
      <w:sz w:val="24"/>
      <w:szCs w:val="24"/>
      <w:lang w:bidi="hi-IN"/>
    </w:rPr>
  </w:style>
  <w:style w:type="paragraph" w:styleId="Header">
    <w:name w:val="header"/>
    <w:basedOn w:val="Normal"/>
    <w:link w:val="HeaderChar"/>
    <w:uiPriority w:val="99"/>
    <w:unhideWhenUsed/>
    <w:rsid w:val="009C6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182"/>
  </w:style>
  <w:style w:type="paragraph" w:styleId="Footer">
    <w:name w:val="footer"/>
    <w:basedOn w:val="Normal"/>
    <w:link w:val="FooterChar"/>
    <w:uiPriority w:val="99"/>
    <w:unhideWhenUsed/>
    <w:rsid w:val="009C6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57131">
      <w:bodyDiv w:val="1"/>
      <w:marLeft w:val="0"/>
      <w:marRight w:val="0"/>
      <w:marTop w:val="0"/>
      <w:marBottom w:val="0"/>
      <w:divBdr>
        <w:top w:val="none" w:sz="0" w:space="0" w:color="auto"/>
        <w:left w:val="none" w:sz="0" w:space="0" w:color="auto"/>
        <w:bottom w:val="none" w:sz="0" w:space="0" w:color="auto"/>
        <w:right w:val="none" w:sz="0" w:space="0" w:color="auto"/>
      </w:divBdr>
    </w:div>
    <w:div w:id="382094709">
      <w:bodyDiv w:val="1"/>
      <w:marLeft w:val="0"/>
      <w:marRight w:val="0"/>
      <w:marTop w:val="0"/>
      <w:marBottom w:val="0"/>
      <w:divBdr>
        <w:top w:val="none" w:sz="0" w:space="0" w:color="auto"/>
        <w:left w:val="none" w:sz="0" w:space="0" w:color="auto"/>
        <w:bottom w:val="none" w:sz="0" w:space="0" w:color="auto"/>
        <w:right w:val="none" w:sz="0" w:space="0" w:color="auto"/>
      </w:divBdr>
    </w:div>
    <w:div w:id="427121521">
      <w:bodyDiv w:val="1"/>
      <w:marLeft w:val="0"/>
      <w:marRight w:val="0"/>
      <w:marTop w:val="0"/>
      <w:marBottom w:val="0"/>
      <w:divBdr>
        <w:top w:val="none" w:sz="0" w:space="0" w:color="auto"/>
        <w:left w:val="none" w:sz="0" w:space="0" w:color="auto"/>
        <w:bottom w:val="none" w:sz="0" w:space="0" w:color="auto"/>
        <w:right w:val="none" w:sz="0" w:space="0" w:color="auto"/>
      </w:divBdr>
    </w:div>
    <w:div w:id="432630563">
      <w:bodyDiv w:val="1"/>
      <w:marLeft w:val="0"/>
      <w:marRight w:val="0"/>
      <w:marTop w:val="0"/>
      <w:marBottom w:val="0"/>
      <w:divBdr>
        <w:top w:val="none" w:sz="0" w:space="0" w:color="auto"/>
        <w:left w:val="none" w:sz="0" w:space="0" w:color="auto"/>
        <w:bottom w:val="none" w:sz="0" w:space="0" w:color="auto"/>
        <w:right w:val="none" w:sz="0" w:space="0" w:color="auto"/>
      </w:divBdr>
    </w:div>
    <w:div w:id="535511594">
      <w:bodyDiv w:val="1"/>
      <w:marLeft w:val="0"/>
      <w:marRight w:val="0"/>
      <w:marTop w:val="0"/>
      <w:marBottom w:val="0"/>
      <w:divBdr>
        <w:top w:val="none" w:sz="0" w:space="0" w:color="auto"/>
        <w:left w:val="none" w:sz="0" w:space="0" w:color="auto"/>
        <w:bottom w:val="none" w:sz="0" w:space="0" w:color="auto"/>
        <w:right w:val="none" w:sz="0" w:space="0" w:color="auto"/>
      </w:divBdr>
    </w:div>
    <w:div w:id="748385470">
      <w:bodyDiv w:val="1"/>
      <w:marLeft w:val="0"/>
      <w:marRight w:val="0"/>
      <w:marTop w:val="0"/>
      <w:marBottom w:val="0"/>
      <w:divBdr>
        <w:top w:val="none" w:sz="0" w:space="0" w:color="auto"/>
        <w:left w:val="none" w:sz="0" w:space="0" w:color="auto"/>
        <w:bottom w:val="none" w:sz="0" w:space="0" w:color="auto"/>
        <w:right w:val="none" w:sz="0" w:space="0" w:color="auto"/>
      </w:divBdr>
    </w:div>
    <w:div w:id="1110665495">
      <w:bodyDiv w:val="1"/>
      <w:marLeft w:val="0"/>
      <w:marRight w:val="0"/>
      <w:marTop w:val="0"/>
      <w:marBottom w:val="0"/>
      <w:divBdr>
        <w:top w:val="none" w:sz="0" w:space="0" w:color="auto"/>
        <w:left w:val="none" w:sz="0" w:space="0" w:color="auto"/>
        <w:bottom w:val="none" w:sz="0" w:space="0" w:color="auto"/>
        <w:right w:val="none" w:sz="0" w:space="0" w:color="auto"/>
      </w:divBdr>
    </w:div>
    <w:div w:id="1165508442">
      <w:bodyDiv w:val="1"/>
      <w:marLeft w:val="0"/>
      <w:marRight w:val="0"/>
      <w:marTop w:val="0"/>
      <w:marBottom w:val="0"/>
      <w:divBdr>
        <w:top w:val="none" w:sz="0" w:space="0" w:color="auto"/>
        <w:left w:val="none" w:sz="0" w:space="0" w:color="auto"/>
        <w:bottom w:val="none" w:sz="0" w:space="0" w:color="auto"/>
        <w:right w:val="none" w:sz="0" w:space="0" w:color="auto"/>
      </w:divBdr>
    </w:div>
    <w:div w:id="1410928048">
      <w:bodyDiv w:val="1"/>
      <w:marLeft w:val="0"/>
      <w:marRight w:val="0"/>
      <w:marTop w:val="0"/>
      <w:marBottom w:val="0"/>
      <w:divBdr>
        <w:top w:val="none" w:sz="0" w:space="0" w:color="auto"/>
        <w:left w:val="none" w:sz="0" w:space="0" w:color="auto"/>
        <w:bottom w:val="none" w:sz="0" w:space="0" w:color="auto"/>
        <w:right w:val="none" w:sz="0" w:space="0" w:color="auto"/>
      </w:divBdr>
    </w:div>
    <w:div w:id="213871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2270/jddt.v4i5.949" TargetMode="External"/><Relationship Id="rId18" Type="http://schemas.openxmlformats.org/officeDocument/2006/relationships/hyperlink" Target="https://doi.org/10.1007/s11632-013-0209-7"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x.doi.org/10.22161/ijeab.63.24" TargetMode="External"/><Relationship Id="rId7" Type="http://schemas.openxmlformats.org/officeDocument/2006/relationships/endnotes" Target="endnotes.xml"/><Relationship Id="rId12" Type="http://schemas.openxmlformats.org/officeDocument/2006/relationships/hyperlink" Target="https://www.wiley.com/en-us/Statistical+Procedures+for+Agricultural+Research,+2nd+Edition-p-9780471879312" TargetMode="External"/><Relationship Id="rId17" Type="http://schemas.openxmlformats.org/officeDocument/2006/relationships/hyperlink" Target="https://doi.org/10.1080/21580103.2025.2465604" TargetMode="External"/><Relationship Id="rId25" Type="http://schemas.openxmlformats.org/officeDocument/2006/relationships/hyperlink" Target="https://doi.org/10.3390/f1006046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ygeno.2024.110822" TargetMode="External"/><Relationship Id="rId20" Type="http://schemas.openxmlformats.org/officeDocument/2006/relationships/hyperlink" Target="http://www.allresearchjournal.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ijms20102579" TargetMode="External"/><Relationship Id="rId24" Type="http://schemas.openxmlformats.org/officeDocument/2006/relationships/hyperlink" Target="https://doi.org/10.5962/bhl.title.24363"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8782/2582-2845.8489" TargetMode="External"/><Relationship Id="rId23" Type="http://schemas.openxmlformats.org/officeDocument/2006/relationships/hyperlink" Target="https://doi.org/10.5829/idosi.aejaes.2013.13.01.1914" TargetMode="External"/><Relationship Id="rId28"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hyperlink" Target="https://doi.org/10.5897/AJPS11.255"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jpds.in/previous-issues/" TargetMode="External"/><Relationship Id="rId22" Type="http://schemas.openxmlformats.org/officeDocument/2006/relationships/hyperlink" Target="https://doi.org/10.3390/plants11182355"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F:\2%20Research\Research%20Publications\3%20Research%20Publication%20Session%202025-26\Varun%20Reetha\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500" b="1" i="0" u="none" strike="noStrike" kern="1200" cap="all" spc="100" normalizeH="0" baseline="0">
              <a:solidFill>
                <a:schemeClr val="dk1"/>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Sheet2!$C$23</c:f>
              <c:strCache>
                <c:ptCount val="1"/>
                <c:pt idx="0">
                  <c:v>Germination Percentage (%)</c:v>
                </c:pt>
              </c:strCache>
            </c:strRef>
          </c:tx>
          <c:spPr>
            <a:pattFill prst="ltUpDiag">
              <a:fgClr>
                <a:schemeClr val="accent1"/>
              </a:fgClr>
              <a:bgClr>
                <a:schemeClr val="lt1"/>
              </a:bgClr>
            </a:pattFill>
            <a:ln>
              <a:solidFill>
                <a:srgbClr val="00B050"/>
              </a:solidFill>
            </a:ln>
            <a:effectLst/>
          </c:spPr>
          <c:invertIfNegative val="0"/>
          <c:dLbls>
            <c:spPr>
              <a:solidFill>
                <a:schemeClr val="accent1">
                  <a:alpha val="70000"/>
                </a:schemeClr>
              </a:solidFill>
              <a:ln>
                <a:solidFill>
                  <a:schemeClr val="tx1"/>
                </a:solidFill>
              </a:ln>
              <a:effectLst/>
            </c:spPr>
            <c:txPr>
              <a:bodyPr rot="0" spcFirstLastPara="1" vertOverflow="ellipsis" vert="horz" wrap="square" anchor="ctr" anchorCtr="1"/>
              <a:lstStyle/>
              <a:p>
                <a:pPr>
                  <a:defRPr sz="900" b="1"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errBars>
            <c:errBarType val="both"/>
            <c:errValType val="stdErr"/>
            <c:noEndCap val="0"/>
            <c:spPr>
              <a:noFill/>
              <a:ln w="9525">
                <a:solidFill>
                  <a:schemeClr val="accent1">
                    <a:lumMod val="60000"/>
                    <a:lumOff val="40000"/>
                  </a:schemeClr>
                </a:solidFill>
                <a:round/>
              </a:ln>
              <a:effectLst>
                <a:glow rad="25400">
                  <a:schemeClr val="lt1"/>
                </a:glow>
              </a:effectLst>
            </c:spPr>
          </c:errBars>
          <c:cat>
            <c:strRef>
              <c:f>Sheet2!$B$24:$B$29</c:f>
              <c:strCache>
                <c:ptCount val="6"/>
                <c:pt idx="0">
                  <c:v>T1: Control</c:v>
                </c:pt>
                <c:pt idx="1">
                  <c:v>T2: Con. H2SO4 </c:v>
                </c:pt>
                <c:pt idx="2">
                  <c:v>T3: GA3@1000 PPM</c:v>
                </c:pt>
                <c:pt idx="3">
                  <c:v>T4: PEG@10%</c:v>
                </c:pt>
                <c:pt idx="4">
                  <c:v>T5: Hot water</c:v>
                </c:pt>
                <c:pt idx="5">
                  <c:v>T6: Cold water</c:v>
                </c:pt>
              </c:strCache>
            </c:strRef>
          </c:cat>
          <c:val>
            <c:numRef>
              <c:f>Sheet2!$C$24:$C$29</c:f>
              <c:numCache>
                <c:formatCode>0.00</c:formatCode>
                <c:ptCount val="6"/>
                <c:pt idx="0">
                  <c:v>56.5</c:v>
                </c:pt>
                <c:pt idx="1">
                  <c:v>87.5</c:v>
                </c:pt>
                <c:pt idx="2">
                  <c:v>70</c:v>
                </c:pt>
                <c:pt idx="3">
                  <c:v>63.5</c:v>
                </c:pt>
                <c:pt idx="4">
                  <c:v>72.25</c:v>
                </c:pt>
                <c:pt idx="5">
                  <c:v>68</c:v>
                </c:pt>
              </c:numCache>
            </c:numRef>
          </c:val>
          <c:extLst>
            <c:ext xmlns:c16="http://schemas.microsoft.com/office/drawing/2014/chart" uri="{C3380CC4-5D6E-409C-BE32-E72D297353CC}">
              <c16:uniqueId val="{00000000-D86B-4A5A-B86C-8F99CF216D38}"/>
            </c:ext>
          </c:extLst>
        </c:ser>
        <c:dLbls>
          <c:showLegendKey val="0"/>
          <c:showVal val="0"/>
          <c:showCatName val="0"/>
          <c:showSerName val="0"/>
          <c:showPercent val="0"/>
          <c:showBubbleSize val="0"/>
        </c:dLbls>
        <c:gapWidth val="269"/>
        <c:overlap val="-20"/>
        <c:axId val="276195728"/>
        <c:axId val="418497552"/>
      </c:barChart>
      <c:catAx>
        <c:axId val="276195728"/>
        <c:scaling>
          <c:orientation val="minMax"/>
        </c:scaling>
        <c:delete val="0"/>
        <c:axPos val="b"/>
        <c:majorGridlines>
          <c:spPr>
            <a:ln w="9525" cap="flat" cmpd="sng" algn="ctr">
              <a:solidFill>
                <a:schemeClr val="lt1">
                  <a:alpha val="2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dk1"/>
                    </a:solidFill>
                    <a:latin typeface="Arial" panose="020B0604020202020204" pitchFamily="34" charset="0"/>
                    <a:ea typeface="+mn-ea"/>
                    <a:cs typeface="Arial" panose="020B0604020202020204" pitchFamily="34" charset="0"/>
                  </a:defRPr>
                </a:pPr>
                <a:r>
                  <a:rPr lang="en-IN"/>
                  <a:t>Pre-sowing treatments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3175" cap="flat" cmpd="sng" algn="ctr">
            <a:solidFill>
              <a:schemeClr val="accent1">
                <a:lumMod val="60000"/>
                <a:lumOff val="40000"/>
              </a:schemeClr>
            </a:solidFill>
            <a:round/>
          </a:ln>
          <a:effectLst/>
        </c:spPr>
        <c:txPr>
          <a:bodyPr rot="-60000000" spcFirstLastPara="1" vertOverflow="ellipsis" vert="horz" wrap="square" anchor="ctr" anchorCtr="1"/>
          <a:lstStyle/>
          <a:p>
            <a:pPr>
              <a:defRPr sz="800" b="1" i="0" u="none" strike="noStrike" kern="1200" cap="all" spc="150" normalizeH="0" baseline="0">
                <a:solidFill>
                  <a:schemeClr val="dk1"/>
                </a:solidFill>
                <a:latin typeface="Arial" panose="020B0604020202020204" pitchFamily="34" charset="0"/>
                <a:ea typeface="+mn-ea"/>
                <a:cs typeface="Arial" panose="020B0604020202020204" pitchFamily="34" charset="0"/>
              </a:defRPr>
            </a:pPr>
            <a:endParaRPr lang="en-US"/>
          </a:p>
        </c:txPr>
        <c:crossAx val="418497552"/>
        <c:crosses val="autoZero"/>
        <c:auto val="1"/>
        <c:lblAlgn val="ctr"/>
        <c:lblOffset val="100"/>
        <c:noMultiLvlLbl val="0"/>
      </c:catAx>
      <c:valAx>
        <c:axId val="418497552"/>
        <c:scaling>
          <c:orientation val="minMax"/>
        </c:scaling>
        <c:delete val="0"/>
        <c:axPos val="l"/>
        <c:majorGridlines>
          <c:spPr>
            <a:ln w="9525" cap="flat" cmpd="sng" algn="ctr">
              <a:solidFill>
                <a:schemeClr val="lt1">
                  <a:alpha val="2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solidFill>
                    <a:latin typeface="Arial" panose="020B0604020202020204" pitchFamily="34" charset="0"/>
                    <a:ea typeface="+mn-ea"/>
                    <a:cs typeface="Arial" panose="020B0604020202020204" pitchFamily="34" charset="0"/>
                  </a:defRPr>
                </a:pPr>
                <a:r>
                  <a:rPr lang="en-US"/>
                  <a:t>Germination Percentage (%)</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crossAx val="276195728"/>
        <c:crosses val="autoZero"/>
        <c:crossBetween val="between"/>
      </c:valAx>
      <c:spPr>
        <a:solidFill>
          <a:schemeClr val="accent6">
            <a:lumMod val="60000"/>
            <a:lumOff val="40000"/>
          </a:schemeClr>
        </a:solidFill>
        <a:ln>
          <a:solidFill>
            <a:schemeClr val="tx1"/>
          </a:solid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38100" cap="flat" cmpd="sng" algn="ctr">
      <a:solidFill>
        <a:schemeClr val="accent6">
          <a:lumMod val="75000"/>
        </a:schemeClr>
      </a:solidFill>
      <a:prstDash val="solid"/>
      <a:miter lim="800000"/>
    </a:ln>
    <a:effectLst/>
  </c:spPr>
  <c:txPr>
    <a:bodyPr/>
    <a:lstStyle/>
    <a:p>
      <a:pPr>
        <a:defRPr>
          <a:solidFill>
            <a:schemeClr val="dk1"/>
          </a:solidFill>
          <a:latin typeface="Arial" panose="020B0604020202020204" pitchFamily="34" charset="0"/>
          <a:ea typeface="+mn-ea"/>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4">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3175" cap="flat" cmpd="sng" algn="ctr">
        <a:solidFill>
          <a:schemeClr val="phClr">
            <a:lumMod val="60000"/>
            <a:lumOff val="40000"/>
          </a:schemeClr>
        </a:solidFill>
        <a:round/>
      </a:ln>
    </cs:spPr>
    <cs:defRPr sz="800" kern="1200" cap="all" spc="150" normalizeH="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fillRef idx="0">
      <cs:styleClr val="auto"/>
    </cs:fillRef>
    <cs:effectRef idx="0"/>
    <cs:fontRef idx="minor">
      <a:schemeClr val="lt1"/>
    </cs:fontRef>
    <cs:spPr>
      <a:solidFill>
        <a:schemeClr val="phClr">
          <a:alpha val="70000"/>
        </a:schemeClr>
      </a:solidFill>
    </cs:spPr>
    <cs:defRPr sz="900"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styleClr val="0"/>
    </cs:lnRef>
    <cs:fillRef idx="0"/>
    <cs:effectRef idx="0"/>
    <cs:fontRef idx="minor">
      <a:schemeClr val="dk1"/>
    </cs:fontRef>
    <cs:spPr>
      <a:ln w="9525">
        <a:solidFill>
          <a:schemeClr val="phClr">
            <a:lumMod val="60000"/>
            <a:lumOff val="40000"/>
          </a:schemeClr>
        </a:solidFill>
        <a:prstDash val="dash"/>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E916A-80AE-40CF-BAC2-25C537604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8423</TotalTime>
  <Pages>9</Pages>
  <Words>3384</Words>
  <Characters>19290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Ravindra Kumar Dhaka</dc:creator>
  <cp:keywords/>
  <dc:description/>
  <cp:lastModifiedBy>Editor-90</cp:lastModifiedBy>
  <cp:revision>512</cp:revision>
  <dcterms:created xsi:type="dcterms:W3CDTF">2024-02-20T15:34:00Z</dcterms:created>
  <dcterms:modified xsi:type="dcterms:W3CDTF">2025-12-09T07:15:00Z</dcterms:modified>
</cp:coreProperties>
</file>