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E557" w14:textId="06497D63" w:rsidR="00E70034" w:rsidRPr="00D91415" w:rsidRDefault="00E70034" w:rsidP="00794CAC">
      <w:pPr>
        <w:spacing w:line="360" w:lineRule="auto"/>
        <w:jc w:val="right"/>
        <w:rPr>
          <w:rFonts w:ascii="Arial" w:hAnsi="Arial" w:cs="Arial"/>
          <w:b/>
          <w:bCs/>
          <w:sz w:val="36"/>
          <w:szCs w:val="36"/>
        </w:rPr>
      </w:pPr>
      <w:commentRangeStart w:id="0"/>
      <w:commentRangeStart w:id="1"/>
      <w:commentRangeStart w:id="2"/>
      <w:r w:rsidRPr="00D91415">
        <w:rPr>
          <w:rFonts w:ascii="Arial" w:hAnsi="Arial" w:cs="Arial"/>
          <w:b/>
          <w:bCs/>
          <w:sz w:val="36"/>
          <w:szCs w:val="36"/>
        </w:rPr>
        <w:t>Impact</w:t>
      </w:r>
      <w:commentRangeEnd w:id="0"/>
      <w:r w:rsidR="00FA42C4">
        <w:rPr>
          <w:rStyle w:val="CommentReference"/>
        </w:rPr>
        <w:commentReference w:id="0"/>
      </w:r>
      <w:commentRangeEnd w:id="1"/>
      <w:r w:rsidR="00FA42C4">
        <w:rPr>
          <w:rStyle w:val="CommentReference"/>
        </w:rPr>
        <w:commentReference w:id="1"/>
      </w:r>
      <w:commentRangeEnd w:id="2"/>
      <w:r w:rsidR="00FA42C4">
        <w:rPr>
          <w:rStyle w:val="CommentReference"/>
        </w:rPr>
        <w:commentReference w:id="2"/>
      </w:r>
      <w:r w:rsidRPr="00D91415">
        <w:rPr>
          <w:rFonts w:ascii="Arial" w:hAnsi="Arial" w:cs="Arial"/>
          <w:b/>
          <w:bCs/>
          <w:sz w:val="36"/>
          <w:szCs w:val="36"/>
        </w:rPr>
        <w:t xml:space="preserve"> of MGNREGA on Tribal Livelihood: A Study of </w:t>
      </w:r>
      <w:proofErr w:type="spellStart"/>
      <w:r w:rsidRPr="00D91415">
        <w:rPr>
          <w:rFonts w:ascii="Arial" w:hAnsi="Arial" w:cs="Arial"/>
          <w:b/>
          <w:bCs/>
          <w:sz w:val="36"/>
          <w:szCs w:val="36"/>
        </w:rPr>
        <w:t>Santhal</w:t>
      </w:r>
      <w:proofErr w:type="spellEnd"/>
      <w:r w:rsidRPr="00D91415">
        <w:rPr>
          <w:rFonts w:ascii="Arial" w:hAnsi="Arial" w:cs="Arial"/>
          <w:b/>
          <w:bCs/>
          <w:sz w:val="36"/>
          <w:szCs w:val="36"/>
        </w:rPr>
        <w:t xml:space="preserve"> Households in </w:t>
      </w:r>
      <w:proofErr w:type="spellStart"/>
      <w:r w:rsidRPr="00D91415">
        <w:rPr>
          <w:rFonts w:ascii="Arial" w:hAnsi="Arial" w:cs="Arial"/>
          <w:b/>
          <w:bCs/>
          <w:sz w:val="36"/>
          <w:szCs w:val="36"/>
        </w:rPr>
        <w:t>Pakur</w:t>
      </w:r>
      <w:proofErr w:type="spellEnd"/>
      <w:r w:rsidR="00A72679" w:rsidRPr="00D91415">
        <w:rPr>
          <w:rFonts w:ascii="Arial" w:hAnsi="Arial" w:cs="Arial"/>
          <w:b/>
          <w:bCs/>
          <w:sz w:val="36"/>
          <w:szCs w:val="36"/>
        </w:rPr>
        <w:t xml:space="preserve"> </w:t>
      </w:r>
      <w:r w:rsidR="00794CAC" w:rsidRPr="00D91415">
        <w:rPr>
          <w:rFonts w:ascii="Arial" w:hAnsi="Arial" w:cs="Arial"/>
          <w:b/>
          <w:bCs/>
          <w:sz w:val="36"/>
          <w:szCs w:val="36"/>
        </w:rPr>
        <w:t>D</w:t>
      </w:r>
      <w:r w:rsidR="00A72679" w:rsidRPr="00D91415">
        <w:rPr>
          <w:rFonts w:ascii="Arial" w:hAnsi="Arial" w:cs="Arial"/>
          <w:b/>
          <w:bCs/>
          <w:sz w:val="36"/>
          <w:szCs w:val="36"/>
        </w:rPr>
        <w:t>istrict of Jharkhand</w:t>
      </w:r>
    </w:p>
    <w:p w14:paraId="44985AF6" w14:textId="19773C60" w:rsidR="00375E1C" w:rsidRPr="00375E1C" w:rsidRDefault="00375E1C" w:rsidP="00375E1C">
      <w:pPr>
        <w:spacing w:line="360" w:lineRule="auto"/>
        <w:rPr>
          <w:rFonts w:ascii="Arial" w:hAnsi="Arial" w:cs="Arial"/>
          <w:b/>
          <w:bCs/>
          <w:sz w:val="36"/>
          <w:szCs w:val="36"/>
          <w:lang w:val="en-US"/>
        </w:rPr>
      </w:pPr>
      <w:r>
        <w:rPr>
          <w:rFonts w:ascii="Arial" w:hAnsi="Arial" w:cs="Arial"/>
          <w:b/>
          <w:bCs/>
          <w:noProof/>
          <w:sz w:val="36"/>
          <w:szCs w:val="36"/>
          <w:lang w:val="en-US"/>
        </w:rPr>
        <mc:AlternateContent>
          <mc:Choice Requires="wpi">
            <w:drawing>
              <wp:anchor distT="0" distB="0" distL="114300" distR="114300" simplePos="0" relativeHeight="251660288" behindDoc="0" locked="0" layoutInCell="1" allowOverlap="1" wp14:anchorId="2E3EDF18" wp14:editId="08875359">
                <wp:simplePos x="0" y="0"/>
                <wp:positionH relativeFrom="column">
                  <wp:posOffset>39715</wp:posOffset>
                </wp:positionH>
                <wp:positionV relativeFrom="paragraph">
                  <wp:posOffset>261063</wp:posOffset>
                </wp:positionV>
                <wp:extent cx="5870880" cy="33120"/>
                <wp:effectExtent l="57150" t="57150" r="53975" b="43180"/>
                <wp:wrapNone/>
                <wp:docPr id="1897664666"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5870880" cy="3312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893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5pt;margin-top:19.85pt;width:463.65pt;height: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">
                <v:imagedata r:id="rId11" o:title=""/>
              </v:shape>
            </w:pict>
          </mc:Fallback>
        </mc:AlternateContent>
      </w:r>
    </w:p>
    <w:p w14:paraId="761B66B6" w14:textId="386EA81B" w:rsidR="002157D5" w:rsidRPr="00375E1C" w:rsidRDefault="0076539E" w:rsidP="002157D5">
      <w:pPr>
        <w:spacing w:line="360" w:lineRule="auto"/>
        <w:rPr>
          <w:rFonts w:ascii="Arial" w:hAnsi="Arial" w:cs="Arial"/>
          <w:b/>
          <w:bCs/>
        </w:rPr>
      </w:pPr>
      <w:r w:rsidRPr="00375E1C">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75E1C" w:rsidRPr="001E44FE" w14:paraId="25EC7344" w14:textId="77777777" w:rsidTr="00FA42C4">
        <w:tc>
          <w:tcPr>
            <w:tcW w:w="9576" w:type="dxa"/>
            <w:shd w:val="clear" w:color="auto" w:fill="F2F2F2"/>
          </w:tcPr>
          <w:p w14:paraId="7F6DF2C5" w14:textId="248411EA" w:rsidR="00375E1C" w:rsidRPr="00375E1C" w:rsidRDefault="00375E1C" w:rsidP="00375E1C">
            <w:pPr>
              <w:spacing w:line="360" w:lineRule="auto"/>
              <w:rPr>
                <w:rFonts w:ascii="Arial" w:hAnsi="Arial" w:cs="Arial"/>
                <w:sz w:val="20"/>
                <w:szCs w:val="20"/>
              </w:rPr>
            </w:pPr>
            <w:commentRangeStart w:id="3"/>
            <w:commentRangeStart w:id="4"/>
            <w:r w:rsidRPr="00375E1C">
              <w:rPr>
                <w:rFonts w:ascii="Arial" w:hAnsi="Arial" w:cs="Arial"/>
                <w:sz w:val="20"/>
                <w:szCs w:val="20"/>
              </w:rPr>
              <w:t>The</w:t>
            </w:r>
            <w:commentRangeEnd w:id="3"/>
            <w:r w:rsidR="00874040">
              <w:rPr>
                <w:rStyle w:val="CommentReference"/>
              </w:rPr>
              <w:commentReference w:id="3"/>
            </w:r>
            <w:commentRangeEnd w:id="4"/>
            <w:r w:rsidR="00874040">
              <w:rPr>
                <w:rStyle w:val="CommentReference"/>
              </w:rPr>
              <w:commentReference w:id="4"/>
            </w:r>
            <w:r w:rsidRPr="00375E1C">
              <w:rPr>
                <w:rFonts w:ascii="Arial" w:hAnsi="Arial" w:cs="Arial"/>
                <w:sz w:val="20"/>
                <w:szCs w:val="20"/>
              </w:rPr>
              <w:t xml:space="preserve"> Mahatma Gandhi National Rural Employment Guarantee Act (MGNREGA) is a pivotal welfare program in India, designed to ensure 100 days of guaranteed wage employment for rural households. For tribal communities like the </w:t>
            </w:r>
            <w:proofErr w:type="spellStart"/>
            <w:r w:rsidRPr="00375E1C">
              <w:rPr>
                <w:rFonts w:ascii="Arial" w:hAnsi="Arial" w:cs="Arial"/>
                <w:sz w:val="20"/>
                <w:szCs w:val="20"/>
              </w:rPr>
              <w:t>Santhals</w:t>
            </w:r>
            <w:proofErr w:type="spellEnd"/>
            <w:r w:rsidRPr="00375E1C">
              <w:rPr>
                <w:rFonts w:ascii="Arial" w:hAnsi="Arial" w:cs="Arial"/>
                <w:sz w:val="20"/>
                <w:szCs w:val="20"/>
              </w:rPr>
              <w:t xml:space="preserve"> of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(Jharkhand), MGNREGA has the potential to function as both a safety net and a catalyst for livelihood security. This study assesses the influence of MGNREGA on income, migration, and household consumption within </w:t>
            </w:r>
            <w:proofErr w:type="spellStart"/>
            <w:r w:rsidRPr="00375E1C">
              <w:rPr>
                <w:rFonts w:ascii="Arial" w:hAnsi="Arial" w:cs="Arial"/>
                <w:sz w:val="20"/>
                <w:szCs w:val="20"/>
              </w:rPr>
              <w:t>Santhal</w:t>
            </w:r>
            <w:proofErr w:type="spellEnd"/>
            <w:r w:rsidRPr="00375E1C">
              <w:rPr>
                <w:rFonts w:ascii="Arial" w:hAnsi="Arial" w:cs="Arial"/>
                <w:sz w:val="20"/>
                <w:szCs w:val="20"/>
              </w:rPr>
              <w:t xml:space="preserve"> households in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Primary data were gathered from 150 households across six blocks utilising a structured questionnaire. The data were examined utilising descriptive statistics and Wilcoxon Signed-Rank Test methodologies after testing the data for normality. </w:t>
            </w:r>
            <w:r w:rsidR="007A59E3" w:rsidRPr="007A59E3">
              <w:rPr>
                <w:rFonts w:ascii="Arial" w:hAnsi="Arial" w:cs="Arial"/>
                <w:sz w:val="20"/>
                <w:szCs w:val="20"/>
              </w:rPr>
              <w:t>The results indicate a statistically significant upward shift in income categories and a reduction in reported seasonal migration following participation in MGNREGA</w:t>
            </w:r>
            <w:r w:rsidRPr="00375E1C">
              <w:rPr>
                <w:rFonts w:ascii="Arial" w:hAnsi="Arial" w:cs="Arial"/>
                <w:sz w:val="20"/>
                <w:szCs w:val="20"/>
              </w:rPr>
              <w:t>. The research concludes that MGNREGA has favourably impacted the socio-economic status of Santhal households. It advocates for enhancing execution to achieve more comprehensive livelihood advancements.</w:t>
            </w:r>
          </w:p>
          <w:p w14:paraId="034FC2AF" w14:textId="31E92FEA" w:rsidR="00375E1C" w:rsidRPr="00375E1C" w:rsidRDefault="00375E1C" w:rsidP="00FA42C4">
            <w:pPr>
              <w:pStyle w:val="Body"/>
              <w:spacing w:after="0"/>
              <w:rPr>
                <w:rFonts w:ascii="Arial" w:eastAsia="Calibri" w:hAnsi="Arial" w:cs="Arial"/>
                <w:szCs w:val="22"/>
                <w:lang w:val="en-IN"/>
              </w:rPr>
            </w:pPr>
          </w:p>
        </w:tc>
      </w:tr>
    </w:tbl>
    <w:p w14:paraId="20FAE3A2" w14:textId="2DB40D00" w:rsidR="00CF2F84" w:rsidRPr="00375E1C" w:rsidRDefault="008E79F0" w:rsidP="00375E1C">
      <w:pPr>
        <w:spacing w:line="360" w:lineRule="auto"/>
        <w:jc w:val="both"/>
        <w:rPr>
          <w:rFonts w:ascii="Arial" w:hAnsi="Arial" w:cs="Arial"/>
          <w:i/>
          <w:iCs/>
          <w:sz w:val="20"/>
          <w:szCs w:val="20"/>
        </w:rPr>
      </w:pPr>
      <w:commentRangeStart w:id="5"/>
      <w:commentRangeStart w:id="6"/>
      <w:r w:rsidRPr="00375E1C">
        <w:rPr>
          <w:rFonts w:ascii="Arial" w:hAnsi="Arial" w:cs="Arial"/>
          <w:i/>
          <w:iCs/>
          <w:sz w:val="20"/>
          <w:szCs w:val="20"/>
        </w:rPr>
        <w:t>Keywords</w:t>
      </w:r>
      <w:commentRangeEnd w:id="5"/>
      <w:r w:rsidR="00874040">
        <w:rPr>
          <w:rStyle w:val="CommentReference"/>
        </w:rPr>
        <w:commentReference w:id="5"/>
      </w:r>
      <w:commentRangeEnd w:id="6"/>
      <w:r w:rsidR="00874040">
        <w:rPr>
          <w:rStyle w:val="CommentReference"/>
        </w:rPr>
        <w:commentReference w:id="6"/>
      </w:r>
      <w:r w:rsidRPr="00375E1C">
        <w:rPr>
          <w:rFonts w:ascii="Arial" w:hAnsi="Arial" w:cs="Arial"/>
          <w:i/>
          <w:iCs/>
          <w:sz w:val="20"/>
          <w:szCs w:val="20"/>
        </w:rPr>
        <w:t xml:space="preserve">: </w:t>
      </w:r>
      <w:r w:rsidR="00446CF8" w:rsidRPr="00375E1C">
        <w:rPr>
          <w:rFonts w:ascii="Arial" w:hAnsi="Arial" w:cs="Arial"/>
          <w:i/>
          <w:iCs/>
          <w:sz w:val="20"/>
          <w:szCs w:val="20"/>
        </w:rPr>
        <w:t xml:space="preserve">MGNREGA, </w:t>
      </w:r>
      <w:r w:rsidR="00704527" w:rsidRPr="00375E1C">
        <w:rPr>
          <w:rFonts w:ascii="Arial" w:hAnsi="Arial" w:cs="Arial"/>
          <w:i/>
          <w:iCs/>
          <w:sz w:val="20"/>
          <w:szCs w:val="20"/>
        </w:rPr>
        <w:t>Migration</w:t>
      </w:r>
      <w:r w:rsidR="00446CF8" w:rsidRPr="00375E1C">
        <w:rPr>
          <w:rFonts w:ascii="Arial" w:hAnsi="Arial" w:cs="Arial"/>
          <w:i/>
          <w:iCs/>
          <w:sz w:val="20"/>
          <w:szCs w:val="20"/>
        </w:rPr>
        <w:t xml:space="preserve">, </w:t>
      </w:r>
      <w:proofErr w:type="spellStart"/>
      <w:r w:rsidR="00446CF8" w:rsidRPr="00375E1C">
        <w:rPr>
          <w:rFonts w:ascii="Arial" w:hAnsi="Arial" w:cs="Arial"/>
          <w:i/>
          <w:iCs/>
          <w:sz w:val="20"/>
          <w:szCs w:val="20"/>
        </w:rPr>
        <w:t>Santhal</w:t>
      </w:r>
      <w:proofErr w:type="spellEnd"/>
      <w:r w:rsidR="00446CF8" w:rsidRPr="00375E1C">
        <w:rPr>
          <w:rFonts w:ascii="Arial" w:hAnsi="Arial" w:cs="Arial"/>
          <w:i/>
          <w:iCs/>
          <w:sz w:val="20"/>
          <w:szCs w:val="20"/>
        </w:rPr>
        <w:t xml:space="preserve">, </w:t>
      </w:r>
      <w:proofErr w:type="spellStart"/>
      <w:r w:rsidR="00446CF8" w:rsidRPr="00375E1C">
        <w:rPr>
          <w:rFonts w:ascii="Arial" w:hAnsi="Arial" w:cs="Arial"/>
          <w:i/>
          <w:iCs/>
          <w:sz w:val="20"/>
          <w:szCs w:val="20"/>
        </w:rPr>
        <w:t>Pakur</w:t>
      </w:r>
      <w:proofErr w:type="spellEnd"/>
      <w:r w:rsidR="00922F3E" w:rsidRPr="00375E1C">
        <w:rPr>
          <w:rFonts w:ascii="Arial" w:hAnsi="Arial" w:cs="Arial"/>
          <w:i/>
          <w:iCs/>
          <w:sz w:val="20"/>
          <w:szCs w:val="20"/>
        </w:rPr>
        <w:t>, Wilcoxon Signed-Rank Test</w:t>
      </w:r>
    </w:p>
    <w:p w14:paraId="6DA01F62" w14:textId="4BC1A03F" w:rsidR="00E70034" w:rsidRPr="00375E1C" w:rsidRDefault="00375E1C" w:rsidP="006E1319">
      <w:pPr>
        <w:spacing w:line="360" w:lineRule="auto"/>
        <w:rPr>
          <w:rFonts w:ascii="Arial" w:hAnsi="Arial" w:cs="Arial"/>
          <w:b/>
          <w:bCs/>
        </w:rPr>
      </w:pPr>
      <w:r w:rsidRPr="00375E1C">
        <w:rPr>
          <w:rFonts w:ascii="Arial" w:hAnsi="Arial" w:cs="Arial"/>
          <w:b/>
          <w:bCs/>
        </w:rPr>
        <w:t>1. INTRODUCTION</w:t>
      </w:r>
    </w:p>
    <w:p w14:paraId="50DFFE68" w14:textId="10D83E16" w:rsidR="00E47EFC" w:rsidRPr="00D91415" w:rsidRDefault="00E47EFC" w:rsidP="00D91415">
      <w:pPr>
        <w:spacing w:line="360" w:lineRule="auto"/>
        <w:jc w:val="both"/>
        <w:rPr>
          <w:rFonts w:ascii="Arial" w:hAnsi="Arial" w:cs="Arial"/>
        </w:rPr>
      </w:pPr>
      <w:commentRangeStart w:id="7"/>
      <w:commentRangeStart w:id="8"/>
      <w:r w:rsidRPr="00D91415">
        <w:rPr>
          <w:rFonts w:ascii="Arial" w:hAnsi="Arial" w:cs="Arial"/>
        </w:rPr>
        <w:t>The</w:t>
      </w:r>
      <w:commentRangeEnd w:id="7"/>
      <w:r w:rsidR="00874040">
        <w:rPr>
          <w:rStyle w:val="CommentReference"/>
        </w:rPr>
        <w:commentReference w:id="7"/>
      </w:r>
      <w:commentRangeEnd w:id="8"/>
      <w:r w:rsidR="00874040">
        <w:rPr>
          <w:rStyle w:val="CommentReference"/>
        </w:rPr>
        <w:commentReference w:id="8"/>
      </w:r>
      <w:r w:rsidRPr="00D91415">
        <w:rPr>
          <w:rFonts w:ascii="Arial" w:hAnsi="Arial" w:cs="Arial"/>
        </w:rPr>
        <w:t xml:space="preserve"> Mahatma Gandhi National Rural Employment Guarantee Act (MGNREGA), established in 2005, is a pivotal social welfare legislation in India designed to alleviate rural poverty and unemployment. Regarded as the largest public works and social security initiative globally, MGNREGA is overseen by the Ministry of Rural Development and grants a legally enforceable right to employment for rural households. The Act ensures a minimum of 100 days of wage employment per year for any rural household whose adult members willingly engage in unskilled manual labour, and requires the issuance of an unemployment allowance if work is not allocated within fifteen days of application. This demand-driven initiative encompasses all rural households, prioritising vulnerable groups, including women, Scheduled Castes, and Scheduled Tribes, with a mandate that at least one-third of beneficiaries are women. The primary aim of the program is to improve livelihood security by providing additional wage opportunities, thus mitigating rural poverty and decreasing migration driven by distress. </w:t>
      </w:r>
    </w:p>
    <w:p w14:paraId="4431DED3" w14:textId="7DB982E8" w:rsidR="00E47EFC" w:rsidRPr="00D91415" w:rsidRDefault="00E47EFC" w:rsidP="00D91415">
      <w:pPr>
        <w:spacing w:line="360" w:lineRule="auto"/>
        <w:jc w:val="both"/>
        <w:rPr>
          <w:rFonts w:ascii="Arial" w:hAnsi="Arial" w:cs="Arial"/>
        </w:rPr>
      </w:pPr>
      <w:commentRangeStart w:id="9"/>
      <w:commentRangeStart w:id="10"/>
      <w:r w:rsidRPr="00D91415">
        <w:rPr>
          <w:rFonts w:ascii="Arial" w:hAnsi="Arial" w:cs="Arial"/>
        </w:rPr>
        <w:lastRenderedPageBreak/>
        <w:t>In</w:t>
      </w:r>
      <w:commentRangeEnd w:id="9"/>
      <w:r w:rsidR="00874040">
        <w:rPr>
          <w:rStyle w:val="CommentReference"/>
        </w:rPr>
        <w:commentReference w:id="9"/>
      </w:r>
      <w:commentRangeEnd w:id="10"/>
      <w:r w:rsidR="00874040">
        <w:rPr>
          <w:rStyle w:val="CommentReference"/>
        </w:rPr>
        <w:commentReference w:id="10"/>
      </w:r>
      <w:r w:rsidRPr="00D91415">
        <w:rPr>
          <w:rFonts w:ascii="Arial" w:hAnsi="Arial" w:cs="Arial"/>
        </w:rPr>
        <w:t xml:space="preserve"> addition to wage generation, MGNREGA emphasises the establishment of sustainable and productive community assets, such as rural roads, irrigation canals, ponds, wells, and infrastructure for water harvesting, drought mitigation, and flood management, thereby enhancing long-term ecological and economic resilience. Implementation transpires via a decentralised framework governed by Gramme Panchayats, fostering transparency, community engagement, and local accountability, while excluding contractor participation to ensure labour-intensive execution. Moreover, MGNREGA seeks to enhance social equity and empower rural communities by establishing employment as a legal right and fostering initiatives related to natural resource management, soil conservation, and environmental sustainability.</w:t>
      </w:r>
    </w:p>
    <w:p w14:paraId="05CF7F29" w14:textId="531303B2" w:rsidR="00E47EFC" w:rsidRPr="00D91415" w:rsidRDefault="00E66CC1" w:rsidP="00D91415">
      <w:pPr>
        <w:spacing w:line="360" w:lineRule="auto"/>
        <w:jc w:val="both"/>
        <w:rPr>
          <w:rFonts w:ascii="Arial" w:hAnsi="Arial" w:cs="Arial"/>
          <w:b/>
          <w:bCs/>
        </w:rPr>
      </w:pPr>
      <w:commentRangeStart w:id="11"/>
      <w:commentRangeStart w:id="12"/>
      <w:r w:rsidRPr="00D91415">
        <w:rPr>
          <w:rFonts w:ascii="Arial" w:hAnsi="Arial" w:cs="Arial"/>
          <w:b/>
          <w:bCs/>
        </w:rPr>
        <w:t>Status</w:t>
      </w:r>
      <w:commentRangeEnd w:id="11"/>
      <w:r w:rsidR="00874040">
        <w:rPr>
          <w:rStyle w:val="CommentReference"/>
        </w:rPr>
        <w:commentReference w:id="11"/>
      </w:r>
      <w:commentRangeEnd w:id="12"/>
      <w:r w:rsidR="00874040">
        <w:rPr>
          <w:rStyle w:val="CommentReference"/>
        </w:rPr>
        <w:commentReference w:id="12"/>
      </w:r>
      <w:r w:rsidRPr="00D91415">
        <w:rPr>
          <w:rFonts w:ascii="Arial" w:hAnsi="Arial" w:cs="Arial"/>
          <w:b/>
          <w:bCs/>
        </w:rPr>
        <w:t xml:space="preserve"> of MGNREGA in Jharkhand</w:t>
      </w:r>
    </w:p>
    <w:p w14:paraId="22ED794C" w14:textId="7E6A37C6" w:rsidR="00CB1DD4" w:rsidRPr="00D91415" w:rsidRDefault="008C7782" w:rsidP="00D91415">
      <w:pPr>
        <w:spacing w:line="360" w:lineRule="auto"/>
        <w:jc w:val="both"/>
        <w:rPr>
          <w:rFonts w:ascii="Arial" w:hAnsi="Arial" w:cs="Arial"/>
        </w:rPr>
      </w:pPr>
      <w:bookmarkStart w:id="13" w:name="fnref1"/>
      <w:bookmarkEnd w:id="13"/>
      <w:r w:rsidRPr="00D91415">
        <w:rPr>
          <w:rFonts w:ascii="Arial" w:hAnsi="Arial" w:cs="Arial"/>
        </w:rPr>
        <w:t xml:space="preserve">Jharkhand has achieved significant advancements in the execution of MGNREGA since its establishment. As of FY 2024-25, the state has 7.32 million households registered under the scheme, reflecting a 5.2% increase from the prior year. The program issued more than 1.4 million new job cards during FY 2020-21, representing 22% of all job cards issued since its inception. </w:t>
      </w:r>
      <w:r w:rsidR="008C35DB" w:rsidRPr="00D91415">
        <w:rPr>
          <w:rFonts w:ascii="Arial" w:hAnsi="Arial" w:cs="Arial"/>
          <w:lang w:val="en-US"/>
        </w:rPr>
        <w:t xml:space="preserve"> </w:t>
      </w:r>
      <w:r w:rsidR="008C35DB" w:rsidRPr="00D91415">
        <w:rPr>
          <w:rFonts w:ascii="Arial" w:hAnsi="Arial" w:cs="Arial"/>
        </w:rPr>
        <w:t>(Malakar, 2025)</w:t>
      </w:r>
      <w:bookmarkStart w:id="14" w:name="fnref2"/>
      <w:bookmarkStart w:id="15" w:name="fnref3"/>
      <w:bookmarkEnd w:id="14"/>
      <w:bookmarkEnd w:id="15"/>
    </w:p>
    <w:p w14:paraId="213CE401" w14:textId="1330D0E0" w:rsidR="00CB1DD4" w:rsidRPr="00D91415" w:rsidRDefault="00813F9B" w:rsidP="00D91415">
      <w:pPr>
        <w:spacing w:line="360" w:lineRule="auto"/>
        <w:jc w:val="both"/>
        <w:rPr>
          <w:rFonts w:ascii="Arial" w:hAnsi="Arial" w:cs="Arial"/>
        </w:rPr>
      </w:pPr>
      <w:bookmarkStart w:id="16" w:name="fnref2_1"/>
      <w:bookmarkStart w:id="17" w:name="fnref4"/>
      <w:bookmarkEnd w:id="16"/>
      <w:bookmarkEnd w:id="17"/>
      <w:r w:rsidRPr="00D91415">
        <w:rPr>
          <w:rFonts w:ascii="Arial" w:hAnsi="Arial" w:cs="Arial"/>
        </w:rPr>
        <w:t>The person-days produced in Jharkhand have varied in recent years. In FY 2022-23, the state produced 914.85 lakh person</w:t>
      </w:r>
      <w:r w:rsidR="00583925" w:rsidRPr="00D91415">
        <w:rPr>
          <w:rFonts w:ascii="Arial" w:hAnsi="Arial" w:cs="Arial"/>
        </w:rPr>
        <w:t>-</w:t>
      </w:r>
      <w:r w:rsidRPr="00D91415">
        <w:rPr>
          <w:rFonts w:ascii="Arial" w:hAnsi="Arial" w:cs="Arial"/>
        </w:rPr>
        <w:t>days, which rose markedly to 1,097.12 lakh person</w:t>
      </w:r>
      <w:r w:rsidR="00583925" w:rsidRPr="00D91415">
        <w:rPr>
          <w:rFonts w:ascii="Arial" w:hAnsi="Arial" w:cs="Arial"/>
        </w:rPr>
        <w:t>-</w:t>
      </w:r>
      <w:r w:rsidRPr="00D91415">
        <w:rPr>
          <w:rFonts w:ascii="Arial" w:hAnsi="Arial" w:cs="Arial"/>
        </w:rPr>
        <w:t xml:space="preserve">days in FY 2023-24. In FY 2024-25, there was a reduction to 1,009.46 lakh person-days, indicating an 8% decrease from the prior year. The reduction in person-days was more significant than the national average of 6.9%, suggesting that the rise in registrations has not completely converted into actual employment. </w:t>
      </w:r>
      <w:r w:rsidR="00905501" w:rsidRPr="00D91415">
        <w:rPr>
          <w:rFonts w:ascii="Arial" w:hAnsi="Arial" w:cs="Arial"/>
        </w:rPr>
        <w:t>(</w:t>
      </w:r>
      <w:proofErr w:type="spellStart"/>
      <w:r w:rsidR="00905501" w:rsidRPr="00D91415">
        <w:rPr>
          <w:rFonts w:ascii="Arial" w:hAnsi="Arial" w:cs="Arial"/>
        </w:rPr>
        <w:t>LibTech</w:t>
      </w:r>
      <w:proofErr w:type="spellEnd"/>
      <w:r w:rsidR="00905501" w:rsidRPr="00D91415">
        <w:rPr>
          <w:rFonts w:ascii="Arial" w:hAnsi="Arial" w:cs="Arial"/>
        </w:rPr>
        <w:t xml:space="preserve"> India, 2025)</w:t>
      </w:r>
      <w:r w:rsidR="00823A69" w:rsidRPr="00D91415">
        <w:rPr>
          <w:rFonts w:ascii="Arial" w:hAnsi="Arial" w:cs="Arial"/>
        </w:rPr>
        <w:t xml:space="preserve"> During the COVID-19 pandemic, MGNREGA significantly contributed to Jharkhand by accommodating reverse migrants. Employment generation surged by an impressive 83% in FY 2020-21 relative to FY 2019-20, illustrating the scheme's efficacy as a social safety net amid economic downturns. </w:t>
      </w:r>
      <w:r w:rsidR="00E87AE6" w:rsidRPr="00D91415">
        <w:rPr>
          <w:rFonts w:ascii="Arial" w:hAnsi="Arial" w:cs="Arial"/>
        </w:rPr>
        <w:t>(</w:t>
      </w:r>
      <w:proofErr w:type="spellStart"/>
      <w:r w:rsidR="00E87AE6" w:rsidRPr="00D91415">
        <w:rPr>
          <w:rFonts w:ascii="Arial" w:hAnsi="Arial" w:cs="Arial"/>
        </w:rPr>
        <w:t>Laavanya</w:t>
      </w:r>
      <w:proofErr w:type="spellEnd"/>
      <w:r w:rsidR="00E87AE6" w:rsidRPr="00D91415">
        <w:rPr>
          <w:rFonts w:ascii="Arial" w:hAnsi="Arial" w:cs="Arial"/>
        </w:rPr>
        <w:t xml:space="preserve"> </w:t>
      </w:r>
      <w:proofErr w:type="spellStart"/>
      <w:r w:rsidR="00E87AE6" w:rsidRPr="00D91415">
        <w:rPr>
          <w:rFonts w:ascii="Arial" w:hAnsi="Arial" w:cs="Arial"/>
        </w:rPr>
        <w:t>Tamang</w:t>
      </w:r>
      <w:proofErr w:type="spellEnd"/>
      <w:r w:rsidR="00E87AE6" w:rsidRPr="00D91415">
        <w:rPr>
          <w:rFonts w:ascii="Arial" w:hAnsi="Arial" w:cs="Arial"/>
        </w:rPr>
        <w:t xml:space="preserve">, </w:t>
      </w:r>
      <w:commentRangeStart w:id="18"/>
      <w:commentRangeStart w:id="19"/>
      <w:r w:rsidR="00E87AE6" w:rsidRPr="00D91415">
        <w:rPr>
          <w:rFonts w:ascii="Arial" w:hAnsi="Arial" w:cs="Arial"/>
        </w:rPr>
        <w:t>2021</w:t>
      </w:r>
      <w:commentRangeEnd w:id="18"/>
      <w:r w:rsidR="00874040">
        <w:rPr>
          <w:rStyle w:val="CommentReference"/>
        </w:rPr>
        <w:commentReference w:id="18"/>
      </w:r>
      <w:commentRangeEnd w:id="19"/>
      <w:r w:rsidR="00874040">
        <w:rPr>
          <w:rStyle w:val="CommentReference"/>
        </w:rPr>
        <w:commentReference w:id="19"/>
      </w:r>
      <w:r w:rsidR="00E87AE6" w:rsidRPr="00D91415">
        <w:rPr>
          <w:rFonts w:ascii="Arial" w:hAnsi="Arial" w:cs="Arial"/>
        </w:rPr>
        <w:t>)</w:t>
      </w:r>
    </w:p>
    <w:p w14:paraId="739526E7" w14:textId="13931B72" w:rsidR="00367CD8" w:rsidRPr="00D91415" w:rsidRDefault="004B3822" w:rsidP="00D91415">
      <w:pPr>
        <w:spacing w:line="360" w:lineRule="auto"/>
        <w:rPr>
          <w:rFonts w:ascii="Arial" w:hAnsi="Arial" w:cs="Arial"/>
          <w:bCs/>
        </w:rPr>
      </w:pPr>
      <w:bookmarkStart w:id="20" w:name="scheduled_caste_and_scheduled_tri_1a32f1"/>
      <w:r w:rsidRPr="00D91415">
        <w:rPr>
          <w:rFonts w:ascii="Arial" w:hAnsi="Arial" w:cs="Arial"/>
          <w:b/>
        </w:rPr>
        <w:t xml:space="preserve">Female Engagement and Societal Integration </w:t>
      </w:r>
      <w:r w:rsidRPr="00D91415">
        <w:rPr>
          <w:rFonts w:ascii="Arial" w:hAnsi="Arial" w:cs="Arial"/>
          <w:b/>
        </w:rPr>
        <w:br/>
      </w:r>
      <w:r w:rsidRPr="00D91415">
        <w:rPr>
          <w:rFonts w:ascii="Arial" w:hAnsi="Arial" w:cs="Arial"/>
          <w:bCs/>
        </w:rPr>
        <w:t xml:space="preserve">Women's involvement in MGNREGA in Jharkhand has demonstrated steady enhancement over the years, although it continues to fall short of the national average. The female participation rate rose from 41.31% in FY 2019-20 to 47.83% in FY 2023-24, indicating a 6.52 percentage point enhancement. In 2025, women's participation surpassed 50% for the first time in the history of the state's MGNREGA, with certain districts achieving 58%. This advancement is particularly noteworthy considering MGNREGA's directive to guarantee a </w:t>
      </w:r>
      <w:commentRangeStart w:id="21"/>
      <w:commentRangeStart w:id="22"/>
      <w:r w:rsidRPr="00D91415">
        <w:rPr>
          <w:rFonts w:ascii="Arial" w:hAnsi="Arial" w:cs="Arial"/>
          <w:bCs/>
        </w:rPr>
        <w:t>minimum</w:t>
      </w:r>
      <w:commentRangeEnd w:id="21"/>
      <w:r w:rsidR="00874040">
        <w:rPr>
          <w:rStyle w:val="CommentReference"/>
        </w:rPr>
        <w:commentReference w:id="21"/>
      </w:r>
      <w:commentRangeEnd w:id="22"/>
      <w:r w:rsidR="00874040">
        <w:rPr>
          <w:rStyle w:val="CommentReference"/>
        </w:rPr>
        <w:commentReference w:id="22"/>
      </w:r>
      <w:r w:rsidRPr="00D91415">
        <w:rPr>
          <w:rFonts w:ascii="Arial" w:hAnsi="Arial" w:cs="Arial"/>
          <w:bCs/>
        </w:rPr>
        <w:t xml:space="preserve"> of 33% female participation, which Jharkhand now significantly surpasses.</w:t>
      </w:r>
      <w:r w:rsidR="00AB763A" w:rsidRPr="00D91415">
        <w:rPr>
          <w:rFonts w:ascii="Arial" w:hAnsi="Arial" w:cs="Arial"/>
          <w:bCs/>
        </w:rPr>
        <w:t xml:space="preserve"> </w:t>
      </w:r>
      <w:r w:rsidR="00F9197B" w:rsidRPr="00D91415">
        <w:rPr>
          <w:rFonts w:ascii="Arial" w:hAnsi="Arial" w:cs="Arial"/>
          <w:bCs/>
        </w:rPr>
        <w:t>(Malhotra &amp; Kour, 2023)</w:t>
      </w:r>
      <w:r w:rsidR="00E87B81" w:rsidRPr="00D91415">
        <w:rPr>
          <w:rFonts w:ascii="Arial" w:hAnsi="Arial" w:cs="Arial"/>
          <w:bCs/>
        </w:rPr>
        <w:t xml:space="preserve"> (Jha, 2025) </w:t>
      </w:r>
      <w:r w:rsidRPr="00D91415">
        <w:rPr>
          <w:rFonts w:ascii="Arial" w:hAnsi="Arial" w:cs="Arial"/>
          <w:bCs/>
        </w:rPr>
        <w:t xml:space="preserve">Research in Ranchi district has verified that MGNREGA </w:t>
      </w:r>
      <w:r w:rsidRPr="00D91415">
        <w:rPr>
          <w:rFonts w:ascii="Arial" w:hAnsi="Arial" w:cs="Arial"/>
          <w:bCs/>
        </w:rPr>
        <w:lastRenderedPageBreak/>
        <w:t>has increased the participation of the female labour force, signifying a positive outcome of the scheme in the state.</w:t>
      </w:r>
      <w:r w:rsidR="00054005" w:rsidRPr="00D91415">
        <w:rPr>
          <w:rFonts w:ascii="Arial" w:hAnsi="Arial" w:cs="Arial"/>
          <w:bCs/>
        </w:rPr>
        <w:t xml:space="preserve"> (Toppo, 2024)</w:t>
      </w:r>
    </w:p>
    <w:p w14:paraId="288ACB2C" w14:textId="4FAB241C" w:rsidR="007B0134" w:rsidRPr="00D91415" w:rsidRDefault="007B0134" w:rsidP="00D91415">
      <w:pPr>
        <w:spacing w:line="360" w:lineRule="auto"/>
        <w:jc w:val="both"/>
        <w:rPr>
          <w:rFonts w:ascii="Arial" w:hAnsi="Arial" w:cs="Arial"/>
          <w:lang w:val="en-US"/>
        </w:rPr>
      </w:pPr>
      <w:r w:rsidRPr="00D91415">
        <w:rPr>
          <w:rFonts w:ascii="Arial" w:hAnsi="Arial" w:cs="Arial"/>
          <w:b/>
          <w:lang w:val="en-US"/>
        </w:rPr>
        <w:t>Scheduled Caste and Scheduled Tribe Participation</w:t>
      </w:r>
      <w:bookmarkEnd w:id="20"/>
    </w:p>
    <w:p w14:paraId="5EBA8CF7" w14:textId="05F1D1AF" w:rsidR="00AE3D7E" w:rsidRPr="00D91415" w:rsidRDefault="00D76B08" w:rsidP="00D91415">
      <w:pPr>
        <w:spacing w:line="360" w:lineRule="auto"/>
        <w:jc w:val="both"/>
        <w:rPr>
          <w:rFonts w:ascii="Arial" w:hAnsi="Arial" w:cs="Arial"/>
        </w:rPr>
      </w:pPr>
      <w:r w:rsidRPr="00D91415">
        <w:rPr>
          <w:rFonts w:ascii="Arial" w:hAnsi="Arial" w:cs="Arial"/>
        </w:rPr>
        <w:t>Jharkhand, characterised by a considerable tribal demographic, has witnessed notable involvement from Scheduled Caste and Scheduled Tribe communities in MGNREGA. In FY 2024-25, 17.98% of person-days were allocated to Scheduled Castes and 17.42% to Scheduled Tribes at the national level. The program specifically prioritises at-risk households, including tribal communities, small and marginal farmers, and landless labourers, for the creation of individual assets.</w:t>
      </w:r>
      <w:r w:rsidR="00AB763A" w:rsidRPr="00D91415">
        <w:rPr>
          <w:rFonts w:ascii="Arial" w:hAnsi="Arial" w:cs="Arial"/>
        </w:rPr>
        <w:t xml:space="preserve"> </w:t>
      </w:r>
      <w:r w:rsidR="00740D67" w:rsidRPr="00D91415">
        <w:rPr>
          <w:rFonts w:ascii="Arial" w:hAnsi="Arial" w:cs="Arial"/>
        </w:rPr>
        <w:t>(Srinivasan et al., n.d.)</w:t>
      </w:r>
      <w:r w:rsidR="00C0249A" w:rsidRPr="00D91415">
        <w:rPr>
          <w:rFonts w:ascii="Arial" w:hAnsi="Arial" w:cs="Arial"/>
        </w:rPr>
        <w:t xml:space="preserve"> In the four districts of Jharkhand with the highest tribal populations—</w:t>
      </w:r>
      <w:proofErr w:type="spellStart"/>
      <w:r w:rsidR="00C0249A" w:rsidRPr="00D91415">
        <w:rPr>
          <w:rFonts w:ascii="Arial" w:hAnsi="Arial" w:cs="Arial"/>
        </w:rPr>
        <w:t>Khunti</w:t>
      </w:r>
      <w:proofErr w:type="spellEnd"/>
      <w:r w:rsidR="00C0249A" w:rsidRPr="00D91415">
        <w:rPr>
          <w:rFonts w:ascii="Arial" w:hAnsi="Arial" w:cs="Arial"/>
        </w:rPr>
        <w:t xml:space="preserve">, </w:t>
      </w:r>
      <w:proofErr w:type="spellStart"/>
      <w:r w:rsidR="00C0249A" w:rsidRPr="00D91415">
        <w:rPr>
          <w:rFonts w:ascii="Arial" w:hAnsi="Arial" w:cs="Arial"/>
        </w:rPr>
        <w:t>Simdega</w:t>
      </w:r>
      <w:proofErr w:type="spellEnd"/>
      <w:r w:rsidR="00C0249A" w:rsidRPr="00D91415">
        <w:rPr>
          <w:rFonts w:ascii="Arial" w:hAnsi="Arial" w:cs="Arial"/>
        </w:rPr>
        <w:t xml:space="preserve">, </w:t>
      </w:r>
      <w:proofErr w:type="spellStart"/>
      <w:r w:rsidR="00C0249A" w:rsidRPr="00D91415">
        <w:rPr>
          <w:rFonts w:ascii="Arial" w:hAnsi="Arial" w:cs="Arial"/>
        </w:rPr>
        <w:t>Gumla</w:t>
      </w:r>
      <w:proofErr w:type="spellEnd"/>
      <w:r w:rsidR="00C0249A" w:rsidRPr="00D91415">
        <w:rPr>
          <w:rFonts w:ascii="Arial" w:hAnsi="Arial" w:cs="Arial"/>
        </w:rPr>
        <w:t xml:space="preserve">, and West </w:t>
      </w:r>
      <w:proofErr w:type="spellStart"/>
      <w:r w:rsidR="00C0249A" w:rsidRPr="00D91415">
        <w:rPr>
          <w:rFonts w:ascii="Arial" w:hAnsi="Arial" w:cs="Arial"/>
        </w:rPr>
        <w:t>Singhbhum</w:t>
      </w:r>
      <w:proofErr w:type="spellEnd"/>
      <w:r w:rsidR="00C0249A" w:rsidRPr="00D91415">
        <w:rPr>
          <w:rFonts w:ascii="Arial" w:hAnsi="Arial" w:cs="Arial"/>
        </w:rPr>
        <w:t>—MGNREGA has played a crucial role in ensuring livelihood security; however, these districts experienced reductions in person-days in FY 2024-25 of 8.8%, 11.6%, 10.7%, and 5.8%, respectively.</w:t>
      </w:r>
      <w:r w:rsidR="00AB763A" w:rsidRPr="00D91415">
        <w:rPr>
          <w:rFonts w:ascii="Arial" w:hAnsi="Arial" w:cs="Arial"/>
        </w:rPr>
        <w:t xml:space="preserve"> </w:t>
      </w:r>
      <w:r w:rsidR="00B364E8" w:rsidRPr="00D91415">
        <w:rPr>
          <w:rFonts w:ascii="Arial" w:hAnsi="Arial" w:cs="Arial"/>
        </w:rPr>
        <w:t>(</w:t>
      </w:r>
      <w:proofErr w:type="spellStart"/>
      <w:r w:rsidR="00B364E8" w:rsidRPr="00D91415">
        <w:rPr>
          <w:rFonts w:ascii="Arial" w:hAnsi="Arial" w:cs="Arial"/>
        </w:rPr>
        <w:t>LibTech</w:t>
      </w:r>
      <w:proofErr w:type="spellEnd"/>
      <w:r w:rsidR="00B364E8" w:rsidRPr="00D91415">
        <w:rPr>
          <w:rFonts w:ascii="Arial" w:hAnsi="Arial" w:cs="Arial"/>
        </w:rPr>
        <w:t xml:space="preserve"> India, </w:t>
      </w:r>
      <w:commentRangeStart w:id="23"/>
      <w:commentRangeStart w:id="24"/>
      <w:r w:rsidR="00B364E8" w:rsidRPr="00D91415">
        <w:rPr>
          <w:rFonts w:ascii="Arial" w:hAnsi="Arial" w:cs="Arial"/>
        </w:rPr>
        <w:t>2025b</w:t>
      </w:r>
      <w:commentRangeEnd w:id="23"/>
      <w:r w:rsidR="00874040">
        <w:rPr>
          <w:rStyle w:val="CommentReference"/>
        </w:rPr>
        <w:commentReference w:id="23"/>
      </w:r>
      <w:commentRangeEnd w:id="24"/>
      <w:r w:rsidR="00874040">
        <w:rPr>
          <w:rStyle w:val="CommentReference"/>
        </w:rPr>
        <w:commentReference w:id="24"/>
      </w:r>
      <w:r w:rsidR="00B364E8" w:rsidRPr="00D91415">
        <w:rPr>
          <w:rFonts w:ascii="Arial" w:hAnsi="Arial" w:cs="Arial"/>
        </w:rPr>
        <w:t>)</w:t>
      </w:r>
    </w:p>
    <w:p w14:paraId="481ED264" w14:textId="0FEEFD12" w:rsidR="003337B3" w:rsidRPr="00D91415" w:rsidRDefault="003337B3" w:rsidP="00D91415">
      <w:pPr>
        <w:spacing w:line="360" w:lineRule="auto"/>
        <w:jc w:val="both"/>
        <w:rPr>
          <w:rFonts w:ascii="Arial" w:hAnsi="Arial" w:cs="Arial"/>
          <w:b/>
          <w:bCs/>
        </w:rPr>
      </w:pPr>
      <w:r w:rsidRPr="00D91415">
        <w:rPr>
          <w:rFonts w:ascii="Arial" w:hAnsi="Arial" w:cs="Arial"/>
          <w:b/>
          <w:bCs/>
        </w:rPr>
        <w:t xml:space="preserve">Status of MGNREGA in </w:t>
      </w:r>
      <w:proofErr w:type="spellStart"/>
      <w:r w:rsidRPr="00D91415">
        <w:rPr>
          <w:rFonts w:ascii="Arial" w:hAnsi="Arial" w:cs="Arial"/>
          <w:b/>
          <w:bCs/>
        </w:rPr>
        <w:t>Pakur</w:t>
      </w:r>
      <w:proofErr w:type="spellEnd"/>
    </w:p>
    <w:p w14:paraId="1B820B09" w14:textId="2242D9F7" w:rsidR="008655CD" w:rsidRPr="00D91415" w:rsidRDefault="00996FC3" w:rsidP="00D91415">
      <w:pPr>
        <w:spacing w:line="360" w:lineRule="auto"/>
        <w:jc w:val="both"/>
        <w:rPr>
          <w:rFonts w:ascii="Arial" w:hAnsi="Arial" w:cs="Arial"/>
        </w:rPr>
      </w:pPr>
      <w:r w:rsidRPr="00D91415">
        <w:rPr>
          <w:rFonts w:ascii="Arial" w:hAnsi="Arial" w:cs="Arial"/>
        </w:rPr>
        <w:t xml:space="preserve">Table 1. </w:t>
      </w:r>
      <w:r w:rsidR="008655CD" w:rsidRPr="00D91415">
        <w:rPr>
          <w:rFonts w:ascii="Arial" w:hAnsi="Arial" w:cs="Arial"/>
        </w:rPr>
        <w:t>Report on No. of Registered households, workers,</w:t>
      </w:r>
      <w:r w:rsidR="00CF5EF7" w:rsidRPr="00D91415">
        <w:rPr>
          <w:rFonts w:ascii="Arial" w:hAnsi="Arial" w:cs="Arial"/>
        </w:rPr>
        <w:t xml:space="preserve"> </w:t>
      </w:r>
      <w:r w:rsidR="008655CD" w:rsidRPr="00D91415">
        <w:rPr>
          <w:rFonts w:ascii="Arial" w:hAnsi="Arial" w:cs="Arial"/>
        </w:rPr>
        <w:t>S</w:t>
      </w:r>
      <w:r w:rsidR="00CF5EF7" w:rsidRPr="00D91415">
        <w:rPr>
          <w:rFonts w:ascii="Arial" w:hAnsi="Arial" w:cs="Arial"/>
        </w:rPr>
        <w:t xml:space="preserve">T and </w:t>
      </w:r>
      <w:r w:rsidR="008655CD" w:rsidRPr="00D91415">
        <w:rPr>
          <w:rFonts w:ascii="Arial" w:hAnsi="Arial" w:cs="Arial"/>
        </w:rPr>
        <w:t>Women in MGNREGA</w:t>
      </w:r>
      <w:r w:rsidR="00CF5EF7" w:rsidRPr="00D91415">
        <w:rPr>
          <w:rFonts w:ascii="Arial" w:hAnsi="Arial" w:cs="Arial"/>
        </w:rPr>
        <w:t xml:space="preserve"> of</w:t>
      </w:r>
      <w:r w:rsidRPr="00D91415">
        <w:rPr>
          <w:rFonts w:ascii="Arial" w:hAnsi="Arial" w:cs="Arial"/>
        </w:rPr>
        <w:t xml:space="preserve"> </w:t>
      </w:r>
      <w:proofErr w:type="spellStart"/>
      <w:r w:rsidR="00CF5EF7" w:rsidRPr="00D91415">
        <w:rPr>
          <w:rFonts w:ascii="Arial" w:hAnsi="Arial" w:cs="Arial"/>
        </w:rPr>
        <w:t>Pakur</w:t>
      </w:r>
      <w:proofErr w:type="spellEnd"/>
      <w:r w:rsidR="00CF5EF7" w:rsidRPr="00D91415">
        <w:rPr>
          <w:rFonts w:ascii="Arial" w:hAnsi="Arial" w:cs="Arial"/>
        </w:rPr>
        <w:t xml:space="preserve"> district</w:t>
      </w:r>
    </w:p>
    <w:tbl>
      <w:tblPr>
        <w:tblStyle w:val="TableGrid"/>
        <w:tblW w:w="0" w:type="auto"/>
        <w:tblLook w:val="04A0" w:firstRow="1" w:lastRow="0" w:firstColumn="1" w:lastColumn="0" w:noHBand="0" w:noVBand="1"/>
      </w:tblPr>
      <w:tblGrid>
        <w:gridCol w:w="933"/>
        <w:gridCol w:w="1390"/>
        <w:gridCol w:w="2161"/>
        <w:gridCol w:w="2265"/>
        <w:gridCol w:w="2267"/>
      </w:tblGrid>
      <w:tr w:rsidR="00745348" w:rsidRPr="00D91415" w14:paraId="233BC19A" w14:textId="77777777" w:rsidTr="00255629">
        <w:tc>
          <w:tcPr>
            <w:tcW w:w="933" w:type="dxa"/>
            <w:vMerge w:val="restart"/>
          </w:tcPr>
          <w:p w14:paraId="2AEEE9AC" w14:textId="774D2DF8" w:rsidR="00745348" w:rsidRPr="00D91415" w:rsidRDefault="00745348" w:rsidP="00D91415">
            <w:pPr>
              <w:spacing w:line="360" w:lineRule="auto"/>
              <w:jc w:val="both"/>
              <w:rPr>
                <w:rFonts w:ascii="Arial" w:hAnsi="Arial" w:cs="Arial"/>
                <w:b/>
                <w:bCs/>
              </w:rPr>
            </w:pPr>
            <w:r w:rsidRPr="00D91415">
              <w:rPr>
                <w:rFonts w:ascii="Arial" w:hAnsi="Arial" w:cs="Arial"/>
                <w:b/>
                <w:bCs/>
              </w:rPr>
              <w:t>Sl. No</w:t>
            </w:r>
          </w:p>
        </w:tc>
        <w:tc>
          <w:tcPr>
            <w:tcW w:w="1296" w:type="dxa"/>
            <w:vMerge w:val="restart"/>
          </w:tcPr>
          <w:p w14:paraId="2A874207" w14:textId="0554D93C" w:rsidR="00745348" w:rsidRPr="00D91415" w:rsidRDefault="00745348" w:rsidP="00D91415">
            <w:pPr>
              <w:spacing w:line="360" w:lineRule="auto"/>
              <w:jc w:val="both"/>
              <w:rPr>
                <w:rFonts w:ascii="Arial" w:hAnsi="Arial" w:cs="Arial"/>
                <w:b/>
                <w:bCs/>
              </w:rPr>
            </w:pPr>
            <w:r w:rsidRPr="00D91415">
              <w:rPr>
                <w:rFonts w:ascii="Arial" w:hAnsi="Arial" w:cs="Arial"/>
                <w:b/>
                <w:bCs/>
              </w:rPr>
              <w:t>Block</w:t>
            </w:r>
          </w:p>
        </w:tc>
        <w:tc>
          <w:tcPr>
            <w:tcW w:w="2161" w:type="dxa"/>
          </w:tcPr>
          <w:p w14:paraId="21FCD884" w14:textId="7A8E3F06" w:rsidR="00745348" w:rsidRPr="00D91415" w:rsidRDefault="00745348" w:rsidP="00D91415">
            <w:pPr>
              <w:spacing w:line="360" w:lineRule="auto"/>
              <w:jc w:val="both"/>
              <w:rPr>
                <w:rFonts w:ascii="Arial" w:hAnsi="Arial" w:cs="Arial"/>
              </w:rPr>
            </w:pPr>
            <w:r w:rsidRPr="00D91415">
              <w:rPr>
                <w:rFonts w:ascii="Arial" w:hAnsi="Arial" w:cs="Arial"/>
                <w:b/>
                <w:bCs/>
              </w:rPr>
              <w:t>No. of households registered in MGNREGA </w:t>
            </w:r>
          </w:p>
        </w:tc>
        <w:tc>
          <w:tcPr>
            <w:tcW w:w="4534" w:type="dxa"/>
            <w:gridSpan w:val="2"/>
          </w:tcPr>
          <w:p w14:paraId="4F45A54D" w14:textId="64A1042C" w:rsidR="00745348" w:rsidRPr="00D91415" w:rsidRDefault="00745348" w:rsidP="00D91415">
            <w:pPr>
              <w:spacing w:line="360" w:lineRule="auto"/>
              <w:jc w:val="both"/>
              <w:rPr>
                <w:rFonts w:ascii="Arial" w:hAnsi="Arial" w:cs="Arial"/>
              </w:rPr>
            </w:pPr>
            <w:r w:rsidRPr="00D91415">
              <w:rPr>
                <w:rFonts w:ascii="Arial" w:hAnsi="Arial" w:cs="Arial"/>
                <w:b/>
                <w:bCs/>
              </w:rPr>
              <w:t>No. of workers registered in MGNREGA</w:t>
            </w:r>
          </w:p>
        </w:tc>
      </w:tr>
      <w:tr w:rsidR="00745348" w:rsidRPr="00D91415" w14:paraId="12D2773F" w14:textId="77777777" w:rsidTr="00255629">
        <w:tc>
          <w:tcPr>
            <w:tcW w:w="933" w:type="dxa"/>
            <w:vMerge/>
          </w:tcPr>
          <w:p w14:paraId="085A772B" w14:textId="77777777" w:rsidR="00745348" w:rsidRPr="00D91415" w:rsidRDefault="00745348" w:rsidP="00D91415">
            <w:pPr>
              <w:spacing w:line="360" w:lineRule="auto"/>
              <w:jc w:val="both"/>
              <w:rPr>
                <w:rFonts w:ascii="Arial" w:hAnsi="Arial" w:cs="Arial"/>
              </w:rPr>
            </w:pPr>
          </w:p>
        </w:tc>
        <w:tc>
          <w:tcPr>
            <w:tcW w:w="1296" w:type="dxa"/>
            <w:vMerge/>
          </w:tcPr>
          <w:p w14:paraId="119A632C" w14:textId="77777777" w:rsidR="00745348" w:rsidRPr="00D91415" w:rsidRDefault="00745348" w:rsidP="00D91415">
            <w:pPr>
              <w:spacing w:line="360" w:lineRule="auto"/>
              <w:jc w:val="both"/>
              <w:rPr>
                <w:rFonts w:ascii="Arial" w:hAnsi="Arial" w:cs="Arial"/>
              </w:rPr>
            </w:pPr>
          </w:p>
        </w:tc>
        <w:tc>
          <w:tcPr>
            <w:tcW w:w="2161" w:type="dxa"/>
          </w:tcPr>
          <w:p w14:paraId="6ADB4B73" w14:textId="7E97AD0C" w:rsidR="00745348" w:rsidRPr="00D91415" w:rsidRDefault="00745348" w:rsidP="00D91415">
            <w:pPr>
              <w:spacing w:line="360" w:lineRule="auto"/>
              <w:jc w:val="both"/>
              <w:rPr>
                <w:rFonts w:ascii="Arial" w:hAnsi="Arial" w:cs="Arial"/>
                <w:b/>
                <w:bCs/>
              </w:rPr>
            </w:pPr>
            <w:r w:rsidRPr="00D91415">
              <w:rPr>
                <w:rFonts w:ascii="Arial" w:hAnsi="Arial" w:cs="Arial"/>
                <w:b/>
                <w:bCs/>
              </w:rPr>
              <w:t>ST</w:t>
            </w:r>
          </w:p>
        </w:tc>
        <w:tc>
          <w:tcPr>
            <w:tcW w:w="2266" w:type="dxa"/>
          </w:tcPr>
          <w:p w14:paraId="79EA6B04" w14:textId="3BAB7F59" w:rsidR="00745348" w:rsidRPr="00D91415" w:rsidRDefault="00745348" w:rsidP="00D91415">
            <w:pPr>
              <w:spacing w:line="360" w:lineRule="auto"/>
              <w:jc w:val="both"/>
              <w:rPr>
                <w:rFonts w:ascii="Arial" w:hAnsi="Arial" w:cs="Arial"/>
                <w:b/>
                <w:bCs/>
              </w:rPr>
            </w:pPr>
            <w:r w:rsidRPr="00D91415">
              <w:rPr>
                <w:rFonts w:ascii="Arial" w:hAnsi="Arial" w:cs="Arial"/>
                <w:b/>
                <w:bCs/>
              </w:rPr>
              <w:t>ST</w:t>
            </w:r>
          </w:p>
        </w:tc>
        <w:tc>
          <w:tcPr>
            <w:tcW w:w="2268" w:type="dxa"/>
          </w:tcPr>
          <w:p w14:paraId="31187C8E" w14:textId="65D8F3A1" w:rsidR="00745348" w:rsidRPr="00D91415" w:rsidRDefault="00745348" w:rsidP="00D91415">
            <w:pPr>
              <w:spacing w:line="360" w:lineRule="auto"/>
              <w:jc w:val="both"/>
              <w:rPr>
                <w:rFonts w:ascii="Arial" w:hAnsi="Arial" w:cs="Arial"/>
              </w:rPr>
            </w:pPr>
            <w:r w:rsidRPr="00D91415">
              <w:rPr>
                <w:rFonts w:ascii="Arial" w:hAnsi="Arial" w:cs="Arial"/>
                <w:b/>
                <w:bCs/>
              </w:rPr>
              <w:t>WOMEN</w:t>
            </w:r>
          </w:p>
        </w:tc>
      </w:tr>
      <w:tr w:rsidR="00745348" w:rsidRPr="00D91415" w14:paraId="7C48AEAF" w14:textId="77777777" w:rsidTr="00255629">
        <w:tc>
          <w:tcPr>
            <w:tcW w:w="933" w:type="dxa"/>
          </w:tcPr>
          <w:p w14:paraId="467EE685" w14:textId="66E973EF" w:rsidR="00745348" w:rsidRPr="00D91415" w:rsidRDefault="00745348" w:rsidP="00D91415">
            <w:pPr>
              <w:spacing w:line="360" w:lineRule="auto"/>
              <w:jc w:val="both"/>
              <w:rPr>
                <w:rFonts w:ascii="Arial" w:hAnsi="Arial" w:cs="Arial"/>
                <w:b/>
                <w:bCs/>
              </w:rPr>
            </w:pPr>
            <w:r w:rsidRPr="00D91415">
              <w:rPr>
                <w:rFonts w:ascii="Arial" w:hAnsi="Arial" w:cs="Arial"/>
                <w:b/>
                <w:bCs/>
              </w:rPr>
              <w:t>1</w:t>
            </w:r>
          </w:p>
        </w:tc>
        <w:tc>
          <w:tcPr>
            <w:tcW w:w="1296" w:type="dxa"/>
          </w:tcPr>
          <w:p w14:paraId="0D5E514A" w14:textId="5586C02B"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Amrapara</w:t>
            </w:r>
            <w:proofErr w:type="spellEnd"/>
            <w:r w:rsidRPr="00D91415">
              <w:rPr>
                <w:rFonts w:ascii="Arial" w:hAnsi="Arial" w:cs="Arial"/>
                <w:b/>
                <w:bCs/>
              </w:rPr>
              <w:t xml:space="preserve"> </w:t>
            </w:r>
          </w:p>
        </w:tc>
        <w:tc>
          <w:tcPr>
            <w:tcW w:w="2161" w:type="dxa"/>
          </w:tcPr>
          <w:p w14:paraId="7661369B" w14:textId="05A6528D" w:rsidR="00745348" w:rsidRPr="00D91415" w:rsidRDefault="002B5148" w:rsidP="00D91415">
            <w:pPr>
              <w:spacing w:line="360" w:lineRule="auto"/>
              <w:jc w:val="both"/>
              <w:rPr>
                <w:rFonts w:ascii="Arial" w:hAnsi="Arial" w:cs="Arial"/>
              </w:rPr>
            </w:pPr>
            <w:r w:rsidRPr="00D91415">
              <w:rPr>
                <w:rFonts w:ascii="Arial" w:hAnsi="Arial" w:cs="Arial"/>
              </w:rPr>
              <w:t>32090 (90.68%)</w:t>
            </w:r>
          </w:p>
        </w:tc>
        <w:tc>
          <w:tcPr>
            <w:tcW w:w="2266" w:type="dxa"/>
          </w:tcPr>
          <w:p w14:paraId="0A78D764" w14:textId="07FA805C" w:rsidR="00745348" w:rsidRPr="00D91415" w:rsidRDefault="00255629"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52965</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(91.21%)</w:t>
            </w:r>
          </w:p>
        </w:tc>
        <w:tc>
          <w:tcPr>
            <w:tcW w:w="2268" w:type="dxa"/>
          </w:tcPr>
          <w:p w14:paraId="58EBCD33" w14:textId="4C5FE4B2"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26906 (46.33%)</w:t>
            </w:r>
          </w:p>
        </w:tc>
      </w:tr>
      <w:tr w:rsidR="00745348" w:rsidRPr="00D91415" w14:paraId="31EE682F" w14:textId="77777777" w:rsidTr="00255629">
        <w:tc>
          <w:tcPr>
            <w:tcW w:w="933" w:type="dxa"/>
          </w:tcPr>
          <w:p w14:paraId="0B625ABA" w14:textId="251186F2" w:rsidR="00745348" w:rsidRPr="00D91415" w:rsidRDefault="00745348" w:rsidP="00D91415">
            <w:pPr>
              <w:spacing w:line="360" w:lineRule="auto"/>
              <w:jc w:val="both"/>
              <w:rPr>
                <w:rFonts w:ascii="Arial" w:hAnsi="Arial" w:cs="Arial"/>
                <w:b/>
                <w:bCs/>
              </w:rPr>
            </w:pPr>
            <w:r w:rsidRPr="00D91415">
              <w:rPr>
                <w:rFonts w:ascii="Arial" w:hAnsi="Arial" w:cs="Arial"/>
                <w:b/>
                <w:bCs/>
              </w:rPr>
              <w:t>2</w:t>
            </w:r>
          </w:p>
        </w:tc>
        <w:tc>
          <w:tcPr>
            <w:tcW w:w="1296" w:type="dxa"/>
          </w:tcPr>
          <w:p w14:paraId="573F5262" w14:textId="4E6D3D31"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Hiranpur</w:t>
            </w:r>
            <w:proofErr w:type="spellEnd"/>
            <w:r w:rsidRPr="00D91415">
              <w:rPr>
                <w:rFonts w:ascii="Arial" w:hAnsi="Arial" w:cs="Arial"/>
                <w:b/>
                <w:bCs/>
              </w:rPr>
              <w:t xml:space="preserve"> </w:t>
            </w:r>
          </w:p>
        </w:tc>
        <w:tc>
          <w:tcPr>
            <w:tcW w:w="2161" w:type="dxa"/>
          </w:tcPr>
          <w:p w14:paraId="33485803" w14:textId="207FF274"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16603 (37.61%)</w:t>
            </w:r>
          </w:p>
        </w:tc>
        <w:tc>
          <w:tcPr>
            <w:tcW w:w="2266" w:type="dxa"/>
          </w:tcPr>
          <w:p w14:paraId="79653FD5" w14:textId="301B0345"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31010</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(42.99%)</w:t>
            </w:r>
          </w:p>
        </w:tc>
        <w:tc>
          <w:tcPr>
            <w:tcW w:w="2268" w:type="dxa"/>
          </w:tcPr>
          <w:p w14:paraId="3C4EB8ED" w14:textId="59D14564"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31966 (44.31%)</w:t>
            </w:r>
          </w:p>
        </w:tc>
      </w:tr>
      <w:tr w:rsidR="00745348" w:rsidRPr="00D91415" w14:paraId="519DA042" w14:textId="77777777" w:rsidTr="00255629">
        <w:tc>
          <w:tcPr>
            <w:tcW w:w="933" w:type="dxa"/>
          </w:tcPr>
          <w:p w14:paraId="221FA7AC" w14:textId="2C72B3B4" w:rsidR="00745348" w:rsidRPr="00D91415" w:rsidRDefault="00745348" w:rsidP="00D91415">
            <w:pPr>
              <w:spacing w:line="360" w:lineRule="auto"/>
              <w:jc w:val="both"/>
              <w:rPr>
                <w:rFonts w:ascii="Arial" w:hAnsi="Arial" w:cs="Arial"/>
                <w:b/>
                <w:bCs/>
              </w:rPr>
            </w:pPr>
            <w:r w:rsidRPr="00D91415">
              <w:rPr>
                <w:rFonts w:ascii="Arial" w:hAnsi="Arial" w:cs="Arial"/>
                <w:b/>
                <w:bCs/>
              </w:rPr>
              <w:t>3</w:t>
            </w:r>
          </w:p>
        </w:tc>
        <w:tc>
          <w:tcPr>
            <w:tcW w:w="1296" w:type="dxa"/>
          </w:tcPr>
          <w:p w14:paraId="337027BC" w14:textId="14FBD53C"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Littipara</w:t>
            </w:r>
            <w:proofErr w:type="spellEnd"/>
            <w:r w:rsidRPr="00D91415">
              <w:rPr>
                <w:rFonts w:ascii="Arial" w:hAnsi="Arial" w:cs="Arial"/>
                <w:b/>
                <w:bCs/>
              </w:rPr>
              <w:t xml:space="preserve"> </w:t>
            </w:r>
          </w:p>
        </w:tc>
        <w:tc>
          <w:tcPr>
            <w:tcW w:w="2161" w:type="dxa"/>
          </w:tcPr>
          <w:p w14:paraId="70B11E40" w14:textId="0557CC9A"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54151 (64.08%)</w:t>
            </w:r>
          </w:p>
        </w:tc>
        <w:tc>
          <w:tcPr>
            <w:tcW w:w="2266" w:type="dxa"/>
          </w:tcPr>
          <w:p w14:paraId="55E27DFA" w14:textId="17592A3D"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88805</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(69.42%)</w:t>
            </w:r>
          </w:p>
        </w:tc>
        <w:tc>
          <w:tcPr>
            <w:tcW w:w="2268" w:type="dxa"/>
          </w:tcPr>
          <w:p w14:paraId="6D07BC0E" w14:textId="51342DE3"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58099 (45.42%)</w:t>
            </w:r>
          </w:p>
        </w:tc>
      </w:tr>
      <w:tr w:rsidR="00745348" w:rsidRPr="00D91415" w14:paraId="22DB5C09" w14:textId="77777777" w:rsidTr="00255629">
        <w:tc>
          <w:tcPr>
            <w:tcW w:w="933" w:type="dxa"/>
          </w:tcPr>
          <w:p w14:paraId="2719EFE0" w14:textId="4764C64C" w:rsidR="00745348" w:rsidRPr="00D91415" w:rsidRDefault="00745348" w:rsidP="00D91415">
            <w:pPr>
              <w:spacing w:line="360" w:lineRule="auto"/>
              <w:jc w:val="both"/>
              <w:rPr>
                <w:rFonts w:ascii="Arial" w:hAnsi="Arial" w:cs="Arial"/>
                <w:b/>
                <w:bCs/>
              </w:rPr>
            </w:pPr>
            <w:r w:rsidRPr="00D91415">
              <w:rPr>
                <w:rFonts w:ascii="Arial" w:hAnsi="Arial" w:cs="Arial"/>
                <w:b/>
                <w:bCs/>
              </w:rPr>
              <w:t>4</w:t>
            </w:r>
          </w:p>
        </w:tc>
        <w:tc>
          <w:tcPr>
            <w:tcW w:w="1296" w:type="dxa"/>
          </w:tcPr>
          <w:p w14:paraId="29142D6F" w14:textId="7AD27DD0"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Maheshpur</w:t>
            </w:r>
            <w:proofErr w:type="spellEnd"/>
            <w:r w:rsidRPr="00D91415">
              <w:rPr>
                <w:rFonts w:ascii="Arial" w:hAnsi="Arial" w:cs="Arial"/>
                <w:b/>
                <w:bCs/>
              </w:rPr>
              <w:t xml:space="preserve"> </w:t>
            </w:r>
          </w:p>
        </w:tc>
        <w:tc>
          <w:tcPr>
            <w:tcW w:w="2161" w:type="dxa"/>
          </w:tcPr>
          <w:p w14:paraId="061FB2A0" w14:textId="2C68F1EB"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32966 (39.68%)</w:t>
            </w:r>
          </w:p>
        </w:tc>
        <w:tc>
          <w:tcPr>
            <w:tcW w:w="2266" w:type="dxa"/>
          </w:tcPr>
          <w:p w14:paraId="0914598D" w14:textId="52B6142A"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68152</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(44.58%)</w:t>
            </w:r>
          </w:p>
        </w:tc>
        <w:tc>
          <w:tcPr>
            <w:tcW w:w="2268" w:type="dxa"/>
          </w:tcPr>
          <w:p w14:paraId="6CBC3D41" w14:textId="556650BC"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61184 (40.02%)</w:t>
            </w:r>
          </w:p>
        </w:tc>
      </w:tr>
      <w:tr w:rsidR="00745348" w:rsidRPr="00D91415" w14:paraId="32922072" w14:textId="77777777" w:rsidTr="00255629">
        <w:tc>
          <w:tcPr>
            <w:tcW w:w="933" w:type="dxa"/>
          </w:tcPr>
          <w:p w14:paraId="54668A81" w14:textId="00183D83" w:rsidR="00745348" w:rsidRPr="00D91415" w:rsidRDefault="00745348" w:rsidP="00D91415">
            <w:pPr>
              <w:spacing w:line="360" w:lineRule="auto"/>
              <w:jc w:val="both"/>
              <w:rPr>
                <w:rFonts w:ascii="Arial" w:hAnsi="Arial" w:cs="Arial"/>
                <w:b/>
                <w:bCs/>
              </w:rPr>
            </w:pPr>
            <w:r w:rsidRPr="00D91415">
              <w:rPr>
                <w:rFonts w:ascii="Arial" w:hAnsi="Arial" w:cs="Arial"/>
                <w:b/>
                <w:bCs/>
              </w:rPr>
              <w:t>5</w:t>
            </w:r>
          </w:p>
        </w:tc>
        <w:tc>
          <w:tcPr>
            <w:tcW w:w="1296" w:type="dxa"/>
          </w:tcPr>
          <w:p w14:paraId="7CDC4A68" w14:textId="5B648016"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w:t>
            </w:r>
          </w:p>
        </w:tc>
        <w:tc>
          <w:tcPr>
            <w:tcW w:w="2161" w:type="dxa"/>
          </w:tcPr>
          <w:p w14:paraId="2A1F65ED" w14:textId="246E31A8"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11966 (11.2%)</w:t>
            </w:r>
          </w:p>
        </w:tc>
        <w:tc>
          <w:tcPr>
            <w:tcW w:w="2266" w:type="dxa"/>
          </w:tcPr>
          <w:p w14:paraId="11960F8A" w14:textId="2E307D54"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24310</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(15.46%)</w:t>
            </w:r>
          </w:p>
        </w:tc>
        <w:tc>
          <w:tcPr>
            <w:tcW w:w="2268" w:type="dxa"/>
          </w:tcPr>
          <w:p w14:paraId="44DEDDD3" w14:textId="555267D6"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63972 (40.69%)</w:t>
            </w:r>
          </w:p>
        </w:tc>
      </w:tr>
      <w:tr w:rsidR="00745348" w:rsidRPr="00D91415" w14:paraId="7D855911" w14:textId="77777777" w:rsidTr="00255629">
        <w:tc>
          <w:tcPr>
            <w:tcW w:w="933" w:type="dxa"/>
          </w:tcPr>
          <w:p w14:paraId="6937E23A" w14:textId="44FB39FF" w:rsidR="00745348" w:rsidRPr="00D91415" w:rsidRDefault="00745348" w:rsidP="00D91415">
            <w:pPr>
              <w:spacing w:line="360" w:lineRule="auto"/>
              <w:jc w:val="both"/>
              <w:rPr>
                <w:rFonts w:ascii="Arial" w:hAnsi="Arial" w:cs="Arial"/>
                <w:b/>
                <w:bCs/>
              </w:rPr>
            </w:pPr>
            <w:r w:rsidRPr="00D91415">
              <w:rPr>
                <w:rFonts w:ascii="Arial" w:hAnsi="Arial" w:cs="Arial"/>
                <w:b/>
                <w:bCs/>
              </w:rPr>
              <w:t>6</w:t>
            </w:r>
          </w:p>
        </w:tc>
        <w:tc>
          <w:tcPr>
            <w:tcW w:w="1296" w:type="dxa"/>
          </w:tcPr>
          <w:p w14:paraId="1FEECA60" w14:textId="38C86716"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Pakuria</w:t>
            </w:r>
            <w:proofErr w:type="spellEnd"/>
          </w:p>
        </w:tc>
        <w:tc>
          <w:tcPr>
            <w:tcW w:w="2161" w:type="dxa"/>
          </w:tcPr>
          <w:p w14:paraId="26D68FA8" w14:textId="18E4FFA6"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29521 (55.69%)</w:t>
            </w:r>
          </w:p>
        </w:tc>
        <w:tc>
          <w:tcPr>
            <w:tcW w:w="2266" w:type="dxa"/>
          </w:tcPr>
          <w:p w14:paraId="1051DE26" w14:textId="1544D2D7"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49222</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(59.52%)</w:t>
            </w:r>
          </w:p>
        </w:tc>
        <w:tc>
          <w:tcPr>
            <w:tcW w:w="2268" w:type="dxa"/>
          </w:tcPr>
          <w:p w14:paraId="2FC42189" w14:textId="0C5934FC"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38122 (46.1%)</w:t>
            </w:r>
          </w:p>
        </w:tc>
      </w:tr>
      <w:tr w:rsidR="00745348" w:rsidRPr="00D91415" w14:paraId="1F100778" w14:textId="77777777" w:rsidTr="00255629">
        <w:tc>
          <w:tcPr>
            <w:tcW w:w="933" w:type="dxa"/>
          </w:tcPr>
          <w:p w14:paraId="23DBA361" w14:textId="56B56BAC" w:rsidR="00745348" w:rsidRPr="00D91415" w:rsidRDefault="00745348" w:rsidP="00D91415">
            <w:pPr>
              <w:spacing w:line="360" w:lineRule="auto"/>
              <w:jc w:val="both"/>
              <w:rPr>
                <w:rFonts w:ascii="Arial" w:hAnsi="Arial" w:cs="Arial"/>
              </w:rPr>
            </w:pPr>
          </w:p>
        </w:tc>
        <w:tc>
          <w:tcPr>
            <w:tcW w:w="1296" w:type="dxa"/>
          </w:tcPr>
          <w:p w14:paraId="3C177849" w14:textId="19177A60" w:rsidR="00745348" w:rsidRPr="00D91415" w:rsidRDefault="00745348" w:rsidP="00D91415">
            <w:pPr>
              <w:spacing w:line="360" w:lineRule="auto"/>
              <w:jc w:val="both"/>
              <w:rPr>
                <w:rFonts w:ascii="Arial" w:hAnsi="Arial" w:cs="Arial"/>
                <w:b/>
                <w:bCs/>
              </w:rPr>
            </w:pPr>
            <w:r w:rsidRPr="00D91415">
              <w:rPr>
                <w:rFonts w:ascii="Arial" w:hAnsi="Arial" w:cs="Arial"/>
                <w:b/>
                <w:bCs/>
              </w:rPr>
              <w:t xml:space="preserve">Total </w:t>
            </w:r>
          </w:p>
        </w:tc>
        <w:tc>
          <w:tcPr>
            <w:tcW w:w="2161" w:type="dxa"/>
          </w:tcPr>
          <w:p w14:paraId="6B6E5D43" w14:textId="43E36283"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177297 (43.57%)</w:t>
            </w:r>
          </w:p>
        </w:tc>
        <w:tc>
          <w:tcPr>
            <w:tcW w:w="2266" w:type="dxa"/>
          </w:tcPr>
          <w:p w14:paraId="03FCBDE4" w14:textId="560E390A"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314464 (48.31%)</w:t>
            </w:r>
          </w:p>
        </w:tc>
        <w:tc>
          <w:tcPr>
            <w:tcW w:w="2268" w:type="dxa"/>
          </w:tcPr>
          <w:p w14:paraId="120D92B2" w14:textId="3D7F0D1F"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280249 (43.05%)</w:t>
            </w:r>
          </w:p>
        </w:tc>
      </w:tr>
    </w:tbl>
    <w:p w14:paraId="4ED7A6C9" w14:textId="3FB476E7" w:rsidR="00356EF5" w:rsidRPr="00D91415" w:rsidRDefault="00407A14" w:rsidP="00D91415">
      <w:pPr>
        <w:spacing w:line="360" w:lineRule="auto"/>
        <w:jc w:val="both"/>
        <w:rPr>
          <w:rFonts w:ascii="Arial" w:eastAsia="Times New Roman" w:hAnsi="Arial" w:cs="Arial"/>
          <w:color w:val="000000"/>
          <w:kern w:val="0"/>
          <w:lang w:eastAsia="en-IN"/>
          <w14:ligatures w14:val="none"/>
        </w:rPr>
      </w:pPr>
      <w:r w:rsidRPr="00D91415">
        <w:rPr>
          <w:rFonts w:ascii="Arial" w:eastAsia="Times New Roman" w:hAnsi="Arial" w:cs="Arial"/>
          <w:color w:val="000000"/>
          <w:kern w:val="0"/>
          <w:lang w:eastAsia="en-IN"/>
          <w14:ligatures w14:val="none"/>
        </w:rPr>
        <w:t>(</w:t>
      </w:r>
      <w:r w:rsidR="00356EF5" w:rsidRPr="00D91415">
        <w:rPr>
          <w:rFonts w:ascii="Arial" w:eastAsia="Times New Roman" w:hAnsi="Arial" w:cs="Arial"/>
          <w:color w:val="000000"/>
          <w:kern w:val="0"/>
          <w:lang w:eastAsia="en-IN"/>
          <w14:ligatures w14:val="none"/>
        </w:rPr>
        <w:t>Source</w:t>
      </w:r>
      <w:r w:rsidR="000028FA" w:rsidRPr="00D91415">
        <w:rPr>
          <w:rFonts w:ascii="Arial" w:eastAsia="Times New Roman" w:hAnsi="Arial" w:cs="Arial"/>
          <w:color w:val="000000"/>
          <w:kern w:val="0"/>
          <w:lang w:eastAsia="en-IN"/>
          <w14:ligatures w14:val="none"/>
        </w:rPr>
        <w:t>:</w:t>
      </w:r>
      <w:r w:rsidR="0050009F" w:rsidRPr="00D91415">
        <w:rPr>
          <w:rFonts w:ascii="Arial" w:eastAsia="Times New Roman" w:hAnsi="Arial" w:cs="Arial"/>
          <w:color w:val="000000"/>
          <w:kern w:val="0"/>
          <w:lang w:eastAsia="en-IN"/>
          <w14:ligatures w14:val="none"/>
        </w:rPr>
        <w:t xml:space="preserve"> https://nregastrep.nic.in/netnrega/state_html/SCST_BPL_Women.aspx?state_code=34&amp;state_name=JHARKHAND&amp;district_code=3414&amp;district_name=PAKUR&amp;page=D&amp;lflag=eng&amp;fin_year=2025-2026&amp;Digest=/dNMPd0qnafdWxwBB0IVwQ</w:t>
      </w:r>
      <w:r w:rsidRPr="00D91415">
        <w:rPr>
          <w:rFonts w:ascii="Arial" w:eastAsia="Times New Roman" w:hAnsi="Arial" w:cs="Arial"/>
          <w:color w:val="000000"/>
          <w:kern w:val="0"/>
          <w:lang w:eastAsia="en-IN"/>
          <w14:ligatures w14:val="none"/>
        </w:rPr>
        <w:t>)</w:t>
      </w:r>
    </w:p>
    <w:p w14:paraId="6AA13A1E" w14:textId="78EAC2AD" w:rsidR="004B1468" w:rsidRPr="00D91415" w:rsidRDefault="00D91415" w:rsidP="005C510D">
      <w:pPr>
        <w:spacing w:line="360" w:lineRule="auto"/>
        <w:rPr>
          <w:rFonts w:ascii="Arial" w:hAnsi="Arial" w:cs="Arial"/>
          <w:b/>
          <w:bCs/>
        </w:rPr>
      </w:pPr>
      <w:r w:rsidRPr="00D91415">
        <w:rPr>
          <w:rFonts w:ascii="Arial" w:hAnsi="Arial" w:cs="Arial"/>
          <w:b/>
          <w:bCs/>
        </w:rPr>
        <w:t>2. LITERATURE REVIEW</w:t>
      </w:r>
    </w:p>
    <w:p w14:paraId="0EB6B0BE" w14:textId="77777777" w:rsidR="002C5F12" w:rsidRPr="00D91415" w:rsidRDefault="004B1468" w:rsidP="002C5F12">
      <w:pPr>
        <w:spacing w:line="360" w:lineRule="auto"/>
        <w:rPr>
          <w:rFonts w:ascii="Arial" w:hAnsi="Arial" w:cs="Arial"/>
        </w:rPr>
      </w:pPr>
      <w:proofErr w:type="spellStart"/>
      <w:r w:rsidRPr="00D91415">
        <w:rPr>
          <w:rFonts w:ascii="Arial" w:hAnsi="Arial" w:cs="Arial"/>
          <w:b/>
          <w:bCs/>
        </w:rPr>
        <w:lastRenderedPageBreak/>
        <w:t>Shridhar</w:t>
      </w:r>
      <w:proofErr w:type="spellEnd"/>
      <w:r w:rsidRPr="00D91415">
        <w:rPr>
          <w:rFonts w:ascii="Arial" w:hAnsi="Arial" w:cs="Arial"/>
          <w:b/>
          <w:bCs/>
        </w:rPr>
        <w:t xml:space="preserve"> and </w:t>
      </w:r>
      <w:proofErr w:type="spellStart"/>
      <w:r w:rsidRPr="00D91415">
        <w:rPr>
          <w:rFonts w:ascii="Arial" w:hAnsi="Arial" w:cs="Arial"/>
          <w:b/>
          <w:bCs/>
        </w:rPr>
        <w:t>Thippesh</w:t>
      </w:r>
      <w:proofErr w:type="spellEnd"/>
      <w:r w:rsidRPr="00D91415">
        <w:rPr>
          <w:rFonts w:ascii="Arial" w:hAnsi="Arial" w:cs="Arial"/>
          <w:b/>
          <w:bCs/>
        </w:rPr>
        <w:t xml:space="preserve"> (2024)</w:t>
      </w:r>
      <w:r w:rsidRPr="00D91415">
        <w:rPr>
          <w:rFonts w:ascii="Arial" w:hAnsi="Arial" w:cs="Arial"/>
        </w:rPr>
        <w:t xml:space="preserve"> present a distinctive perspective within the field of social work through their examination of MGNREGA beneficiaries located in the Shivamogga district of Karnataka. Their investigation transcends mere economic indicators, emphasising the social, economic, and psychological empowerment of rural beneficiaries. Through the application of structured scales and inferential statistical methods, the research indicates that MGNREGA has significantly enhanced decision-making capabilities, communication skills, leadership qualities, and income security, with a pronounced impact on women. This research highlights the significance of human factors in the effects of policy and stresses the importance of incorporating social work methodologies into the execution of programs to foster enduring community development. </w:t>
      </w:r>
    </w:p>
    <w:p w14:paraId="0E585383" w14:textId="1DBC815F" w:rsidR="004B1468" w:rsidRPr="00D91415" w:rsidRDefault="004B1468" w:rsidP="002C5F12">
      <w:pPr>
        <w:spacing w:line="360" w:lineRule="auto"/>
        <w:rPr>
          <w:rFonts w:ascii="Arial" w:hAnsi="Arial" w:cs="Arial"/>
        </w:rPr>
      </w:pPr>
      <w:proofErr w:type="spellStart"/>
      <w:r w:rsidRPr="00D91415">
        <w:rPr>
          <w:rFonts w:ascii="Arial" w:hAnsi="Arial" w:cs="Arial"/>
          <w:b/>
          <w:bCs/>
        </w:rPr>
        <w:t>Mallik</w:t>
      </w:r>
      <w:proofErr w:type="spellEnd"/>
      <w:r w:rsidRPr="00D91415">
        <w:rPr>
          <w:rFonts w:ascii="Arial" w:hAnsi="Arial" w:cs="Arial"/>
          <w:b/>
          <w:bCs/>
        </w:rPr>
        <w:t xml:space="preserve"> and </w:t>
      </w:r>
      <w:proofErr w:type="spellStart"/>
      <w:r w:rsidRPr="00D91415">
        <w:rPr>
          <w:rFonts w:ascii="Arial" w:hAnsi="Arial" w:cs="Arial"/>
          <w:b/>
          <w:bCs/>
        </w:rPr>
        <w:t>Paltasingh</w:t>
      </w:r>
      <w:proofErr w:type="spellEnd"/>
      <w:r w:rsidRPr="00D91415">
        <w:rPr>
          <w:rFonts w:ascii="Arial" w:hAnsi="Arial" w:cs="Arial"/>
          <w:b/>
          <w:bCs/>
        </w:rPr>
        <w:t xml:space="preserve"> (2023)</w:t>
      </w:r>
      <w:r w:rsidRPr="00D91415">
        <w:rPr>
          <w:rFonts w:ascii="Arial" w:hAnsi="Arial" w:cs="Arial"/>
        </w:rPr>
        <w:t xml:space="preserve"> examine the effectiveness of the MGNREGA for marginalised populations in their article. They analyse the scheme's impact through the lens of secondary data and incorporate Gandhian perspectives on rural development. The authors emphasise that although the MGNREGA is designed to be inclusive in theory, significant exclusion at the grassroots level continues to occur, driven by socio-economic, institutional, and gender-related obstacles. The findings suggest that marginalised groups, such as Scheduled Castes (SCs) and Scheduled Tribes (STs), experience constrained benefits from the scheme. This limitation can be attributed primarily to administrative delays, insufficient awareness, and the inadequacy of interventions designed to align with local contexts. </w:t>
      </w:r>
    </w:p>
    <w:p w14:paraId="5100D6AE" w14:textId="068D2E5B" w:rsidR="00065DE8" w:rsidRPr="00065DE8" w:rsidRDefault="00065DE8" w:rsidP="0067044B">
      <w:pPr>
        <w:spacing w:line="360" w:lineRule="auto"/>
        <w:rPr>
          <w:rFonts w:ascii="Arial" w:hAnsi="Arial" w:cs="Arial"/>
        </w:rPr>
      </w:pPr>
      <w:r w:rsidRPr="00065DE8">
        <w:rPr>
          <w:rFonts w:ascii="Arial" w:hAnsi="Arial" w:cs="Arial"/>
        </w:rPr>
        <w:t>Similar evidence on the positive socio-economic impact of MGNREGA has been reported from Jabalpur district of Madhya Pradesh, where beneficiaries experienced an upward shift in income categories following participation in the scheme</w:t>
      </w:r>
      <w:r>
        <w:rPr>
          <w:rFonts w:ascii="Arial" w:hAnsi="Arial" w:cs="Arial"/>
        </w:rPr>
        <w:t xml:space="preserve"> (</w:t>
      </w:r>
      <w:r w:rsidRPr="00065DE8">
        <w:rPr>
          <w:rFonts w:ascii="Arial" w:hAnsi="Arial" w:cs="Arial"/>
        </w:rPr>
        <w:t>Patel et al., 2023</w:t>
      </w:r>
      <w:r>
        <w:rPr>
          <w:rFonts w:ascii="Arial" w:hAnsi="Arial" w:cs="Arial"/>
        </w:rPr>
        <w:t>)</w:t>
      </w:r>
      <w:r w:rsidRPr="00065DE8">
        <w:rPr>
          <w:rFonts w:ascii="Arial" w:hAnsi="Arial" w:cs="Arial"/>
        </w:rPr>
        <w:t>.</w:t>
      </w:r>
    </w:p>
    <w:p w14:paraId="5625ACE9" w14:textId="17F9460B" w:rsidR="0067044B" w:rsidRPr="00D91415" w:rsidRDefault="000A6BA6" w:rsidP="0067044B">
      <w:pPr>
        <w:spacing w:line="360" w:lineRule="auto"/>
        <w:rPr>
          <w:rFonts w:ascii="Arial" w:hAnsi="Arial" w:cs="Arial"/>
        </w:rPr>
      </w:pPr>
      <w:proofErr w:type="spellStart"/>
      <w:r w:rsidRPr="00D91415">
        <w:rPr>
          <w:rFonts w:ascii="Arial" w:hAnsi="Arial" w:cs="Arial"/>
          <w:b/>
          <w:bCs/>
        </w:rPr>
        <w:t>Jashasya</w:t>
      </w:r>
      <w:proofErr w:type="spellEnd"/>
      <w:r w:rsidRPr="00D91415">
        <w:rPr>
          <w:rFonts w:ascii="Arial" w:hAnsi="Arial" w:cs="Arial"/>
          <w:b/>
          <w:bCs/>
        </w:rPr>
        <w:t xml:space="preserve"> Rout (2019)</w:t>
      </w:r>
      <w:r w:rsidRPr="00D91415">
        <w:rPr>
          <w:rFonts w:ascii="Arial" w:hAnsi="Arial" w:cs="Arial"/>
        </w:rPr>
        <w:t xml:space="preserve"> examined tribal employment generation in Odisha, specifically through MGNREGA. This large study evaluates secondary data from all Odisha districts from 2013 to 2018 to assess MGNREGA's impact on tribal employment. Despite its potential to transform rural economies, the initiative's tribal employment implementation has been largely unproductive, according to the report. Employment rates among indigenous households with job cards ranged from 31.33% to 44.97%. Additionally, only 4.06% to 12.9% of aboriginal households completed 100 days of pay employment annually. The typical employment days per tribal home was 39–51 days, much below the 100-day target. District-wise study shows that </w:t>
      </w:r>
      <w:proofErr w:type="spellStart"/>
      <w:r w:rsidRPr="00D91415">
        <w:rPr>
          <w:rFonts w:ascii="Arial" w:hAnsi="Arial" w:cs="Arial"/>
        </w:rPr>
        <w:t>Kandhamal</w:t>
      </w:r>
      <w:proofErr w:type="spellEnd"/>
      <w:r w:rsidRPr="00D91415">
        <w:rPr>
          <w:rFonts w:ascii="Arial" w:hAnsi="Arial" w:cs="Arial"/>
        </w:rPr>
        <w:t xml:space="preserve"> and </w:t>
      </w:r>
      <w:proofErr w:type="spellStart"/>
      <w:r w:rsidRPr="00D91415">
        <w:rPr>
          <w:rFonts w:ascii="Arial" w:hAnsi="Arial" w:cs="Arial"/>
        </w:rPr>
        <w:t>Mayurbhanj</w:t>
      </w:r>
      <w:proofErr w:type="spellEnd"/>
      <w:r w:rsidRPr="00D91415">
        <w:rPr>
          <w:rFonts w:ascii="Arial" w:hAnsi="Arial" w:cs="Arial"/>
        </w:rPr>
        <w:t xml:space="preserve"> outperform </w:t>
      </w:r>
      <w:proofErr w:type="spellStart"/>
      <w:r w:rsidRPr="00D91415">
        <w:rPr>
          <w:rFonts w:ascii="Arial" w:hAnsi="Arial" w:cs="Arial"/>
        </w:rPr>
        <w:t>Jagatsinghpur</w:t>
      </w:r>
      <w:proofErr w:type="spellEnd"/>
      <w:r w:rsidRPr="00D91415">
        <w:rPr>
          <w:rFonts w:ascii="Arial" w:hAnsi="Arial" w:cs="Arial"/>
        </w:rPr>
        <w:t xml:space="preserve"> and </w:t>
      </w:r>
      <w:proofErr w:type="spellStart"/>
      <w:r w:rsidRPr="00D91415">
        <w:rPr>
          <w:rFonts w:ascii="Arial" w:hAnsi="Arial" w:cs="Arial"/>
        </w:rPr>
        <w:t>Puri</w:t>
      </w:r>
      <w:proofErr w:type="spellEnd"/>
      <w:r w:rsidRPr="00D91415">
        <w:rPr>
          <w:rFonts w:ascii="Arial" w:hAnsi="Arial" w:cs="Arial"/>
        </w:rPr>
        <w:t>. The report emphasises the need for better outreach, targeting, and sustainable options for indigenous households.</w:t>
      </w:r>
    </w:p>
    <w:p w14:paraId="3173F757" w14:textId="2115C0CB" w:rsidR="001F2293" w:rsidRPr="00D91415" w:rsidRDefault="004B1468" w:rsidP="001F2293">
      <w:pPr>
        <w:spacing w:line="360" w:lineRule="auto"/>
        <w:rPr>
          <w:rFonts w:ascii="Arial" w:hAnsi="Arial" w:cs="Arial"/>
        </w:rPr>
      </w:pPr>
      <w:proofErr w:type="spellStart"/>
      <w:r w:rsidRPr="00D91415">
        <w:rPr>
          <w:rFonts w:ascii="Arial" w:hAnsi="Arial" w:cs="Arial"/>
          <w:b/>
          <w:bCs/>
        </w:rPr>
        <w:t>Prabeena</w:t>
      </w:r>
      <w:proofErr w:type="spellEnd"/>
      <w:r w:rsidRPr="00D91415">
        <w:rPr>
          <w:rFonts w:ascii="Arial" w:hAnsi="Arial" w:cs="Arial"/>
          <w:b/>
          <w:bCs/>
        </w:rPr>
        <w:t xml:space="preserve"> Kumar </w:t>
      </w:r>
      <w:proofErr w:type="spellStart"/>
      <w:r w:rsidRPr="00D91415">
        <w:rPr>
          <w:rFonts w:ascii="Arial" w:hAnsi="Arial" w:cs="Arial"/>
          <w:b/>
          <w:bCs/>
        </w:rPr>
        <w:t>Bebarta</w:t>
      </w:r>
      <w:proofErr w:type="spellEnd"/>
      <w:r w:rsidRPr="00D91415">
        <w:rPr>
          <w:rFonts w:ascii="Arial" w:hAnsi="Arial" w:cs="Arial"/>
          <w:b/>
          <w:bCs/>
        </w:rPr>
        <w:t xml:space="preserve"> (2013)</w:t>
      </w:r>
      <w:r w:rsidRPr="00D91415">
        <w:rPr>
          <w:rFonts w:ascii="Arial" w:hAnsi="Arial" w:cs="Arial"/>
        </w:rPr>
        <w:t xml:space="preserve"> employed a primary research methodology involving a sample of 50 tribal households located in the </w:t>
      </w:r>
      <w:proofErr w:type="spellStart"/>
      <w:r w:rsidRPr="00D91415">
        <w:rPr>
          <w:rFonts w:ascii="Arial" w:hAnsi="Arial" w:cs="Arial"/>
        </w:rPr>
        <w:t>Rayagada</w:t>
      </w:r>
      <w:proofErr w:type="spellEnd"/>
      <w:r w:rsidRPr="00D91415">
        <w:rPr>
          <w:rFonts w:ascii="Arial" w:hAnsi="Arial" w:cs="Arial"/>
        </w:rPr>
        <w:t xml:space="preserve"> block of </w:t>
      </w:r>
      <w:proofErr w:type="spellStart"/>
      <w:r w:rsidRPr="00D91415">
        <w:rPr>
          <w:rFonts w:ascii="Arial" w:hAnsi="Arial" w:cs="Arial"/>
        </w:rPr>
        <w:t>Gajapati</w:t>
      </w:r>
      <w:proofErr w:type="spellEnd"/>
      <w:r w:rsidRPr="00D91415">
        <w:rPr>
          <w:rFonts w:ascii="Arial" w:hAnsi="Arial" w:cs="Arial"/>
        </w:rPr>
        <w:t xml:space="preserve"> district, Odisha, </w:t>
      </w:r>
      <w:r w:rsidRPr="00D91415">
        <w:rPr>
          <w:rFonts w:ascii="Arial" w:hAnsi="Arial" w:cs="Arial"/>
        </w:rPr>
        <w:lastRenderedPageBreak/>
        <w:t xml:space="preserve">investigating the socio-economic implications of the MGNREGA. Although a significant majority of respondents demonstrated awareness regarding minimum wage regulations, the level of awareness pertaining to additional entitlements—such as workdays, unemployment allowances, and social audits—was notably low. The initiative has been associated with enhancements in income levels, a decrease in hunger prevalence, an increase in savings, improvements in agricultural productivity, and a reduction in migration patterns. Nonetheless, the challenges identified encompassed delayed wage disbursements, insufficient awareness among stakeholders, and a limited degree of convergence with other developmental initiatives. The research suggests the necessity for heightened awareness initiatives, the optimisation of payment systems, and the provision of superior technical support for effective implementation. </w:t>
      </w:r>
    </w:p>
    <w:p w14:paraId="3E792A7D" w14:textId="07D08E5D" w:rsidR="001F2293" w:rsidRPr="00D91415" w:rsidRDefault="00A9276C" w:rsidP="001F2293">
      <w:pPr>
        <w:spacing w:line="360" w:lineRule="auto"/>
        <w:rPr>
          <w:rFonts w:ascii="Arial" w:hAnsi="Arial" w:cs="Arial"/>
        </w:rPr>
      </w:pPr>
      <w:proofErr w:type="spellStart"/>
      <w:r w:rsidRPr="00D91415">
        <w:rPr>
          <w:rFonts w:ascii="Arial" w:hAnsi="Arial" w:cs="Arial"/>
          <w:b/>
          <w:bCs/>
        </w:rPr>
        <w:t>Prattoy</w:t>
      </w:r>
      <w:proofErr w:type="spellEnd"/>
      <w:r w:rsidRPr="00D91415">
        <w:rPr>
          <w:rFonts w:ascii="Arial" w:hAnsi="Arial" w:cs="Arial"/>
          <w:b/>
          <w:bCs/>
        </w:rPr>
        <w:t xml:space="preserve"> Sarkar et al.</w:t>
      </w:r>
      <w:r w:rsidRPr="00D91415">
        <w:rPr>
          <w:rFonts w:ascii="Arial" w:hAnsi="Arial" w:cs="Arial"/>
        </w:rPr>
        <w:t xml:space="preserve"> examined how the MGNREGA affected disadvantaged rural residents in the region. This mixed-methods study compares 82 MGNREGA participants against 20 non-beneficiaries. Beneficiaries, mostly SC, ST, and OBC, have lower economic status and educational achievement than non-beneficiaries. MGNREGA membership has been linked to improvements in yearly per capita income, food and education spending, savings rates, and housing quality. The percentage of disadvantaged recipient families dropped from 43.9% in 2007–08 to 18.3% in 2009–10. The study highlighted delayed wage payments, irregular labour availability, and inadequate supports for senior workers as the main obstacles. The report suggests merging the MGNREGA with other development projects and improving payment procedures.</w:t>
      </w:r>
    </w:p>
    <w:p w14:paraId="6D88734C" w14:textId="34C510F3" w:rsidR="004B1468" w:rsidRPr="00D91415" w:rsidRDefault="004B1468" w:rsidP="001F2293">
      <w:pPr>
        <w:spacing w:line="360" w:lineRule="auto"/>
        <w:rPr>
          <w:rFonts w:ascii="Arial" w:hAnsi="Arial" w:cs="Arial"/>
        </w:rPr>
      </w:pPr>
      <w:r w:rsidRPr="00D91415">
        <w:rPr>
          <w:rFonts w:ascii="Arial" w:hAnsi="Arial" w:cs="Arial"/>
          <w:b/>
          <w:bCs/>
        </w:rPr>
        <w:t xml:space="preserve">Dr. </w:t>
      </w:r>
      <w:proofErr w:type="spellStart"/>
      <w:r w:rsidRPr="00D91415">
        <w:rPr>
          <w:rFonts w:ascii="Arial" w:hAnsi="Arial" w:cs="Arial"/>
          <w:b/>
          <w:bCs/>
        </w:rPr>
        <w:t>Suneyana</w:t>
      </w:r>
      <w:proofErr w:type="spellEnd"/>
      <w:r w:rsidRPr="00D91415">
        <w:rPr>
          <w:rFonts w:ascii="Arial" w:hAnsi="Arial" w:cs="Arial"/>
          <w:b/>
          <w:bCs/>
        </w:rPr>
        <w:t xml:space="preserve"> Sharma (2021)</w:t>
      </w:r>
      <w:r w:rsidRPr="00D91415">
        <w:rPr>
          <w:rFonts w:ascii="Arial" w:hAnsi="Arial" w:cs="Arial"/>
        </w:rPr>
        <w:t xml:space="preserve"> conducte</w:t>
      </w:r>
      <w:r w:rsidR="00F13F4C" w:rsidRPr="00D91415">
        <w:rPr>
          <w:rFonts w:ascii="Arial" w:hAnsi="Arial" w:cs="Arial"/>
        </w:rPr>
        <w:t>d a</w:t>
      </w:r>
      <w:r w:rsidRPr="00D91415">
        <w:rPr>
          <w:rFonts w:ascii="Arial" w:hAnsi="Arial" w:cs="Arial"/>
        </w:rPr>
        <w:t xml:space="preserve"> research utilis</w:t>
      </w:r>
      <w:r w:rsidR="00F13F4C" w:rsidRPr="00D91415">
        <w:rPr>
          <w:rFonts w:ascii="Arial" w:hAnsi="Arial" w:cs="Arial"/>
        </w:rPr>
        <w:t>ing</w:t>
      </w:r>
      <w:r w:rsidRPr="00D91415">
        <w:rPr>
          <w:rFonts w:ascii="Arial" w:hAnsi="Arial" w:cs="Arial"/>
        </w:rPr>
        <w:t xml:space="preserve"> survey data collected from 500 households situated in various districts of Haryana and Rajasthan. The findings indicate that the MGNREGA has contributed positively to employment levels, savings, and the overall socio-economic conditions of the respondents, with effects being notably more significant in the state of Rajasthan. The intervention demonstrated notable efficacy in enhancing the socioeconomic status of marginalised demographics, specifically Scheduled Castes (SCs), Scheduled Tribes (STs), and women, as evidenced by improvements in their income, savings, and overall standard of living. The findings indicate that, although the scheme has successfully diminished migration and enhanced social equity, there persist significant challenges related to sustainability and administrative efficiency.</w:t>
      </w:r>
    </w:p>
    <w:p w14:paraId="44C18E21" w14:textId="2D9B776E" w:rsidR="00011DF6" w:rsidRPr="00D91415" w:rsidRDefault="00011DF6" w:rsidP="00011DF6">
      <w:pPr>
        <w:spacing w:after="0" w:line="360" w:lineRule="auto"/>
        <w:rPr>
          <w:rFonts w:ascii="Arial" w:hAnsi="Arial" w:cs="Arial"/>
        </w:rPr>
      </w:pPr>
      <w:r w:rsidRPr="00D91415">
        <w:rPr>
          <w:rFonts w:ascii="Arial" w:hAnsi="Arial" w:cs="Arial"/>
          <w:b/>
          <w:bCs/>
        </w:rPr>
        <w:t>Soumya G S and Dr. Daisy Samuel (2022)</w:t>
      </w:r>
      <w:r w:rsidRPr="00D91415">
        <w:rPr>
          <w:rFonts w:ascii="Arial" w:hAnsi="Arial" w:cs="Arial"/>
        </w:rPr>
        <w:t xml:space="preserve"> examine MGNREGA's empowerment of tribal women in Thiruvananthapuram, Kerala. Research shows moderate understanding of several provisions but low awareness of unemployment payments and worksite facilities. Women choose agricultural or daily wage jobs over MGNREGA because it is unstable. Participation </w:t>
      </w:r>
      <w:commentRangeStart w:id="25"/>
      <w:commentRangeStart w:id="26"/>
      <w:r w:rsidRPr="00D91415">
        <w:rPr>
          <w:rFonts w:ascii="Arial" w:hAnsi="Arial" w:cs="Arial"/>
        </w:rPr>
        <w:lastRenderedPageBreak/>
        <w:t>rates</w:t>
      </w:r>
      <w:commentRangeEnd w:id="25"/>
      <w:r w:rsidR="003A6CE2">
        <w:rPr>
          <w:rStyle w:val="CommentReference"/>
        </w:rPr>
        <w:commentReference w:id="25"/>
      </w:r>
      <w:commentRangeEnd w:id="26"/>
      <w:r w:rsidR="003A6CE2">
        <w:rPr>
          <w:rStyle w:val="CommentReference"/>
        </w:rPr>
        <w:commentReference w:id="26"/>
      </w:r>
      <w:r w:rsidRPr="00D91415">
        <w:rPr>
          <w:rFonts w:ascii="Arial" w:hAnsi="Arial" w:cs="Arial"/>
        </w:rPr>
        <w:t xml:space="preserve"> vary per panchayat, but the average annual workdays delivered are always below the scheme's guarantee. Age, caste, occupation, better family income, and religion affect involvement. The study also shows that family duties, household head limits, and other employment possibilities considerably reduce women's program participation. The scheme's empowerment effects are varied. 71% say MGNREGA salaries have made them more financially independent, while just 23% feel more independent. Only 6% reported skill acquisition and none started a business. Better awareness campaigns, execution, and socio-cultural restrictions targeting are needed to empower women, according to the report.</w:t>
      </w:r>
    </w:p>
    <w:p w14:paraId="76D3286A" w14:textId="4D152BBE" w:rsidR="00E70034" w:rsidRPr="006E1319" w:rsidRDefault="00E70034" w:rsidP="006E1319">
      <w:pPr>
        <w:spacing w:line="360" w:lineRule="auto"/>
        <w:rPr>
          <w:rFonts w:ascii="Times New Roman" w:hAnsi="Times New Roman" w:cs="Times New Roman"/>
          <w:sz w:val="24"/>
          <w:szCs w:val="24"/>
        </w:rPr>
      </w:pPr>
    </w:p>
    <w:p w14:paraId="1DC26F6F" w14:textId="4E84270E" w:rsidR="00E70034" w:rsidRPr="00D91415" w:rsidRDefault="005C510D" w:rsidP="006E1319">
      <w:pPr>
        <w:spacing w:line="360" w:lineRule="auto"/>
        <w:rPr>
          <w:rFonts w:ascii="Arial" w:hAnsi="Arial" w:cs="Arial"/>
          <w:b/>
          <w:bCs/>
        </w:rPr>
      </w:pPr>
      <w:commentRangeStart w:id="27"/>
      <w:commentRangeStart w:id="28"/>
      <w:r w:rsidRPr="00D91415">
        <w:rPr>
          <w:rFonts w:ascii="Arial" w:hAnsi="Arial" w:cs="Arial"/>
          <w:b/>
          <w:bCs/>
        </w:rPr>
        <w:t>3</w:t>
      </w:r>
      <w:commentRangeEnd w:id="27"/>
      <w:r w:rsidR="003A6CE2">
        <w:rPr>
          <w:rStyle w:val="CommentReference"/>
        </w:rPr>
        <w:commentReference w:id="27"/>
      </w:r>
      <w:commentRangeEnd w:id="28"/>
      <w:r w:rsidR="003A6CE2">
        <w:rPr>
          <w:rStyle w:val="CommentReference"/>
        </w:rPr>
        <w:commentReference w:id="28"/>
      </w:r>
      <w:r w:rsidR="00E70034" w:rsidRPr="00D91415">
        <w:rPr>
          <w:rFonts w:ascii="Arial" w:hAnsi="Arial" w:cs="Arial"/>
          <w:b/>
          <w:bCs/>
        </w:rPr>
        <w:t xml:space="preserve">. </w:t>
      </w:r>
      <w:r w:rsidR="00D91415" w:rsidRPr="00D91415">
        <w:rPr>
          <w:rFonts w:ascii="Arial" w:hAnsi="Arial" w:cs="Arial"/>
          <w:b/>
          <w:bCs/>
        </w:rPr>
        <w:t>OBJECTIVES OF THE STUDY</w:t>
      </w:r>
    </w:p>
    <w:p w14:paraId="7F3431CC"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examine the extent of participation of Santhal households in MGNREGA.</w:t>
      </w:r>
    </w:p>
    <w:p w14:paraId="229FADE8"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assess the impact of MGNREGA on income levels</w:t>
      </w:r>
      <w:r w:rsidR="000A0531" w:rsidRPr="00D91415">
        <w:rPr>
          <w:rFonts w:ascii="Arial" w:hAnsi="Arial" w:cs="Arial"/>
        </w:rPr>
        <w:t xml:space="preserve"> and</w:t>
      </w:r>
      <w:r w:rsidRPr="00D91415">
        <w:rPr>
          <w:rFonts w:ascii="Arial" w:hAnsi="Arial" w:cs="Arial"/>
        </w:rPr>
        <w:t xml:space="preserve"> employment security</w:t>
      </w:r>
      <w:r w:rsidR="00E81169" w:rsidRPr="00D91415">
        <w:rPr>
          <w:rFonts w:ascii="Arial" w:hAnsi="Arial" w:cs="Arial"/>
        </w:rPr>
        <w:t xml:space="preserve"> and consumption patterns</w:t>
      </w:r>
      <w:r w:rsidRPr="00D91415">
        <w:rPr>
          <w:rFonts w:ascii="Arial" w:hAnsi="Arial" w:cs="Arial"/>
        </w:rPr>
        <w:t xml:space="preserve"> of Santhal households.</w:t>
      </w:r>
    </w:p>
    <w:p w14:paraId="10AFE0DA" w14:textId="66814A5D" w:rsidR="00F623D5" w:rsidRP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evaluate whether MGNREGA has reduced migration among Santhal households.</w:t>
      </w:r>
    </w:p>
    <w:p w14:paraId="3602C895" w14:textId="0D04660B" w:rsidR="00DA7410" w:rsidRPr="00D91415" w:rsidRDefault="00D91415" w:rsidP="00F623D5">
      <w:pPr>
        <w:spacing w:line="360" w:lineRule="auto"/>
        <w:rPr>
          <w:rFonts w:ascii="Arial" w:hAnsi="Arial" w:cs="Arial"/>
          <w:b/>
          <w:bCs/>
        </w:rPr>
      </w:pPr>
      <w:r w:rsidRPr="00D91415">
        <w:rPr>
          <w:rFonts w:ascii="Arial" w:hAnsi="Arial" w:cs="Arial"/>
          <w:b/>
          <w:bCs/>
        </w:rPr>
        <w:t>4. STUDY AREA</w:t>
      </w:r>
    </w:p>
    <w:p w14:paraId="045AF94B" w14:textId="7D8A198A" w:rsidR="001F4917" w:rsidRPr="00D91415" w:rsidRDefault="001F4917" w:rsidP="00DA7410">
      <w:pPr>
        <w:spacing w:line="360" w:lineRule="auto"/>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District Profile</w:t>
      </w:r>
    </w:p>
    <w:p w14:paraId="60D2D3B4" w14:textId="40956BFF" w:rsidR="008B2459" w:rsidRPr="00D91415" w:rsidRDefault="00885FBD" w:rsidP="00EA6CE6">
      <w:pPr>
        <w:spacing w:line="360" w:lineRule="auto"/>
        <w:rPr>
          <w:rFonts w:ascii="Arial" w:hAnsi="Arial" w:cs="Arial"/>
        </w:rPr>
      </w:pPr>
      <w:proofErr w:type="spellStart"/>
      <w:r w:rsidRPr="00D91415">
        <w:rPr>
          <w:rFonts w:ascii="Arial" w:hAnsi="Arial" w:cs="Arial"/>
        </w:rPr>
        <w:t>Pakur</w:t>
      </w:r>
      <w:proofErr w:type="spellEnd"/>
      <w:r w:rsidRPr="00D91415">
        <w:rPr>
          <w:rFonts w:ascii="Arial" w:hAnsi="Arial" w:cs="Arial"/>
        </w:rPr>
        <w:t xml:space="preserve">, in </w:t>
      </w:r>
      <w:proofErr w:type="spellStart"/>
      <w:r w:rsidRPr="00D91415">
        <w:rPr>
          <w:rFonts w:ascii="Arial" w:hAnsi="Arial" w:cs="Arial"/>
        </w:rPr>
        <w:t>northeastern</w:t>
      </w:r>
      <w:proofErr w:type="spellEnd"/>
      <w:r w:rsidRPr="00D91415">
        <w:rPr>
          <w:rFonts w:ascii="Arial" w:hAnsi="Arial" w:cs="Arial"/>
        </w:rPr>
        <w:t xml:space="preserve"> Jharkhand, India, has tribal heritage and mineral resources. The </w:t>
      </w:r>
      <w:proofErr w:type="spellStart"/>
      <w:r w:rsidRPr="00D91415">
        <w:rPr>
          <w:rFonts w:ascii="Arial" w:hAnsi="Arial" w:cs="Arial"/>
        </w:rPr>
        <w:t>Pakur</w:t>
      </w:r>
      <w:proofErr w:type="spellEnd"/>
      <w:r w:rsidRPr="00D91415">
        <w:rPr>
          <w:rFonts w:ascii="Arial" w:hAnsi="Arial" w:cs="Arial"/>
        </w:rPr>
        <w:t xml:space="preserve"> subdivision of </w:t>
      </w:r>
      <w:proofErr w:type="spellStart"/>
      <w:r w:rsidRPr="00D91415">
        <w:rPr>
          <w:rFonts w:ascii="Arial" w:hAnsi="Arial" w:cs="Arial"/>
        </w:rPr>
        <w:t>Sahibganj</w:t>
      </w:r>
      <w:proofErr w:type="spellEnd"/>
      <w:r w:rsidRPr="00D91415">
        <w:rPr>
          <w:rFonts w:ascii="Arial" w:hAnsi="Arial" w:cs="Arial"/>
        </w:rPr>
        <w:t xml:space="preserve"> was split to create the district on January 28, 1994. </w:t>
      </w:r>
      <w:proofErr w:type="spellStart"/>
      <w:r w:rsidRPr="00D91415">
        <w:rPr>
          <w:rFonts w:ascii="Arial" w:hAnsi="Arial" w:cs="Arial"/>
        </w:rPr>
        <w:t>Pakur</w:t>
      </w:r>
      <w:proofErr w:type="spellEnd"/>
      <w:r w:rsidRPr="00D91415">
        <w:rPr>
          <w:rFonts w:ascii="Arial" w:hAnsi="Arial" w:cs="Arial"/>
        </w:rPr>
        <w:t xml:space="preserve"> district borders </w:t>
      </w:r>
      <w:proofErr w:type="spellStart"/>
      <w:r w:rsidRPr="00D91415">
        <w:rPr>
          <w:rFonts w:ascii="Arial" w:hAnsi="Arial" w:cs="Arial"/>
        </w:rPr>
        <w:t>Sahibganj</w:t>
      </w:r>
      <w:proofErr w:type="spellEnd"/>
      <w:r w:rsidRPr="00D91415">
        <w:rPr>
          <w:rFonts w:ascii="Arial" w:hAnsi="Arial" w:cs="Arial"/>
        </w:rPr>
        <w:t xml:space="preserve"> to the north, Dumka to the south, </w:t>
      </w:r>
      <w:proofErr w:type="spellStart"/>
      <w:r w:rsidRPr="00D91415">
        <w:rPr>
          <w:rFonts w:ascii="Arial" w:hAnsi="Arial" w:cs="Arial"/>
        </w:rPr>
        <w:t>Godda</w:t>
      </w:r>
      <w:proofErr w:type="spellEnd"/>
      <w:r w:rsidRPr="00D91415">
        <w:rPr>
          <w:rFonts w:ascii="Arial" w:hAnsi="Arial" w:cs="Arial"/>
        </w:rPr>
        <w:t xml:space="preserve"> to the west, and Murshidabad and Birbhum to the east. It covers 686</w:t>
      </w:r>
      <w:r w:rsidR="00737CA8" w:rsidRPr="00D91415">
        <w:rPr>
          <w:rFonts w:ascii="Arial" w:hAnsi="Arial" w:cs="Arial"/>
        </w:rPr>
        <w:t>-</w:t>
      </w:r>
      <w:r w:rsidRPr="00D91415">
        <w:rPr>
          <w:rFonts w:ascii="Arial" w:hAnsi="Arial" w:cs="Arial"/>
        </w:rPr>
        <w:t xml:space="preserve">1,806 square kilometres. The district's west is hilly, especially the </w:t>
      </w:r>
      <w:proofErr w:type="spellStart"/>
      <w:r w:rsidRPr="00D91415">
        <w:rPr>
          <w:rFonts w:ascii="Arial" w:hAnsi="Arial" w:cs="Arial"/>
        </w:rPr>
        <w:t>Rajmahal</w:t>
      </w:r>
      <w:proofErr w:type="spellEnd"/>
      <w:r w:rsidRPr="00D91415">
        <w:rPr>
          <w:rFonts w:ascii="Arial" w:hAnsi="Arial" w:cs="Arial"/>
        </w:rPr>
        <w:t xml:space="preserve"> Hills, while the east is flat. The district has a subtropical climate with 29°C–44°C summers and 135.46 cm of annual rainfall. Santhal Pargana</w:t>
      </w:r>
      <w:r w:rsidR="00D00287" w:rsidRPr="00D91415">
        <w:rPr>
          <w:rFonts w:ascii="Arial" w:hAnsi="Arial" w:cs="Arial"/>
        </w:rPr>
        <w:t>’</w:t>
      </w:r>
      <w:r w:rsidRPr="00D91415">
        <w:rPr>
          <w:rFonts w:ascii="Arial" w:hAnsi="Arial" w:cs="Arial"/>
        </w:rPr>
        <w:t xml:space="preserve">s administrative headquarters is </w:t>
      </w:r>
      <w:proofErr w:type="spellStart"/>
      <w:r w:rsidRPr="00D91415">
        <w:rPr>
          <w:rFonts w:ascii="Arial" w:hAnsi="Arial" w:cs="Arial"/>
        </w:rPr>
        <w:t>Pakur</w:t>
      </w:r>
      <w:proofErr w:type="spellEnd"/>
      <w:r w:rsidRPr="00D91415">
        <w:rPr>
          <w:rFonts w:ascii="Arial" w:hAnsi="Arial" w:cs="Arial"/>
        </w:rPr>
        <w:t xml:space="preserve">. The district has 1,250 villages in 128 gramme panchayats and six community development blocks: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Maheshpur</w:t>
      </w:r>
      <w:proofErr w:type="spellEnd"/>
      <w:r w:rsidRPr="00D91415">
        <w:rPr>
          <w:rFonts w:ascii="Arial" w:hAnsi="Arial" w:cs="Arial"/>
        </w:rPr>
        <w:t xml:space="preserve">, </w:t>
      </w:r>
      <w:proofErr w:type="spellStart"/>
      <w:r w:rsidRPr="00D91415">
        <w:rPr>
          <w:rFonts w:ascii="Arial" w:hAnsi="Arial" w:cs="Arial"/>
        </w:rPr>
        <w:t>Hiranpur</w:t>
      </w:r>
      <w:proofErr w:type="spellEnd"/>
      <w:r w:rsidRPr="00D91415">
        <w:rPr>
          <w:rFonts w:ascii="Arial" w:hAnsi="Arial" w:cs="Arial"/>
        </w:rPr>
        <w:t xml:space="preserve">, </w:t>
      </w:r>
      <w:proofErr w:type="spellStart"/>
      <w:r w:rsidRPr="00D91415">
        <w:rPr>
          <w:rFonts w:ascii="Arial" w:hAnsi="Arial" w:cs="Arial"/>
        </w:rPr>
        <w:t>Amrapara</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and </w:t>
      </w:r>
      <w:proofErr w:type="spellStart"/>
      <w:r w:rsidRPr="00D91415">
        <w:rPr>
          <w:rFonts w:ascii="Arial" w:hAnsi="Arial" w:cs="Arial"/>
        </w:rPr>
        <w:t>Pakuria</w:t>
      </w:r>
      <w:proofErr w:type="spellEnd"/>
      <w:r w:rsidRPr="00D91415">
        <w:rPr>
          <w:rFonts w:ascii="Arial" w:hAnsi="Arial" w:cs="Arial"/>
        </w:rPr>
        <w:t>.</w:t>
      </w:r>
      <w:r w:rsidR="00EA6CE6" w:rsidRPr="00D91415">
        <w:rPr>
          <w:rFonts w:ascii="Arial" w:hAnsi="Arial" w:cs="Arial"/>
        </w:rPr>
        <w:t xml:space="preserve"> (</w:t>
      </w:r>
      <w:r w:rsidR="00EA6CE6" w:rsidRPr="00D91415">
        <w:rPr>
          <w:rFonts w:ascii="Arial" w:hAnsi="Arial" w:cs="Arial"/>
          <w:i/>
          <w:iCs/>
        </w:rPr>
        <w:t xml:space="preserve">About District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r w:rsidR="007A340D" w:rsidRPr="00D91415">
        <w:rPr>
          <w:rFonts w:ascii="Arial" w:hAnsi="Arial" w:cs="Arial"/>
        </w:rPr>
        <w:t xml:space="preserve"> </w:t>
      </w:r>
      <w:proofErr w:type="spellStart"/>
      <w:r w:rsidRPr="00D91415">
        <w:rPr>
          <w:rFonts w:ascii="Arial" w:hAnsi="Arial" w:cs="Arial"/>
        </w:rPr>
        <w:t>Pakur's</w:t>
      </w:r>
      <w:proofErr w:type="spellEnd"/>
      <w:r w:rsidRPr="00D91415">
        <w:rPr>
          <w:rFonts w:ascii="Arial" w:hAnsi="Arial" w:cs="Arial"/>
        </w:rPr>
        <w:t xml:space="preserve"> 2011 Census population was 900,422, with 452,661 men and 447,761 women, 92.5% of whom lived in rural areas. The district's population grew 28.33% between 2001 and 2011. Key demographic indicators include a sex ratio of 989 females per 1,000 males, a literacy rate of 48.82%, and 19.73% of the population is under 6. The district is 42% tribal, with 379,054 scheduled tribe members, mostly from the Santhal and Sauria Paharia communities. Hindus make up 45.55%, Muslims 35.87%, and Christians 8.43%.</w:t>
      </w:r>
      <w:r w:rsidR="00EA6CE6" w:rsidRPr="00D91415">
        <w:rPr>
          <w:rFonts w:ascii="Arial" w:hAnsi="Arial" w:cs="Arial"/>
        </w:rPr>
        <w:t xml:space="preserve"> (</w:t>
      </w:r>
      <w:proofErr w:type="spellStart"/>
      <w:r w:rsidR="00EA6CE6" w:rsidRPr="00D91415">
        <w:rPr>
          <w:rFonts w:ascii="Arial" w:hAnsi="Arial" w:cs="Arial"/>
          <w:i/>
          <w:iCs/>
        </w:rPr>
        <w:t>Pakur</w:t>
      </w:r>
      <w:proofErr w:type="spellEnd"/>
      <w:r w:rsidR="00EA6CE6" w:rsidRPr="00D91415">
        <w:rPr>
          <w:rFonts w:ascii="Arial" w:hAnsi="Arial" w:cs="Arial"/>
          <w:i/>
          <w:iCs/>
        </w:rPr>
        <w:t xml:space="preserve"> District Population Census 2011 - 2021 - 2025, Jharkhand Literacy Sex Ratio and Density</w:t>
      </w:r>
      <w:r w:rsidR="00EA6CE6" w:rsidRPr="00D91415">
        <w:rPr>
          <w:rFonts w:ascii="Arial" w:hAnsi="Arial" w:cs="Arial"/>
        </w:rPr>
        <w:t>, n.d.) (</w:t>
      </w:r>
      <w:r w:rsidR="00EA6CE6" w:rsidRPr="00D91415">
        <w:rPr>
          <w:rFonts w:ascii="Arial" w:hAnsi="Arial" w:cs="Arial"/>
          <w:i/>
          <w:iCs/>
        </w:rPr>
        <w:t xml:space="preserve">Demography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p>
    <w:p w14:paraId="0182E7EC" w14:textId="35833BCF" w:rsidR="00885FBD" w:rsidRDefault="00885FBD" w:rsidP="00E7455E">
      <w:pPr>
        <w:spacing w:line="360" w:lineRule="auto"/>
        <w:rPr>
          <w:rFonts w:ascii="Arial" w:hAnsi="Arial" w:cs="Arial"/>
        </w:rPr>
      </w:pPr>
      <w:r w:rsidRPr="00D91415">
        <w:rPr>
          <w:rFonts w:ascii="Arial" w:hAnsi="Arial" w:cs="Arial"/>
        </w:rPr>
        <w:lastRenderedPageBreak/>
        <w:t xml:space="preserve">Black stone (basalt) deposits in </w:t>
      </w:r>
      <w:proofErr w:type="spellStart"/>
      <w:r w:rsidRPr="00D91415">
        <w:rPr>
          <w:rFonts w:ascii="Arial" w:hAnsi="Arial" w:cs="Arial"/>
        </w:rPr>
        <w:t>Pakur</w:t>
      </w:r>
      <w:proofErr w:type="spellEnd"/>
      <w:r w:rsidRPr="00D91415">
        <w:rPr>
          <w:rFonts w:ascii="Arial" w:hAnsi="Arial" w:cs="Arial"/>
        </w:rPr>
        <w:t xml:space="preserve"> district generate revenue and jobs. The district has 500 stone mines and 800 crushers that produce black stone chips for Bangladesh and other countries. This mining sector supplies Punjab with coal and generates the most revenue for </w:t>
      </w:r>
      <w:commentRangeStart w:id="29"/>
      <w:commentRangeStart w:id="30"/>
      <w:r w:rsidRPr="00D91415">
        <w:rPr>
          <w:rFonts w:ascii="Arial" w:hAnsi="Arial" w:cs="Arial"/>
        </w:rPr>
        <w:t>the</w:t>
      </w:r>
      <w:commentRangeEnd w:id="29"/>
      <w:r w:rsidR="003A6CE2">
        <w:rPr>
          <w:rStyle w:val="CommentReference"/>
        </w:rPr>
        <w:commentReference w:id="29"/>
      </w:r>
      <w:commentRangeEnd w:id="30"/>
      <w:r w:rsidR="003A6CE2">
        <w:rPr>
          <w:rStyle w:val="CommentReference"/>
        </w:rPr>
        <w:commentReference w:id="30"/>
      </w:r>
      <w:r w:rsidRPr="00D91415">
        <w:rPr>
          <w:rFonts w:ascii="Arial" w:hAnsi="Arial" w:cs="Arial"/>
        </w:rPr>
        <w:t xml:space="preserve"> Howrah Railway Division.</w:t>
      </w:r>
      <w:r w:rsidR="00EA6CE6" w:rsidRPr="00D91415">
        <w:rPr>
          <w:rFonts w:ascii="Arial" w:hAnsi="Arial" w:cs="Arial"/>
        </w:rPr>
        <w:t xml:space="preserve"> (</w:t>
      </w:r>
      <w:proofErr w:type="spellStart"/>
      <w:r w:rsidR="00EA6CE6" w:rsidRPr="00D91415">
        <w:rPr>
          <w:rFonts w:ascii="Arial" w:hAnsi="Arial" w:cs="Arial"/>
          <w:i/>
          <w:iCs/>
        </w:rPr>
        <w:t>Krishi</w:t>
      </w:r>
      <w:proofErr w:type="spellEnd"/>
      <w:r w:rsidR="00EA6CE6" w:rsidRPr="00D91415">
        <w:rPr>
          <w:rFonts w:ascii="Arial" w:hAnsi="Arial" w:cs="Arial"/>
          <w:i/>
          <w:iCs/>
        </w:rPr>
        <w:t xml:space="preserve"> </w:t>
      </w:r>
      <w:proofErr w:type="spellStart"/>
      <w:r w:rsidR="00EA6CE6" w:rsidRPr="00D91415">
        <w:rPr>
          <w:rFonts w:ascii="Arial" w:hAnsi="Arial" w:cs="Arial"/>
          <w:i/>
          <w:iCs/>
        </w:rPr>
        <w:t>Vigyan</w:t>
      </w:r>
      <w:proofErr w:type="spellEnd"/>
      <w:r w:rsidR="00EA6CE6" w:rsidRPr="00D91415">
        <w:rPr>
          <w:rFonts w:ascii="Arial" w:hAnsi="Arial" w:cs="Arial"/>
          <w:i/>
          <w:iCs/>
        </w:rPr>
        <w:t xml:space="preserve"> Kendra, </w:t>
      </w:r>
      <w:proofErr w:type="spellStart"/>
      <w:r w:rsidR="00EA6CE6" w:rsidRPr="00D91415">
        <w:rPr>
          <w:rFonts w:ascii="Arial" w:hAnsi="Arial" w:cs="Arial"/>
          <w:i/>
          <w:iCs/>
        </w:rPr>
        <w:t>Pakur</w:t>
      </w:r>
      <w:proofErr w:type="spellEnd"/>
      <w:r w:rsidR="00EA6CE6" w:rsidRPr="00D91415">
        <w:rPr>
          <w:rFonts w:ascii="Arial" w:hAnsi="Arial" w:cs="Arial"/>
        </w:rPr>
        <w:t xml:space="preserve">, </w:t>
      </w:r>
      <w:proofErr w:type="spellStart"/>
      <w:r w:rsidR="00EA6CE6" w:rsidRPr="00D91415">
        <w:rPr>
          <w:rFonts w:ascii="Arial" w:hAnsi="Arial" w:cs="Arial"/>
        </w:rPr>
        <w:t>n.d.</w:t>
      </w:r>
      <w:proofErr w:type="spellEnd"/>
      <w:r w:rsidR="00EA6CE6" w:rsidRPr="00D91415">
        <w:rPr>
          <w:rFonts w:ascii="Arial" w:hAnsi="Arial" w:cs="Arial"/>
        </w:rPr>
        <w:t xml:space="preserve">) </w:t>
      </w:r>
      <w:r w:rsidRPr="00D91415">
        <w:rPr>
          <w:rFonts w:ascii="Arial" w:hAnsi="Arial" w:cs="Arial"/>
        </w:rPr>
        <w:t xml:space="preserve">Agriculture remains important, with rice, rapeseed, wheat, maize, and chickpea producing large kharif and rabi crops annually. Animal farming, poultry farming, fisheries, and </w:t>
      </w:r>
      <w:proofErr w:type="spellStart"/>
      <w:r w:rsidRPr="00D91415">
        <w:rPr>
          <w:rFonts w:ascii="Arial" w:hAnsi="Arial" w:cs="Arial"/>
        </w:rPr>
        <w:t>barbatti</w:t>
      </w:r>
      <w:proofErr w:type="spellEnd"/>
      <w:r w:rsidRPr="00D91415">
        <w:rPr>
          <w:rFonts w:ascii="Arial" w:hAnsi="Arial" w:cs="Arial"/>
        </w:rPr>
        <w:t xml:space="preserve"> weaving also boost the local economy.</w:t>
      </w:r>
      <w:r w:rsidR="00E7455E" w:rsidRPr="00D91415">
        <w:rPr>
          <w:rFonts w:ascii="Arial" w:hAnsi="Arial" w:cs="Arial"/>
        </w:rPr>
        <w:t xml:space="preserve"> (</w:t>
      </w:r>
      <w:r w:rsidR="00E7455E" w:rsidRPr="00D91415">
        <w:rPr>
          <w:rFonts w:ascii="Arial" w:hAnsi="Arial" w:cs="Arial"/>
          <w:i/>
          <w:iCs/>
        </w:rPr>
        <w:t xml:space="preserve">Demography | District </w:t>
      </w:r>
      <w:proofErr w:type="spellStart"/>
      <w:r w:rsidR="00E7455E" w:rsidRPr="00D91415">
        <w:rPr>
          <w:rFonts w:ascii="Arial" w:hAnsi="Arial" w:cs="Arial"/>
          <w:i/>
          <w:iCs/>
        </w:rPr>
        <w:t>Pakur</w:t>
      </w:r>
      <w:proofErr w:type="spellEnd"/>
      <w:r w:rsidR="00E7455E" w:rsidRPr="00D91415">
        <w:rPr>
          <w:rFonts w:ascii="Arial" w:hAnsi="Arial" w:cs="Arial"/>
          <w:i/>
          <w:iCs/>
        </w:rPr>
        <w:t>, Government of Jharkhand | India</w:t>
      </w:r>
      <w:r w:rsidR="00E7455E" w:rsidRPr="00D91415">
        <w:rPr>
          <w:rFonts w:ascii="Arial" w:hAnsi="Arial" w:cs="Arial"/>
        </w:rPr>
        <w:t xml:space="preserve">, n.d.) </w:t>
      </w:r>
      <w:r w:rsidRPr="00D91415">
        <w:rPr>
          <w:rFonts w:ascii="Arial" w:hAnsi="Arial" w:cs="Arial"/>
        </w:rPr>
        <w:t xml:space="preserve">Despite its natural resources, </w:t>
      </w:r>
      <w:proofErr w:type="spellStart"/>
      <w:r w:rsidRPr="00D91415">
        <w:rPr>
          <w:rFonts w:ascii="Arial" w:hAnsi="Arial" w:cs="Arial"/>
        </w:rPr>
        <w:t>Pakur</w:t>
      </w:r>
      <w:proofErr w:type="spellEnd"/>
      <w:r w:rsidRPr="00D91415">
        <w:rPr>
          <w:rFonts w:ascii="Arial" w:hAnsi="Arial" w:cs="Arial"/>
        </w:rPr>
        <w:t xml:space="preserve"> district faces significant development challenges. The Ministry of </w:t>
      </w:r>
      <w:proofErr w:type="spellStart"/>
      <w:r w:rsidRPr="00D91415">
        <w:rPr>
          <w:rFonts w:ascii="Arial" w:hAnsi="Arial" w:cs="Arial"/>
        </w:rPr>
        <w:t>Panchayati</w:t>
      </w:r>
      <w:proofErr w:type="spellEnd"/>
      <w:r w:rsidRPr="00D91415">
        <w:rPr>
          <w:rFonts w:ascii="Arial" w:hAnsi="Arial" w:cs="Arial"/>
        </w:rPr>
        <w:t xml:space="preserve"> Raj named </w:t>
      </w:r>
      <w:proofErr w:type="spellStart"/>
      <w:r w:rsidRPr="00D91415">
        <w:rPr>
          <w:rFonts w:ascii="Arial" w:hAnsi="Arial" w:cs="Arial"/>
        </w:rPr>
        <w:t>Pakur</w:t>
      </w:r>
      <w:proofErr w:type="spellEnd"/>
      <w:r w:rsidRPr="00D91415">
        <w:rPr>
          <w:rFonts w:ascii="Arial" w:hAnsi="Arial" w:cs="Arial"/>
        </w:rPr>
        <w:t xml:space="preserve"> one of India</w:t>
      </w:r>
      <w:r w:rsidR="004268D2" w:rsidRPr="00D91415">
        <w:rPr>
          <w:rFonts w:ascii="Arial" w:hAnsi="Arial" w:cs="Arial"/>
        </w:rPr>
        <w:t>’</w:t>
      </w:r>
      <w:r w:rsidRPr="00D91415">
        <w:rPr>
          <w:rFonts w:ascii="Arial" w:hAnsi="Arial" w:cs="Arial"/>
        </w:rPr>
        <w:t>s 250 most backward districts out of 640 in 2006. The Backward Regions Grant Fund Programme (BRGF) supports 21 Jharkhand districts for socio-economic development.</w:t>
      </w:r>
      <w:r w:rsidR="005428D9" w:rsidRPr="00D91415">
        <w:rPr>
          <w:rFonts w:ascii="Arial" w:hAnsi="Arial" w:cs="Arial"/>
        </w:rPr>
        <w:t xml:space="preserve"> </w:t>
      </w:r>
      <w:r w:rsidR="00E7455E" w:rsidRPr="00D91415">
        <w:rPr>
          <w:rFonts w:ascii="Arial" w:hAnsi="Arial" w:cs="Arial"/>
        </w:rPr>
        <w:t>(</w:t>
      </w:r>
      <w:proofErr w:type="spellStart"/>
      <w:r w:rsidR="00E7455E" w:rsidRPr="00D91415">
        <w:rPr>
          <w:rFonts w:ascii="Arial" w:hAnsi="Arial" w:cs="Arial"/>
          <w:i/>
          <w:iCs/>
        </w:rPr>
        <w:t>Krishi</w:t>
      </w:r>
      <w:proofErr w:type="spellEnd"/>
      <w:r w:rsidR="00E7455E" w:rsidRPr="00D91415">
        <w:rPr>
          <w:rFonts w:ascii="Arial" w:hAnsi="Arial" w:cs="Arial"/>
          <w:i/>
          <w:iCs/>
        </w:rPr>
        <w:t xml:space="preserve"> </w:t>
      </w:r>
      <w:proofErr w:type="spellStart"/>
      <w:r w:rsidR="00E7455E" w:rsidRPr="00D91415">
        <w:rPr>
          <w:rFonts w:ascii="Arial" w:hAnsi="Arial" w:cs="Arial"/>
          <w:i/>
          <w:iCs/>
        </w:rPr>
        <w:t>Vigyan</w:t>
      </w:r>
      <w:proofErr w:type="spellEnd"/>
      <w:r w:rsidR="00E7455E" w:rsidRPr="00D91415">
        <w:rPr>
          <w:rFonts w:ascii="Arial" w:hAnsi="Arial" w:cs="Arial"/>
          <w:i/>
          <w:iCs/>
        </w:rPr>
        <w:t xml:space="preserve"> Kendra, </w:t>
      </w:r>
      <w:proofErr w:type="spellStart"/>
      <w:r w:rsidR="00E7455E" w:rsidRPr="00D91415">
        <w:rPr>
          <w:rFonts w:ascii="Arial" w:hAnsi="Arial" w:cs="Arial"/>
          <w:i/>
          <w:iCs/>
        </w:rPr>
        <w:t>Pakur</w:t>
      </w:r>
      <w:proofErr w:type="spellEnd"/>
      <w:r w:rsidR="00E7455E" w:rsidRPr="00D91415">
        <w:rPr>
          <w:rFonts w:ascii="Arial" w:hAnsi="Arial" w:cs="Arial"/>
        </w:rPr>
        <w:t xml:space="preserve">, </w:t>
      </w:r>
      <w:proofErr w:type="spellStart"/>
      <w:r w:rsidR="00E7455E" w:rsidRPr="00D91415">
        <w:rPr>
          <w:rFonts w:ascii="Arial" w:hAnsi="Arial" w:cs="Arial"/>
        </w:rPr>
        <w:t>n.d.</w:t>
      </w:r>
      <w:proofErr w:type="spellEnd"/>
      <w:r w:rsidR="00E7455E" w:rsidRPr="00D91415">
        <w:rPr>
          <w:rFonts w:ascii="Arial" w:hAnsi="Arial" w:cs="Arial"/>
        </w:rPr>
        <w:t xml:space="preserve">) </w:t>
      </w:r>
      <w:r w:rsidRPr="00D91415">
        <w:rPr>
          <w:rFonts w:ascii="Arial" w:hAnsi="Arial" w:cs="Arial"/>
        </w:rPr>
        <w:t xml:space="preserve">The literacy rate of 48.82% indicates ongoing educational challenges, with male literacy at 57.06% and female literacy at 40.52%. District schools include 681 </w:t>
      </w:r>
      <w:r w:rsidR="00176756" w:rsidRPr="00D91415">
        <w:rPr>
          <w:rFonts w:ascii="Arial" w:hAnsi="Arial" w:cs="Arial"/>
        </w:rPr>
        <w:t>prim</w:t>
      </w:r>
      <w:r w:rsidR="008D5585" w:rsidRPr="00D91415">
        <w:rPr>
          <w:rFonts w:ascii="Arial" w:hAnsi="Arial" w:cs="Arial"/>
        </w:rPr>
        <w:t>a</w:t>
      </w:r>
      <w:r w:rsidR="00176756" w:rsidRPr="00D91415">
        <w:rPr>
          <w:rFonts w:ascii="Arial" w:hAnsi="Arial" w:cs="Arial"/>
        </w:rPr>
        <w:t>ry</w:t>
      </w:r>
      <w:r w:rsidRPr="00D91415">
        <w:rPr>
          <w:rFonts w:ascii="Arial" w:hAnsi="Arial" w:cs="Arial"/>
        </w:rPr>
        <w:t>, 384 middle, 76 high, and one college.</w:t>
      </w:r>
      <w:r w:rsidR="00E7455E" w:rsidRPr="00D91415">
        <w:rPr>
          <w:rFonts w:ascii="Arial" w:hAnsi="Arial" w:cs="Arial"/>
        </w:rPr>
        <w:t xml:space="preserve"> (Directorate of Census Operations JHARKHAND, 2011b)</w:t>
      </w:r>
      <w:r w:rsidR="007633BF">
        <w:rPr>
          <w:rFonts w:ascii="Arial" w:hAnsi="Arial" w:cs="Arial"/>
        </w:rPr>
        <w:t>.</w:t>
      </w:r>
    </w:p>
    <w:p w14:paraId="670FDA0E" w14:textId="77777777" w:rsidR="007633BF" w:rsidRPr="00D91415" w:rsidRDefault="007633BF" w:rsidP="00E7455E">
      <w:pPr>
        <w:spacing w:line="360" w:lineRule="auto"/>
        <w:rPr>
          <w:rFonts w:ascii="Arial" w:hAnsi="Arial" w:cs="Arial"/>
        </w:rPr>
      </w:pPr>
    </w:p>
    <w:p w14:paraId="39D626CD" w14:textId="0A430B86" w:rsidR="00E70034" w:rsidRPr="00D91415" w:rsidRDefault="00D91415" w:rsidP="006E1319">
      <w:pPr>
        <w:spacing w:line="360" w:lineRule="auto"/>
        <w:rPr>
          <w:rFonts w:ascii="Arial" w:hAnsi="Arial" w:cs="Arial"/>
          <w:b/>
          <w:bCs/>
        </w:rPr>
      </w:pPr>
      <w:commentRangeStart w:id="31"/>
      <w:commentRangeStart w:id="32"/>
      <w:r w:rsidRPr="00D91415">
        <w:rPr>
          <w:rFonts w:ascii="Arial" w:hAnsi="Arial" w:cs="Arial"/>
          <w:b/>
          <w:bCs/>
        </w:rPr>
        <w:t>5</w:t>
      </w:r>
      <w:commentRangeEnd w:id="31"/>
      <w:r w:rsidR="003A6CE2">
        <w:rPr>
          <w:rStyle w:val="CommentReference"/>
        </w:rPr>
        <w:commentReference w:id="31"/>
      </w:r>
      <w:commentRangeEnd w:id="32"/>
      <w:r w:rsidR="003A6CE2">
        <w:rPr>
          <w:rStyle w:val="CommentReference"/>
        </w:rPr>
        <w:commentReference w:id="32"/>
      </w:r>
      <w:r w:rsidRPr="00D91415">
        <w:rPr>
          <w:rFonts w:ascii="Arial" w:hAnsi="Arial" w:cs="Arial"/>
          <w:b/>
          <w:bCs/>
        </w:rPr>
        <w:t>. HYPOTHESES</w:t>
      </w:r>
    </w:p>
    <w:p w14:paraId="679B57FE" w14:textId="562F2FE5"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₁</w:t>
      </w:r>
      <w:r w:rsidRPr="00D91415">
        <w:rPr>
          <w:rFonts w:ascii="Arial" w:hAnsi="Arial" w:cs="Arial"/>
        </w:rPr>
        <w:t>: MGNREGA has</w:t>
      </w:r>
      <w:r w:rsidR="006F721C" w:rsidRPr="00D91415">
        <w:rPr>
          <w:rFonts w:ascii="Arial" w:hAnsi="Arial" w:cs="Arial"/>
        </w:rPr>
        <w:t xml:space="preserve"> not</w:t>
      </w:r>
      <w:r w:rsidRPr="00D91415">
        <w:rPr>
          <w:rFonts w:ascii="Arial" w:hAnsi="Arial" w:cs="Arial"/>
        </w:rPr>
        <w:t xml:space="preserve"> significantly increased household income among </w:t>
      </w:r>
      <w:proofErr w:type="spellStart"/>
      <w:r w:rsidRPr="00D91415">
        <w:rPr>
          <w:rFonts w:ascii="Arial" w:hAnsi="Arial" w:cs="Arial"/>
        </w:rPr>
        <w:t>Santhal</w:t>
      </w:r>
      <w:proofErr w:type="spellEnd"/>
      <w:r w:rsidRPr="00D91415">
        <w:rPr>
          <w:rFonts w:ascii="Arial" w:hAnsi="Arial" w:cs="Arial"/>
        </w:rPr>
        <w:t xml:space="preserve"> families in </w:t>
      </w:r>
      <w:proofErr w:type="spellStart"/>
      <w:r w:rsidRPr="00D91415">
        <w:rPr>
          <w:rFonts w:ascii="Arial" w:hAnsi="Arial" w:cs="Arial"/>
        </w:rPr>
        <w:t>Pakur</w:t>
      </w:r>
      <w:proofErr w:type="spellEnd"/>
      <w:r w:rsidRPr="00D91415">
        <w:rPr>
          <w:rFonts w:ascii="Arial" w:hAnsi="Arial" w:cs="Arial"/>
        </w:rPr>
        <w:t>.</w:t>
      </w:r>
    </w:p>
    <w:p w14:paraId="4D8B9D17" w14:textId="453B8C5C"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₂</w:t>
      </w:r>
      <w:r w:rsidRPr="00D91415">
        <w:rPr>
          <w:rFonts w:ascii="Arial" w:hAnsi="Arial" w:cs="Arial"/>
        </w:rPr>
        <w:t xml:space="preserve">: MGNREGA has </w:t>
      </w:r>
      <w:r w:rsidR="006F721C" w:rsidRPr="00D91415">
        <w:rPr>
          <w:rFonts w:ascii="Arial" w:hAnsi="Arial" w:cs="Arial"/>
        </w:rPr>
        <w:t xml:space="preserve">not significantly </w:t>
      </w:r>
      <w:r w:rsidRPr="00D91415">
        <w:rPr>
          <w:rFonts w:ascii="Arial" w:hAnsi="Arial" w:cs="Arial"/>
        </w:rPr>
        <w:t>reduced seasonal migration among Santhal households.</w:t>
      </w:r>
    </w:p>
    <w:p w14:paraId="44F7EA3D" w14:textId="7C8B9B09" w:rsidR="00E70034" w:rsidRPr="00D91415" w:rsidRDefault="00D91415" w:rsidP="006E1319">
      <w:pPr>
        <w:spacing w:line="360" w:lineRule="auto"/>
        <w:rPr>
          <w:rFonts w:ascii="Arial" w:hAnsi="Arial" w:cs="Arial"/>
          <w:b/>
          <w:bCs/>
        </w:rPr>
      </w:pPr>
      <w:commentRangeStart w:id="33"/>
      <w:commentRangeStart w:id="34"/>
      <w:r w:rsidRPr="00D91415">
        <w:rPr>
          <w:rFonts w:ascii="Arial" w:hAnsi="Arial" w:cs="Arial"/>
          <w:b/>
          <w:bCs/>
        </w:rPr>
        <w:t>6. RESEARCH METHODOLOGY</w:t>
      </w:r>
    </w:p>
    <w:p w14:paraId="2FCF8484" w14:textId="5BFA1E71" w:rsidR="00E70034" w:rsidRDefault="00026A71" w:rsidP="0038647B">
      <w:pPr>
        <w:spacing w:line="360" w:lineRule="auto"/>
        <w:rPr>
          <w:rFonts w:ascii="Arial" w:hAnsi="Arial" w:cs="Arial"/>
        </w:rPr>
      </w:pPr>
      <w:r w:rsidRPr="00D91415">
        <w:rPr>
          <w:rFonts w:ascii="Arial" w:hAnsi="Arial" w:cs="Arial"/>
        </w:rPr>
        <w:t xml:space="preserve">This study utilises a descriptive and analytical research design, adopting a mixed-method approach that combines quantitative and qualitative methodologies. The research </w:t>
      </w:r>
      <w:r w:rsidR="004D625C" w:rsidRPr="00D91415">
        <w:rPr>
          <w:rFonts w:ascii="Arial" w:hAnsi="Arial" w:cs="Arial"/>
        </w:rPr>
        <w:t>has</w:t>
      </w:r>
      <w:r w:rsidR="0073303D" w:rsidRPr="00D91415">
        <w:rPr>
          <w:rFonts w:ascii="Arial" w:hAnsi="Arial" w:cs="Arial"/>
        </w:rPr>
        <w:t xml:space="preserve"> been conducted</w:t>
      </w:r>
      <w:r w:rsidRPr="00D91415">
        <w:rPr>
          <w:rFonts w:ascii="Arial" w:hAnsi="Arial" w:cs="Arial"/>
        </w:rPr>
        <w:t xml:space="preserve"> in designated blocks of </w:t>
      </w:r>
      <w:proofErr w:type="spellStart"/>
      <w:r w:rsidRPr="00D91415">
        <w:rPr>
          <w:rFonts w:ascii="Arial" w:hAnsi="Arial" w:cs="Arial"/>
        </w:rPr>
        <w:t>Pakur</w:t>
      </w:r>
      <w:proofErr w:type="spellEnd"/>
      <w:r w:rsidRPr="00D91415">
        <w:rPr>
          <w:rFonts w:ascii="Arial" w:hAnsi="Arial" w:cs="Arial"/>
        </w:rPr>
        <w:t xml:space="preserve"> district, Jharkhand, particularly those with a significant </w:t>
      </w:r>
      <w:proofErr w:type="spellStart"/>
      <w:r w:rsidRPr="00D91415">
        <w:rPr>
          <w:rFonts w:ascii="Arial" w:hAnsi="Arial" w:cs="Arial"/>
        </w:rPr>
        <w:t>Santhal</w:t>
      </w:r>
      <w:proofErr w:type="spellEnd"/>
      <w:r w:rsidRPr="00D91415">
        <w:rPr>
          <w:rFonts w:ascii="Arial" w:hAnsi="Arial" w:cs="Arial"/>
        </w:rPr>
        <w:t xml:space="preserve"> population, including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w:t>
      </w:r>
      <w:proofErr w:type="spellStart"/>
      <w:r w:rsidR="00467814" w:rsidRPr="00D91415">
        <w:rPr>
          <w:rFonts w:ascii="Arial" w:hAnsi="Arial" w:cs="Arial"/>
        </w:rPr>
        <w:t>Hiranpur</w:t>
      </w:r>
      <w:proofErr w:type="spellEnd"/>
      <w:r w:rsidR="00467814" w:rsidRPr="00D91415">
        <w:rPr>
          <w:rFonts w:ascii="Arial" w:hAnsi="Arial" w:cs="Arial"/>
        </w:rPr>
        <w:t>,</w:t>
      </w:r>
      <w:r w:rsidR="00FB2F2D" w:rsidRPr="00D91415">
        <w:rPr>
          <w:rFonts w:ascii="Arial" w:hAnsi="Arial" w:cs="Arial"/>
        </w:rPr>
        <w:t xml:space="preserve"> </w:t>
      </w:r>
      <w:proofErr w:type="spellStart"/>
      <w:r w:rsidR="00FB2F2D" w:rsidRPr="00D91415">
        <w:rPr>
          <w:rFonts w:ascii="Arial" w:hAnsi="Arial" w:cs="Arial"/>
        </w:rPr>
        <w:t>Maheshpur</w:t>
      </w:r>
      <w:proofErr w:type="spellEnd"/>
      <w:r w:rsidR="00FB2F2D" w:rsidRPr="00D91415">
        <w:rPr>
          <w:rFonts w:ascii="Arial" w:hAnsi="Arial" w:cs="Arial"/>
        </w:rPr>
        <w:t xml:space="preserve">, </w:t>
      </w:r>
      <w:proofErr w:type="spellStart"/>
      <w:r w:rsidR="00FB2F2D" w:rsidRPr="00D91415">
        <w:rPr>
          <w:rFonts w:ascii="Arial" w:hAnsi="Arial" w:cs="Arial"/>
        </w:rPr>
        <w:t>Pakuria</w:t>
      </w:r>
      <w:proofErr w:type="spellEnd"/>
      <w:r w:rsidR="00FB2F2D" w:rsidRPr="00D91415">
        <w:rPr>
          <w:rFonts w:ascii="Arial" w:hAnsi="Arial" w:cs="Arial"/>
        </w:rPr>
        <w:t xml:space="preserve"> </w:t>
      </w:r>
      <w:r w:rsidRPr="00D91415">
        <w:rPr>
          <w:rFonts w:ascii="Arial" w:hAnsi="Arial" w:cs="Arial"/>
        </w:rPr>
        <w:t xml:space="preserve">and </w:t>
      </w:r>
      <w:proofErr w:type="spellStart"/>
      <w:r w:rsidRPr="00D91415">
        <w:rPr>
          <w:rFonts w:ascii="Arial" w:hAnsi="Arial" w:cs="Arial"/>
        </w:rPr>
        <w:t>Amrapara</w:t>
      </w:r>
      <w:proofErr w:type="spellEnd"/>
      <w:r w:rsidRPr="00D91415">
        <w:rPr>
          <w:rFonts w:ascii="Arial" w:hAnsi="Arial" w:cs="Arial"/>
        </w:rPr>
        <w:t xml:space="preserve">. A stratified random sample technique </w:t>
      </w:r>
      <w:r w:rsidR="00AE0F2F" w:rsidRPr="00D91415">
        <w:rPr>
          <w:rFonts w:ascii="Arial" w:hAnsi="Arial" w:cs="Arial"/>
        </w:rPr>
        <w:t>has been</w:t>
      </w:r>
      <w:r w:rsidRPr="00D91415">
        <w:rPr>
          <w:rFonts w:ascii="Arial" w:hAnsi="Arial" w:cs="Arial"/>
        </w:rPr>
        <w:t xml:space="preserve"> employed to guarantee representation from various socio-economic groups of Santhal households</w:t>
      </w:r>
      <w:r w:rsidR="0038647B" w:rsidRPr="00D91415">
        <w:rPr>
          <w:rFonts w:ascii="Arial" w:hAnsi="Arial" w:cs="Arial"/>
        </w:rPr>
        <w:t xml:space="preserve"> to collect primary data</w:t>
      </w:r>
      <w:r w:rsidR="00B472EC" w:rsidRPr="00D91415">
        <w:rPr>
          <w:rFonts w:ascii="Arial" w:hAnsi="Arial" w:cs="Arial"/>
        </w:rPr>
        <w:t>.</w:t>
      </w:r>
      <w:r w:rsidRPr="00D91415">
        <w:rPr>
          <w:rFonts w:ascii="Arial" w:hAnsi="Arial" w:cs="Arial"/>
        </w:rPr>
        <w:t xml:space="preserve"> 150 Santhal families,</w:t>
      </w:r>
      <w:r w:rsidR="00B91744" w:rsidRPr="00D91415">
        <w:rPr>
          <w:rFonts w:ascii="Arial" w:hAnsi="Arial" w:cs="Arial"/>
        </w:rPr>
        <w:t xml:space="preserve"> </w:t>
      </w:r>
      <w:r w:rsidR="005D0C62" w:rsidRPr="00D91415">
        <w:rPr>
          <w:rFonts w:ascii="Arial" w:hAnsi="Arial" w:cs="Arial"/>
        </w:rPr>
        <w:t xml:space="preserve">with 25 </w:t>
      </w:r>
      <w:r w:rsidR="007633BF">
        <w:rPr>
          <w:rFonts w:ascii="Arial" w:hAnsi="Arial" w:cs="Arial"/>
        </w:rPr>
        <w:t>households</w:t>
      </w:r>
      <w:r w:rsidR="005D0C62" w:rsidRPr="00D91415">
        <w:rPr>
          <w:rFonts w:ascii="Arial" w:hAnsi="Arial" w:cs="Arial"/>
        </w:rPr>
        <w:t xml:space="preserve"> from each </w:t>
      </w:r>
      <w:r w:rsidR="003F14DC" w:rsidRPr="00D91415">
        <w:rPr>
          <w:rFonts w:ascii="Arial" w:hAnsi="Arial" w:cs="Arial"/>
        </w:rPr>
        <w:t>block</w:t>
      </w:r>
      <w:r w:rsidR="006C2E36" w:rsidRPr="00D91415">
        <w:rPr>
          <w:rFonts w:ascii="Arial" w:hAnsi="Arial" w:cs="Arial"/>
        </w:rPr>
        <w:t xml:space="preserve"> namely villages </w:t>
      </w:r>
      <w:r w:rsidR="00AB4DC1" w:rsidRPr="00D91415">
        <w:rPr>
          <w:rFonts w:ascii="Arial" w:hAnsi="Arial" w:cs="Arial"/>
        </w:rPr>
        <w:t xml:space="preserve">of </w:t>
      </w:r>
      <w:proofErr w:type="spellStart"/>
      <w:r w:rsidR="00AB4DC1" w:rsidRPr="00D91415">
        <w:rPr>
          <w:rFonts w:ascii="Arial" w:hAnsi="Arial" w:cs="Arial"/>
        </w:rPr>
        <w:t>Paliadaha</w:t>
      </w:r>
      <w:proofErr w:type="spellEnd"/>
      <w:r w:rsidR="00F12A2B" w:rsidRPr="00D91415">
        <w:rPr>
          <w:rFonts w:ascii="Arial" w:hAnsi="Arial" w:cs="Arial"/>
        </w:rPr>
        <w:t xml:space="preserve"> (</w:t>
      </w:r>
      <w:proofErr w:type="spellStart"/>
      <w:r w:rsidR="00F12A2B" w:rsidRPr="00D91415">
        <w:rPr>
          <w:rFonts w:ascii="Arial" w:hAnsi="Arial" w:cs="Arial"/>
        </w:rPr>
        <w:t>Pakuria</w:t>
      </w:r>
      <w:proofErr w:type="spellEnd"/>
      <w:r w:rsidR="00F12A2B" w:rsidRPr="00D91415">
        <w:rPr>
          <w:rFonts w:ascii="Arial" w:hAnsi="Arial" w:cs="Arial"/>
        </w:rPr>
        <w:t>)</w:t>
      </w:r>
      <w:r w:rsidR="00AB4DC1" w:rsidRPr="00D91415">
        <w:rPr>
          <w:rFonts w:ascii="Arial" w:hAnsi="Arial" w:cs="Arial"/>
        </w:rPr>
        <w:t xml:space="preserve">, </w:t>
      </w:r>
      <w:proofErr w:type="spellStart"/>
      <w:r w:rsidR="000C7547" w:rsidRPr="00D91415">
        <w:rPr>
          <w:rFonts w:ascii="Arial" w:eastAsia="Times New Roman" w:hAnsi="Arial" w:cs="Arial"/>
          <w:color w:val="000000"/>
          <w:kern w:val="0"/>
          <w:lang w:eastAsia="en-IN"/>
          <w14:ligatures w14:val="none"/>
        </w:rPr>
        <w:t>Hatimara</w:t>
      </w:r>
      <w:proofErr w:type="spellEnd"/>
      <w:r w:rsidR="00F12A2B" w:rsidRPr="00D91415">
        <w:rPr>
          <w:rFonts w:ascii="Arial" w:eastAsia="Times New Roman" w:hAnsi="Arial" w:cs="Arial"/>
          <w:color w:val="000000"/>
          <w:kern w:val="0"/>
          <w:lang w:eastAsia="en-IN"/>
          <w14:ligatures w14:val="none"/>
        </w:rPr>
        <w:t xml:space="preserve"> </w:t>
      </w:r>
      <w:r w:rsidR="00C65B7A" w:rsidRPr="00D91415">
        <w:rPr>
          <w:rFonts w:ascii="Arial" w:eastAsia="Times New Roman" w:hAnsi="Arial" w:cs="Arial"/>
          <w:color w:val="000000"/>
          <w:kern w:val="0"/>
          <w:lang w:eastAsia="en-IN"/>
          <w14:ligatures w14:val="none"/>
        </w:rPr>
        <w:t>(</w:t>
      </w:r>
      <w:proofErr w:type="spellStart"/>
      <w:r w:rsidR="00C65B7A" w:rsidRPr="00D91415">
        <w:rPr>
          <w:rFonts w:ascii="Arial" w:eastAsia="Times New Roman" w:hAnsi="Arial" w:cs="Arial"/>
          <w:color w:val="000000"/>
          <w:kern w:val="0"/>
          <w:lang w:eastAsia="en-IN"/>
          <w14:ligatures w14:val="none"/>
        </w:rPr>
        <w:t>Maheshpur</w:t>
      </w:r>
      <w:proofErr w:type="spellEnd"/>
      <w:r w:rsidR="00C65B7A" w:rsidRPr="00D91415">
        <w:rPr>
          <w:rFonts w:ascii="Arial" w:eastAsia="Times New Roman" w:hAnsi="Arial" w:cs="Arial"/>
          <w:color w:val="000000"/>
          <w:kern w:val="0"/>
          <w:lang w:eastAsia="en-IN"/>
          <w14:ligatures w14:val="none"/>
        </w:rPr>
        <w:t>)</w:t>
      </w:r>
      <w:r w:rsidR="000C7547" w:rsidRPr="00D91415">
        <w:rPr>
          <w:rFonts w:ascii="Arial" w:eastAsia="Times New Roman" w:hAnsi="Arial" w:cs="Arial"/>
          <w:color w:val="000000"/>
          <w:kern w:val="0"/>
          <w:lang w:eastAsia="en-IN"/>
          <w14:ligatures w14:val="none"/>
        </w:rPr>
        <w:t xml:space="preserve">, </w:t>
      </w:r>
      <w:proofErr w:type="spellStart"/>
      <w:r w:rsidR="00B321CE" w:rsidRPr="00D91415">
        <w:rPr>
          <w:rFonts w:ascii="Arial" w:eastAsia="Times New Roman" w:hAnsi="Arial" w:cs="Arial"/>
          <w:color w:val="000000"/>
          <w:kern w:val="0"/>
          <w:lang w:eastAsia="en-IN"/>
          <w14:ligatures w14:val="none"/>
        </w:rPr>
        <w:t>Saharkol</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Pakur</w:t>
      </w:r>
      <w:proofErr w:type="spellEnd"/>
      <w:r w:rsidR="00C65B7A" w:rsidRPr="00D91415">
        <w:rPr>
          <w:rFonts w:ascii="Arial" w:eastAsia="Times New Roman" w:hAnsi="Arial" w:cs="Arial"/>
          <w:color w:val="000000"/>
          <w:kern w:val="0"/>
          <w:lang w:eastAsia="en-IN"/>
          <w14:ligatures w14:val="none"/>
        </w:rPr>
        <w:t>)</w:t>
      </w:r>
      <w:r w:rsidR="00B321CE" w:rsidRPr="00D91415">
        <w:rPr>
          <w:rFonts w:ascii="Arial" w:eastAsia="Times New Roman" w:hAnsi="Arial" w:cs="Arial"/>
          <w:color w:val="000000"/>
          <w:kern w:val="0"/>
          <w:lang w:eastAsia="en-IN"/>
          <w14:ligatures w14:val="none"/>
        </w:rPr>
        <w:t xml:space="preserve">, </w:t>
      </w:r>
      <w:proofErr w:type="spellStart"/>
      <w:r w:rsidR="006644D2" w:rsidRPr="00D91415">
        <w:rPr>
          <w:rFonts w:ascii="Arial" w:eastAsia="Times New Roman" w:hAnsi="Arial" w:cs="Arial"/>
          <w:color w:val="000000"/>
          <w:kern w:val="0"/>
          <w:lang w:eastAsia="en-IN"/>
          <w14:ligatures w14:val="none"/>
        </w:rPr>
        <w:t>Kolhkipara</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Amrapara</w:t>
      </w:r>
      <w:proofErr w:type="spellEnd"/>
      <w:r w:rsidR="00C65B7A" w:rsidRPr="00D91415">
        <w:rPr>
          <w:rFonts w:ascii="Arial" w:eastAsia="Times New Roman" w:hAnsi="Arial" w:cs="Arial"/>
          <w:color w:val="000000"/>
          <w:kern w:val="0"/>
          <w:lang w:eastAsia="en-IN"/>
          <w14:ligatures w14:val="none"/>
        </w:rPr>
        <w:t>)</w:t>
      </w:r>
      <w:r w:rsidR="006644D2" w:rsidRPr="00D91415">
        <w:rPr>
          <w:rFonts w:ascii="Arial" w:eastAsia="Times New Roman" w:hAnsi="Arial" w:cs="Arial"/>
          <w:color w:val="000000"/>
          <w:kern w:val="0"/>
          <w:lang w:eastAsia="en-IN"/>
          <w14:ligatures w14:val="none"/>
        </w:rPr>
        <w:t xml:space="preserve">, </w:t>
      </w:r>
      <w:r w:rsidR="00F12A2B" w:rsidRPr="00D91415">
        <w:rPr>
          <w:rFonts w:ascii="Arial" w:eastAsia="Times New Roman" w:hAnsi="Arial" w:cs="Arial"/>
          <w:color w:val="000000"/>
          <w:kern w:val="0"/>
          <w:lang w:eastAsia="en-IN"/>
          <w14:ligatures w14:val="none"/>
        </w:rPr>
        <w:t xml:space="preserve">Bara </w:t>
      </w:r>
      <w:proofErr w:type="spellStart"/>
      <w:r w:rsidR="00F12A2B" w:rsidRPr="00D91415">
        <w:rPr>
          <w:rFonts w:ascii="Arial" w:eastAsia="Times New Roman" w:hAnsi="Arial" w:cs="Arial"/>
          <w:color w:val="000000"/>
          <w:kern w:val="0"/>
          <w:lang w:eastAsia="en-IN"/>
          <w14:ligatures w14:val="none"/>
        </w:rPr>
        <w:t>Ghagri</w:t>
      </w:r>
      <w:proofErr w:type="spellEnd"/>
      <w:r w:rsidR="006A4D1A" w:rsidRPr="00D91415">
        <w:rPr>
          <w:rFonts w:ascii="Arial" w:eastAsia="Times New Roman" w:hAnsi="Arial" w:cs="Arial"/>
          <w:color w:val="000000"/>
          <w:kern w:val="0"/>
          <w:lang w:eastAsia="en-IN"/>
          <w14:ligatures w14:val="none"/>
        </w:rPr>
        <w:t xml:space="preserve"> (</w:t>
      </w:r>
      <w:proofErr w:type="spellStart"/>
      <w:r w:rsidR="006A4D1A" w:rsidRPr="00D91415">
        <w:rPr>
          <w:rFonts w:ascii="Arial" w:eastAsia="Times New Roman" w:hAnsi="Arial" w:cs="Arial"/>
          <w:color w:val="000000"/>
          <w:kern w:val="0"/>
          <w:lang w:eastAsia="en-IN"/>
          <w14:ligatures w14:val="none"/>
        </w:rPr>
        <w:t>Li</w:t>
      </w:r>
      <w:r w:rsidR="00BD47FD" w:rsidRPr="00D91415">
        <w:rPr>
          <w:rFonts w:ascii="Arial" w:eastAsia="Times New Roman" w:hAnsi="Arial" w:cs="Arial"/>
          <w:color w:val="000000"/>
          <w:kern w:val="0"/>
          <w:lang w:eastAsia="en-IN"/>
          <w14:ligatures w14:val="none"/>
        </w:rPr>
        <w:t>ttipara</w:t>
      </w:r>
      <w:proofErr w:type="spellEnd"/>
      <w:r w:rsidR="00BD47FD" w:rsidRPr="00D91415">
        <w:rPr>
          <w:rFonts w:ascii="Arial" w:eastAsia="Times New Roman" w:hAnsi="Arial" w:cs="Arial"/>
          <w:color w:val="000000"/>
          <w:kern w:val="0"/>
          <w:lang w:eastAsia="en-IN"/>
          <w14:ligatures w14:val="none"/>
        </w:rPr>
        <w:t>)</w:t>
      </w:r>
      <w:r w:rsidR="00F12A2B" w:rsidRPr="00D91415">
        <w:rPr>
          <w:rFonts w:ascii="Arial" w:eastAsia="Times New Roman" w:hAnsi="Arial" w:cs="Arial"/>
          <w:color w:val="000000"/>
          <w:kern w:val="0"/>
          <w:lang w:eastAsia="en-IN"/>
          <w14:ligatures w14:val="none"/>
        </w:rPr>
        <w:t xml:space="preserve">, </w:t>
      </w:r>
      <w:proofErr w:type="spellStart"/>
      <w:r w:rsidR="00F12A2B" w:rsidRPr="00D91415">
        <w:rPr>
          <w:rFonts w:ascii="Arial" w:eastAsia="Times New Roman" w:hAnsi="Arial" w:cs="Arial"/>
          <w:color w:val="000000"/>
          <w:kern w:val="0"/>
          <w:lang w:eastAsia="en-IN"/>
          <w14:ligatures w14:val="none"/>
        </w:rPr>
        <w:t>Dangapara</w:t>
      </w:r>
      <w:proofErr w:type="spellEnd"/>
      <w:r w:rsidR="00F12A2B" w:rsidRPr="00D91415">
        <w:rPr>
          <w:rFonts w:ascii="Arial" w:eastAsia="Times New Roman" w:hAnsi="Arial" w:cs="Arial"/>
          <w:color w:val="000000"/>
          <w:kern w:val="0"/>
          <w:lang w:eastAsia="en-IN"/>
          <w14:ligatures w14:val="none"/>
        </w:rPr>
        <w:t xml:space="preserve"> </w:t>
      </w:r>
      <w:r w:rsidR="006A4D1A" w:rsidRPr="00D91415">
        <w:rPr>
          <w:rFonts w:ascii="Arial" w:eastAsia="Times New Roman" w:hAnsi="Arial" w:cs="Arial"/>
          <w:color w:val="000000"/>
          <w:kern w:val="0"/>
          <w:lang w:eastAsia="en-IN"/>
          <w14:ligatures w14:val="none"/>
        </w:rPr>
        <w:t>(</w:t>
      </w:r>
      <w:proofErr w:type="spellStart"/>
      <w:r w:rsidR="006A4D1A" w:rsidRPr="00D91415">
        <w:rPr>
          <w:rFonts w:ascii="Arial" w:eastAsia="Times New Roman" w:hAnsi="Arial" w:cs="Arial"/>
          <w:color w:val="000000"/>
          <w:kern w:val="0"/>
          <w:lang w:eastAsia="en-IN"/>
          <w14:ligatures w14:val="none"/>
        </w:rPr>
        <w:t>Hiranpur</w:t>
      </w:r>
      <w:proofErr w:type="spellEnd"/>
      <w:r w:rsidR="006A4D1A" w:rsidRPr="00D91415">
        <w:rPr>
          <w:rFonts w:ascii="Arial" w:eastAsia="Times New Roman" w:hAnsi="Arial" w:cs="Arial"/>
          <w:color w:val="000000"/>
          <w:kern w:val="0"/>
          <w:lang w:eastAsia="en-IN"/>
          <w14:ligatures w14:val="none"/>
        </w:rPr>
        <w:t xml:space="preserve">) </w:t>
      </w:r>
      <w:r w:rsidR="009F36EA" w:rsidRPr="00D91415">
        <w:rPr>
          <w:rFonts w:ascii="Arial" w:hAnsi="Arial" w:cs="Arial"/>
        </w:rPr>
        <w:t>participated in the survey</w:t>
      </w:r>
      <w:r w:rsidR="005D0C62" w:rsidRPr="00D91415">
        <w:rPr>
          <w:rFonts w:ascii="Arial" w:hAnsi="Arial" w:cs="Arial"/>
        </w:rPr>
        <w:t xml:space="preserve"> </w:t>
      </w:r>
      <w:r w:rsidR="003F14DC" w:rsidRPr="00D91415">
        <w:rPr>
          <w:rFonts w:ascii="Arial" w:hAnsi="Arial" w:cs="Arial"/>
        </w:rPr>
        <w:t>to</w:t>
      </w:r>
      <w:r w:rsidRPr="00D91415">
        <w:rPr>
          <w:rFonts w:ascii="Arial" w:hAnsi="Arial" w:cs="Arial"/>
        </w:rPr>
        <w:t xml:space="preserve"> yield adequate data to derive significant conclusions regarding the program’s influence on the community.</w:t>
      </w:r>
      <w:r w:rsidR="0038647B" w:rsidRPr="00D91415">
        <w:rPr>
          <w:rFonts w:ascii="Arial" w:eastAsia="Times New Roman" w:hAnsi="Arial" w:cs="Arial"/>
          <w:color w:val="000000"/>
          <w:kern w:val="0"/>
          <w:lang w:eastAsia="en-IN"/>
          <w14:ligatures w14:val="none"/>
        </w:rPr>
        <w:t xml:space="preserve"> </w:t>
      </w:r>
      <w:r w:rsidR="007633BF" w:rsidRPr="007633BF">
        <w:rPr>
          <w:rFonts w:ascii="Arial" w:eastAsia="Times New Roman" w:hAnsi="Arial" w:cs="Arial"/>
          <w:color w:val="000000"/>
          <w:kern w:val="0"/>
          <w:lang w:eastAsia="en-IN"/>
          <w14:ligatures w14:val="none"/>
        </w:rPr>
        <w:t>Of 150 surveyed Santhal households, 114 had active job cards and are considered for income, migration and consumption analyses.</w:t>
      </w:r>
      <w:r w:rsidR="007633BF">
        <w:rPr>
          <w:rFonts w:ascii="Arial" w:eastAsia="Times New Roman" w:hAnsi="Arial" w:cs="Arial"/>
          <w:color w:val="000000"/>
          <w:kern w:val="0"/>
          <w:lang w:eastAsia="en-IN"/>
          <w14:ligatures w14:val="none"/>
        </w:rPr>
        <w:t xml:space="preserve"> </w:t>
      </w:r>
      <w:r w:rsidR="008D5AD3" w:rsidRPr="00D91415">
        <w:rPr>
          <w:rFonts w:ascii="Arial" w:hAnsi="Arial" w:cs="Arial"/>
        </w:rPr>
        <w:t>Secondary data w</w:t>
      </w:r>
      <w:r w:rsidR="00364388" w:rsidRPr="00D91415">
        <w:rPr>
          <w:rFonts w:ascii="Arial" w:hAnsi="Arial" w:cs="Arial"/>
        </w:rPr>
        <w:t xml:space="preserve">ere </w:t>
      </w:r>
      <w:r w:rsidR="008D5AD3" w:rsidRPr="00D91415">
        <w:rPr>
          <w:rFonts w:ascii="Arial" w:hAnsi="Arial" w:cs="Arial"/>
        </w:rPr>
        <w:t xml:space="preserve">sourced from government </w:t>
      </w:r>
      <w:r w:rsidR="008D5AD3" w:rsidRPr="00D91415">
        <w:rPr>
          <w:rFonts w:ascii="Arial" w:hAnsi="Arial" w:cs="Arial"/>
        </w:rPr>
        <w:lastRenderedPageBreak/>
        <w:t>publications, Census data, and pertinent academic research, which furnish</w:t>
      </w:r>
      <w:r w:rsidR="00EE37C7" w:rsidRPr="00D91415">
        <w:rPr>
          <w:rFonts w:ascii="Arial" w:hAnsi="Arial" w:cs="Arial"/>
        </w:rPr>
        <w:t>ed</w:t>
      </w:r>
      <w:r w:rsidR="008D5AD3" w:rsidRPr="00D91415">
        <w:rPr>
          <w:rFonts w:ascii="Arial" w:hAnsi="Arial" w:cs="Arial"/>
        </w:rPr>
        <w:t xml:space="preserve"> a larger context and assist</w:t>
      </w:r>
      <w:r w:rsidR="007633BF">
        <w:rPr>
          <w:rFonts w:ascii="Arial" w:hAnsi="Arial" w:cs="Arial"/>
        </w:rPr>
        <w:t>ed</w:t>
      </w:r>
      <w:r w:rsidR="008D5AD3" w:rsidRPr="00D91415">
        <w:rPr>
          <w:rFonts w:ascii="Arial" w:hAnsi="Arial" w:cs="Arial"/>
        </w:rPr>
        <w:t xml:space="preserve"> in corroborating the field findings.</w:t>
      </w:r>
    </w:p>
    <w:p w14:paraId="702D2464" w14:textId="64F32D3E" w:rsidR="007633BF" w:rsidRPr="00D91415" w:rsidRDefault="007633BF" w:rsidP="0038647B">
      <w:pPr>
        <w:spacing w:line="360" w:lineRule="auto"/>
        <w:rPr>
          <w:rFonts w:ascii="Arial" w:eastAsia="Times New Roman" w:hAnsi="Arial" w:cs="Arial"/>
          <w:color w:val="000000"/>
          <w:kern w:val="0"/>
          <w:lang w:eastAsia="en-IN"/>
          <w14:ligatures w14:val="none"/>
        </w:rPr>
      </w:pPr>
      <w:r w:rsidRPr="007633BF">
        <w:rPr>
          <w:rFonts w:ascii="Arial" w:eastAsia="Times New Roman" w:hAnsi="Arial" w:cs="Arial"/>
          <w:color w:val="000000"/>
          <w:kern w:val="0"/>
          <w:lang w:eastAsia="en-IN"/>
          <w14:ligatures w14:val="none"/>
        </w:rPr>
        <w:t xml:space="preserve">Ethical approval was obtained from </w:t>
      </w:r>
      <w:r>
        <w:rPr>
          <w:rFonts w:ascii="Arial" w:eastAsia="Times New Roman" w:hAnsi="Arial" w:cs="Arial"/>
          <w:color w:val="000000"/>
          <w:kern w:val="0"/>
          <w:lang w:eastAsia="en-IN"/>
          <w14:ligatures w14:val="none"/>
        </w:rPr>
        <w:t xml:space="preserve">the </w:t>
      </w:r>
      <w:r w:rsidR="001D31DC">
        <w:rPr>
          <w:rFonts w:ascii="Arial" w:eastAsia="Times New Roman" w:hAnsi="Arial" w:cs="Arial"/>
          <w:color w:val="000000"/>
          <w:kern w:val="0"/>
          <w:lang w:eastAsia="en-IN"/>
          <w14:ligatures w14:val="none"/>
        </w:rPr>
        <w:t>University Ethics Committee</w:t>
      </w:r>
      <w:r>
        <w:rPr>
          <w:rFonts w:ascii="Arial" w:eastAsia="Times New Roman" w:hAnsi="Arial" w:cs="Arial"/>
          <w:color w:val="000000"/>
          <w:kern w:val="0"/>
          <w:lang w:eastAsia="en-IN"/>
          <w14:ligatures w14:val="none"/>
        </w:rPr>
        <w:t>. In</w:t>
      </w:r>
      <w:r w:rsidRPr="007633BF">
        <w:rPr>
          <w:rFonts w:ascii="Arial" w:eastAsia="Times New Roman" w:hAnsi="Arial" w:cs="Arial"/>
          <w:color w:val="000000"/>
          <w:kern w:val="0"/>
          <w:lang w:eastAsia="en-IN"/>
          <w14:ligatures w14:val="none"/>
        </w:rPr>
        <w:t>formed consent was secured from all respondents, and data were collected anonymously.</w:t>
      </w:r>
    </w:p>
    <w:p w14:paraId="7ECE1B86" w14:textId="04F5292F" w:rsidR="00E70034" w:rsidRPr="00D91415" w:rsidRDefault="00AC76CC" w:rsidP="003B2C4F">
      <w:pPr>
        <w:spacing w:line="360" w:lineRule="auto"/>
        <w:rPr>
          <w:rFonts w:ascii="Arial" w:hAnsi="Arial" w:cs="Arial"/>
        </w:rPr>
      </w:pPr>
      <w:r w:rsidRPr="00D91415">
        <w:rPr>
          <w:rFonts w:ascii="Arial" w:eastAsia="Times New Roman" w:hAnsi="Arial" w:cs="Arial"/>
          <w:kern w:val="0"/>
          <w:lang w:eastAsia="en-IN"/>
          <w14:ligatures w14:val="none"/>
        </w:rPr>
        <w:t>This study</w:t>
      </w:r>
      <w:r w:rsidR="003F3D51" w:rsidRPr="00D91415">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s data analysis </w:t>
      </w:r>
      <w:r w:rsidR="00B74F7B" w:rsidRPr="00D91415">
        <w:rPr>
          <w:rFonts w:ascii="Arial" w:eastAsia="Times New Roman" w:hAnsi="Arial" w:cs="Arial"/>
          <w:kern w:val="0"/>
          <w:lang w:eastAsia="en-IN"/>
          <w14:ligatures w14:val="none"/>
        </w:rPr>
        <w:t>has</w:t>
      </w:r>
      <w:r w:rsidRPr="00D91415">
        <w:rPr>
          <w:rFonts w:ascii="Arial" w:eastAsia="Times New Roman" w:hAnsi="Arial" w:cs="Arial"/>
          <w:kern w:val="0"/>
          <w:lang w:eastAsia="en-IN"/>
          <w14:ligatures w14:val="none"/>
        </w:rPr>
        <w:t xml:space="preserve"> utilise</w:t>
      </w:r>
      <w:r w:rsidR="00B05F95" w:rsidRPr="00D91415">
        <w:rPr>
          <w:rFonts w:ascii="Arial" w:eastAsia="Times New Roman" w:hAnsi="Arial" w:cs="Arial"/>
          <w:kern w:val="0"/>
          <w:lang w:eastAsia="en-IN"/>
          <w14:ligatures w14:val="none"/>
        </w:rPr>
        <w:t>d</w:t>
      </w:r>
      <w:r w:rsidRPr="00D91415">
        <w:rPr>
          <w:rFonts w:ascii="Arial" w:eastAsia="Times New Roman" w:hAnsi="Arial" w:cs="Arial"/>
          <w:kern w:val="0"/>
          <w:lang w:eastAsia="en-IN"/>
          <w14:ligatures w14:val="none"/>
        </w:rPr>
        <w:t xml:space="preserve"> both descriptive and inferential statistical methods. Descriptive statistics</w:t>
      </w:r>
      <w:r w:rsidR="007633BF">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 including </w:t>
      </w:r>
      <w:r w:rsidR="007633BF">
        <w:rPr>
          <w:rFonts w:ascii="Arial" w:eastAsia="Times New Roman" w:hAnsi="Arial" w:cs="Arial"/>
          <w:kern w:val="0"/>
          <w:lang w:eastAsia="en-IN"/>
          <w14:ligatures w14:val="none"/>
        </w:rPr>
        <w:t>percentages</w:t>
      </w:r>
      <w:r w:rsidR="003F3D51" w:rsidRPr="00D91415">
        <w:rPr>
          <w:rFonts w:ascii="Arial" w:eastAsia="Times New Roman" w:hAnsi="Arial" w:cs="Arial"/>
          <w:kern w:val="0"/>
          <w:lang w:eastAsia="en-IN"/>
          <w14:ligatures w14:val="none"/>
        </w:rPr>
        <w:t xml:space="preserve"> </w:t>
      </w:r>
      <w:r w:rsidRPr="00D91415">
        <w:rPr>
          <w:rFonts w:ascii="Arial" w:eastAsia="Times New Roman" w:hAnsi="Arial" w:cs="Arial"/>
          <w:kern w:val="0"/>
          <w:lang w:eastAsia="en-IN"/>
          <w14:ligatures w14:val="none"/>
        </w:rPr>
        <w:t>and cross-tabulation, w</w:t>
      </w:r>
      <w:r w:rsidR="003F3D51" w:rsidRPr="00D91415">
        <w:rPr>
          <w:rFonts w:ascii="Arial" w:eastAsia="Times New Roman" w:hAnsi="Arial" w:cs="Arial"/>
          <w:kern w:val="0"/>
          <w:lang w:eastAsia="en-IN"/>
          <w14:ligatures w14:val="none"/>
        </w:rPr>
        <w:t>ere</w:t>
      </w:r>
      <w:r w:rsidRPr="00D91415">
        <w:rPr>
          <w:rFonts w:ascii="Arial" w:eastAsia="Times New Roman" w:hAnsi="Arial" w:cs="Arial"/>
          <w:kern w:val="0"/>
          <w:lang w:eastAsia="en-IN"/>
          <w14:ligatures w14:val="none"/>
        </w:rPr>
        <w:t xml:space="preserve"> employed to summarise household characteristics, income patterns, and participation levels in MGNREGA. </w:t>
      </w:r>
      <w:r w:rsidR="007633BF">
        <w:rPr>
          <w:rFonts w:ascii="Arial" w:eastAsia="Times New Roman" w:hAnsi="Arial" w:cs="Arial"/>
          <w:kern w:val="0"/>
          <w:lang w:eastAsia="en-IN"/>
          <w14:ligatures w14:val="none"/>
        </w:rPr>
        <w:t xml:space="preserve">The </w:t>
      </w:r>
      <w:r w:rsidR="003B2C4F" w:rsidRPr="00D91415">
        <w:rPr>
          <w:rFonts w:ascii="Arial" w:eastAsia="Times New Roman" w:hAnsi="Arial" w:cs="Arial"/>
          <w:kern w:val="0"/>
          <w:lang w:eastAsia="en-IN"/>
          <w14:ligatures w14:val="none"/>
        </w:rPr>
        <w:t>Wilcoxon signed-rank test</w:t>
      </w:r>
      <w:r w:rsidR="001D66DF" w:rsidRPr="00D91415">
        <w:rPr>
          <w:rFonts w:ascii="Arial" w:eastAsia="Times New Roman" w:hAnsi="Arial" w:cs="Arial"/>
          <w:kern w:val="0"/>
          <w:lang w:eastAsia="en-IN"/>
          <w14:ligatures w14:val="none"/>
        </w:rPr>
        <w:t xml:space="preserve"> has been utilised</w:t>
      </w:r>
      <w:r w:rsidR="004527DC" w:rsidRPr="00D91415">
        <w:rPr>
          <w:rFonts w:ascii="Arial" w:eastAsia="Times New Roman" w:hAnsi="Arial" w:cs="Arial"/>
          <w:kern w:val="0"/>
          <w:lang w:eastAsia="en-IN"/>
          <w14:ligatures w14:val="none"/>
        </w:rPr>
        <w:t xml:space="preserve"> to compare </w:t>
      </w:r>
      <w:r w:rsidR="004B6832" w:rsidRPr="00D91415">
        <w:rPr>
          <w:rFonts w:ascii="Arial" w:eastAsia="Times New Roman" w:hAnsi="Arial" w:cs="Arial"/>
          <w:kern w:val="0"/>
          <w:lang w:eastAsia="en-IN"/>
          <w14:ligatures w14:val="none"/>
        </w:rPr>
        <w:t>household income</w:t>
      </w:r>
      <w:r w:rsidR="00AF241A" w:rsidRPr="00D91415">
        <w:rPr>
          <w:rFonts w:ascii="Arial" w:eastAsia="Times New Roman" w:hAnsi="Arial" w:cs="Arial"/>
          <w:kern w:val="0"/>
          <w:lang w:eastAsia="en-IN"/>
          <w14:ligatures w14:val="none"/>
        </w:rPr>
        <w:t xml:space="preserve"> </w:t>
      </w:r>
      <w:r w:rsidR="00ED06CB" w:rsidRPr="00D91415">
        <w:rPr>
          <w:rFonts w:ascii="Arial" w:eastAsia="Times New Roman" w:hAnsi="Arial" w:cs="Arial"/>
          <w:kern w:val="0"/>
          <w:lang w:eastAsia="en-IN"/>
          <w14:ligatures w14:val="none"/>
        </w:rPr>
        <w:t xml:space="preserve">and migration pattern </w:t>
      </w:r>
      <w:r w:rsidR="00AF241A" w:rsidRPr="00D91415">
        <w:rPr>
          <w:rFonts w:ascii="Arial" w:eastAsia="Times New Roman" w:hAnsi="Arial" w:cs="Arial"/>
          <w:kern w:val="0"/>
          <w:lang w:eastAsia="en-IN"/>
          <w14:ligatures w14:val="none"/>
        </w:rPr>
        <w:t>prior to and following participation in MGNREGA,</w:t>
      </w:r>
      <w:r w:rsidR="003B2C4F" w:rsidRPr="00D91415">
        <w:rPr>
          <w:rFonts w:ascii="Arial" w:eastAsia="Times New Roman" w:hAnsi="Arial" w:cs="Arial"/>
          <w:kern w:val="0"/>
          <w:lang w:eastAsia="en-IN"/>
          <w14:ligatures w14:val="none"/>
        </w:rPr>
        <w:t> </w:t>
      </w:r>
      <w:r w:rsidR="004D0F39" w:rsidRPr="00D91415">
        <w:rPr>
          <w:rFonts w:ascii="Arial" w:eastAsia="Times New Roman" w:hAnsi="Arial" w:cs="Arial"/>
          <w:kern w:val="0"/>
          <w:lang w:eastAsia="en-IN"/>
          <w14:ligatures w14:val="none"/>
        </w:rPr>
        <w:t xml:space="preserve">after </w:t>
      </w:r>
      <w:r w:rsidR="004B21A5" w:rsidRPr="00D91415">
        <w:rPr>
          <w:rFonts w:ascii="Arial" w:eastAsia="Times New Roman" w:hAnsi="Arial" w:cs="Arial"/>
          <w:kern w:val="0"/>
          <w:lang w:eastAsia="en-IN"/>
          <w14:ligatures w14:val="none"/>
        </w:rPr>
        <w:t>failing</w:t>
      </w:r>
      <w:r w:rsidR="003B2C4F" w:rsidRPr="00D91415">
        <w:rPr>
          <w:rFonts w:ascii="Arial" w:eastAsia="Times New Roman" w:hAnsi="Arial" w:cs="Arial"/>
          <w:kern w:val="0"/>
          <w:lang w:eastAsia="en-IN"/>
          <w14:ligatures w14:val="none"/>
        </w:rPr>
        <w:t xml:space="preserve"> normality assumptions of a paired t-test.</w:t>
      </w:r>
      <w:r w:rsidR="00DB7AB7" w:rsidRPr="00D91415">
        <w:rPr>
          <w:rFonts w:ascii="Arial" w:eastAsia="Times New Roman" w:hAnsi="Arial" w:cs="Arial"/>
          <w:kern w:val="0"/>
          <w:lang w:eastAsia="en-IN"/>
          <w14:ligatures w14:val="none"/>
        </w:rPr>
        <w:t xml:space="preserve"> </w:t>
      </w:r>
      <w:commentRangeEnd w:id="33"/>
      <w:r w:rsidR="003A6CE2">
        <w:rPr>
          <w:rStyle w:val="CommentReference"/>
        </w:rPr>
        <w:commentReference w:id="33"/>
      </w:r>
      <w:commentRangeEnd w:id="34"/>
      <w:r w:rsidR="003A6CE2">
        <w:rPr>
          <w:rStyle w:val="CommentReference"/>
        </w:rPr>
        <w:commentReference w:id="34"/>
      </w:r>
    </w:p>
    <w:p w14:paraId="4402E754" w14:textId="0F1A292A" w:rsidR="00E70034" w:rsidRPr="00D91415" w:rsidRDefault="00D91415" w:rsidP="006E1319">
      <w:pPr>
        <w:spacing w:line="360" w:lineRule="auto"/>
        <w:rPr>
          <w:rFonts w:ascii="Arial" w:hAnsi="Arial" w:cs="Arial"/>
          <w:b/>
          <w:bCs/>
        </w:rPr>
      </w:pPr>
      <w:r w:rsidRPr="00D91415">
        <w:rPr>
          <w:rFonts w:ascii="Arial" w:hAnsi="Arial" w:cs="Arial"/>
          <w:b/>
          <w:bCs/>
        </w:rPr>
        <w:t>7. SIGNIFICANCE OF THE STUDY</w:t>
      </w:r>
    </w:p>
    <w:p w14:paraId="0BCDB355" w14:textId="2C06B9E2" w:rsidR="00E70034" w:rsidRPr="00934F78" w:rsidRDefault="00520406" w:rsidP="00934F78">
      <w:pPr>
        <w:spacing w:line="360" w:lineRule="auto"/>
        <w:rPr>
          <w:rFonts w:ascii="Arial" w:hAnsi="Arial" w:cs="Arial"/>
        </w:rPr>
      </w:pPr>
      <w:r w:rsidRPr="00D91415">
        <w:rPr>
          <w:rFonts w:ascii="Arial" w:hAnsi="Arial" w:cs="Arial"/>
        </w:rPr>
        <w:t xml:space="preserve">This study is essential as it offers actual information regarding the efficiency of MGNREGA in tribal regions, namely within the </w:t>
      </w:r>
      <w:proofErr w:type="spellStart"/>
      <w:r w:rsidRPr="00D91415">
        <w:rPr>
          <w:rFonts w:ascii="Arial" w:hAnsi="Arial" w:cs="Arial"/>
        </w:rPr>
        <w:t>Santhal</w:t>
      </w:r>
      <w:proofErr w:type="spellEnd"/>
      <w:r w:rsidRPr="00D91415">
        <w:rPr>
          <w:rFonts w:ascii="Arial" w:hAnsi="Arial" w:cs="Arial"/>
        </w:rPr>
        <w:t xml:space="preserve"> population of </w:t>
      </w:r>
      <w:proofErr w:type="spellStart"/>
      <w:r w:rsidRPr="00D91415">
        <w:rPr>
          <w:rFonts w:ascii="Arial" w:hAnsi="Arial" w:cs="Arial"/>
        </w:rPr>
        <w:t>Pakur</w:t>
      </w:r>
      <w:proofErr w:type="spellEnd"/>
      <w:r w:rsidRPr="00D91415">
        <w:rPr>
          <w:rFonts w:ascii="Arial" w:hAnsi="Arial" w:cs="Arial"/>
        </w:rPr>
        <w:t xml:space="preserve"> district. This research evaluates the program</w:t>
      </w:r>
      <w:r w:rsidR="002E0D1D" w:rsidRPr="00D91415">
        <w:rPr>
          <w:rFonts w:ascii="Arial" w:hAnsi="Arial" w:cs="Arial"/>
        </w:rPr>
        <w:t>’</w:t>
      </w:r>
      <w:r w:rsidRPr="00D91415">
        <w:rPr>
          <w:rFonts w:ascii="Arial" w:hAnsi="Arial" w:cs="Arial"/>
        </w:rPr>
        <w:t xml:space="preserve">s effectiveness in alleviating poverty, mitigating distress migration, and addressing economic vulnerability, so assisting policymakers in determining if the initiative has achieved its intended goals. Furthermore, it enhances the existing literature on tribal development and welfare policies by concentrating on a particular community and </w:t>
      </w:r>
      <w:commentRangeStart w:id="35"/>
      <w:commentRangeStart w:id="36"/>
      <w:r w:rsidRPr="00D91415">
        <w:rPr>
          <w:rFonts w:ascii="Arial" w:hAnsi="Arial" w:cs="Arial"/>
        </w:rPr>
        <w:t>geographical</w:t>
      </w:r>
      <w:commentRangeEnd w:id="35"/>
      <w:r w:rsidR="003A6CE2">
        <w:rPr>
          <w:rStyle w:val="CommentReference"/>
        </w:rPr>
        <w:commentReference w:id="35"/>
      </w:r>
      <w:commentRangeEnd w:id="36"/>
      <w:r w:rsidR="003A6CE2">
        <w:rPr>
          <w:rStyle w:val="CommentReference"/>
        </w:rPr>
        <w:commentReference w:id="36"/>
      </w:r>
      <w:r w:rsidRPr="00D91415">
        <w:rPr>
          <w:rFonts w:ascii="Arial" w:hAnsi="Arial" w:cs="Arial"/>
        </w:rPr>
        <w:t xml:space="preserve"> location, thus addressing a significant deficiency in localised research. The report provides practical insights and recommendations for enhancing the delivery mechanisms of MGNREGA in Jharkhand's tribal-dominated districts, hence boosting its overall impact on rural livelihoods and sustainable development.</w:t>
      </w:r>
    </w:p>
    <w:p w14:paraId="51041D05" w14:textId="262C67E1" w:rsidR="00C34862" w:rsidRPr="00934F78" w:rsidRDefault="00934F78" w:rsidP="00BC747F">
      <w:pPr>
        <w:spacing w:line="360" w:lineRule="auto"/>
        <w:rPr>
          <w:rFonts w:ascii="Arial" w:hAnsi="Arial" w:cs="Arial"/>
          <w:b/>
          <w:bCs/>
        </w:rPr>
      </w:pPr>
      <w:r w:rsidRPr="00934F78">
        <w:rPr>
          <w:rFonts w:ascii="Arial" w:hAnsi="Arial" w:cs="Arial"/>
          <w:b/>
          <w:bCs/>
        </w:rPr>
        <w:t>8. DATA ANALYSIS</w:t>
      </w:r>
    </w:p>
    <w:p w14:paraId="58748DBC" w14:textId="32B40A5F" w:rsidR="00EC7E08" w:rsidRPr="00934F78" w:rsidRDefault="00EC7E08" w:rsidP="003B6C1D">
      <w:pPr>
        <w:jc w:val="center"/>
        <w:rPr>
          <w:rFonts w:ascii="Arial" w:hAnsi="Arial" w:cs="Arial"/>
          <w:b/>
          <w:bCs/>
        </w:rPr>
      </w:pPr>
      <w:r w:rsidRPr="00934F78">
        <w:rPr>
          <w:rFonts w:ascii="Arial" w:hAnsi="Arial" w:cs="Arial"/>
          <w:b/>
          <w:bCs/>
        </w:rPr>
        <w:t xml:space="preserve">Table </w:t>
      </w:r>
      <w:r w:rsidR="00934880">
        <w:rPr>
          <w:rFonts w:ascii="Arial" w:hAnsi="Arial" w:cs="Arial"/>
          <w:b/>
          <w:bCs/>
        </w:rPr>
        <w:t>2</w:t>
      </w:r>
      <w:r w:rsidRPr="00934F78">
        <w:rPr>
          <w:rFonts w:ascii="Arial" w:hAnsi="Arial" w:cs="Arial"/>
          <w:b/>
          <w:bCs/>
        </w:rPr>
        <w:t xml:space="preserve"> (Demographic </w:t>
      </w:r>
      <w:r w:rsidR="003B6C1D" w:rsidRPr="00934F78">
        <w:rPr>
          <w:rFonts w:ascii="Arial" w:hAnsi="Arial" w:cs="Arial"/>
          <w:b/>
          <w:bCs/>
        </w:rPr>
        <w:t>details)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463"/>
        <w:gridCol w:w="1699"/>
        <w:gridCol w:w="464"/>
        <w:gridCol w:w="1501"/>
        <w:gridCol w:w="480"/>
        <w:gridCol w:w="2522"/>
        <w:gridCol w:w="375"/>
      </w:tblGrid>
      <w:tr w:rsidR="00E47A9B" w:rsidRPr="00934F78" w14:paraId="7850EC74" w14:textId="77777777" w:rsidTr="00E47A9B">
        <w:trPr>
          <w:cantSplit/>
          <w:trHeight w:val="536"/>
          <w:jc w:val="center"/>
        </w:trPr>
        <w:tc>
          <w:tcPr>
            <w:tcW w:w="835" w:type="pct"/>
            <w:shd w:val="clear" w:color="auto" w:fill="E7E6E6" w:themeFill="background2"/>
            <w:vAlign w:val="center"/>
          </w:tcPr>
          <w:p w14:paraId="0A6E546B"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Household size</w:t>
            </w:r>
          </w:p>
        </w:tc>
        <w:tc>
          <w:tcPr>
            <w:tcW w:w="258" w:type="pct"/>
            <w:shd w:val="clear" w:color="auto" w:fill="E7E6E6" w:themeFill="background2"/>
            <w:vAlign w:val="center"/>
          </w:tcPr>
          <w:p w14:paraId="45A94EA8"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944" w:type="pct"/>
            <w:shd w:val="clear" w:color="auto" w:fill="E7E6E6" w:themeFill="background2"/>
            <w:vAlign w:val="center"/>
          </w:tcPr>
          <w:p w14:paraId="0B3B6F4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Education of household head</w:t>
            </w:r>
          </w:p>
        </w:tc>
        <w:tc>
          <w:tcPr>
            <w:tcW w:w="258" w:type="pct"/>
            <w:shd w:val="clear" w:color="auto" w:fill="E7E6E6" w:themeFill="background2"/>
            <w:vAlign w:val="center"/>
          </w:tcPr>
          <w:p w14:paraId="0229C8E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834" w:type="pct"/>
            <w:shd w:val="clear" w:color="auto" w:fill="E7E6E6" w:themeFill="background2"/>
            <w:vAlign w:val="center"/>
          </w:tcPr>
          <w:p w14:paraId="180BDC12"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Active Job Card</w:t>
            </w:r>
          </w:p>
        </w:tc>
        <w:tc>
          <w:tcPr>
            <w:tcW w:w="267" w:type="pct"/>
            <w:shd w:val="clear" w:color="auto" w:fill="E7E6E6" w:themeFill="background2"/>
            <w:vAlign w:val="center"/>
          </w:tcPr>
          <w:p w14:paraId="1A0655D7"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1401" w:type="pct"/>
            <w:shd w:val="clear" w:color="auto" w:fill="E7E6E6" w:themeFill="background2"/>
            <w:vAlign w:val="center"/>
          </w:tcPr>
          <w:p w14:paraId="0017E58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Number of household members who worked</w:t>
            </w:r>
          </w:p>
        </w:tc>
        <w:tc>
          <w:tcPr>
            <w:tcW w:w="204" w:type="pct"/>
            <w:shd w:val="clear" w:color="auto" w:fill="E7E6E6" w:themeFill="background2"/>
            <w:vAlign w:val="center"/>
          </w:tcPr>
          <w:p w14:paraId="2FCD76B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r>
      <w:tr w:rsidR="00E47A9B" w:rsidRPr="00934F78" w14:paraId="5141F668" w14:textId="77777777" w:rsidTr="00F5598D">
        <w:trPr>
          <w:cantSplit/>
          <w:trHeight w:hRule="exact" w:val="284"/>
          <w:jc w:val="center"/>
        </w:trPr>
        <w:tc>
          <w:tcPr>
            <w:tcW w:w="835" w:type="pct"/>
            <w:shd w:val="clear" w:color="auto" w:fill="FFFFFF" w:themeFill="background1"/>
            <w:vAlign w:val="center"/>
          </w:tcPr>
          <w:p w14:paraId="538C03AB" w14:textId="77777777" w:rsidR="00EC7E08" w:rsidRPr="00934F78" w:rsidRDefault="00EC7E08" w:rsidP="00E710C6">
            <w:pPr>
              <w:spacing w:line="240" w:lineRule="auto"/>
              <w:jc w:val="center"/>
              <w:rPr>
                <w:rFonts w:ascii="Arial" w:hAnsi="Arial" w:cs="Arial"/>
              </w:rPr>
            </w:pPr>
            <w:r w:rsidRPr="00934F78">
              <w:rPr>
                <w:rFonts w:ascii="Arial" w:hAnsi="Arial" w:cs="Arial"/>
              </w:rPr>
              <w:t>1–2 members</w:t>
            </w:r>
          </w:p>
        </w:tc>
        <w:tc>
          <w:tcPr>
            <w:tcW w:w="258" w:type="pct"/>
            <w:shd w:val="clear" w:color="auto" w:fill="FFFFFF" w:themeFill="background1"/>
            <w:vAlign w:val="center"/>
          </w:tcPr>
          <w:p w14:paraId="3D7595C2" w14:textId="77777777" w:rsidR="00EC7E08" w:rsidRPr="00934F78" w:rsidRDefault="00EC7E08" w:rsidP="00E710C6">
            <w:pPr>
              <w:spacing w:line="240" w:lineRule="auto"/>
              <w:jc w:val="center"/>
              <w:rPr>
                <w:rFonts w:ascii="Arial" w:hAnsi="Arial" w:cs="Arial"/>
              </w:rPr>
            </w:pPr>
            <w:r w:rsidRPr="00934F78">
              <w:rPr>
                <w:rFonts w:ascii="Arial" w:hAnsi="Arial" w:cs="Arial"/>
              </w:rPr>
              <w:t>9</w:t>
            </w:r>
          </w:p>
        </w:tc>
        <w:tc>
          <w:tcPr>
            <w:tcW w:w="944" w:type="pct"/>
            <w:shd w:val="clear" w:color="auto" w:fill="FFFFFF" w:themeFill="background1"/>
            <w:vAlign w:val="center"/>
          </w:tcPr>
          <w:p w14:paraId="62FEF6C3" w14:textId="77777777" w:rsidR="00EC7E08" w:rsidRPr="00934F78" w:rsidRDefault="00EC7E08" w:rsidP="00E710C6">
            <w:pPr>
              <w:spacing w:line="240" w:lineRule="auto"/>
              <w:jc w:val="center"/>
              <w:rPr>
                <w:rFonts w:ascii="Arial" w:hAnsi="Arial" w:cs="Arial"/>
              </w:rPr>
            </w:pPr>
            <w:r w:rsidRPr="00934F78">
              <w:rPr>
                <w:rFonts w:ascii="Arial" w:hAnsi="Arial" w:cs="Arial"/>
              </w:rPr>
              <w:t>No schooling</w:t>
            </w:r>
          </w:p>
        </w:tc>
        <w:tc>
          <w:tcPr>
            <w:tcW w:w="258" w:type="pct"/>
            <w:shd w:val="clear" w:color="auto" w:fill="FFFFFF" w:themeFill="background1"/>
            <w:vAlign w:val="center"/>
          </w:tcPr>
          <w:p w14:paraId="6A4D7506" w14:textId="77777777" w:rsidR="00EC7E08" w:rsidRPr="00934F78" w:rsidRDefault="00EC7E08" w:rsidP="00E710C6">
            <w:pPr>
              <w:spacing w:line="240" w:lineRule="auto"/>
              <w:jc w:val="center"/>
              <w:rPr>
                <w:rFonts w:ascii="Arial" w:hAnsi="Arial" w:cs="Arial"/>
              </w:rPr>
            </w:pPr>
            <w:r w:rsidRPr="00934F78">
              <w:rPr>
                <w:rFonts w:ascii="Arial" w:hAnsi="Arial" w:cs="Arial"/>
              </w:rPr>
              <w:t>45</w:t>
            </w:r>
          </w:p>
        </w:tc>
        <w:tc>
          <w:tcPr>
            <w:tcW w:w="834" w:type="pct"/>
            <w:shd w:val="clear" w:color="auto" w:fill="FFFFFF" w:themeFill="background1"/>
            <w:vAlign w:val="center"/>
          </w:tcPr>
          <w:p w14:paraId="388F4D62" w14:textId="77777777" w:rsidR="00EC7E08" w:rsidRPr="00934F78" w:rsidRDefault="00EC7E08" w:rsidP="00E710C6">
            <w:pPr>
              <w:spacing w:line="240" w:lineRule="auto"/>
              <w:jc w:val="center"/>
              <w:rPr>
                <w:rFonts w:ascii="Arial" w:hAnsi="Arial" w:cs="Arial"/>
              </w:rPr>
            </w:pPr>
            <w:r w:rsidRPr="00934F78">
              <w:rPr>
                <w:rFonts w:ascii="Arial" w:hAnsi="Arial" w:cs="Arial"/>
              </w:rPr>
              <w:t>Yes</w:t>
            </w:r>
          </w:p>
        </w:tc>
        <w:tc>
          <w:tcPr>
            <w:tcW w:w="267" w:type="pct"/>
            <w:shd w:val="clear" w:color="auto" w:fill="FFFFFF" w:themeFill="background1"/>
            <w:vAlign w:val="center"/>
          </w:tcPr>
          <w:p w14:paraId="6C987926" w14:textId="77777777" w:rsidR="00EC7E08" w:rsidRPr="00934F78" w:rsidRDefault="00EC7E08" w:rsidP="00E710C6">
            <w:pPr>
              <w:spacing w:line="240" w:lineRule="auto"/>
              <w:jc w:val="center"/>
              <w:rPr>
                <w:rFonts w:ascii="Arial" w:hAnsi="Arial" w:cs="Arial"/>
              </w:rPr>
            </w:pPr>
            <w:r w:rsidRPr="00934F78">
              <w:rPr>
                <w:rFonts w:ascii="Arial" w:hAnsi="Arial" w:cs="Arial"/>
              </w:rPr>
              <w:t>114</w:t>
            </w:r>
          </w:p>
        </w:tc>
        <w:tc>
          <w:tcPr>
            <w:tcW w:w="1401" w:type="pct"/>
            <w:shd w:val="clear" w:color="auto" w:fill="FFFFFF" w:themeFill="background1"/>
            <w:vAlign w:val="center"/>
          </w:tcPr>
          <w:p w14:paraId="306C8AC3" w14:textId="77777777" w:rsidR="00EC7E08" w:rsidRPr="00934F78" w:rsidRDefault="00EC7E08" w:rsidP="00E710C6">
            <w:pPr>
              <w:spacing w:line="240" w:lineRule="auto"/>
              <w:jc w:val="center"/>
              <w:rPr>
                <w:rFonts w:ascii="Arial" w:hAnsi="Arial" w:cs="Arial"/>
              </w:rPr>
            </w:pPr>
            <w:r w:rsidRPr="00934F78">
              <w:rPr>
                <w:rFonts w:ascii="Arial" w:hAnsi="Arial" w:cs="Arial"/>
              </w:rPr>
              <w:t>One</w:t>
            </w:r>
          </w:p>
        </w:tc>
        <w:tc>
          <w:tcPr>
            <w:tcW w:w="204" w:type="pct"/>
            <w:shd w:val="clear" w:color="auto" w:fill="FFFFFF" w:themeFill="background1"/>
            <w:vAlign w:val="center"/>
          </w:tcPr>
          <w:p w14:paraId="4F141A4E" w14:textId="77777777" w:rsidR="00EC7E08" w:rsidRPr="00934F78" w:rsidRDefault="00EC7E08" w:rsidP="00E710C6">
            <w:pPr>
              <w:spacing w:line="240" w:lineRule="auto"/>
              <w:jc w:val="center"/>
              <w:rPr>
                <w:rFonts w:ascii="Arial" w:hAnsi="Arial" w:cs="Arial"/>
              </w:rPr>
            </w:pPr>
            <w:r w:rsidRPr="00934F78">
              <w:rPr>
                <w:rFonts w:ascii="Arial" w:hAnsi="Arial" w:cs="Arial"/>
              </w:rPr>
              <w:t>26</w:t>
            </w:r>
          </w:p>
        </w:tc>
      </w:tr>
      <w:tr w:rsidR="00E47A9B" w:rsidRPr="00934F78" w14:paraId="49E55CC8" w14:textId="77777777" w:rsidTr="00F5598D">
        <w:trPr>
          <w:cantSplit/>
          <w:trHeight w:hRule="exact" w:val="284"/>
          <w:jc w:val="center"/>
        </w:trPr>
        <w:tc>
          <w:tcPr>
            <w:tcW w:w="835" w:type="pct"/>
            <w:shd w:val="clear" w:color="auto" w:fill="FFFFFF" w:themeFill="background1"/>
            <w:vAlign w:val="center"/>
          </w:tcPr>
          <w:p w14:paraId="6A96C5FA" w14:textId="77777777" w:rsidR="00EC7E08" w:rsidRPr="00934F78" w:rsidRDefault="00EC7E08" w:rsidP="00E710C6">
            <w:pPr>
              <w:spacing w:line="240" w:lineRule="auto"/>
              <w:jc w:val="center"/>
              <w:rPr>
                <w:rFonts w:ascii="Arial" w:hAnsi="Arial" w:cs="Arial"/>
              </w:rPr>
            </w:pPr>
            <w:r w:rsidRPr="00934F78">
              <w:rPr>
                <w:rFonts w:ascii="Arial" w:hAnsi="Arial" w:cs="Arial"/>
              </w:rPr>
              <w:t>3–4 members</w:t>
            </w:r>
          </w:p>
        </w:tc>
        <w:tc>
          <w:tcPr>
            <w:tcW w:w="258" w:type="pct"/>
            <w:shd w:val="clear" w:color="auto" w:fill="FFFFFF" w:themeFill="background1"/>
            <w:vAlign w:val="center"/>
          </w:tcPr>
          <w:p w14:paraId="3535EBA0" w14:textId="77777777" w:rsidR="00EC7E08" w:rsidRPr="00934F78" w:rsidRDefault="00EC7E08" w:rsidP="00E710C6">
            <w:pPr>
              <w:spacing w:line="240" w:lineRule="auto"/>
              <w:jc w:val="center"/>
              <w:rPr>
                <w:rFonts w:ascii="Arial" w:hAnsi="Arial" w:cs="Arial"/>
              </w:rPr>
            </w:pPr>
            <w:r w:rsidRPr="00934F78">
              <w:rPr>
                <w:rFonts w:ascii="Arial" w:hAnsi="Arial" w:cs="Arial"/>
              </w:rPr>
              <w:t>30</w:t>
            </w:r>
          </w:p>
        </w:tc>
        <w:tc>
          <w:tcPr>
            <w:tcW w:w="944" w:type="pct"/>
            <w:shd w:val="clear" w:color="auto" w:fill="FFFFFF" w:themeFill="background1"/>
            <w:vAlign w:val="center"/>
          </w:tcPr>
          <w:p w14:paraId="709D30DD" w14:textId="77777777" w:rsidR="00EC7E08" w:rsidRPr="00934F78" w:rsidRDefault="00EC7E08" w:rsidP="00E710C6">
            <w:pPr>
              <w:spacing w:line="240" w:lineRule="auto"/>
              <w:jc w:val="center"/>
              <w:rPr>
                <w:rFonts w:ascii="Arial" w:hAnsi="Arial" w:cs="Arial"/>
              </w:rPr>
            </w:pPr>
            <w:r w:rsidRPr="00934F78">
              <w:rPr>
                <w:rFonts w:ascii="Arial" w:hAnsi="Arial" w:cs="Arial"/>
              </w:rPr>
              <w:t>Primary</w:t>
            </w:r>
          </w:p>
        </w:tc>
        <w:tc>
          <w:tcPr>
            <w:tcW w:w="258" w:type="pct"/>
            <w:shd w:val="clear" w:color="auto" w:fill="FFFFFF" w:themeFill="background1"/>
            <w:vAlign w:val="center"/>
          </w:tcPr>
          <w:p w14:paraId="59688306" w14:textId="77777777" w:rsidR="00EC7E08" w:rsidRPr="00934F78" w:rsidRDefault="00EC7E08" w:rsidP="00E710C6">
            <w:pPr>
              <w:spacing w:line="240" w:lineRule="auto"/>
              <w:jc w:val="center"/>
              <w:rPr>
                <w:rFonts w:ascii="Arial" w:hAnsi="Arial" w:cs="Arial"/>
              </w:rPr>
            </w:pPr>
            <w:r w:rsidRPr="00934F78">
              <w:rPr>
                <w:rFonts w:ascii="Arial" w:hAnsi="Arial" w:cs="Arial"/>
              </w:rPr>
              <w:t>29</w:t>
            </w:r>
          </w:p>
        </w:tc>
        <w:tc>
          <w:tcPr>
            <w:tcW w:w="834" w:type="pct"/>
            <w:shd w:val="clear" w:color="auto" w:fill="FFFFFF" w:themeFill="background1"/>
            <w:vAlign w:val="center"/>
          </w:tcPr>
          <w:p w14:paraId="19775705" w14:textId="77777777" w:rsidR="00EC7E08" w:rsidRPr="00934F78" w:rsidRDefault="00EC7E08" w:rsidP="00E710C6">
            <w:pPr>
              <w:spacing w:line="240" w:lineRule="auto"/>
              <w:jc w:val="center"/>
              <w:rPr>
                <w:rFonts w:ascii="Arial" w:hAnsi="Arial" w:cs="Arial"/>
              </w:rPr>
            </w:pPr>
            <w:r w:rsidRPr="00934F78">
              <w:rPr>
                <w:rFonts w:ascii="Arial" w:hAnsi="Arial" w:cs="Arial"/>
              </w:rPr>
              <w:t>No</w:t>
            </w:r>
          </w:p>
        </w:tc>
        <w:tc>
          <w:tcPr>
            <w:tcW w:w="267" w:type="pct"/>
            <w:shd w:val="clear" w:color="auto" w:fill="FFFFFF" w:themeFill="background1"/>
            <w:vAlign w:val="center"/>
          </w:tcPr>
          <w:p w14:paraId="12522C7E" w14:textId="77777777" w:rsidR="00EC7E08" w:rsidRPr="00934F78" w:rsidRDefault="00EC7E08" w:rsidP="00E710C6">
            <w:pPr>
              <w:spacing w:line="240" w:lineRule="auto"/>
              <w:jc w:val="center"/>
              <w:rPr>
                <w:rFonts w:ascii="Arial" w:hAnsi="Arial" w:cs="Arial"/>
              </w:rPr>
            </w:pPr>
            <w:r w:rsidRPr="00934F78">
              <w:rPr>
                <w:rFonts w:ascii="Arial" w:hAnsi="Arial" w:cs="Arial"/>
              </w:rPr>
              <w:t>36</w:t>
            </w:r>
          </w:p>
        </w:tc>
        <w:tc>
          <w:tcPr>
            <w:tcW w:w="1401" w:type="pct"/>
            <w:shd w:val="clear" w:color="auto" w:fill="FFFFFF" w:themeFill="background1"/>
            <w:vAlign w:val="center"/>
          </w:tcPr>
          <w:p w14:paraId="758190CC" w14:textId="77777777" w:rsidR="00EC7E08" w:rsidRPr="00934F78" w:rsidRDefault="00EC7E08" w:rsidP="00E710C6">
            <w:pPr>
              <w:spacing w:line="240" w:lineRule="auto"/>
              <w:jc w:val="center"/>
              <w:rPr>
                <w:rFonts w:ascii="Arial" w:hAnsi="Arial" w:cs="Arial"/>
              </w:rPr>
            </w:pPr>
            <w:r w:rsidRPr="00934F78">
              <w:rPr>
                <w:rFonts w:ascii="Arial" w:hAnsi="Arial" w:cs="Arial"/>
              </w:rPr>
              <w:t>Two</w:t>
            </w:r>
          </w:p>
        </w:tc>
        <w:tc>
          <w:tcPr>
            <w:tcW w:w="204" w:type="pct"/>
            <w:shd w:val="clear" w:color="auto" w:fill="FFFFFF" w:themeFill="background1"/>
            <w:vAlign w:val="center"/>
          </w:tcPr>
          <w:p w14:paraId="069CD6B4" w14:textId="77777777" w:rsidR="00EC7E08" w:rsidRPr="00934F78" w:rsidRDefault="00EC7E08" w:rsidP="00E710C6">
            <w:pPr>
              <w:spacing w:line="240" w:lineRule="auto"/>
              <w:jc w:val="center"/>
              <w:rPr>
                <w:rFonts w:ascii="Arial" w:hAnsi="Arial" w:cs="Arial"/>
              </w:rPr>
            </w:pPr>
            <w:r w:rsidRPr="00934F78">
              <w:rPr>
                <w:rFonts w:ascii="Arial" w:hAnsi="Arial" w:cs="Arial"/>
              </w:rPr>
              <w:t>61</w:t>
            </w:r>
          </w:p>
        </w:tc>
      </w:tr>
      <w:tr w:rsidR="00E47A9B" w:rsidRPr="00934F78" w14:paraId="552034D9" w14:textId="77777777" w:rsidTr="00F5598D">
        <w:trPr>
          <w:cantSplit/>
          <w:trHeight w:hRule="exact" w:val="284"/>
          <w:jc w:val="center"/>
        </w:trPr>
        <w:tc>
          <w:tcPr>
            <w:tcW w:w="835" w:type="pct"/>
            <w:shd w:val="clear" w:color="auto" w:fill="FFFFFF" w:themeFill="background1"/>
            <w:vAlign w:val="center"/>
          </w:tcPr>
          <w:p w14:paraId="7F2530A1" w14:textId="77777777" w:rsidR="00EC7E08" w:rsidRPr="00934F78" w:rsidRDefault="00EC7E08" w:rsidP="00E710C6">
            <w:pPr>
              <w:spacing w:line="240" w:lineRule="auto"/>
              <w:jc w:val="center"/>
              <w:rPr>
                <w:rFonts w:ascii="Arial" w:hAnsi="Arial" w:cs="Arial"/>
              </w:rPr>
            </w:pPr>
            <w:r w:rsidRPr="00934F78">
              <w:rPr>
                <w:rFonts w:ascii="Arial" w:hAnsi="Arial" w:cs="Arial"/>
              </w:rPr>
              <w:t>5–6 members</w:t>
            </w:r>
          </w:p>
        </w:tc>
        <w:tc>
          <w:tcPr>
            <w:tcW w:w="258" w:type="pct"/>
            <w:shd w:val="clear" w:color="auto" w:fill="FFFFFF" w:themeFill="background1"/>
            <w:vAlign w:val="center"/>
          </w:tcPr>
          <w:p w14:paraId="50C797BC" w14:textId="77777777" w:rsidR="00EC7E08" w:rsidRPr="00934F78" w:rsidRDefault="00EC7E08" w:rsidP="00E710C6">
            <w:pPr>
              <w:spacing w:line="240" w:lineRule="auto"/>
              <w:jc w:val="center"/>
              <w:rPr>
                <w:rFonts w:ascii="Arial" w:hAnsi="Arial" w:cs="Arial"/>
              </w:rPr>
            </w:pPr>
            <w:r w:rsidRPr="00934F78">
              <w:rPr>
                <w:rFonts w:ascii="Arial" w:hAnsi="Arial" w:cs="Arial"/>
              </w:rPr>
              <w:t>60</w:t>
            </w:r>
          </w:p>
        </w:tc>
        <w:tc>
          <w:tcPr>
            <w:tcW w:w="944" w:type="pct"/>
            <w:shd w:val="clear" w:color="auto" w:fill="FFFFFF" w:themeFill="background1"/>
            <w:vAlign w:val="center"/>
          </w:tcPr>
          <w:p w14:paraId="1414DBE5" w14:textId="77777777" w:rsidR="00EC7E08" w:rsidRPr="00934F78" w:rsidRDefault="00EC7E08" w:rsidP="00E710C6">
            <w:pPr>
              <w:spacing w:line="240" w:lineRule="auto"/>
              <w:jc w:val="center"/>
              <w:rPr>
                <w:rFonts w:ascii="Arial" w:hAnsi="Arial" w:cs="Arial"/>
              </w:rPr>
            </w:pPr>
            <w:r w:rsidRPr="00934F78">
              <w:rPr>
                <w:rFonts w:ascii="Arial" w:hAnsi="Arial" w:cs="Arial"/>
              </w:rPr>
              <w:t>Secondary</w:t>
            </w:r>
          </w:p>
        </w:tc>
        <w:tc>
          <w:tcPr>
            <w:tcW w:w="258" w:type="pct"/>
            <w:shd w:val="clear" w:color="auto" w:fill="FFFFFF" w:themeFill="background1"/>
            <w:vAlign w:val="center"/>
          </w:tcPr>
          <w:p w14:paraId="7F449670" w14:textId="77777777" w:rsidR="00EC7E08" w:rsidRPr="00934F78" w:rsidRDefault="00EC7E08" w:rsidP="00E710C6">
            <w:pPr>
              <w:spacing w:line="240" w:lineRule="auto"/>
              <w:jc w:val="center"/>
              <w:rPr>
                <w:rFonts w:ascii="Arial" w:hAnsi="Arial" w:cs="Arial"/>
              </w:rPr>
            </w:pPr>
            <w:r w:rsidRPr="00934F78">
              <w:rPr>
                <w:rFonts w:ascii="Arial" w:hAnsi="Arial" w:cs="Arial"/>
              </w:rPr>
              <w:t>21</w:t>
            </w:r>
          </w:p>
        </w:tc>
        <w:tc>
          <w:tcPr>
            <w:tcW w:w="1100" w:type="pct"/>
            <w:gridSpan w:val="2"/>
            <w:vMerge w:val="restart"/>
            <w:shd w:val="clear" w:color="auto" w:fill="FFFFFF" w:themeFill="background1"/>
            <w:vAlign w:val="center"/>
          </w:tcPr>
          <w:p w14:paraId="054C3403" w14:textId="77777777" w:rsidR="00EC7E08" w:rsidRPr="00934F78" w:rsidRDefault="00EC7E08" w:rsidP="00E710C6">
            <w:pPr>
              <w:spacing w:line="240" w:lineRule="auto"/>
              <w:jc w:val="center"/>
              <w:rPr>
                <w:rFonts w:ascii="Arial" w:hAnsi="Arial" w:cs="Arial"/>
              </w:rPr>
            </w:pPr>
          </w:p>
        </w:tc>
        <w:tc>
          <w:tcPr>
            <w:tcW w:w="1401" w:type="pct"/>
            <w:shd w:val="clear" w:color="auto" w:fill="FFFFFF" w:themeFill="background1"/>
            <w:vAlign w:val="center"/>
          </w:tcPr>
          <w:p w14:paraId="57740B2A" w14:textId="77777777" w:rsidR="00EC7E08" w:rsidRPr="00934F78" w:rsidRDefault="00EC7E08" w:rsidP="00E710C6">
            <w:pPr>
              <w:spacing w:line="240" w:lineRule="auto"/>
              <w:jc w:val="center"/>
              <w:rPr>
                <w:rFonts w:ascii="Arial" w:hAnsi="Arial" w:cs="Arial"/>
              </w:rPr>
            </w:pPr>
            <w:r w:rsidRPr="00934F78">
              <w:rPr>
                <w:rFonts w:ascii="Arial" w:hAnsi="Arial" w:cs="Arial"/>
              </w:rPr>
              <w:t>Three or more</w:t>
            </w:r>
          </w:p>
        </w:tc>
        <w:tc>
          <w:tcPr>
            <w:tcW w:w="204" w:type="pct"/>
            <w:shd w:val="clear" w:color="auto" w:fill="FFFFFF" w:themeFill="background1"/>
            <w:vAlign w:val="center"/>
          </w:tcPr>
          <w:p w14:paraId="19DD2D51" w14:textId="77777777" w:rsidR="00EC7E08" w:rsidRPr="00934F78" w:rsidRDefault="00EC7E08" w:rsidP="00E710C6">
            <w:pPr>
              <w:spacing w:line="240" w:lineRule="auto"/>
              <w:jc w:val="center"/>
              <w:rPr>
                <w:rFonts w:ascii="Arial" w:hAnsi="Arial" w:cs="Arial"/>
              </w:rPr>
            </w:pPr>
            <w:r w:rsidRPr="00934F78">
              <w:rPr>
                <w:rFonts w:ascii="Arial" w:hAnsi="Arial" w:cs="Arial"/>
              </w:rPr>
              <w:t>27</w:t>
            </w:r>
          </w:p>
        </w:tc>
      </w:tr>
      <w:tr w:rsidR="00E47A9B" w:rsidRPr="00934F78" w14:paraId="10E6F948" w14:textId="77777777" w:rsidTr="00F5598D">
        <w:trPr>
          <w:cantSplit/>
          <w:trHeight w:hRule="exact" w:val="284"/>
          <w:jc w:val="center"/>
        </w:trPr>
        <w:tc>
          <w:tcPr>
            <w:tcW w:w="835" w:type="pct"/>
            <w:shd w:val="clear" w:color="auto" w:fill="FFFFFF" w:themeFill="background1"/>
            <w:vAlign w:val="center"/>
          </w:tcPr>
          <w:p w14:paraId="4F983A0E" w14:textId="77777777" w:rsidR="00EC7E08" w:rsidRPr="00934F78" w:rsidRDefault="00EC7E08" w:rsidP="00E710C6">
            <w:pPr>
              <w:spacing w:line="240" w:lineRule="auto"/>
              <w:jc w:val="center"/>
              <w:rPr>
                <w:rFonts w:ascii="Arial" w:hAnsi="Arial" w:cs="Arial"/>
              </w:rPr>
            </w:pPr>
            <w:r w:rsidRPr="00934F78">
              <w:rPr>
                <w:rFonts w:ascii="Arial" w:hAnsi="Arial" w:cs="Arial"/>
              </w:rPr>
              <w:t>7 or more members</w:t>
            </w:r>
          </w:p>
        </w:tc>
        <w:tc>
          <w:tcPr>
            <w:tcW w:w="258" w:type="pct"/>
            <w:shd w:val="clear" w:color="auto" w:fill="FFFFFF" w:themeFill="background1"/>
            <w:vAlign w:val="center"/>
          </w:tcPr>
          <w:p w14:paraId="1DF80108" w14:textId="77777777" w:rsidR="00EC7E08" w:rsidRPr="00934F78" w:rsidRDefault="00EC7E08" w:rsidP="00E710C6">
            <w:pPr>
              <w:spacing w:line="240" w:lineRule="auto"/>
              <w:jc w:val="center"/>
              <w:rPr>
                <w:rFonts w:ascii="Arial" w:hAnsi="Arial" w:cs="Arial"/>
              </w:rPr>
            </w:pPr>
            <w:r w:rsidRPr="00934F78">
              <w:rPr>
                <w:rFonts w:ascii="Arial" w:hAnsi="Arial" w:cs="Arial"/>
              </w:rPr>
              <w:t>15</w:t>
            </w:r>
          </w:p>
        </w:tc>
        <w:tc>
          <w:tcPr>
            <w:tcW w:w="944" w:type="pct"/>
            <w:shd w:val="clear" w:color="auto" w:fill="FFFFFF" w:themeFill="background1"/>
            <w:vAlign w:val="center"/>
          </w:tcPr>
          <w:p w14:paraId="4E4C507E" w14:textId="77777777" w:rsidR="00EC7E08" w:rsidRPr="00934F78" w:rsidRDefault="00EC7E08" w:rsidP="00E710C6">
            <w:pPr>
              <w:spacing w:line="240" w:lineRule="auto"/>
              <w:jc w:val="center"/>
              <w:rPr>
                <w:rFonts w:ascii="Arial" w:hAnsi="Arial" w:cs="Arial"/>
              </w:rPr>
            </w:pPr>
            <w:r w:rsidRPr="00934F78">
              <w:rPr>
                <w:rFonts w:ascii="Arial" w:hAnsi="Arial" w:cs="Arial"/>
              </w:rPr>
              <w:t>Higher Secondary</w:t>
            </w:r>
          </w:p>
        </w:tc>
        <w:tc>
          <w:tcPr>
            <w:tcW w:w="258" w:type="pct"/>
            <w:shd w:val="clear" w:color="auto" w:fill="FFFFFF" w:themeFill="background1"/>
            <w:vAlign w:val="center"/>
          </w:tcPr>
          <w:p w14:paraId="60B8E1A4" w14:textId="77777777" w:rsidR="00EC7E08" w:rsidRPr="00934F78" w:rsidRDefault="00EC7E08" w:rsidP="00E710C6">
            <w:pPr>
              <w:spacing w:line="240" w:lineRule="auto"/>
              <w:jc w:val="center"/>
              <w:rPr>
                <w:rFonts w:ascii="Arial" w:hAnsi="Arial" w:cs="Arial"/>
              </w:rPr>
            </w:pPr>
            <w:r w:rsidRPr="00934F78">
              <w:rPr>
                <w:rFonts w:ascii="Arial" w:hAnsi="Arial" w:cs="Arial"/>
              </w:rPr>
              <w:t>19</w:t>
            </w:r>
          </w:p>
        </w:tc>
        <w:tc>
          <w:tcPr>
            <w:tcW w:w="1100" w:type="pct"/>
            <w:gridSpan w:val="2"/>
            <w:vMerge/>
            <w:shd w:val="clear" w:color="auto" w:fill="FFFFFF" w:themeFill="background1"/>
            <w:vAlign w:val="center"/>
          </w:tcPr>
          <w:p w14:paraId="2FB531B0" w14:textId="77777777" w:rsidR="00EC7E08" w:rsidRPr="00934F78" w:rsidRDefault="00EC7E08" w:rsidP="00E710C6">
            <w:pPr>
              <w:spacing w:line="240" w:lineRule="auto"/>
              <w:jc w:val="center"/>
              <w:rPr>
                <w:rFonts w:ascii="Arial" w:hAnsi="Arial" w:cs="Arial"/>
              </w:rPr>
            </w:pPr>
          </w:p>
        </w:tc>
        <w:tc>
          <w:tcPr>
            <w:tcW w:w="1604" w:type="pct"/>
            <w:gridSpan w:val="2"/>
            <w:shd w:val="clear" w:color="auto" w:fill="FFFFFF" w:themeFill="background1"/>
            <w:vAlign w:val="center"/>
          </w:tcPr>
          <w:p w14:paraId="553FEFFF" w14:textId="77777777" w:rsidR="00EC7E08" w:rsidRPr="00934F78" w:rsidRDefault="00EC7E08" w:rsidP="00E710C6">
            <w:pPr>
              <w:spacing w:line="240" w:lineRule="auto"/>
              <w:jc w:val="center"/>
              <w:rPr>
                <w:rFonts w:ascii="Arial" w:hAnsi="Arial" w:cs="Arial"/>
              </w:rPr>
            </w:pPr>
          </w:p>
        </w:tc>
      </w:tr>
      <w:tr w:rsidR="00E47A9B" w:rsidRPr="00934F78" w14:paraId="374DDDBB" w14:textId="77777777" w:rsidTr="00F5598D">
        <w:trPr>
          <w:cantSplit/>
          <w:trHeight w:hRule="exact" w:val="284"/>
          <w:jc w:val="center"/>
        </w:trPr>
        <w:tc>
          <w:tcPr>
            <w:tcW w:w="835" w:type="pct"/>
            <w:shd w:val="clear" w:color="auto" w:fill="E7E6E6" w:themeFill="background2"/>
            <w:vAlign w:val="center"/>
          </w:tcPr>
          <w:p w14:paraId="07F60B5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051E97DA"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944" w:type="pct"/>
            <w:shd w:val="clear" w:color="auto" w:fill="E7E6E6" w:themeFill="background2"/>
            <w:vAlign w:val="center"/>
          </w:tcPr>
          <w:p w14:paraId="01B427F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776EEBA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834" w:type="pct"/>
            <w:shd w:val="clear" w:color="auto" w:fill="E7E6E6" w:themeFill="background2"/>
            <w:vAlign w:val="center"/>
          </w:tcPr>
          <w:p w14:paraId="755432B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67" w:type="pct"/>
            <w:shd w:val="clear" w:color="auto" w:fill="E7E6E6" w:themeFill="background2"/>
            <w:vAlign w:val="center"/>
          </w:tcPr>
          <w:p w14:paraId="3A2AE31C"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150</w:t>
            </w:r>
          </w:p>
        </w:tc>
        <w:tc>
          <w:tcPr>
            <w:tcW w:w="1401" w:type="pct"/>
            <w:shd w:val="clear" w:color="auto" w:fill="E7E6E6" w:themeFill="background2"/>
            <w:vAlign w:val="center"/>
          </w:tcPr>
          <w:p w14:paraId="1A57856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04" w:type="pct"/>
            <w:shd w:val="clear" w:color="auto" w:fill="E7E6E6" w:themeFill="background2"/>
            <w:vAlign w:val="center"/>
          </w:tcPr>
          <w:p w14:paraId="2AA5D7A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r>
    </w:tbl>
    <w:p w14:paraId="07805A92" w14:textId="66815B4D" w:rsidR="00D71430" w:rsidRPr="00934F78" w:rsidRDefault="00F86629" w:rsidP="00EC7E08">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20DAAEA1" w14:textId="46920B87" w:rsidR="003608E5" w:rsidRPr="00934F78" w:rsidRDefault="00EC7E08" w:rsidP="00934F78">
      <w:pPr>
        <w:rPr>
          <w:rFonts w:ascii="Arial" w:hAnsi="Arial" w:cs="Arial"/>
        </w:rPr>
      </w:pPr>
      <w:r w:rsidRPr="00934F78">
        <w:rPr>
          <w:rFonts w:ascii="Arial" w:hAnsi="Arial" w:cs="Arial"/>
        </w:rPr>
        <w:t>The surveyed households</w:t>
      </w:r>
      <w:r w:rsidR="00A844C7" w:rsidRPr="00934F78">
        <w:rPr>
          <w:rFonts w:ascii="Arial" w:hAnsi="Arial" w:cs="Arial"/>
        </w:rPr>
        <w:t>’</w:t>
      </w:r>
      <w:r w:rsidRPr="00934F78">
        <w:rPr>
          <w:rFonts w:ascii="Arial" w:hAnsi="Arial" w:cs="Arial"/>
        </w:rPr>
        <w:t xml:space="preserve"> demographic and socioeconomic profiles reveal important information. The sample is mostly medium-sized, with 52.6% of households having 5–6 members and 26.3% having 3–4 members. Few households are very small (1–2 members) or large (7+ members). This matches rural and tribal family structures, which are often joint or extended. Educational levels of household heads highlight a regional development issue. </w:t>
      </w:r>
      <w:r w:rsidRPr="00934F78">
        <w:rPr>
          <w:rFonts w:ascii="Arial" w:hAnsi="Arial" w:cs="Arial"/>
        </w:rPr>
        <w:lastRenderedPageBreak/>
        <w:t>Only 16.7% of household heads have higher secondary education, while 39.5% lack formal education. Low educational qualifications among household heads may affect income, employment, welfare awareness, and socio-economic mobility. Among 150 respondents, 114 households (76%) have an active job card, demonstrating the scheme</w:t>
      </w:r>
      <w:r w:rsidR="007B063C" w:rsidRPr="00934F78">
        <w:rPr>
          <w:rFonts w:ascii="Arial" w:hAnsi="Arial" w:cs="Arial"/>
        </w:rPr>
        <w:t>’</w:t>
      </w:r>
      <w:r w:rsidRPr="00934F78">
        <w:rPr>
          <w:rFonts w:ascii="Arial" w:hAnsi="Arial" w:cs="Arial"/>
        </w:rPr>
        <w:t>s importance as a livelihood safety net. In households with active job cards, 53.5 percent have two members working, while 23.7 percent have three or more. Single-member households make up 22.8% of these households. This trend shows that MGNREGA boosts household income and employs multiple working-age people in many families. Household size, education levels, job card status, and work participation show that low educational attainment and limited livelihood opportunities lead to significant public employment programme dependence, especially in medium-sized and economically vulnerable households.</w:t>
      </w:r>
    </w:p>
    <w:p w14:paraId="2FF8487C" w14:textId="26D12A73" w:rsidR="00EC7E08" w:rsidRPr="00934F78" w:rsidRDefault="0024738F" w:rsidP="000D179A">
      <w:pPr>
        <w:jc w:val="center"/>
        <w:rPr>
          <w:rFonts w:ascii="Arial" w:hAnsi="Arial" w:cs="Arial"/>
          <w:b/>
          <w:bCs/>
        </w:rPr>
      </w:pPr>
      <w:r w:rsidRPr="00934F78">
        <w:rPr>
          <w:rFonts w:ascii="Arial" w:hAnsi="Arial" w:cs="Arial"/>
          <w:b/>
          <w:bCs/>
        </w:rPr>
        <w:t xml:space="preserve">Table </w:t>
      </w:r>
      <w:r w:rsidR="00934880">
        <w:rPr>
          <w:rFonts w:ascii="Arial" w:hAnsi="Arial" w:cs="Arial"/>
          <w:b/>
          <w:bCs/>
        </w:rPr>
        <w:t>3</w:t>
      </w:r>
      <w:r w:rsidRPr="00934F78">
        <w:rPr>
          <w:rFonts w:ascii="Arial" w:hAnsi="Arial" w:cs="Arial"/>
          <w:b/>
          <w:bCs/>
        </w:rPr>
        <w:t xml:space="preserve"> </w:t>
      </w:r>
      <w:r w:rsidR="000D179A" w:rsidRPr="00934F78">
        <w:rPr>
          <w:rFonts w:ascii="Arial" w:hAnsi="Arial" w:cs="Arial"/>
          <w:b/>
          <w:bCs/>
        </w:rPr>
        <w:t>(Annual</w:t>
      </w:r>
      <w:r w:rsidR="00997C18" w:rsidRPr="00934F78">
        <w:rPr>
          <w:rFonts w:ascii="Arial" w:hAnsi="Arial" w:cs="Arial"/>
          <w:b/>
          <w:bCs/>
        </w:rPr>
        <w:t xml:space="preserve"> Income</w:t>
      </w:r>
      <w:r w:rsidR="00687590" w:rsidRPr="00934F78">
        <w:rPr>
          <w:rFonts w:ascii="Arial" w:hAnsi="Arial" w:cs="Arial"/>
          <w:b/>
          <w:bCs/>
        </w:rPr>
        <w:t xml:space="preserve"> of</w:t>
      </w:r>
      <w:r w:rsidR="00997C18" w:rsidRPr="00934F78">
        <w:rPr>
          <w:rFonts w:ascii="Arial" w:hAnsi="Arial" w:cs="Arial"/>
          <w:b/>
          <w:bCs/>
        </w:rPr>
        <w:t xml:space="preserve"> House</w:t>
      </w:r>
      <w:r w:rsidR="000D179A" w:rsidRPr="00934F78">
        <w:rPr>
          <w:rFonts w:ascii="Arial" w:hAnsi="Arial" w:cs="Arial"/>
          <w:b/>
          <w:bCs/>
        </w:rPr>
        <w:t>hold)</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425"/>
        <w:gridCol w:w="1985"/>
        <w:gridCol w:w="467"/>
        <w:gridCol w:w="1943"/>
        <w:gridCol w:w="467"/>
        <w:gridCol w:w="1658"/>
        <w:gridCol w:w="426"/>
      </w:tblGrid>
      <w:tr w:rsidR="00EC7E08" w:rsidRPr="00934F78" w14:paraId="39C57CB5" w14:textId="77777777" w:rsidTr="005747E4">
        <w:trPr>
          <w:cantSplit/>
          <w:trHeight w:val="810"/>
          <w:jc w:val="center"/>
        </w:trPr>
        <w:tc>
          <w:tcPr>
            <w:tcW w:w="1555" w:type="dxa"/>
            <w:shd w:val="clear" w:color="auto" w:fill="E7E6E6" w:themeFill="background2"/>
            <w:vAlign w:val="center"/>
          </w:tcPr>
          <w:p w14:paraId="6301773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 days worked under MGNREGA</w:t>
            </w:r>
          </w:p>
        </w:tc>
        <w:tc>
          <w:tcPr>
            <w:tcW w:w="425" w:type="dxa"/>
            <w:shd w:val="clear" w:color="auto" w:fill="E7E6E6" w:themeFill="background2"/>
            <w:vAlign w:val="center"/>
          </w:tcPr>
          <w:p w14:paraId="4A466AD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85" w:type="dxa"/>
            <w:shd w:val="clear" w:color="auto" w:fill="E7E6E6" w:themeFill="background2"/>
            <w:vAlign w:val="center"/>
          </w:tcPr>
          <w:p w14:paraId="0A7DA45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before MGNREGA</w:t>
            </w:r>
          </w:p>
        </w:tc>
        <w:tc>
          <w:tcPr>
            <w:tcW w:w="467" w:type="dxa"/>
            <w:shd w:val="clear" w:color="auto" w:fill="E7E6E6" w:themeFill="background2"/>
            <w:vAlign w:val="center"/>
          </w:tcPr>
          <w:p w14:paraId="11170044"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43" w:type="dxa"/>
            <w:shd w:val="clear" w:color="auto" w:fill="E7E6E6" w:themeFill="background2"/>
            <w:vAlign w:val="center"/>
          </w:tcPr>
          <w:p w14:paraId="3A71F5F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after MGNREGA</w:t>
            </w:r>
          </w:p>
        </w:tc>
        <w:tc>
          <w:tcPr>
            <w:tcW w:w="467" w:type="dxa"/>
            <w:shd w:val="clear" w:color="auto" w:fill="E7E6E6" w:themeFill="background2"/>
            <w:vAlign w:val="center"/>
          </w:tcPr>
          <w:p w14:paraId="40F4CBBC"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658" w:type="dxa"/>
            <w:shd w:val="clear" w:color="auto" w:fill="E7E6E6" w:themeFill="background2"/>
            <w:vAlign w:val="center"/>
          </w:tcPr>
          <w:p w14:paraId="0A38B31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Share of MGNREGA income in total</w:t>
            </w:r>
          </w:p>
        </w:tc>
        <w:tc>
          <w:tcPr>
            <w:tcW w:w="426" w:type="dxa"/>
            <w:shd w:val="clear" w:color="auto" w:fill="E7E6E6" w:themeFill="background2"/>
            <w:vAlign w:val="center"/>
          </w:tcPr>
          <w:p w14:paraId="3C3AE08E"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r>
      <w:tr w:rsidR="00EC7E08" w:rsidRPr="00934F78" w14:paraId="3BBEECF3" w14:textId="77777777" w:rsidTr="00770FF6">
        <w:trPr>
          <w:cantSplit/>
          <w:trHeight w:hRule="exact" w:val="284"/>
          <w:jc w:val="center"/>
        </w:trPr>
        <w:tc>
          <w:tcPr>
            <w:tcW w:w="1555" w:type="dxa"/>
            <w:shd w:val="clear" w:color="auto" w:fill="FFFFFF" w:themeFill="background1"/>
            <w:vAlign w:val="center"/>
          </w:tcPr>
          <w:p w14:paraId="684DEC6A" w14:textId="77777777" w:rsidR="00EC7E08" w:rsidRPr="00934F78" w:rsidRDefault="00EC7E08" w:rsidP="00C938ED">
            <w:pPr>
              <w:spacing w:line="240" w:lineRule="auto"/>
              <w:jc w:val="center"/>
              <w:rPr>
                <w:rFonts w:ascii="Arial" w:hAnsi="Arial" w:cs="Arial"/>
              </w:rPr>
            </w:pPr>
            <w:r w:rsidRPr="00934F78">
              <w:rPr>
                <w:rFonts w:ascii="Arial" w:hAnsi="Arial" w:cs="Arial"/>
              </w:rPr>
              <w:t>0 days</w:t>
            </w:r>
          </w:p>
        </w:tc>
        <w:tc>
          <w:tcPr>
            <w:tcW w:w="425" w:type="dxa"/>
            <w:shd w:val="clear" w:color="auto" w:fill="FFFFFF" w:themeFill="background1"/>
            <w:vAlign w:val="center"/>
          </w:tcPr>
          <w:p w14:paraId="10739559"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c>
          <w:tcPr>
            <w:tcW w:w="1985" w:type="dxa"/>
            <w:shd w:val="clear" w:color="auto" w:fill="FFFFFF" w:themeFill="background1"/>
            <w:vAlign w:val="center"/>
          </w:tcPr>
          <w:p w14:paraId="3D352DF5"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3C30D371" w14:textId="77777777" w:rsidR="00EC7E08" w:rsidRPr="00934F78" w:rsidRDefault="00EC7E08" w:rsidP="00C938ED">
            <w:pPr>
              <w:spacing w:line="240" w:lineRule="auto"/>
              <w:jc w:val="center"/>
              <w:rPr>
                <w:rFonts w:ascii="Arial" w:hAnsi="Arial" w:cs="Arial"/>
              </w:rPr>
            </w:pPr>
            <w:r w:rsidRPr="00934F78">
              <w:rPr>
                <w:rFonts w:ascii="Arial" w:hAnsi="Arial" w:cs="Arial"/>
              </w:rPr>
              <w:t>10</w:t>
            </w:r>
          </w:p>
        </w:tc>
        <w:tc>
          <w:tcPr>
            <w:tcW w:w="1943" w:type="dxa"/>
            <w:shd w:val="clear" w:color="auto" w:fill="FFFFFF" w:themeFill="background1"/>
            <w:vAlign w:val="center"/>
          </w:tcPr>
          <w:p w14:paraId="382C5BCF"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18CAF229" w14:textId="77777777" w:rsidR="00EC7E08" w:rsidRPr="00934F78" w:rsidRDefault="00EC7E08" w:rsidP="00C938ED">
            <w:pPr>
              <w:spacing w:line="240" w:lineRule="auto"/>
              <w:jc w:val="center"/>
              <w:rPr>
                <w:rFonts w:ascii="Arial" w:hAnsi="Arial" w:cs="Arial"/>
              </w:rPr>
            </w:pPr>
            <w:r w:rsidRPr="00934F78">
              <w:rPr>
                <w:rFonts w:ascii="Arial" w:hAnsi="Arial" w:cs="Arial"/>
              </w:rPr>
              <w:t>2</w:t>
            </w:r>
          </w:p>
        </w:tc>
        <w:tc>
          <w:tcPr>
            <w:tcW w:w="1658" w:type="dxa"/>
            <w:shd w:val="clear" w:color="auto" w:fill="FFFFFF" w:themeFill="background1"/>
            <w:vAlign w:val="center"/>
          </w:tcPr>
          <w:p w14:paraId="3CB8E031" w14:textId="77777777" w:rsidR="00EC7E08" w:rsidRPr="00934F78" w:rsidRDefault="00EC7E08" w:rsidP="00C938ED">
            <w:pPr>
              <w:spacing w:line="240" w:lineRule="auto"/>
              <w:jc w:val="center"/>
              <w:rPr>
                <w:rFonts w:ascii="Arial" w:hAnsi="Arial" w:cs="Arial"/>
              </w:rPr>
            </w:pPr>
            <w:r w:rsidRPr="00934F78">
              <w:rPr>
                <w:rFonts w:ascii="Arial" w:hAnsi="Arial" w:cs="Arial"/>
              </w:rPr>
              <w:t>0%</w:t>
            </w:r>
          </w:p>
        </w:tc>
        <w:tc>
          <w:tcPr>
            <w:tcW w:w="426" w:type="dxa"/>
            <w:shd w:val="clear" w:color="auto" w:fill="FFFFFF" w:themeFill="background1"/>
            <w:vAlign w:val="center"/>
          </w:tcPr>
          <w:p w14:paraId="1B7D94B7"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r>
      <w:tr w:rsidR="00EC7E08" w:rsidRPr="00934F78" w14:paraId="3F453E1E" w14:textId="77777777" w:rsidTr="00770FF6">
        <w:trPr>
          <w:cantSplit/>
          <w:trHeight w:hRule="exact" w:val="284"/>
          <w:jc w:val="center"/>
        </w:trPr>
        <w:tc>
          <w:tcPr>
            <w:tcW w:w="1555" w:type="dxa"/>
            <w:shd w:val="clear" w:color="auto" w:fill="FFFFFF" w:themeFill="background1"/>
            <w:vAlign w:val="center"/>
          </w:tcPr>
          <w:p w14:paraId="2694F029" w14:textId="77777777" w:rsidR="00EC7E08" w:rsidRPr="00934F78" w:rsidRDefault="00EC7E08" w:rsidP="00C938ED">
            <w:pPr>
              <w:spacing w:line="240" w:lineRule="auto"/>
              <w:jc w:val="center"/>
              <w:rPr>
                <w:rFonts w:ascii="Arial" w:hAnsi="Arial" w:cs="Arial"/>
              </w:rPr>
            </w:pPr>
            <w:r w:rsidRPr="00934F78">
              <w:rPr>
                <w:rFonts w:ascii="Arial" w:hAnsi="Arial" w:cs="Arial"/>
              </w:rPr>
              <w:t>1–30 days</w:t>
            </w:r>
          </w:p>
        </w:tc>
        <w:tc>
          <w:tcPr>
            <w:tcW w:w="425" w:type="dxa"/>
            <w:shd w:val="clear" w:color="auto" w:fill="FFFFFF" w:themeFill="background1"/>
            <w:vAlign w:val="center"/>
          </w:tcPr>
          <w:p w14:paraId="3ACE0C1E" w14:textId="77777777" w:rsidR="00EC7E08" w:rsidRPr="00934F78" w:rsidRDefault="00EC7E08" w:rsidP="00C938ED">
            <w:pPr>
              <w:spacing w:line="240" w:lineRule="auto"/>
              <w:jc w:val="center"/>
              <w:rPr>
                <w:rFonts w:ascii="Arial" w:hAnsi="Arial" w:cs="Arial"/>
              </w:rPr>
            </w:pPr>
            <w:r w:rsidRPr="00934F78">
              <w:rPr>
                <w:rFonts w:ascii="Arial" w:hAnsi="Arial" w:cs="Arial"/>
              </w:rPr>
              <w:t>36</w:t>
            </w:r>
          </w:p>
        </w:tc>
        <w:tc>
          <w:tcPr>
            <w:tcW w:w="1985" w:type="dxa"/>
            <w:shd w:val="clear" w:color="auto" w:fill="FFFFFF" w:themeFill="background1"/>
            <w:vAlign w:val="center"/>
          </w:tcPr>
          <w:p w14:paraId="0DB3AFB8"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4168F0FF" w14:textId="77777777" w:rsidR="00EC7E08" w:rsidRPr="00934F78" w:rsidRDefault="00EC7E08" w:rsidP="00C938ED">
            <w:pPr>
              <w:spacing w:line="240" w:lineRule="auto"/>
              <w:jc w:val="center"/>
              <w:rPr>
                <w:rFonts w:ascii="Arial" w:hAnsi="Arial" w:cs="Arial"/>
              </w:rPr>
            </w:pPr>
            <w:r w:rsidRPr="00934F78">
              <w:rPr>
                <w:rFonts w:ascii="Arial" w:hAnsi="Arial" w:cs="Arial"/>
              </w:rPr>
              <w:t>49</w:t>
            </w:r>
          </w:p>
        </w:tc>
        <w:tc>
          <w:tcPr>
            <w:tcW w:w="1943" w:type="dxa"/>
            <w:shd w:val="clear" w:color="auto" w:fill="FFFFFF" w:themeFill="background1"/>
            <w:vAlign w:val="center"/>
          </w:tcPr>
          <w:p w14:paraId="71F24797"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76B16DB4"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c>
          <w:tcPr>
            <w:tcW w:w="1658" w:type="dxa"/>
            <w:shd w:val="clear" w:color="auto" w:fill="FFFFFF" w:themeFill="background1"/>
            <w:vAlign w:val="center"/>
          </w:tcPr>
          <w:p w14:paraId="0FCA8A5B" w14:textId="77777777" w:rsidR="00EC7E08" w:rsidRPr="00934F78" w:rsidRDefault="00EC7E08" w:rsidP="00C938ED">
            <w:pPr>
              <w:spacing w:line="240" w:lineRule="auto"/>
              <w:jc w:val="center"/>
              <w:rPr>
                <w:rFonts w:ascii="Arial" w:hAnsi="Arial" w:cs="Arial"/>
              </w:rPr>
            </w:pPr>
            <w:r w:rsidRPr="00934F78">
              <w:rPr>
                <w:rFonts w:ascii="Arial" w:hAnsi="Arial" w:cs="Arial"/>
              </w:rPr>
              <w:t>1–10%</w:t>
            </w:r>
          </w:p>
        </w:tc>
        <w:tc>
          <w:tcPr>
            <w:tcW w:w="426" w:type="dxa"/>
            <w:shd w:val="clear" w:color="auto" w:fill="FFFFFF" w:themeFill="background1"/>
            <w:vAlign w:val="center"/>
          </w:tcPr>
          <w:p w14:paraId="682A7130" w14:textId="77777777" w:rsidR="00EC7E08" w:rsidRPr="00934F78" w:rsidRDefault="00EC7E08" w:rsidP="00C938ED">
            <w:pPr>
              <w:spacing w:line="240" w:lineRule="auto"/>
              <w:jc w:val="center"/>
              <w:rPr>
                <w:rFonts w:ascii="Arial" w:hAnsi="Arial" w:cs="Arial"/>
              </w:rPr>
            </w:pPr>
            <w:r w:rsidRPr="00934F78">
              <w:rPr>
                <w:rFonts w:ascii="Arial" w:hAnsi="Arial" w:cs="Arial"/>
              </w:rPr>
              <w:t>59</w:t>
            </w:r>
          </w:p>
        </w:tc>
      </w:tr>
      <w:tr w:rsidR="00EC7E08" w:rsidRPr="00934F78" w14:paraId="687AC371" w14:textId="77777777" w:rsidTr="00770FF6">
        <w:trPr>
          <w:cantSplit/>
          <w:trHeight w:hRule="exact" w:val="284"/>
          <w:jc w:val="center"/>
        </w:trPr>
        <w:tc>
          <w:tcPr>
            <w:tcW w:w="1555" w:type="dxa"/>
            <w:shd w:val="clear" w:color="auto" w:fill="FFFFFF" w:themeFill="background1"/>
            <w:vAlign w:val="center"/>
          </w:tcPr>
          <w:p w14:paraId="5E6CCC27" w14:textId="77777777" w:rsidR="00EC7E08" w:rsidRPr="00934F78" w:rsidRDefault="00EC7E08" w:rsidP="00C938ED">
            <w:pPr>
              <w:spacing w:line="240" w:lineRule="auto"/>
              <w:jc w:val="center"/>
              <w:rPr>
                <w:rFonts w:ascii="Arial" w:hAnsi="Arial" w:cs="Arial"/>
              </w:rPr>
            </w:pPr>
            <w:r w:rsidRPr="00934F78">
              <w:rPr>
                <w:rFonts w:ascii="Arial" w:hAnsi="Arial" w:cs="Arial"/>
              </w:rPr>
              <w:t>31–60 days</w:t>
            </w:r>
          </w:p>
        </w:tc>
        <w:tc>
          <w:tcPr>
            <w:tcW w:w="425" w:type="dxa"/>
            <w:shd w:val="clear" w:color="auto" w:fill="FFFFFF" w:themeFill="background1"/>
            <w:vAlign w:val="center"/>
          </w:tcPr>
          <w:p w14:paraId="0EE0EA68"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85" w:type="dxa"/>
            <w:shd w:val="clear" w:color="auto" w:fill="FFFFFF" w:themeFill="background1"/>
            <w:vAlign w:val="center"/>
          </w:tcPr>
          <w:p w14:paraId="658D6362"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C2A8B01"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43" w:type="dxa"/>
            <w:shd w:val="clear" w:color="auto" w:fill="FFFFFF" w:themeFill="background1"/>
            <w:vAlign w:val="center"/>
          </w:tcPr>
          <w:p w14:paraId="07238E7E"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A1E2540" w14:textId="77777777" w:rsidR="00EC7E08" w:rsidRPr="00934F78" w:rsidRDefault="00EC7E08" w:rsidP="00C938ED">
            <w:pPr>
              <w:spacing w:line="240" w:lineRule="auto"/>
              <w:jc w:val="center"/>
              <w:rPr>
                <w:rFonts w:ascii="Arial" w:hAnsi="Arial" w:cs="Arial"/>
              </w:rPr>
            </w:pPr>
            <w:r w:rsidRPr="00934F78">
              <w:rPr>
                <w:rFonts w:ascii="Arial" w:hAnsi="Arial" w:cs="Arial"/>
              </w:rPr>
              <w:t>50</w:t>
            </w:r>
          </w:p>
        </w:tc>
        <w:tc>
          <w:tcPr>
            <w:tcW w:w="1658" w:type="dxa"/>
            <w:shd w:val="clear" w:color="auto" w:fill="FFFFFF" w:themeFill="background1"/>
            <w:vAlign w:val="center"/>
          </w:tcPr>
          <w:p w14:paraId="71881244" w14:textId="77777777" w:rsidR="00EC7E08" w:rsidRPr="00934F78" w:rsidRDefault="00EC7E08" w:rsidP="00C938ED">
            <w:pPr>
              <w:spacing w:line="240" w:lineRule="auto"/>
              <w:jc w:val="center"/>
              <w:rPr>
                <w:rFonts w:ascii="Arial" w:hAnsi="Arial" w:cs="Arial"/>
              </w:rPr>
            </w:pPr>
            <w:r w:rsidRPr="00934F78">
              <w:rPr>
                <w:rFonts w:ascii="Arial" w:hAnsi="Arial" w:cs="Arial"/>
              </w:rPr>
              <w:t>11–25%</w:t>
            </w:r>
          </w:p>
        </w:tc>
        <w:tc>
          <w:tcPr>
            <w:tcW w:w="426" w:type="dxa"/>
            <w:shd w:val="clear" w:color="auto" w:fill="FFFFFF" w:themeFill="background1"/>
            <w:vAlign w:val="center"/>
          </w:tcPr>
          <w:p w14:paraId="0C31AB06"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r>
      <w:tr w:rsidR="00EC7E08" w:rsidRPr="00934F78" w14:paraId="1089432B" w14:textId="77777777" w:rsidTr="00770FF6">
        <w:trPr>
          <w:cantSplit/>
          <w:trHeight w:hRule="exact" w:val="284"/>
          <w:jc w:val="center"/>
        </w:trPr>
        <w:tc>
          <w:tcPr>
            <w:tcW w:w="1555" w:type="dxa"/>
            <w:shd w:val="clear" w:color="auto" w:fill="FFFFFF" w:themeFill="background1"/>
            <w:vAlign w:val="center"/>
          </w:tcPr>
          <w:p w14:paraId="48A8C414" w14:textId="77777777" w:rsidR="00EC7E08" w:rsidRPr="00934F78" w:rsidRDefault="00EC7E08" w:rsidP="00C938ED">
            <w:pPr>
              <w:spacing w:line="240" w:lineRule="auto"/>
              <w:jc w:val="center"/>
              <w:rPr>
                <w:rFonts w:ascii="Arial" w:hAnsi="Arial" w:cs="Arial"/>
              </w:rPr>
            </w:pPr>
            <w:r w:rsidRPr="00934F78">
              <w:rPr>
                <w:rFonts w:ascii="Arial" w:hAnsi="Arial" w:cs="Arial"/>
              </w:rPr>
              <w:t>61–90 days</w:t>
            </w:r>
          </w:p>
        </w:tc>
        <w:tc>
          <w:tcPr>
            <w:tcW w:w="425" w:type="dxa"/>
            <w:shd w:val="clear" w:color="auto" w:fill="FFFFFF" w:themeFill="background1"/>
            <w:vAlign w:val="center"/>
          </w:tcPr>
          <w:p w14:paraId="0D77210A" w14:textId="77777777" w:rsidR="00EC7E08" w:rsidRPr="00934F78" w:rsidRDefault="00EC7E08" w:rsidP="00C938ED">
            <w:pPr>
              <w:spacing w:line="240" w:lineRule="auto"/>
              <w:jc w:val="center"/>
              <w:rPr>
                <w:rFonts w:ascii="Arial" w:hAnsi="Arial" w:cs="Arial"/>
              </w:rPr>
            </w:pPr>
            <w:r w:rsidRPr="00934F78">
              <w:rPr>
                <w:rFonts w:ascii="Arial" w:hAnsi="Arial" w:cs="Arial"/>
              </w:rPr>
              <w:t>1</w:t>
            </w:r>
          </w:p>
        </w:tc>
        <w:tc>
          <w:tcPr>
            <w:tcW w:w="1985" w:type="dxa"/>
            <w:shd w:val="clear" w:color="auto" w:fill="FFFFFF" w:themeFill="background1"/>
            <w:vAlign w:val="center"/>
          </w:tcPr>
          <w:p w14:paraId="2E3B3415"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3049CCFE" w14:textId="77777777" w:rsidR="00EC7E08" w:rsidRPr="00934F78" w:rsidRDefault="00EC7E08" w:rsidP="00C938ED">
            <w:pPr>
              <w:spacing w:line="240" w:lineRule="auto"/>
              <w:jc w:val="center"/>
              <w:rPr>
                <w:rFonts w:ascii="Arial" w:hAnsi="Arial" w:cs="Arial"/>
              </w:rPr>
            </w:pPr>
            <w:r w:rsidRPr="00934F78">
              <w:rPr>
                <w:rFonts w:ascii="Arial" w:hAnsi="Arial" w:cs="Arial"/>
              </w:rPr>
              <w:t>5</w:t>
            </w:r>
          </w:p>
        </w:tc>
        <w:tc>
          <w:tcPr>
            <w:tcW w:w="1943" w:type="dxa"/>
            <w:shd w:val="clear" w:color="auto" w:fill="FFFFFF" w:themeFill="background1"/>
            <w:vAlign w:val="center"/>
          </w:tcPr>
          <w:p w14:paraId="1A49EB11"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20CBA6E5" w14:textId="77777777" w:rsidR="00EC7E08" w:rsidRPr="00934F78" w:rsidRDefault="00EC7E08" w:rsidP="00C938ED">
            <w:pPr>
              <w:spacing w:line="240" w:lineRule="auto"/>
              <w:jc w:val="center"/>
              <w:rPr>
                <w:rFonts w:ascii="Arial" w:hAnsi="Arial" w:cs="Arial"/>
              </w:rPr>
            </w:pPr>
            <w:r w:rsidRPr="00934F78">
              <w:rPr>
                <w:rFonts w:ascii="Arial" w:hAnsi="Arial" w:cs="Arial"/>
              </w:rPr>
              <w:t>24</w:t>
            </w:r>
          </w:p>
        </w:tc>
        <w:tc>
          <w:tcPr>
            <w:tcW w:w="1658" w:type="dxa"/>
            <w:shd w:val="clear" w:color="auto" w:fill="FFFFFF" w:themeFill="background1"/>
            <w:vAlign w:val="center"/>
          </w:tcPr>
          <w:p w14:paraId="3FCE701D" w14:textId="77777777" w:rsidR="00EC7E08" w:rsidRPr="00934F78" w:rsidRDefault="00EC7E08" w:rsidP="00C938ED">
            <w:pPr>
              <w:spacing w:line="240" w:lineRule="auto"/>
              <w:jc w:val="center"/>
              <w:rPr>
                <w:rFonts w:ascii="Arial" w:hAnsi="Arial" w:cs="Arial"/>
              </w:rPr>
            </w:pPr>
            <w:r w:rsidRPr="00934F78">
              <w:rPr>
                <w:rFonts w:ascii="Arial" w:hAnsi="Arial" w:cs="Arial"/>
              </w:rPr>
              <w:t>26–50%</w:t>
            </w:r>
          </w:p>
        </w:tc>
        <w:tc>
          <w:tcPr>
            <w:tcW w:w="426" w:type="dxa"/>
            <w:shd w:val="clear" w:color="auto" w:fill="FFFFFF" w:themeFill="background1"/>
            <w:vAlign w:val="center"/>
          </w:tcPr>
          <w:p w14:paraId="6DAFE8F7"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r>
      <w:tr w:rsidR="00EC7E08" w:rsidRPr="00934F78" w14:paraId="0803070D" w14:textId="77777777" w:rsidTr="00770FF6">
        <w:trPr>
          <w:cantSplit/>
          <w:trHeight w:hRule="exact" w:val="284"/>
          <w:jc w:val="center"/>
        </w:trPr>
        <w:tc>
          <w:tcPr>
            <w:tcW w:w="1555" w:type="dxa"/>
            <w:shd w:val="clear" w:color="auto" w:fill="FFFFFF" w:themeFill="background1"/>
            <w:vAlign w:val="center"/>
          </w:tcPr>
          <w:p w14:paraId="7CE290C6" w14:textId="77777777" w:rsidR="00EC7E08" w:rsidRPr="00934F78" w:rsidRDefault="00EC7E08" w:rsidP="00C938ED">
            <w:pPr>
              <w:spacing w:line="240" w:lineRule="auto"/>
              <w:jc w:val="center"/>
              <w:rPr>
                <w:rFonts w:ascii="Arial" w:hAnsi="Arial" w:cs="Arial"/>
              </w:rPr>
            </w:pPr>
            <w:r w:rsidRPr="00934F78">
              <w:rPr>
                <w:rFonts w:ascii="Arial" w:hAnsi="Arial" w:cs="Arial"/>
              </w:rPr>
              <w:t>91–100 days</w:t>
            </w:r>
          </w:p>
        </w:tc>
        <w:tc>
          <w:tcPr>
            <w:tcW w:w="425" w:type="dxa"/>
            <w:shd w:val="clear" w:color="auto" w:fill="FFFFFF" w:themeFill="background1"/>
            <w:vAlign w:val="center"/>
          </w:tcPr>
          <w:p w14:paraId="1AD8F910" w14:textId="77777777" w:rsidR="00EC7E08" w:rsidRPr="00934F78" w:rsidRDefault="00EC7E08" w:rsidP="00C938ED">
            <w:pPr>
              <w:spacing w:line="240" w:lineRule="auto"/>
              <w:jc w:val="center"/>
              <w:rPr>
                <w:rFonts w:ascii="Arial" w:hAnsi="Arial" w:cs="Arial"/>
              </w:rPr>
            </w:pPr>
            <w:r w:rsidRPr="00934F78">
              <w:rPr>
                <w:rFonts w:ascii="Arial" w:hAnsi="Arial" w:cs="Arial"/>
              </w:rPr>
              <w:t>14</w:t>
            </w:r>
          </w:p>
        </w:tc>
        <w:tc>
          <w:tcPr>
            <w:tcW w:w="1985" w:type="dxa"/>
            <w:shd w:val="clear" w:color="auto" w:fill="FFFFFF" w:themeFill="background1"/>
            <w:vAlign w:val="center"/>
          </w:tcPr>
          <w:p w14:paraId="10D79B7B"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3A7467CB" w14:textId="77777777" w:rsidR="00EC7E08" w:rsidRPr="00934F78" w:rsidRDefault="00EC7E08" w:rsidP="00C938ED">
            <w:pPr>
              <w:spacing w:line="240" w:lineRule="auto"/>
              <w:jc w:val="center"/>
              <w:rPr>
                <w:rFonts w:ascii="Arial" w:hAnsi="Arial" w:cs="Arial"/>
              </w:rPr>
            </w:pPr>
            <w:r w:rsidRPr="00934F78">
              <w:rPr>
                <w:rFonts w:ascii="Arial" w:hAnsi="Arial" w:cs="Arial"/>
              </w:rPr>
              <w:t>4</w:t>
            </w:r>
          </w:p>
        </w:tc>
        <w:tc>
          <w:tcPr>
            <w:tcW w:w="1943" w:type="dxa"/>
            <w:shd w:val="clear" w:color="auto" w:fill="FFFFFF" w:themeFill="background1"/>
            <w:vAlign w:val="center"/>
          </w:tcPr>
          <w:p w14:paraId="1EBEB3BC"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1501F6BC"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c>
          <w:tcPr>
            <w:tcW w:w="2084" w:type="dxa"/>
            <w:gridSpan w:val="2"/>
            <w:shd w:val="clear" w:color="auto" w:fill="FFFFFF" w:themeFill="background1"/>
            <w:vAlign w:val="center"/>
          </w:tcPr>
          <w:p w14:paraId="0763500F" w14:textId="77777777" w:rsidR="00EC7E08" w:rsidRPr="00934F78" w:rsidRDefault="00EC7E08" w:rsidP="00C938ED">
            <w:pPr>
              <w:spacing w:line="240" w:lineRule="auto"/>
              <w:jc w:val="center"/>
              <w:rPr>
                <w:rFonts w:ascii="Arial" w:hAnsi="Arial" w:cs="Arial"/>
              </w:rPr>
            </w:pPr>
          </w:p>
        </w:tc>
      </w:tr>
      <w:tr w:rsidR="00EC7E08" w:rsidRPr="00934F78" w14:paraId="2C7B68B3" w14:textId="77777777" w:rsidTr="00770FF6">
        <w:trPr>
          <w:cantSplit/>
          <w:trHeight w:hRule="exact" w:val="284"/>
          <w:jc w:val="center"/>
        </w:trPr>
        <w:tc>
          <w:tcPr>
            <w:tcW w:w="1555" w:type="dxa"/>
            <w:shd w:val="clear" w:color="auto" w:fill="E7E6E6" w:themeFill="background2"/>
            <w:vAlign w:val="center"/>
          </w:tcPr>
          <w:p w14:paraId="773228A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5A4E91F1"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85" w:type="dxa"/>
            <w:shd w:val="clear" w:color="auto" w:fill="E7E6E6" w:themeFill="background2"/>
            <w:vAlign w:val="center"/>
          </w:tcPr>
          <w:p w14:paraId="1341AD62"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59A5527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43" w:type="dxa"/>
            <w:shd w:val="clear" w:color="auto" w:fill="E7E6E6" w:themeFill="background2"/>
            <w:vAlign w:val="center"/>
          </w:tcPr>
          <w:p w14:paraId="365A164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91529E3"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658" w:type="dxa"/>
            <w:shd w:val="clear" w:color="auto" w:fill="E7E6E6" w:themeFill="background2"/>
            <w:vAlign w:val="center"/>
          </w:tcPr>
          <w:p w14:paraId="7BF4B49D"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6" w:type="dxa"/>
            <w:shd w:val="clear" w:color="auto" w:fill="E7E6E6" w:themeFill="background2"/>
            <w:vAlign w:val="center"/>
          </w:tcPr>
          <w:p w14:paraId="75C1F25A"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r>
    </w:tbl>
    <w:p w14:paraId="0C299A54" w14:textId="428F1211" w:rsidR="00F86629" w:rsidRPr="00934F78" w:rsidRDefault="00F86629" w:rsidP="00F86629">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7F5D96C7" w14:textId="0AD9A9D8" w:rsidR="003608E5" w:rsidRPr="00934F78" w:rsidRDefault="00EC7E08" w:rsidP="00934F78">
      <w:pPr>
        <w:rPr>
          <w:rFonts w:ascii="Arial" w:hAnsi="Arial" w:cs="Arial"/>
        </w:rPr>
      </w:pPr>
      <w:r w:rsidRPr="00934F78">
        <w:rPr>
          <w:rFonts w:ascii="Arial" w:hAnsi="Arial" w:cs="Arial"/>
        </w:rPr>
        <w:t>The MGNREGA participation and household income patterns of surveyed households reveal their livelihood strategies. Many households fall into MGNREGA</w:t>
      </w:r>
      <w:r w:rsidR="006646FE" w:rsidRPr="00934F78">
        <w:rPr>
          <w:rFonts w:ascii="Arial" w:hAnsi="Arial" w:cs="Arial"/>
        </w:rPr>
        <w:t>’</w:t>
      </w:r>
      <w:r w:rsidRPr="00934F78">
        <w:rPr>
          <w:rFonts w:ascii="Arial" w:hAnsi="Arial" w:cs="Arial"/>
        </w:rPr>
        <w:t xml:space="preserve">s lower work participation brackets for employment generation. Out of 114 households, 46 participated for 31 to 60 days and 36 for 1 to 30 days. Only 14 households reached 91–100 days of work and one reached 61–90 days. </w:t>
      </w:r>
      <w:r w:rsidR="006646FE" w:rsidRPr="00934F78">
        <w:rPr>
          <w:rFonts w:ascii="Arial" w:hAnsi="Arial" w:cs="Arial"/>
        </w:rPr>
        <w:t>17</w:t>
      </w:r>
      <w:r w:rsidRPr="00934F78">
        <w:rPr>
          <w:rFonts w:ascii="Arial" w:hAnsi="Arial" w:cs="Arial"/>
        </w:rPr>
        <w:t xml:space="preserve"> households skipped MGNREGA. Despite widespread MGNREGA use, most households do not achieve 100-day employment. Supply-side constraints like work availability or demand-side factors like seasonal labour migration may explain this. The income distribution before MGNREGA was mostly low-income. Most households (49 out of 114) reported an annual income between ₹40,000 and ₹59,999 before joining the scheme. At least 46 households earned between ₹60,000 and ₹79,999, with a minority (4 households) earning ₹1,000,000 or more annually. The low-income base makes MGNREGA a potential economic stabiliser. Post-MGNREGA income distribution shows a slight decrease in households earning ₹40,000-59,999, while those earning ₹60,000-79,999 increased to 50. The ₹80,000–99,999 category saw a significant increase from 5 to 24 households. The higher-income category (≥₹1,000,000) grew from 4 to 7 households. This shift suggests that MGNREGA has increased household earnings, reduced income vulnerability, and promoted several households to higher income brackets. </w:t>
      </w:r>
      <w:r w:rsidRPr="00934F78">
        <w:rPr>
          <w:rFonts w:ascii="Arial" w:hAnsi="Arial" w:cs="Arial"/>
        </w:rPr>
        <w:br/>
      </w:r>
      <w:r w:rsidRPr="00934F78">
        <w:rPr>
          <w:rFonts w:ascii="Arial" w:hAnsi="Arial" w:cs="Arial"/>
        </w:rPr>
        <w:br/>
        <w:t xml:space="preserve">MGNREGA income's share of household earnings highlights its importance. MGNREGA income reached 1–10% of total earnings in 59 households, providing additional support. In 31 households, contributions increased to 11–25%, while 7 households relied on the scheme for 26–50% of their income. </w:t>
      </w:r>
      <w:r w:rsidR="000D3295" w:rsidRPr="00934F78">
        <w:rPr>
          <w:rFonts w:ascii="Arial" w:hAnsi="Arial" w:cs="Arial"/>
        </w:rPr>
        <w:t>17</w:t>
      </w:r>
      <w:r w:rsidRPr="00934F78">
        <w:rPr>
          <w:rFonts w:ascii="Arial" w:hAnsi="Arial" w:cs="Arial"/>
        </w:rPr>
        <w:t xml:space="preserve"> households reported no MGNREGA income, indicating non-participation. This distribution shows that many households, especially those with few livelihood options, depend on MGNREGA for income. The scheme boosts household economic resilience and income mobility by providing immediate wage support.</w:t>
      </w:r>
    </w:p>
    <w:p w14:paraId="0D9653E7" w14:textId="282FBCCA" w:rsidR="00EC7E08" w:rsidRPr="00934F78" w:rsidRDefault="00F14F39" w:rsidP="009E0BA2">
      <w:pPr>
        <w:jc w:val="center"/>
        <w:rPr>
          <w:rFonts w:ascii="Arial" w:hAnsi="Arial" w:cs="Arial"/>
          <w:b/>
          <w:bCs/>
        </w:rPr>
      </w:pPr>
      <w:r w:rsidRPr="00934F78">
        <w:rPr>
          <w:rFonts w:ascii="Arial" w:hAnsi="Arial" w:cs="Arial"/>
          <w:b/>
          <w:bCs/>
        </w:rPr>
        <w:t xml:space="preserve">Table </w:t>
      </w:r>
      <w:r w:rsidR="00934880">
        <w:rPr>
          <w:rFonts w:ascii="Arial" w:hAnsi="Arial" w:cs="Arial"/>
          <w:b/>
          <w:bCs/>
        </w:rPr>
        <w:t>4</w:t>
      </w:r>
      <w:r w:rsidRPr="00934F78">
        <w:rPr>
          <w:rFonts w:ascii="Arial" w:hAnsi="Arial" w:cs="Arial"/>
          <w:b/>
          <w:bCs/>
        </w:rPr>
        <w:t xml:space="preserve"> </w:t>
      </w:r>
      <w:r w:rsidR="009E0BA2" w:rsidRPr="00934F78">
        <w:rPr>
          <w:rFonts w:ascii="Arial" w:hAnsi="Arial" w:cs="Arial"/>
          <w:b/>
          <w:bCs/>
        </w:rPr>
        <w:t>(Migration status of Household)</w:t>
      </w:r>
    </w:p>
    <w:tbl>
      <w:tblPr>
        <w:tblW w:w="9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1"/>
        <w:gridCol w:w="467"/>
        <w:gridCol w:w="2085"/>
        <w:gridCol w:w="425"/>
        <w:gridCol w:w="1489"/>
        <w:gridCol w:w="467"/>
        <w:gridCol w:w="1925"/>
        <w:gridCol w:w="467"/>
      </w:tblGrid>
      <w:tr w:rsidR="00EC7E08" w:rsidRPr="00934F78" w14:paraId="2439E62D" w14:textId="77777777" w:rsidTr="00FA1DC0">
        <w:trPr>
          <w:cantSplit/>
          <w:trHeight w:hRule="exact" w:val="567"/>
          <w:jc w:val="center"/>
        </w:trPr>
        <w:tc>
          <w:tcPr>
            <w:tcW w:w="1691" w:type="dxa"/>
            <w:shd w:val="clear" w:color="auto" w:fill="E7E6E6" w:themeFill="background2"/>
            <w:vAlign w:val="center"/>
          </w:tcPr>
          <w:p w14:paraId="5B1D8F3F" w14:textId="77777777" w:rsidR="00EC7E08" w:rsidRPr="00934F78" w:rsidRDefault="00EC7E08" w:rsidP="00FA42C4">
            <w:pPr>
              <w:jc w:val="center"/>
              <w:rPr>
                <w:rFonts w:ascii="Arial" w:hAnsi="Arial" w:cs="Arial"/>
                <w:b/>
                <w:bCs/>
              </w:rPr>
            </w:pPr>
            <w:r w:rsidRPr="00934F78">
              <w:rPr>
                <w:rFonts w:ascii="Arial" w:hAnsi="Arial" w:cs="Arial"/>
                <w:b/>
                <w:bCs/>
              </w:rPr>
              <w:lastRenderedPageBreak/>
              <w:t>Household migration in the last 12 months</w:t>
            </w:r>
          </w:p>
        </w:tc>
        <w:tc>
          <w:tcPr>
            <w:tcW w:w="467" w:type="dxa"/>
            <w:shd w:val="clear" w:color="auto" w:fill="E7E6E6" w:themeFill="background2"/>
            <w:vAlign w:val="center"/>
          </w:tcPr>
          <w:p w14:paraId="180D44EC" w14:textId="77777777" w:rsidR="00EC7E08" w:rsidRPr="00934F78" w:rsidRDefault="00EC7E08" w:rsidP="00FA42C4">
            <w:pPr>
              <w:jc w:val="center"/>
              <w:rPr>
                <w:rFonts w:ascii="Arial" w:hAnsi="Arial" w:cs="Arial"/>
                <w:b/>
                <w:bCs/>
              </w:rPr>
            </w:pPr>
            <w:r w:rsidRPr="00934F78">
              <w:rPr>
                <w:rFonts w:ascii="Arial" w:hAnsi="Arial" w:cs="Arial"/>
                <w:b/>
                <w:bCs/>
              </w:rPr>
              <w:t>f</w:t>
            </w:r>
          </w:p>
        </w:tc>
        <w:tc>
          <w:tcPr>
            <w:tcW w:w="2085" w:type="dxa"/>
            <w:shd w:val="clear" w:color="auto" w:fill="E7E6E6" w:themeFill="background2"/>
            <w:vAlign w:val="center"/>
          </w:tcPr>
          <w:p w14:paraId="5019CDD4" w14:textId="77777777" w:rsidR="00EC7E08" w:rsidRPr="00934F78" w:rsidRDefault="00EC7E08" w:rsidP="00FA42C4">
            <w:pPr>
              <w:jc w:val="center"/>
              <w:rPr>
                <w:rFonts w:ascii="Arial" w:hAnsi="Arial" w:cs="Arial"/>
                <w:b/>
                <w:bCs/>
              </w:rPr>
            </w:pPr>
            <w:r w:rsidRPr="00934F78">
              <w:rPr>
                <w:rFonts w:ascii="Arial" w:hAnsi="Arial" w:cs="Arial"/>
                <w:b/>
                <w:bCs/>
              </w:rPr>
              <w:t>Migration status before MGNREGA (3 years prior)</w:t>
            </w:r>
          </w:p>
        </w:tc>
        <w:tc>
          <w:tcPr>
            <w:tcW w:w="425" w:type="dxa"/>
            <w:shd w:val="clear" w:color="auto" w:fill="E7E6E6" w:themeFill="background2"/>
            <w:vAlign w:val="center"/>
          </w:tcPr>
          <w:p w14:paraId="08FA0B6C" w14:textId="77777777" w:rsidR="00EC7E08" w:rsidRPr="00934F78" w:rsidRDefault="00EC7E08" w:rsidP="00FA42C4">
            <w:pPr>
              <w:jc w:val="center"/>
              <w:rPr>
                <w:rFonts w:ascii="Arial" w:hAnsi="Arial" w:cs="Arial"/>
                <w:b/>
                <w:bCs/>
              </w:rPr>
            </w:pPr>
            <w:r w:rsidRPr="00934F78">
              <w:rPr>
                <w:rFonts w:ascii="Arial" w:hAnsi="Arial" w:cs="Arial"/>
                <w:b/>
                <w:bCs/>
              </w:rPr>
              <w:t>f</w:t>
            </w:r>
          </w:p>
        </w:tc>
        <w:tc>
          <w:tcPr>
            <w:tcW w:w="1489" w:type="dxa"/>
            <w:shd w:val="clear" w:color="auto" w:fill="E7E6E6" w:themeFill="background2"/>
            <w:vAlign w:val="center"/>
          </w:tcPr>
          <w:p w14:paraId="7B94D3B2" w14:textId="77777777" w:rsidR="00EC7E08" w:rsidRPr="00934F78" w:rsidRDefault="00EC7E08" w:rsidP="00FA42C4">
            <w:pPr>
              <w:jc w:val="center"/>
              <w:rPr>
                <w:rFonts w:ascii="Arial" w:hAnsi="Arial" w:cs="Arial"/>
                <w:b/>
                <w:bCs/>
              </w:rPr>
            </w:pPr>
            <w:r w:rsidRPr="00934F78">
              <w:rPr>
                <w:rFonts w:ascii="Arial" w:hAnsi="Arial" w:cs="Arial"/>
                <w:b/>
                <w:bCs/>
              </w:rPr>
              <w:t>Migration status after MGNREGA</w:t>
            </w:r>
          </w:p>
        </w:tc>
        <w:tc>
          <w:tcPr>
            <w:tcW w:w="467" w:type="dxa"/>
            <w:shd w:val="clear" w:color="auto" w:fill="E7E6E6" w:themeFill="background2"/>
            <w:vAlign w:val="center"/>
          </w:tcPr>
          <w:p w14:paraId="178A4CFA" w14:textId="77777777" w:rsidR="00EC7E08" w:rsidRPr="00934F78" w:rsidRDefault="00EC7E08" w:rsidP="00FA42C4">
            <w:pPr>
              <w:jc w:val="center"/>
              <w:rPr>
                <w:rFonts w:ascii="Arial" w:hAnsi="Arial" w:cs="Arial"/>
                <w:b/>
                <w:bCs/>
              </w:rPr>
            </w:pPr>
            <w:r w:rsidRPr="00934F78">
              <w:rPr>
                <w:rFonts w:ascii="Arial" w:hAnsi="Arial" w:cs="Arial"/>
                <w:b/>
                <w:bCs/>
              </w:rPr>
              <w:t>f</w:t>
            </w:r>
          </w:p>
        </w:tc>
        <w:tc>
          <w:tcPr>
            <w:tcW w:w="1925" w:type="dxa"/>
            <w:shd w:val="clear" w:color="auto" w:fill="E7E6E6" w:themeFill="background2"/>
            <w:vAlign w:val="center"/>
          </w:tcPr>
          <w:p w14:paraId="2FB7C94B" w14:textId="77777777" w:rsidR="00EC7E08" w:rsidRPr="00934F78" w:rsidRDefault="00EC7E08" w:rsidP="00FA42C4">
            <w:pPr>
              <w:jc w:val="center"/>
              <w:rPr>
                <w:rFonts w:ascii="Arial" w:hAnsi="Arial" w:cs="Arial"/>
                <w:b/>
                <w:bCs/>
              </w:rPr>
            </w:pPr>
            <w:r w:rsidRPr="00934F78">
              <w:rPr>
                <w:rFonts w:ascii="Arial" w:hAnsi="Arial" w:cs="Arial"/>
                <w:b/>
                <w:bCs/>
              </w:rPr>
              <w:t>Has MGNREGA reduced migration?</w:t>
            </w:r>
          </w:p>
        </w:tc>
        <w:tc>
          <w:tcPr>
            <w:tcW w:w="467" w:type="dxa"/>
            <w:shd w:val="clear" w:color="auto" w:fill="E7E6E6" w:themeFill="background2"/>
            <w:vAlign w:val="center"/>
          </w:tcPr>
          <w:p w14:paraId="38B21E1C" w14:textId="77777777" w:rsidR="00EC7E08" w:rsidRPr="00934F78" w:rsidRDefault="00EC7E08" w:rsidP="00FA42C4">
            <w:pPr>
              <w:jc w:val="center"/>
              <w:rPr>
                <w:rFonts w:ascii="Arial" w:hAnsi="Arial" w:cs="Arial"/>
                <w:b/>
                <w:bCs/>
              </w:rPr>
            </w:pPr>
            <w:r w:rsidRPr="00934F78">
              <w:rPr>
                <w:rFonts w:ascii="Arial" w:hAnsi="Arial" w:cs="Arial"/>
                <w:b/>
                <w:bCs/>
              </w:rPr>
              <w:t>f</w:t>
            </w:r>
          </w:p>
        </w:tc>
      </w:tr>
      <w:tr w:rsidR="00EC7E08" w:rsidRPr="00934F78" w14:paraId="37D9D4C5" w14:textId="77777777" w:rsidTr="00FA1DC0">
        <w:trPr>
          <w:cantSplit/>
          <w:trHeight w:hRule="exact" w:val="567"/>
          <w:jc w:val="center"/>
        </w:trPr>
        <w:tc>
          <w:tcPr>
            <w:tcW w:w="1691" w:type="dxa"/>
            <w:shd w:val="clear" w:color="auto" w:fill="FFFFFF" w:themeFill="background1"/>
            <w:vAlign w:val="center"/>
          </w:tcPr>
          <w:p w14:paraId="5C400332" w14:textId="77777777" w:rsidR="00EC7E08" w:rsidRPr="00934F78" w:rsidRDefault="00EC7E08" w:rsidP="00FA42C4">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EC76D82" w14:textId="77777777" w:rsidR="00EC7E08" w:rsidRPr="00934F78" w:rsidRDefault="00EC7E08" w:rsidP="00FA42C4">
            <w:pPr>
              <w:jc w:val="center"/>
              <w:rPr>
                <w:rFonts w:ascii="Arial" w:hAnsi="Arial" w:cs="Arial"/>
              </w:rPr>
            </w:pPr>
            <w:r w:rsidRPr="00934F78">
              <w:rPr>
                <w:rFonts w:ascii="Arial" w:hAnsi="Arial" w:cs="Arial"/>
              </w:rPr>
              <w:t>77</w:t>
            </w:r>
          </w:p>
        </w:tc>
        <w:tc>
          <w:tcPr>
            <w:tcW w:w="2085" w:type="dxa"/>
            <w:shd w:val="clear" w:color="auto" w:fill="FFFFFF" w:themeFill="background1"/>
            <w:vAlign w:val="center"/>
          </w:tcPr>
          <w:p w14:paraId="63C0CD9F" w14:textId="77777777" w:rsidR="00EC7E08" w:rsidRPr="00934F78" w:rsidRDefault="00EC7E08" w:rsidP="00FA42C4">
            <w:pPr>
              <w:jc w:val="center"/>
              <w:rPr>
                <w:rFonts w:ascii="Arial" w:hAnsi="Arial" w:cs="Arial"/>
              </w:rPr>
            </w:pPr>
            <w:r w:rsidRPr="00934F78">
              <w:rPr>
                <w:rFonts w:ascii="Arial" w:hAnsi="Arial" w:cs="Arial"/>
              </w:rPr>
              <w:t>Did not migrate</w:t>
            </w:r>
          </w:p>
        </w:tc>
        <w:tc>
          <w:tcPr>
            <w:tcW w:w="425" w:type="dxa"/>
            <w:shd w:val="clear" w:color="auto" w:fill="FFFFFF" w:themeFill="background1"/>
            <w:vAlign w:val="center"/>
          </w:tcPr>
          <w:p w14:paraId="769D2BD8" w14:textId="77777777" w:rsidR="00EC7E08" w:rsidRPr="00934F78" w:rsidRDefault="00EC7E08" w:rsidP="00FA42C4">
            <w:pPr>
              <w:jc w:val="center"/>
              <w:rPr>
                <w:rFonts w:ascii="Arial" w:hAnsi="Arial" w:cs="Arial"/>
              </w:rPr>
            </w:pPr>
            <w:r w:rsidRPr="00934F78">
              <w:rPr>
                <w:rFonts w:ascii="Arial" w:hAnsi="Arial" w:cs="Arial"/>
              </w:rPr>
              <w:t>36</w:t>
            </w:r>
          </w:p>
        </w:tc>
        <w:tc>
          <w:tcPr>
            <w:tcW w:w="1489" w:type="dxa"/>
            <w:shd w:val="clear" w:color="auto" w:fill="FFFFFF" w:themeFill="background1"/>
            <w:vAlign w:val="center"/>
          </w:tcPr>
          <w:p w14:paraId="06A7EA91" w14:textId="77777777" w:rsidR="00EC7E08" w:rsidRPr="00934F78" w:rsidRDefault="00EC7E08" w:rsidP="00FA42C4">
            <w:pPr>
              <w:jc w:val="center"/>
              <w:rPr>
                <w:rFonts w:ascii="Arial" w:hAnsi="Arial" w:cs="Arial"/>
              </w:rPr>
            </w:pPr>
            <w:r w:rsidRPr="00934F78">
              <w:rPr>
                <w:rFonts w:ascii="Arial" w:hAnsi="Arial" w:cs="Arial"/>
              </w:rPr>
              <w:t>Did not migrate</w:t>
            </w:r>
          </w:p>
        </w:tc>
        <w:tc>
          <w:tcPr>
            <w:tcW w:w="467" w:type="dxa"/>
            <w:shd w:val="clear" w:color="auto" w:fill="FFFFFF" w:themeFill="background1"/>
            <w:vAlign w:val="center"/>
          </w:tcPr>
          <w:p w14:paraId="72DE8222" w14:textId="77777777" w:rsidR="00EC7E08" w:rsidRPr="00934F78" w:rsidRDefault="00EC7E08" w:rsidP="00FA42C4">
            <w:pPr>
              <w:jc w:val="center"/>
              <w:rPr>
                <w:rFonts w:ascii="Arial" w:hAnsi="Arial" w:cs="Arial"/>
              </w:rPr>
            </w:pPr>
            <w:r w:rsidRPr="00934F78">
              <w:rPr>
                <w:rFonts w:ascii="Arial" w:hAnsi="Arial" w:cs="Arial"/>
              </w:rPr>
              <w:t>75</w:t>
            </w:r>
          </w:p>
        </w:tc>
        <w:tc>
          <w:tcPr>
            <w:tcW w:w="1925" w:type="dxa"/>
            <w:shd w:val="clear" w:color="auto" w:fill="FFFFFF" w:themeFill="background1"/>
            <w:vAlign w:val="center"/>
          </w:tcPr>
          <w:p w14:paraId="5D333ACD" w14:textId="77777777" w:rsidR="00EC7E08" w:rsidRPr="00934F78" w:rsidRDefault="00EC7E08" w:rsidP="00FA42C4">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163AC68" w14:textId="77777777" w:rsidR="00EC7E08" w:rsidRPr="00934F78" w:rsidRDefault="00EC7E08" w:rsidP="00FA42C4">
            <w:pPr>
              <w:jc w:val="center"/>
              <w:rPr>
                <w:rFonts w:ascii="Arial" w:hAnsi="Arial" w:cs="Arial"/>
              </w:rPr>
            </w:pPr>
            <w:r w:rsidRPr="00934F78">
              <w:rPr>
                <w:rFonts w:ascii="Arial" w:hAnsi="Arial" w:cs="Arial"/>
              </w:rPr>
              <w:t>41</w:t>
            </w:r>
          </w:p>
        </w:tc>
      </w:tr>
      <w:tr w:rsidR="00EC7E08" w:rsidRPr="00934F78" w14:paraId="5CA32C50" w14:textId="77777777" w:rsidTr="00FA1DC0">
        <w:trPr>
          <w:cantSplit/>
          <w:trHeight w:hRule="exact" w:val="567"/>
          <w:jc w:val="center"/>
        </w:trPr>
        <w:tc>
          <w:tcPr>
            <w:tcW w:w="1691" w:type="dxa"/>
            <w:shd w:val="clear" w:color="auto" w:fill="FFFFFF" w:themeFill="background1"/>
            <w:vAlign w:val="center"/>
          </w:tcPr>
          <w:p w14:paraId="3AC44BE1" w14:textId="77777777" w:rsidR="00EC7E08" w:rsidRPr="00934F78" w:rsidRDefault="00EC7E08" w:rsidP="00FA42C4">
            <w:pPr>
              <w:jc w:val="center"/>
              <w:rPr>
                <w:rFonts w:ascii="Arial" w:hAnsi="Arial" w:cs="Arial"/>
              </w:rPr>
            </w:pPr>
            <w:r w:rsidRPr="00934F78">
              <w:rPr>
                <w:rFonts w:ascii="Arial" w:hAnsi="Arial" w:cs="Arial"/>
              </w:rPr>
              <w:t>Yes</w:t>
            </w:r>
          </w:p>
        </w:tc>
        <w:tc>
          <w:tcPr>
            <w:tcW w:w="467" w:type="dxa"/>
            <w:shd w:val="clear" w:color="auto" w:fill="FFFFFF" w:themeFill="background1"/>
            <w:vAlign w:val="center"/>
          </w:tcPr>
          <w:p w14:paraId="179FC710" w14:textId="77777777" w:rsidR="00EC7E08" w:rsidRPr="00934F78" w:rsidRDefault="00EC7E08" w:rsidP="00FA42C4">
            <w:pPr>
              <w:jc w:val="center"/>
              <w:rPr>
                <w:rFonts w:ascii="Arial" w:hAnsi="Arial" w:cs="Arial"/>
              </w:rPr>
            </w:pPr>
            <w:r w:rsidRPr="00934F78">
              <w:rPr>
                <w:rFonts w:ascii="Arial" w:hAnsi="Arial" w:cs="Arial"/>
              </w:rPr>
              <w:t>37</w:t>
            </w:r>
          </w:p>
        </w:tc>
        <w:tc>
          <w:tcPr>
            <w:tcW w:w="2085" w:type="dxa"/>
            <w:shd w:val="clear" w:color="auto" w:fill="FFFFFF" w:themeFill="background1"/>
            <w:vAlign w:val="center"/>
          </w:tcPr>
          <w:p w14:paraId="67A47FDC" w14:textId="77777777" w:rsidR="00EC7E08" w:rsidRPr="00934F78" w:rsidRDefault="00EC7E08" w:rsidP="00FA42C4">
            <w:pPr>
              <w:jc w:val="center"/>
              <w:rPr>
                <w:rFonts w:ascii="Arial" w:hAnsi="Arial" w:cs="Arial"/>
              </w:rPr>
            </w:pPr>
            <w:r w:rsidRPr="00934F78">
              <w:rPr>
                <w:rFonts w:ascii="Arial" w:hAnsi="Arial" w:cs="Arial"/>
              </w:rPr>
              <w:t>Seasonal migration (≤6 months)</w:t>
            </w:r>
          </w:p>
        </w:tc>
        <w:tc>
          <w:tcPr>
            <w:tcW w:w="425" w:type="dxa"/>
            <w:shd w:val="clear" w:color="auto" w:fill="FFFFFF" w:themeFill="background1"/>
            <w:vAlign w:val="center"/>
          </w:tcPr>
          <w:p w14:paraId="2CCA0CF7" w14:textId="77777777" w:rsidR="00EC7E08" w:rsidRPr="00934F78" w:rsidRDefault="00EC7E08" w:rsidP="00FA42C4">
            <w:pPr>
              <w:jc w:val="center"/>
              <w:rPr>
                <w:rFonts w:ascii="Arial" w:hAnsi="Arial" w:cs="Arial"/>
              </w:rPr>
            </w:pPr>
            <w:r w:rsidRPr="00934F78">
              <w:rPr>
                <w:rFonts w:ascii="Arial" w:hAnsi="Arial" w:cs="Arial"/>
              </w:rPr>
              <w:t>78</w:t>
            </w:r>
          </w:p>
        </w:tc>
        <w:tc>
          <w:tcPr>
            <w:tcW w:w="1489" w:type="dxa"/>
            <w:shd w:val="clear" w:color="auto" w:fill="FFFFFF" w:themeFill="background1"/>
            <w:vAlign w:val="center"/>
          </w:tcPr>
          <w:p w14:paraId="5E6024BD" w14:textId="77777777" w:rsidR="00EC7E08" w:rsidRPr="00934F78" w:rsidRDefault="00EC7E08" w:rsidP="00FA42C4">
            <w:pPr>
              <w:jc w:val="center"/>
              <w:rPr>
                <w:rFonts w:ascii="Arial" w:hAnsi="Arial" w:cs="Arial"/>
              </w:rPr>
            </w:pPr>
            <w:r w:rsidRPr="00934F78">
              <w:rPr>
                <w:rFonts w:ascii="Arial" w:hAnsi="Arial" w:cs="Arial"/>
              </w:rPr>
              <w:t>Seasonal migration (≤6 months)</w:t>
            </w:r>
          </w:p>
        </w:tc>
        <w:tc>
          <w:tcPr>
            <w:tcW w:w="467" w:type="dxa"/>
            <w:shd w:val="clear" w:color="auto" w:fill="FFFFFF" w:themeFill="background1"/>
            <w:vAlign w:val="center"/>
          </w:tcPr>
          <w:p w14:paraId="296E4BAA" w14:textId="77777777" w:rsidR="00EC7E08" w:rsidRPr="00934F78" w:rsidRDefault="00EC7E08" w:rsidP="00FA42C4">
            <w:pPr>
              <w:jc w:val="center"/>
              <w:rPr>
                <w:rFonts w:ascii="Arial" w:hAnsi="Arial" w:cs="Arial"/>
              </w:rPr>
            </w:pPr>
            <w:r w:rsidRPr="00934F78">
              <w:rPr>
                <w:rFonts w:ascii="Arial" w:hAnsi="Arial" w:cs="Arial"/>
              </w:rPr>
              <w:t>39</w:t>
            </w:r>
          </w:p>
        </w:tc>
        <w:tc>
          <w:tcPr>
            <w:tcW w:w="1925" w:type="dxa"/>
            <w:shd w:val="clear" w:color="auto" w:fill="FFFFFF" w:themeFill="background1"/>
            <w:vAlign w:val="center"/>
          </w:tcPr>
          <w:p w14:paraId="07598CE8" w14:textId="77777777" w:rsidR="00EC7E08" w:rsidRPr="00934F78" w:rsidRDefault="00EC7E08" w:rsidP="00FA42C4">
            <w:pPr>
              <w:jc w:val="center"/>
              <w:rPr>
                <w:rFonts w:ascii="Arial" w:hAnsi="Arial" w:cs="Arial"/>
              </w:rPr>
            </w:pPr>
            <w:r w:rsidRPr="00934F78">
              <w:rPr>
                <w:rFonts w:ascii="Arial" w:hAnsi="Arial" w:cs="Arial"/>
              </w:rPr>
              <w:t>Yes, somewhat</w:t>
            </w:r>
          </w:p>
        </w:tc>
        <w:tc>
          <w:tcPr>
            <w:tcW w:w="467" w:type="dxa"/>
            <w:shd w:val="clear" w:color="auto" w:fill="FFFFFF" w:themeFill="background1"/>
            <w:vAlign w:val="center"/>
          </w:tcPr>
          <w:p w14:paraId="117F5316" w14:textId="77777777" w:rsidR="00EC7E08" w:rsidRPr="00934F78" w:rsidRDefault="00EC7E08" w:rsidP="00FA42C4">
            <w:pPr>
              <w:jc w:val="center"/>
              <w:rPr>
                <w:rFonts w:ascii="Arial" w:hAnsi="Arial" w:cs="Arial"/>
              </w:rPr>
            </w:pPr>
            <w:r w:rsidRPr="00934F78">
              <w:rPr>
                <w:rFonts w:ascii="Arial" w:hAnsi="Arial" w:cs="Arial"/>
              </w:rPr>
              <w:t>37</w:t>
            </w:r>
          </w:p>
        </w:tc>
      </w:tr>
      <w:tr w:rsidR="00EC7E08" w:rsidRPr="00934F78" w14:paraId="66FFE5F4" w14:textId="77777777" w:rsidTr="00236C79">
        <w:trPr>
          <w:cantSplit/>
          <w:trHeight w:hRule="exact" w:val="284"/>
          <w:jc w:val="center"/>
        </w:trPr>
        <w:tc>
          <w:tcPr>
            <w:tcW w:w="2158" w:type="dxa"/>
            <w:gridSpan w:val="2"/>
            <w:shd w:val="clear" w:color="auto" w:fill="FFFFFF" w:themeFill="background1"/>
            <w:vAlign w:val="center"/>
          </w:tcPr>
          <w:p w14:paraId="7AE7D12D" w14:textId="77777777" w:rsidR="00EC7E08" w:rsidRPr="00934F78" w:rsidRDefault="00EC7E08" w:rsidP="00FA42C4">
            <w:pPr>
              <w:jc w:val="center"/>
              <w:rPr>
                <w:rFonts w:ascii="Arial" w:hAnsi="Arial" w:cs="Arial"/>
              </w:rPr>
            </w:pPr>
          </w:p>
        </w:tc>
        <w:tc>
          <w:tcPr>
            <w:tcW w:w="2510" w:type="dxa"/>
            <w:gridSpan w:val="2"/>
            <w:shd w:val="clear" w:color="auto" w:fill="FFFFFF" w:themeFill="background1"/>
            <w:vAlign w:val="center"/>
          </w:tcPr>
          <w:p w14:paraId="2A509C91" w14:textId="77777777" w:rsidR="00EC7E08" w:rsidRPr="00934F78" w:rsidRDefault="00EC7E08" w:rsidP="00FA42C4">
            <w:pPr>
              <w:jc w:val="center"/>
              <w:rPr>
                <w:rFonts w:ascii="Arial" w:hAnsi="Arial" w:cs="Arial"/>
              </w:rPr>
            </w:pPr>
          </w:p>
        </w:tc>
        <w:tc>
          <w:tcPr>
            <w:tcW w:w="1956" w:type="dxa"/>
            <w:gridSpan w:val="2"/>
            <w:shd w:val="clear" w:color="auto" w:fill="FFFFFF" w:themeFill="background1"/>
            <w:vAlign w:val="center"/>
          </w:tcPr>
          <w:p w14:paraId="71932BD5" w14:textId="77777777" w:rsidR="00EC7E08" w:rsidRPr="00934F78" w:rsidRDefault="00EC7E08" w:rsidP="00FA42C4">
            <w:pPr>
              <w:jc w:val="center"/>
              <w:rPr>
                <w:rFonts w:ascii="Arial" w:hAnsi="Arial" w:cs="Arial"/>
              </w:rPr>
            </w:pPr>
          </w:p>
        </w:tc>
        <w:tc>
          <w:tcPr>
            <w:tcW w:w="1925" w:type="dxa"/>
            <w:shd w:val="clear" w:color="auto" w:fill="FFFFFF" w:themeFill="background1"/>
            <w:vAlign w:val="center"/>
          </w:tcPr>
          <w:p w14:paraId="36057D52" w14:textId="77777777" w:rsidR="00EC7E08" w:rsidRPr="00934F78" w:rsidRDefault="00EC7E08" w:rsidP="00FA42C4">
            <w:pPr>
              <w:jc w:val="center"/>
              <w:rPr>
                <w:rFonts w:ascii="Arial" w:hAnsi="Arial" w:cs="Arial"/>
              </w:rPr>
            </w:pPr>
            <w:r w:rsidRPr="00934F78">
              <w:rPr>
                <w:rFonts w:ascii="Arial" w:hAnsi="Arial" w:cs="Arial"/>
              </w:rPr>
              <w:t>Yes, significantly</w:t>
            </w:r>
          </w:p>
        </w:tc>
        <w:tc>
          <w:tcPr>
            <w:tcW w:w="467" w:type="dxa"/>
            <w:shd w:val="clear" w:color="auto" w:fill="FFFFFF" w:themeFill="background1"/>
            <w:vAlign w:val="center"/>
          </w:tcPr>
          <w:p w14:paraId="0BA57ED8" w14:textId="77777777" w:rsidR="00EC7E08" w:rsidRPr="00934F78" w:rsidRDefault="00EC7E08" w:rsidP="00FA42C4">
            <w:pPr>
              <w:jc w:val="center"/>
              <w:rPr>
                <w:rFonts w:ascii="Arial" w:hAnsi="Arial" w:cs="Arial"/>
              </w:rPr>
            </w:pPr>
            <w:r w:rsidRPr="00934F78">
              <w:rPr>
                <w:rFonts w:ascii="Arial" w:hAnsi="Arial" w:cs="Arial"/>
              </w:rPr>
              <w:t>36</w:t>
            </w:r>
          </w:p>
        </w:tc>
      </w:tr>
      <w:tr w:rsidR="00EC7E08" w:rsidRPr="00934F78" w14:paraId="0AF9E664" w14:textId="77777777" w:rsidTr="00236C79">
        <w:trPr>
          <w:cantSplit/>
          <w:trHeight w:hRule="exact" w:val="284"/>
          <w:jc w:val="center"/>
        </w:trPr>
        <w:tc>
          <w:tcPr>
            <w:tcW w:w="1691" w:type="dxa"/>
            <w:shd w:val="clear" w:color="auto" w:fill="E7E6E6" w:themeFill="background2"/>
            <w:vAlign w:val="center"/>
          </w:tcPr>
          <w:p w14:paraId="0225B868"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7C201D6F" w14:textId="77777777" w:rsidR="00EC7E08" w:rsidRPr="00934F78" w:rsidRDefault="00EC7E08" w:rsidP="00FA42C4">
            <w:pPr>
              <w:jc w:val="center"/>
              <w:rPr>
                <w:rFonts w:ascii="Arial" w:hAnsi="Arial" w:cs="Arial"/>
                <w:b/>
                <w:bCs/>
              </w:rPr>
            </w:pPr>
            <w:r w:rsidRPr="00934F78">
              <w:rPr>
                <w:rFonts w:ascii="Arial" w:hAnsi="Arial" w:cs="Arial"/>
                <w:b/>
                <w:bCs/>
              </w:rPr>
              <w:t>114</w:t>
            </w:r>
          </w:p>
        </w:tc>
        <w:tc>
          <w:tcPr>
            <w:tcW w:w="2085" w:type="dxa"/>
            <w:shd w:val="clear" w:color="auto" w:fill="E7E6E6" w:themeFill="background2"/>
            <w:vAlign w:val="center"/>
          </w:tcPr>
          <w:p w14:paraId="7716193E"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25D36246" w14:textId="77777777" w:rsidR="00EC7E08" w:rsidRPr="00934F78" w:rsidRDefault="00EC7E08" w:rsidP="00FA42C4">
            <w:pPr>
              <w:jc w:val="center"/>
              <w:rPr>
                <w:rFonts w:ascii="Arial" w:hAnsi="Arial" w:cs="Arial"/>
                <w:b/>
                <w:bCs/>
              </w:rPr>
            </w:pPr>
            <w:r w:rsidRPr="00934F78">
              <w:rPr>
                <w:rFonts w:ascii="Arial" w:hAnsi="Arial" w:cs="Arial"/>
                <w:b/>
                <w:bCs/>
              </w:rPr>
              <w:t>114</w:t>
            </w:r>
          </w:p>
        </w:tc>
        <w:tc>
          <w:tcPr>
            <w:tcW w:w="1489" w:type="dxa"/>
            <w:shd w:val="clear" w:color="auto" w:fill="E7E6E6" w:themeFill="background2"/>
            <w:vAlign w:val="center"/>
          </w:tcPr>
          <w:p w14:paraId="396DEFEC"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4999F811" w14:textId="77777777" w:rsidR="00EC7E08" w:rsidRPr="00934F78" w:rsidRDefault="00EC7E08" w:rsidP="00FA42C4">
            <w:pPr>
              <w:jc w:val="center"/>
              <w:rPr>
                <w:rFonts w:ascii="Arial" w:hAnsi="Arial" w:cs="Arial"/>
                <w:b/>
                <w:bCs/>
              </w:rPr>
            </w:pPr>
            <w:r w:rsidRPr="00934F78">
              <w:rPr>
                <w:rFonts w:ascii="Arial" w:hAnsi="Arial" w:cs="Arial"/>
                <w:b/>
                <w:bCs/>
              </w:rPr>
              <w:t>114</w:t>
            </w:r>
          </w:p>
        </w:tc>
        <w:tc>
          <w:tcPr>
            <w:tcW w:w="1925" w:type="dxa"/>
            <w:shd w:val="clear" w:color="auto" w:fill="E7E6E6" w:themeFill="background2"/>
            <w:vAlign w:val="center"/>
          </w:tcPr>
          <w:p w14:paraId="32CE7B05"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652364D" w14:textId="77777777" w:rsidR="00EC7E08" w:rsidRPr="00934F78" w:rsidRDefault="00EC7E08" w:rsidP="00FA42C4">
            <w:pPr>
              <w:jc w:val="center"/>
              <w:rPr>
                <w:rFonts w:ascii="Arial" w:hAnsi="Arial" w:cs="Arial"/>
                <w:b/>
                <w:bCs/>
              </w:rPr>
            </w:pPr>
            <w:r w:rsidRPr="00934F78">
              <w:rPr>
                <w:rFonts w:ascii="Arial" w:hAnsi="Arial" w:cs="Arial"/>
                <w:b/>
                <w:bCs/>
              </w:rPr>
              <w:t>114</w:t>
            </w:r>
          </w:p>
        </w:tc>
      </w:tr>
    </w:tbl>
    <w:p w14:paraId="30084992" w14:textId="0F6F8336" w:rsidR="00EC7E08"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55369075" w14:textId="3EBAC5EE" w:rsidR="00EC7E08" w:rsidRPr="00934F78" w:rsidRDefault="00EC7E08" w:rsidP="00934F78">
      <w:pPr>
        <w:rPr>
          <w:rFonts w:ascii="Arial" w:hAnsi="Arial" w:cs="Arial"/>
        </w:rPr>
      </w:pPr>
      <w:r w:rsidRPr="00934F78">
        <w:rPr>
          <w:rFonts w:ascii="Arial" w:hAnsi="Arial" w:cs="Arial"/>
        </w:rPr>
        <w:t xml:space="preserve">The migration patterns of surveyed households over time reveal how MGNREGA affects labour </w:t>
      </w:r>
      <w:commentRangeStart w:id="37"/>
      <w:commentRangeStart w:id="38"/>
      <w:r w:rsidRPr="00934F78">
        <w:rPr>
          <w:rFonts w:ascii="Arial" w:hAnsi="Arial" w:cs="Arial"/>
        </w:rPr>
        <w:t>mobility. In the past year, 77 of 114 households did not migrate, while 37 did. Seasonal migration was prevalent three years prior to MGNREGA, with 78 households participating in short-term migration of six months or less and 36 households not migrating. This suggests that seasonal migration was a vital livelihood strategy before MGNREGA. The scheme increased the percentage of households not migrating to 75 and decreased seasonal migration to 39. 41 households said MGNREGA did not reduce migration. More households saw a positive impact: 37 reported a slight decrease in migration, while 36 reported a significant decrease. The responses show that MGNREGA has reduced out-migration by providing village jobs. The program</w:t>
      </w:r>
      <w:r w:rsidR="00F86E3D" w:rsidRPr="00934F78">
        <w:rPr>
          <w:rFonts w:ascii="Arial" w:hAnsi="Arial" w:cs="Arial"/>
        </w:rPr>
        <w:t>’</w:t>
      </w:r>
      <w:r w:rsidRPr="00934F78">
        <w:rPr>
          <w:rFonts w:ascii="Arial" w:hAnsi="Arial" w:cs="Arial"/>
        </w:rPr>
        <w:t xml:space="preserve">s ability to stabilise rural livelihoods and reduce migration as a coping strategy is shown by the quantitative decline in seasonal migration and subjective perceptions of reduced migration. </w:t>
      </w:r>
    </w:p>
    <w:p w14:paraId="471FFB90" w14:textId="24855CC6" w:rsidR="00F86E3D" w:rsidRPr="00934F78" w:rsidRDefault="007F25A7" w:rsidP="00695BDD">
      <w:pPr>
        <w:jc w:val="center"/>
        <w:rPr>
          <w:rFonts w:ascii="Arial" w:hAnsi="Arial" w:cs="Arial"/>
          <w:b/>
          <w:bCs/>
        </w:rPr>
      </w:pPr>
      <w:r w:rsidRPr="00934F78">
        <w:rPr>
          <w:rFonts w:ascii="Arial" w:hAnsi="Arial" w:cs="Arial"/>
          <w:b/>
          <w:bCs/>
        </w:rPr>
        <w:t xml:space="preserve">Table </w:t>
      </w:r>
      <w:r w:rsidR="00A24CF0">
        <w:rPr>
          <w:rFonts w:ascii="Arial" w:hAnsi="Arial" w:cs="Arial"/>
          <w:b/>
          <w:bCs/>
        </w:rPr>
        <w:t>5-</w:t>
      </w:r>
      <w:r w:rsidR="00792E3E" w:rsidRPr="00792E3E">
        <w:rPr>
          <w:rFonts w:ascii="Arial" w:hAnsi="Arial" w:cs="Arial"/>
          <w:b/>
          <w:bCs/>
        </w:rPr>
        <w:t xml:space="preserve"> </w:t>
      </w:r>
      <w:r w:rsidR="00792E3E" w:rsidRPr="00934F78">
        <w:rPr>
          <w:rFonts w:ascii="Arial" w:hAnsi="Arial" w:cs="Arial"/>
          <w:b/>
          <w:bCs/>
        </w:rPr>
        <w:t>Household consumption after MGNREGA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84"/>
        <w:gridCol w:w="852"/>
        <w:gridCol w:w="2513"/>
        <w:gridCol w:w="1257"/>
      </w:tblGrid>
      <w:tr w:rsidR="00EC7E08" w:rsidRPr="00934F78" w14:paraId="76F6613C" w14:textId="77777777" w:rsidTr="00143177">
        <w:trPr>
          <w:cantSplit/>
          <w:trHeight w:hRule="exact" w:val="284"/>
          <w:jc w:val="center"/>
        </w:trPr>
        <w:tc>
          <w:tcPr>
            <w:tcW w:w="2434" w:type="pct"/>
            <w:shd w:val="clear" w:color="auto" w:fill="E7E6E6" w:themeFill="background2"/>
            <w:vAlign w:val="bottom"/>
          </w:tcPr>
          <w:p w14:paraId="2950BAD0" w14:textId="77777777" w:rsidR="00EC7E08" w:rsidRPr="00934F78" w:rsidRDefault="00EC7E08" w:rsidP="00FA42C4">
            <w:pPr>
              <w:jc w:val="center"/>
              <w:rPr>
                <w:rFonts w:ascii="Arial" w:hAnsi="Arial" w:cs="Arial"/>
                <w:b/>
                <w:bCs/>
              </w:rPr>
            </w:pPr>
            <w:r w:rsidRPr="00934F78">
              <w:rPr>
                <w:rFonts w:ascii="Arial" w:hAnsi="Arial" w:cs="Arial"/>
                <w:b/>
                <w:bCs/>
              </w:rPr>
              <w:t>Household consumption after MGNREGA</w:t>
            </w:r>
          </w:p>
        </w:tc>
        <w:tc>
          <w:tcPr>
            <w:tcW w:w="473" w:type="pct"/>
            <w:shd w:val="clear" w:color="auto" w:fill="E7E6E6" w:themeFill="background2"/>
            <w:vAlign w:val="bottom"/>
          </w:tcPr>
          <w:p w14:paraId="191B7D08" w14:textId="77777777" w:rsidR="00EC7E08" w:rsidRPr="00934F78" w:rsidRDefault="00EC7E08" w:rsidP="00FA42C4">
            <w:pPr>
              <w:jc w:val="center"/>
              <w:rPr>
                <w:rFonts w:ascii="Arial" w:hAnsi="Arial" w:cs="Arial"/>
                <w:b/>
                <w:bCs/>
              </w:rPr>
            </w:pPr>
            <w:r w:rsidRPr="00934F78">
              <w:rPr>
                <w:rFonts w:ascii="Arial" w:hAnsi="Arial" w:cs="Arial"/>
                <w:b/>
                <w:bCs/>
              </w:rPr>
              <w:t>f</w:t>
            </w:r>
          </w:p>
        </w:tc>
        <w:tc>
          <w:tcPr>
            <w:tcW w:w="1395" w:type="pct"/>
            <w:shd w:val="clear" w:color="auto" w:fill="E7E6E6" w:themeFill="background2"/>
            <w:vAlign w:val="bottom"/>
          </w:tcPr>
          <w:p w14:paraId="4E98499D" w14:textId="77777777" w:rsidR="00EC7E08" w:rsidRPr="00934F78" w:rsidRDefault="00EC7E08" w:rsidP="00FA42C4">
            <w:pPr>
              <w:jc w:val="center"/>
              <w:rPr>
                <w:rFonts w:ascii="Arial" w:hAnsi="Arial" w:cs="Arial"/>
                <w:b/>
                <w:bCs/>
              </w:rPr>
            </w:pPr>
            <w:r w:rsidRPr="00934F78">
              <w:rPr>
                <w:rFonts w:ascii="Arial" w:hAnsi="Arial" w:cs="Arial"/>
                <w:b/>
                <w:bCs/>
              </w:rPr>
              <w:t>Average wage per day</w:t>
            </w:r>
          </w:p>
        </w:tc>
        <w:tc>
          <w:tcPr>
            <w:tcW w:w="698" w:type="pct"/>
            <w:shd w:val="clear" w:color="auto" w:fill="E7E6E6" w:themeFill="background2"/>
            <w:vAlign w:val="bottom"/>
          </w:tcPr>
          <w:p w14:paraId="434CDE3B" w14:textId="77777777" w:rsidR="00EC7E08" w:rsidRPr="00934F78" w:rsidRDefault="00EC7E08" w:rsidP="00FA42C4">
            <w:pPr>
              <w:jc w:val="center"/>
              <w:rPr>
                <w:rFonts w:ascii="Arial" w:hAnsi="Arial" w:cs="Arial"/>
                <w:b/>
                <w:bCs/>
              </w:rPr>
            </w:pPr>
            <w:r w:rsidRPr="00934F78">
              <w:rPr>
                <w:rFonts w:ascii="Arial" w:hAnsi="Arial" w:cs="Arial"/>
                <w:b/>
                <w:bCs/>
              </w:rPr>
              <w:t>f</w:t>
            </w:r>
          </w:p>
        </w:tc>
      </w:tr>
      <w:tr w:rsidR="00EC7E08" w:rsidRPr="00934F78" w14:paraId="1F833B92" w14:textId="77777777" w:rsidTr="00143177">
        <w:trPr>
          <w:cantSplit/>
          <w:trHeight w:hRule="exact" w:val="284"/>
          <w:jc w:val="center"/>
        </w:trPr>
        <w:tc>
          <w:tcPr>
            <w:tcW w:w="2434" w:type="pct"/>
            <w:shd w:val="clear" w:color="auto" w:fill="FFFFFF" w:themeFill="background1"/>
          </w:tcPr>
          <w:p w14:paraId="64FD38E6" w14:textId="77777777" w:rsidR="00EC7E08" w:rsidRPr="00934F78" w:rsidRDefault="00EC7E08" w:rsidP="00FA42C4">
            <w:pPr>
              <w:jc w:val="center"/>
              <w:rPr>
                <w:rFonts w:ascii="Arial" w:hAnsi="Arial" w:cs="Arial"/>
              </w:rPr>
            </w:pPr>
            <w:r w:rsidRPr="00934F78">
              <w:rPr>
                <w:rFonts w:ascii="Arial" w:hAnsi="Arial" w:cs="Arial"/>
              </w:rPr>
              <w:t>No change</w:t>
            </w:r>
          </w:p>
        </w:tc>
        <w:tc>
          <w:tcPr>
            <w:tcW w:w="473" w:type="pct"/>
            <w:shd w:val="clear" w:color="auto" w:fill="FFFFFF" w:themeFill="background1"/>
          </w:tcPr>
          <w:p w14:paraId="617CC45E" w14:textId="77777777" w:rsidR="00EC7E08" w:rsidRPr="00934F78" w:rsidRDefault="00EC7E08" w:rsidP="00FA42C4">
            <w:pPr>
              <w:jc w:val="center"/>
              <w:rPr>
                <w:rFonts w:ascii="Arial" w:hAnsi="Arial" w:cs="Arial"/>
              </w:rPr>
            </w:pPr>
            <w:r w:rsidRPr="00934F78">
              <w:rPr>
                <w:rFonts w:ascii="Arial" w:hAnsi="Arial" w:cs="Arial"/>
              </w:rPr>
              <w:t>49</w:t>
            </w:r>
          </w:p>
        </w:tc>
        <w:tc>
          <w:tcPr>
            <w:tcW w:w="1395" w:type="pct"/>
            <w:shd w:val="clear" w:color="auto" w:fill="FFFFFF" w:themeFill="background1"/>
          </w:tcPr>
          <w:p w14:paraId="0A862ACF" w14:textId="77777777" w:rsidR="00EC7E08" w:rsidRPr="00934F78" w:rsidRDefault="00EC7E08" w:rsidP="00FA42C4">
            <w:pPr>
              <w:jc w:val="center"/>
              <w:rPr>
                <w:rFonts w:ascii="Arial" w:hAnsi="Arial" w:cs="Arial"/>
              </w:rPr>
            </w:pPr>
            <w:r w:rsidRPr="00934F78">
              <w:rPr>
                <w:rFonts w:ascii="Arial" w:hAnsi="Arial" w:cs="Arial"/>
              </w:rPr>
              <w:t>₹250–299</w:t>
            </w:r>
          </w:p>
        </w:tc>
        <w:tc>
          <w:tcPr>
            <w:tcW w:w="698" w:type="pct"/>
            <w:shd w:val="clear" w:color="auto" w:fill="FFFFFF" w:themeFill="background1"/>
          </w:tcPr>
          <w:p w14:paraId="582506D0" w14:textId="77777777" w:rsidR="00EC7E08" w:rsidRPr="00934F78" w:rsidRDefault="00EC7E08" w:rsidP="00FA42C4">
            <w:pPr>
              <w:jc w:val="center"/>
              <w:rPr>
                <w:rFonts w:ascii="Arial" w:hAnsi="Arial" w:cs="Arial"/>
              </w:rPr>
            </w:pPr>
            <w:r w:rsidRPr="00934F78">
              <w:rPr>
                <w:rFonts w:ascii="Arial" w:hAnsi="Arial" w:cs="Arial"/>
              </w:rPr>
              <w:t>114</w:t>
            </w:r>
          </w:p>
        </w:tc>
      </w:tr>
      <w:tr w:rsidR="00EC7E08" w:rsidRPr="00934F78" w14:paraId="3EFB6A02" w14:textId="77777777" w:rsidTr="00143177">
        <w:trPr>
          <w:cantSplit/>
          <w:trHeight w:hRule="exact" w:val="284"/>
          <w:jc w:val="center"/>
        </w:trPr>
        <w:tc>
          <w:tcPr>
            <w:tcW w:w="2434" w:type="pct"/>
            <w:shd w:val="clear" w:color="auto" w:fill="FFFFFF" w:themeFill="background1"/>
          </w:tcPr>
          <w:p w14:paraId="089119FF" w14:textId="77777777" w:rsidR="00EC7E08" w:rsidRPr="00934F78" w:rsidRDefault="00EC7E08" w:rsidP="00FA42C4">
            <w:pPr>
              <w:jc w:val="center"/>
              <w:rPr>
                <w:rFonts w:ascii="Arial" w:hAnsi="Arial" w:cs="Arial"/>
              </w:rPr>
            </w:pPr>
            <w:r w:rsidRPr="00934F78">
              <w:rPr>
                <w:rFonts w:ascii="Arial" w:hAnsi="Arial" w:cs="Arial"/>
              </w:rPr>
              <w:t>Improved</w:t>
            </w:r>
          </w:p>
        </w:tc>
        <w:tc>
          <w:tcPr>
            <w:tcW w:w="473" w:type="pct"/>
            <w:shd w:val="clear" w:color="auto" w:fill="FFFFFF" w:themeFill="background1"/>
          </w:tcPr>
          <w:p w14:paraId="419F09D4" w14:textId="77777777" w:rsidR="00EC7E08" w:rsidRPr="00934F78" w:rsidRDefault="00EC7E08" w:rsidP="00FA42C4">
            <w:pPr>
              <w:jc w:val="center"/>
              <w:rPr>
                <w:rFonts w:ascii="Arial" w:hAnsi="Arial" w:cs="Arial"/>
              </w:rPr>
            </w:pPr>
            <w:r w:rsidRPr="00934F78">
              <w:rPr>
                <w:rFonts w:ascii="Arial" w:hAnsi="Arial" w:cs="Arial"/>
              </w:rPr>
              <w:t>65</w:t>
            </w:r>
          </w:p>
        </w:tc>
        <w:tc>
          <w:tcPr>
            <w:tcW w:w="2093" w:type="pct"/>
            <w:gridSpan w:val="2"/>
            <w:tcBorders>
              <w:bottom w:val="single" w:sz="4" w:space="0" w:color="auto"/>
            </w:tcBorders>
            <w:shd w:val="clear" w:color="auto" w:fill="FFFFFF" w:themeFill="background1"/>
          </w:tcPr>
          <w:p w14:paraId="0D48DAB8" w14:textId="77777777" w:rsidR="00EC7E08" w:rsidRPr="00934F78" w:rsidRDefault="00EC7E08" w:rsidP="00FA42C4">
            <w:pPr>
              <w:jc w:val="center"/>
              <w:rPr>
                <w:rFonts w:ascii="Arial" w:hAnsi="Arial" w:cs="Arial"/>
              </w:rPr>
            </w:pPr>
          </w:p>
        </w:tc>
      </w:tr>
      <w:tr w:rsidR="00EC7E08" w:rsidRPr="00934F78" w14:paraId="6DF6A5C9" w14:textId="77777777" w:rsidTr="00143177">
        <w:trPr>
          <w:cantSplit/>
          <w:trHeight w:hRule="exact" w:val="284"/>
          <w:jc w:val="center"/>
        </w:trPr>
        <w:tc>
          <w:tcPr>
            <w:tcW w:w="2434" w:type="pct"/>
            <w:shd w:val="clear" w:color="auto" w:fill="E7E6E6" w:themeFill="background2"/>
          </w:tcPr>
          <w:p w14:paraId="4E1EAC29"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473" w:type="pct"/>
            <w:tcBorders>
              <w:right w:val="single" w:sz="4" w:space="0" w:color="auto"/>
            </w:tcBorders>
            <w:shd w:val="clear" w:color="auto" w:fill="E7E6E6" w:themeFill="background2"/>
          </w:tcPr>
          <w:p w14:paraId="09BF8E25" w14:textId="77777777" w:rsidR="00EC7E08" w:rsidRPr="00934F78" w:rsidRDefault="00EC7E08" w:rsidP="00FA42C4">
            <w:pPr>
              <w:jc w:val="center"/>
              <w:rPr>
                <w:rFonts w:ascii="Arial" w:hAnsi="Arial" w:cs="Arial"/>
                <w:b/>
                <w:bCs/>
              </w:rPr>
            </w:pPr>
            <w:r w:rsidRPr="00934F78">
              <w:rPr>
                <w:rFonts w:ascii="Arial" w:hAnsi="Arial" w:cs="Arial"/>
                <w:b/>
                <w:bCs/>
              </w:rPr>
              <w:t>114</w:t>
            </w:r>
          </w:p>
        </w:tc>
        <w:tc>
          <w:tcPr>
            <w:tcW w:w="1395" w:type="pct"/>
            <w:tcBorders>
              <w:top w:val="single" w:sz="4" w:space="0" w:color="auto"/>
              <w:left w:val="single" w:sz="4" w:space="0" w:color="auto"/>
              <w:bottom w:val="single" w:sz="4" w:space="0" w:color="auto"/>
              <w:right w:val="single" w:sz="4" w:space="0" w:color="auto"/>
            </w:tcBorders>
            <w:shd w:val="clear" w:color="auto" w:fill="E7E6E6" w:themeFill="background2"/>
          </w:tcPr>
          <w:p w14:paraId="14BCCE7A" w14:textId="77777777" w:rsidR="00EC7E08" w:rsidRPr="00934F78" w:rsidRDefault="00EC7E08" w:rsidP="00FA42C4">
            <w:pPr>
              <w:jc w:val="center"/>
              <w:rPr>
                <w:rFonts w:ascii="Arial" w:hAnsi="Arial" w:cs="Arial"/>
                <w:b/>
                <w:bCs/>
              </w:rPr>
            </w:pPr>
            <w:r w:rsidRPr="00934F78">
              <w:rPr>
                <w:rFonts w:ascii="Arial" w:hAnsi="Arial" w:cs="Arial"/>
                <w:b/>
                <w:bCs/>
              </w:rPr>
              <w:t>Total</w:t>
            </w:r>
          </w:p>
        </w:tc>
        <w:tc>
          <w:tcPr>
            <w:tcW w:w="698" w:type="pct"/>
            <w:tcBorders>
              <w:top w:val="single" w:sz="4" w:space="0" w:color="auto"/>
              <w:left w:val="single" w:sz="4" w:space="0" w:color="auto"/>
              <w:bottom w:val="single" w:sz="4" w:space="0" w:color="auto"/>
              <w:right w:val="single" w:sz="4" w:space="0" w:color="auto"/>
            </w:tcBorders>
            <w:shd w:val="clear" w:color="auto" w:fill="E7E6E6" w:themeFill="background2"/>
          </w:tcPr>
          <w:p w14:paraId="2A49D82B" w14:textId="77777777" w:rsidR="00EC7E08" w:rsidRPr="00934F78" w:rsidRDefault="00EC7E08" w:rsidP="00FA42C4">
            <w:pPr>
              <w:jc w:val="center"/>
              <w:rPr>
                <w:rFonts w:ascii="Arial" w:hAnsi="Arial" w:cs="Arial"/>
                <w:b/>
                <w:bCs/>
              </w:rPr>
            </w:pPr>
            <w:r w:rsidRPr="00934F78">
              <w:rPr>
                <w:rFonts w:ascii="Arial" w:hAnsi="Arial" w:cs="Arial"/>
                <w:b/>
                <w:bCs/>
              </w:rPr>
              <w:t>114</w:t>
            </w:r>
          </w:p>
        </w:tc>
      </w:tr>
    </w:tbl>
    <w:p w14:paraId="7F37F74A" w14:textId="3FFCBF1D" w:rsidR="00F86629"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67D74F51" w14:textId="1C19D985" w:rsidR="000D237F" w:rsidRDefault="00EC7E08" w:rsidP="00934F78">
      <w:pPr>
        <w:rPr>
          <w:rFonts w:ascii="Arial" w:hAnsi="Arial" w:cs="Arial"/>
        </w:rPr>
      </w:pPr>
      <w:r w:rsidRPr="00934F78">
        <w:rPr>
          <w:rFonts w:ascii="Arial" w:hAnsi="Arial" w:cs="Arial"/>
        </w:rPr>
        <w:t xml:space="preserve">MGNREGA participation improved economic well-being for many households, according to consumption patterns. Out of 114 households, 65 reported increased consumption and 49 did not. The fact that most households increased consumption suggests that MGNREGA income improved access to food, essentials, and other </w:t>
      </w:r>
      <w:commentRangeEnd w:id="37"/>
      <w:r w:rsidR="003A6CE2">
        <w:rPr>
          <w:rStyle w:val="CommentReference"/>
        </w:rPr>
        <w:commentReference w:id="37"/>
      </w:r>
      <w:commentRangeEnd w:id="38"/>
      <w:r w:rsidR="003A6CE2">
        <w:rPr>
          <w:rStyle w:val="CommentReference"/>
        </w:rPr>
        <w:commentReference w:id="38"/>
      </w:r>
      <w:r w:rsidRPr="00934F78">
        <w:rPr>
          <w:rFonts w:ascii="Arial" w:hAnsi="Arial" w:cs="Arial"/>
        </w:rPr>
        <w:t xml:space="preserve">daily necessities. The data show that all 114 surveyed households received an average daily wage between </w:t>
      </w:r>
      <w:r w:rsidRPr="00934F78">
        <w:rPr>
          <w:rFonts w:ascii="Arial" w:hAnsi="Arial" w:cs="Arial"/>
          <w:b/>
          <w:bCs/>
        </w:rPr>
        <w:t>₹250 and ₹299</w:t>
      </w:r>
      <w:r w:rsidRPr="00934F78">
        <w:rPr>
          <w:rFonts w:ascii="Arial" w:hAnsi="Arial" w:cs="Arial"/>
        </w:rPr>
        <w:t xml:space="preserve"> under MGNREGA, indicating complete uniformity in wage payments. This consistency reflects adherence to the officially notified wage rates in Jharkhand during the study period. </w:t>
      </w:r>
    </w:p>
    <w:p w14:paraId="5D4EDA2E" w14:textId="77777777" w:rsidR="00934F78" w:rsidRPr="00934F78" w:rsidRDefault="00934F78" w:rsidP="00934F78">
      <w:pPr>
        <w:rPr>
          <w:rFonts w:ascii="Arial" w:hAnsi="Arial" w:cs="Arial"/>
        </w:rPr>
      </w:pPr>
    </w:p>
    <w:p w14:paraId="78A32AF1" w14:textId="0C0F4C67" w:rsidR="00CE7290" w:rsidRPr="00934F78" w:rsidRDefault="00CE7290" w:rsidP="004428E7">
      <w:pPr>
        <w:spacing w:line="360" w:lineRule="auto"/>
        <w:jc w:val="center"/>
        <w:rPr>
          <w:rFonts w:ascii="Arial" w:hAnsi="Arial" w:cs="Arial"/>
          <w:b/>
          <w:bCs/>
        </w:rPr>
      </w:pPr>
      <w:r w:rsidRPr="00934F78">
        <w:rPr>
          <w:rFonts w:ascii="Arial" w:hAnsi="Arial" w:cs="Arial"/>
          <w:b/>
          <w:bCs/>
        </w:rPr>
        <w:t xml:space="preserve">Hypothesis </w:t>
      </w:r>
      <w:r w:rsidR="006F721C" w:rsidRPr="00934F78">
        <w:rPr>
          <w:rFonts w:ascii="Arial" w:hAnsi="Arial" w:cs="Arial"/>
          <w:b/>
          <w:bCs/>
        </w:rPr>
        <w:t>1</w:t>
      </w:r>
    </w:p>
    <w:p w14:paraId="1ACE2F21" w14:textId="1336011B" w:rsidR="006F721C" w:rsidRPr="00934F78" w:rsidRDefault="006F721C" w:rsidP="00BC747F">
      <w:pPr>
        <w:spacing w:line="360" w:lineRule="auto"/>
        <w:rPr>
          <w:rFonts w:ascii="Arial" w:hAnsi="Arial" w:cs="Arial"/>
        </w:rPr>
      </w:pPr>
      <w:r w:rsidRPr="00934F78">
        <w:rPr>
          <w:rFonts w:ascii="Arial" w:hAnsi="Arial" w:cs="Arial"/>
          <w:b/>
          <w:bCs/>
        </w:rPr>
        <w:t>Ho-</w:t>
      </w:r>
      <w:r w:rsidR="00891D8B" w:rsidRPr="00934F78">
        <w:rPr>
          <w:rFonts w:ascii="Arial" w:hAnsi="Arial" w:cs="Arial"/>
        </w:rPr>
        <w:t xml:space="preserve"> MGNREGA has </w:t>
      </w:r>
      <w:r w:rsidR="007633BF">
        <w:rPr>
          <w:rFonts w:ascii="Arial" w:hAnsi="Arial" w:cs="Arial"/>
        </w:rPr>
        <w:t xml:space="preserve">not </w:t>
      </w:r>
      <w:r w:rsidR="00891D8B" w:rsidRPr="00934F78">
        <w:rPr>
          <w:rFonts w:ascii="Arial" w:hAnsi="Arial" w:cs="Arial"/>
        </w:rPr>
        <w:t xml:space="preserve">significantly increased household income among </w:t>
      </w:r>
      <w:proofErr w:type="spellStart"/>
      <w:r w:rsidR="00891D8B" w:rsidRPr="00934F78">
        <w:rPr>
          <w:rFonts w:ascii="Arial" w:hAnsi="Arial" w:cs="Arial"/>
        </w:rPr>
        <w:t>Santhal</w:t>
      </w:r>
      <w:proofErr w:type="spellEnd"/>
      <w:r w:rsidR="00891D8B" w:rsidRPr="00934F78">
        <w:rPr>
          <w:rFonts w:ascii="Arial" w:hAnsi="Arial" w:cs="Arial"/>
        </w:rPr>
        <w:t xml:space="preserve"> families in </w:t>
      </w:r>
      <w:proofErr w:type="spellStart"/>
      <w:r w:rsidR="00891D8B" w:rsidRPr="00934F78">
        <w:rPr>
          <w:rFonts w:ascii="Arial" w:hAnsi="Arial" w:cs="Arial"/>
        </w:rPr>
        <w:t>Pakur</w:t>
      </w:r>
      <w:proofErr w:type="spellEnd"/>
      <w:r w:rsidR="00891D8B" w:rsidRPr="00934F78">
        <w:rPr>
          <w:rFonts w:ascii="Arial" w:hAnsi="Arial" w:cs="Arial"/>
        </w:rPr>
        <w:t>.</w:t>
      </w:r>
    </w:p>
    <w:p w14:paraId="10B88AEF" w14:textId="6ECA5772" w:rsidR="004E1619" w:rsidRPr="00934F78" w:rsidRDefault="00891D8B" w:rsidP="00F6633E">
      <w:pPr>
        <w:spacing w:line="360" w:lineRule="auto"/>
        <w:rPr>
          <w:rFonts w:ascii="Arial" w:hAnsi="Arial" w:cs="Arial"/>
        </w:rPr>
      </w:pPr>
      <w:r w:rsidRPr="00934F78">
        <w:rPr>
          <w:rFonts w:ascii="Arial" w:hAnsi="Arial" w:cs="Arial"/>
          <w:b/>
          <w:bCs/>
        </w:rPr>
        <w:t>H1</w:t>
      </w:r>
      <w:r w:rsidRPr="00934F78">
        <w:rPr>
          <w:rFonts w:ascii="Arial" w:hAnsi="Arial" w:cs="Arial"/>
        </w:rPr>
        <w:t xml:space="preserve">- MGNREGA has significantly increased household income among </w:t>
      </w:r>
      <w:proofErr w:type="spellStart"/>
      <w:r w:rsidRPr="00934F78">
        <w:rPr>
          <w:rFonts w:ascii="Arial" w:hAnsi="Arial" w:cs="Arial"/>
        </w:rPr>
        <w:t>Santhal</w:t>
      </w:r>
      <w:proofErr w:type="spellEnd"/>
      <w:r w:rsidRPr="00934F78">
        <w:rPr>
          <w:rFonts w:ascii="Arial" w:hAnsi="Arial" w:cs="Arial"/>
        </w:rPr>
        <w:t xml:space="preserve"> families in </w:t>
      </w:r>
      <w:proofErr w:type="spellStart"/>
      <w:r w:rsidRPr="00934F78">
        <w:rPr>
          <w:rFonts w:ascii="Arial" w:hAnsi="Arial" w:cs="Arial"/>
        </w:rPr>
        <w:t>Pakur</w:t>
      </w:r>
      <w:proofErr w:type="spellEnd"/>
      <w:r w:rsidRPr="00934F78">
        <w:rPr>
          <w:rFonts w:ascii="Arial" w:hAnsi="Arial" w:cs="Arial"/>
        </w:rPr>
        <w:t xml:space="preserve">. </w:t>
      </w:r>
    </w:p>
    <w:p w14:paraId="5C7DBEFF" w14:textId="0D34937E" w:rsidR="00F6633E" w:rsidRPr="004E1619" w:rsidRDefault="00E171EE" w:rsidP="00F6633E">
      <w:pPr>
        <w:spacing w:line="360" w:lineRule="auto"/>
        <w:jc w:val="center"/>
        <w:rPr>
          <w:rFonts w:ascii="Arial" w:hAnsi="Arial" w:cs="Arial"/>
        </w:rPr>
      </w:pPr>
      <w:r w:rsidRPr="00934F78">
        <w:rPr>
          <w:rFonts w:ascii="Arial" w:hAnsi="Arial" w:cs="Arial"/>
          <w:b/>
          <w:bCs/>
        </w:rPr>
        <w:t xml:space="preserve">Table </w:t>
      </w:r>
      <w:r w:rsidR="00A24CF0">
        <w:rPr>
          <w:rFonts w:ascii="Arial" w:hAnsi="Arial" w:cs="Arial"/>
          <w:b/>
          <w:bCs/>
        </w:rPr>
        <w:t>6-</w:t>
      </w:r>
      <w:r w:rsidRPr="00934F78">
        <w:rPr>
          <w:rFonts w:ascii="Arial" w:hAnsi="Arial" w:cs="Arial"/>
          <w:b/>
          <w:bCs/>
        </w:rPr>
        <w:t xml:space="preserve"> </w:t>
      </w:r>
      <w:r w:rsidR="00F6633E" w:rsidRPr="004E1619">
        <w:rPr>
          <w:rFonts w:ascii="Arial" w:hAnsi="Arial" w:cs="Arial"/>
          <w:b/>
          <w:bCs/>
        </w:rPr>
        <w:t>Tests of Normality</w:t>
      </w:r>
    </w:p>
    <w:tbl>
      <w:tblPr>
        <w:tblStyle w:val="TableGrid"/>
        <w:tblW w:w="0" w:type="auto"/>
        <w:jc w:val="center"/>
        <w:tblLook w:val="04A0" w:firstRow="1" w:lastRow="0" w:firstColumn="1" w:lastColumn="0" w:noHBand="0" w:noVBand="1"/>
      </w:tblPr>
      <w:tblGrid>
        <w:gridCol w:w="4102"/>
        <w:gridCol w:w="1134"/>
        <w:gridCol w:w="928"/>
        <w:gridCol w:w="653"/>
        <w:gridCol w:w="987"/>
        <w:gridCol w:w="567"/>
        <w:gridCol w:w="645"/>
      </w:tblGrid>
      <w:tr w:rsidR="00F6633E" w:rsidRPr="00934F78" w14:paraId="09882CED" w14:textId="46A1CD68" w:rsidTr="00F6633E">
        <w:trPr>
          <w:jc w:val="center"/>
        </w:trPr>
        <w:tc>
          <w:tcPr>
            <w:tcW w:w="4106" w:type="dxa"/>
            <w:vMerge w:val="restart"/>
          </w:tcPr>
          <w:p w14:paraId="39E6782A" w14:textId="77777777" w:rsidR="00F6633E" w:rsidRPr="00934F78" w:rsidRDefault="00F6633E" w:rsidP="000D237F">
            <w:pPr>
              <w:spacing w:line="360" w:lineRule="auto"/>
              <w:rPr>
                <w:rFonts w:ascii="Arial" w:hAnsi="Arial" w:cs="Arial"/>
              </w:rPr>
            </w:pPr>
          </w:p>
        </w:tc>
        <w:tc>
          <w:tcPr>
            <w:tcW w:w="2716" w:type="dxa"/>
            <w:gridSpan w:val="3"/>
          </w:tcPr>
          <w:p w14:paraId="6EB820F2" w14:textId="05F47016" w:rsidR="00F6633E" w:rsidRPr="00934F78" w:rsidRDefault="00F6633E" w:rsidP="000D237F">
            <w:pPr>
              <w:spacing w:line="360" w:lineRule="auto"/>
              <w:rPr>
                <w:rFonts w:ascii="Arial" w:hAnsi="Arial" w:cs="Arial"/>
              </w:rPr>
            </w:pPr>
            <w:r w:rsidRPr="004E1619">
              <w:rPr>
                <w:rFonts w:ascii="Arial" w:hAnsi="Arial" w:cs="Arial"/>
              </w:rPr>
              <w:t>Kolmogorov-Smirnov</w:t>
            </w:r>
            <w:r w:rsidRPr="004E1619">
              <w:rPr>
                <w:rFonts w:ascii="Arial" w:hAnsi="Arial" w:cs="Arial"/>
                <w:vertAlign w:val="superscript"/>
              </w:rPr>
              <w:t>a</w:t>
            </w:r>
          </w:p>
        </w:tc>
        <w:tc>
          <w:tcPr>
            <w:tcW w:w="0" w:type="auto"/>
            <w:gridSpan w:val="3"/>
          </w:tcPr>
          <w:p w14:paraId="4851DBE2" w14:textId="220DBA32" w:rsidR="00F6633E" w:rsidRPr="00934F78" w:rsidRDefault="00F6633E" w:rsidP="000D237F">
            <w:pPr>
              <w:spacing w:line="360" w:lineRule="auto"/>
              <w:rPr>
                <w:rFonts w:ascii="Arial" w:hAnsi="Arial" w:cs="Arial"/>
              </w:rPr>
            </w:pPr>
            <w:r w:rsidRPr="004E1619">
              <w:rPr>
                <w:rFonts w:ascii="Arial" w:hAnsi="Arial" w:cs="Arial"/>
              </w:rPr>
              <w:t>Shapiro-Wilk</w:t>
            </w:r>
          </w:p>
        </w:tc>
      </w:tr>
      <w:tr w:rsidR="00F6633E" w:rsidRPr="00934F78" w14:paraId="79F5AAF0" w14:textId="076D51CF" w:rsidTr="00F6633E">
        <w:trPr>
          <w:jc w:val="center"/>
        </w:trPr>
        <w:tc>
          <w:tcPr>
            <w:tcW w:w="4106" w:type="dxa"/>
            <w:vMerge/>
          </w:tcPr>
          <w:p w14:paraId="4830354C" w14:textId="77777777" w:rsidR="00F6633E" w:rsidRPr="00934F78" w:rsidRDefault="00F6633E" w:rsidP="00F6633E">
            <w:pPr>
              <w:spacing w:line="360" w:lineRule="auto"/>
              <w:rPr>
                <w:rFonts w:ascii="Arial" w:hAnsi="Arial" w:cs="Arial"/>
              </w:rPr>
            </w:pPr>
          </w:p>
        </w:tc>
        <w:tc>
          <w:tcPr>
            <w:tcW w:w="1134" w:type="dxa"/>
            <w:vAlign w:val="center"/>
          </w:tcPr>
          <w:p w14:paraId="7C797D19" w14:textId="33E3922E" w:rsidR="00F6633E" w:rsidRPr="00934F78" w:rsidRDefault="00F6633E" w:rsidP="00F6633E">
            <w:pPr>
              <w:spacing w:line="360" w:lineRule="auto"/>
              <w:rPr>
                <w:rFonts w:ascii="Arial" w:hAnsi="Arial" w:cs="Arial"/>
              </w:rPr>
            </w:pPr>
            <w:r w:rsidRPr="004E1619">
              <w:rPr>
                <w:rFonts w:ascii="Arial" w:hAnsi="Arial" w:cs="Arial"/>
              </w:rPr>
              <w:t>Statistic</w:t>
            </w:r>
          </w:p>
        </w:tc>
        <w:tc>
          <w:tcPr>
            <w:tcW w:w="929" w:type="dxa"/>
          </w:tcPr>
          <w:p w14:paraId="5BC115C7" w14:textId="121F21BA"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196D4A23" w14:textId="75685533" w:rsidR="00F6633E" w:rsidRPr="00934F78" w:rsidRDefault="00F6633E" w:rsidP="00F6633E">
            <w:pPr>
              <w:spacing w:line="360" w:lineRule="auto"/>
              <w:rPr>
                <w:rFonts w:ascii="Arial" w:hAnsi="Arial" w:cs="Arial"/>
              </w:rPr>
            </w:pPr>
            <w:r w:rsidRPr="004E1619">
              <w:rPr>
                <w:rFonts w:ascii="Arial" w:hAnsi="Arial" w:cs="Arial"/>
              </w:rPr>
              <w:t>Sig.</w:t>
            </w:r>
          </w:p>
        </w:tc>
        <w:tc>
          <w:tcPr>
            <w:tcW w:w="0" w:type="auto"/>
            <w:vAlign w:val="center"/>
          </w:tcPr>
          <w:p w14:paraId="10C1E833" w14:textId="03C00412" w:rsidR="00F6633E" w:rsidRPr="00934F78" w:rsidRDefault="00F6633E" w:rsidP="00F6633E">
            <w:pPr>
              <w:spacing w:line="360" w:lineRule="auto"/>
              <w:rPr>
                <w:rFonts w:ascii="Arial" w:hAnsi="Arial" w:cs="Arial"/>
              </w:rPr>
            </w:pPr>
            <w:r w:rsidRPr="004E1619">
              <w:rPr>
                <w:rFonts w:ascii="Arial" w:hAnsi="Arial" w:cs="Arial"/>
              </w:rPr>
              <w:t>Statistic</w:t>
            </w:r>
          </w:p>
        </w:tc>
        <w:tc>
          <w:tcPr>
            <w:tcW w:w="0" w:type="auto"/>
          </w:tcPr>
          <w:p w14:paraId="53C40C5A" w14:textId="6BDC41F7"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07E82A79" w14:textId="19A516E1" w:rsidR="00F6633E" w:rsidRPr="00934F78" w:rsidRDefault="00F6633E" w:rsidP="00F6633E">
            <w:pPr>
              <w:spacing w:line="360" w:lineRule="auto"/>
              <w:rPr>
                <w:rFonts w:ascii="Arial" w:hAnsi="Arial" w:cs="Arial"/>
              </w:rPr>
            </w:pPr>
            <w:r w:rsidRPr="004E1619">
              <w:rPr>
                <w:rFonts w:ascii="Arial" w:hAnsi="Arial" w:cs="Arial"/>
              </w:rPr>
              <w:t>Sig.</w:t>
            </w:r>
          </w:p>
        </w:tc>
      </w:tr>
      <w:tr w:rsidR="00934F78" w:rsidRPr="00934F78" w14:paraId="452DEEC4" w14:textId="70B2273D" w:rsidTr="00F6633E">
        <w:trPr>
          <w:trHeight w:val="785"/>
          <w:jc w:val="center"/>
        </w:trPr>
        <w:tc>
          <w:tcPr>
            <w:tcW w:w="4106" w:type="dxa"/>
          </w:tcPr>
          <w:p w14:paraId="60ABC527" w14:textId="000CB470" w:rsidR="00F6633E" w:rsidRPr="00934F78" w:rsidRDefault="00F6633E" w:rsidP="00F6633E">
            <w:pPr>
              <w:spacing w:line="360" w:lineRule="auto"/>
              <w:rPr>
                <w:rFonts w:ascii="Arial" w:hAnsi="Arial" w:cs="Arial"/>
              </w:rPr>
            </w:pPr>
            <w:r w:rsidRPr="004E1619">
              <w:rPr>
                <w:rFonts w:ascii="Arial" w:hAnsi="Arial" w:cs="Arial"/>
              </w:rPr>
              <w:t>Change in annual income category after MGNREGA (After - Before)</w:t>
            </w:r>
          </w:p>
        </w:tc>
        <w:tc>
          <w:tcPr>
            <w:tcW w:w="1134" w:type="dxa"/>
            <w:vAlign w:val="center"/>
          </w:tcPr>
          <w:p w14:paraId="38B74EB2" w14:textId="7B594EB4" w:rsidR="00F6633E" w:rsidRPr="00934F78" w:rsidRDefault="00F6633E" w:rsidP="00F6633E">
            <w:pPr>
              <w:spacing w:line="360" w:lineRule="auto"/>
              <w:rPr>
                <w:rFonts w:ascii="Arial" w:hAnsi="Arial" w:cs="Arial"/>
              </w:rPr>
            </w:pPr>
            <w:r w:rsidRPr="004E1619">
              <w:rPr>
                <w:rFonts w:ascii="Arial" w:hAnsi="Arial" w:cs="Arial"/>
              </w:rPr>
              <w:t>.345</w:t>
            </w:r>
          </w:p>
        </w:tc>
        <w:tc>
          <w:tcPr>
            <w:tcW w:w="929" w:type="dxa"/>
            <w:vAlign w:val="center"/>
          </w:tcPr>
          <w:p w14:paraId="6B52E139" w14:textId="2C2D4F25"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65972A63" w14:textId="61421847" w:rsidR="00F6633E" w:rsidRPr="00934F78" w:rsidRDefault="00F6633E" w:rsidP="00F6633E">
            <w:pPr>
              <w:spacing w:line="360" w:lineRule="auto"/>
              <w:rPr>
                <w:rFonts w:ascii="Arial" w:hAnsi="Arial" w:cs="Arial"/>
              </w:rPr>
            </w:pPr>
            <w:r w:rsidRPr="004E1619">
              <w:rPr>
                <w:rFonts w:ascii="Arial" w:hAnsi="Arial" w:cs="Arial"/>
              </w:rPr>
              <w:t>.000</w:t>
            </w:r>
          </w:p>
        </w:tc>
        <w:tc>
          <w:tcPr>
            <w:tcW w:w="0" w:type="auto"/>
            <w:vAlign w:val="center"/>
          </w:tcPr>
          <w:p w14:paraId="7341FA58" w14:textId="3FAA53D4" w:rsidR="00F6633E" w:rsidRPr="00934F78" w:rsidRDefault="00F6633E" w:rsidP="00F6633E">
            <w:pPr>
              <w:spacing w:line="360" w:lineRule="auto"/>
              <w:rPr>
                <w:rFonts w:ascii="Arial" w:hAnsi="Arial" w:cs="Arial"/>
              </w:rPr>
            </w:pPr>
            <w:r w:rsidRPr="004E1619">
              <w:rPr>
                <w:rFonts w:ascii="Arial" w:hAnsi="Arial" w:cs="Arial"/>
              </w:rPr>
              <w:t>.720</w:t>
            </w:r>
          </w:p>
        </w:tc>
        <w:tc>
          <w:tcPr>
            <w:tcW w:w="0" w:type="auto"/>
            <w:vAlign w:val="center"/>
          </w:tcPr>
          <w:p w14:paraId="54F1E467" w14:textId="045EC569"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7D9853B4" w14:textId="42C7F502" w:rsidR="00F6633E" w:rsidRPr="00934F78" w:rsidRDefault="00F6633E" w:rsidP="00F6633E">
            <w:pPr>
              <w:spacing w:line="360" w:lineRule="auto"/>
              <w:rPr>
                <w:rFonts w:ascii="Arial" w:hAnsi="Arial" w:cs="Arial"/>
              </w:rPr>
            </w:pPr>
            <w:r w:rsidRPr="004E1619">
              <w:rPr>
                <w:rFonts w:ascii="Arial" w:hAnsi="Arial" w:cs="Arial"/>
              </w:rPr>
              <w:t>.000</w:t>
            </w:r>
          </w:p>
        </w:tc>
      </w:tr>
      <w:tr w:rsidR="00F6633E" w:rsidRPr="00934F78" w14:paraId="79F29689" w14:textId="57D02D08" w:rsidTr="00F6633E">
        <w:trPr>
          <w:jc w:val="center"/>
        </w:trPr>
        <w:tc>
          <w:tcPr>
            <w:tcW w:w="0" w:type="auto"/>
            <w:gridSpan w:val="7"/>
          </w:tcPr>
          <w:p w14:paraId="685C637F" w14:textId="0D8EC764" w:rsidR="00F6633E" w:rsidRPr="00934F78" w:rsidRDefault="00F6633E" w:rsidP="00F6633E">
            <w:pPr>
              <w:spacing w:line="360" w:lineRule="auto"/>
              <w:rPr>
                <w:rFonts w:ascii="Arial" w:hAnsi="Arial" w:cs="Arial"/>
              </w:rPr>
            </w:pPr>
            <w:r w:rsidRPr="004E1619">
              <w:rPr>
                <w:rFonts w:ascii="Arial" w:hAnsi="Arial" w:cs="Arial"/>
              </w:rPr>
              <w:t>a. Lilliefors Significance Correction</w:t>
            </w:r>
          </w:p>
        </w:tc>
      </w:tr>
    </w:tbl>
    <w:p w14:paraId="26C5876D" w14:textId="0DEB377D" w:rsidR="004E1619" w:rsidRPr="00934F78" w:rsidRDefault="00530092" w:rsidP="00530092">
      <w:pPr>
        <w:rPr>
          <w:rFonts w:ascii="Arial" w:hAnsi="Arial" w:cs="Arial"/>
        </w:rPr>
      </w:pPr>
      <w:r w:rsidRPr="00934F78">
        <w:rPr>
          <w:rFonts w:ascii="Arial" w:hAnsi="Arial" w:cs="Arial"/>
        </w:rPr>
        <w:t>(Source: Data generated by the researcher through SPSS)</w:t>
      </w:r>
    </w:p>
    <w:p w14:paraId="63A40933" w14:textId="11E6F7B9" w:rsidR="00E171EE" w:rsidRPr="00934F78" w:rsidRDefault="00E171EE" w:rsidP="00E171EE">
      <w:pPr>
        <w:spacing w:line="360" w:lineRule="auto"/>
        <w:rPr>
          <w:rFonts w:ascii="Arial" w:hAnsi="Arial" w:cs="Arial"/>
          <w:b/>
          <w:bCs/>
        </w:rPr>
      </w:pPr>
      <w:r w:rsidRPr="00934F78">
        <w:rPr>
          <w:rFonts w:ascii="Arial" w:hAnsi="Arial" w:cs="Arial"/>
          <w:b/>
          <w:bCs/>
        </w:rPr>
        <w:t>Data interpretation</w:t>
      </w:r>
    </w:p>
    <w:p w14:paraId="52FBE87B" w14:textId="3E3FE98E" w:rsidR="00E171EE" w:rsidRPr="00934F78" w:rsidRDefault="00E171EE" w:rsidP="00E171EE">
      <w:pPr>
        <w:spacing w:line="360" w:lineRule="auto"/>
        <w:rPr>
          <w:rFonts w:ascii="Arial" w:hAnsi="Arial" w:cs="Arial"/>
        </w:rPr>
      </w:pPr>
      <w:r w:rsidRPr="00E171EE">
        <w:rPr>
          <w:rFonts w:ascii="Arial" w:hAnsi="Arial" w:cs="Arial"/>
        </w:rPr>
        <w:t>The Kolmogorov–Smirnov (p = .000) and Shapiro–Wilk (p = .000) tests demonstrate that the variable 'Change in annual income category after MGNREGA' does not follow a normal distribution. Consequently, non-parametric techniques, including the Wilcoxon Signed-Rank Test, were employed for additional analysis.</w:t>
      </w:r>
    </w:p>
    <w:p w14:paraId="16A69B63" w14:textId="7AE95E2B" w:rsidR="00AE0A72" w:rsidRPr="00934F78" w:rsidRDefault="00CE7290" w:rsidP="00891D8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7-</w:t>
      </w:r>
      <w:r w:rsidR="00792E3E" w:rsidRPr="00792E3E">
        <w:rPr>
          <w:rFonts w:ascii="Arial" w:hAnsi="Arial" w:cs="Arial"/>
        </w:rPr>
        <w:t xml:space="preserve"> </w:t>
      </w:r>
      <w:r w:rsidR="00792E3E">
        <w:rPr>
          <w:rFonts w:ascii="Arial" w:hAnsi="Arial" w:cs="Arial"/>
        </w:rPr>
        <w:t>A</w:t>
      </w:r>
      <w:r w:rsidR="00792E3E" w:rsidRPr="00E171EE">
        <w:rPr>
          <w:rFonts w:ascii="Arial" w:hAnsi="Arial" w:cs="Arial"/>
        </w:rPr>
        <w:t>nnual income category after MGNREGA'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28"/>
        <w:gridCol w:w="1875"/>
        <w:gridCol w:w="1181"/>
        <w:gridCol w:w="1432"/>
        <w:gridCol w:w="1700"/>
      </w:tblGrid>
      <w:tr w:rsidR="00AE0A72" w:rsidRPr="00934F78" w14:paraId="79E656ED" w14:textId="77777777" w:rsidTr="006B01AF">
        <w:trPr>
          <w:cantSplit/>
          <w:trHeight w:hRule="exact" w:val="284"/>
        </w:trPr>
        <w:tc>
          <w:tcPr>
            <w:tcW w:w="260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9CFF507" w14:textId="17005296" w:rsidR="00AE0A72" w:rsidRPr="00934F78" w:rsidRDefault="00556D06" w:rsidP="00D75FB0">
            <w:pPr>
              <w:spacing w:line="240" w:lineRule="auto"/>
              <w:rPr>
                <w:rFonts w:ascii="Arial" w:hAnsi="Arial" w:cs="Arial"/>
                <w:b/>
                <w:bCs/>
              </w:rPr>
            </w:pPr>
            <w:r w:rsidRPr="00934F78">
              <w:rPr>
                <w:rFonts w:ascii="Arial" w:hAnsi="Arial" w:cs="Arial"/>
                <w:b/>
                <w:bCs/>
              </w:rPr>
              <w:t>Ranks</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bottom"/>
          </w:tcPr>
          <w:p w14:paraId="29F7D21B" w14:textId="77777777" w:rsidR="00AE0A72" w:rsidRPr="00934F78" w:rsidRDefault="00AE0A72" w:rsidP="00D75FB0">
            <w:pPr>
              <w:spacing w:line="240" w:lineRule="auto"/>
              <w:rPr>
                <w:rFonts w:ascii="Arial" w:hAnsi="Arial" w:cs="Arial"/>
                <w:b/>
                <w:bCs/>
              </w:rPr>
            </w:pPr>
            <w:r w:rsidRPr="00934F78">
              <w:rPr>
                <w:rFonts w:ascii="Arial" w:hAnsi="Arial" w:cs="Arial"/>
                <w:b/>
                <w:bCs/>
              </w:rPr>
              <w:t>N</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bottom"/>
          </w:tcPr>
          <w:p w14:paraId="23441101" w14:textId="77777777" w:rsidR="00AE0A72" w:rsidRPr="00934F78" w:rsidRDefault="00AE0A72" w:rsidP="00D75FB0">
            <w:pPr>
              <w:spacing w:line="240" w:lineRule="auto"/>
              <w:rPr>
                <w:rFonts w:ascii="Arial" w:hAnsi="Arial" w:cs="Arial"/>
                <w:b/>
                <w:bCs/>
              </w:rPr>
            </w:pPr>
            <w:r w:rsidRPr="00934F78">
              <w:rPr>
                <w:rFonts w:ascii="Arial" w:hAnsi="Arial" w:cs="Arial"/>
                <w:b/>
                <w:bCs/>
              </w:rPr>
              <w:t>Mean Rank</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bottom"/>
          </w:tcPr>
          <w:p w14:paraId="054D19E0" w14:textId="77777777" w:rsidR="00AE0A72" w:rsidRPr="00934F78" w:rsidRDefault="00AE0A72" w:rsidP="00D75FB0">
            <w:pPr>
              <w:spacing w:line="240" w:lineRule="auto"/>
              <w:rPr>
                <w:rFonts w:ascii="Arial" w:hAnsi="Arial" w:cs="Arial"/>
                <w:b/>
                <w:bCs/>
              </w:rPr>
            </w:pPr>
            <w:r w:rsidRPr="00934F78">
              <w:rPr>
                <w:rFonts w:ascii="Arial" w:hAnsi="Arial" w:cs="Arial"/>
                <w:b/>
                <w:bCs/>
              </w:rPr>
              <w:t>Sum of Ranks</w:t>
            </w:r>
          </w:p>
        </w:tc>
      </w:tr>
      <w:tr w:rsidR="00AE0A72" w:rsidRPr="00934F78" w14:paraId="690F5FC0" w14:textId="77777777" w:rsidTr="006B01AF">
        <w:trPr>
          <w:cantSplit/>
          <w:trHeight w:hRule="exact" w:val="284"/>
        </w:trPr>
        <w:tc>
          <w:tcPr>
            <w:tcW w:w="1568" w:type="pct"/>
            <w:vMerge w:val="restart"/>
            <w:tcBorders>
              <w:top w:val="single" w:sz="4" w:space="0" w:color="auto"/>
              <w:left w:val="single" w:sz="4" w:space="0" w:color="auto"/>
              <w:bottom w:val="single" w:sz="4" w:space="0" w:color="auto"/>
              <w:right w:val="single" w:sz="4" w:space="0" w:color="auto"/>
            </w:tcBorders>
            <w:shd w:val="clear" w:color="auto" w:fill="E0E0E0"/>
          </w:tcPr>
          <w:p w14:paraId="14A1B6EA" w14:textId="77777777" w:rsidR="00AE0A72" w:rsidRPr="00934F78" w:rsidRDefault="00AE0A72" w:rsidP="00D75FB0">
            <w:pPr>
              <w:spacing w:line="240" w:lineRule="auto"/>
              <w:rPr>
                <w:rFonts w:ascii="Arial" w:hAnsi="Arial" w:cs="Arial"/>
                <w:b/>
                <w:bCs/>
              </w:rPr>
            </w:pPr>
            <w:r w:rsidRPr="00934F78">
              <w:rPr>
                <w:rFonts w:ascii="Arial" w:hAnsi="Arial" w:cs="Arial"/>
                <w:b/>
                <w:bCs/>
              </w:rPr>
              <w:t>Annual household income AFTER MGNREGA: - Annual household income BEFORE MGNREGA:</w:t>
            </w: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AF2E961" w14:textId="77777777" w:rsidR="00AE0A72" w:rsidRPr="00934F78" w:rsidRDefault="00AE0A72" w:rsidP="00D75FB0">
            <w:pPr>
              <w:spacing w:line="240" w:lineRule="auto"/>
              <w:rPr>
                <w:rFonts w:ascii="Arial" w:hAnsi="Arial" w:cs="Arial"/>
                <w:b/>
                <w:bCs/>
              </w:rPr>
            </w:pPr>
            <w:r w:rsidRPr="00934F78">
              <w:rPr>
                <w:rFonts w:ascii="Arial" w:hAnsi="Arial" w:cs="Arial"/>
                <w:b/>
                <w:bCs/>
              </w:rPr>
              <w:t>Negative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73EFF4D1" w14:textId="77777777" w:rsidR="00AE0A72" w:rsidRPr="00934F78" w:rsidRDefault="00AE0A72" w:rsidP="00D75FB0">
            <w:pPr>
              <w:spacing w:line="240" w:lineRule="auto"/>
              <w:rPr>
                <w:rFonts w:ascii="Arial" w:hAnsi="Arial" w:cs="Arial"/>
                <w:b/>
                <w:bCs/>
              </w:rPr>
            </w:pPr>
            <w:r w:rsidRPr="00934F78">
              <w:rPr>
                <w:rFonts w:ascii="Arial" w:hAnsi="Arial" w:cs="Arial"/>
                <w:b/>
                <w:bCs/>
              </w:rPr>
              <w:t>0</w:t>
            </w:r>
            <w:r w:rsidRPr="00934F78">
              <w:rPr>
                <w:rFonts w:ascii="Arial" w:hAnsi="Arial" w:cs="Arial"/>
                <w:b/>
                <w:bCs/>
                <w:vertAlign w:val="superscript"/>
              </w:rPr>
              <w:t>a</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578FFA2C"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497D5AC0"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r>
      <w:tr w:rsidR="00AE0A72" w:rsidRPr="00934F78" w14:paraId="76618D2E"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0DD92717"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5EBD44C4" w14:textId="77777777" w:rsidR="00AE0A72" w:rsidRPr="00934F78" w:rsidRDefault="00AE0A72" w:rsidP="00D75FB0">
            <w:pPr>
              <w:spacing w:line="240" w:lineRule="auto"/>
              <w:rPr>
                <w:rFonts w:ascii="Arial" w:hAnsi="Arial" w:cs="Arial"/>
                <w:b/>
                <w:bCs/>
              </w:rPr>
            </w:pPr>
            <w:r w:rsidRPr="00934F78">
              <w:rPr>
                <w:rFonts w:ascii="Arial" w:hAnsi="Arial" w:cs="Arial"/>
                <w:b/>
                <w:bCs/>
              </w:rPr>
              <w:t>Positive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1E0401E0" w14:textId="77777777" w:rsidR="00AE0A72" w:rsidRPr="00934F78" w:rsidRDefault="00AE0A72" w:rsidP="00D75FB0">
            <w:pPr>
              <w:spacing w:line="240" w:lineRule="auto"/>
              <w:rPr>
                <w:rFonts w:ascii="Arial" w:hAnsi="Arial" w:cs="Arial"/>
                <w:b/>
                <w:bCs/>
              </w:rPr>
            </w:pPr>
            <w:r w:rsidRPr="00934F78">
              <w:rPr>
                <w:rFonts w:ascii="Arial" w:hAnsi="Arial" w:cs="Arial"/>
                <w:b/>
                <w:bCs/>
              </w:rPr>
              <w:t>52</w:t>
            </w:r>
            <w:r w:rsidRPr="00934F78">
              <w:rPr>
                <w:rFonts w:ascii="Arial" w:hAnsi="Arial" w:cs="Arial"/>
                <w:b/>
                <w:bCs/>
                <w:vertAlign w:val="superscript"/>
              </w:rPr>
              <w:t>b</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1AC8ACB8" w14:textId="77777777" w:rsidR="00AE0A72" w:rsidRPr="00934F78" w:rsidRDefault="00AE0A72" w:rsidP="00D75FB0">
            <w:pPr>
              <w:spacing w:line="240" w:lineRule="auto"/>
              <w:rPr>
                <w:rFonts w:ascii="Arial" w:hAnsi="Arial" w:cs="Arial"/>
                <w:b/>
                <w:bCs/>
              </w:rPr>
            </w:pPr>
            <w:r w:rsidRPr="00934F78">
              <w:rPr>
                <w:rFonts w:ascii="Arial" w:hAnsi="Arial" w:cs="Arial"/>
                <w:b/>
                <w:bCs/>
              </w:rPr>
              <w:t>26.50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F96C71E" w14:textId="77777777" w:rsidR="00AE0A72" w:rsidRPr="00934F78" w:rsidRDefault="00AE0A72" w:rsidP="00D75FB0">
            <w:pPr>
              <w:spacing w:line="240" w:lineRule="auto"/>
              <w:rPr>
                <w:rFonts w:ascii="Arial" w:hAnsi="Arial" w:cs="Arial"/>
                <w:b/>
                <w:bCs/>
              </w:rPr>
            </w:pPr>
            <w:r w:rsidRPr="00934F78">
              <w:rPr>
                <w:rFonts w:ascii="Arial" w:hAnsi="Arial" w:cs="Arial"/>
                <w:b/>
                <w:bCs/>
              </w:rPr>
              <w:t>1378.00</w:t>
            </w:r>
          </w:p>
        </w:tc>
      </w:tr>
      <w:tr w:rsidR="00AE0A72" w:rsidRPr="00934F78" w14:paraId="0CD17E95"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17722243"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0992442" w14:textId="77777777" w:rsidR="00AE0A72" w:rsidRPr="00934F78" w:rsidRDefault="00AE0A72" w:rsidP="00D75FB0">
            <w:pPr>
              <w:spacing w:line="240" w:lineRule="auto"/>
              <w:rPr>
                <w:rFonts w:ascii="Arial" w:hAnsi="Arial" w:cs="Arial"/>
                <w:b/>
                <w:bCs/>
              </w:rPr>
            </w:pPr>
            <w:r w:rsidRPr="00934F78">
              <w:rPr>
                <w:rFonts w:ascii="Arial" w:hAnsi="Arial" w:cs="Arial"/>
                <w:b/>
                <w:bCs/>
              </w:rPr>
              <w:t>Ties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5E10A921" w14:textId="77777777" w:rsidR="00AE0A72" w:rsidRPr="00934F78" w:rsidRDefault="00AE0A72" w:rsidP="00D75FB0">
            <w:pPr>
              <w:spacing w:line="240" w:lineRule="auto"/>
              <w:rPr>
                <w:rFonts w:ascii="Arial" w:hAnsi="Arial" w:cs="Arial"/>
                <w:b/>
                <w:bCs/>
              </w:rPr>
            </w:pPr>
            <w:r w:rsidRPr="00934F78">
              <w:rPr>
                <w:rFonts w:ascii="Arial" w:hAnsi="Arial" w:cs="Arial"/>
                <w:b/>
                <w:bCs/>
              </w:rPr>
              <w:t>62</w:t>
            </w:r>
            <w:r w:rsidRPr="00934F78">
              <w:rPr>
                <w:rFonts w:ascii="Arial" w:hAnsi="Arial" w:cs="Arial"/>
                <w:b/>
                <w:bCs/>
                <w:vertAlign w:val="superscript"/>
              </w:rPr>
              <w:t>c</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403536D2"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484FC57" w14:textId="77777777" w:rsidR="00AE0A72" w:rsidRPr="00934F78" w:rsidRDefault="00AE0A72" w:rsidP="00D75FB0">
            <w:pPr>
              <w:spacing w:line="240" w:lineRule="auto"/>
              <w:rPr>
                <w:rFonts w:ascii="Arial" w:hAnsi="Arial" w:cs="Arial"/>
                <w:b/>
                <w:bCs/>
              </w:rPr>
            </w:pPr>
          </w:p>
        </w:tc>
      </w:tr>
      <w:tr w:rsidR="00AE0A72" w:rsidRPr="00934F78" w14:paraId="736D40A7"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5BF1DFF6"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6929C54B" w14:textId="77777777" w:rsidR="00AE0A72" w:rsidRPr="00934F78" w:rsidRDefault="00AE0A72" w:rsidP="00D75FB0">
            <w:pPr>
              <w:spacing w:line="240" w:lineRule="auto"/>
              <w:rPr>
                <w:rFonts w:ascii="Arial" w:hAnsi="Arial" w:cs="Arial"/>
                <w:b/>
                <w:bCs/>
              </w:rPr>
            </w:pPr>
            <w:r w:rsidRPr="00934F78">
              <w:rPr>
                <w:rFonts w:ascii="Arial" w:hAnsi="Arial" w:cs="Arial"/>
                <w:b/>
                <w:bCs/>
              </w:rPr>
              <w:t>Total</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282C1CA" w14:textId="77777777" w:rsidR="00AE0A72" w:rsidRPr="00934F78" w:rsidRDefault="00AE0A72" w:rsidP="00D75FB0">
            <w:pPr>
              <w:spacing w:line="240" w:lineRule="auto"/>
              <w:rPr>
                <w:rFonts w:ascii="Arial" w:hAnsi="Arial" w:cs="Arial"/>
                <w:b/>
                <w:bCs/>
              </w:rPr>
            </w:pPr>
            <w:r w:rsidRPr="00934F78">
              <w:rPr>
                <w:rFonts w:ascii="Arial" w:hAnsi="Arial" w:cs="Arial"/>
                <w:b/>
                <w:bCs/>
              </w:rPr>
              <w:t>114</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6D51194E"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B44A4A5" w14:textId="77777777" w:rsidR="00AE0A72" w:rsidRPr="00934F78" w:rsidRDefault="00AE0A72" w:rsidP="00D75FB0">
            <w:pPr>
              <w:spacing w:line="240" w:lineRule="auto"/>
              <w:rPr>
                <w:rFonts w:ascii="Arial" w:hAnsi="Arial" w:cs="Arial"/>
                <w:b/>
                <w:bCs/>
              </w:rPr>
            </w:pPr>
          </w:p>
        </w:tc>
      </w:tr>
      <w:tr w:rsidR="00AE0A72" w:rsidRPr="00934F78" w14:paraId="2670C4C2"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1564A64" w14:textId="77777777" w:rsidR="00AE0A72" w:rsidRPr="00934F78" w:rsidRDefault="00AE0A72" w:rsidP="00D75FB0">
            <w:pPr>
              <w:spacing w:line="240" w:lineRule="auto"/>
              <w:rPr>
                <w:rFonts w:ascii="Arial" w:hAnsi="Arial" w:cs="Arial"/>
                <w:b/>
                <w:bCs/>
              </w:rPr>
            </w:pPr>
            <w:r w:rsidRPr="00934F78">
              <w:rPr>
                <w:rFonts w:ascii="Arial" w:hAnsi="Arial" w:cs="Arial"/>
                <w:b/>
                <w:bCs/>
              </w:rPr>
              <w:t>a. Annual household income AFTER MGNREGA: &lt; Annual household income BEFORE MGNREGA:</w:t>
            </w:r>
          </w:p>
        </w:tc>
      </w:tr>
      <w:tr w:rsidR="00AE0A72" w:rsidRPr="00934F78" w14:paraId="59976344"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F390591" w14:textId="77777777" w:rsidR="00AE0A72" w:rsidRPr="00934F78" w:rsidRDefault="00AE0A72" w:rsidP="00D75FB0">
            <w:pPr>
              <w:spacing w:line="240" w:lineRule="auto"/>
              <w:rPr>
                <w:rFonts w:ascii="Arial" w:hAnsi="Arial" w:cs="Arial"/>
                <w:b/>
                <w:bCs/>
              </w:rPr>
            </w:pPr>
            <w:r w:rsidRPr="00934F78">
              <w:rPr>
                <w:rFonts w:ascii="Arial" w:hAnsi="Arial" w:cs="Arial"/>
                <w:b/>
                <w:bCs/>
              </w:rPr>
              <w:t>b. Annual household income AFTER MGNREGA: &gt; Annual household income BEFORE MGNREGA:</w:t>
            </w:r>
          </w:p>
        </w:tc>
      </w:tr>
      <w:tr w:rsidR="00AE0A72" w:rsidRPr="00934F78" w14:paraId="58E14CCB"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FC80E82" w14:textId="77777777" w:rsidR="00AE0A72" w:rsidRPr="00934F78" w:rsidRDefault="00AE0A72" w:rsidP="00D75FB0">
            <w:pPr>
              <w:spacing w:line="240" w:lineRule="auto"/>
              <w:rPr>
                <w:rFonts w:ascii="Arial" w:hAnsi="Arial" w:cs="Arial"/>
                <w:b/>
                <w:bCs/>
              </w:rPr>
            </w:pPr>
            <w:r w:rsidRPr="00934F78">
              <w:rPr>
                <w:rFonts w:ascii="Arial" w:hAnsi="Arial" w:cs="Arial"/>
                <w:b/>
                <w:bCs/>
              </w:rPr>
              <w:t>c. Annual household income AFTER MGNREGA: = Annual household income BEFORE MGNREGA:</w:t>
            </w:r>
          </w:p>
        </w:tc>
      </w:tr>
    </w:tbl>
    <w:p w14:paraId="564BF118" w14:textId="299AD842" w:rsidR="00AE0A72"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7C33AFEC" w14:textId="3A0EB189" w:rsidR="00D3792A" w:rsidRPr="00934F78" w:rsidRDefault="00D3792A" w:rsidP="00AE0A72">
      <w:pPr>
        <w:spacing w:line="360" w:lineRule="auto"/>
        <w:rPr>
          <w:rFonts w:ascii="Arial" w:hAnsi="Arial" w:cs="Arial"/>
          <w:b/>
          <w:bCs/>
        </w:rPr>
      </w:pPr>
      <w:r w:rsidRPr="00934F78">
        <w:rPr>
          <w:rFonts w:ascii="Arial" w:hAnsi="Arial" w:cs="Arial"/>
          <w:b/>
          <w:bCs/>
        </w:rPr>
        <w:t>Data Interpretation</w:t>
      </w:r>
    </w:p>
    <w:p w14:paraId="678B68A8" w14:textId="030A0583" w:rsidR="002A6383" w:rsidRPr="00934F78" w:rsidRDefault="002A6383" w:rsidP="002A6383">
      <w:pPr>
        <w:spacing w:line="360" w:lineRule="auto"/>
        <w:rPr>
          <w:rFonts w:ascii="Arial" w:hAnsi="Arial" w:cs="Arial"/>
        </w:rPr>
      </w:pPr>
      <w:r w:rsidRPr="00934F78">
        <w:rPr>
          <w:rFonts w:ascii="Arial" w:hAnsi="Arial" w:cs="Arial"/>
        </w:rPr>
        <w:t>The Ranks table illustrates the number of households that encountered an increase, decrease, or stability in income following MGNREGA. The results indicate that no households experienced a decrease in income after MGNREGA compared to before (Negative Ranks = 0). A total of 52 households exhibited increased income post-MGNREGA (Positive Ranks = 52), with an average rank of 26.50, signifying a significant upward shift. Furthermore, 62 households experienced no alteration in income category (Ties = 62). The data indicates 52 positive changes and no negative changes, demonstrating that income either remained stable or increased for all respondents, never decreasing.</w:t>
      </w:r>
    </w:p>
    <w:p w14:paraId="1090063F" w14:textId="1EC01AF8" w:rsidR="00AE0A72" w:rsidRPr="00934F78" w:rsidRDefault="00CE7290" w:rsidP="00D3792A">
      <w:pPr>
        <w:spacing w:line="360" w:lineRule="auto"/>
        <w:jc w:val="center"/>
        <w:rPr>
          <w:rFonts w:ascii="Arial" w:hAnsi="Arial" w:cs="Arial"/>
          <w:b/>
          <w:bCs/>
        </w:rPr>
      </w:pPr>
      <w:r w:rsidRPr="00934F78">
        <w:rPr>
          <w:rFonts w:ascii="Arial" w:hAnsi="Arial" w:cs="Arial"/>
          <w:b/>
          <w:bCs/>
        </w:rPr>
        <w:t xml:space="preserve">Table </w:t>
      </w:r>
      <w:r w:rsidR="00934F78">
        <w:rPr>
          <w:rFonts w:ascii="Arial" w:hAnsi="Arial" w:cs="Arial"/>
          <w:b/>
          <w:bCs/>
        </w:rPr>
        <w:t>8</w:t>
      </w:r>
      <w:r w:rsidR="00A24CF0">
        <w:rPr>
          <w:rFonts w:ascii="Arial" w:hAnsi="Arial" w:cs="Arial"/>
          <w:b/>
          <w:bCs/>
        </w:rPr>
        <w:t>-</w:t>
      </w:r>
      <w:r w:rsidR="00792E3E">
        <w:rPr>
          <w:rFonts w:ascii="Arial" w:hAnsi="Arial" w:cs="Arial"/>
          <w:b/>
          <w:bCs/>
        </w:rPr>
        <w:t xml:space="preserve"> Data 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9"/>
        <w:gridCol w:w="5947"/>
      </w:tblGrid>
      <w:tr w:rsidR="00AE0A72" w:rsidRPr="00934F78" w14:paraId="0AC14E4E" w14:textId="77777777" w:rsidTr="00277725">
        <w:trPr>
          <w:cantSplit/>
          <w:trHeight w:hRule="exact" w:val="284"/>
          <w:jc w:val="center"/>
        </w:trPr>
        <w:tc>
          <w:tcPr>
            <w:tcW w:w="5000" w:type="pct"/>
            <w:gridSpan w:val="2"/>
            <w:shd w:val="clear" w:color="auto" w:fill="FFFFFF"/>
            <w:vAlign w:val="center"/>
          </w:tcPr>
          <w:p w14:paraId="004C50B8" w14:textId="77777777" w:rsidR="00AE0A72" w:rsidRPr="00934F78" w:rsidRDefault="00AE0A72" w:rsidP="004A5FA8">
            <w:pPr>
              <w:spacing w:line="24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AE0A72" w:rsidRPr="00934F78" w14:paraId="363C00B4" w14:textId="77777777" w:rsidTr="009771F0">
        <w:trPr>
          <w:cantSplit/>
          <w:trHeight w:val="284"/>
          <w:jc w:val="center"/>
        </w:trPr>
        <w:tc>
          <w:tcPr>
            <w:tcW w:w="1702" w:type="pct"/>
            <w:shd w:val="clear" w:color="auto" w:fill="FFFFFF"/>
            <w:vAlign w:val="bottom"/>
          </w:tcPr>
          <w:p w14:paraId="34E5C74D" w14:textId="77777777" w:rsidR="00AE0A72" w:rsidRPr="00934F78" w:rsidRDefault="00AE0A72" w:rsidP="004A5FA8">
            <w:pPr>
              <w:spacing w:line="240" w:lineRule="auto"/>
              <w:rPr>
                <w:rFonts w:ascii="Arial" w:hAnsi="Arial" w:cs="Arial"/>
                <w:b/>
                <w:bCs/>
              </w:rPr>
            </w:pPr>
          </w:p>
        </w:tc>
        <w:tc>
          <w:tcPr>
            <w:tcW w:w="3298" w:type="pct"/>
            <w:shd w:val="clear" w:color="auto" w:fill="FFFFFF"/>
            <w:vAlign w:val="bottom"/>
          </w:tcPr>
          <w:p w14:paraId="6E1BA954" w14:textId="77777777" w:rsidR="00AE0A72" w:rsidRPr="00934F78" w:rsidRDefault="00AE0A72" w:rsidP="004A5FA8">
            <w:pPr>
              <w:spacing w:line="240" w:lineRule="auto"/>
              <w:rPr>
                <w:rFonts w:ascii="Arial" w:hAnsi="Arial" w:cs="Arial"/>
                <w:b/>
                <w:bCs/>
              </w:rPr>
            </w:pPr>
            <w:r w:rsidRPr="00934F78">
              <w:rPr>
                <w:rFonts w:ascii="Arial" w:hAnsi="Arial" w:cs="Arial"/>
                <w:b/>
                <w:bCs/>
              </w:rPr>
              <w:t>Annual household income AFTER MGNREGA: - Annual household income BEFORE MGNREGA:</w:t>
            </w:r>
          </w:p>
        </w:tc>
      </w:tr>
      <w:tr w:rsidR="00AE0A72" w:rsidRPr="00934F78" w14:paraId="2D1EF0A0" w14:textId="77777777" w:rsidTr="00277725">
        <w:trPr>
          <w:cantSplit/>
          <w:trHeight w:hRule="exact" w:val="284"/>
          <w:jc w:val="center"/>
        </w:trPr>
        <w:tc>
          <w:tcPr>
            <w:tcW w:w="1702" w:type="pct"/>
            <w:shd w:val="clear" w:color="auto" w:fill="E0E0E0"/>
          </w:tcPr>
          <w:p w14:paraId="36F3BAF4" w14:textId="77777777" w:rsidR="00AE0A72" w:rsidRPr="00934F78" w:rsidRDefault="00AE0A72" w:rsidP="004A5FA8">
            <w:pPr>
              <w:spacing w:line="240" w:lineRule="auto"/>
              <w:rPr>
                <w:rFonts w:ascii="Arial" w:hAnsi="Arial" w:cs="Arial"/>
                <w:b/>
                <w:bCs/>
              </w:rPr>
            </w:pPr>
            <w:r w:rsidRPr="00934F78">
              <w:rPr>
                <w:rFonts w:ascii="Arial" w:hAnsi="Arial" w:cs="Arial"/>
                <w:b/>
                <w:bCs/>
              </w:rPr>
              <w:t>Z</w:t>
            </w:r>
          </w:p>
        </w:tc>
        <w:tc>
          <w:tcPr>
            <w:tcW w:w="3298" w:type="pct"/>
            <w:shd w:val="clear" w:color="auto" w:fill="FFFFFF"/>
          </w:tcPr>
          <w:p w14:paraId="3F57FA02" w14:textId="77777777" w:rsidR="00AE0A72" w:rsidRPr="00934F78" w:rsidRDefault="00AE0A72" w:rsidP="004A5FA8">
            <w:pPr>
              <w:spacing w:line="240" w:lineRule="auto"/>
              <w:rPr>
                <w:rFonts w:ascii="Arial" w:hAnsi="Arial" w:cs="Arial"/>
                <w:b/>
                <w:bCs/>
              </w:rPr>
            </w:pPr>
            <w:r w:rsidRPr="00934F78">
              <w:rPr>
                <w:rFonts w:ascii="Arial" w:hAnsi="Arial" w:cs="Arial"/>
                <w:b/>
                <w:bCs/>
              </w:rPr>
              <w:t>-6.838</w:t>
            </w:r>
            <w:r w:rsidRPr="00934F78">
              <w:rPr>
                <w:rFonts w:ascii="Arial" w:hAnsi="Arial" w:cs="Arial"/>
                <w:b/>
                <w:bCs/>
                <w:vertAlign w:val="superscript"/>
              </w:rPr>
              <w:t>b</w:t>
            </w:r>
          </w:p>
        </w:tc>
      </w:tr>
      <w:tr w:rsidR="00AE0A72" w:rsidRPr="00934F78" w14:paraId="37E328F1" w14:textId="77777777" w:rsidTr="00277725">
        <w:trPr>
          <w:cantSplit/>
          <w:trHeight w:hRule="exact" w:val="284"/>
          <w:jc w:val="center"/>
        </w:trPr>
        <w:tc>
          <w:tcPr>
            <w:tcW w:w="1702" w:type="pct"/>
            <w:shd w:val="clear" w:color="auto" w:fill="E0E0E0"/>
          </w:tcPr>
          <w:p w14:paraId="1701F20F" w14:textId="77777777" w:rsidR="00AE0A72" w:rsidRPr="00934F78" w:rsidRDefault="00AE0A72" w:rsidP="004A5FA8">
            <w:pPr>
              <w:spacing w:line="24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3298" w:type="pct"/>
            <w:shd w:val="clear" w:color="auto" w:fill="FFFFFF"/>
          </w:tcPr>
          <w:p w14:paraId="40AFEB50" w14:textId="77777777" w:rsidR="00AE0A72" w:rsidRPr="00934F78" w:rsidRDefault="00AE0A72" w:rsidP="004A5FA8">
            <w:pPr>
              <w:spacing w:line="240" w:lineRule="auto"/>
              <w:rPr>
                <w:rFonts w:ascii="Arial" w:hAnsi="Arial" w:cs="Arial"/>
                <w:b/>
                <w:bCs/>
              </w:rPr>
            </w:pPr>
            <w:r w:rsidRPr="00934F78">
              <w:rPr>
                <w:rFonts w:ascii="Arial" w:hAnsi="Arial" w:cs="Arial"/>
                <w:b/>
                <w:bCs/>
              </w:rPr>
              <w:t>.000</w:t>
            </w:r>
          </w:p>
        </w:tc>
      </w:tr>
      <w:tr w:rsidR="00AE0A72" w:rsidRPr="00934F78" w14:paraId="2AC8DB29" w14:textId="77777777" w:rsidTr="00277725">
        <w:trPr>
          <w:cantSplit/>
          <w:trHeight w:hRule="exact" w:val="284"/>
          <w:jc w:val="center"/>
        </w:trPr>
        <w:tc>
          <w:tcPr>
            <w:tcW w:w="5000" w:type="pct"/>
            <w:gridSpan w:val="2"/>
            <w:shd w:val="clear" w:color="auto" w:fill="FFFFFF"/>
          </w:tcPr>
          <w:p w14:paraId="20A666F7" w14:textId="77777777" w:rsidR="00AE0A72" w:rsidRPr="00934F78" w:rsidRDefault="00AE0A72" w:rsidP="004A5FA8">
            <w:pPr>
              <w:spacing w:line="240" w:lineRule="auto"/>
              <w:rPr>
                <w:rFonts w:ascii="Arial" w:hAnsi="Arial" w:cs="Arial"/>
                <w:b/>
                <w:bCs/>
              </w:rPr>
            </w:pPr>
            <w:r w:rsidRPr="00934F78">
              <w:rPr>
                <w:rFonts w:ascii="Arial" w:hAnsi="Arial" w:cs="Arial"/>
                <w:b/>
                <w:bCs/>
              </w:rPr>
              <w:lastRenderedPageBreak/>
              <w:t>a. Wilcoxon Signed Ranks Test</w:t>
            </w:r>
          </w:p>
        </w:tc>
      </w:tr>
      <w:tr w:rsidR="00AE0A72" w:rsidRPr="00934F78" w14:paraId="0931B675" w14:textId="77777777" w:rsidTr="00277725">
        <w:trPr>
          <w:cantSplit/>
          <w:trHeight w:hRule="exact" w:val="284"/>
          <w:jc w:val="center"/>
        </w:trPr>
        <w:tc>
          <w:tcPr>
            <w:tcW w:w="5000" w:type="pct"/>
            <w:gridSpan w:val="2"/>
            <w:shd w:val="clear" w:color="auto" w:fill="FFFFFF"/>
          </w:tcPr>
          <w:p w14:paraId="768C8E08" w14:textId="77777777" w:rsidR="00AE0A72" w:rsidRPr="00934F78" w:rsidRDefault="00AE0A72" w:rsidP="004A5FA8">
            <w:pPr>
              <w:spacing w:line="240" w:lineRule="auto"/>
              <w:rPr>
                <w:rFonts w:ascii="Arial" w:hAnsi="Arial" w:cs="Arial"/>
                <w:b/>
                <w:bCs/>
              </w:rPr>
            </w:pPr>
            <w:r w:rsidRPr="00934F78">
              <w:rPr>
                <w:rFonts w:ascii="Arial" w:hAnsi="Arial" w:cs="Arial"/>
                <w:b/>
                <w:bCs/>
              </w:rPr>
              <w:t>b. Based on negative ranks.</w:t>
            </w:r>
          </w:p>
        </w:tc>
      </w:tr>
    </w:tbl>
    <w:p w14:paraId="577350FD" w14:textId="1871989A" w:rsidR="00F86629"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0089FE9B" w14:textId="0B54DCAA" w:rsidR="00D00817" w:rsidRPr="00934F78" w:rsidRDefault="00810A2E" w:rsidP="00926823">
      <w:pPr>
        <w:spacing w:line="360" w:lineRule="auto"/>
        <w:rPr>
          <w:rFonts w:ascii="Arial" w:hAnsi="Arial" w:cs="Arial"/>
          <w:b/>
          <w:bCs/>
        </w:rPr>
      </w:pPr>
      <w:r w:rsidRPr="00934F78">
        <w:rPr>
          <w:rFonts w:ascii="Arial" w:hAnsi="Arial" w:cs="Arial"/>
          <w:b/>
          <w:bCs/>
        </w:rPr>
        <w:t>Data Interpre</w:t>
      </w:r>
      <w:r w:rsidR="004C07CC" w:rsidRPr="00934F78">
        <w:rPr>
          <w:rFonts w:ascii="Arial" w:hAnsi="Arial" w:cs="Arial"/>
          <w:b/>
          <w:bCs/>
        </w:rPr>
        <w:t>tation</w:t>
      </w:r>
    </w:p>
    <w:p w14:paraId="0DA9BEB0" w14:textId="79C3E8D9" w:rsidR="005D35D1" w:rsidRPr="00934F78" w:rsidRDefault="005D35D1" w:rsidP="005D35D1">
      <w:pPr>
        <w:spacing w:line="360" w:lineRule="auto"/>
        <w:rPr>
          <w:rFonts w:ascii="Arial" w:hAnsi="Arial" w:cs="Arial"/>
        </w:rPr>
      </w:pPr>
      <w:r w:rsidRPr="00934F78">
        <w:rPr>
          <w:rFonts w:ascii="Arial" w:hAnsi="Arial" w:cs="Arial"/>
        </w:rPr>
        <w:t>The Wilcoxon Signed-Rank Test indicates a significant increase in annual household income before and after MGNREGA (Z = –6.838, p = 0.000). The test indicates a positive change, as most households experienced increased income following the scheme, as evidenced by negative ranks. Given that the p-value is below 0.05, the null hypothesis is rejected, leading to the conclusion that MGNREGA has significantly augmented household income among the surveyed households.</w:t>
      </w:r>
    </w:p>
    <w:p w14:paraId="5A725142" w14:textId="59A7991C" w:rsidR="00886863" w:rsidRPr="00934F78" w:rsidRDefault="005D3E99" w:rsidP="004428E7">
      <w:pPr>
        <w:spacing w:line="360" w:lineRule="auto"/>
        <w:jc w:val="center"/>
        <w:rPr>
          <w:rFonts w:ascii="Arial" w:hAnsi="Arial" w:cs="Arial"/>
          <w:b/>
          <w:bCs/>
        </w:rPr>
      </w:pPr>
      <w:commentRangeStart w:id="39"/>
      <w:commentRangeStart w:id="40"/>
      <w:r w:rsidRPr="00934F78">
        <w:rPr>
          <w:rFonts w:ascii="Arial" w:hAnsi="Arial" w:cs="Arial"/>
          <w:b/>
          <w:bCs/>
        </w:rPr>
        <w:t>Hypothesis 2</w:t>
      </w:r>
    </w:p>
    <w:p w14:paraId="7AB0FCB9" w14:textId="5F92CBF8" w:rsidR="005D3E99" w:rsidRPr="00934F78" w:rsidRDefault="00F62C04" w:rsidP="006E1319">
      <w:pPr>
        <w:spacing w:line="360" w:lineRule="auto"/>
        <w:rPr>
          <w:rFonts w:ascii="Arial" w:hAnsi="Arial" w:cs="Arial"/>
        </w:rPr>
      </w:pPr>
      <w:r w:rsidRPr="00934F78">
        <w:rPr>
          <w:rFonts w:ascii="Arial" w:hAnsi="Arial" w:cs="Arial"/>
          <w:b/>
          <w:bCs/>
        </w:rPr>
        <w:t xml:space="preserve">Ho- </w:t>
      </w:r>
      <w:r w:rsidRPr="00934F78">
        <w:rPr>
          <w:rFonts w:ascii="Arial" w:hAnsi="Arial" w:cs="Arial"/>
        </w:rPr>
        <w:t>MGNREGA has not significantly reduced seasonal migration among Santhal households.</w:t>
      </w:r>
    </w:p>
    <w:p w14:paraId="0484A769" w14:textId="7356C666" w:rsidR="00E171EE" w:rsidRPr="00934F78" w:rsidRDefault="00F62C04" w:rsidP="00045D1B">
      <w:pPr>
        <w:spacing w:line="360" w:lineRule="auto"/>
        <w:rPr>
          <w:rFonts w:ascii="Arial" w:hAnsi="Arial" w:cs="Arial"/>
        </w:rPr>
      </w:pPr>
      <w:r w:rsidRPr="00934F78">
        <w:rPr>
          <w:rFonts w:ascii="Arial" w:hAnsi="Arial" w:cs="Arial"/>
          <w:b/>
          <w:bCs/>
        </w:rPr>
        <w:t>H1</w:t>
      </w:r>
      <w:r w:rsidRPr="00934F78">
        <w:rPr>
          <w:rFonts w:ascii="Arial" w:hAnsi="Arial" w:cs="Arial"/>
        </w:rPr>
        <w:t>- MGNREGA has significantly reduced seasonal migration among Santhal households.</w:t>
      </w:r>
    </w:p>
    <w:commentRangeEnd w:id="39"/>
    <w:p w14:paraId="01714611" w14:textId="77777777" w:rsidR="00045D1B" w:rsidRPr="00934F78" w:rsidRDefault="003A6CE2" w:rsidP="00045D1B">
      <w:pPr>
        <w:spacing w:line="360" w:lineRule="auto"/>
        <w:rPr>
          <w:rFonts w:ascii="Arial" w:hAnsi="Arial" w:cs="Arial"/>
        </w:rPr>
      </w:pPr>
      <w:r>
        <w:rPr>
          <w:rStyle w:val="CommentReference"/>
        </w:rPr>
        <w:commentReference w:id="39"/>
      </w:r>
      <w:commentRangeEnd w:id="40"/>
      <w:r>
        <w:rPr>
          <w:rStyle w:val="CommentReference"/>
        </w:rPr>
        <w:commentReference w:id="40"/>
      </w:r>
    </w:p>
    <w:p w14:paraId="23CA5C6C" w14:textId="22BFBB53" w:rsidR="00045D1B" w:rsidRPr="00E171EE" w:rsidRDefault="00045D1B" w:rsidP="00045D1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9-</w:t>
      </w:r>
      <w:r w:rsidRPr="00934F78">
        <w:rPr>
          <w:rFonts w:ascii="Arial" w:hAnsi="Arial" w:cs="Arial"/>
          <w:b/>
          <w:bCs/>
        </w:rPr>
        <w:t xml:space="preserve"> </w:t>
      </w:r>
      <w:r w:rsidRPr="00E171EE">
        <w:rPr>
          <w:rFonts w:ascii="Arial" w:hAnsi="Arial" w:cs="Arial"/>
          <w:b/>
          <w:bCs/>
        </w:rPr>
        <w:t>Tests of Normality</w:t>
      </w:r>
    </w:p>
    <w:tbl>
      <w:tblPr>
        <w:tblStyle w:val="TableGrid"/>
        <w:tblW w:w="0" w:type="auto"/>
        <w:jc w:val="center"/>
        <w:tblLayout w:type="fixed"/>
        <w:tblLook w:val="04A0" w:firstRow="1" w:lastRow="0" w:firstColumn="1" w:lastColumn="0" w:noHBand="0" w:noVBand="1"/>
      </w:tblPr>
      <w:tblGrid>
        <w:gridCol w:w="3823"/>
        <w:gridCol w:w="1134"/>
        <w:gridCol w:w="850"/>
        <w:gridCol w:w="709"/>
        <w:gridCol w:w="1134"/>
        <w:gridCol w:w="730"/>
        <w:gridCol w:w="636"/>
      </w:tblGrid>
      <w:tr w:rsidR="00045D1B" w:rsidRPr="00934F78" w14:paraId="40FD0B83" w14:textId="77777777" w:rsidTr="00045D1B">
        <w:trPr>
          <w:trHeight w:val="367"/>
          <w:jc w:val="center"/>
        </w:trPr>
        <w:tc>
          <w:tcPr>
            <w:tcW w:w="3823" w:type="dxa"/>
            <w:vMerge w:val="restart"/>
            <w:vAlign w:val="center"/>
          </w:tcPr>
          <w:p w14:paraId="0BE55250" w14:textId="77777777" w:rsidR="00045D1B" w:rsidRPr="00934F78" w:rsidRDefault="00045D1B" w:rsidP="00E171EE">
            <w:pPr>
              <w:spacing w:line="360" w:lineRule="auto"/>
              <w:rPr>
                <w:rFonts w:ascii="Arial" w:hAnsi="Arial" w:cs="Arial"/>
              </w:rPr>
            </w:pPr>
          </w:p>
        </w:tc>
        <w:tc>
          <w:tcPr>
            <w:tcW w:w="2693" w:type="dxa"/>
            <w:gridSpan w:val="3"/>
            <w:vAlign w:val="center"/>
          </w:tcPr>
          <w:p w14:paraId="4EF25AEF" w14:textId="0FB44513" w:rsidR="00045D1B" w:rsidRPr="00934F78" w:rsidRDefault="00045D1B" w:rsidP="00E171EE">
            <w:pPr>
              <w:spacing w:line="360" w:lineRule="auto"/>
              <w:rPr>
                <w:rFonts w:ascii="Arial" w:hAnsi="Arial" w:cs="Arial"/>
              </w:rPr>
            </w:pPr>
            <w:r w:rsidRPr="00E171EE">
              <w:rPr>
                <w:rFonts w:ascii="Arial" w:hAnsi="Arial" w:cs="Arial"/>
              </w:rPr>
              <w:t>Kolmogorov-Smirnov</w:t>
            </w:r>
            <w:r w:rsidRPr="00E171EE">
              <w:rPr>
                <w:rFonts w:ascii="Arial" w:hAnsi="Arial" w:cs="Arial"/>
                <w:vertAlign w:val="superscript"/>
              </w:rPr>
              <w:t>a</w:t>
            </w:r>
          </w:p>
        </w:tc>
        <w:tc>
          <w:tcPr>
            <w:tcW w:w="2500" w:type="dxa"/>
            <w:gridSpan w:val="3"/>
            <w:vAlign w:val="center"/>
          </w:tcPr>
          <w:p w14:paraId="160460AA" w14:textId="6FDB6423" w:rsidR="00045D1B" w:rsidRPr="00934F78" w:rsidRDefault="00045D1B" w:rsidP="00E171EE">
            <w:pPr>
              <w:spacing w:line="360" w:lineRule="auto"/>
              <w:rPr>
                <w:rFonts w:ascii="Arial" w:hAnsi="Arial" w:cs="Arial"/>
              </w:rPr>
            </w:pPr>
            <w:r w:rsidRPr="00E171EE">
              <w:rPr>
                <w:rFonts w:ascii="Arial" w:hAnsi="Arial" w:cs="Arial"/>
              </w:rPr>
              <w:t>Shapiro-Wilk</w:t>
            </w:r>
          </w:p>
        </w:tc>
      </w:tr>
      <w:tr w:rsidR="00045D1B" w:rsidRPr="00934F78" w14:paraId="7DDE11CE" w14:textId="77777777" w:rsidTr="00045D1B">
        <w:trPr>
          <w:trHeight w:val="129"/>
          <w:jc w:val="center"/>
        </w:trPr>
        <w:tc>
          <w:tcPr>
            <w:tcW w:w="3823" w:type="dxa"/>
            <w:vMerge/>
            <w:vAlign w:val="center"/>
          </w:tcPr>
          <w:p w14:paraId="46AF6B71" w14:textId="77777777" w:rsidR="00045D1B" w:rsidRPr="00934F78" w:rsidRDefault="00045D1B" w:rsidP="00E171EE">
            <w:pPr>
              <w:spacing w:line="360" w:lineRule="auto"/>
              <w:rPr>
                <w:rFonts w:ascii="Arial" w:hAnsi="Arial" w:cs="Arial"/>
              </w:rPr>
            </w:pPr>
          </w:p>
        </w:tc>
        <w:tc>
          <w:tcPr>
            <w:tcW w:w="1134" w:type="dxa"/>
            <w:vAlign w:val="center"/>
          </w:tcPr>
          <w:p w14:paraId="52B9B97F" w14:textId="14FFB7E5" w:rsidR="00045D1B" w:rsidRPr="00934F78" w:rsidRDefault="00045D1B" w:rsidP="00E171EE">
            <w:pPr>
              <w:spacing w:line="360" w:lineRule="auto"/>
              <w:rPr>
                <w:rFonts w:ascii="Arial" w:hAnsi="Arial" w:cs="Arial"/>
              </w:rPr>
            </w:pPr>
            <w:r w:rsidRPr="00E171EE">
              <w:rPr>
                <w:rFonts w:ascii="Arial" w:hAnsi="Arial" w:cs="Arial"/>
              </w:rPr>
              <w:t>Statistic</w:t>
            </w:r>
          </w:p>
        </w:tc>
        <w:tc>
          <w:tcPr>
            <w:tcW w:w="850" w:type="dxa"/>
            <w:vAlign w:val="center"/>
          </w:tcPr>
          <w:p w14:paraId="3A0E291C" w14:textId="3B4EA6EC" w:rsidR="00045D1B" w:rsidRPr="00934F78" w:rsidRDefault="00045D1B" w:rsidP="00E171EE">
            <w:pPr>
              <w:spacing w:line="360" w:lineRule="auto"/>
              <w:rPr>
                <w:rFonts w:ascii="Arial" w:hAnsi="Arial" w:cs="Arial"/>
              </w:rPr>
            </w:pPr>
            <w:r w:rsidRPr="00E171EE">
              <w:rPr>
                <w:rFonts w:ascii="Arial" w:hAnsi="Arial" w:cs="Arial"/>
              </w:rPr>
              <w:t>df</w:t>
            </w:r>
          </w:p>
        </w:tc>
        <w:tc>
          <w:tcPr>
            <w:tcW w:w="709" w:type="dxa"/>
            <w:vAlign w:val="center"/>
          </w:tcPr>
          <w:p w14:paraId="4C4BE732" w14:textId="31FB5B38" w:rsidR="00045D1B" w:rsidRPr="00934F78" w:rsidRDefault="00045D1B" w:rsidP="00E171EE">
            <w:pPr>
              <w:spacing w:line="360" w:lineRule="auto"/>
              <w:rPr>
                <w:rFonts w:ascii="Arial" w:hAnsi="Arial" w:cs="Arial"/>
              </w:rPr>
            </w:pPr>
            <w:r w:rsidRPr="00E171EE">
              <w:rPr>
                <w:rFonts w:ascii="Arial" w:hAnsi="Arial" w:cs="Arial"/>
              </w:rPr>
              <w:t>Sig.</w:t>
            </w:r>
          </w:p>
        </w:tc>
        <w:tc>
          <w:tcPr>
            <w:tcW w:w="1134" w:type="dxa"/>
            <w:vAlign w:val="center"/>
          </w:tcPr>
          <w:p w14:paraId="16F142B5" w14:textId="1BE42FA7" w:rsidR="00045D1B" w:rsidRPr="00934F78" w:rsidRDefault="00045D1B" w:rsidP="00E171EE">
            <w:pPr>
              <w:spacing w:line="360" w:lineRule="auto"/>
              <w:rPr>
                <w:rFonts w:ascii="Arial" w:hAnsi="Arial" w:cs="Arial"/>
              </w:rPr>
            </w:pPr>
            <w:r w:rsidRPr="00E171EE">
              <w:rPr>
                <w:rFonts w:ascii="Arial" w:hAnsi="Arial" w:cs="Arial"/>
              </w:rPr>
              <w:t>Statistic</w:t>
            </w:r>
          </w:p>
        </w:tc>
        <w:tc>
          <w:tcPr>
            <w:tcW w:w="730" w:type="dxa"/>
            <w:vAlign w:val="center"/>
          </w:tcPr>
          <w:p w14:paraId="4098CF8D" w14:textId="2C10335A" w:rsidR="00045D1B" w:rsidRPr="00934F78" w:rsidRDefault="00045D1B" w:rsidP="00E171EE">
            <w:pPr>
              <w:spacing w:line="360" w:lineRule="auto"/>
              <w:rPr>
                <w:rFonts w:ascii="Arial" w:hAnsi="Arial" w:cs="Arial"/>
              </w:rPr>
            </w:pPr>
            <w:r w:rsidRPr="00E171EE">
              <w:rPr>
                <w:rFonts w:ascii="Arial" w:hAnsi="Arial" w:cs="Arial"/>
              </w:rPr>
              <w:t>df</w:t>
            </w:r>
          </w:p>
        </w:tc>
        <w:tc>
          <w:tcPr>
            <w:tcW w:w="636" w:type="dxa"/>
            <w:vAlign w:val="center"/>
          </w:tcPr>
          <w:p w14:paraId="415F3E19" w14:textId="1DDF5E7F" w:rsidR="00045D1B" w:rsidRPr="00934F78" w:rsidRDefault="00045D1B" w:rsidP="00E171EE">
            <w:pPr>
              <w:spacing w:line="360" w:lineRule="auto"/>
              <w:rPr>
                <w:rFonts w:ascii="Arial" w:hAnsi="Arial" w:cs="Arial"/>
              </w:rPr>
            </w:pPr>
            <w:r w:rsidRPr="00E171EE">
              <w:rPr>
                <w:rFonts w:ascii="Arial" w:hAnsi="Arial" w:cs="Arial"/>
              </w:rPr>
              <w:t>Sig.</w:t>
            </w:r>
          </w:p>
        </w:tc>
      </w:tr>
      <w:tr w:rsidR="00045D1B" w:rsidRPr="00934F78" w14:paraId="35B78EFD" w14:textId="77777777" w:rsidTr="00045D1B">
        <w:trPr>
          <w:trHeight w:val="831"/>
          <w:jc w:val="center"/>
        </w:trPr>
        <w:tc>
          <w:tcPr>
            <w:tcW w:w="3823" w:type="dxa"/>
            <w:vAlign w:val="center"/>
          </w:tcPr>
          <w:p w14:paraId="4B5E0C0A" w14:textId="66AE1752" w:rsidR="00045D1B" w:rsidRPr="00934F78" w:rsidRDefault="00045D1B" w:rsidP="00045D1B">
            <w:pPr>
              <w:spacing w:line="360" w:lineRule="auto"/>
              <w:rPr>
                <w:rFonts w:ascii="Arial" w:hAnsi="Arial" w:cs="Arial"/>
              </w:rPr>
            </w:pPr>
            <w:r w:rsidRPr="00E171EE">
              <w:rPr>
                <w:rFonts w:ascii="Arial" w:hAnsi="Arial" w:cs="Arial"/>
              </w:rPr>
              <w:t>Change in migration status (Before - After, positive = reduction)</w:t>
            </w:r>
          </w:p>
        </w:tc>
        <w:tc>
          <w:tcPr>
            <w:tcW w:w="1134" w:type="dxa"/>
            <w:vAlign w:val="center"/>
          </w:tcPr>
          <w:p w14:paraId="7200AD60" w14:textId="6D06FCFE" w:rsidR="00045D1B" w:rsidRPr="00934F78" w:rsidRDefault="00045D1B" w:rsidP="00045D1B">
            <w:pPr>
              <w:spacing w:line="360" w:lineRule="auto"/>
              <w:rPr>
                <w:rFonts w:ascii="Arial" w:hAnsi="Arial" w:cs="Arial"/>
              </w:rPr>
            </w:pPr>
            <w:r w:rsidRPr="00E171EE">
              <w:rPr>
                <w:rFonts w:ascii="Arial" w:hAnsi="Arial" w:cs="Arial"/>
              </w:rPr>
              <w:t>.288</w:t>
            </w:r>
          </w:p>
        </w:tc>
        <w:tc>
          <w:tcPr>
            <w:tcW w:w="850" w:type="dxa"/>
            <w:vAlign w:val="center"/>
          </w:tcPr>
          <w:p w14:paraId="1F084299" w14:textId="40248147" w:rsidR="00045D1B" w:rsidRPr="00934F78" w:rsidRDefault="00045D1B" w:rsidP="00045D1B">
            <w:pPr>
              <w:spacing w:line="360" w:lineRule="auto"/>
              <w:rPr>
                <w:rFonts w:ascii="Arial" w:hAnsi="Arial" w:cs="Arial"/>
              </w:rPr>
            </w:pPr>
            <w:r w:rsidRPr="00E171EE">
              <w:rPr>
                <w:rFonts w:ascii="Arial" w:hAnsi="Arial" w:cs="Arial"/>
              </w:rPr>
              <w:t>114</w:t>
            </w:r>
          </w:p>
        </w:tc>
        <w:tc>
          <w:tcPr>
            <w:tcW w:w="709" w:type="dxa"/>
            <w:vAlign w:val="center"/>
          </w:tcPr>
          <w:p w14:paraId="1AEFB1D7" w14:textId="538054F0" w:rsidR="00045D1B" w:rsidRPr="00934F78" w:rsidRDefault="00045D1B" w:rsidP="00045D1B">
            <w:pPr>
              <w:spacing w:line="360" w:lineRule="auto"/>
              <w:rPr>
                <w:rFonts w:ascii="Arial" w:hAnsi="Arial" w:cs="Arial"/>
              </w:rPr>
            </w:pPr>
            <w:r w:rsidRPr="00E171EE">
              <w:rPr>
                <w:rFonts w:ascii="Arial" w:hAnsi="Arial" w:cs="Arial"/>
              </w:rPr>
              <w:t>.000</w:t>
            </w:r>
          </w:p>
        </w:tc>
        <w:tc>
          <w:tcPr>
            <w:tcW w:w="1134" w:type="dxa"/>
            <w:vAlign w:val="center"/>
          </w:tcPr>
          <w:p w14:paraId="788638CE" w14:textId="7D475459" w:rsidR="00045D1B" w:rsidRPr="00934F78" w:rsidRDefault="00045D1B" w:rsidP="00045D1B">
            <w:pPr>
              <w:spacing w:line="360" w:lineRule="auto"/>
              <w:rPr>
                <w:rFonts w:ascii="Arial" w:hAnsi="Arial" w:cs="Arial"/>
              </w:rPr>
            </w:pPr>
            <w:r w:rsidRPr="00E171EE">
              <w:rPr>
                <w:rFonts w:ascii="Arial" w:hAnsi="Arial" w:cs="Arial"/>
              </w:rPr>
              <w:t>.757</w:t>
            </w:r>
          </w:p>
        </w:tc>
        <w:tc>
          <w:tcPr>
            <w:tcW w:w="730" w:type="dxa"/>
            <w:vAlign w:val="center"/>
          </w:tcPr>
          <w:p w14:paraId="503E1D6A" w14:textId="347BE061" w:rsidR="00045D1B" w:rsidRPr="00934F78" w:rsidRDefault="00045D1B" w:rsidP="00045D1B">
            <w:pPr>
              <w:spacing w:line="360" w:lineRule="auto"/>
              <w:rPr>
                <w:rFonts w:ascii="Arial" w:hAnsi="Arial" w:cs="Arial"/>
              </w:rPr>
            </w:pPr>
            <w:r w:rsidRPr="00E171EE">
              <w:rPr>
                <w:rFonts w:ascii="Arial" w:hAnsi="Arial" w:cs="Arial"/>
              </w:rPr>
              <w:t>114</w:t>
            </w:r>
          </w:p>
        </w:tc>
        <w:tc>
          <w:tcPr>
            <w:tcW w:w="636" w:type="dxa"/>
            <w:vAlign w:val="center"/>
          </w:tcPr>
          <w:p w14:paraId="79FB389B" w14:textId="0F5BC16F" w:rsidR="00045D1B" w:rsidRPr="00934F78" w:rsidRDefault="00045D1B" w:rsidP="00045D1B">
            <w:pPr>
              <w:spacing w:line="360" w:lineRule="auto"/>
              <w:rPr>
                <w:rFonts w:ascii="Arial" w:hAnsi="Arial" w:cs="Arial"/>
              </w:rPr>
            </w:pPr>
            <w:r w:rsidRPr="00E171EE">
              <w:rPr>
                <w:rFonts w:ascii="Arial" w:hAnsi="Arial" w:cs="Arial"/>
              </w:rPr>
              <w:t>.000</w:t>
            </w:r>
          </w:p>
        </w:tc>
      </w:tr>
      <w:tr w:rsidR="00045D1B" w:rsidRPr="00934F78" w14:paraId="5BE28A26" w14:textId="77777777" w:rsidTr="00045D1B">
        <w:trPr>
          <w:trHeight w:val="367"/>
          <w:jc w:val="center"/>
        </w:trPr>
        <w:tc>
          <w:tcPr>
            <w:tcW w:w="9016" w:type="dxa"/>
            <w:gridSpan w:val="7"/>
            <w:vAlign w:val="center"/>
          </w:tcPr>
          <w:p w14:paraId="5CD7BFB6" w14:textId="341C6834" w:rsidR="00045D1B" w:rsidRPr="00934F78" w:rsidRDefault="00045D1B" w:rsidP="00045D1B">
            <w:pPr>
              <w:spacing w:line="360" w:lineRule="auto"/>
              <w:rPr>
                <w:rFonts w:ascii="Arial" w:hAnsi="Arial" w:cs="Arial"/>
              </w:rPr>
            </w:pPr>
            <w:r w:rsidRPr="00E171EE">
              <w:rPr>
                <w:rFonts w:ascii="Arial" w:hAnsi="Arial" w:cs="Arial"/>
              </w:rPr>
              <w:t>a. Lilliefors Significance Correction</w:t>
            </w:r>
          </w:p>
        </w:tc>
      </w:tr>
    </w:tbl>
    <w:p w14:paraId="7A137E1E" w14:textId="3716CE66" w:rsidR="00E171EE" w:rsidRPr="00934F78" w:rsidRDefault="00530092" w:rsidP="00530092">
      <w:pPr>
        <w:rPr>
          <w:rFonts w:ascii="Arial" w:hAnsi="Arial" w:cs="Arial"/>
        </w:rPr>
      </w:pPr>
      <w:r w:rsidRPr="00934F78">
        <w:rPr>
          <w:rFonts w:ascii="Arial" w:hAnsi="Arial" w:cs="Arial"/>
        </w:rPr>
        <w:t>(Source: Data generated by the researcher through SPSS)</w:t>
      </w:r>
    </w:p>
    <w:p w14:paraId="2CFDD527" w14:textId="6A9A1B8B" w:rsidR="00045D1B" w:rsidRPr="00934F78" w:rsidRDefault="00045D1B" w:rsidP="00E171EE">
      <w:pPr>
        <w:spacing w:line="360" w:lineRule="auto"/>
        <w:rPr>
          <w:rFonts w:ascii="Arial" w:hAnsi="Arial" w:cs="Arial"/>
          <w:b/>
          <w:bCs/>
        </w:rPr>
      </w:pPr>
      <w:r w:rsidRPr="00934F78">
        <w:rPr>
          <w:rFonts w:ascii="Arial" w:hAnsi="Arial" w:cs="Arial"/>
          <w:b/>
          <w:bCs/>
        </w:rPr>
        <w:t xml:space="preserve">Data Interpretation </w:t>
      </w:r>
    </w:p>
    <w:p w14:paraId="163D2537" w14:textId="681A6B6E" w:rsidR="00045D1B" w:rsidRPr="00934F78" w:rsidRDefault="00045D1B" w:rsidP="00530092">
      <w:pPr>
        <w:spacing w:line="360" w:lineRule="auto"/>
        <w:rPr>
          <w:rFonts w:ascii="Arial" w:hAnsi="Arial" w:cs="Arial"/>
        </w:rPr>
      </w:pPr>
      <w:r w:rsidRPr="00045D1B">
        <w:rPr>
          <w:rFonts w:ascii="Arial" w:hAnsi="Arial" w:cs="Arial"/>
        </w:rPr>
        <w:t>The Kolmogorov–Smirnov (p = .000) and Shapiro–Wilk (p = .000) tests indicate that the variable 'Change in migration status (Before – After)' does not follow a normal distribution. Consequently, the Wilcoxon Signed-Rank Test was employed for the subsequent analysis of migration alterations following MGNREGA.</w:t>
      </w:r>
    </w:p>
    <w:p w14:paraId="36140CCF" w14:textId="3D864E46" w:rsidR="00F62C04"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10-</w:t>
      </w:r>
      <w:r w:rsidR="00792E3E" w:rsidRPr="00792E3E">
        <w:rPr>
          <w:rFonts w:ascii="Arial" w:hAnsi="Arial" w:cs="Arial"/>
        </w:rPr>
        <w:t xml:space="preserve"> </w:t>
      </w:r>
      <w:r w:rsidR="00792E3E">
        <w:rPr>
          <w:rFonts w:ascii="Arial" w:hAnsi="Arial" w:cs="Arial"/>
        </w:rPr>
        <w:t>M</w:t>
      </w:r>
      <w:r w:rsidR="00792E3E" w:rsidRPr="00045D1B">
        <w:rPr>
          <w:rFonts w:ascii="Arial" w:hAnsi="Arial" w:cs="Arial"/>
        </w:rPr>
        <w:t>igration alterations</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9"/>
        <w:gridCol w:w="1912"/>
        <w:gridCol w:w="1208"/>
        <w:gridCol w:w="1461"/>
        <w:gridCol w:w="1733"/>
      </w:tblGrid>
      <w:tr w:rsidR="002B0F43" w:rsidRPr="00934F78" w14:paraId="4852C44C" w14:textId="77777777" w:rsidTr="00B674C5">
        <w:trPr>
          <w:cantSplit/>
          <w:trHeight w:hRule="exact" w:val="284"/>
        </w:trPr>
        <w:tc>
          <w:tcPr>
            <w:tcW w:w="9203" w:type="dxa"/>
            <w:gridSpan w:val="5"/>
            <w:shd w:val="clear" w:color="auto" w:fill="FFFFFF"/>
            <w:vAlign w:val="center"/>
          </w:tcPr>
          <w:p w14:paraId="6A1525A9" w14:textId="77777777" w:rsidR="002B0F43" w:rsidRPr="00934F78" w:rsidRDefault="002B0F43" w:rsidP="002B0F43">
            <w:pPr>
              <w:spacing w:line="360" w:lineRule="auto"/>
              <w:rPr>
                <w:rFonts w:ascii="Arial" w:hAnsi="Arial" w:cs="Arial"/>
                <w:b/>
                <w:bCs/>
              </w:rPr>
            </w:pPr>
            <w:r w:rsidRPr="00934F78">
              <w:rPr>
                <w:rFonts w:ascii="Arial" w:hAnsi="Arial" w:cs="Arial"/>
                <w:b/>
                <w:bCs/>
              </w:rPr>
              <w:t>Ranks</w:t>
            </w:r>
          </w:p>
        </w:tc>
      </w:tr>
      <w:tr w:rsidR="002B0F43" w:rsidRPr="00934F78" w14:paraId="71C14705" w14:textId="77777777" w:rsidTr="00F86629">
        <w:trPr>
          <w:cantSplit/>
          <w:trHeight w:hRule="exact" w:val="284"/>
        </w:trPr>
        <w:tc>
          <w:tcPr>
            <w:tcW w:w="4801" w:type="dxa"/>
            <w:gridSpan w:val="2"/>
            <w:shd w:val="clear" w:color="auto" w:fill="FFFFFF"/>
            <w:vAlign w:val="bottom"/>
          </w:tcPr>
          <w:p w14:paraId="2A4173C6" w14:textId="77777777" w:rsidR="002B0F43" w:rsidRPr="00934F78" w:rsidRDefault="002B0F43" w:rsidP="002B0F43">
            <w:pPr>
              <w:spacing w:line="360" w:lineRule="auto"/>
              <w:rPr>
                <w:rFonts w:ascii="Arial" w:hAnsi="Arial" w:cs="Arial"/>
                <w:b/>
                <w:bCs/>
              </w:rPr>
            </w:pPr>
          </w:p>
        </w:tc>
        <w:tc>
          <w:tcPr>
            <w:tcW w:w="1208" w:type="dxa"/>
            <w:shd w:val="clear" w:color="auto" w:fill="FFFFFF"/>
            <w:vAlign w:val="bottom"/>
          </w:tcPr>
          <w:p w14:paraId="2C033671" w14:textId="77777777" w:rsidR="002B0F43" w:rsidRPr="00934F78" w:rsidRDefault="002B0F43" w:rsidP="002B0F43">
            <w:pPr>
              <w:spacing w:line="360" w:lineRule="auto"/>
              <w:rPr>
                <w:rFonts w:ascii="Arial" w:hAnsi="Arial" w:cs="Arial"/>
                <w:b/>
                <w:bCs/>
              </w:rPr>
            </w:pPr>
            <w:r w:rsidRPr="00934F78">
              <w:rPr>
                <w:rFonts w:ascii="Arial" w:hAnsi="Arial" w:cs="Arial"/>
                <w:b/>
                <w:bCs/>
              </w:rPr>
              <w:t>N</w:t>
            </w:r>
          </w:p>
        </w:tc>
        <w:tc>
          <w:tcPr>
            <w:tcW w:w="1461" w:type="dxa"/>
            <w:shd w:val="clear" w:color="auto" w:fill="FFFFFF"/>
            <w:vAlign w:val="bottom"/>
          </w:tcPr>
          <w:p w14:paraId="124C59C8" w14:textId="77777777" w:rsidR="002B0F43" w:rsidRPr="00934F78" w:rsidRDefault="002B0F43" w:rsidP="002B0F43">
            <w:pPr>
              <w:spacing w:line="360" w:lineRule="auto"/>
              <w:rPr>
                <w:rFonts w:ascii="Arial" w:hAnsi="Arial" w:cs="Arial"/>
                <w:b/>
                <w:bCs/>
              </w:rPr>
            </w:pPr>
            <w:r w:rsidRPr="00934F78">
              <w:rPr>
                <w:rFonts w:ascii="Arial" w:hAnsi="Arial" w:cs="Arial"/>
                <w:b/>
                <w:bCs/>
              </w:rPr>
              <w:t>Mean Rank</w:t>
            </w:r>
          </w:p>
        </w:tc>
        <w:tc>
          <w:tcPr>
            <w:tcW w:w="1733" w:type="dxa"/>
            <w:shd w:val="clear" w:color="auto" w:fill="FFFFFF"/>
            <w:vAlign w:val="bottom"/>
          </w:tcPr>
          <w:p w14:paraId="161D0123" w14:textId="77777777" w:rsidR="002B0F43" w:rsidRPr="00934F78" w:rsidRDefault="002B0F43" w:rsidP="002B0F43">
            <w:pPr>
              <w:spacing w:line="360" w:lineRule="auto"/>
              <w:rPr>
                <w:rFonts w:ascii="Arial" w:hAnsi="Arial" w:cs="Arial"/>
                <w:b/>
                <w:bCs/>
              </w:rPr>
            </w:pPr>
            <w:r w:rsidRPr="00934F78">
              <w:rPr>
                <w:rFonts w:ascii="Arial" w:hAnsi="Arial" w:cs="Arial"/>
                <w:b/>
                <w:bCs/>
              </w:rPr>
              <w:t>Sum of Ranks</w:t>
            </w:r>
          </w:p>
        </w:tc>
      </w:tr>
      <w:tr w:rsidR="002B0F43" w:rsidRPr="00934F78" w14:paraId="274B9AB7" w14:textId="77777777" w:rsidTr="00F86629">
        <w:trPr>
          <w:cantSplit/>
          <w:trHeight w:hRule="exact" w:val="284"/>
        </w:trPr>
        <w:tc>
          <w:tcPr>
            <w:tcW w:w="2889" w:type="dxa"/>
            <w:vMerge w:val="restart"/>
            <w:shd w:val="clear" w:color="auto" w:fill="E0E0E0"/>
          </w:tcPr>
          <w:p w14:paraId="1ECE8A92"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Migration status AFTER MGNREGA: - Migration </w:t>
            </w:r>
            <w:r w:rsidRPr="00934F78">
              <w:rPr>
                <w:rFonts w:ascii="Arial" w:hAnsi="Arial" w:cs="Arial"/>
                <w:b/>
                <w:bCs/>
              </w:rPr>
              <w:lastRenderedPageBreak/>
              <w:t>status BEFORE MGNREGA (3 years prior):</w:t>
            </w:r>
          </w:p>
        </w:tc>
        <w:tc>
          <w:tcPr>
            <w:tcW w:w="1912" w:type="dxa"/>
            <w:shd w:val="clear" w:color="auto" w:fill="E0E0E0"/>
          </w:tcPr>
          <w:p w14:paraId="74A6D156" w14:textId="77777777" w:rsidR="002B0F43" w:rsidRPr="00934F78" w:rsidRDefault="002B0F43" w:rsidP="002B0F43">
            <w:pPr>
              <w:spacing w:line="360" w:lineRule="auto"/>
              <w:rPr>
                <w:rFonts w:ascii="Arial" w:hAnsi="Arial" w:cs="Arial"/>
                <w:b/>
                <w:bCs/>
              </w:rPr>
            </w:pPr>
            <w:r w:rsidRPr="00934F78">
              <w:rPr>
                <w:rFonts w:ascii="Arial" w:hAnsi="Arial" w:cs="Arial"/>
                <w:b/>
                <w:bCs/>
              </w:rPr>
              <w:lastRenderedPageBreak/>
              <w:t>Negative Ranks</w:t>
            </w:r>
          </w:p>
        </w:tc>
        <w:tc>
          <w:tcPr>
            <w:tcW w:w="1208" w:type="dxa"/>
            <w:shd w:val="clear" w:color="auto" w:fill="FFFFFF"/>
          </w:tcPr>
          <w:p w14:paraId="3EB9C954" w14:textId="77777777" w:rsidR="002B0F43" w:rsidRPr="00934F78" w:rsidRDefault="002B0F43" w:rsidP="002B0F43">
            <w:pPr>
              <w:spacing w:line="360" w:lineRule="auto"/>
              <w:rPr>
                <w:rFonts w:ascii="Arial" w:hAnsi="Arial" w:cs="Arial"/>
                <w:b/>
                <w:bCs/>
              </w:rPr>
            </w:pPr>
            <w:r w:rsidRPr="00934F78">
              <w:rPr>
                <w:rFonts w:ascii="Arial" w:hAnsi="Arial" w:cs="Arial"/>
                <w:b/>
                <w:bCs/>
              </w:rPr>
              <w:t>48</w:t>
            </w:r>
            <w:r w:rsidRPr="00934F78">
              <w:rPr>
                <w:rFonts w:ascii="Arial" w:hAnsi="Arial" w:cs="Arial"/>
                <w:b/>
                <w:bCs/>
                <w:vertAlign w:val="superscript"/>
              </w:rPr>
              <w:t>a</w:t>
            </w:r>
          </w:p>
        </w:tc>
        <w:tc>
          <w:tcPr>
            <w:tcW w:w="1461" w:type="dxa"/>
            <w:shd w:val="clear" w:color="auto" w:fill="FFFFFF"/>
          </w:tcPr>
          <w:p w14:paraId="786D635E"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178A14C5" w14:textId="77777777" w:rsidR="002B0F43" w:rsidRPr="00934F78" w:rsidRDefault="002B0F43" w:rsidP="002B0F43">
            <w:pPr>
              <w:spacing w:line="360" w:lineRule="auto"/>
              <w:rPr>
                <w:rFonts w:ascii="Arial" w:hAnsi="Arial" w:cs="Arial"/>
                <w:b/>
                <w:bCs/>
              </w:rPr>
            </w:pPr>
            <w:r w:rsidRPr="00934F78">
              <w:rPr>
                <w:rFonts w:ascii="Arial" w:hAnsi="Arial" w:cs="Arial"/>
                <w:b/>
                <w:bCs/>
              </w:rPr>
              <w:t>1392.00</w:t>
            </w:r>
          </w:p>
        </w:tc>
      </w:tr>
      <w:tr w:rsidR="002B0F43" w:rsidRPr="00934F78" w14:paraId="7A0DE3C7" w14:textId="77777777" w:rsidTr="00F86629">
        <w:trPr>
          <w:cantSplit/>
          <w:trHeight w:hRule="exact" w:val="284"/>
        </w:trPr>
        <w:tc>
          <w:tcPr>
            <w:tcW w:w="2889" w:type="dxa"/>
            <w:vMerge/>
            <w:shd w:val="clear" w:color="auto" w:fill="E0E0E0"/>
          </w:tcPr>
          <w:p w14:paraId="1A7B2D75"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028BA638" w14:textId="77777777" w:rsidR="002B0F43" w:rsidRPr="00934F78" w:rsidRDefault="002B0F43" w:rsidP="002B0F43">
            <w:pPr>
              <w:spacing w:line="360" w:lineRule="auto"/>
              <w:rPr>
                <w:rFonts w:ascii="Arial" w:hAnsi="Arial" w:cs="Arial"/>
                <w:b/>
                <w:bCs/>
              </w:rPr>
            </w:pPr>
            <w:r w:rsidRPr="00934F78">
              <w:rPr>
                <w:rFonts w:ascii="Arial" w:hAnsi="Arial" w:cs="Arial"/>
                <w:b/>
                <w:bCs/>
              </w:rPr>
              <w:t>Positive Ranks</w:t>
            </w:r>
          </w:p>
        </w:tc>
        <w:tc>
          <w:tcPr>
            <w:tcW w:w="1208" w:type="dxa"/>
            <w:shd w:val="clear" w:color="auto" w:fill="FFFFFF"/>
          </w:tcPr>
          <w:p w14:paraId="4274551C" w14:textId="77777777" w:rsidR="002B0F43" w:rsidRPr="00934F78" w:rsidRDefault="002B0F43" w:rsidP="002B0F43">
            <w:pPr>
              <w:spacing w:line="360" w:lineRule="auto"/>
              <w:rPr>
                <w:rFonts w:ascii="Arial" w:hAnsi="Arial" w:cs="Arial"/>
                <w:b/>
                <w:bCs/>
              </w:rPr>
            </w:pPr>
            <w:r w:rsidRPr="00934F78">
              <w:rPr>
                <w:rFonts w:ascii="Arial" w:hAnsi="Arial" w:cs="Arial"/>
                <w:b/>
                <w:bCs/>
              </w:rPr>
              <w:t>9</w:t>
            </w:r>
            <w:r w:rsidRPr="00934F78">
              <w:rPr>
                <w:rFonts w:ascii="Arial" w:hAnsi="Arial" w:cs="Arial"/>
                <w:b/>
                <w:bCs/>
                <w:vertAlign w:val="superscript"/>
              </w:rPr>
              <w:t>b</w:t>
            </w:r>
          </w:p>
        </w:tc>
        <w:tc>
          <w:tcPr>
            <w:tcW w:w="1461" w:type="dxa"/>
            <w:shd w:val="clear" w:color="auto" w:fill="FFFFFF"/>
          </w:tcPr>
          <w:p w14:paraId="03F1F7CF"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74BC6224" w14:textId="77777777" w:rsidR="002B0F43" w:rsidRPr="00934F78" w:rsidRDefault="002B0F43" w:rsidP="002B0F43">
            <w:pPr>
              <w:spacing w:line="360" w:lineRule="auto"/>
              <w:rPr>
                <w:rFonts w:ascii="Arial" w:hAnsi="Arial" w:cs="Arial"/>
                <w:b/>
                <w:bCs/>
              </w:rPr>
            </w:pPr>
            <w:r w:rsidRPr="00934F78">
              <w:rPr>
                <w:rFonts w:ascii="Arial" w:hAnsi="Arial" w:cs="Arial"/>
                <w:b/>
                <w:bCs/>
              </w:rPr>
              <w:t>261.00</w:t>
            </w:r>
          </w:p>
        </w:tc>
      </w:tr>
      <w:tr w:rsidR="002B0F43" w:rsidRPr="00934F78" w14:paraId="4955D165" w14:textId="77777777" w:rsidTr="00F86629">
        <w:trPr>
          <w:cantSplit/>
          <w:trHeight w:hRule="exact" w:val="284"/>
        </w:trPr>
        <w:tc>
          <w:tcPr>
            <w:tcW w:w="2889" w:type="dxa"/>
            <w:vMerge/>
            <w:shd w:val="clear" w:color="auto" w:fill="E0E0E0"/>
          </w:tcPr>
          <w:p w14:paraId="01E84E4B"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4810569B" w14:textId="77777777" w:rsidR="002B0F43" w:rsidRPr="00934F78" w:rsidRDefault="002B0F43" w:rsidP="002B0F43">
            <w:pPr>
              <w:spacing w:line="360" w:lineRule="auto"/>
              <w:rPr>
                <w:rFonts w:ascii="Arial" w:hAnsi="Arial" w:cs="Arial"/>
                <w:b/>
                <w:bCs/>
              </w:rPr>
            </w:pPr>
            <w:r w:rsidRPr="00934F78">
              <w:rPr>
                <w:rFonts w:ascii="Arial" w:hAnsi="Arial" w:cs="Arial"/>
                <w:b/>
                <w:bCs/>
              </w:rPr>
              <w:t>Ties</w:t>
            </w:r>
          </w:p>
        </w:tc>
        <w:tc>
          <w:tcPr>
            <w:tcW w:w="1208" w:type="dxa"/>
            <w:shd w:val="clear" w:color="auto" w:fill="FFFFFF"/>
          </w:tcPr>
          <w:p w14:paraId="35D75D77" w14:textId="77777777" w:rsidR="002B0F43" w:rsidRPr="00934F78" w:rsidRDefault="002B0F43" w:rsidP="002B0F43">
            <w:pPr>
              <w:spacing w:line="360" w:lineRule="auto"/>
              <w:rPr>
                <w:rFonts w:ascii="Arial" w:hAnsi="Arial" w:cs="Arial"/>
                <w:b/>
                <w:bCs/>
              </w:rPr>
            </w:pPr>
            <w:r w:rsidRPr="00934F78">
              <w:rPr>
                <w:rFonts w:ascii="Arial" w:hAnsi="Arial" w:cs="Arial"/>
                <w:b/>
                <w:bCs/>
              </w:rPr>
              <w:t>57</w:t>
            </w:r>
            <w:r w:rsidRPr="00934F78">
              <w:rPr>
                <w:rFonts w:ascii="Arial" w:hAnsi="Arial" w:cs="Arial"/>
                <w:b/>
                <w:bCs/>
                <w:vertAlign w:val="superscript"/>
              </w:rPr>
              <w:t>c</w:t>
            </w:r>
          </w:p>
        </w:tc>
        <w:tc>
          <w:tcPr>
            <w:tcW w:w="1461" w:type="dxa"/>
            <w:shd w:val="clear" w:color="auto" w:fill="FFFFFF"/>
            <w:vAlign w:val="center"/>
          </w:tcPr>
          <w:p w14:paraId="222970F4"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2ADF0880" w14:textId="77777777" w:rsidR="002B0F43" w:rsidRPr="00934F78" w:rsidRDefault="002B0F43" w:rsidP="002B0F43">
            <w:pPr>
              <w:spacing w:line="360" w:lineRule="auto"/>
              <w:rPr>
                <w:rFonts w:ascii="Arial" w:hAnsi="Arial" w:cs="Arial"/>
                <w:b/>
                <w:bCs/>
              </w:rPr>
            </w:pPr>
          </w:p>
        </w:tc>
      </w:tr>
      <w:tr w:rsidR="002B0F43" w:rsidRPr="00934F78" w14:paraId="377D9AD8" w14:textId="77777777" w:rsidTr="00F86629">
        <w:trPr>
          <w:cantSplit/>
          <w:trHeight w:hRule="exact" w:val="284"/>
        </w:trPr>
        <w:tc>
          <w:tcPr>
            <w:tcW w:w="2889" w:type="dxa"/>
            <w:vMerge/>
            <w:shd w:val="clear" w:color="auto" w:fill="E0E0E0"/>
          </w:tcPr>
          <w:p w14:paraId="7C4EE0AF"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790EA756" w14:textId="77777777" w:rsidR="002B0F43" w:rsidRPr="00934F78" w:rsidRDefault="002B0F43" w:rsidP="002B0F43">
            <w:pPr>
              <w:spacing w:line="360" w:lineRule="auto"/>
              <w:rPr>
                <w:rFonts w:ascii="Arial" w:hAnsi="Arial" w:cs="Arial"/>
                <w:b/>
                <w:bCs/>
              </w:rPr>
            </w:pPr>
            <w:r w:rsidRPr="00934F78">
              <w:rPr>
                <w:rFonts w:ascii="Arial" w:hAnsi="Arial" w:cs="Arial"/>
                <w:b/>
                <w:bCs/>
              </w:rPr>
              <w:t>Total</w:t>
            </w:r>
          </w:p>
        </w:tc>
        <w:tc>
          <w:tcPr>
            <w:tcW w:w="1208" w:type="dxa"/>
            <w:shd w:val="clear" w:color="auto" w:fill="FFFFFF"/>
          </w:tcPr>
          <w:p w14:paraId="4236818F" w14:textId="77777777" w:rsidR="002B0F43" w:rsidRPr="00934F78" w:rsidRDefault="002B0F43" w:rsidP="002B0F43">
            <w:pPr>
              <w:spacing w:line="360" w:lineRule="auto"/>
              <w:rPr>
                <w:rFonts w:ascii="Arial" w:hAnsi="Arial" w:cs="Arial"/>
                <w:b/>
                <w:bCs/>
              </w:rPr>
            </w:pPr>
            <w:r w:rsidRPr="00934F78">
              <w:rPr>
                <w:rFonts w:ascii="Arial" w:hAnsi="Arial" w:cs="Arial"/>
                <w:b/>
                <w:bCs/>
              </w:rPr>
              <w:t>114</w:t>
            </w:r>
          </w:p>
        </w:tc>
        <w:tc>
          <w:tcPr>
            <w:tcW w:w="1461" w:type="dxa"/>
            <w:shd w:val="clear" w:color="auto" w:fill="FFFFFF"/>
            <w:vAlign w:val="center"/>
          </w:tcPr>
          <w:p w14:paraId="40151368"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03964910" w14:textId="77777777" w:rsidR="002B0F43" w:rsidRPr="00934F78" w:rsidRDefault="002B0F43" w:rsidP="002B0F43">
            <w:pPr>
              <w:spacing w:line="360" w:lineRule="auto"/>
              <w:rPr>
                <w:rFonts w:ascii="Arial" w:hAnsi="Arial" w:cs="Arial"/>
                <w:b/>
                <w:bCs/>
              </w:rPr>
            </w:pPr>
          </w:p>
        </w:tc>
      </w:tr>
      <w:tr w:rsidR="002B0F43" w:rsidRPr="00934F78" w14:paraId="5FE17001" w14:textId="77777777" w:rsidTr="00B674C5">
        <w:trPr>
          <w:cantSplit/>
          <w:trHeight w:hRule="exact" w:val="567"/>
        </w:trPr>
        <w:tc>
          <w:tcPr>
            <w:tcW w:w="9203" w:type="dxa"/>
            <w:gridSpan w:val="5"/>
            <w:shd w:val="clear" w:color="auto" w:fill="FFFFFF"/>
          </w:tcPr>
          <w:p w14:paraId="68AA1480" w14:textId="77777777" w:rsidR="002B0F43" w:rsidRPr="00934F78" w:rsidRDefault="002B0F43" w:rsidP="00696047">
            <w:pPr>
              <w:spacing w:line="240" w:lineRule="auto"/>
              <w:rPr>
                <w:rFonts w:ascii="Arial" w:hAnsi="Arial" w:cs="Arial"/>
                <w:b/>
                <w:bCs/>
              </w:rPr>
            </w:pPr>
            <w:r w:rsidRPr="00934F78">
              <w:rPr>
                <w:rFonts w:ascii="Arial" w:hAnsi="Arial" w:cs="Arial"/>
                <w:b/>
                <w:bCs/>
              </w:rPr>
              <w:lastRenderedPageBreak/>
              <w:t>a. Migration status AFTER MGNREGA: &lt; Migration status BEFORE MGNREGA (3 years prior):</w:t>
            </w:r>
          </w:p>
        </w:tc>
      </w:tr>
      <w:tr w:rsidR="002B0F43" w:rsidRPr="00934F78" w14:paraId="25EB9C24" w14:textId="77777777" w:rsidTr="00B674C5">
        <w:trPr>
          <w:cantSplit/>
          <w:trHeight w:hRule="exact" w:val="567"/>
        </w:trPr>
        <w:tc>
          <w:tcPr>
            <w:tcW w:w="9203" w:type="dxa"/>
            <w:gridSpan w:val="5"/>
            <w:shd w:val="clear" w:color="auto" w:fill="FFFFFF"/>
          </w:tcPr>
          <w:p w14:paraId="6692B9B7" w14:textId="77777777" w:rsidR="002B0F43" w:rsidRPr="00934F78" w:rsidRDefault="002B0F43" w:rsidP="00696047">
            <w:pPr>
              <w:spacing w:line="240" w:lineRule="auto"/>
              <w:rPr>
                <w:rFonts w:ascii="Arial" w:hAnsi="Arial" w:cs="Arial"/>
                <w:b/>
                <w:bCs/>
              </w:rPr>
            </w:pPr>
            <w:r w:rsidRPr="00934F78">
              <w:rPr>
                <w:rFonts w:ascii="Arial" w:hAnsi="Arial" w:cs="Arial"/>
                <w:b/>
                <w:bCs/>
              </w:rPr>
              <w:t>b. Migration status AFTER MGNREGA: &gt; Migration status BEFORE MGNREGA (3 years prior):</w:t>
            </w:r>
          </w:p>
        </w:tc>
      </w:tr>
      <w:tr w:rsidR="002B0F43" w:rsidRPr="00934F78" w14:paraId="3E6B165E" w14:textId="77777777" w:rsidTr="00B674C5">
        <w:trPr>
          <w:cantSplit/>
          <w:trHeight w:hRule="exact" w:val="567"/>
        </w:trPr>
        <w:tc>
          <w:tcPr>
            <w:tcW w:w="9203" w:type="dxa"/>
            <w:gridSpan w:val="5"/>
            <w:shd w:val="clear" w:color="auto" w:fill="FFFFFF"/>
          </w:tcPr>
          <w:p w14:paraId="5AD1D1D1" w14:textId="77777777" w:rsidR="002B0F43" w:rsidRPr="00934F78" w:rsidRDefault="002B0F43" w:rsidP="00696047">
            <w:pPr>
              <w:spacing w:line="240" w:lineRule="auto"/>
              <w:rPr>
                <w:rFonts w:ascii="Arial" w:hAnsi="Arial" w:cs="Arial"/>
                <w:b/>
                <w:bCs/>
              </w:rPr>
            </w:pPr>
            <w:r w:rsidRPr="00934F78">
              <w:rPr>
                <w:rFonts w:ascii="Arial" w:hAnsi="Arial" w:cs="Arial"/>
                <w:b/>
                <w:bCs/>
              </w:rPr>
              <w:t>c. Migration status AFTER MGNREGA: = Migration status BEFORE MGNREGA (3 years prior):</w:t>
            </w:r>
          </w:p>
        </w:tc>
      </w:tr>
    </w:tbl>
    <w:p w14:paraId="2D45ED04" w14:textId="09C8840C"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56080A6C" w14:textId="49E590AE" w:rsidR="0093683C" w:rsidRPr="00934F78" w:rsidRDefault="0093683C" w:rsidP="0093683C">
      <w:pPr>
        <w:spacing w:line="360" w:lineRule="auto"/>
        <w:rPr>
          <w:rFonts w:ascii="Arial" w:hAnsi="Arial" w:cs="Arial"/>
        </w:rPr>
      </w:pPr>
      <w:r w:rsidRPr="00934F78">
        <w:rPr>
          <w:rFonts w:ascii="Arial" w:hAnsi="Arial" w:cs="Arial"/>
        </w:rPr>
        <w:t>The Ranks table illustrates the alteration in migration status of households following MGNREGA in comparison to the preceding period. The findings reveal that 48 households underwent a reduction in migration subsequent to MGNREGA (Negative Ranks = 48), signifying a transition to lower migration categories, such as from long-term to seasonal migration or from seasonal to no migration. Nine households exhibited an increase in migration (Positive Ranks = 9), while fifty-seven households indicated no change in migration status (Ties = 57). The average rank for both positive and negative ranks is 29.00; however, due to the significantly greater number of negative ranks compared to positive ranks, the overall trend indicates a decrease in migration.</w:t>
      </w:r>
    </w:p>
    <w:p w14:paraId="507CA950" w14:textId="4C04D66B" w:rsidR="002B0F43"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11-</w:t>
      </w:r>
      <w:r w:rsidR="00792E3E" w:rsidRPr="00792E3E">
        <w:rPr>
          <w:rFonts w:ascii="Arial" w:hAnsi="Arial" w:cs="Arial"/>
          <w:b/>
          <w:bCs/>
        </w:rPr>
        <w:t xml:space="preserve"> </w:t>
      </w:r>
      <w:r w:rsidR="00792E3E" w:rsidRPr="00934F78">
        <w:rPr>
          <w:rFonts w:ascii="Arial" w:hAnsi="Arial" w:cs="Arial"/>
          <w:b/>
          <w:bCs/>
        </w:rPr>
        <w:t xml:space="preserve">Migration status </w:t>
      </w:r>
      <w:r w:rsidR="00792E3E">
        <w:rPr>
          <w:rFonts w:ascii="Arial" w:hAnsi="Arial" w:cs="Arial"/>
          <w:b/>
          <w:bCs/>
        </w:rPr>
        <w:t>after and before</w:t>
      </w:r>
      <w:r w:rsidR="00792E3E" w:rsidRPr="00934F78">
        <w:rPr>
          <w:rFonts w:ascii="Arial" w:hAnsi="Arial" w:cs="Arial"/>
          <w:b/>
          <w:bCs/>
        </w:rPr>
        <w:t xml:space="preserve"> MGNREGA</w:t>
      </w:r>
    </w:p>
    <w:tbl>
      <w:tblPr>
        <w:tblStyle w:val="TableGrid"/>
        <w:tblW w:w="5000" w:type="pct"/>
        <w:tblLook w:val="0000" w:firstRow="0" w:lastRow="0" w:firstColumn="0" w:lastColumn="0" w:noHBand="0" w:noVBand="0"/>
      </w:tblPr>
      <w:tblGrid>
        <w:gridCol w:w="3895"/>
        <w:gridCol w:w="5121"/>
      </w:tblGrid>
      <w:tr w:rsidR="002B0F43" w:rsidRPr="00934F78" w14:paraId="77F7780C" w14:textId="77777777" w:rsidTr="00F34B86">
        <w:trPr>
          <w:trHeight w:hRule="exact" w:val="284"/>
        </w:trPr>
        <w:tc>
          <w:tcPr>
            <w:tcW w:w="5000" w:type="pct"/>
            <w:gridSpan w:val="2"/>
          </w:tcPr>
          <w:p w14:paraId="5978523B"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2B0F43" w:rsidRPr="00934F78" w14:paraId="5B34BB31" w14:textId="77777777" w:rsidTr="00716EB8">
        <w:trPr>
          <w:trHeight w:hRule="exact" w:val="1142"/>
        </w:trPr>
        <w:tc>
          <w:tcPr>
            <w:tcW w:w="2160" w:type="pct"/>
          </w:tcPr>
          <w:p w14:paraId="6BC563A9" w14:textId="77777777" w:rsidR="002B0F43" w:rsidRPr="00934F78" w:rsidRDefault="002B0F43" w:rsidP="002B0F43">
            <w:pPr>
              <w:spacing w:line="360" w:lineRule="auto"/>
              <w:rPr>
                <w:rFonts w:ascii="Arial" w:hAnsi="Arial" w:cs="Arial"/>
                <w:b/>
                <w:bCs/>
              </w:rPr>
            </w:pPr>
          </w:p>
        </w:tc>
        <w:tc>
          <w:tcPr>
            <w:tcW w:w="2840" w:type="pct"/>
          </w:tcPr>
          <w:p w14:paraId="0E8D3B9D" w14:textId="5D279980" w:rsidR="002B0F43" w:rsidRPr="00934F78" w:rsidRDefault="00F62C04"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r>
      <w:tr w:rsidR="002B0F43" w:rsidRPr="00934F78" w14:paraId="27F5D303" w14:textId="77777777" w:rsidTr="001C4A56">
        <w:trPr>
          <w:trHeight w:hRule="exact" w:val="284"/>
        </w:trPr>
        <w:tc>
          <w:tcPr>
            <w:tcW w:w="2160" w:type="pct"/>
          </w:tcPr>
          <w:p w14:paraId="10FE39BE" w14:textId="77777777" w:rsidR="002B0F43" w:rsidRPr="00934F78" w:rsidRDefault="002B0F43" w:rsidP="002B0F43">
            <w:pPr>
              <w:spacing w:line="360" w:lineRule="auto"/>
              <w:rPr>
                <w:rFonts w:ascii="Arial" w:hAnsi="Arial" w:cs="Arial"/>
                <w:b/>
                <w:bCs/>
              </w:rPr>
            </w:pPr>
            <w:r w:rsidRPr="00934F78">
              <w:rPr>
                <w:rFonts w:ascii="Arial" w:hAnsi="Arial" w:cs="Arial"/>
                <w:b/>
                <w:bCs/>
              </w:rPr>
              <w:t>Z</w:t>
            </w:r>
          </w:p>
        </w:tc>
        <w:tc>
          <w:tcPr>
            <w:tcW w:w="2840" w:type="pct"/>
          </w:tcPr>
          <w:p w14:paraId="03F9F9EE" w14:textId="77777777" w:rsidR="002B0F43" w:rsidRPr="00934F78" w:rsidRDefault="002B0F43" w:rsidP="002B0F43">
            <w:pPr>
              <w:spacing w:line="360" w:lineRule="auto"/>
              <w:rPr>
                <w:rFonts w:ascii="Arial" w:hAnsi="Arial" w:cs="Arial"/>
                <w:b/>
                <w:bCs/>
              </w:rPr>
            </w:pPr>
            <w:r w:rsidRPr="00934F78">
              <w:rPr>
                <w:rFonts w:ascii="Arial" w:hAnsi="Arial" w:cs="Arial"/>
                <w:b/>
                <w:bCs/>
              </w:rPr>
              <w:t>-5.166</w:t>
            </w:r>
            <w:r w:rsidRPr="00934F78">
              <w:rPr>
                <w:rFonts w:ascii="Arial" w:hAnsi="Arial" w:cs="Arial"/>
                <w:b/>
                <w:bCs/>
                <w:vertAlign w:val="superscript"/>
              </w:rPr>
              <w:t>b</w:t>
            </w:r>
          </w:p>
        </w:tc>
      </w:tr>
      <w:tr w:rsidR="002B0F43" w:rsidRPr="00934F78" w14:paraId="49E22A7D" w14:textId="77777777" w:rsidTr="001C4A56">
        <w:trPr>
          <w:trHeight w:hRule="exact" w:val="284"/>
        </w:trPr>
        <w:tc>
          <w:tcPr>
            <w:tcW w:w="2160" w:type="pct"/>
          </w:tcPr>
          <w:p w14:paraId="1CACF2BC" w14:textId="77777777" w:rsidR="002B0F43" w:rsidRPr="00934F78" w:rsidRDefault="002B0F43" w:rsidP="002B0F43">
            <w:pPr>
              <w:spacing w:line="36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2840" w:type="pct"/>
          </w:tcPr>
          <w:p w14:paraId="31E8C534" w14:textId="77777777" w:rsidR="002B0F43" w:rsidRPr="00934F78" w:rsidRDefault="002B0F43" w:rsidP="002B0F43">
            <w:pPr>
              <w:spacing w:line="360" w:lineRule="auto"/>
              <w:rPr>
                <w:rFonts w:ascii="Arial" w:hAnsi="Arial" w:cs="Arial"/>
                <w:b/>
                <w:bCs/>
              </w:rPr>
            </w:pPr>
            <w:r w:rsidRPr="00934F78">
              <w:rPr>
                <w:rFonts w:ascii="Arial" w:hAnsi="Arial" w:cs="Arial"/>
                <w:b/>
                <w:bCs/>
              </w:rPr>
              <w:t>.000</w:t>
            </w:r>
          </w:p>
        </w:tc>
      </w:tr>
      <w:tr w:rsidR="002B0F43" w:rsidRPr="00934F78" w14:paraId="7A5EC018" w14:textId="77777777" w:rsidTr="001C4A56">
        <w:trPr>
          <w:trHeight w:hRule="exact" w:val="284"/>
        </w:trPr>
        <w:tc>
          <w:tcPr>
            <w:tcW w:w="5000" w:type="pct"/>
            <w:gridSpan w:val="2"/>
          </w:tcPr>
          <w:p w14:paraId="0484EC02" w14:textId="77777777" w:rsidR="002B0F43" w:rsidRPr="00934F78" w:rsidRDefault="002B0F43" w:rsidP="002B0F43">
            <w:pPr>
              <w:spacing w:line="360" w:lineRule="auto"/>
              <w:rPr>
                <w:rFonts w:ascii="Arial" w:hAnsi="Arial" w:cs="Arial"/>
                <w:b/>
                <w:bCs/>
              </w:rPr>
            </w:pPr>
            <w:r w:rsidRPr="00934F78">
              <w:rPr>
                <w:rFonts w:ascii="Arial" w:hAnsi="Arial" w:cs="Arial"/>
                <w:b/>
                <w:bCs/>
              </w:rPr>
              <w:t>a. Wilcoxon Signed Ranks Test</w:t>
            </w:r>
          </w:p>
        </w:tc>
      </w:tr>
      <w:tr w:rsidR="002B0F43" w:rsidRPr="00934F78" w14:paraId="3042382B" w14:textId="77777777" w:rsidTr="001C4A56">
        <w:trPr>
          <w:trHeight w:hRule="exact" w:val="284"/>
        </w:trPr>
        <w:tc>
          <w:tcPr>
            <w:tcW w:w="5000" w:type="pct"/>
            <w:gridSpan w:val="2"/>
          </w:tcPr>
          <w:p w14:paraId="1FFC61D7" w14:textId="77777777" w:rsidR="002B0F43" w:rsidRPr="00934F78" w:rsidRDefault="002B0F43" w:rsidP="002B0F43">
            <w:pPr>
              <w:spacing w:line="360" w:lineRule="auto"/>
              <w:rPr>
                <w:rFonts w:ascii="Arial" w:hAnsi="Arial" w:cs="Arial"/>
                <w:b/>
                <w:bCs/>
              </w:rPr>
            </w:pPr>
            <w:r w:rsidRPr="00934F78">
              <w:rPr>
                <w:rFonts w:ascii="Arial" w:hAnsi="Arial" w:cs="Arial"/>
                <w:b/>
                <w:bCs/>
              </w:rPr>
              <w:t>b. Based on positive ranks.</w:t>
            </w:r>
          </w:p>
        </w:tc>
      </w:tr>
    </w:tbl>
    <w:p w14:paraId="777192E6" w14:textId="6A3DB2A3"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6EA43D8C" w14:textId="6967BB87" w:rsidR="00886863" w:rsidRPr="00934F78" w:rsidRDefault="00D22F3D" w:rsidP="00D22F3D">
      <w:pPr>
        <w:spacing w:line="360" w:lineRule="auto"/>
        <w:rPr>
          <w:rFonts w:ascii="Arial" w:hAnsi="Arial" w:cs="Arial"/>
        </w:rPr>
      </w:pPr>
      <w:r w:rsidRPr="00934F78">
        <w:rPr>
          <w:rFonts w:ascii="Arial" w:hAnsi="Arial" w:cs="Arial"/>
        </w:rPr>
        <w:t>The Wilcoxon Signed-Rank Test indicates a significant decrease in migration following MGNREGA (Z = –5.166, p = 0.000). The transition is significant due to the majority of households reducing their migration levels following the scheme. Given that the p-value is below 0.05, the null hypothesis is rejected, leading to the conclusion that MGNREGA has significantly diminished household migration.</w:t>
      </w:r>
    </w:p>
    <w:p w14:paraId="2EF11E2A" w14:textId="37C319F2" w:rsidR="008E6682" w:rsidRPr="00934F78" w:rsidRDefault="00073C98" w:rsidP="006E1319">
      <w:pPr>
        <w:spacing w:line="360" w:lineRule="auto"/>
        <w:rPr>
          <w:rFonts w:ascii="Arial" w:hAnsi="Arial" w:cs="Arial"/>
          <w:b/>
          <w:bCs/>
        </w:rPr>
      </w:pPr>
      <w:r w:rsidRPr="00934F78">
        <w:rPr>
          <w:rFonts w:ascii="Arial" w:hAnsi="Arial" w:cs="Arial"/>
          <w:b/>
          <w:bCs/>
        </w:rPr>
        <w:t xml:space="preserve">8. </w:t>
      </w:r>
      <w:r w:rsidR="00934F78" w:rsidRPr="00934F78">
        <w:rPr>
          <w:rFonts w:ascii="Arial" w:hAnsi="Arial" w:cs="Arial"/>
          <w:b/>
          <w:bCs/>
        </w:rPr>
        <w:t>SUGGESTION AND CONCLUSION</w:t>
      </w:r>
    </w:p>
    <w:p w14:paraId="3EFFC700" w14:textId="77777777" w:rsidR="005A599C" w:rsidRPr="00934F78" w:rsidRDefault="005A599C" w:rsidP="005A599C">
      <w:pPr>
        <w:spacing w:line="360" w:lineRule="auto"/>
        <w:rPr>
          <w:rFonts w:ascii="Arial" w:hAnsi="Arial" w:cs="Arial"/>
        </w:rPr>
      </w:pPr>
      <w:r w:rsidRPr="00934F78">
        <w:rPr>
          <w:rFonts w:ascii="Arial" w:hAnsi="Arial" w:cs="Arial"/>
        </w:rPr>
        <w:t xml:space="preserve">To make MGNREGA work better for Santhal households, it is important to raise awareness through culturally appropriate communication, make sure wages are paid on time, and make more workdays available during slow farming seasons. The program should focus on building assets that are useful in the area, like irrigation systems, land improvements, and water collection systems that help tribal people make a living. Combining complementary </w:t>
      </w:r>
      <w:r w:rsidRPr="00934F78">
        <w:rPr>
          <w:rFonts w:ascii="Arial" w:hAnsi="Arial" w:cs="Arial"/>
        </w:rPr>
        <w:lastRenderedPageBreak/>
        <w:t>programs, like NRLM, FRA, and interventions related to agriculture, can make income security a lot better. Also, facilities at work sites and leadership opportunities must be improved to encourage more women to join. Improving Panchayat-level capacity, making transparency mechanisms stronger, and adding skill development parts can all work together to make livelihoods more stable, stop people from leaving in times of trouble, and support long-term growth in Santhal regions.</w:t>
      </w:r>
    </w:p>
    <w:p w14:paraId="0AEC14E3" w14:textId="319FB691" w:rsidR="00DA7BC9" w:rsidRPr="00934F78" w:rsidRDefault="00DA7BC9" w:rsidP="00DA7BC9">
      <w:pPr>
        <w:spacing w:line="360" w:lineRule="auto"/>
        <w:rPr>
          <w:rFonts w:ascii="Arial" w:hAnsi="Arial" w:cs="Arial"/>
        </w:rPr>
      </w:pPr>
      <w:commentRangeStart w:id="41"/>
      <w:commentRangeStart w:id="42"/>
      <w:r w:rsidRPr="00934F78">
        <w:rPr>
          <w:rFonts w:ascii="Arial" w:hAnsi="Arial" w:cs="Arial"/>
        </w:rPr>
        <w:t>The</w:t>
      </w:r>
      <w:commentRangeEnd w:id="41"/>
      <w:r w:rsidR="003A6CE2">
        <w:rPr>
          <w:rStyle w:val="CommentReference"/>
        </w:rPr>
        <w:commentReference w:id="41"/>
      </w:r>
      <w:commentRangeEnd w:id="42"/>
      <w:r w:rsidR="003A6CE2">
        <w:rPr>
          <w:rStyle w:val="CommentReference"/>
        </w:rPr>
        <w:commentReference w:id="42"/>
      </w:r>
      <w:r w:rsidRPr="00934F78">
        <w:rPr>
          <w:rFonts w:ascii="Arial" w:hAnsi="Arial" w:cs="Arial"/>
        </w:rPr>
        <w:t xml:space="preserve"> overall analysis demonstrates that MGNREGA has had a significant positive impact on the livelihood conditions of </w:t>
      </w:r>
      <w:proofErr w:type="spellStart"/>
      <w:r w:rsidRPr="00934F78">
        <w:rPr>
          <w:rFonts w:ascii="Arial" w:hAnsi="Arial" w:cs="Arial"/>
        </w:rPr>
        <w:t>Santhal</w:t>
      </w:r>
      <w:proofErr w:type="spellEnd"/>
      <w:r w:rsidRPr="00934F78">
        <w:rPr>
          <w:rFonts w:ascii="Arial" w:hAnsi="Arial" w:cs="Arial"/>
        </w:rPr>
        <w:t xml:space="preserve"> households in </w:t>
      </w:r>
      <w:proofErr w:type="spellStart"/>
      <w:r w:rsidRPr="00934F78">
        <w:rPr>
          <w:rFonts w:ascii="Arial" w:hAnsi="Arial" w:cs="Arial"/>
        </w:rPr>
        <w:t>Pakur</w:t>
      </w:r>
      <w:proofErr w:type="spellEnd"/>
      <w:r w:rsidRPr="00934F78">
        <w:rPr>
          <w:rFonts w:ascii="Arial" w:hAnsi="Arial" w:cs="Arial"/>
        </w:rPr>
        <w:t xml:space="preserve"> district. The Wilcoxon Signed-Rank Test confirmed a statistically significant increase in annual household income after participation in MGNREGA, with no households reporting a decline in income. Similarly, migration analysis showed a significant reduction in seasonal and long-term migration, as many households moved toward lower migration categories after the scheme. With both hypothesis tests yielding p-values of 0.000, the null hypotheses for income and migration are rejected, and </w:t>
      </w:r>
      <w:r w:rsidR="007633BF" w:rsidRPr="007633BF">
        <w:rPr>
          <w:rFonts w:ascii="Arial" w:hAnsi="Arial" w:cs="Arial"/>
        </w:rPr>
        <w:t>The survey evidence suggests that MGNREGA is associated with improved income security and reduced distress-driven migration among the surveyed Santhal families, as indicated by the observed shifts in income and migration categories</w:t>
      </w:r>
      <w:r w:rsidRPr="00934F78">
        <w:rPr>
          <w:rFonts w:ascii="Arial" w:hAnsi="Arial" w:cs="Arial"/>
        </w:rPr>
        <w:t>.</w:t>
      </w:r>
    </w:p>
    <w:p w14:paraId="7727CF10" w14:textId="77777777" w:rsidR="007633BF" w:rsidRPr="007633BF" w:rsidRDefault="007633BF" w:rsidP="007633BF">
      <w:pPr>
        <w:spacing w:line="360" w:lineRule="auto"/>
        <w:rPr>
          <w:rFonts w:ascii="Arial" w:hAnsi="Arial" w:cs="Arial"/>
          <w:b/>
          <w:bCs/>
        </w:rPr>
      </w:pPr>
      <w:commentRangeStart w:id="43"/>
      <w:commentRangeStart w:id="44"/>
      <w:r w:rsidRPr="007633BF">
        <w:rPr>
          <w:rFonts w:ascii="Arial" w:hAnsi="Arial" w:cs="Arial"/>
          <w:b/>
          <w:bCs/>
        </w:rPr>
        <w:t>9. Limitations of the Study</w:t>
      </w:r>
    </w:p>
    <w:p w14:paraId="4D3F8130" w14:textId="77777777" w:rsidR="007633BF" w:rsidRPr="007633BF" w:rsidRDefault="007633BF" w:rsidP="007633BF">
      <w:pPr>
        <w:spacing w:line="360" w:lineRule="auto"/>
        <w:rPr>
          <w:rFonts w:ascii="Arial" w:hAnsi="Arial" w:cs="Arial"/>
        </w:rPr>
      </w:pPr>
      <w:r w:rsidRPr="007633BF">
        <w:rPr>
          <w:rFonts w:ascii="Arial" w:hAnsi="Arial" w:cs="Arial"/>
        </w:rPr>
        <w:t xml:space="preserve">The findings of this study should be interpreted with several limitations in mind. First, the analysis is based on a cross-sectional survey using retrospective “before–after” questions rather than panel data. Changes in income and migration are therefore reconstructed from memory and may be affected by recall bias, </w:t>
      </w:r>
      <w:commentRangeEnd w:id="43"/>
      <w:r w:rsidR="004E7469">
        <w:rPr>
          <w:rStyle w:val="CommentReference"/>
        </w:rPr>
        <w:commentReference w:id="43"/>
      </w:r>
      <w:commentRangeEnd w:id="44"/>
      <w:r w:rsidR="004E7469">
        <w:rPr>
          <w:rStyle w:val="CommentReference"/>
        </w:rPr>
        <w:commentReference w:id="44"/>
      </w:r>
      <w:r w:rsidRPr="007633BF">
        <w:rPr>
          <w:rFonts w:ascii="Arial" w:hAnsi="Arial" w:cs="Arial"/>
        </w:rPr>
        <w:t>as well as by wider economic changes during the reference period that are not directly observed.</w:t>
      </w:r>
    </w:p>
    <w:p w14:paraId="184BE954" w14:textId="77777777" w:rsidR="007633BF" w:rsidRPr="007633BF" w:rsidRDefault="007633BF" w:rsidP="007633BF">
      <w:pPr>
        <w:spacing w:line="360" w:lineRule="auto"/>
        <w:rPr>
          <w:rFonts w:ascii="Arial" w:hAnsi="Arial" w:cs="Arial"/>
        </w:rPr>
      </w:pPr>
      <w:r w:rsidRPr="007633BF">
        <w:rPr>
          <w:rFonts w:ascii="Arial" w:hAnsi="Arial" w:cs="Arial"/>
        </w:rPr>
        <w:t xml:space="preserve">Second, the evidence comes from 150 Santhal households in six villages of </w:t>
      </w:r>
      <w:proofErr w:type="spellStart"/>
      <w:r w:rsidRPr="007633BF">
        <w:rPr>
          <w:rFonts w:ascii="Arial" w:hAnsi="Arial" w:cs="Arial"/>
        </w:rPr>
        <w:t>Pakur</w:t>
      </w:r>
      <w:proofErr w:type="spellEnd"/>
      <w:r w:rsidRPr="007633BF">
        <w:rPr>
          <w:rFonts w:ascii="Arial" w:hAnsi="Arial" w:cs="Arial"/>
        </w:rPr>
        <w:t xml:space="preserve"> district, with the detailed before–after analysis restricted to 114 households holding active job cards. The sample offers valuable micro-level insights but cannot be generalised to all Santhal households in Jharkhand or to tribal communities in other regions. The experiences of non-participating or irregularly participating households are not examined separately and may differ from those of the analysed group.</w:t>
      </w:r>
    </w:p>
    <w:p w14:paraId="3342FBA8" w14:textId="77777777" w:rsidR="007633BF" w:rsidRPr="007633BF" w:rsidRDefault="007633BF" w:rsidP="007633BF">
      <w:pPr>
        <w:spacing w:line="360" w:lineRule="auto"/>
        <w:rPr>
          <w:rFonts w:ascii="Arial" w:hAnsi="Arial" w:cs="Arial"/>
        </w:rPr>
      </w:pPr>
      <w:r w:rsidRPr="007633BF">
        <w:rPr>
          <w:rFonts w:ascii="Arial" w:hAnsi="Arial" w:cs="Arial"/>
        </w:rPr>
        <w:t>Third, key variables such as income and migration status are captured in broad self-reported categories. This approach is practical in field conditions but introduces measurement error and limits the precision with which changes can be quantified. The study also cannot fully disentangle the specific contribution of MGNREGA from other influences on livelihoods, such as agricultural shocks, remittances or participation in other schemes.</w:t>
      </w:r>
    </w:p>
    <w:p w14:paraId="2BBD2217" w14:textId="77777777" w:rsidR="007633BF" w:rsidRPr="007633BF" w:rsidRDefault="007633BF" w:rsidP="007633BF">
      <w:pPr>
        <w:spacing w:line="360" w:lineRule="auto"/>
        <w:rPr>
          <w:rFonts w:ascii="Arial" w:hAnsi="Arial" w:cs="Arial"/>
        </w:rPr>
      </w:pPr>
      <w:r w:rsidRPr="007633BF">
        <w:rPr>
          <w:rFonts w:ascii="Arial" w:hAnsi="Arial" w:cs="Arial"/>
        </w:rPr>
        <w:lastRenderedPageBreak/>
        <w:t>Finally, the analysis focuses on a limited set of indicators—income, employment days, migration behaviour and household consumption—and does not systematically address outcomes such as indebtedness, nutritional status, asset accumulation or intra-household gender relations. The absence of systematically collected qualitative data further restricts the exploration of how Santhal households themselves perceive work quality, wage processes and asset usefulness.</w:t>
      </w:r>
    </w:p>
    <w:p w14:paraId="20569DBE" w14:textId="6CC38459" w:rsidR="00E7455E" w:rsidRPr="007633BF" w:rsidRDefault="007633BF" w:rsidP="006E1319">
      <w:pPr>
        <w:spacing w:line="360" w:lineRule="auto"/>
        <w:rPr>
          <w:rFonts w:ascii="Arial" w:hAnsi="Arial" w:cs="Arial"/>
          <w:b/>
          <w:bCs/>
        </w:rPr>
      </w:pPr>
      <w:commentRangeStart w:id="45"/>
      <w:commentRangeStart w:id="46"/>
      <w:r w:rsidRPr="007633BF">
        <w:rPr>
          <w:rFonts w:ascii="Arial" w:hAnsi="Arial" w:cs="Arial"/>
          <w:b/>
          <w:bCs/>
        </w:rPr>
        <w:t>10. Policy Implications</w:t>
      </w:r>
    </w:p>
    <w:p w14:paraId="56007BA2" w14:textId="1BDF832C" w:rsidR="007633BF" w:rsidRPr="007633BF" w:rsidRDefault="007633BF" w:rsidP="007633BF">
      <w:pPr>
        <w:spacing w:line="360" w:lineRule="auto"/>
        <w:rPr>
          <w:rFonts w:ascii="Arial" w:hAnsi="Arial" w:cs="Arial"/>
        </w:rPr>
      </w:pPr>
      <w:r w:rsidRPr="007633BF">
        <w:rPr>
          <w:rFonts w:ascii="Arial" w:hAnsi="Arial" w:cs="Arial"/>
        </w:rPr>
        <w:t xml:space="preserve">Despite these limitations, the study offers policy-relevant insights for strengthening MGNREGA in tribal-dominated districts like </w:t>
      </w:r>
      <w:proofErr w:type="spellStart"/>
      <w:r w:rsidRPr="007633BF">
        <w:rPr>
          <w:rFonts w:ascii="Arial" w:hAnsi="Arial" w:cs="Arial"/>
        </w:rPr>
        <w:t>Pakur</w:t>
      </w:r>
      <w:proofErr w:type="spellEnd"/>
      <w:r w:rsidRPr="007633BF">
        <w:rPr>
          <w:rFonts w:ascii="Arial" w:hAnsi="Arial" w:cs="Arial"/>
        </w:rPr>
        <w:t>. The observed upward shift in income categories and reduction in reported seasonal migration among surveyed Santhal households indicate that MGNREGA can function as an important element of livelihood security. Ensuring that the statutory guarantee of up to 100 days of work is realised—especially during the agricultural lean season—would enhance protection against income shortfalls and distress-driven migration.</w:t>
      </w:r>
    </w:p>
    <w:p w14:paraId="2185001D" w14:textId="652DCC7D" w:rsidR="007633BF" w:rsidRPr="007633BF" w:rsidRDefault="007633BF" w:rsidP="007633BF">
      <w:pPr>
        <w:spacing w:line="360" w:lineRule="auto"/>
        <w:rPr>
          <w:rFonts w:ascii="Arial" w:hAnsi="Arial" w:cs="Arial"/>
        </w:rPr>
      </w:pPr>
      <w:r w:rsidRPr="007633BF">
        <w:rPr>
          <w:rFonts w:ascii="Arial" w:hAnsi="Arial" w:cs="Arial"/>
        </w:rPr>
        <w:t>Timely wage payments and predictable work availability emerge as critical. Households deriving a substantial share of income from MGNREGA are highly exposed to delays and interruptions. Strengthening administrative capacity, improving integration between job card management and banking systems, and enforcing accountability for wage delays are therefore essential.</w:t>
      </w:r>
    </w:p>
    <w:p w14:paraId="7A45A2D4" w14:textId="290ABC1E" w:rsidR="007633BF" w:rsidRPr="007633BF" w:rsidRDefault="007633BF" w:rsidP="007633BF">
      <w:pPr>
        <w:spacing w:line="360" w:lineRule="auto"/>
        <w:rPr>
          <w:rFonts w:ascii="Arial" w:hAnsi="Arial" w:cs="Arial"/>
        </w:rPr>
      </w:pPr>
      <w:r w:rsidRPr="007633BF">
        <w:rPr>
          <w:rFonts w:ascii="Arial" w:hAnsi="Arial" w:cs="Arial"/>
        </w:rPr>
        <w:t>Planning of works should continue to prioritise durable, productivity-enhancing assets that improve the resource base of Santhal households. Investments in soil and water conservation, minor irrigation, land development and regeneration of commons can help convert short-term wage support into longer-term livelihood gains, provided that technical quality and maintenance are adequately ensured.</w:t>
      </w:r>
    </w:p>
    <w:p w14:paraId="47B01638" w14:textId="5C8493FA" w:rsidR="00934F78" w:rsidRDefault="007633BF" w:rsidP="007633BF">
      <w:pPr>
        <w:spacing w:line="360" w:lineRule="auto"/>
        <w:rPr>
          <w:rFonts w:ascii="Arial" w:hAnsi="Arial" w:cs="Arial"/>
        </w:rPr>
      </w:pPr>
      <w:r w:rsidRPr="007633BF">
        <w:rPr>
          <w:rFonts w:ascii="Arial" w:hAnsi="Arial" w:cs="Arial"/>
        </w:rPr>
        <w:t>The programme also offers a platform for convergence with other initiatives such as the National Rural Livelihoods Mission, agricultural extension, skill development schemes and implementation of forest rights. Such convergence can support diversification of livelihoods, strengthen women’s economic participation and reduce dependence on precarious forms of migration. Finally, context-specific planning, stronger Gram Panchayat capacities and regular, disaggregated monitoring of outcomes for tribal households will be important for ensuring that MGNREGA remains an inclusive, rights-based instrument of rural livelihood security.</w:t>
      </w:r>
    </w:p>
    <w:p w14:paraId="6BDCA8C3" w14:textId="77777777" w:rsidR="00934F78" w:rsidRDefault="00934F78" w:rsidP="006E1319">
      <w:pPr>
        <w:spacing w:line="360" w:lineRule="auto"/>
        <w:rPr>
          <w:rFonts w:ascii="Arial" w:hAnsi="Arial" w:cs="Arial"/>
        </w:rPr>
      </w:pPr>
    </w:p>
    <w:commentRangeEnd w:id="45"/>
    <w:p w14:paraId="2C31CB31" w14:textId="77777777" w:rsidR="00934F78" w:rsidRDefault="004E7469" w:rsidP="006E1319">
      <w:pPr>
        <w:spacing w:line="360" w:lineRule="auto"/>
        <w:rPr>
          <w:rFonts w:ascii="Arial" w:hAnsi="Arial" w:cs="Arial"/>
        </w:rPr>
      </w:pPr>
      <w:r>
        <w:rPr>
          <w:rStyle w:val="CommentReference"/>
        </w:rPr>
        <w:commentReference w:id="45"/>
      </w:r>
      <w:commentRangeEnd w:id="46"/>
      <w:r>
        <w:rPr>
          <w:rStyle w:val="CommentReference"/>
        </w:rPr>
        <w:commentReference w:id="46"/>
      </w:r>
    </w:p>
    <w:p w14:paraId="41595A7C" w14:textId="0B433415" w:rsidR="008E6682" w:rsidRPr="00934F78" w:rsidRDefault="008E6682" w:rsidP="006E1319">
      <w:pPr>
        <w:spacing w:line="360" w:lineRule="auto"/>
        <w:rPr>
          <w:rFonts w:ascii="Arial" w:hAnsi="Arial" w:cs="Arial"/>
        </w:rPr>
      </w:pPr>
      <w:bookmarkStart w:id="47" w:name="_GoBack"/>
      <w:commentRangeStart w:id="48"/>
      <w:commentRangeStart w:id="49"/>
      <w:r w:rsidRPr="00934F78">
        <w:rPr>
          <w:rFonts w:ascii="Arial" w:hAnsi="Arial" w:cs="Arial"/>
        </w:rPr>
        <w:lastRenderedPageBreak/>
        <w:t>Ref</w:t>
      </w:r>
      <w:r w:rsidR="0013620E" w:rsidRPr="00934F78">
        <w:rPr>
          <w:rFonts w:ascii="Arial" w:hAnsi="Arial" w:cs="Arial"/>
        </w:rPr>
        <w:t>erence</w:t>
      </w:r>
    </w:p>
    <w:p w14:paraId="2C10B642" w14:textId="77777777" w:rsidR="004026CC" w:rsidRDefault="004026CC" w:rsidP="008F2B46">
      <w:pPr>
        <w:pStyle w:val="FootnoteText"/>
        <w:numPr>
          <w:ilvl w:val="0"/>
          <w:numId w:val="10"/>
        </w:numPr>
        <w:spacing w:line="360" w:lineRule="auto"/>
        <w:rPr>
          <w:rFonts w:ascii="Arial" w:hAnsi="Arial" w:cs="Arial"/>
          <w:sz w:val="22"/>
          <w:szCs w:val="22"/>
        </w:rPr>
      </w:pPr>
      <w:proofErr w:type="spellStart"/>
      <w:r w:rsidRPr="004026CC">
        <w:rPr>
          <w:rFonts w:ascii="Arial" w:hAnsi="Arial" w:cs="Arial"/>
          <w:sz w:val="22"/>
          <w:szCs w:val="22"/>
        </w:rPr>
        <w:t>Malakar</w:t>
      </w:r>
      <w:proofErr w:type="spellEnd"/>
      <w:r w:rsidRPr="004026CC">
        <w:rPr>
          <w:rFonts w:ascii="Arial" w:hAnsi="Arial" w:cs="Arial"/>
          <w:sz w:val="22"/>
          <w:szCs w:val="22"/>
        </w:rPr>
        <w:t xml:space="preserve">, D. (2025, July 5). </w:t>
      </w:r>
      <w:bookmarkEnd w:id="47"/>
      <w:commentRangeEnd w:id="48"/>
      <w:r w:rsidR="004E7469">
        <w:rPr>
          <w:rStyle w:val="CommentReference"/>
        </w:rPr>
        <w:commentReference w:id="48"/>
      </w:r>
      <w:commentRangeEnd w:id="49"/>
      <w:r w:rsidR="004E7469">
        <w:rPr>
          <w:rStyle w:val="CommentReference"/>
        </w:rPr>
        <w:commentReference w:id="49"/>
      </w:r>
      <w:r w:rsidRPr="004026CC">
        <w:rPr>
          <w:rFonts w:ascii="Arial" w:hAnsi="Arial" w:cs="Arial"/>
          <w:sz w:val="22"/>
          <w:szCs w:val="22"/>
        </w:rPr>
        <w:t xml:space="preserve">Employments under MGNREGS dipped in state, claims report. The Times of India. </w:t>
      </w:r>
      <w:hyperlink r:id="rId12" w:history="1">
        <w:r w:rsidRPr="006821B9">
          <w:rPr>
            <w:rStyle w:val="Hyperlink"/>
            <w:rFonts w:ascii="Arial" w:hAnsi="Arial" w:cs="Arial"/>
            <w:sz w:val="22"/>
            <w:szCs w:val="22"/>
          </w:rPr>
          <w:t>https://timesofindia.indiatimes.com/city/ranchi/employments-under-mgnregs-dipped-in-state-claims-report/articleshow/122271079.cms</w:t>
        </w:r>
      </w:hyperlink>
      <w:r>
        <w:rPr>
          <w:rFonts w:ascii="Arial" w:hAnsi="Arial" w:cs="Arial"/>
          <w:sz w:val="22"/>
          <w:szCs w:val="22"/>
        </w:rPr>
        <w:t xml:space="preserve"> </w:t>
      </w:r>
    </w:p>
    <w:p w14:paraId="2504FDBD" w14:textId="3FCCBA37" w:rsidR="00423433" w:rsidRPr="00934F78" w:rsidRDefault="00583925" w:rsidP="008F2B46">
      <w:pPr>
        <w:pStyle w:val="FootnoteText"/>
        <w:numPr>
          <w:ilvl w:val="0"/>
          <w:numId w:val="10"/>
        </w:numPr>
        <w:spacing w:line="360" w:lineRule="auto"/>
        <w:rPr>
          <w:rFonts w:ascii="Arial" w:hAnsi="Arial" w:cs="Arial"/>
          <w:sz w:val="22"/>
          <w:szCs w:val="22"/>
        </w:rPr>
      </w:pPr>
      <w:proofErr w:type="spellStart"/>
      <w:r w:rsidRPr="00934F78">
        <w:rPr>
          <w:rFonts w:ascii="Arial" w:hAnsi="Arial" w:cs="Arial"/>
          <w:sz w:val="22"/>
          <w:szCs w:val="22"/>
        </w:rPr>
        <w:t>LibTech</w:t>
      </w:r>
      <w:proofErr w:type="spellEnd"/>
      <w:r w:rsidRPr="00934F78">
        <w:rPr>
          <w:rFonts w:ascii="Arial" w:hAnsi="Arial" w:cs="Arial"/>
          <w:sz w:val="22"/>
          <w:szCs w:val="22"/>
        </w:rPr>
        <w:t xml:space="preserve"> India. (2025, July 5). </w:t>
      </w:r>
      <w:r w:rsidRPr="00934F78">
        <w:rPr>
          <w:rFonts w:ascii="Arial" w:hAnsi="Arial" w:cs="Arial"/>
          <w:i/>
          <w:iCs/>
          <w:sz w:val="22"/>
          <w:szCs w:val="22"/>
        </w:rPr>
        <w:t>Registrations Increased, Employment Dropped: Only 20 Lakh out of 73 Lakh Households Worked under MGNREGA</w:t>
      </w:r>
      <w:r w:rsidRPr="00934F78">
        <w:rPr>
          <w:rFonts w:ascii="Arial" w:hAnsi="Arial" w:cs="Arial"/>
          <w:sz w:val="22"/>
          <w:szCs w:val="22"/>
        </w:rPr>
        <w:t xml:space="preserve"> [Press release]. </w:t>
      </w:r>
      <w:hyperlink r:id="rId13" w:history="1">
        <w:r w:rsidR="00423433" w:rsidRPr="00934F78">
          <w:rPr>
            <w:rStyle w:val="Hyperlink"/>
            <w:rFonts w:ascii="Arial" w:hAnsi="Arial" w:cs="Arial"/>
            <w:sz w:val="22"/>
            <w:szCs w:val="22"/>
          </w:rPr>
          <w:t>http://libtech.in</w:t>
        </w:r>
      </w:hyperlink>
    </w:p>
    <w:p w14:paraId="5F13F653" w14:textId="6A785295"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Laavanya Tamang. (2021). MGNREGA Implementation in Jharkhand. In </w:t>
      </w:r>
      <w:proofErr w:type="spellStart"/>
      <w:r w:rsidRPr="00934F78">
        <w:rPr>
          <w:rFonts w:ascii="Arial" w:hAnsi="Arial" w:cs="Arial"/>
          <w:i/>
          <w:iCs/>
          <w:sz w:val="22"/>
          <w:szCs w:val="22"/>
        </w:rPr>
        <w:t>LibTech</w:t>
      </w:r>
      <w:proofErr w:type="spellEnd"/>
      <w:r w:rsidRPr="00934F78">
        <w:rPr>
          <w:rFonts w:ascii="Arial" w:hAnsi="Arial" w:cs="Arial"/>
          <w:i/>
          <w:iCs/>
          <w:sz w:val="22"/>
          <w:szCs w:val="22"/>
        </w:rPr>
        <w:t xml:space="preserve"> India</w:t>
      </w:r>
      <w:r w:rsidRPr="00934F78">
        <w:rPr>
          <w:rFonts w:ascii="Arial" w:hAnsi="Arial" w:cs="Arial"/>
          <w:sz w:val="22"/>
          <w:szCs w:val="22"/>
        </w:rPr>
        <w:t xml:space="preserve"> [Report]. http://libtech.in/</w:t>
      </w:r>
    </w:p>
    <w:p w14:paraId="4E4C02B7"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Malhotra, N., &amp; </w:t>
      </w:r>
      <w:proofErr w:type="spellStart"/>
      <w:r w:rsidRPr="004026CC">
        <w:rPr>
          <w:rFonts w:ascii="Arial" w:hAnsi="Arial" w:cs="Arial"/>
          <w:sz w:val="22"/>
          <w:szCs w:val="22"/>
        </w:rPr>
        <w:t>Kour</w:t>
      </w:r>
      <w:proofErr w:type="spellEnd"/>
      <w:r w:rsidRPr="004026CC">
        <w:rPr>
          <w:rFonts w:ascii="Arial" w:hAnsi="Arial" w:cs="Arial"/>
          <w:sz w:val="22"/>
          <w:szCs w:val="22"/>
        </w:rPr>
        <w:t xml:space="preserve">, N. (2023). Women and SC/ST Participation in MGNREGA in India: An Inter-State Analysis. International Research Journal of Economics and Management Studies. </w:t>
      </w:r>
      <w:hyperlink r:id="rId14" w:history="1">
        <w:r w:rsidRPr="006821B9">
          <w:rPr>
            <w:rStyle w:val="Hyperlink"/>
            <w:rFonts w:ascii="Arial" w:hAnsi="Arial" w:cs="Arial"/>
            <w:sz w:val="22"/>
            <w:szCs w:val="22"/>
          </w:rPr>
          <w:t>https://doi.org/10.56472/25835238/IRJEMS-V2I3P117</w:t>
        </w:r>
      </w:hyperlink>
      <w:r>
        <w:rPr>
          <w:rFonts w:ascii="Arial" w:hAnsi="Arial" w:cs="Arial"/>
          <w:sz w:val="22"/>
          <w:szCs w:val="22"/>
        </w:rPr>
        <w:t xml:space="preserve"> </w:t>
      </w:r>
    </w:p>
    <w:p w14:paraId="417A50BE" w14:textId="6B4527C2"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Jha, A. (2025, September 9). Jharkhand News: </w:t>
      </w:r>
      <w:r w:rsidRPr="00934F78">
        <w:rPr>
          <w:rFonts w:ascii="Mangal" w:hAnsi="Mangal" w:cs="Mangal" w:hint="cs"/>
          <w:sz w:val="22"/>
          <w:szCs w:val="22"/>
          <w:cs/>
          <w:lang w:bidi="hi-IN"/>
        </w:rPr>
        <w:t>मनरेगा</w:t>
      </w:r>
      <w:r w:rsidRPr="00934F78">
        <w:rPr>
          <w:rFonts w:ascii="Arial" w:hAnsi="Arial" w:cs="Arial"/>
          <w:sz w:val="22"/>
          <w:szCs w:val="22"/>
          <w:cs/>
          <w:lang w:bidi="hi-IN"/>
        </w:rPr>
        <w:t xml:space="preserve"> </w:t>
      </w:r>
      <w:r w:rsidRPr="00934F78">
        <w:rPr>
          <w:rFonts w:ascii="Mangal" w:hAnsi="Mangal" w:cs="Mangal" w:hint="cs"/>
          <w:sz w:val="22"/>
          <w:szCs w:val="22"/>
          <w:cs/>
          <w:lang w:bidi="hi-IN"/>
        </w:rPr>
        <w:t>के</w:t>
      </w:r>
      <w:r w:rsidRPr="00934F78">
        <w:rPr>
          <w:rFonts w:ascii="Arial" w:hAnsi="Arial" w:cs="Arial"/>
          <w:sz w:val="22"/>
          <w:szCs w:val="22"/>
          <w:cs/>
          <w:lang w:bidi="hi-IN"/>
        </w:rPr>
        <w:t xml:space="preserve"> </w:t>
      </w:r>
      <w:r w:rsidRPr="00934F78">
        <w:rPr>
          <w:rFonts w:ascii="Mangal" w:hAnsi="Mangal" w:cs="Mangal" w:hint="cs"/>
          <w:sz w:val="22"/>
          <w:szCs w:val="22"/>
          <w:cs/>
          <w:lang w:bidi="hi-IN"/>
        </w:rPr>
        <w:t>काम</w:t>
      </w:r>
      <w:r w:rsidRPr="00934F78">
        <w:rPr>
          <w:rFonts w:ascii="Arial" w:hAnsi="Arial" w:cs="Arial"/>
          <w:sz w:val="22"/>
          <w:szCs w:val="22"/>
          <w:cs/>
          <w:lang w:bidi="hi-IN"/>
        </w:rPr>
        <w:t xml:space="preserve"> </w:t>
      </w:r>
      <w:r w:rsidRPr="00934F78">
        <w:rPr>
          <w:rFonts w:ascii="Mangal" w:hAnsi="Mangal" w:cs="Mangal" w:hint="cs"/>
          <w:sz w:val="22"/>
          <w:szCs w:val="22"/>
          <w:cs/>
          <w:lang w:bidi="hi-IN"/>
        </w:rPr>
        <w:t>में</w:t>
      </w:r>
      <w:r w:rsidRPr="00934F78">
        <w:rPr>
          <w:rFonts w:ascii="Arial" w:hAnsi="Arial" w:cs="Arial"/>
          <w:sz w:val="22"/>
          <w:szCs w:val="22"/>
          <w:cs/>
          <w:lang w:bidi="hi-IN"/>
        </w:rPr>
        <w:t xml:space="preserve"> </w:t>
      </w:r>
      <w:r w:rsidRPr="00934F78">
        <w:rPr>
          <w:rFonts w:ascii="Mangal" w:hAnsi="Mangal" w:cs="Mangal" w:hint="cs"/>
          <w:sz w:val="22"/>
          <w:szCs w:val="22"/>
          <w:cs/>
          <w:lang w:bidi="hi-IN"/>
        </w:rPr>
        <w:t>तेजी</w:t>
      </w:r>
      <w:r w:rsidRPr="00934F78">
        <w:rPr>
          <w:rFonts w:ascii="Arial" w:hAnsi="Arial" w:cs="Arial"/>
          <w:sz w:val="22"/>
          <w:szCs w:val="22"/>
          <w:cs/>
          <w:lang w:bidi="hi-IN"/>
        </w:rPr>
        <w:t xml:space="preserve"> </w:t>
      </w:r>
      <w:r w:rsidRPr="00934F78">
        <w:rPr>
          <w:rFonts w:ascii="Mangal" w:hAnsi="Mangal" w:cs="Mangal" w:hint="cs"/>
          <w:sz w:val="22"/>
          <w:szCs w:val="22"/>
          <w:cs/>
          <w:lang w:bidi="hi-IN"/>
        </w:rPr>
        <w:t>से</w:t>
      </w:r>
      <w:r w:rsidRPr="00934F78">
        <w:rPr>
          <w:rFonts w:ascii="Arial" w:hAnsi="Arial" w:cs="Arial"/>
          <w:sz w:val="22"/>
          <w:szCs w:val="22"/>
          <w:cs/>
          <w:lang w:bidi="hi-IN"/>
        </w:rPr>
        <w:t xml:space="preserve"> </w:t>
      </w:r>
      <w:r w:rsidRPr="00934F78">
        <w:rPr>
          <w:rFonts w:ascii="Mangal" w:hAnsi="Mangal" w:cs="Mangal" w:hint="cs"/>
          <w:sz w:val="22"/>
          <w:szCs w:val="22"/>
          <w:cs/>
          <w:lang w:bidi="hi-IN"/>
        </w:rPr>
        <w:t>बढ़</w:t>
      </w:r>
      <w:r w:rsidRPr="00934F78">
        <w:rPr>
          <w:rFonts w:ascii="Arial" w:hAnsi="Arial" w:cs="Arial"/>
          <w:sz w:val="22"/>
          <w:szCs w:val="22"/>
          <w:cs/>
          <w:lang w:bidi="hi-IN"/>
        </w:rPr>
        <w:t xml:space="preserve"> </w:t>
      </w:r>
      <w:r w:rsidRPr="00934F78">
        <w:rPr>
          <w:rFonts w:ascii="Mangal" w:hAnsi="Mangal" w:cs="Mangal" w:hint="cs"/>
          <w:sz w:val="22"/>
          <w:szCs w:val="22"/>
          <w:cs/>
          <w:lang w:bidi="hi-IN"/>
        </w:rPr>
        <w:t>रहा</w:t>
      </w:r>
      <w:r w:rsidRPr="00934F78">
        <w:rPr>
          <w:rFonts w:ascii="Arial" w:hAnsi="Arial" w:cs="Arial"/>
          <w:sz w:val="22"/>
          <w:szCs w:val="22"/>
          <w:cs/>
          <w:lang w:bidi="hi-IN"/>
        </w:rPr>
        <w:t xml:space="preserve"> </w:t>
      </w:r>
      <w:r w:rsidRPr="00934F78">
        <w:rPr>
          <w:rFonts w:ascii="Mangal" w:hAnsi="Mangal" w:cs="Mangal" w:hint="cs"/>
          <w:sz w:val="22"/>
          <w:szCs w:val="22"/>
          <w:cs/>
          <w:lang w:bidi="hi-IN"/>
        </w:rPr>
        <w:t>महिलाओं</w:t>
      </w:r>
      <w:r w:rsidRPr="00934F78">
        <w:rPr>
          <w:rFonts w:ascii="Arial" w:hAnsi="Arial" w:cs="Arial"/>
          <w:sz w:val="22"/>
          <w:szCs w:val="22"/>
          <w:cs/>
          <w:lang w:bidi="hi-IN"/>
        </w:rPr>
        <w:t xml:space="preserve"> </w:t>
      </w:r>
      <w:r w:rsidRPr="00934F78">
        <w:rPr>
          <w:rFonts w:ascii="Mangal" w:hAnsi="Mangal" w:cs="Mangal" w:hint="cs"/>
          <w:sz w:val="22"/>
          <w:szCs w:val="22"/>
          <w:cs/>
          <w:lang w:bidi="hi-IN"/>
        </w:rPr>
        <w:t>का</w:t>
      </w:r>
      <w:r w:rsidRPr="00934F78">
        <w:rPr>
          <w:rFonts w:ascii="Arial" w:hAnsi="Arial" w:cs="Arial"/>
          <w:sz w:val="22"/>
          <w:szCs w:val="22"/>
          <w:cs/>
          <w:lang w:bidi="hi-IN"/>
        </w:rPr>
        <w:t xml:space="preserve"> </w:t>
      </w:r>
      <w:r w:rsidRPr="00934F78">
        <w:rPr>
          <w:rFonts w:ascii="Mangal" w:hAnsi="Mangal" w:cs="Mangal" w:hint="cs"/>
          <w:sz w:val="22"/>
          <w:szCs w:val="22"/>
          <w:cs/>
          <w:lang w:bidi="hi-IN"/>
        </w:rPr>
        <w:t>रुझान</w:t>
      </w:r>
      <w:r w:rsidRPr="00934F78">
        <w:rPr>
          <w:rFonts w:ascii="Arial" w:hAnsi="Arial" w:cs="Arial"/>
          <w:sz w:val="22"/>
          <w:szCs w:val="22"/>
        </w:rPr>
        <w:t xml:space="preserve">, </w:t>
      </w:r>
      <w:r w:rsidRPr="00934F78">
        <w:rPr>
          <w:rFonts w:ascii="Mangal" w:hAnsi="Mangal" w:cs="Mangal" w:hint="cs"/>
          <w:sz w:val="22"/>
          <w:szCs w:val="22"/>
          <w:cs/>
          <w:lang w:bidi="hi-IN"/>
        </w:rPr>
        <w:t>सरकारी</w:t>
      </w:r>
      <w:r w:rsidRPr="00934F78">
        <w:rPr>
          <w:rFonts w:ascii="Arial" w:hAnsi="Arial" w:cs="Arial"/>
          <w:sz w:val="22"/>
          <w:szCs w:val="22"/>
          <w:cs/>
          <w:lang w:bidi="hi-IN"/>
        </w:rPr>
        <w:t xml:space="preserve"> </w:t>
      </w:r>
      <w:r w:rsidRPr="00934F78">
        <w:rPr>
          <w:rFonts w:ascii="Mangal" w:hAnsi="Mangal" w:cs="Mangal" w:hint="cs"/>
          <w:sz w:val="22"/>
          <w:szCs w:val="22"/>
          <w:cs/>
          <w:lang w:bidi="hi-IN"/>
        </w:rPr>
        <w:t>आंकड़े</w:t>
      </w:r>
      <w:r w:rsidRPr="00934F78">
        <w:rPr>
          <w:rFonts w:ascii="Arial" w:hAnsi="Arial" w:cs="Arial"/>
          <w:sz w:val="22"/>
          <w:szCs w:val="22"/>
          <w:cs/>
          <w:lang w:bidi="hi-IN"/>
        </w:rPr>
        <w:t xml:space="preserve"> </w:t>
      </w:r>
      <w:r w:rsidRPr="00934F78">
        <w:rPr>
          <w:rFonts w:ascii="Mangal" w:hAnsi="Mangal" w:cs="Mangal" w:hint="cs"/>
          <w:sz w:val="22"/>
          <w:szCs w:val="22"/>
          <w:cs/>
          <w:lang w:bidi="hi-IN"/>
        </w:rPr>
        <w:t>देते</w:t>
      </w:r>
      <w:r w:rsidRPr="00934F78">
        <w:rPr>
          <w:rFonts w:ascii="Arial" w:hAnsi="Arial" w:cs="Arial"/>
          <w:sz w:val="22"/>
          <w:szCs w:val="22"/>
          <w:cs/>
          <w:lang w:bidi="hi-IN"/>
        </w:rPr>
        <w:t xml:space="preserve"> </w:t>
      </w:r>
      <w:r w:rsidRPr="00934F78">
        <w:rPr>
          <w:rFonts w:ascii="Mangal" w:hAnsi="Mangal" w:cs="Mangal" w:hint="cs"/>
          <w:sz w:val="22"/>
          <w:szCs w:val="22"/>
          <w:cs/>
          <w:lang w:bidi="hi-IN"/>
        </w:rPr>
        <w:t>हैं</w:t>
      </w:r>
      <w:r w:rsidRPr="00934F78">
        <w:rPr>
          <w:rFonts w:ascii="Arial" w:hAnsi="Arial" w:cs="Arial"/>
          <w:sz w:val="22"/>
          <w:szCs w:val="22"/>
          <w:cs/>
          <w:lang w:bidi="hi-IN"/>
        </w:rPr>
        <w:t xml:space="preserve"> </w:t>
      </w:r>
      <w:r w:rsidRPr="00934F78">
        <w:rPr>
          <w:rFonts w:ascii="Mangal" w:hAnsi="Mangal" w:cs="Mangal" w:hint="cs"/>
          <w:sz w:val="22"/>
          <w:szCs w:val="22"/>
          <w:cs/>
          <w:lang w:bidi="hi-IN"/>
        </w:rPr>
        <w:t>गवाही</w:t>
      </w:r>
      <w:r w:rsidRPr="00934F78">
        <w:rPr>
          <w:rFonts w:ascii="Arial" w:hAnsi="Arial" w:cs="Arial"/>
          <w:sz w:val="22"/>
          <w:szCs w:val="22"/>
          <w:cs/>
          <w:lang w:bidi="hi-IN"/>
        </w:rPr>
        <w:t>.</w:t>
      </w:r>
      <w:r w:rsidRPr="00934F78">
        <w:rPr>
          <w:rFonts w:ascii="Arial" w:hAnsi="Arial" w:cs="Arial"/>
          <w:sz w:val="22"/>
          <w:szCs w:val="22"/>
        </w:rPr>
        <w:t xml:space="preserve"> </w:t>
      </w:r>
      <w:r w:rsidRPr="00934F78">
        <w:rPr>
          <w:rFonts w:ascii="Arial" w:hAnsi="Arial" w:cs="Arial"/>
          <w:i/>
          <w:iCs/>
          <w:sz w:val="22"/>
          <w:szCs w:val="22"/>
        </w:rPr>
        <w:t>Jagran</w:t>
      </w:r>
      <w:r w:rsidRPr="00934F78">
        <w:rPr>
          <w:rFonts w:ascii="Arial" w:hAnsi="Arial" w:cs="Arial"/>
          <w:sz w:val="22"/>
          <w:szCs w:val="22"/>
        </w:rPr>
        <w:t xml:space="preserve">. </w:t>
      </w:r>
      <w:hyperlink r:id="rId15" w:history="1">
        <w:r w:rsidR="004026CC" w:rsidRPr="006821B9">
          <w:rPr>
            <w:rStyle w:val="Hyperlink"/>
            <w:rFonts w:ascii="Arial" w:hAnsi="Arial" w:cs="Arial"/>
            <w:sz w:val="22"/>
            <w:szCs w:val="22"/>
          </w:rPr>
          <w:t>https://www.jagran.com/jharkhand/ranchi-mnrega-jharkhand-womens-participation-exceeds-50-percentage-in2025-24040503.html</w:t>
        </w:r>
      </w:hyperlink>
      <w:r w:rsidR="004026CC">
        <w:rPr>
          <w:rFonts w:ascii="Arial" w:hAnsi="Arial" w:cs="Arial"/>
          <w:sz w:val="22"/>
          <w:szCs w:val="22"/>
        </w:rPr>
        <w:t xml:space="preserve"> </w:t>
      </w:r>
    </w:p>
    <w:p w14:paraId="24869C9A"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Toppo, N. (2024). Employment Generation and livelihood: Special reference to MGNREGA scheme in Ranchi District of Jharkhand. International Journal for Multidisciplinary Research (IJFMR). </w:t>
      </w:r>
      <w:hyperlink r:id="rId16" w:history="1">
        <w:r w:rsidRPr="006821B9">
          <w:rPr>
            <w:rStyle w:val="Hyperlink"/>
            <w:rFonts w:ascii="Arial" w:hAnsi="Arial" w:cs="Arial"/>
            <w:sz w:val="22"/>
            <w:szCs w:val="22"/>
          </w:rPr>
          <w:t>https://doi.org/10.36948/ijfmr.2024.v06i02.17133</w:t>
        </w:r>
      </w:hyperlink>
      <w:r>
        <w:rPr>
          <w:rFonts w:ascii="Arial" w:hAnsi="Arial" w:cs="Arial"/>
          <w:sz w:val="22"/>
          <w:szCs w:val="22"/>
        </w:rPr>
        <w:t xml:space="preserve"> </w:t>
      </w:r>
    </w:p>
    <w:p w14:paraId="6C319A16" w14:textId="5E5CADDB"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Srinivasan, K., Bhajantri, M., Rajeshwari, B., Rural Development Department of the Government of Jharkhand, Indian Institute of Forest Management, &amp; Transforming Rural India Foundation. (n.d.). Assessment of Change in Income and Durability of Livelihood Assets: A Study on Individual Assets created under MGNREGA in Jharkhand. In </w:t>
      </w:r>
      <w:r w:rsidRPr="00934F78">
        <w:rPr>
          <w:rFonts w:ascii="Arial" w:hAnsi="Arial" w:cs="Arial"/>
          <w:i/>
          <w:iCs/>
          <w:sz w:val="22"/>
          <w:szCs w:val="22"/>
        </w:rPr>
        <w:t>Assessment of Individual Assets Created Under MGNREGA in Jharkhand</w:t>
      </w:r>
      <w:r w:rsidRPr="00934F78">
        <w:rPr>
          <w:rFonts w:ascii="Arial" w:hAnsi="Arial" w:cs="Arial"/>
          <w:sz w:val="22"/>
          <w:szCs w:val="22"/>
        </w:rPr>
        <w:t xml:space="preserve"> [Report].</w:t>
      </w:r>
    </w:p>
    <w:p w14:paraId="433D4563" w14:textId="77777777" w:rsidR="004026CC" w:rsidRDefault="004026CC" w:rsidP="006E1319">
      <w:pPr>
        <w:pStyle w:val="ListParagraph"/>
        <w:numPr>
          <w:ilvl w:val="0"/>
          <w:numId w:val="10"/>
        </w:numPr>
        <w:spacing w:line="360" w:lineRule="auto"/>
        <w:rPr>
          <w:rFonts w:ascii="Arial" w:hAnsi="Arial" w:cs="Arial"/>
        </w:rPr>
      </w:pPr>
      <w:proofErr w:type="spellStart"/>
      <w:r w:rsidRPr="004026CC">
        <w:rPr>
          <w:rFonts w:ascii="Arial" w:hAnsi="Arial" w:cs="Arial"/>
        </w:rPr>
        <w:t>LibTech</w:t>
      </w:r>
      <w:proofErr w:type="spellEnd"/>
      <w:r w:rsidRPr="004026CC">
        <w:rPr>
          <w:rFonts w:ascii="Arial" w:hAnsi="Arial" w:cs="Arial"/>
        </w:rPr>
        <w:t xml:space="preserve"> India. (2025). Registrations Increased, Employment Dropped: Only 20 Lakh out of 73 Lakh Households Worked under MGNREGA. </w:t>
      </w:r>
      <w:hyperlink r:id="rId17" w:history="1">
        <w:r w:rsidRPr="006821B9">
          <w:rPr>
            <w:rStyle w:val="Hyperlink"/>
            <w:rFonts w:ascii="Arial" w:hAnsi="Arial" w:cs="Arial"/>
          </w:rPr>
          <w:t>http://libtech.in</w:t>
        </w:r>
      </w:hyperlink>
      <w:r>
        <w:rPr>
          <w:rFonts w:ascii="Arial" w:hAnsi="Arial" w:cs="Arial"/>
        </w:rPr>
        <w:t xml:space="preserve"> </w:t>
      </w:r>
    </w:p>
    <w:p w14:paraId="725FD6B3"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Shridhar S. N., &amp; </w:t>
      </w:r>
      <w:proofErr w:type="spellStart"/>
      <w:r w:rsidRPr="004026CC">
        <w:rPr>
          <w:rFonts w:ascii="Arial" w:hAnsi="Arial" w:cs="Arial"/>
        </w:rPr>
        <w:t>Thippesh</w:t>
      </w:r>
      <w:proofErr w:type="spellEnd"/>
      <w:r w:rsidRPr="004026CC">
        <w:rPr>
          <w:rFonts w:ascii="Arial" w:hAnsi="Arial" w:cs="Arial"/>
        </w:rPr>
        <w:t xml:space="preserve"> K. (2024). Understanding the Dynamics of MGNREGA Beneﬁciaries through Social Work Lens: A Study in Shivamogga District, Karnataka State, India. South Asian Journal of Social Studies and Economics, 21(6), 76–87. </w:t>
      </w:r>
      <w:hyperlink r:id="rId18" w:history="1">
        <w:r w:rsidRPr="006821B9">
          <w:rPr>
            <w:rStyle w:val="Hyperlink"/>
            <w:rFonts w:ascii="Arial" w:hAnsi="Arial" w:cs="Arial"/>
          </w:rPr>
          <w:t>https://doi.org/10.9734/sajsse/2024/v21i6833</w:t>
        </w:r>
      </w:hyperlink>
      <w:r>
        <w:rPr>
          <w:rFonts w:ascii="Arial" w:hAnsi="Arial" w:cs="Arial"/>
        </w:rPr>
        <w:t xml:space="preserve"> </w:t>
      </w:r>
    </w:p>
    <w:p w14:paraId="120EBD77"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Mallik, P., &amp; </w:t>
      </w:r>
      <w:proofErr w:type="spellStart"/>
      <w:r w:rsidRPr="004026CC">
        <w:rPr>
          <w:rFonts w:ascii="Arial" w:hAnsi="Arial" w:cs="Arial"/>
        </w:rPr>
        <w:t>Paltasingh</w:t>
      </w:r>
      <w:proofErr w:type="spellEnd"/>
      <w:r w:rsidRPr="004026CC">
        <w:rPr>
          <w:rFonts w:ascii="Arial" w:hAnsi="Arial" w:cs="Arial"/>
        </w:rPr>
        <w:t xml:space="preserve">, T. (2025). From Exclusion to Inclusion: A Study of Scheduled Tribe MGNREGA Workers in Odisha, India. Contemporary Voice of Dalit, 0(0). </w:t>
      </w:r>
      <w:hyperlink r:id="rId19" w:history="1">
        <w:r w:rsidRPr="006821B9">
          <w:rPr>
            <w:rStyle w:val="Hyperlink"/>
            <w:rFonts w:ascii="Arial" w:hAnsi="Arial" w:cs="Arial"/>
          </w:rPr>
          <w:t>https://doi.org/10.1177/2455328X251348984</w:t>
        </w:r>
      </w:hyperlink>
      <w:r>
        <w:rPr>
          <w:rFonts w:ascii="Arial" w:hAnsi="Arial" w:cs="Arial"/>
        </w:rPr>
        <w:t xml:space="preserve"> </w:t>
      </w:r>
    </w:p>
    <w:p w14:paraId="477FE75C" w14:textId="77777777" w:rsidR="004026CC" w:rsidRP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rPr>
        <w:lastRenderedPageBreak/>
        <w:t xml:space="preserve">Rout, J. (2019). Status of tribal employment generation in Odisha through Mahatma Gandhi National Rural Employment Guarantee Scheme. Indian Journal of Economics and Development, 7(5), 1-9. </w:t>
      </w:r>
      <w:hyperlink r:id="rId20" w:history="1">
        <w:r w:rsidRPr="006821B9">
          <w:rPr>
            <w:rStyle w:val="Hyperlink"/>
            <w:rFonts w:ascii="Arial" w:hAnsi="Arial" w:cs="Arial"/>
          </w:rPr>
          <w:t>https://ijed.in/articles/status-of-tribal-employment-generation-in-odisha-throughmahatma-gandhi-national-rural-employment-guarantee-scheme</w:t>
        </w:r>
      </w:hyperlink>
      <w:r>
        <w:rPr>
          <w:rFonts w:ascii="Arial" w:hAnsi="Arial" w:cs="Arial"/>
        </w:rPr>
        <w:t xml:space="preserve"> </w:t>
      </w:r>
    </w:p>
    <w:p w14:paraId="308B9D87" w14:textId="77777777" w:rsid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proofErr w:type="spellStart"/>
      <w:r w:rsidRPr="004026CC">
        <w:rPr>
          <w:rFonts w:ascii="Arial" w:eastAsia="Times New Roman" w:hAnsi="Arial" w:cs="Arial"/>
          <w:kern w:val="0"/>
          <w:lang w:eastAsia="en-IN"/>
          <w14:ligatures w14:val="none"/>
        </w:rPr>
        <w:t>Bebarta</w:t>
      </w:r>
      <w:proofErr w:type="spellEnd"/>
      <w:r w:rsidRPr="004026CC">
        <w:rPr>
          <w:rFonts w:ascii="Arial" w:eastAsia="Times New Roman" w:hAnsi="Arial" w:cs="Arial"/>
          <w:kern w:val="0"/>
          <w:lang w:eastAsia="en-IN"/>
          <w14:ligatures w14:val="none"/>
        </w:rPr>
        <w:t xml:space="preserve">, P. K. (2013). Impact of MGNREGA in the lives of tribal people: A study of </w:t>
      </w:r>
      <w:proofErr w:type="spellStart"/>
      <w:r w:rsidRPr="004026CC">
        <w:rPr>
          <w:rFonts w:ascii="Arial" w:eastAsia="Times New Roman" w:hAnsi="Arial" w:cs="Arial"/>
          <w:kern w:val="0"/>
          <w:lang w:eastAsia="en-IN"/>
          <w14:ligatures w14:val="none"/>
        </w:rPr>
        <w:t>Rayagada</w:t>
      </w:r>
      <w:proofErr w:type="spellEnd"/>
      <w:r w:rsidRPr="004026CC">
        <w:rPr>
          <w:rFonts w:ascii="Arial" w:eastAsia="Times New Roman" w:hAnsi="Arial" w:cs="Arial"/>
          <w:kern w:val="0"/>
          <w:lang w:eastAsia="en-IN"/>
          <w14:ligatures w14:val="none"/>
        </w:rPr>
        <w:t xml:space="preserve"> Block in </w:t>
      </w:r>
      <w:proofErr w:type="spellStart"/>
      <w:r w:rsidRPr="004026CC">
        <w:rPr>
          <w:rFonts w:ascii="Arial" w:eastAsia="Times New Roman" w:hAnsi="Arial" w:cs="Arial"/>
          <w:kern w:val="0"/>
          <w:lang w:eastAsia="en-IN"/>
          <w14:ligatures w14:val="none"/>
        </w:rPr>
        <w:t>Gajapati</w:t>
      </w:r>
      <w:proofErr w:type="spellEnd"/>
      <w:r w:rsidRPr="004026CC">
        <w:rPr>
          <w:rFonts w:ascii="Arial" w:eastAsia="Times New Roman" w:hAnsi="Arial" w:cs="Arial"/>
          <w:kern w:val="0"/>
          <w:lang w:eastAsia="en-IN"/>
          <w14:ligatures w14:val="none"/>
        </w:rPr>
        <w:t xml:space="preserve"> District. Odisha Review. </w:t>
      </w:r>
      <w:hyperlink r:id="rId21" w:history="1">
        <w:r w:rsidRPr="006821B9">
          <w:rPr>
            <w:rStyle w:val="Hyperlink"/>
            <w:rFonts w:ascii="Arial" w:eastAsia="Times New Roman" w:hAnsi="Arial" w:cs="Arial"/>
            <w:kern w:val="0"/>
            <w:lang w:eastAsia="en-IN"/>
            <w14:ligatures w14:val="none"/>
          </w:rPr>
          <w:t>https://magazines.odisha.gov.in/Orissareview/2013/Feb-Mar/engpdf/63-67.pdf</w:t>
        </w:r>
      </w:hyperlink>
      <w:r>
        <w:rPr>
          <w:rFonts w:ascii="Arial" w:eastAsia="Times New Roman" w:hAnsi="Arial" w:cs="Arial"/>
          <w:kern w:val="0"/>
          <w:lang w:eastAsia="en-IN"/>
          <w14:ligatures w14:val="none"/>
        </w:rPr>
        <w:t xml:space="preserve"> </w:t>
      </w:r>
    </w:p>
    <w:p w14:paraId="52CA6358" w14:textId="77777777" w:rsidR="004026CC" w:rsidRP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lang w:eastAsia="en-IN"/>
        </w:rPr>
        <w:t xml:space="preserve">Sarkar, P., Kumar, J., &amp; </w:t>
      </w:r>
      <w:proofErr w:type="spellStart"/>
      <w:r w:rsidRPr="004026CC">
        <w:rPr>
          <w:rFonts w:ascii="Arial" w:hAnsi="Arial" w:cs="Arial"/>
          <w:lang w:eastAsia="en-IN"/>
        </w:rPr>
        <w:t>Supriya</w:t>
      </w:r>
      <w:proofErr w:type="spellEnd"/>
      <w:r w:rsidRPr="004026CC">
        <w:rPr>
          <w:rFonts w:ascii="Arial" w:hAnsi="Arial" w:cs="Arial"/>
          <w:lang w:eastAsia="en-IN"/>
        </w:rPr>
        <w:t xml:space="preserve">. (2011). Impact of MGNREGA on reducing rural poverty and improving socio-economic status of rural poor: a study in Burdwan district of West Bengal. Agricultural Economics Research Review, 24, 437–448. </w:t>
      </w:r>
      <w:hyperlink r:id="rId22" w:history="1">
        <w:r w:rsidRPr="006821B9">
          <w:rPr>
            <w:rStyle w:val="Hyperlink"/>
            <w:rFonts w:ascii="Arial" w:hAnsi="Arial" w:cs="Arial"/>
            <w:lang w:eastAsia="en-IN"/>
          </w:rPr>
          <w:t>https://doi.org/10.22004/ag.econ.119395</w:t>
        </w:r>
      </w:hyperlink>
      <w:r>
        <w:rPr>
          <w:rFonts w:ascii="Arial" w:hAnsi="Arial" w:cs="Arial"/>
          <w:lang w:eastAsia="en-IN"/>
        </w:rPr>
        <w:t xml:space="preserve"> </w:t>
      </w:r>
    </w:p>
    <w:p w14:paraId="403900F7" w14:textId="77777777" w:rsid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Sharma, S. (2021). MGNREGA improved socio-economic condition of marginalized workers: A study in Haryana and Rajasthan. Asian Journal of Research in Social Sciences and Humanities, 11(7), 55-68. </w:t>
      </w:r>
      <w:hyperlink r:id="rId23" w:history="1">
        <w:r w:rsidRPr="006821B9">
          <w:rPr>
            <w:rStyle w:val="Hyperlink"/>
            <w:rFonts w:ascii="Arial" w:eastAsia="Times New Roman" w:hAnsi="Arial" w:cs="Arial"/>
            <w:kern w:val="0"/>
            <w:lang w:eastAsia="en-IN"/>
            <w14:ligatures w14:val="none"/>
          </w:rPr>
          <w:t>https://doi.org/10.5958/2249-7315.2021.00024.1</w:t>
        </w:r>
      </w:hyperlink>
      <w:r>
        <w:rPr>
          <w:rFonts w:ascii="Arial" w:eastAsia="Times New Roman" w:hAnsi="Arial" w:cs="Arial"/>
          <w:kern w:val="0"/>
          <w:lang w:eastAsia="en-IN"/>
          <w14:ligatures w14:val="none"/>
        </w:rPr>
        <w:t xml:space="preserve"> </w:t>
      </w:r>
    </w:p>
    <w:p w14:paraId="2E48E84C" w14:textId="77777777" w:rsid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Soumya, G. S., &amp; Samuel, D. (2022). TRIBAL WOMEN’S PARTICIPATION AND EMPOWERMENT THROUGH MGNREGA AND ITS DETERMINANTS: A STUDY IN THIRUVANANTHAPURAM. Amity Journal of Professional Practices, 2(01). </w:t>
      </w:r>
      <w:hyperlink r:id="rId24" w:history="1">
        <w:r w:rsidRPr="006821B9">
          <w:rPr>
            <w:rStyle w:val="Hyperlink"/>
            <w:rFonts w:ascii="Arial" w:eastAsia="Times New Roman" w:hAnsi="Arial" w:cs="Arial"/>
            <w:kern w:val="0"/>
            <w:lang w:eastAsia="en-IN"/>
            <w14:ligatures w14:val="none"/>
          </w:rPr>
          <w:t>https://doi.org/10.55054/ajpp.v2i01.481</w:t>
        </w:r>
      </w:hyperlink>
      <w:r>
        <w:rPr>
          <w:rFonts w:ascii="Arial" w:eastAsia="Times New Roman" w:hAnsi="Arial" w:cs="Arial"/>
          <w:kern w:val="0"/>
          <w:lang w:eastAsia="en-IN"/>
          <w14:ligatures w14:val="none"/>
        </w:rPr>
        <w:t xml:space="preserve"> </w:t>
      </w:r>
    </w:p>
    <w:p w14:paraId="3F1366EC"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(n.d.). About District. </w:t>
      </w:r>
      <w:hyperlink r:id="rId25" w:history="1">
        <w:r w:rsidRPr="006821B9">
          <w:rPr>
            <w:rStyle w:val="Hyperlink"/>
            <w:rFonts w:ascii="Arial" w:eastAsia="Times New Roman" w:hAnsi="Arial" w:cs="Arial"/>
            <w:i/>
            <w:iCs/>
            <w:kern w:val="0"/>
            <w:lang w:eastAsia="en-IN"/>
            <w14:ligatures w14:val="none"/>
          </w:rPr>
          <w:t>https://pakur.nic.in/about-district/</w:t>
        </w:r>
      </w:hyperlink>
      <w:r>
        <w:rPr>
          <w:rFonts w:ascii="Arial" w:eastAsia="Times New Roman" w:hAnsi="Arial" w:cs="Arial"/>
          <w:i/>
          <w:iCs/>
          <w:kern w:val="0"/>
          <w:lang w:eastAsia="en-IN"/>
          <w14:ligatures w14:val="none"/>
        </w:rPr>
        <w:t xml:space="preserve"> </w:t>
      </w:r>
    </w:p>
    <w:p w14:paraId="508D35F4"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District Population Census 2011 - 2021 - 2025, Jharkhand literacy sex ratio and density. (n.d.). Census2011.co.in. </w:t>
      </w:r>
      <w:hyperlink r:id="rId26" w:history="1">
        <w:r w:rsidRPr="006821B9">
          <w:rPr>
            <w:rStyle w:val="Hyperlink"/>
            <w:rFonts w:ascii="Arial" w:eastAsia="Times New Roman" w:hAnsi="Arial" w:cs="Arial"/>
            <w:i/>
            <w:iCs/>
            <w:kern w:val="0"/>
            <w:lang w:eastAsia="en-IN"/>
            <w14:ligatures w14:val="none"/>
          </w:rPr>
          <w:t>https://census2011.co.in/census/district/108-pakur.html</w:t>
        </w:r>
      </w:hyperlink>
      <w:r>
        <w:rPr>
          <w:rFonts w:ascii="Arial" w:eastAsia="Times New Roman" w:hAnsi="Arial" w:cs="Arial"/>
          <w:i/>
          <w:iCs/>
          <w:kern w:val="0"/>
          <w:lang w:eastAsia="en-IN"/>
          <w14:ligatures w14:val="none"/>
        </w:rPr>
        <w:t xml:space="preserve"> </w:t>
      </w:r>
    </w:p>
    <w:p w14:paraId="1327F5C2"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Government of Jharkhand,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w:t>
      </w:r>
      <w:hyperlink r:id="rId27"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3F4499D1"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t>Krishi</w:t>
      </w:r>
      <w:proofErr w:type="spellEnd"/>
      <w:r w:rsidRPr="004026CC">
        <w:rPr>
          <w:rFonts w:ascii="Arial" w:eastAsia="Times New Roman" w:hAnsi="Arial" w:cs="Arial"/>
          <w:i/>
          <w:iCs/>
          <w:kern w:val="0"/>
          <w:lang w:eastAsia="en-IN"/>
          <w14:ligatures w14:val="none"/>
        </w:rPr>
        <w:t xml:space="preserve"> </w:t>
      </w:r>
      <w:proofErr w:type="spellStart"/>
      <w:r w:rsidRPr="004026CC">
        <w:rPr>
          <w:rFonts w:ascii="Arial" w:eastAsia="Times New Roman" w:hAnsi="Arial" w:cs="Arial"/>
          <w:i/>
          <w:iCs/>
          <w:kern w:val="0"/>
          <w:lang w:eastAsia="en-IN"/>
          <w14:ligatures w14:val="none"/>
        </w:rPr>
        <w:t>Vigyan</w:t>
      </w:r>
      <w:proofErr w:type="spellEnd"/>
      <w:r w:rsidRPr="004026CC">
        <w:rPr>
          <w:rFonts w:ascii="Arial" w:eastAsia="Times New Roman" w:hAnsi="Arial" w:cs="Arial"/>
          <w:i/>
          <w:iCs/>
          <w:kern w:val="0"/>
          <w:lang w:eastAsia="en-IN"/>
          <w14:ligatures w14:val="none"/>
        </w:rPr>
        <w:t xml:space="preserve">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District profile. </w:t>
      </w:r>
      <w:hyperlink r:id="rId28"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676BE88"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w:t>
      </w:r>
      <w:hyperlink r:id="rId29"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25425399"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lastRenderedPageBreak/>
        <w:t>Krishi</w:t>
      </w:r>
      <w:proofErr w:type="spellEnd"/>
      <w:r w:rsidRPr="004026CC">
        <w:rPr>
          <w:rFonts w:ascii="Arial" w:eastAsia="Times New Roman" w:hAnsi="Arial" w:cs="Arial"/>
          <w:i/>
          <w:iCs/>
          <w:kern w:val="0"/>
          <w:lang w:eastAsia="en-IN"/>
          <w14:ligatures w14:val="none"/>
        </w:rPr>
        <w:t xml:space="preserve"> </w:t>
      </w:r>
      <w:proofErr w:type="spellStart"/>
      <w:r w:rsidRPr="004026CC">
        <w:rPr>
          <w:rFonts w:ascii="Arial" w:eastAsia="Times New Roman" w:hAnsi="Arial" w:cs="Arial"/>
          <w:i/>
          <w:iCs/>
          <w:kern w:val="0"/>
          <w:lang w:eastAsia="en-IN"/>
          <w14:ligatures w14:val="none"/>
        </w:rPr>
        <w:t>Vigyan</w:t>
      </w:r>
      <w:proofErr w:type="spellEnd"/>
      <w:r w:rsidRPr="004026CC">
        <w:rPr>
          <w:rFonts w:ascii="Arial" w:eastAsia="Times New Roman" w:hAnsi="Arial" w:cs="Arial"/>
          <w:i/>
          <w:iCs/>
          <w:kern w:val="0"/>
          <w:lang w:eastAsia="en-IN"/>
          <w14:ligatures w14:val="none"/>
        </w:rPr>
        <w:t xml:space="preserve">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(2018). District profile. </w:t>
      </w:r>
      <w:hyperlink r:id="rId30"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504388A" w14:textId="77777777" w:rsid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Directorate of Census Operations, Jharkhand. (2011). *Census of India 2011 JHARKHAND SERIES-21 PART XII-B DISTRICT CENSUS HANDBOOK PAKUR VILLAGE AND TOWN WISE PRIMARY CENSUS ABSTRACT (PCA)*. Office of the Registrar General &amp; Census Commissioner, India. </w:t>
      </w:r>
      <w:hyperlink r:id="rId31" w:history="1">
        <w:r w:rsidRPr="006821B9">
          <w:rPr>
            <w:rStyle w:val="Hyperlink"/>
            <w:rFonts w:ascii="Arial" w:eastAsia="Times New Roman" w:hAnsi="Arial" w:cs="Arial"/>
            <w:kern w:val="0"/>
            <w:lang w:eastAsia="en-IN"/>
            <w14:ligatures w14:val="none"/>
          </w:rPr>
          <w:t>https://ogd.gov.in/data/s/2008</w:t>
        </w:r>
      </w:hyperlink>
    </w:p>
    <w:p w14:paraId="601D2358" w14:textId="64C1AC84" w:rsidR="00E7455E" w:rsidRP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AC1679">
        <w:rPr>
          <w:rFonts w:ascii="Arial" w:eastAsia="Times New Roman" w:hAnsi="Arial" w:cs="Arial"/>
          <w:kern w:val="0"/>
          <w:lang w:eastAsia="en-IN"/>
          <w14:ligatures w14:val="none"/>
        </w:rPr>
        <w:t xml:space="preserve">Patel, G. S., Dubey, M. K., Jaiswal, D. K., &amp; </w:t>
      </w:r>
      <w:proofErr w:type="spellStart"/>
      <w:r w:rsidRPr="00AC1679">
        <w:rPr>
          <w:rFonts w:ascii="Arial" w:eastAsia="Times New Roman" w:hAnsi="Arial" w:cs="Arial"/>
          <w:kern w:val="0"/>
          <w:lang w:eastAsia="en-IN"/>
          <w14:ligatures w14:val="none"/>
        </w:rPr>
        <w:t>Jallaraph</w:t>
      </w:r>
      <w:proofErr w:type="spellEnd"/>
      <w:r w:rsidRPr="00AC1679">
        <w:rPr>
          <w:rFonts w:ascii="Arial" w:eastAsia="Times New Roman" w:hAnsi="Arial" w:cs="Arial"/>
          <w:kern w:val="0"/>
          <w:lang w:eastAsia="en-IN"/>
          <w14:ligatures w14:val="none"/>
        </w:rPr>
        <w:t xml:space="preserve">, V. (2023). Impact of MGNERGA on socio-economic upliftment of rural people in Jabalpur, Madhya Pradesh, India. Asian Journal of Agricultural Extension, Economics &amp; Sociology, 41(3), 69–71. </w:t>
      </w:r>
      <w:hyperlink r:id="rId32" w:history="1">
        <w:r w:rsidRPr="00AC1679">
          <w:rPr>
            <w:rStyle w:val="Hyperlink"/>
            <w:rFonts w:ascii="Arial" w:eastAsia="Times New Roman" w:hAnsi="Arial" w:cs="Arial"/>
            <w:kern w:val="0"/>
            <w:lang w:eastAsia="en-IN"/>
            <w14:ligatures w14:val="none"/>
          </w:rPr>
          <w:t>https://doi.org/10.9734/ajaees/2023/v41i31861</w:t>
        </w:r>
      </w:hyperlink>
      <w:r w:rsidRPr="00AC1679">
        <w:rPr>
          <w:rFonts w:ascii="Arial" w:eastAsia="Times New Roman" w:hAnsi="Arial" w:cs="Arial"/>
          <w:kern w:val="0"/>
          <w:lang w:eastAsia="en-IN"/>
          <w14:ligatures w14:val="none"/>
        </w:rPr>
        <w:t xml:space="preserve"> </w:t>
      </w:r>
    </w:p>
    <w:p w14:paraId="5834D490" w14:textId="77777777" w:rsidR="004026CC" w:rsidRPr="00934F78" w:rsidRDefault="004026CC" w:rsidP="00E7455E">
      <w:pPr>
        <w:pStyle w:val="ListParagraph"/>
        <w:spacing w:after="0" w:line="480" w:lineRule="auto"/>
        <w:rPr>
          <w:rFonts w:ascii="Arial" w:eastAsia="Times New Roman" w:hAnsi="Arial" w:cs="Arial"/>
          <w:kern w:val="0"/>
          <w:lang w:eastAsia="en-IN"/>
          <w14:ligatures w14:val="none"/>
        </w:rPr>
      </w:pPr>
    </w:p>
    <w:p w14:paraId="20501004" w14:textId="77777777" w:rsidR="00D871ED" w:rsidRPr="008F2B46" w:rsidRDefault="00D871ED" w:rsidP="008F2B46">
      <w:pPr>
        <w:spacing w:after="0" w:line="360" w:lineRule="auto"/>
        <w:rPr>
          <w:rFonts w:ascii="Times New Roman" w:eastAsia="Times New Roman" w:hAnsi="Times New Roman" w:cs="Times New Roman"/>
          <w:kern w:val="0"/>
          <w:sz w:val="24"/>
          <w:szCs w:val="24"/>
          <w:lang w:eastAsia="en-IN"/>
          <w14:ligatures w14:val="none"/>
        </w:rPr>
      </w:pPr>
    </w:p>
    <w:p w14:paraId="0F9EAC61" w14:textId="77777777" w:rsidR="00754D53" w:rsidRPr="006E1319" w:rsidRDefault="00754D53" w:rsidP="006E1319">
      <w:pPr>
        <w:spacing w:line="360" w:lineRule="auto"/>
        <w:rPr>
          <w:rFonts w:ascii="Times New Roman" w:hAnsi="Times New Roman" w:cs="Times New Roman"/>
          <w:sz w:val="24"/>
          <w:szCs w:val="24"/>
        </w:rPr>
      </w:pPr>
    </w:p>
    <w:sectPr w:rsidR="00754D53" w:rsidRPr="006E1319">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ss" w:date="2025-12-08T11:36:00Z" w:initials="A">
    <w:p w14:paraId="335533C1" w14:textId="77777777" w:rsidR="00FA42C4" w:rsidRDefault="00FA42C4">
      <w:pPr>
        <w:pStyle w:val="CommentText"/>
      </w:pPr>
      <w:r>
        <w:rPr>
          <w:rStyle w:val="CommentReference"/>
        </w:rPr>
        <w:annotationRef/>
      </w:r>
    </w:p>
    <w:p w14:paraId="69E0CF95" w14:textId="77777777" w:rsidR="00FA42C4" w:rsidRDefault="00FA42C4">
      <w:pPr>
        <w:pStyle w:val="CommentText"/>
      </w:pPr>
    </w:p>
    <w:p w14:paraId="75FF9D22" w14:textId="66AF3067" w:rsidR="00FA42C4" w:rsidRDefault="00FA42C4">
      <w:pPr>
        <w:pStyle w:val="CommentText"/>
      </w:pPr>
      <w:r>
        <w:t xml:space="preserve">The title is very good and worth to study the </w:t>
      </w:r>
      <w:proofErr w:type="spellStart"/>
      <w:r>
        <w:t>tribals</w:t>
      </w:r>
      <w:proofErr w:type="spellEnd"/>
    </w:p>
    <w:p w14:paraId="5F100C39" w14:textId="28FC66C7" w:rsidR="00FA42C4" w:rsidRDefault="00FA42C4">
      <w:pPr>
        <w:pStyle w:val="CommentText"/>
      </w:pPr>
    </w:p>
  </w:comment>
  <w:comment w:id="1" w:author="Acss" w:date="2025-12-08T11:37:00Z" w:initials="A">
    <w:p w14:paraId="1CF4B7F6" w14:textId="73420FA9" w:rsidR="00FA42C4" w:rsidRDefault="00FA42C4">
      <w:pPr>
        <w:pStyle w:val="CommentText"/>
      </w:pPr>
      <w:r>
        <w:rPr>
          <w:rStyle w:val="CommentReference"/>
        </w:rPr>
        <w:annotationRef/>
      </w:r>
    </w:p>
  </w:comment>
  <w:comment w:id="2" w:author="Acss" w:date="2025-12-08T11:37:00Z" w:initials="A">
    <w:p w14:paraId="485FC88B" w14:textId="1D9D69F8" w:rsidR="00FA42C4" w:rsidRDefault="00FA42C4">
      <w:pPr>
        <w:pStyle w:val="CommentText"/>
      </w:pPr>
      <w:r>
        <w:rPr>
          <w:rStyle w:val="CommentReference"/>
        </w:rPr>
        <w:annotationRef/>
      </w:r>
    </w:p>
  </w:comment>
  <w:comment w:id="3" w:author="Acss" w:date="2025-12-08T11:43:00Z" w:initials="A">
    <w:p w14:paraId="0E574947" w14:textId="77777777" w:rsidR="00874040" w:rsidRDefault="00874040">
      <w:pPr>
        <w:pStyle w:val="CommentText"/>
      </w:pPr>
      <w:r>
        <w:rPr>
          <w:rStyle w:val="CommentReference"/>
        </w:rPr>
        <w:annotationRef/>
      </w:r>
      <w:r>
        <w:t xml:space="preserve">The abstract is </w:t>
      </w:r>
      <w:proofErr w:type="spellStart"/>
      <w:r>
        <w:t>simly</w:t>
      </w:r>
      <w:proofErr w:type="spellEnd"/>
      <w:r>
        <w:t xml:space="preserve"> explain </w:t>
      </w:r>
      <w:proofErr w:type="spellStart"/>
      <w:r>
        <w:t>abut</w:t>
      </w:r>
      <w:proofErr w:type="spellEnd"/>
      <w:r>
        <w:t xml:space="preserve"> the objective &amp; the </w:t>
      </w:r>
      <w:proofErr w:type="spellStart"/>
      <w:r>
        <w:t>targetarea</w:t>
      </w:r>
      <w:proofErr w:type="spellEnd"/>
      <w:r>
        <w:t xml:space="preserve"> to study </w:t>
      </w:r>
    </w:p>
    <w:p w14:paraId="1887C664" w14:textId="1AB0DE92" w:rsidR="00874040" w:rsidRDefault="00874040">
      <w:pPr>
        <w:pStyle w:val="CommentText"/>
      </w:pPr>
    </w:p>
  </w:comment>
  <w:comment w:id="4" w:author="Acss" w:date="2025-12-08T11:45:00Z" w:initials="A">
    <w:p w14:paraId="45A2F226" w14:textId="17306EFA" w:rsidR="00874040" w:rsidRDefault="00874040">
      <w:pPr>
        <w:pStyle w:val="CommentText"/>
      </w:pPr>
      <w:r>
        <w:rPr>
          <w:rStyle w:val="CommentReference"/>
        </w:rPr>
        <w:annotationRef/>
      </w:r>
    </w:p>
  </w:comment>
  <w:comment w:id="5" w:author="Acss" w:date="2025-12-08T11:46:00Z" w:initials="A">
    <w:p w14:paraId="381E3820" w14:textId="4E310ED0" w:rsidR="00874040" w:rsidRDefault="00874040">
      <w:pPr>
        <w:pStyle w:val="CommentText"/>
      </w:pPr>
      <w:r>
        <w:rPr>
          <w:rStyle w:val="CommentReference"/>
        </w:rPr>
        <w:annotationRef/>
      </w:r>
      <w:r>
        <w:t xml:space="preserve">The researcher can add some few key words </w:t>
      </w:r>
    </w:p>
  </w:comment>
  <w:comment w:id="6" w:author="Acss" w:date="2025-12-08T11:46:00Z" w:initials="A">
    <w:p w14:paraId="4B12284A" w14:textId="12A079D9" w:rsidR="00874040" w:rsidRDefault="00874040">
      <w:pPr>
        <w:pStyle w:val="CommentText"/>
      </w:pPr>
      <w:r>
        <w:rPr>
          <w:rStyle w:val="CommentReference"/>
        </w:rPr>
        <w:annotationRef/>
      </w:r>
    </w:p>
  </w:comment>
  <w:comment w:id="7" w:author="Acss" w:date="2025-12-08T11:48:00Z" w:initials="A">
    <w:p w14:paraId="14F5EB45" w14:textId="416A471F" w:rsidR="00874040" w:rsidRDefault="00874040" w:rsidP="00874040">
      <w:pPr>
        <w:pStyle w:val="CommentText"/>
      </w:pPr>
      <w:r>
        <w:rPr>
          <w:rStyle w:val="CommentReference"/>
        </w:rPr>
        <w:annotationRef/>
      </w:r>
      <w:r>
        <w:t>The passage clearly highlights the importance of MGNREGA as a major social welfare program aimed at reducing rural poverty and unemployment.</w:t>
      </w:r>
    </w:p>
  </w:comment>
  <w:comment w:id="8" w:author="Acss" w:date="2025-12-08T11:49:00Z" w:initials="A">
    <w:p w14:paraId="25374143" w14:textId="53CF6860" w:rsidR="00874040" w:rsidRDefault="00874040">
      <w:pPr>
        <w:pStyle w:val="CommentText"/>
      </w:pPr>
      <w:r>
        <w:rPr>
          <w:rStyle w:val="CommentReference"/>
        </w:rPr>
        <w:annotationRef/>
      </w:r>
    </w:p>
  </w:comment>
  <w:comment w:id="9" w:author="Acss" w:date="2025-12-08T11:49:00Z" w:initials="A">
    <w:p w14:paraId="56E41E30" w14:textId="1F6C56C7" w:rsidR="00874040" w:rsidRDefault="00874040">
      <w:pPr>
        <w:pStyle w:val="CommentText"/>
      </w:pPr>
      <w:r>
        <w:rPr>
          <w:rStyle w:val="CommentReference"/>
        </w:rPr>
        <w:annotationRef/>
      </w:r>
      <w:r>
        <w:t>It effectively explains the Act’s legal guarantee of work, its inclusiveness, and its focus on vulnerable groups. Overall, the paragraph provides a concise and informative overview of MGNREGA’s purpose and impact on rural livelihood security.</w:t>
      </w:r>
    </w:p>
  </w:comment>
  <w:comment w:id="10" w:author="Acss" w:date="2025-12-08T11:49:00Z" w:initials="A">
    <w:p w14:paraId="1A49DBAC" w14:textId="1E7D24FC" w:rsidR="00874040" w:rsidRDefault="00874040">
      <w:pPr>
        <w:pStyle w:val="CommentText"/>
      </w:pPr>
      <w:r>
        <w:rPr>
          <w:rStyle w:val="CommentReference"/>
        </w:rPr>
        <w:annotationRef/>
      </w:r>
    </w:p>
  </w:comment>
  <w:comment w:id="11" w:author="Acss" w:date="2025-12-08T11:50:00Z" w:initials="A">
    <w:p w14:paraId="3C4BA7C2" w14:textId="7806C391" w:rsidR="00874040" w:rsidRDefault="00874040">
      <w:pPr>
        <w:pStyle w:val="CommentText"/>
      </w:pPr>
      <w:r>
        <w:rPr>
          <w:rStyle w:val="CommentReference"/>
        </w:rPr>
        <w:annotationRef/>
      </w:r>
      <w:r>
        <w:t>The paragraph provides a strong, data-driven overview of MGNREGA’s performance in Jharkhand, highlighting both progress and challenges. It effectively uses recent statistics to show rising registrations, fluctuating person-days, and the scheme’s crucial role during the COVID-19 pandemic.</w:t>
      </w:r>
    </w:p>
  </w:comment>
  <w:comment w:id="12" w:author="Acss" w:date="2025-12-08T11:50:00Z" w:initials="A">
    <w:p w14:paraId="36897721" w14:textId="52AC04BA" w:rsidR="00874040" w:rsidRDefault="00874040">
      <w:pPr>
        <w:pStyle w:val="CommentText"/>
      </w:pPr>
      <w:r>
        <w:rPr>
          <w:rStyle w:val="CommentReference"/>
        </w:rPr>
        <w:annotationRef/>
      </w:r>
    </w:p>
  </w:comment>
  <w:comment w:id="18" w:author="Acss" w:date="2025-12-08T11:50:00Z" w:initials="A">
    <w:p w14:paraId="2C3E484F" w14:textId="623D2CE1" w:rsidR="00874040" w:rsidRDefault="00874040">
      <w:pPr>
        <w:pStyle w:val="CommentText"/>
      </w:pPr>
      <w:r>
        <w:rPr>
          <w:rStyle w:val="CommentReference"/>
        </w:rPr>
        <w:annotationRef/>
      </w:r>
      <w:r>
        <w:t>The comparison with national trends strengthens the analysis, while the citations add credibility. Overall, it presents a concise and informative assessment of how MGNREGA has evolved in the state.</w:t>
      </w:r>
    </w:p>
  </w:comment>
  <w:comment w:id="19" w:author="Acss" w:date="2025-12-08T11:50:00Z" w:initials="A">
    <w:p w14:paraId="5FEF97C4" w14:textId="059E26DA" w:rsidR="00874040" w:rsidRDefault="00874040">
      <w:pPr>
        <w:pStyle w:val="CommentText"/>
      </w:pPr>
      <w:r>
        <w:rPr>
          <w:rStyle w:val="CommentReference"/>
        </w:rPr>
        <w:annotationRef/>
      </w:r>
    </w:p>
  </w:comment>
  <w:comment w:id="21" w:author="Acss" w:date="2025-12-08T11:51:00Z" w:initials="A">
    <w:p w14:paraId="0E2A30B5" w14:textId="52190C2A" w:rsidR="00874040" w:rsidRDefault="00874040" w:rsidP="00874040">
      <w:pPr>
        <w:pStyle w:val="CommentText"/>
      </w:pPr>
      <w:r>
        <w:rPr>
          <w:rStyle w:val="CommentReference"/>
        </w:rPr>
        <w:annotationRef/>
      </w:r>
      <w:r>
        <w:t>This section provides a well-structured and insightful analysis of how MGNREGA has promoted gender inclusion and supported marginalised communities in Jharkhand.</w:t>
      </w:r>
    </w:p>
  </w:comment>
  <w:comment w:id="22" w:author="Acss" w:date="2025-12-08T11:52:00Z" w:initials="A">
    <w:p w14:paraId="25F490AF" w14:textId="325F52DB" w:rsidR="00874040" w:rsidRDefault="00874040">
      <w:pPr>
        <w:pStyle w:val="CommentText"/>
      </w:pPr>
      <w:r>
        <w:rPr>
          <w:rStyle w:val="CommentReference"/>
        </w:rPr>
        <w:annotationRef/>
      </w:r>
    </w:p>
  </w:comment>
  <w:comment w:id="23" w:author="Acss" w:date="2025-12-08T11:52:00Z" w:initials="A">
    <w:p w14:paraId="0DFA67C4" w14:textId="0D5DB054" w:rsidR="00874040" w:rsidRDefault="00874040">
      <w:pPr>
        <w:pStyle w:val="CommentText"/>
      </w:pPr>
      <w:r>
        <w:rPr>
          <w:rStyle w:val="CommentReference"/>
        </w:rPr>
        <w:annotationRef/>
      </w:r>
      <w:r>
        <w:t>T</w:t>
      </w:r>
      <w:r>
        <w:t>he use of year-wise data effectively highlights the rise in women’s participation and the strong involvement of SC/ST groups, while also acknowledging areas where progress remains uneven, such as declining person-days in key tribal districts. The inclusion of district-level variations and credible citations strengthens the depth and reliability of the assessment. Overall, it offers a balanced and informative evaluation of MGNREGA’s role in advancing social integration in the state.</w:t>
      </w:r>
    </w:p>
  </w:comment>
  <w:comment w:id="24" w:author="Acss" w:date="2025-12-08T11:52:00Z" w:initials="A">
    <w:p w14:paraId="5E423F76" w14:textId="2E896D82" w:rsidR="00874040" w:rsidRDefault="00874040">
      <w:pPr>
        <w:pStyle w:val="CommentText"/>
      </w:pPr>
      <w:r>
        <w:rPr>
          <w:rStyle w:val="CommentReference"/>
        </w:rPr>
        <w:annotationRef/>
      </w:r>
    </w:p>
  </w:comment>
  <w:comment w:id="25" w:author="Acss" w:date="2025-12-08T11:53:00Z" w:initials="A">
    <w:p w14:paraId="68370429" w14:textId="5B5CA15D" w:rsidR="003A6CE2" w:rsidRDefault="003A6CE2">
      <w:pPr>
        <w:pStyle w:val="CommentText"/>
      </w:pPr>
      <w:r>
        <w:rPr>
          <w:rStyle w:val="CommentReference"/>
        </w:rPr>
        <w:annotationRef/>
      </w:r>
      <w:r>
        <w:t>The literature you have compiled provides a rich and comprehensive overview of MGNREGA’s diverse social, economic, and psychological impacts across multiple states. It effectively highlights both the strengths—such as improved income security, women’s empowerment, and poverty reduction—and the persistent challenges, including administrative delays, low awareness, irregular work availability, and limited participation among tribal groups. Together, these studies present a balanced, evidence-based understanding of MGNREGA’s achievements and shortcomings, underscoring the need for stronger implementation, targeted outreach, and better integration with other development initiatives.</w:t>
      </w:r>
    </w:p>
  </w:comment>
  <w:comment w:id="26" w:author="Acss" w:date="2025-12-08T11:53:00Z" w:initials="A">
    <w:p w14:paraId="0BA75E88" w14:textId="2EE2308B" w:rsidR="003A6CE2" w:rsidRDefault="003A6CE2">
      <w:pPr>
        <w:pStyle w:val="CommentText"/>
      </w:pPr>
      <w:r>
        <w:rPr>
          <w:rStyle w:val="CommentReference"/>
        </w:rPr>
        <w:annotationRef/>
      </w:r>
    </w:p>
  </w:comment>
  <w:comment w:id="27" w:author="Acss" w:date="2025-12-08T11:54:00Z" w:initials="A">
    <w:p w14:paraId="16B0A23F" w14:textId="77777777" w:rsidR="003A6CE2" w:rsidRPr="003A6CE2" w:rsidRDefault="003A6CE2" w:rsidP="003A6CE2">
      <w:pPr>
        <w:pStyle w:val="NormalWeb"/>
        <w:rPr>
          <w:rFonts w:eastAsia="Times New Roman"/>
          <w:kern w:val="0"/>
          <w:lang w:val="en-US"/>
          <w14:ligatures w14:val="none"/>
        </w:rPr>
      </w:pPr>
      <w:r>
        <w:rPr>
          <w:rStyle w:val="CommentReference"/>
        </w:rPr>
        <w:annotationRef/>
      </w:r>
      <w:r w:rsidRPr="003A6CE2">
        <w:rPr>
          <w:rFonts w:eastAsia="Times New Roman"/>
          <w:kern w:val="0"/>
          <w:lang w:val="en-US"/>
          <w14:ligatures w14:val="none"/>
        </w:rPr>
        <w:t xml:space="preserve">The objectives are clearly stated, focused, and well-aligned with the core themes of MGNREGA’s impact on </w:t>
      </w:r>
      <w:proofErr w:type="spellStart"/>
      <w:r w:rsidRPr="003A6CE2">
        <w:rPr>
          <w:rFonts w:eastAsia="Times New Roman"/>
          <w:kern w:val="0"/>
          <w:lang w:val="en-US"/>
          <w14:ligatures w14:val="none"/>
        </w:rPr>
        <w:t>marginalised</w:t>
      </w:r>
      <w:proofErr w:type="spellEnd"/>
      <w:r w:rsidRPr="003A6CE2">
        <w:rPr>
          <w:rFonts w:eastAsia="Times New Roman"/>
          <w:kern w:val="0"/>
          <w:lang w:val="en-US"/>
          <w14:ligatures w14:val="none"/>
        </w:rPr>
        <w:t xml:space="preserve"> communities. They effectively cover participation levels, economic outcomes, and migration patterns among </w:t>
      </w:r>
      <w:proofErr w:type="spellStart"/>
      <w:r w:rsidRPr="003A6CE2">
        <w:rPr>
          <w:rFonts w:eastAsia="Times New Roman"/>
          <w:kern w:val="0"/>
          <w:lang w:val="en-US"/>
          <w14:ligatures w14:val="none"/>
        </w:rPr>
        <w:t>Santhal</w:t>
      </w:r>
      <w:proofErr w:type="spellEnd"/>
      <w:r w:rsidRPr="003A6CE2">
        <w:rPr>
          <w:rFonts w:eastAsia="Times New Roman"/>
          <w:kern w:val="0"/>
          <w:lang w:val="en-US"/>
          <w14:ligatures w14:val="none"/>
        </w:rPr>
        <w:t xml:space="preserve"> households, ensuring a comprehensive and targeted assessment. Together, these objectives provide a strong foundation for meaningful analysis and structured research.</w:t>
      </w:r>
    </w:p>
    <w:p w14:paraId="2F37888F" w14:textId="007E9C76" w:rsidR="003A6CE2" w:rsidRDefault="003A6CE2">
      <w:pPr>
        <w:pStyle w:val="CommentText"/>
      </w:pPr>
    </w:p>
  </w:comment>
  <w:comment w:id="28" w:author="Acss" w:date="2025-12-08T11:55:00Z" w:initials="A">
    <w:p w14:paraId="114D01E3" w14:textId="524E2161" w:rsidR="003A6CE2" w:rsidRDefault="003A6CE2">
      <w:pPr>
        <w:pStyle w:val="CommentText"/>
      </w:pPr>
      <w:r>
        <w:rPr>
          <w:rStyle w:val="CommentReference"/>
        </w:rPr>
        <w:annotationRef/>
      </w:r>
    </w:p>
  </w:comment>
  <w:comment w:id="29" w:author="Acss" w:date="2025-12-08T11:56:00Z" w:initials="A">
    <w:p w14:paraId="3FAD5134" w14:textId="79CA3250" w:rsidR="003A6CE2" w:rsidRDefault="003A6CE2">
      <w:pPr>
        <w:pStyle w:val="CommentText"/>
      </w:pPr>
      <w:r>
        <w:rPr>
          <w:rStyle w:val="CommentReference"/>
        </w:rPr>
        <w:annotationRef/>
      </w:r>
      <w:r>
        <w:t xml:space="preserve">The study area description offers a comprehensive and well-structured profile of </w:t>
      </w:r>
      <w:proofErr w:type="spellStart"/>
      <w:r>
        <w:t>Pakur</w:t>
      </w:r>
      <w:proofErr w:type="spellEnd"/>
      <w:r>
        <w:t xml:space="preserve"> district, effectively integrating geographic, demographic, economic, and developmental information. It clearly establishes the district’s tribal composition, socio-economic challenges, and dependence on both mining and agriculture, making it highly relevant for research on MGNREGA and </w:t>
      </w:r>
      <w:proofErr w:type="spellStart"/>
      <w:r>
        <w:t>Santhal</w:t>
      </w:r>
      <w:proofErr w:type="spellEnd"/>
      <w:r>
        <w:t xml:space="preserve"> households. The use of detailed census data and administrative facts strengthens the contextual foundation, ensuring that the study is grounded in an accurate understanding of local realities.</w:t>
      </w:r>
    </w:p>
  </w:comment>
  <w:comment w:id="30" w:author="Acss" w:date="2025-12-08T11:56:00Z" w:initials="A">
    <w:p w14:paraId="5CF932E1" w14:textId="5F21B97A" w:rsidR="003A6CE2" w:rsidRDefault="003A6CE2">
      <w:pPr>
        <w:pStyle w:val="CommentText"/>
      </w:pPr>
      <w:r>
        <w:rPr>
          <w:rStyle w:val="CommentReference"/>
        </w:rPr>
        <w:annotationRef/>
      </w:r>
    </w:p>
  </w:comment>
  <w:comment w:id="31" w:author="Acss" w:date="2025-12-08T11:57:00Z" w:initials="A">
    <w:p w14:paraId="2B015A39" w14:textId="1FCA7843" w:rsidR="003A6CE2" w:rsidRDefault="003A6CE2">
      <w:pPr>
        <w:pStyle w:val="CommentText"/>
      </w:pPr>
      <w:r>
        <w:rPr>
          <w:rStyle w:val="CommentReference"/>
        </w:rPr>
        <w:annotationRef/>
      </w:r>
      <w:r>
        <w:t xml:space="preserve">The hypotheses are concise, focused, and logically aligned with your study objectives. By framing them in the null form, they allow for clear statistical testing of MGNREGA’s impact on income and migration among </w:t>
      </w:r>
      <w:proofErr w:type="spellStart"/>
      <w:r>
        <w:t>Santhal</w:t>
      </w:r>
      <w:proofErr w:type="spellEnd"/>
      <w:r>
        <w:t xml:space="preserve"> households in </w:t>
      </w:r>
      <w:proofErr w:type="spellStart"/>
      <w:r>
        <w:t>Pakur</w:t>
      </w:r>
      <w:proofErr w:type="spellEnd"/>
      <w:r>
        <w:t>. They provide a strong and measurable foundation for empirical analysis.</w:t>
      </w:r>
    </w:p>
  </w:comment>
  <w:comment w:id="32" w:author="Acss" w:date="2025-12-08T11:57:00Z" w:initials="A">
    <w:p w14:paraId="35745C2F" w14:textId="4C01599B" w:rsidR="003A6CE2" w:rsidRDefault="003A6CE2">
      <w:pPr>
        <w:pStyle w:val="CommentText"/>
      </w:pPr>
      <w:r>
        <w:rPr>
          <w:rStyle w:val="CommentReference"/>
        </w:rPr>
        <w:annotationRef/>
      </w:r>
    </w:p>
  </w:comment>
  <w:comment w:id="33" w:author="Acss" w:date="2025-12-08T11:57:00Z" w:initials="A">
    <w:p w14:paraId="73F77CAE" w14:textId="4F3380BE" w:rsidR="003A6CE2" w:rsidRDefault="003A6CE2" w:rsidP="003A6CE2">
      <w:pPr>
        <w:pStyle w:val="CommentText"/>
      </w:pPr>
      <w:r>
        <w:rPr>
          <w:rStyle w:val="CommentReference"/>
        </w:rPr>
        <w:annotationRef/>
      </w:r>
      <w:r>
        <w:t>The methodology is clearly articulated, rigorous, and well-suited to the study’s objectives. The use of a mixed-method design, stratified random sampling, and both descriptive and inferential statistics strengthens the reliability of the findings.</w:t>
      </w:r>
    </w:p>
  </w:comment>
  <w:comment w:id="34" w:author="Acss" w:date="2025-12-08T11:58:00Z" w:initials="A">
    <w:p w14:paraId="05DEE60C" w14:textId="532C18D9" w:rsidR="003A6CE2" w:rsidRDefault="003A6CE2">
      <w:pPr>
        <w:pStyle w:val="CommentText"/>
      </w:pPr>
      <w:r>
        <w:rPr>
          <w:rStyle w:val="CommentReference"/>
        </w:rPr>
        <w:annotationRef/>
      </w:r>
    </w:p>
  </w:comment>
  <w:comment w:id="35" w:author="Acss" w:date="2025-12-08T11:59:00Z" w:initials="A">
    <w:p w14:paraId="69BD02BD" w14:textId="6386B42B" w:rsidR="003A6CE2" w:rsidRDefault="003A6CE2" w:rsidP="003A6CE2">
      <w:pPr>
        <w:pStyle w:val="CommentText"/>
      </w:pPr>
      <w:r>
        <w:rPr>
          <w:rStyle w:val="CommentReference"/>
        </w:rPr>
        <w:annotationRef/>
      </w:r>
      <w:r>
        <w:t>The significance statement clearly highlights the study’s relevance and contribution.</w:t>
      </w:r>
    </w:p>
  </w:comment>
  <w:comment w:id="36" w:author="Acss" w:date="2025-12-08T11:59:00Z" w:initials="A">
    <w:p w14:paraId="41BAC93C" w14:textId="35C6E70D" w:rsidR="003A6CE2" w:rsidRDefault="003A6CE2">
      <w:pPr>
        <w:pStyle w:val="CommentText"/>
      </w:pPr>
      <w:r>
        <w:rPr>
          <w:rStyle w:val="CommentReference"/>
        </w:rPr>
        <w:annotationRef/>
      </w:r>
    </w:p>
  </w:comment>
  <w:comment w:id="37" w:author="Acss" w:date="2025-12-08T12:00:00Z" w:initials="A">
    <w:p w14:paraId="12ABF36D" w14:textId="0BE5D2BC" w:rsidR="003A6CE2" w:rsidRPr="003A6CE2" w:rsidRDefault="003A6CE2" w:rsidP="003A6CE2">
      <w:pPr>
        <w:pStyle w:val="NormalWeb"/>
        <w:rPr>
          <w:rFonts w:eastAsia="Times New Roman"/>
          <w:kern w:val="0"/>
          <w:lang w:val="en-US"/>
          <w14:ligatures w14:val="none"/>
        </w:rPr>
      </w:pPr>
      <w:r>
        <w:rPr>
          <w:rStyle w:val="CommentReference"/>
        </w:rPr>
        <w:annotationRef/>
      </w:r>
      <w:r>
        <w:rPr>
          <w:rFonts w:eastAsia="Times New Roman"/>
          <w:kern w:val="0"/>
          <w:lang w:val="en-US"/>
          <w14:ligatures w14:val="none"/>
        </w:rPr>
        <w:t>Researchers</w:t>
      </w:r>
      <w:r w:rsidRPr="003A6CE2">
        <w:rPr>
          <w:rFonts w:eastAsia="Times New Roman"/>
          <w:kern w:val="0"/>
          <w:lang w:val="en-US"/>
          <w14:ligatures w14:val="none"/>
        </w:rPr>
        <w:t xml:space="preserve"> analysis of the demographic, income, migration, and consumption data is thorough and well-interpreted. It clearly links household characteristics with MGNREGA participation, demonstrating how the scheme improves income stability, reduces seasonal migration, and enhances consumption for many </w:t>
      </w:r>
      <w:proofErr w:type="spellStart"/>
      <w:r w:rsidRPr="003A6CE2">
        <w:rPr>
          <w:rFonts w:eastAsia="Times New Roman"/>
          <w:kern w:val="0"/>
          <w:lang w:val="en-US"/>
          <w14:ligatures w14:val="none"/>
        </w:rPr>
        <w:t>Santhal</w:t>
      </w:r>
      <w:proofErr w:type="spellEnd"/>
      <w:r w:rsidRPr="003A6CE2">
        <w:rPr>
          <w:rFonts w:eastAsia="Times New Roman"/>
          <w:kern w:val="0"/>
          <w:lang w:val="en-US"/>
          <w14:ligatures w14:val="none"/>
        </w:rPr>
        <w:t xml:space="preserve"> households. The explanations are data-driven, logically structured, and effectively highlight both the strengths and limitations of MGNREGA’s impact. Overall, the interpretation is clear, insightful, and strongly supports the study’s objectives.</w:t>
      </w:r>
    </w:p>
    <w:p w14:paraId="034C9F92" w14:textId="2D9246CF" w:rsidR="003A6CE2" w:rsidRDefault="003A6CE2">
      <w:pPr>
        <w:pStyle w:val="CommentText"/>
      </w:pPr>
    </w:p>
  </w:comment>
  <w:comment w:id="38" w:author="Acss" w:date="2025-12-08T12:01:00Z" w:initials="A">
    <w:p w14:paraId="0AD231B9" w14:textId="3CCA2BE3" w:rsidR="003A6CE2" w:rsidRDefault="003A6CE2">
      <w:pPr>
        <w:pStyle w:val="CommentText"/>
      </w:pPr>
      <w:r>
        <w:rPr>
          <w:rStyle w:val="CommentReference"/>
        </w:rPr>
        <w:annotationRef/>
      </w:r>
    </w:p>
  </w:comment>
  <w:comment w:id="39" w:author="Acss" w:date="2025-12-08T12:02:00Z" w:initials="A">
    <w:p w14:paraId="33027C0F" w14:textId="11F939F1" w:rsidR="003A6CE2" w:rsidRDefault="003A6CE2">
      <w:pPr>
        <w:pStyle w:val="CommentText"/>
      </w:pPr>
      <w:r>
        <w:rPr>
          <w:rStyle w:val="CommentReference"/>
        </w:rPr>
        <w:annotationRef/>
      </w:r>
      <w:r>
        <w:t xml:space="preserve">The hypothesis testing effectively evaluates MGNREGA’s impact on </w:t>
      </w:r>
      <w:proofErr w:type="spellStart"/>
      <w:r>
        <w:t>Santhal</w:t>
      </w:r>
      <w:proofErr w:type="spellEnd"/>
      <w:r>
        <w:t xml:space="preserve"> households, providing clear, data-driven evidence on income changes and migration reduction.</w:t>
      </w:r>
    </w:p>
  </w:comment>
  <w:comment w:id="40" w:author="Acss" w:date="2025-12-08T12:02:00Z" w:initials="A">
    <w:p w14:paraId="2130873A" w14:textId="5DC08A25" w:rsidR="003A6CE2" w:rsidRDefault="003A6CE2">
      <w:pPr>
        <w:pStyle w:val="CommentText"/>
      </w:pPr>
      <w:r>
        <w:rPr>
          <w:rStyle w:val="CommentReference"/>
        </w:rPr>
        <w:annotationRef/>
      </w:r>
    </w:p>
  </w:comment>
  <w:comment w:id="41" w:author="Acss" w:date="2025-12-08T12:03:00Z" w:initials="A">
    <w:p w14:paraId="25C75C71" w14:textId="168DEA44" w:rsidR="003A6CE2" w:rsidRDefault="003A6CE2">
      <w:pPr>
        <w:pStyle w:val="CommentText"/>
      </w:pPr>
      <w:r>
        <w:rPr>
          <w:rStyle w:val="CommentReference"/>
        </w:rPr>
        <w:annotationRef/>
      </w:r>
      <w:r>
        <w:t xml:space="preserve">The section effectively integrates actionable suggestions with strong evidence-based conclusions, highlighting MGNREGA’s positive impact on </w:t>
      </w:r>
      <w:proofErr w:type="spellStart"/>
      <w:r>
        <w:t>Santhal</w:t>
      </w:r>
      <w:proofErr w:type="spellEnd"/>
      <w:r>
        <w:t xml:space="preserve"> households’ income security and reduced migration.</w:t>
      </w:r>
    </w:p>
  </w:comment>
  <w:comment w:id="42" w:author="Acss" w:date="2025-12-08T12:03:00Z" w:initials="A">
    <w:p w14:paraId="5D60ED4C" w14:textId="6A7C5818" w:rsidR="003A6CE2" w:rsidRDefault="003A6CE2">
      <w:pPr>
        <w:pStyle w:val="CommentText"/>
      </w:pPr>
      <w:r>
        <w:rPr>
          <w:rStyle w:val="CommentReference"/>
        </w:rPr>
        <w:annotationRef/>
      </w:r>
    </w:p>
  </w:comment>
  <w:comment w:id="43" w:author="Acss" w:date="2025-12-08T12:04:00Z" w:initials="A">
    <w:p w14:paraId="2ABB8E12" w14:textId="088F11B8" w:rsidR="004E7469" w:rsidRDefault="004E7469">
      <w:pPr>
        <w:pStyle w:val="CommentText"/>
      </w:pPr>
      <w:r>
        <w:rPr>
          <w:rStyle w:val="CommentReference"/>
        </w:rPr>
        <w:annotationRef/>
      </w:r>
      <w:r>
        <w:t>It appropriately acknowledges methodological and contextual limitations, demonstrating transparency and caution in generalising findings. Overall, the section balances practical recommendations with rigorous analysis, providing valuable insights for policy and future research.</w:t>
      </w:r>
    </w:p>
  </w:comment>
  <w:comment w:id="44" w:author="Acss" w:date="2025-12-08T12:04:00Z" w:initials="A">
    <w:p w14:paraId="73A7756A" w14:textId="7A505ED6" w:rsidR="004E7469" w:rsidRDefault="004E7469">
      <w:pPr>
        <w:pStyle w:val="CommentText"/>
      </w:pPr>
      <w:r>
        <w:rPr>
          <w:rStyle w:val="CommentReference"/>
        </w:rPr>
        <w:annotationRef/>
      </w:r>
    </w:p>
  </w:comment>
  <w:comment w:id="45" w:author="Acss" w:date="2025-12-08T12:05:00Z" w:initials="A">
    <w:p w14:paraId="1940B285" w14:textId="770360EB" w:rsidR="004E7469" w:rsidRDefault="004E7469">
      <w:pPr>
        <w:pStyle w:val="CommentText"/>
      </w:pPr>
      <w:r>
        <w:rPr>
          <w:rStyle w:val="CommentReference"/>
        </w:rPr>
        <w:annotationRef/>
      </w:r>
      <w:r>
        <w:t>The policy implications are well-articulated, directly linking the study’s findings to actionable recommendations for improving MGNREGA in tribal regions</w:t>
      </w:r>
    </w:p>
  </w:comment>
  <w:comment w:id="46" w:author="Acss" w:date="2025-12-08T12:05:00Z" w:initials="A">
    <w:p w14:paraId="57AA0F08" w14:textId="320F82E5" w:rsidR="004E7469" w:rsidRDefault="004E7469">
      <w:pPr>
        <w:pStyle w:val="CommentText"/>
      </w:pPr>
      <w:r>
        <w:rPr>
          <w:rStyle w:val="CommentReference"/>
        </w:rPr>
        <w:annotationRef/>
      </w:r>
    </w:p>
  </w:comment>
  <w:comment w:id="48" w:author="Acss" w:date="2025-12-08T12:07:00Z" w:initials="A">
    <w:p w14:paraId="2C846A45" w14:textId="77777777" w:rsidR="004E7469" w:rsidRPr="004E7469" w:rsidRDefault="004E7469" w:rsidP="004E7469">
      <w:pPr>
        <w:pStyle w:val="NormalWeb"/>
        <w:rPr>
          <w:rFonts w:eastAsia="Times New Roman"/>
          <w:kern w:val="0"/>
          <w:lang w:val="en-US"/>
          <w14:ligatures w14:val="none"/>
        </w:rPr>
      </w:pPr>
      <w:r>
        <w:rPr>
          <w:rStyle w:val="CommentReference"/>
        </w:rPr>
        <w:annotationRef/>
      </w:r>
      <w:r w:rsidRPr="004E7469">
        <w:rPr>
          <w:rFonts w:eastAsia="Times New Roman"/>
          <w:kern w:val="0"/>
          <w:lang w:val="en-US"/>
          <w14:ligatures w14:val="none"/>
        </w:rPr>
        <w:t>These references provide a comprehensive overview of MGNREGA’s implementation, impact on tribal livelihoods, income, migration, and women’s participation, with a focus on Jharkhand and other Indian states.</w:t>
      </w:r>
    </w:p>
    <w:p w14:paraId="5E3C1649" w14:textId="422FCCB4" w:rsidR="004E7469" w:rsidRDefault="004E7469">
      <w:pPr>
        <w:pStyle w:val="CommentText"/>
      </w:pPr>
    </w:p>
  </w:comment>
  <w:comment w:id="49" w:author="Acss" w:date="2025-12-08T12:07:00Z" w:initials="A">
    <w:p w14:paraId="6EED92E9" w14:textId="2B29D72D" w:rsidR="004E7469" w:rsidRDefault="004E746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00C39" w15:done="0"/>
  <w15:commentEx w15:paraId="1CF4B7F6" w15:paraIdParent="5F100C39" w15:done="0"/>
  <w15:commentEx w15:paraId="485FC88B" w15:paraIdParent="5F100C39" w15:done="0"/>
  <w15:commentEx w15:paraId="1887C664" w15:done="0"/>
  <w15:commentEx w15:paraId="45A2F226" w15:paraIdParent="1887C664" w15:done="0"/>
  <w15:commentEx w15:paraId="381E3820" w15:done="0"/>
  <w15:commentEx w15:paraId="4B12284A" w15:paraIdParent="381E3820" w15:done="0"/>
  <w15:commentEx w15:paraId="14F5EB45" w15:done="0"/>
  <w15:commentEx w15:paraId="25374143" w15:paraIdParent="14F5EB45" w15:done="0"/>
  <w15:commentEx w15:paraId="56E41E30" w15:done="0"/>
  <w15:commentEx w15:paraId="1A49DBAC" w15:paraIdParent="56E41E30" w15:done="0"/>
  <w15:commentEx w15:paraId="3C4BA7C2" w15:done="0"/>
  <w15:commentEx w15:paraId="36897721" w15:paraIdParent="3C4BA7C2" w15:done="0"/>
  <w15:commentEx w15:paraId="2C3E484F" w15:done="0"/>
  <w15:commentEx w15:paraId="5FEF97C4" w15:paraIdParent="2C3E484F" w15:done="0"/>
  <w15:commentEx w15:paraId="0E2A30B5" w15:done="0"/>
  <w15:commentEx w15:paraId="25F490AF" w15:paraIdParent="0E2A30B5" w15:done="0"/>
  <w15:commentEx w15:paraId="0DFA67C4" w15:done="0"/>
  <w15:commentEx w15:paraId="5E423F76" w15:paraIdParent="0DFA67C4" w15:done="0"/>
  <w15:commentEx w15:paraId="68370429" w15:done="0"/>
  <w15:commentEx w15:paraId="0BA75E88" w15:paraIdParent="68370429" w15:done="0"/>
  <w15:commentEx w15:paraId="2F37888F" w15:done="0"/>
  <w15:commentEx w15:paraId="114D01E3" w15:paraIdParent="2F37888F" w15:done="0"/>
  <w15:commentEx w15:paraId="3FAD5134" w15:done="0"/>
  <w15:commentEx w15:paraId="5CF932E1" w15:paraIdParent="3FAD5134" w15:done="0"/>
  <w15:commentEx w15:paraId="2B015A39" w15:done="0"/>
  <w15:commentEx w15:paraId="35745C2F" w15:paraIdParent="2B015A39" w15:done="0"/>
  <w15:commentEx w15:paraId="73F77CAE" w15:done="0"/>
  <w15:commentEx w15:paraId="05DEE60C" w15:paraIdParent="73F77CAE" w15:done="0"/>
  <w15:commentEx w15:paraId="69BD02BD" w15:done="0"/>
  <w15:commentEx w15:paraId="41BAC93C" w15:paraIdParent="69BD02BD" w15:done="0"/>
  <w15:commentEx w15:paraId="034C9F92" w15:done="0"/>
  <w15:commentEx w15:paraId="0AD231B9" w15:paraIdParent="034C9F92" w15:done="0"/>
  <w15:commentEx w15:paraId="33027C0F" w15:done="0"/>
  <w15:commentEx w15:paraId="2130873A" w15:paraIdParent="33027C0F" w15:done="0"/>
  <w15:commentEx w15:paraId="25C75C71" w15:done="0"/>
  <w15:commentEx w15:paraId="5D60ED4C" w15:paraIdParent="25C75C71" w15:done="0"/>
  <w15:commentEx w15:paraId="2ABB8E12" w15:done="0"/>
  <w15:commentEx w15:paraId="73A7756A" w15:paraIdParent="2ABB8E12" w15:done="0"/>
  <w15:commentEx w15:paraId="1940B285" w15:done="0"/>
  <w15:commentEx w15:paraId="57AA0F08" w15:paraIdParent="1940B285" w15:done="0"/>
  <w15:commentEx w15:paraId="5E3C1649" w15:done="0"/>
  <w15:commentEx w15:paraId="6EED92E9" w15:paraIdParent="5E3C16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F075" w14:textId="77777777" w:rsidR="007F057E" w:rsidRDefault="007F057E" w:rsidP="00E70E90">
      <w:pPr>
        <w:spacing w:after="0" w:line="240" w:lineRule="auto"/>
      </w:pPr>
      <w:r>
        <w:separator/>
      </w:r>
    </w:p>
  </w:endnote>
  <w:endnote w:type="continuationSeparator" w:id="0">
    <w:p w14:paraId="4F84AD74" w14:textId="77777777" w:rsidR="007F057E" w:rsidRDefault="007F057E" w:rsidP="00E7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860C" w14:textId="77777777" w:rsidR="00FA42C4" w:rsidRDefault="00FA42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8714" w14:textId="77777777" w:rsidR="00FA42C4" w:rsidRDefault="00FA42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ABAF" w14:textId="77777777" w:rsidR="00FA42C4" w:rsidRDefault="00FA42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2B8C" w14:textId="77777777" w:rsidR="007F057E" w:rsidRDefault="007F057E" w:rsidP="00E70E90">
      <w:pPr>
        <w:spacing w:after="0" w:line="240" w:lineRule="auto"/>
      </w:pPr>
      <w:r>
        <w:separator/>
      </w:r>
    </w:p>
  </w:footnote>
  <w:footnote w:type="continuationSeparator" w:id="0">
    <w:p w14:paraId="3A94D4A1" w14:textId="77777777" w:rsidR="007F057E" w:rsidRDefault="007F057E" w:rsidP="00E7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9376" w14:textId="76C767EF" w:rsidR="00FA42C4" w:rsidRDefault="00FA42C4">
    <w:pPr>
      <w:pStyle w:val="Header"/>
    </w:pPr>
    <w:r>
      <w:rPr>
        <w:noProof/>
      </w:rPr>
      <w:pict w14:anchorId="604C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4C2F" w14:textId="50A5F975" w:rsidR="00FA42C4" w:rsidRDefault="00FA42C4">
    <w:pPr>
      <w:pStyle w:val="Header"/>
    </w:pPr>
    <w:r>
      <w:rPr>
        <w:noProof/>
      </w:rPr>
      <w:pict w14:anchorId="3D2B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023D" w14:textId="1C71C892" w:rsidR="00FA42C4" w:rsidRDefault="00FA42C4">
    <w:pPr>
      <w:pStyle w:val="Header"/>
    </w:pPr>
    <w:r>
      <w:rPr>
        <w:noProof/>
      </w:rPr>
      <w:pict w14:anchorId="52302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26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2A5"/>
    <w:multiLevelType w:val="hybridMultilevel"/>
    <w:tmpl w:val="38B004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6138BA"/>
    <w:multiLevelType w:val="multilevel"/>
    <w:tmpl w:val="D9C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622E"/>
    <w:multiLevelType w:val="multilevel"/>
    <w:tmpl w:val="702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41401"/>
    <w:multiLevelType w:val="hybridMultilevel"/>
    <w:tmpl w:val="5CD237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7F4FA2"/>
    <w:multiLevelType w:val="hybridMultilevel"/>
    <w:tmpl w:val="65C49AE4"/>
    <w:lvl w:ilvl="0" w:tplc="AEAC980E">
      <w:start w:val="1"/>
      <w:numFmt w:val="bullet"/>
      <w:lvlText w:val=""/>
      <w:lvlJc w:val="left"/>
      <w:pPr>
        <w:tabs>
          <w:tab w:val="num" w:pos="900"/>
        </w:tabs>
        <w:ind w:left="540" w:hanging="360"/>
      </w:pPr>
      <w:rPr>
        <w:rFonts w:ascii="Symbol" w:hAnsi="Symbol" w:hint="default"/>
      </w:rPr>
    </w:lvl>
    <w:lvl w:ilvl="1" w:tplc="E490F768">
      <w:numFmt w:val="decimal"/>
      <w:lvlText w:val=""/>
      <w:lvlJc w:val="left"/>
    </w:lvl>
    <w:lvl w:ilvl="2" w:tplc="FB163C14">
      <w:numFmt w:val="decimal"/>
      <w:lvlText w:val=""/>
      <w:lvlJc w:val="left"/>
    </w:lvl>
    <w:lvl w:ilvl="3" w:tplc="2A34553C">
      <w:numFmt w:val="decimal"/>
      <w:lvlText w:val=""/>
      <w:lvlJc w:val="left"/>
    </w:lvl>
    <w:lvl w:ilvl="4" w:tplc="5BDA389C">
      <w:numFmt w:val="decimal"/>
      <w:lvlText w:val=""/>
      <w:lvlJc w:val="left"/>
    </w:lvl>
    <w:lvl w:ilvl="5" w:tplc="280EF4D6">
      <w:numFmt w:val="decimal"/>
      <w:lvlText w:val=""/>
      <w:lvlJc w:val="left"/>
    </w:lvl>
    <w:lvl w:ilvl="6" w:tplc="814CAE38">
      <w:numFmt w:val="decimal"/>
      <w:lvlText w:val=""/>
      <w:lvlJc w:val="left"/>
    </w:lvl>
    <w:lvl w:ilvl="7" w:tplc="0FAA3594">
      <w:numFmt w:val="decimal"/>
      <w:lvlText w:val=""/>
      <w:lvlJc w:val="left"/>
    </w:lvl>
    <w:lvl w:ilvl="8" w:tplc="BCD85A72">
      <w:numFmt w:val="decimal"/>
      <w:lvlText w:val=""/>
      <w:lvlJc w:val="left"/>
    </w:lvl>
  </w:abstractNum>
  <w:abstractNum w:abstractNumId="6" w15:restartNumberingAfterBreak="0">
    <w:nsid w:val="41081F5C"/>
    <w:multiLevelType w:val="hybridMultilevel"/>
    <w:tmpl w:val="A634B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833B8B"/>
    <w:multiLevelType w:val="hybridMultilevel"/>
    <w:tmpl w:val="F8FA3F8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3BD6FB8"/>
    <w:multiLevelType w:val="multilevel"/>
    <w:tmpl w:val="485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065A7"/>
    <w:multiLevelType w:val="multilevel"/>
    <w:tmpl w:val="266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2665D"/>
    <w:multiLevelType w:val="hybridMultilevel"/>
    <w:tmpl w:val="BB4263F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EE1C98"/>
    <w:multiLevelType w:val="multilevel"/>
    <w:tmpl w:val="42E0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65D0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102D9B"/>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768ED"/>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B80909"/>
    <w:multiLevelType w:val="multilevel"/>
    <w:tmpl w:val="AF4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31900"/>
    <w:multiLevelType w:val="multilevel"/>
    <w:tmpl w:val="B9F6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47AC1"/>
    <w:multiLevelType w:val="hybridMultilevel"/>
    <w:tmpl w:val="27E49F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B47D70"/>
    <w:multiLevelType w:val="multilevel"/>
    <w:tmpl w:val="FE5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C264CB"/>
    <w:multiLevelType w:val="multilevel"/>
    <w:tmpl w:val="194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1502"/>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9"/>
  </w:num>
  <w:num w:numId="5">
    <w:abstractNumId w:val="18"/>
  </w:num>
  <w:num w:numId="6">
    <w:abstractNumId w:val="19"/>
  </w:num>
  <w:num w:numId="7">
    <w:abstractNumId w:val="2"/>
  </w:num>
  <w:num w:numId="8">
    <w:abstractNumId w:val="8"/>
  </w:num>
  <w:num w:numId="9">
    <w:abstractNumId w:val="15"/>
  </w:num>
  <w:num w:numId="10">
    <w:abstractNumId w:val="6"/>
  </w:num>
  <w:num w:numId="11">
    <w:abstractNumId w:val="20"/>
  </w:num>
  <w:num w:numId="12">
    <w:abstractNumId w:val="12"/>
  </w:num>
  <w:num w:numId="13">
    <w:abstractNumId w:val="14"/>
  </w:num>
  <w:num w:numId="14">
    <w:abstractNumId w:val="13"/>
  </w:num>
  <w:num w:numId="15">
    <w:abstractNumId w:val="0"/>
  </w:num>
  <w:num w:numId="16">
    <w:abstractNumId w:val="10"/>
  </w:num>
  <w:num w:numId="17">
    <w:abstractNumId w:val="17"/>
  </w:num>
  <w:num w:numId="18">
    <w:abstractNumId w:val="16"/>
  </w:num>
  <w:num w:numId="19">
    <w:abstractNumId w:val="11"/>
  </w:num>
  <w:num w:numId="20">
    <w:abstractNumId w:val="7"/>
  </w:num>
  <w:num w:numId="2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ss">
    <w15:presenceInfo w15:providerId="None" w15:userId="Ac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xMDCzMDIxNbcAYiUdpeDU4uLM/DyQAsNaAGclc4ksAAAA"/>
  </w:docVars>
  <w:rsids>
    <w:rsidRoot w:val="00E573CF"/>
    <w:rsid w:val="000021FC"/>
    <w:rsid w:val="000028FA"/>
    <w:rsid w:val="00003BB3"/>
    <w:rsid w:val="00005C26"/>
    <w:rsid w:val="00006432"/>
    <w:rsid w:val="00011DF6"/>
    <w:rsid w:val="00026A71"/>
    <w:rsid w:val="000275F5"/>
    <w:rsid w:val="00030DC7"/>
    <w:rsid w:val="00033B23"/>
    <w:rsid w:val="00045249"/>
    <w:rsid w:val="00045D1B"/>
    <w:rsid w:val="00054005"/>
    <w:rsid w:val="00055C80"/>
    <w:rsid w:val="0005710B"/>
    <w:rsid w:val="00057EFF"/>
    <w:rsid w:val="00065A6C"/>
    <w:rsid w:val="00065DE8"/>
    <w:rsid w:val="0007152D"/>
    <w:rsid w:val="00073C98"/>
    <w:rsid w:val="00084BC6"/>
    <w:rsid w:val="00092F38"/>
    <w:rsid w:val="00094154"/>
    <w:rsid w:val="000A0531"/>
    <w:rsid w:val="000A6BA6"/>
    <w:rsid w:val="000B272B"/>
    <w:rsid w:val="000B5BFB"/>
    <w:rsid w:val="000C7547"/>
    <w:rsid w:val="000D179A"/>
    <w:rsid w:val="000D237F"/>
    <w:rsid w:val="000D3295"/>
    <w:rsid w:val="000E0B10"/>
    <w:rsid w:val="000E673D"/>
    <w:rsid w:val="00111E11"/>
    <w:rsid w:val="0013620E"/>
    <w:rsid w:val="00140363"/>
    <w:rsid w:val="00143177"/>
    <w:rsid w:val="00144D66"/>
    <w:rsid w:val="00147AF9"/>
    <w:rsid w:val="001548C6"/>
    <w:rsid w:val="0016285D"/>
    <w:rsid w:val="0016785C"/>
    <w:rsid w:val="00176756"/>
    <w:rsid w:val="00181B53"/>
    <w:rsid w:val="00184021"/>
    <w:rsid w:val="001A5AD4"/>
    <w:rsid w:val="001A5ED1"/>
    <w:rsid w:val="001B1852"/>
    <w:rsid w:val="001C020E"/>
    <w:rsid w:val="001C478C"/>
    <w:rsid w:val="001C4A56"/>
    <w:rsid w:val="001C73C2"/>
    <w:rsid w:val="001D31DC"/>
    <w:rsid w:val="001D66DF"/>
    <w:rsid w:val="001E055E"/>
    <w:rsid w:val="001E64BC"/>
    <w:rsid w:val="001F2293"/>
    <w:rsid w:val="001F4917"/>
    <w:rsid w:val="002025DE"/>
    <w:rsid w:val="00206C9F"/>
    <w:rsid w:val="002157D5"/>
    <w:rsid w:val="00216640"/>
    <w:rsid w:val="00227973"/>
    <w:rsid w:val="00232517"/>
    <w:rsid w:val="00234A85"/>
    <w:rsid w:val="002360D0"/>
    <w:rsid w:val="00236C79"/>
    <w:rsid w:val="00236C90"/>
    <w:rsid w:val="002438FB"/>
    <w:rsid w:val="0024738F"/>
    <w:rsid w:val="00255084"/>
    <w:rsid w:val="00255629"/>
    <w:rsid w:val="002652E4"/>
    <w:rsid w:val="002763C4"/>
    <w:rsid w:val="002770DE"/>
    <w:rsid w:val="00277725"/>
    <w:rsid w:val="00281047"/>
    <w:rsid w:val="00281F45"/>
    <w:rsid w:val="00284CC2"/>
    <w:rsid w:val="002A6383"/>
    <w:rsid w:val="002B0CA1"/>
    <w:rsid w:val="002B0F43"/>
    <w:rsid w:val="002B5148"/>
    <w:rsid w:val="002C5F12"/>
    <w:rsid w:val="002D16DF"/>
    <w:rsid w:val="002D6D3D"/>
    <w:rsid w:val="002E0D1D"/>
    <w:rsid w:val="002E2BD9"/>
    <w:rsid w:val="00301CF8"/>
    <w:rsid w:val="00307EAA"/>
    <w:rsid w:val="00326CF6"/>
    <w:rsid w:val="003337B3"/>
    <w:rsid w:val="00342F7B"/>
    <w:rsid w:val="00346F72"/>
    <w:rsid w:val="00356EF5"/>
    <w:rsid w:val="003608E5"/>
    <w:rsid w:val="00364388"/>
    <w:rsid w:val="003660AE"/>
    <w:rsid w:val="00367CD8"/>
    <w:rsid w:val="003701B4"/>
    <w:rsid w:val="00375E1C"/>
    <w:rsid w:val="00380AED"/>
    <w:rsid w:val="0038647B"/>
    <w:rsid w:val="003870E5"/>
    <w:rsid w:val="00393538"/>
    <w:rsid w:val="003A0720"/>
    <w:rsid w:val="003A6CE2"/>
    <w:rsid w:val="003B2C4F"/>
    <w:rsid w:val="003B6C1D"/>
    <w:rsid w:val="003C588E"/>
    <w:rsid w:val="003D02C0"/>
    <w:rsid w:val="003D0514"/>
    <w:rsid w:val="003E34E4"/>
    <w:rsid w:val="003E410B"/>
    <w:rsid w:val="003E457F"/>
    <w:rsid w:val="003F14DC"/>
    <w:rsid w:val="003F3D51"/>
    <w:rsid w:val="003F4D2C"/>
    <w:rsid w:val="004026CC"/>
    <w:rsid w:val="00407A14"/>
    <w:rsid w:val="00423433"/>
    <w:rsid w:val="004268D2"/>
    <w:rsid w:val="004331E2"/>
    <w:rsid w:val="0043419F"/>
    <w:rsid w:val="00435330"/>
    <w:rsid w:val="00435D23"/>
    <w:rsid w:val="004428E7"/>
    <w:rsid w:val="004448B6"/>
    <w:rsid w:val="00446CF8"/>
    <w:rsid w:val="00446E07"/>
    <w:rsid w:val="00451A77"/>
    <w:rsid w:val="00451E12"/>
    <w:rsid w:val="004527DC"/>
    <w:rsid w:val="00460A74"/>
    <w:rsid w:val="00461429"/>
    <w:rsid w:val="00462830"/>
    <w:rsid w:val="00467814"/>
    <w:rsid w:val="00480B48"/>
    <w:rsid w:val="004846F2"/>
    <w:rsid w:val="00485722"/>
    <w:rsid w:val="00491CB4"/>
    <w:rsid w:val="004951E8"/>
    <w:rsid w:val="004A1DDE"/>
    <w:rsid w:val="004A450E"/>
    <w:rsid w:val="004A5FA8"/>
    <w:rsid w:val="004A617F"/>
    <w:rsid w:val="004B1468"/>
    <w:rsid w:val="004B21A5"/>
    <w:rsid w:val="004B3822"/>
    <w:rsid w:val="004B55ED"/>
    <w:rsid w:val="004B6832"/>
    <w:rsid w:val="004C07CC"/>
    <w:rsid w:val="004D0F39"/>
    <w:rsid w:val="004D5C6A"/>
    <w:rsid w:val="004D625C"/>
    <w:rsid w:val="004E1619"/>
    <w:rsid w:val="004E5052"/>
    <w:rsid w:val="004E7469"/>
    <w:rsid w:val="004E7E3C"/>
    <w:rsid w:val="004F0CF8"/>
    <w:rsid w:val="004F24A0"/>
    <w:rsid w:val="0050009F"/>
    <w:rsid w:val="00512519"/>
    <w:rsid w:val="0051337B"/>
    <w:rsid w:val="005160BA"/>
    <w:rsid w:val="00516423"/>
    <w:rsid w:val="00520406"/>
    <w:rsid w:val="0052099B"/>
    <w:rsid w:val="0052307D"/>
    <w:rsid w:val="00530092"/>
    <w:rsid w:val="005428D9"/>
    <w:rsid w:val="00545F21"/>
    <w:rsid w:val="005511F6"/>
    <w:rsid w:val="00556D06"/>
    <w:rsid w:val="005636AA"/>
    <w:rsid w:val="00571C20"/>
    <w:rsid w:val="00574485"/>
    <w:rsid w:val="005747E4"/>
    <w:rsid w:val="00583925"/>
    <w:rsid w:val="005866C3"/>
    <w:rsid w:val="0059640F"/>
    <w:rsid w:val="00597C2B"/>
    <w:rsid w:val="005A4B01"/>
    <w:rsid w:val="005A599C"/>
    <w:rsid w:val="005B5CE4"/>
    <w:rsid w:val="005C510D"/>
    <w:rsid w:val="005D0C62"/>
    <w:rsid w:val="005D150C"/>
    <w:rsid w:val="005D35D1"/>
    <w:rsid w:val="005D3E99"/>
    <w:rsid w:val="005D4834"/>
    <w:rsid w:val="005D50BB"/>
    <w:rsid w:val="005F246C"/>
    <w:rsid w:val="00626F26"/>
    <w:rsid w:val="00627D78"/>
    <w:rsid w:val="0064295F"/>
    <w:rsid w:val="00657AA8"/>
    <w:rsid w:val="0066410B"/>
    <w:rsid w:val="006644D2"/>
    <w:rsid w:val="006646FE"/>
    <w:rsid w:val="00667BE2"/>
    <w:rsid w:val="0067044B"/>
    <w:rsid w:val="00674D82"/>
    <w:rsid w:val="006753EE"/>
    <w:rsid w:val="00675BAB"/>
    <w:rsid w:val="00675EBD"/>
    <w:rsid w:val="00684088"/>
    <w:rsid w:val="00684E4B"/>
    <w:rsid w:val="00685C06"/>
    <w:rsid w:val="00687590"/>
    <w:rsid w:val="00687756"/>
    <w:rsid w:val="006925B1"/>
    <w:rsid w:val="00695BDD"/>
    <w:rsid w:val="00696047"/>
    <w:rsid w:val="006A4D1A"/>
    <w:rsid w:val="006B01AF"/>
    <w:rsid w:val="006C2E36"/>
    <w:rsid w:val="006E1319"/>
    <w:rsid w:val="006E1E4B"/>
    <w:rsid w:val="006E3D6A"/>
    <w:rsid w:val="006E4F7B"/>
    <w:rsid w:val="006F10F8"/>
    <w:rsid w:val="006F1C7D"/>
    <w:rsid w:val="006F46A6"/>
    <w:rsid w:val="006F721C"/>
    <w:rsid w:val="00704527"/>
    <w:rsid w:val="00707A01"/>
    <w:rsid w:val="00713EB3"/>
    <w:rsid w:val="00716EB8"/>
    <w:rsid w:val="007244F9"/>
    <w:rsid w:val="0073303D"/>
    <w:rsid w:val="00737CA8"/>
    <w:rsid w:val="00740D67"/>
    <w:rsid w:val="007440D6"/>
    <w:rsid w:val="00745348"/>
    <w:rsid w:val="007462BE"/>
    <w:rsid w:val="00754D53"/>
    <w:rsid w:val="007633BF"/>
    <w:rsid w:val="0076539E"/>
    <w:rsid w:val="0076563E"/>
    <w:rsid w:val="00766F09"/>
    <w:rsid w:val="00770589"/>
    <w:rsid w:val="00770FF6"/>
    <w:rsid w:val="007761A3"/>
    <w:rsid w:val="007800EE"/>
    <w:rsid w:val="00784392"/>
    <w:rsid w:val="00792E3E"/>
    <w:rsid w:val="00794CAC"/>
    <w:rsid w:val="007A04C9"/>
    <w:rsid w:val="007A0CA0"/>
    <w:rsid w:val="007A2BE6"/>
    <w:rsid w:val="007A340D"/>
    <w:rsid w:val="007A59E3"/>
    <w:rsid w:val="007A6DA7"/>
    <w:rsid w:val="007B0134"/>
    <w:rsid w:val="007B063C"/>
    <w:rsid w:val="007B6A45"/>
    <w:rsid w:val="007B6EFE"/>
    <w:rsid w:val="007C78F5"/>
    <w:rsid w:val="007E0B25"/>
    <w:rsid w:val="007F057E"/>
    <w:rsid w:val="007F25A7"/>
    <w:rsid w:val="0080516B"/>
    <w:rsid w:val="008104B2"/>
    <w:rsid w:val="00810A2E"/>
    <w:rsid w:val="00813F9B"/>
    <w:rsid w:val="00814D2B"/>
    <w:rsid w:val="00821247"/>
    <w:rsid w:val="00823A69"/>
    <w:rsid w:val="00832B50"/>
    <w:rsid w:val="00840F3D"/>
    <w:rsid w:val="00841C78"/>
    <w:rsid w:val="00846E5A"/>
    <w:rsid w:val="00854B88"/>
    <w:rsid w:val="008655CD"/>
    <w:rsid w:val="008678E9"/>
    <w:rsid w:val="00874040"/>
    <w:rsid w:val="0087747F"/>
    <w:rsid w:val="00885FBD"/>
    <w:rsid w:val="00886863"/>
    <w:rsid w:val="00891D8B"/>
    <w:rsid w:val="008B2459"/>
    <w:rsid w:val="008B6593"/>
    <w:rsid w:val="008C35DB"/>
    <w:rsid w:val="008C37DF"/>
    <w:rsid w:val="008C7782"/>
    <w:rsid w:val="008D0DBE"/>
    <w:rsid w:val="008D266E"/>
    <w:rsid w:val="008D528E"/>
    <w:rsid w:val="008D5585"/>
    <w:rsid w:val="008D5AD3"/>
    <w:rsid w:val="008E6682"/>
    <w:rsid w:val="008E78A0"/>
    <w:rsid w:val="008E7907"/>
    <w:rsid w:val="008E79F0"/>
    <w:rsid w:val="008F21C5"/>
    <w:rsid w:val="008F2B46"/>
    <w:rsid w:val="008F34C8"/>
    <w:rsid w:val="0090100B"/>
    <w:rsid w:val="00902DF6"/>
    <w:rsid w:val="00903538"/>
    <w:rsid w:val="00905501"/>
    <w:rsid w:val="009055FE"/>
    <w:rsid w:val="00915FAE"/>
    <w:rsid w:val="00922F3E"/>
    <w:rsid w:val="00924BFB"/>
    <w:rsid w:val="00926823"/>
    <w:rsid w:val="0093123F"/>
    <w:rsid w:val="00934880"/>
    <w:rsid w:val="00934F78"/>
    <w:rsid w:val="0093535E"/>
    <w:rsid w:val="0093683C"/>
    <w:rsid w:val="00955B8B"/>
    <w:rsid w:val="00963F2D"/>
    <w:rsid w:val="0096527A"/>
    <w:rsid w:val="009771F0"/>
    <w:rsid w:val="00985FCE"/>
    <w:rsid w:val="00996FC3"/>
    <w:rsid w:val="0099721E"/>
    <w:rsid w:val="00997C18"/>
    <w:rsid w:val="009C637E"/>
    <w:rsid w:val="009D10AB"/>
    <w:rsid w:val="009E0BA2"/>
    <w:rsid w:val="009E4D31"/>
    <w:rsid w:val="009F36EA"/>
    <w:rsid w:val="00A034F7"/>
    <w:rsid w:val="00A036A2"/>
    <w:rsid w:val="00A13116"/>
    <w:rsid w:val="00A16B12"/>
    <w:rsid w:val="00A24CF0"/>
    <w:rsid w:val="00A4357C"/>
    <w:rsid w:val="00A4455C"/>
    <w:rsid w:val="00A457E0"/>
    <w:rsid w:val="00A46B4D"/>
    <w:rsid w:val="00A47B9F"/>
    <w:rsid w:val="00A50A43"/>
    <w:rsid w:val="00A659C6"/>
    <w:rsid w:val="00A660A5"/>
    <w:rsid w:val="00A70F9C"/>
    <w:rsid w:val="00A72679"/>
    <w:rsid w:val="00A7468C"/>
    <w:rsid w:val="00A844C7"/>
    <w:rsid w:val="00A9276C"/>
    <w:rsid w:val="00AA2D1F"/>
    <w:rsid w:val="00AA6EE2"/>
    <w:rsid w:val="00AB1DA4"/>
    <w:rsid w:val="00AB4AAB"/>
    <w:rsid w:val="00AB4DC1"/>
    <w:rsid w:val="00AB763A"/>
    <w:rsid w:val="00AC1679"/>
    <w:rsid w:val="00AC5EE0"/>
    <w:rsid w:val="00AC76CC"/>
    <w:rsid w:val="00AD6A22"/>
    <w:rsid w:val="00AE0A72"/>
    <w:rsid w:val="00AE0F2F"/>
    <w:rsid w:val="00AE222B"/>
    <w:rsid w:val="00AE3D7E"/>
    <w:rsid w:val="00AF241A"/>
    <w:rsid w:val="00AF3A26"/>
    <w:rsid w:val="00B05F95"/>
    <w:rsid w:val="00B2247E"/>
    <w:rsid w:val="00B321CE"/>
    <w:rsid w:val="00B364E8"/>
    <w:rsid w:val="00B4096C"/>
    <w:rsid w:val="00B472EC"/>
    <w:rsid w:val="00B674C5"/>
    <w:rsid w:val="00B74F7B"/>
    <w:rsid w:val="00B91744"/>
    <w:rsid w:val="00BA715D"/>
    <w:rsid w:val="00BB12DC"/>
    <w:rsid w:val="00BB407D"/>
    <w:rsid w:val="00BC3B9D"/>
    <w:rsid w:val="00BC4220"/>
    <w:rsid w:val="00BC6921"/>
    <w:rsid w:val="00BC747F"/>
    <w:rsid w:val="00BD21C8"/>
    <w:rsid w:val="00BD299B"/>
    <w:rsid w:val="00BD47FD"/>
    <w:rsid w:val="00BD5743"/>
    <w:rsid w:val="00BE6285"/>
    <w:rsid w:val="00C0249A"/>
    <w:rsid w:val="00C06FBD"/>
    <w:rsid w:val="00C14065"/>
    <w:rsid w:val="00C162B1"/>
    <w:rsid w:val="00C31E0D"/>
    <w:rsid w:val="00C34862"/>
    <w:rsid w:val="00C41D4C"/>
    <w:rsid w:val="00C45D94"/>
    <w:rsid w:val="00C466D6"/>
    <w:rsid w:val="00C56B18"/>
    <w:rsid w:val="00C65B7A"/>
    <w:rsid w:val="00C875EF"/>
    <w:rsid w:val="00C938ED"/>
    <w:rsid w:val="00CB1DD4"/>
    <w:rsid w:val="00CB2328"/>
    <w:rsid w:val="00CB4CC8"/>
    <w:rsid w:val="00CB59A3"/>
    <w:rsid w:val="00CD59DB"/>
    <w:rsid w:val="00CE2D32"/>
    <w:rsid w:val="00CE4889"/>
    <w:rsid w:val="00CE7290"/>
    <w:rsid w:val="00CE7375"/>
    <w:rsid w:val="00CF08AE"/>
    <w:rsid w:val="00CF2F84"/>
    <w:rsid w:val="00CF5EF7"/>
    <w:rsid w:val="00D00287"/>
    <w:rsid w:val="00D00817"/>
    <w:rsid w:val="00D023C9"/>
    <w:rsid w:val="00D106B2"/>
    <w:rsid w:val="00D22679"/>
    <w:rsid w:val="00D2277F"/>
    <w:rsid w:val="00D22F3D"/>
    <w:rsid w:val="00D3472C"/>
    <w:rsid w:val="00D3792A"/>
    <w:rsid w:val="00D64ADA"/>
    <w:rsid w:val="00D669BF"/>
    <w:rsid w:val="00D71430"/>
    <w:rsid w:val="00D75FB0"/>
    <w:rsid w:val="00D7620E"/>
    <w:rsid w:val="00D76B08"/>
    <w:rsid w:val="00D871ED"/>
    <w:rsid w:val="00D91415"/>
    <w:rsid w:val="00DA1DA7"/>
    <w:rsid w:val="00DA4C4A"/>
    <w:rsid w:val="00DA7410"/>
    <w:rsid w:val="00DA7BC9"/>
    <w:rsid w:val="00DB507C"/>
    <w:rsid w:val="00DB7AB7"/>
    <w:rsid w:val="00DC3271"/>
    <w:rsid w:val="00DC3666"/>
    <w:rsid w:val="00DC5058"/>
    <w:rsid w:val="00DF33DD"/>
    <w:rsid w:val="00E13CC1"/>
    <w:rsid w:val="00E153B4"/>
    <w:rsid w:val="00E171EE"/>
    <w:rsid w:val="00E47A9B"/>
    <w:rsid w:val="00E47EFC"/>
    <w:rsid w:val="00E5078B"/>
    <w:rsid w:val="00E56706"/>
    <w:rsid w:val="00E573CF"/>
    <w:rsid w:val="00E66BC8"/>
    <w:rsid w:val="00E66CC1"/>
    <w:rsid w:val="00E70034"/>
    <w:rsid w:val="00E70E90"/>
    <w:rsid w:val="00E710C6"/>
    <w:rsid w:val="00E7455E"/>
    <w:rsid w:val="00E81169"/>
    <w:rsid w:val="00E831FD"/>
    <w:rsid w:val="00E8537A"/>
    <w:rsid w:val="00E87AE6"/>
    <w:rsid w:val="00E87B81"/>
    <w:rsid w:val="00E970A1"/>
    <w:rsid w:val="00E976B8"/>
    <w:rsid w:val="00EA149F"/>
    <w:rsid w:val="00EA2A2B"/>
    <w:rsid w:val="00EA4946"/>
    <w:rsid w:val="00EA6CE6"/>
    <w:rsid w:val="00EB36D6"/>
    <w:rsid w:val="00EC484A"/>
    <w:rsid w:val="00EC7E08"/>
    <w:rsid w:val="00ED06CB"/>
    <w:rsid w:val="00ED18AD"/>
    <w:rsid w:val="00ED5A76"/>
    <w:rsid w:val="00EE206B"/>
    <w:rsid w:val="00EE37C7"/>
    <w:rsid w:val="00EE7975"/>
    <w:rsid w:val="00F1181A"/>
    <w:rsid w:val="00F12A2B"/>
    <w:rsid w:val="00F13F4C"/>
    <w:rsid w:val="00F14F39"/>
    <w:rsid w:val="00F17336"/>
    <w:rsid w:val="00F26D8B"/>
    <w:rsid w:val="00F32605"/>
    <w:rsid w:val="00F34B86"/>
    <w:rsid w:val="00F43868"/>
    <w:rsid w:val="00F50917"/>
    <w:rsid w:val="00F5598D"/>
    <w:rsid w:val="00F56570"/>
    <w:rsid w:val="00F61E72"/>
    <w:rsid w:val="00F623D5"/>
    <w:rsid w:val="00F62C04"/>
    <w:rsid w:val="00F6633E"/>
    <w:rsid w:val="00F86629"/>
    <w:rsid w:val="00F86E3D"/>
    <w:rsid w:val="00F9197B"/>
    <w:rsid w:val="00F920C2"/>
    <w:rsid w:val="00F95E4C"/>
    <w:rsid w:val="00FA1C21"/>
    <w:rsid w:val="00FA1DC0"/>
    <w:rsid w:val="00FA20BD"/>
    <w:rsid w:val="00FA2217"/>
    <w:rsid w:val="00FA42C4"/>
    <w:rsid w:val="00FA5BCD"/>
    <w:rsid w:val="00FB12BD"/>
    <w:rsid w:val="00FB2F2D"/>
    <w:rsid w:val="00FB32AC"/>
    <w:rsid w:val="00FB44F4"/>
    <w:rsid w:val="00FD1BCE"/>
    <w:rsid w:val="00FE007A"/>
    <w:rsid w:val="00FE228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05BC8"/>
  <w15:chartTrackingRefBased/>
  <w15:docId w15:val="{88C2B3F5-BEBA-4287-8794-AC167180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E1C"/>
  </w:style>
  <w:style w:type="paragraph" w:styleId="Heading1">
    <w:name w:val="heading 1"/>
    <w:basedOn w:val="Normal"/>
    <w:next w:val="Normal"/>
    <w:link w:val="Heading1Char"/>
    <w:uiPriority w:val="9"/>
    <w:qFormat/>
    <w:rsid w:val="00E57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3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3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3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3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3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CF"/>
    <w:rPr>
      <w:rFonts w:eastAsiaTheme="majorEastAsia" w:cstheme="majorBidi"/>
      <w:color w:val="272727" w:themeColor="text1" w:themeTint="D8"/>
    </w:rPr>
  </w:style>
  <w:style w:type="paragraph" w:styleId="Title">
    <w:name w:val="Title"/>
    <w:basedOn w:val="Normal"/>
    <w:next w:val="Normal"/>
    <w:link w:val="TitleChar"/>
    <w:uiPriority w:val="10"/>
    <w:qFormat/>
    <w:rsid w:val="00E5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CF"/>
    <w:pPr>
      <w:spacing w:before="160"/>
      <w:jc w:val="center"/>
    </w:pPr>
    <w:rPr>
      <w:i/>
      <w:iCs/>
      <w:color w:val="404040" w:themeColor="text1" w:themeTint="BF"/>
    </w:rPr>
  </w:style>
  <w:style w:type="character" w:customStyle="1" w:styleId="QuoteChar">
    <w:name w:val="Quote Char"/>
    <w:basedOn w:val="DefaultParagraphFont"/>
    <w:link w:val="Quote"/>
    <w:uiPriority w:val="29"/>
    <w:rsid w:val="00E573CF"/>
    <w:rPr>
      <w:i/>
      <w:iCs/>
      <w:color w:val="404040" w:themeColor="text1" w:themeTint="BF"/>
    </w:rPr>
  </w:style>
  <w:style w:type="paragraph" w:styleId="ListParagraph">
    <w:name w:val="List Paragraph"/>
    <w:basedOn w:val="Normal"/>
    <w:uiPriority w:val="34"/>
    <w:qFormat/>
    <w:rsid w:val="00E573CF"/>
    <w:pPr>
      <w:ind w:left="720"/>
      <w:contextualSpacing/>
    </w:pPr>
  </w:style>
  <w:style w:type="character" w:styleId="IntenseEmphasis">
    <w:name w:val="Intense Emphasis"/>
    <w:basedOn w:val="DefaultParagraphFont"/>
    <w:uiPriority w:val="21"/>
    <w:qFormat/>
    <w:rsid w:val="00E573CF"/>
    <w:rPr>
      <w:i/>
      <w:iCs/>
      <w:color w:val="2F5496" w:themeColor="accent1" w:themeShade="BF"/>
    </w:rPr>
  </w:style>
  <w:style w:type="paragraph" w:styleId="IntenseQuote">
    <w:name w:val="Intense Quote"/>
    <w:basedOn w:val="Normal"/>
    <w:next w:val="Normal"/>
    <w:link w:val="IntenseQuoteChar"/>
    <w:uiPriority w:val="30"/>
    <w:qFormat/>
    <w:rsid w:val="00E57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3CF"/>
    <w:rPr>
      <w:i/>
      <w:iCs/>
      <w:color w:val="2F5496" w:themeColor="accent1" w:themeShade="BF"/>
    </w:rPr>
  </w:style>
  <w:style w:type="character" w:styleId="IntenseReference">
    <w:name w:val="Intense Reference"/>
    <w:basedOn w:val="DefaultParagraphFont"/>
    <w:uiPriority w:val="32"/>
    <w:qFormat/>
    <w:rsid w:val="00E573CF"/>
    <w:rPr>
      <w:b/>
      <w:bCs/>
      <w:smallCaps/>
      <w:color w:val="2F5496" w:themeColor="accent1" w:themeShade="BF"/>
      <w:spacing w:val="5"/>
    </w:rPr>
  </w:style>
  <w:style w:type="paragraph" w:styleId="NormalWeb">
    <w:name w:val="Normal (Web)"/>
    <w:basedOn w:val="Normal"/>
    <w:uiPriority w:val="99"/>
    <w:semiHidden/>
    <w:unhideWhenUsed/>
    <w:rsid w:val="00784392"/>
    <w:rPr>
      <w:rFonts w:ascii="Times New Roman" w:hAnsi="Times New Roman" w:cs="Times New Roman"/>
      <w:sz w:val="24"/>
      <w:szCs w:val="24"/>
    </w:rPr>
  </w:style>
  <w:style w:type="character" w:styleId="Hyperlink">
    <w:name w:val="Hyperlink"/>
    <w:basedOn w:val="DefaultParagraphFont"/>
    <w:uiPriority w:val="99"/>
    <w:unhideWhenUsed/>
    <w:rsid w:val="0013620E"/>
    <w:rPr>
      <w:color w:val="0563C1" w:themeColor="hyperlink"/>
      <w:u w:val="single"/>
    </w:rPr>
  </w:style>
  <w:style w:type="character" w:customStyle="1" w:styleId="UnresolvedMention">
    <w:name w:val="Unresolved Mention"/>
    <w:basedOn w:val="DefaultParagraphFont"/>
    <w:uiPriority w:val="99"/>
    <w:semiHidden/>
    <w:unhideWhenUsed/>
    <w:rsid w:val="0013620E"/>
    <w:rPr>
      <w:color w:val="605E5C"/>
      <w:shd w:val="clear" w:color="auto" w:fill="E1DFDD"/>
    </w:rPr>
  </w:style>
  <w:style w:type="character" w:customStyle="1" w:styleId="url">
    <w:name w:val="url"/>
    <w:basedOn w:val="DefaultParagraphFont"/>
    <w:rsid w:val="00574485"/>
  </w:style>
  <w:style w:type="paragraph" w:styleId="FootnoteText">
    <w:name w:val="footnote text"/>
    <w:basedOn w:val="Normal"/>
    <w:link w:val="FootnoteTextChar"/>
    <w:uiPriority w:val="99"/>
    <w:semiHidden/>
    <w:unhideWhenUsed/>
    <w:rsid w:val="00E70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E90"/>
    <w:rPr>
      <w:sz w:val="20"/>
      <w:szCs w:val="20"/>
    </w:rPr>
  </w:style>
  <w:style w:type="character" w:styleId="FootnoteReference">
    <w:name w:val="footnote reference"/>
    <w:basedOn w:val="DefaultParagraphFont"/>
    <w:uiPriority w:val="99"/>
    <w:semiHidden/>
    <w:unhideWhenUsed/>
    <w:rsid w:val="00E70E90"/>
    <w:rPr>
      <w:vertAlign w:val="superscript"/>
    </w:rPr>
  </w:style>
  <w:style w:type="character" w:styleId="FollowedHyperlink">
    <w:name w:val="FollowedHyperlink"/>
    <w:basedOn w:val="DefaultParagraphFont"/>
    <w:uiPriority w:val="99"/>
    <w:semiHidden/>
    <w:unhideWhenUsed/>
    <w:rsid w:val="00A50A43"/>
    <w:rPr>
      <w:color w:val="954F72" w:themeColor="followedHyperlink"/>
      <w:u w:val="single"/>
    </w:rPr>
  </w:style>
  <w:style w:type="table" w:styleId="TableGrid">
    <w:name w:val="Table Grid"/>
    <w:basedOn w:val="TableNormal"/>
    <w:uiPriority w:val="39"/>
    <w:rsid w:val="0095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E0D"/>
    <w:pPr>
      <w:spacing w:after="0" w:line="240" w:lineRule="auto"/>
    </w:pPr>
  </w:style>
  <w:style w:type="paragraph" w:customStyle="1" w:styleId="Author">
    <w:name w:val="Author"/>
    <w:basedOn w:val="Normal"/>
    <w:rsid w:val="00F1181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F1181A"/>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75E1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4D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A"/>
  </w:style>
  <w:style w:type="paragraph" w:styleId="Footer">
    <w:name w:val="footer"/>
    <w:basedOn w:val="Normal"/>
    <w:link w:val="FooterChar"/>
    <w:uiPriority w:val="99"/>
    <w:unhideWhenUsed/>
    <w:rsid w:val="004D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A"/>
  </w:style>
  <w:style w:type="character" w:styleId="CommentReference">
    <w:name w:val="annotation reference"/>
    <w:basedOn w:val="DefaultParagraphFont"/>
    <w:uiPriority w:val="99"/>
    <w:semiHidden/>
    <w:unhideWhenUsed/>
    <w:rsid w:val="00FA42C4"/>
    <w:rPr>
      <w:sz w:val="16"/>
      <w:szCs w:val="16"/>
    </w:rPr>
  </w:style>
  <w:style w:type="paragraph" w:styleId="CommentText">
    <w:name w:val="annotation text"/>
    <w:basedOn w:val="Normal"/>
    <w:link w:val="CommentTextChar"/>
    <w:uiPriority w:val="99"/>
    <w:semiHidden/>
    <w:unhideWhenUsed/>
    <w:rsid w:val="00FA42C4"/>
    <w:pPr>
      <w:spacing w:line="240" w:lineRule="auto"/>
    </w:pPr>
    <w:rPr>
      <w:sz w:val="20"/>
      <w:szCs w:val="20"/>
    </w:rPr>
  </w:style>
  <w:style w:type="character" w:customStyle="1" w:styleId="CommentTextChar">
    <w:name w:val="Comment Text Char"/>
    <w:basedOn w:val="DefaultParagraphFont"/>
    <w:link w:val="CommentText"/>
    <w:uiPriority w:val="99"/>
    <w:semiHidden/>
    <w:rsid w:val="00FA42C4"/>
    <w:rPr>
      <w:sz w:val="20"/>
      <w:szCs w:val="20"/>
    </w:rPr>
  </w:style>
  <w:style w:type="paragraph" w:styleId="CommentSubject">
    <w:name w:val="annotation subject"/>
    <w:basedOn w:val="CommentText"/>
    <w:next w:val="CommentText"/>
    <w:link w:val="CommentSubjectChar"/>
    <w:uiPriority w:val="99"/>
    <w:semiHidden/>
    <w:unhideWhenUsed/>
    <w:rsid w:val="00FA42C4"/>
    <w:rPr>
      <w:b/>
      <w:bCs/>
    </w:rPr>
  </w:style>
  <w:style w:type="character" w:customStyle="1" w:styleId="CommentSubjectChar">
    <w:name w:val="Comment Subject Char"/>
    <w:basedOn w:val="CommentTextChar"/>
    <w:link w:val="CommentSubject"/>
    <w:uiPriority w:val="99"/>
    <w:semiHidden/>
    <w:rsid w:val="00FA42C4"/>
    <w:rPr>
      <w:b/>
      <w:bCs/>
      <w:sz w:val="20"/>
      <w:szCs w:val="20"/>
    </w:rPr>
  </w:style>
  <w:style w:type="paragraph" w:styleId="BalloonText">
    <w:name w:val="Balloon Text"/>
    <w:basedOn w:val="Normal"/>
    <w:link w:val="BalloonTextChar"/>
    <w:uiPriority w:val="99"/>
    <w:semiHidden/>
    <w:unhideWhenUsed/>
    <w:rsid w:val="00FA4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070">
      <w:bodyDiv w:val="1"/>
      <w:marLeft w:val="0"/>
      <w:marRight w:val="0"/>
      <w:marTop w:val="0"/>
      <w:marBottom w:val="0"/>
      <w:divBdr>
        <w:top w:val="none" w:sz="0" w:space="0" w:color="auto"/>
        <w:left w:val="none" w:sz="0" w:space="0" w:color="auto"/>
        <w:bottom w:val="none" w:sz="0" w:space="0" w:color="auto"/>
        <w:right w:val="none" w:sz="0" w:space="0" w:color="auto"/>
      </w:divBdr>
    </w:div>
    <w:div w:id="194775795">
      <w:bodyDiv w:val="1"/>
      <w:marLeft w:val="0"/>
      <w:marRight w:val="0"/>
      <w:marTop w:val="0"/>
      <w:marBottom w:val="0"/>
      <w:divBdr>
        <w:top w:val="none" w:sz="0" w:space="0" w:color="auto"/>
        <w:left w:val="none" w:sz="0" w:space="0" w:color="auto"/>
        <w:bottom w:val="none" w:sz="0" w:space="0" w:color="auto"/>
        <w:right w:val="none" w:sz="0" w:space="0" w:color="auto"/>
      </w:divBdr>
    </w:div>
    <w:div w:id="324481979">
      <w:bodyDiv w:val="1"/>
      <w:marLeft w:val="0"/>
      <w:marRight w:val="0"/>
      <w:marTop w:val="0"/>
      <w:marBottom w:val="0"/>
      <w:divBdr>
        <w:top w:val="none" w:sz="0" w:space="0" w:color="auto"/>
        <w:left w:val="none" w:sz="0" w:space="0" w:color="auto"/>
        <w:bottom w:val="none" w:sz="0" w:space="0" w:color="auto"/>
        <w:right w:val="none" w:sz="0" w:space="0" w:color="auto"/>
      </w:divBdr>
    </w:div>
    <w:div w:id="367148290">
      <w:bodyDiv w:val="1"/>
      <w:marLeft w:val="0"/>
      <w:marRight w:val="0"/>
      <w:marTop w:val="0"/>
      <w:marBottom w:val="0"/>
      <w:divBdr>
        <w:top w:val="none" w:sz="0" w:space="0" w:color="auto"/>
        <w:left w:val="none" w:sz="0" w:space="0" w:color="auto"/>
        <w:bottom w:val="none" w:sz="0" w:space="0" w:color="auto"/>
        <w:right w:val="none" w:sz="0" w:space="0" w:color="auto"/>
      </w:divBdr>
    </w:div>
    <w:div w:id="423384751">
      <w:bodyDiv w:val="1"/>
      <w:marLeft w:val="0"/>
      <w:marRight w:val="0"/>
      <w:marTop w:val="0"/>
      <w:marBottom w:val="0"/>
      <w:divBdr>
        <w:top w:val="none" w:sz="0" w:space="0" w:color="auto"/>
        <w:left w:val="none" w:sz="0" w:space="0" w:color="auto"/>
        <w:bottom w:val="none" w:sz="0" w:space="0" w:color="auto"/>
        <w:right w:val="none" w:sz="0" w:space="0" w:color="auto"/>
      </w:divBdr>
    </w:div>
    <w:div w:id="457799112">
      <w:bodyDiv w:val="1"/>
      <w:marLeft w:val="0"/>
      <w:marRight w:val="0"/>
      <w:marTop w:val="0"/>
      <w:marBottom w:val="0"/>
      <w:divBdr>
        <w:top w:val="none" w:sz="0" w:space="0" w:color="auto"/>
        <w:left w:val="none" w:sz="0" w:space="0" w:color="auto"/>
        <w:bottom w:val="none" w:sz="0" w:space="0" w:color="auto"/>
        <w:right w:val="none" w:sz="0" w:space="0" w:color="auto"/>
      </w:divBdr>
      <w:divsChild>
        <w:div w:id="724643724">
          <w:marLeft w:val="0"/>
          <w:marRight w:val="0"/>
          <w:marTop w:val="0"/>
          <w:marBottom w:val="0"/>
          <w:divBdr>
            <w:top w:val="none" w:sz="0" w:space="0" w:color="auto"/>
            <w:left w:val="none" w:sz="0" w:space="0" w:color="auto"/>
            <w:bottom w:val="none" w:sz="0" w:space="0" w:color="auto"/>
            <w:right w:val="none" w:sz="0" w:space="0" w:color="auto"/>
          </w:divBdr>
          <w:divsChild>
            <w:div w:id="1510178642">
              <w:marLeft w:val="0"/>
              <w:marRight w:val="0"/>
              <w:marTop w:val="0"/>
              <w:marBottom w:val="0"/>
              <w:divBdr>
                <w:top w:val="none" w:sz="0" w:space="0" w:color="auto"/>
                <w:left w:val="none" w:sz="0" w:space="0" w:color="auto"/>
                <w:bottom w:val="none" w:sz="0" w:space="0" w:color="auto"/>
                <w:right w:val="none" w:sz="0" w:space="0" w:color="auto"/>
              </w:divBdr>
              <w:divsChild>
                <w:div w:id="1669946056">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1765960091">
                          <w:marLeft w:val="0"/>
                          <w:marRight w:val="0"/>
                          <w:marTop w:val="0"/>
                          <w:marBottom w:val="0"/>
                          <w:divBdr>
                            <w:top w:val="none" w:sz="0" w:space="0" w:color="auto"/>
                            <w:left w:val="none" w:sz="0" w:space="0" w:color="auto"/>
                            <w:bottom w:val="none" w:sz="0" w:space="0" w:color="auto"/>
                            <w:right w:val="none" w:sz="0" w:space="0" w:color="auto"/>
                          </w:divBdr>
                          <w:divsChild>
                            <w:div w:id="70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86628">
      <w:bodyDiv w:val="1"/>
      <w:marLeft w:val="0"/>
      <w:marRight w:val="0"/>
      <w:marTop w:val="0"/>
      <w:marBottom w:val="0"/>
      <w:divBdr>
        <w:top w:val="none" w:sz="0" w:space="0" w:color="auto"/>
        <w:left w:val="none" w:sz="0" w:space="0" w:color="auto"/>
        <w:bottom w:val="none" w:sz="0" w:space="0" w:color="auto"/>
        <w:right w:val="none" w:sz="0" w:space="0" w:color="auto"/>
      </w:divBdr>
    </w:div>
    <w:div w:id="530919093">
      <w:bodyDiv w:val="1"/>
      <w:marLeft w:val="0"/>
      <w:marRight w:val="0"/>
      <w:marTop w:val="0"/>
      <w:marBottom w:val="0"/>
      <w:divBdr>
        <w:top w:val="none" w:sz="0" w:space="0" w:color="auto"/>
        <w:left w:val="none" w:sz="0" w:space="0" w:color="auto"/>
        <w:bottom w:val="none" w:sz="0" w:space="0" w:color="auto"/>
        <w:right w:val="none" w:sz="0" w:space="0" w:color="auto"/>
      </w:divBdr>
      <w:divsChild>
        <w:div w:id="496263466">
          <w:marLeft w:val="0"/>
          <w:marRight w:val="0"/>
          <w:marTop w:val="0"/>
          <w:marBottom w:val="0"/>
          <w:divBdr>
            <w:top w:val="none" w:sz="0" w:space="0" w:color="auto"/>
            <w:left w:val="none" w:sz="0" w:space="0" w:color="auto"/>
            <w:bottom w:val="none" w:sz="0" w:space="0" w:color="auto"/>
            <w:right w:val="none" w:sz="0" w:space="0" w:color="auto"/>
          </w:divBdr>
          <w:divsChild>
            <w:div w:id="271397128">
              <w:marLeft w:val="0"/>
              <w:marRight w:val="0"/>
              <w:marTop w:val="0"/>
              <w:marBottom w:val="0"/>
              <w:divBdr>
                <w:top w:val="none" w:sz="0" w:space="0" w:color="auto"/>
                <w:left w:val="none" w:sz="0" w:space="0" w:color="auto"/>
                <w:bottom w:val="none" w:sz="0" w:space="0" w:color="auto"/>
                <w:right w:val="none" w:sz="0" w:space="0" w:color="auto"/>
              </w:divBdr>
              <w:divsChild>
                <w:div w:id="1529444784">
                  <w:marLeft w:val="0"/>
                  <w:marRight w:val="0"/>
                  <w:marTop w:val="0"/>
                  <w:marBottom w:val="0"/>
                  <w:divBdr>
                    <w:top w:val="none" w:sz="0" w:space="0" w:color="auto"/>
                    <w:left w:val="none" w:sz="0" w:space="0" w:color="auto"/>
                    <w:bottom w:val="none" w:sz="0" w:space="0" w:color="auto"/>
                    <w:right w:val="none" w:sz="0" w:space="0" w:color="auto"/>
                  </w:divBdr>
                  <w:divsChild>
                    <w:div w:id="1916547118">
                      <w:marLeft w:val="0"/>
                      <w:marRight w:val="0"/>
                      <w:marTop w:val="0"/>
                      <w:marBottom w:val="0"/>
                      <w:divBdr>
                        <w:top w:val="none" w:sz="0" w:space="0" w:color="auto"/>
                        <w:left w:val="none" w:sz="0" w:space="0" w:color="auto"/>
                        <w:bottom w:val="none" w:sz="0" w:space="0" w:color="auto"/>
                        <w:right w:val="none" w:sz="0" w:space="0" w:color="auto"/>
                      </w:divBdr>
                      <w:divsChild>
                        <w:div w:id="745422792">
                          <w:marLeft w:val="0"/>
                          <w:marRight w:val="0"/>
                          <w:marTop w:val="0"/>
                          <w:marBottom w:val="0"/>
                          <w:divBdr>
                            <w:top w:val="none" w:sz="0" w:space="0" w:color="auto"/>
                            <w:left w:val="none" w:sz="0" w:space="0" w:color="auto"/>
                            <w:bottom w:val="none" w:sz="0" w:space="0" w:color="auto"/>
                            <w:right w:val="none" w:sz="0" w:space="0" w:color="auto"/>
                          </w:divBdr>
                          <w:divsChild>
                            <w:div w:id="6837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705163">
      <w:bodyDiv w:val="1"/>
      <w:marLeft w:val="0"/>
      <w:marRight w:val="0"/>
      <w:marTop w:val="0"/>
      <w:marBottom w:val="0"/>
      <w:divBdr>
        <w:top w:val="none" w:sz="0" w:space="0" w:color="auto"/>
        <w:left w:val="none" w:sz="0" w:space="0" w:color="auto"/>
        <w:bottom w:val="none" w:sz="0" w:space="0" w:color="auto"/>
        <w:right w:val="none" w:sz="0" w:space="0" w:color="auto"/>
      </w:divBdr>
    </w:div>
    <w:div w:id="795106553">
      <w:bodyDiv w:val="1"/>
      <w:marLeft w:val="0"/>
      <w:marRight w:val="0"/>
      <w:marTop w:val="0"/>
      <w:marBottom w:val="0"/>
      <w:divBdr>
        <w:top w:val="none" w:sz="0" w:space="0" w:color="auto"/>
        <w:left w:val="none" w:sz="0" w:space="0" w:color="auto"/>
        <w:bottom w:val="none" w:sz="0" w:space="0" w:color="auto"/>
        <w:right w:val="none" w:sz="0" w:space="0" w:color="auto"/>
      </w:divBdr>
    </w:div>
    <w:div w:id="1162431270">
      <w:bodyDiv w:val="1"/>
      <w:marLeft w:val="0"/>
      <w:marRight w:val="0"/>
      <w:marTop w:val="0"/>
      <w:marBottom w:val="0"/>
      <w:divBdr>
        <w:top w:val="none" w:sz="0" w:space="0" w:color="auto"/>
        <w:left w:val="none" w:sz="0" w:space="0" w:color="auto"/>
        <w:bottom w:val="none" w:sz="0" w:space="0" w:color="auto"/>
        <w:right w:val="none" w:sz="0" w:space="0" w:color="auto"/>
      </w:divBdr>
    </w:div>
    <w:div w:id="1247500189">
      <w:bodyDiv w:val="1"/>
      <w:marLeft w:val="0"/>
      <w:marRight w:val="0"/>
      <w:marTop w:val="0"/>
      <w:marBottom w:val="0"/>
      <w:divBdr>
        <w:top w:val="none" w:sz="0" w:space="0" w:color="auto"/>
        <w:left w:val="none" w:sz="0" w:space="0" w:color="auto"/>
        <w:bottom w:val="none" w:sz="0" w:space="0" w:color="auto"/>
        <w:right w:val="none" w:sz="0" w:space="0" w:color="auto"/>
      </w:divBdr>
    </w:div>
    <w:div w:id="1267737295">
      <w:bodyDiv w:val="1"/>
      <w:marLeft w:val="0"/>
      <w:marRight w:val="0"/>
      <w:marTop w:val="0"/>
      <w:marBottom w:val="0"/>
      <w:divBdr>
        <w:top w:val="none" w:sz="0" w:space="0" w:color="auto"/>
        <w:left w:val="none" w:sz="0" w:space="0" w:color="auto"/>
        <w:bottom w:val="none" w:sz="0" w:space="0" w:color="auto"/>
        <w:right w:val="none" w:sz="0" w:space="0" w:color="auto"/>
      </w:divBdr>
    </w:div>
    <w:div w:id="1365402207">
      <w:bodyDiv w:val="1"/>
      <w:marLeft w:val="0"/>
      <w:marRight w:val="0"/>
      <w:marTop w:val="0"/>
      <w:marBottom w:val="0"/>
      <w:divBdr>
        <w:top w:val="none" w:sz="0" w:space="0" w:color="auto"/>
        <w:left w:val="none" w:sz="0" w:space="0" w:color="auto"/>
        <w:bottom w:val="none" w:sz="0" w:space="0" w:color="auto"/>
        <w:right w:val="none" w:sz="0" w:space="0" w:color="auto"/>
      </w:divBdr>
    </w:div>
    <w:div w:id="1406297285">
      <w:bodyDiv w:val="1"/>
      <w:marLeft w:val="0"/>
      <w:marRight w:val="0"/>
      <w:marTop w:val="0"/>
      <w:marBottom w:val="0"/>
      <w:divBdr>
        <w:top w:val="none" w:sz="0" w:space="0" w:color="auto"/>
        <w:left w:val="none" w:sz="0" w:space="0" w:color="auto"/>
        <w:bottom w:val="none" w:sz="0" w:space="0" w:color="auto"/>
        <w:right w:val="none" w:sz="0" w:space="0" w:color="auto"/>
      </w:divBdr>
    </w:div>
    <w:div w:id="1423144143">
      <w:bodyDiv w:val="1"/>
      <w:marLeft w:val="0"/>
      <w:marRight w:val="0"/>
      <w:marTop w:val="0"/>
      <w:marBottom w:val="0"/>
      <w:divBdr>
        <w:top w:val="none" w:sz="0" w:space="0" w:color="auto"/>
        <w:left w:val="none" w:sz="0" w:space="0" w:color="auto"/>
        <w:bottom w:val="none" w:sz="0" w:space="0" w:color="auto"/>
        <w:right w:val="none" w:sz="0" w:space="0" w:color="auto"/>
      </w:divBdr>
    </w:div>
    <w:div w:id="1560938451">
      <w:bodyDiv w:val="1"/>
      <w:marLeft w:val="0"/>
      <w:marRight w:val="0"/>
      <w:marTop w:val="0"/>
      <w:marBottom w:val="0"/>
      <w:divBdr>
        <w:top w:val="none" w:sz="0" w:space="0" w:color="auto"/>
        <w:left w:val="none" w:sz="0" w:space="0" w:color="auto"/>
        <w:bottom w:val="none" w:sz="0" w:space="0" w:color="auto"/>
        <w:right w:val="none" w:sz="0" w:space="0" w:color="auto"/>
      </w:divBdr>
      <w:divsChild>
        <w:div w:id="279066674">
          <w:marLeft w:val="0"/>
          <w:marRight w:val="0"/>
          <w:marTop w:val="0"/>
          <w:marBottom w:val="0"/>
          <w:divBdr>
            <w:top w:val="none" w:sz="0" w:space="0" w:color="auto"/>
            <w:left w:val="none" w:sz="0" w:space="0" w:color="auto"/>
            <w:bottom w:val="none" w:sz="0" w:space="0" w:color="auto"/>
            <w:right w:val="none" w:sz="0" w:space="0" w:color="auto"/>
          </w:divBdr>
          <w:divsChild>
            <w:div w:id="1719163597">
              <w:marLeft w:val="0"/>
              <w:marRight w:val="0"/>
              <w:marTop w:val="0"/>
              <w:marBottom w:val="0"/>
              <w:divBdr>
                <w:top w:val="none" w:sz="0" w:space="0" w:color="auto"/>
                <w:left w:val="none" w:sz="0" w:space="0" w:color="auto"/>
                <w:bottom w:val="none" w:sz="0" w:space="0" w:color="auto"/>
                <w:right w:val="none" w:sz="0" w:space="0" w:color="auto"/>
              </w:divBdr>
              <w:divsChild>
                <w:div w:id="147064905">
                  <w:marLeft w:val="0"/>
                  <w:marRight w:val="0"/>
                  <w:marTop w:val="0"/>
                  <w:marBottom w:val="0"/>
                  <w:divBdr>
                    <w:top w:val="none" w:sz="0" w:space="0" w:color="auto"/>
                    <w:left w:val="none" w:sz="0" w:space="0" w:color="auto"/>
                    <w:bottom w:val="none" w:sz="0" w:space="0" w:color="auto"/>
                    <w:right w:val="none" w:sz="0" w:space="0" w:color="auto"/>
                  </w:divBdr>
                  <w:divsChild>
                    <w:div w:id="1301417381">
                      <w:marLeft w:val="0"/>
                      <w:marRight w:val="0"/>
                      <w:marTop w:val="0"/>
                      <w:marBottom w:val="0"/>
                      <w:divBdr>
                        <w:top w:val="none" w:sz="0" w:space="0" w:color="auto"/>
                        <w:left w:val="none" w:sz="0" w:space="0" w:color="auto"/>
                        <w:bottom w:val="none" w:sz="0" w:space="0" w:color="auto"/>
                        <w:right w:val="none" w:sz="0" w:space="0" w:color="auto"/>
                      </w:divBdr>
                      <w:divsChild>
                        <w:div w:id="1227909933">
                          <w:marLeft w:val="0"/>
                          <w:marRight w:val="0"/>
                          <w:marTop w:val="0"/>
                          <w:marBottom w:val="0"/>
                          <w:divBdr>
                            <w:top w:val="none" w:sz="0" w:space="0" w:color="auto"/>
                            <w:left w:val="none" w:sz="0" w:space="0" w:color="auto"/>
                            <w:bottom w:val="none" w:sz="0" w:space="0" w:color="auto"/>
                            <w:right w:val="none" w:sz="0" w:space="0" w:color="auto"/>
                          </w:divBdr>
                          <w:divsChild>
                            <w:div w:id="15193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130919">
      <w:bodyDiv w:val="1"/>
      <w:marLeft w:val="0"/>
      <w:marRight w:val="0"/>
      <w:marTop w:val="0"/>
      <w:marBottom w:val="0"/>
      <w:divBdr>
        <w:top w:val="none" w:sz="0" w:space="0" w:color="auto"/>
        <w:left w:val="none" w:sz="0" w:space="0" w:color="auto"/>
        <w:bottom w:val="none" w:sz="0" w:space="0" w:color="auto"/>
        <w:right w:val="none" w:sz="0" w:space="0" w:color="auto"/>
      </w:divBdr>
    </w:div>
    <w:div w:id="1845852304">
      <w:bodyDiv w:val="1"/>
      <w:marLeft w:val="0"/>
      <w:marRight w:val="0"/>
      <w:marTop w:val="0"/>
      <w:marBottom w:val="0"/>
      <w:divBdr>
        <w:top w:val="none" w:sz="0" w:space="0" w:color="auto"/>
        <w:left w:val="none" w:sz="0" w:space="0" w:color="auto"/>
        <w:bottom w:val="none" w:sz="0" w:space="0" w:color="auto"/>
        <w:right w:val="none" w:sz="0" w:space="0" w:color="auto"/>
      </w:divBdr>
    </w:div>
    <w:div w:id="1853061594">
      <w:bodyDiv w:val="1"/>
      <w:marLeft w:val="0"/>
      <w:marRight w:val="0"/>
      <w:marTop w:val="0"/>
      <w:marBottom w:val="0"/>
      <w:divBdr>
        <w:top w:val="none" w:sz="0" w:space="0" w:color="auto"/>
        <w:left w:val="none" w:sz="0" w:space="0" w:color="auto"/>
        <w:bottom w:val="none" w:sz="0" w:space="0" w:color="auto"/>
        <w:right w:val="none" w:sz="0" w:space="0" w:color="auto"/>
      </w:divBdr>
    </w:div>
    <w:div w:id="1963264799">
      <w:bodyDiv w:val="1"/>
      <w:marLeft w:val="0"/>
      <w:marRight w:val="0"/>
      <w:marTop w:val="0"/>
      <w:marBottom w:val="0"/>
      <w:divBdr>
        <w:top w:val="none" w:sz="0" w:space="0" w:color="auto"/>
        <w:left w:val="none" w:sz="0" w:space="0" w:color="auto"/>
        <w:bottom w:val="none" w:sz="0" w:space="0" w:color="auto"/>
        <w:right w:val="none" w:sz="0" w:space="0" w:color="auto"/>
      </w:divBdr>
    </w:div>
    <w:div w:id="2121996553">
      <w:bodyDiv w:val="1"/>
      <w:marLeft w:val="0"/>
      <w:marRight w:val="0"/>
      <w:marTop w:val="0"/>
      <w:marBottom w:val="0"/>
      <w:divBdr>
        <w:top w:val="none" w:sz="0" w:space="0" w:color="auto"/>
        <w:left w:val="none" w:sz="0" w:space="0" w:color="auto"/>
        <w:bottom w:val="none" w:sz="0" w:space="0" w:color="auto"/>
        <w:right w:val="none" w:sz="0" w:space="0" w:color="auto"/>
      </w:divBdr>
    </w:div>
    <w:div w:id="21287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libtech.in" TargetMode="External"/><Relationship Id="rId18" Type="http://schemas.openxmlformats.org/officeDocument/2006/relationships/hyperlink" Target="https://doi.org/10.9734/sajsse/2024/v21i6833" TargetMode="External"/><Relationship Id="rId26" Type="http://schemas.openxmlformats.org/officeDocument/2006/relationships/hyperlink" Target="https://census2011.co.in/census/district/108-pakur.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gazines.odisha.gov.in/Orissareview/2013/Feb-Mar/engpdf/63-67.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imesofindia.indiatimes.com/city/ranchi/employments-under-mgnregs-dipped-in-state-claims-report/articleshow/122271079.cms" TargetMode="External"/><Relationship Id="rId17" Type="http://schemas.openxmlformats.org/officeDocument/2006/relationships/hyperlink" Target="http://libtech.in" TargetMode="External"/><Relationship Id="rId25" Type="http://schemas.openxmlformats.org/officeDocument/2006/relationships/hyperlink" Target="https://pakur.nic.in/about-distric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6948/ijfmr.2024.v06i02.17133" TargetMode="External"/><Relationship Id="rId20" Type="http://schemas.openxmlformats.org/officeDocument/2006/relationships/hyperlink" Target="https://ijed.in/articles/status-of-tribal-employment-generation-in-odisha-throughmahatma-gandhi-national-rural-employment-guarantee-scheme" TargetMode="External"/><Relationship Id="rId29" Type="http://schemas.openxmlformats.org/officeDocument/2006/relationships/hyperlink" Target="https://pakur.nic.in/about-district/demograph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55054/ajpp.v2i01.481" TargetMode="External"/><Relationship Id="rId32" Type="http://schemas.openxmlformats.org/officeDocument/2006/relationships/hyperlink" Target="https://doi.org/10.9734/ajaees/2023/v41i31861"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jagran.com/jharkhand/ranchi-mnrega-jharkhand-womens-participation-exceeds-50-percentage-in2025-24040503.html" TargetMode="External"/><Relationship Id="rId23" Type="http://schemas.openxmlformats.org/officeDocument/2006/relationships/hyperlink" Target="https://doi.org/10.5958/2249-7315.2021.00024.1" TargetMode="External"/><Relationship Id="rId28" Type="http://schemas.openxmlformats.org/officeDocument/2006/relationships/hyperlink" Target="https://pakur.kvk4.in/district-profile.php" TargetMode="External"/><Relationship Id="rId36"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hyperlink" Target="https://doi.org/10.1177/2455328X251348984" TargetMode="External"/><Relationship Id="rId31" Type="http://schemas.openxmlformats.org/officeDocument/2006/relationships/hyperlink" Target="https://ogd.gov.in/data/s/200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6472/25835238/IRJEMS-V2I3P117" TargetMode="External"/><Relationship Id="rId22" Type="http://schemas.openxmlformats.org/officeDocument/2006/relationships/hyperlink" Target="https://doi.org/10.22004/ag.econ.119395" TargetMode="External"/><Relationship Id="rId27" Type="http://schemas.openxmlformats.org/officeDocument/2006/relationships/hyperlink" Target="https://pakur.nic.in/about-district/demography/" TargetMode="External"/><Relationship Id="rId30" Type="http://schemas.openxmlformats.org/officeDocument/2006/relationships/hyperlink" Target="https://pakur.kvk4.in/district-profile.php" TargetMode="External"/><Relationship Id="rId35"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17:57:28.056"/>
    </inkml:context>
    <inkml:brush xml:id="br0">
      <inkml:brushProperty name="width" value="0.05" units="cm"/>
      <inkml:brushProperty name="height" value="0.05" units="cm"/>
    </inkml:brush>
  </inkml:definitions>
  <inkml:trace contextRef="#ctx0" brushRef="#br0">0 92 24171,'16307'-91'0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D470E-DF2E-42B1-A2B1-4F1C4D7D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6565</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SHEKHAR MURMU</dc:creator>
  <cp:keywords/>
  <dc:description/>
  <cp:lastModifiedBy>Acss</cp:lastModifiedBy>
  <cp:revision>20</cp:revision>
  <dcterms:created xsi:type="dcterms:W3CDTF">2025-12-02T18:31:00Z</dcterms:created>
  <dcterms:modified xsi:type="dcterms:W3CDTF">2025-12-08T06:37:00Z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25c89051-2fd4-4547-acaa-5002a1ad7728</vt:lpwstr>
  </property>
</Properties>
</file>