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6F46F0" w14:textId="77777777" w:rsidR="008E4471" w:rsidRDefault="001D2001">
      <w:pPr>
        <w:spacing w:after="120" w:line="240" w:lineRule="auto"/>
        <w:jc w:val="center"/>
        <w:rPr>
          <w:rFonts w:ascii="Times New Roman" w:hAnsi="Times New Roman" w:cs="Times New Roman"/>
          <w:b/>
          <w:bCs/>
          <w:sz w:val="24"/>
          <w:szCs w:val="24"/>
        </w:rPr>
      </w:pPr>
      <w:r>
        <w:rPr>
          <w:rFonts w:ascii="Times New Roman" w:hAnsi="Times New Roman" w:cs="Times New Roman"/>
          <w:b/>
          <w:bCs/>
          <w:sz w:val="24"/>
          <w:szCs w:val="24"/>
        </w:rPr>
        <w:t>IMPACT OF TOLL ROAD DEVELOPMENT ON MSME GROWTH AND REGIONAL ECONOMIC PERFORMANCE IN TEBING TINGGI CITY</w:t>
      </w:r>
    </w:p>
    <w:p w14:paraId="40015342" w14:textId="77777777" w:rsidR="008E4471" w:rsidRDefault="008E4471">
      <w:pPr>
        <w:spacing w:after="120" w:line="240" w:lineRule="auto"/>
        <w:jc w:val="center"/>
        <w:rPr>
          <w:rFonts w:ascii="Times New Roman" w:hAnsi="Times New Roman" w:cs="Times New Roman"/>
          <w:b/>
          <w:bCs/>
          <w:sz w:val="24"/>
          <w:szCs w:val="24"/>
        </w:rPr>
      </w:pPr>
    </w:p>
    <w:p w14:paraId="0DE3DE4D" w14:textId="77777777" w:rsidR="008E4471" w:rsidRDefault="001D2001">
      <w:pPr>
        <w:spacing w:after="12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79D3E2D9" w14:textId="77777777" w:rsidR="008E4471" w:rsidRDefault="001D2001">
      <w:pPr>
        <w:spacing w:after="12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br/>
      </w:r>
      <w:r>
        <w:rPr>
          <w:rFonts w:ascii="Times New Roman" w:hAnsi="Times New Roman" w:cs="Times New Roman"/>
          <w:sz w:val="24"/>
          <w:szCs w:val="24"/>
          <w:lang w:val="en-US"/>
        </w:rPr>
        <w:t>This study analyses the impact of the Medan–</w:t>
      </w:r>
      <w:proofErr w:type="spellStart"/>
      <w:r>
        <w:rPr>
          <w:rFonts w:ascii="Times New Roman" w:hAnsi="Times New Roman" w:cs="Times New Roman"/>
          <w:sz w:val="24"/>
          <w:szCs w:val="24"/>
          <w:lang w:val="en-US"/>
        </w:rPr>
        <w:t>Tebing</w:t>
      </w:r>
      <w:proofErr w:type="spellEnd"/>
      <w:r>
        <w:rPr>
          <w:rFonts w:ascii="Times New Roman" w:hAnsi="Times New Roman" w:cs="Times New Roman"/>
          <w:sz w:val="24"/>
          <w:szCs w:val="24"/>
          <w:lang w:val="en-US"/>
        </w:rPr>
        <w:t xml:space="preserve"> Tinggi toll road development on the growth of Micro, Small, and Medium Enterprises (MSMEs) and </w:t>
      </w:r>
      <w:commentRangeStart w:id="0"/>
      <w:r>
        <w:rPr>
          <w:rFonts w:ascii="Times New Roman" w:hAnsi="Times New Roman" w:cs="Times New Roman"/>
          <w:sz w:val="24"/>
          <w:szCs w:val="24"/>
          <w:lang w:val="en-US"/>
        </w:rPr>
        <w:t xml:space="preserve">on </w:t>
      </w:r>
      <w:commentRangeEnd w:id="0"/>
      <w:r>
        <w:commentReference w:id="0"/>
      </w:r>
      <w:r>
        <w:rPr>
          <w:rFonts w:ascii="Times New Roman" w:hAnsi="Times New Roman" w:cs="Times New Roman"/>
          <w:sz w:val="24"/>
          <w:szCs w:val="24"/>
          <w:lang w:val="en-US"/>
        </w:rPr>
        <w:t xml:space="preserve">regional economic performance in </w:t>
      </w:r>
      <w:proofErr w:type="spellStart"/>
      <w:r>
        <w:rPr>
          <w:rFonts w:ascii="Times New Roman" w:hAnsi="Times New Roman" w:cs="Times New Roman"/>
          <w:sz w:val="24"/>
          <w:szCs w:val="24"/>
          <w:lang w:val="en-US"/>
        </w:rPr>
        <w:t>Tebing</w:t>
      </w:r>
      <w:proofErr w:type="spellEnd"/>
      <w:r>
        <w:rPr>
          <w:rFonts w:ascii="Times New Roman" w:hAnsi="Times New Roman" w:cs="Times New Roman"/>
          <w:sz w:val="24"/>
          <w:szCs w:val="24"/>
          <w:lang w:val="en-US"/>
        </w:rPr>
        <w:t xml:space="preserve"> Tinggi City. The toll road is expected to enhance connectivity a</w:t>
      </w:r>
      <w:r>
        <w:rPr>
          <w:rFonts w:ascii="Times New Roman" w:hAnsi="Times New Roman" w:cs="Times New Roman"/>
          <w:sz w:val="24"/>
          <w:szCs w:val="24"/>
          <w:lang w:val="en-US"/>
        </w:rPr>
        <w:t>nd logistical efficiency; however, its implications for the local economy—particularly for MSMEs that depend on interprovincial through-traffic—require careful assessment. A quantitative research design with a sequential explanatory approach is employed, c</w:t>
      </w:r>
      <w:r>
        <w:rPr>
          <w:rFonts w:ascii="Times New Roman" w:hAnsi="Times New Roman" w:cs="Times New Roman"/>
          <w:sz w:val="24"/>
          <w:szCs w:val="24"/>
          <w:lang w:val="en-US"/>
        </w:rPr>
        <w:t>ombining a survey of 120 MSME actors with in-depth interviews and field observations. The findings indicate that the toll road development has resulted in a significant decline in the turnover of local MSMEs, especially in traditional culinary sectors such</w:t>
      </w:r>
      <w:r>
        <w:rPr>
          <w:rFonts w:ascii="Times New Roman" w:hAnsi="Times New Roman" w:cs="Times New Roman"/>
          <w:sz w:val="24"/>
          <w:szCs w:val="24"/>
          <w:lang w:val="en-US"/>
        </w:rPr>
        <w:t xml:space="preserve"> as </w:t>
      </w:r>
      <w:r>
        <w:rPr>
          <w:rFonts w:ascii="Times New Roman" w:hAnsi="Times New Roman" w:cs="Times New Roman"/>
          <w:i/>
          <w:iCs/>
          <w:sz w:val="24"/>
          <w:szCs w:val="24"/>
          <w:lang w:val="en-US"/>
        </w:rPr>
        <w:t xml:space="preserve">roti </w:t>
      </w:r>
      <w:proofErr w:type="spellStart"/>
      <w:r>
        <w:rPr>
          <w:rFonts w:ascii="Times New Roman" w:hAnsi="Times New Roman" w:cs="Times New Roman"/>
          <w:i/>
          <w:iCs/>
          <w:sz w:val="24"/>
          <w:szCs w:val="24"/>
          <w:lang w:val="en-US"/>
        </w:rPr>
        <w:t>kacang</w:t>
      </w:r>
      <w:proofErr w:type="spellEnd"/>
      <w:r>
        <w:rPr>
          <w:rFonts w:ascii="Times New Roman" w:hAnsi="Times New Roman" w:cs="Times New Roman"/>
          <w:sz w:val="24"/>
          <w:szCs w:val="24"/>
          <w:lang w:val="en-US"/>
        </w:rPr>
        <w:t xml:space="preserve"> (peanut bread) and </w:t>
      </w:r>
      <w:proofErr w:type="spellStart"/>
      <w:r>
        <w:rPr>
          <w:rFonts w:ascii="Times New Roman" w:hAnsi="Times New Roman" w:cs="Times New Roman"/>
          <w:i/>
          <w:iCs/>
          <w:sz w:val="24"/>
          <w:szCs w:val="24"/>
          <w:lang w:val="en-US"/>
        </w:rPr>
        <w:t>lemang</w:t>
      </w:r>
      <w:proofErr w:type="spellEnd"/>
      <w:r>
        <w:rPr>
          <w:rFonts w:ascii="Times New Roman" w:hAnsi="Times New Roman" w:cs="Times New Roman"/>
          <w:sz w:val="24"/>
          <w:szCs w:val="24"/>
          <w:lang w:val="en-US"/>
        </w:rPr>
        <w:t>, due to the reduction in customers who previously passed through the city. Nevertheless, several MSMEs have managed to survive by adopting digital marketing strategies and expanding product distribution through new</w:t>
      </w:r>
      <w:r>
        <w:rPr>
          <w:rFonts w:ascii="Times New Roman" w:hAnsi="Times New Roman" w:cs="Times New Roman"/>
          <w:sz w:val="24"/>
          <w:szCs w:val="24"/>
          <w:lang w:val="en-US"/>
        </w:rPr>
        <w:t xml:space="preserve"> channels such as e-commerce platforms and toll road rest areas. The study further reveals that although local government policies are already in place, they remain insufficiently effective in supporting MSME adaptation to these structural changes. Accordi</w:t>
      </w:r>
      <w:r>
        <w:rPr>
          <w:rFonts w:ascii="Times New Roman" w:hAnsi="Times New Roman" w:cs="Times New Roman"/>
          <w:sz w:val="24"/>
          <w:szCs w:val="24"/>
          <w:lang w:val="en-US"/>
        </w:rPr>
        <w:t>ngly, it is recommended that the government strengthen MSME support mechanisms, including digital training, simplified licensing procedures, and integration into modern distribution networks, to ensure that the benefits of infrastructure development are in</w:t>
      </w:r>
      <w:r>
        <w:rPr>
          <w:rFonts w:ascii="Times New Roman" w:hAnsi="Times New Roman" w:cs="Times New Roman"/>
          <w:sz w:val="24"/>
          <w:szCs w:val="24"/>
          <w:lang w:val="en-US"/>
        </w:rPr>
        <w:t>clusively shared across all segments of the local economy.</w:t>
      </w:r>
    </w:p>
    <w:p w14:paraId="026EC2F8" w14:textId="77777777" w:rsidR="008E4471" w:rsidRDefault="001D2001">
      <w:pPr>
        <w:spacing w:after="12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Keywords: </w:t>
      </w:r>
      <w:commentRangeStart w:id="1"/>
      <w:r>
        <w:rPr>
          <w:rFonts w:ascii="Times New Roman" w:hAnsi="Times New Roman" w:cs="Times New Roman"/>
          <w:sz w:val="24"/>
          <w:szCs w:val="24"/>
          <w:lang w:val="en-US"/>
        </w:rPr>
        <w:t xml:space="preserve">toll road, MSMEs, GRDP, local economy, local government policy, </w:t>
      </w:r>
      <w:proofErr w:type="spellStart"/>
      <w:r>
        <w:rPr>
          <w:rFonts w:ascii="Times New Roman" w:hAnsi="Times New Roman" w:cs="Times New Roman"/>
          <w:sz w:val="24"/>
          <w:szCs w:val="24"/>
          <w:lang w:val="en-US"/>
        </w:rPr>
        <w:t>Tebing</w:t>
      </w:r>
      <w:proofErr w:type="spellEnd"/>
      <w:r>
        <w:rPr>
          <w:rFonts w:ascii="Times New Roman" w:hAnsi="Times New Roman" w:cs="Times New Roman"/>
          <w:sz w:val="24"/>
          <w:szCs w:val="24"/>
          <w:lang w:val="en-US"/>
        </w:rPr>
        <w:t xml:space="preserve"> Tinggi</w:t>
      </w:r>
      <w:commentRangeEnd w:id="1"/>
      <w:r>
        <w:commentReference w:id="1"/>
      </w:r>
    </w:p>
    <w:p w14:paraId="5024435E" w14:textId="77777777" w:rsidR="008E4471" w:rsidRDefault="008E4471">
      <w:pPr>
        <w:spacing w:after="120" w:line="240" w:lineRule="auto"/>
        <w:jc w:val="both"/>
        <w:rPr>
          <w:rFonts w:ascii="Times New Roman" w:hAnsi="Times New Roman" w:cs="Times New Roman"/>
          <w:b/>
          <w:bCs/>
          <w:sz w:val="24"/>
          <w:szCs w:val="24"/>
        </w:rPr>
      </w:pPr>
    </w:p>
    <w:p w14:paraId="1A3946D7" w14:textId="77777777" w:rsidR="008E4471" w:rsidRDefault="001D2001">
      <w:pPr>
        <w:spacing w:after="120" w:line="240" w:lineRule="auto"/>
        <w:jc w:val="both"/>
        <w:rPr>
          <w:rFonts w:ascii="Times New Roman" w:hAnsi="Times New Roman" w:cs="Times New Roman"/>
          <w:sz w:val="24"/>
          <w:szCs w:val="24"/>
        </w:rPr>
      </w:pPr>
      <w:r>
        <w:rPr>
          <w:rFonts w:ascii="Times New Roman" w:hAnsi="Times New Roman" w:cs="Times New Roman"/>
          <w:b/>
          <w:bCs/>
          <w:sz w:val="24"/>
          <w:szCs w:val="24"/>
        </w:rPr>
        <w:t>I. INTRODUCTION</w:t>
      </w:r>
      <w:r>
        <w:rPr>
          <w:rFonts w:ascii="Times New Roman" w:hAnsi="Times New Roman" w:cs="Times New Roman"/>
          <w:sz w:val="24"/>
          <w:szCs w:val="24"/>
        </w:rPr>
        <w:t xml:space="preserve"> </w:t>
      </w:r>
    </w:p>
    <w:p w14:paraId="225F69D8" w14:textId="77777777" w:rsidR="008E4471" w:rsidRDefault="001D2001">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Toll road infrastructure development is one of Indonesia’s national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aimed at </w:t>
      </w:r>
      <w:r>
        <w:rPr>
          <w:rFonts w:ascii="Times New Roman" w:hAnsi="Times New Roman" w:cs="Times New Roman"/>
          <w:sz w:val="24"/>
          <w:szCs w:val="24"/>
          <w:lang w:val="en-US"/>
        </w:rPr>
        <w:t>improving interregional connectivity and supporting economic growth. One of the major infrastructure projects currently operating in North Sumatra is the Medan–</w:t>
      </w:r>
      <w:proofErr w:type="spellStart"/>
      <w:r>
        <w:rPr>
          <w:rFonts w:ascii="Times New Roman" w:hAnsi="Times New Roman" w:cs="Times New Roman"/>
          <w:sz w:val="24"/>
          <w:szCs w:val="24"/>
          <w:lang w:val="en-US"/>
        </w:rPr>
        <w:t>Tebing</w:t>
      </w:r>
      <w:proofErr w:type="spellEnd"/>
      <w:r>
        <w:rPr>
          <w:rFonts w:ascii="Times New Roman" w:hAnsi="Times New Roman" w:cs="Times New Roman"/>
          <w:sz w:val="24"/>
          <w:szCs w:val="24"/>
          <w:lang w:val="en-US"/>
        </w:rPr>
        <w:t xml:space="preserve"> Tinggi toll road. This toll road is expected to accelerate the flow of goods and services</w:t>
      </w:r>
      <w:r>
        <w:rPr>
          <w:rFonts w:ascii="Times New Roman" w:hAnsi="Times New Roman" w:cs="Times New Roman"/>
          <w:sz w:val="24"/>
          <w:szCs w:val="24"/>
          <w:lang w:val="en-US"/>
        </w:rPr>
        <w:t xml:space="preserve"> and enhance logistical efficiency, thereby strengthening regional economic competitiveness (</w:t>
      </w:r>
      <w:proofErr w:type="spellStart"/>
      <w:r>
        <w:rPr>
          <w:rFonts w:ascii="Times New Roman" w:hAnsi="Times New Roman" w:cs="Times New Roman"/>
          <w:sz w:val="24"/>
          <w:szCs w:val="24"/>
          <w:lang w:val="en-US"/>
        </w:rPr>
        <w:t>Hermani</w:t>
      </w:r>
      <w:proofErr w:type="spellEnd"/>
      <w:r>
        <w:rPr>
          <w:rFonts w:ascii="Times New Roman" w:hAnsi="Times New Roman" w:cs="Times New Roman"/>
          <w:sz w:val="24"/>
          <w:szCs w:val="24"/>
          <w:lang w:val="en-US"/>
        </w:rPr>
        <w:t>, 2023). However, despite its considerable potential to improve connectivity, its impact on the local economy, particularly on the MSME sector, cannot be ov</w:t>
      </w:r>
      <w:r>
        <w:rPr>
          <w:rFonts w:ascii="Times New Roman" w:hAnsi="Times New Roman" w:cs="Times New Roman"/>
          <w:sz w:val="24"/>
          <w:szCs w:val="24"/>
          <w:lang w:val="en-US"/>
        </w:rPr>
        <w:t>erlooked.</w:t>
      </w:r>
    </w:p>
    <w:p w14:paraId="416C3EBD" w14:textId="77777777" w:rsidR="008E4471" w:rsidRDefault="001D2001">
      <w:pPr>
        <w:spacing w:after="0" w:line="240" w:lineRule="auto"/>
        <w:ind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Tebing</w:t>
      </w:r>
      <w:proofErr w:type="spellEnd"/>
      <w:r>
        <w:rPr>
          <w:rFonts w:ascii="Times New Roman" w:hAnsi="Times New Roman" w:cs="Times New Roman"/>
          <w:sz w:val="24"/>
          <w:szCs w:val="24"/>
          <w:lang w:val="en-US"/>
        </w:rPr>
        <w:t xml:space="preserve"> Tinggi City, which previously functioned as an important interprovincial transport node, is now experiencing substantial structural changes in its economy following the operation of the toll road. Prior to the toll road, the city served as</w:t>
      </w:r>
      <w:r>
        <w:rPr>
          <w:rFonts w:ascii="Times New Roman" w:hAnsi="Times New Roman" w:cs="Times New Roman"/>
          <w:sz w:val="24"/>
          <w:szCs w:val="24"/>
          <w:lang w:val="en-US"/>
        </w:rPr>
        <w:t xml:space="preserve"> a hub of economic activity, with local MSMEs—such as vendors of </w:t>
      </w:r>
      <w:r>
        <w:rPr>
          <w:rFonts w:ascii="Times New Roman" w:hAnsi="Times New Roman" w:cs="Times New Roman"/>
          <w:i/>
          <w:iCs/>
          <w:sz w:val="24"/>
          <w:szCs w:val="24"/>
          <w:lang w:val="en-US"/>
        </w:rPr>
        <w:t xml:space="preserve">roti </w:t>
      </w:r>
      <w:proofErr w:type="spellStart"/>
      <w:r>
        <w:rPr>
          <w:rFonts w:ascii="Times New Roman" w:hAnsi="Times New Roman" w:cs="Times New Roman"/>
          <w:i/>
          <w:iCs/>
          <w:sz w:val="24"/>
          <w:szCs w:val="24"/>
          <w:lang w:val="en-US"/>
        </w:rPr>
        <w:t>kacang</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i/>
          <w:iCs/>
          <w:sz w:val="24"/>
          <w:szCs w:val="24"/>
          <w:lang w:val="en-US"/>
        </w:rPr>
        <w:t>lemang</w:t>
      </w:r>
      <w:proofErr w:type="spellEnd"/>
      <w:r>
        <w:rPr>
          <w:rFonts w:ascii="Times New Roman" w:hAnsi="Times New Roman" w:cs="Times New Roman"/>
          <w:sz w:val="24"/>
          <w:szCs w:val="24"/>
          <w:lang w:val="en-US"/>
        </w:rPr>
        <w:t xml:space="preserve">—relying heavily on vehicular traffic passing through the city </w:t>
      </w:r>
      <w:proofErr w:type="spellStart"/>
      <w:r>
        <w:rPr>
          <w:rFonts w:ascii="Times New Roman" w:hAnsi="Times New Roman" w:cs="Times New Roman"/>
          <w:sz w:val="24"/>
          <w:szCs w:val="24"/>
          <w:lang w:val="en-US"/>
        </w:rPr>
        <w:t>centre</w:t>
      </w:r>
      <w:proofErr w:type="spellEnd"/>
      <w:r>
        <w:rPr>
          <w:rFonts w:ascii="Times New Roman" w:hAnsi="Times New Roman" w:cs="Times New Roman"/>
          <w:sz w:val="24"/>
          <w:szCs w:val="24"/>
          <w:lang w:val="en-US"/>
        </w:rPr>
        <w:t xml:space="preserve"> as their primary source of income. With traffic flows now diverted to the toll road, these MSMEs fa</w:t>
      </w:r>
      <w:r>
        <w:rPr>
          <w:rFonts w:ascii="Times New Roman" w:hAnsi="Times New Roman" w:cs="Times New Roman"/>
          <w:sz w:val="24"/>
          <w:szCs w:val="24"/>
          <w:lang w:val="en-US"/>
        </w:rPr>
        <w:t>ce serious challenges in maintaining business continuity (</w:t>
      </w:r>
      <w:proofErr w:type="spellStart"/>
      <w:r>
        <w:rPr>
          <w:rFonts w:ascii="Times New Roman" w:hAnsi="Times New Roman" w:cs="Times New Roman"/>
          <w:sz w:val="24"/>
          <w:szCs w:val="24"/>
          <w:lang w:val="en-US"/>
        </w:rPr>
        <w:t>Munim</w:t>
      </w:r>
      <w:proofErr w:type="spellEnd"/>
      <w:r>
        <w:rPr>
          <w:rFonts w:ascii="Times New Roman" w:hAnsi="Times New Roman" w:cs="Times New Roman"/>
          <w:sz w:val="24"/>
          <w:szCs w:val="24"/>
          <w:lang w:val="en-US"/>
        </w:rPr>
        <w:t xml:space="preserve">, 2018). This phenomenon constitutes the main focus of the present study, which aims to </w:t>
      </w:r>
      <w:proofErr w:type="spellStart"/>
      <w:r>
        <w:rPr>
          <w:rFonts w:ascii="Times New Roman" w:hAnsi="Times New Roman" w:cs="Times New Roman"/>
          <w:sz w:val="24"/>
          <w:szCs w:val="24"/>
          <w:lang w:val="en-US"/>
        </w:rPr>
        <w:t>analyse</w:t>
      </w:r>
      <w:proofErr w:type="spellEnd"/>
      <w:r>
        <w:rPr>
          <w:rFonts w:ascii="Times New Roman" w:hAnsi="Times New Roman" w:cs="Times New Roman"/>
          <w:sz w:val="24"/>
          <w:szCs w:val="24"/>
          <w:lang w:val="en-US"/>
        </w:rPr>
        <w:t xml:space="preserve"> the impact of toll road development on MSME development and regional economic growth.</w:t>
      </w:r>
    </w:p>
    <w:p w14:paraId="70AFA622" w14:textId="77777777" w:rsidR="008E4471" w:rsidRDefault="001D2001">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MSMEs play </w:t>
      </w:r>
      <w:r>
        <w:rPr>
          <w:rFonts w:ascii="Times New Roman" w:hAnsi="Times New Roman" w:cs="Times New Roman"/>
          <w:sz w:val="24"/>
          <w:szCs w:val="24"/>
          <w:lang w:val="en-US"/>
        </w:rPr>
        <w:t xml:space="preserve">a strategic role in regional economies not only as providers of employment but also as generators of local value added through distinctive regional products. In </w:t>
      </w:r>
      <w:proofErr w:type="spellStart"/>
      <w:r>
        <w:rPr>
          <w:rFonts w:ascii="Times New Roman" w:hAnsi="Times New Roman" w:cs="Times New Roman"/>
          <w:sz w:val="24"/>
          <w:szCs w:val="24"/>
          <w:lang w:val="en-US"/>
        </w:rPr>
        <w:t>Tebing</w:t>
      </w:r>
      <w:proofErr w:type="spellEnd"/>
      <w:r>
        <w:rPr>
          <w:rFonts w:ascii="Times New Roman" w:hAnsi="Times New Roman" w:cs="Times New Roman"/>
          <w:sz w:val="24"/>
          <w:szCs w:val="24"/>
          <w:lang w:val="en-US"/>
        </w:rPr>
        <w:t xml:space="preserve"> Tinggi City, culinary products such as </w:t>
      </w:r>
      <w:r>
        <w:rPr>
          <w:rFonts w:ascii="Times New Roman" w:hAnsi="Times New Roman" w:cs="Times New Roman"/>
          <w:i/>
          <w:iCs/>
          <w:sz w:val="24"/>
          <w:szCs w:val="24"/>
          <w:lang w:val="en-US"/>
        </w:rPr>
        <w:t xml:space="preserve">roti </w:t>
      </w:r>
      <w:proofErr w:type="spellStart"/>
      <w:r>
        <w:rPr>
          <w:rFonts w:ascii="Times New Roman" w:hAnsi="Times New Roman" w:cs="Times New Roman"/>
          <w:i/>
          <w:iCs/>
          <w:sz w:val="24"/>
          <w:szCs w:val="24"/>
          <w:lang w:val="en-US"/>
        </w:rPr>
        <w:t>kacang</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i/>
          <w:iCs/>
          <w:sz w:val="24"/>
          <w:szCs w:val="24"/>
          <w:lang w:val="en-US"/>
        </w:rPr>
        <w:t>lemang</w:t>
      </w:r>
      <w:proofErr w:type="spellEnd"/>
      <w:r>
        <w:rPr>
          <w:rFonts w:ascii="Times New Roman" w:hAnsi="Times New Roman" w:cs="Times New Roman"/>
          <w:sz w:val="24"/>
          <w:szCs w:val="24"/>
          <w:lang w:val="en-US"/>
        </w:rPr>
        <w:t xml:space="preserve"> have become signature souvenirs, known </w:t>
      </w:r>
      <w:r>
        <w:rPr>
          <w:rFonts w:ascii="Times New Roman" w:hAnsi="Times New Roman" w:cs="Times New Roman"/>
          <w:sz w:val="24"/>
          <w:szCs w:val="24"/>
          <w:lang w:val="en-US"/>
        </w:rPr>
        <w:lastRenderedPageBreak/>
        <w:t xml:space="preserve">not only among local communities but also by visitors from other regions. Before the toll road, these products depended heavily on interprovincial traffic traversing the city </w:t>
      </w:r>
      <w:proofErr w:type="spellStart"/>
      <w:r>
        <w:rPr>
          <w:rFonts w:ascii="Times New Roman" w:hAnsi="Times New Roman" w:cs="Times New Roman"/>
          <w:sz w:val="24"/>
          <w:szCs w:val="24"/>
          <w:lang w:val="en-US"/>
        </w:rPr>
        <w:t>centre</w:t>
      </w:r>
      <w:proofErr w:type="spellEnd"/>
      <w:r>
        <w:rPr>
          <w:rFonts w:ascii="Times New Roman" w:hAnsi="Times New Roman" w:cs="Times New Roman"/>
          <w:sz w:val="24"/>
          <w:szCs w:val="24"/>
          <w:lang w:val="en-US"/>
        </w:rPr>
        <w:t>. Changes in traffic flows due to t</w:t>
      </w:r>
      <w:r>
        <w:rPr>
          <w:rFonts w:ascii="Times New Roman" w:hAnsi="Times New Roman" w:cs="Times New Roman"/>
          <w:sz w:val="24"/>
          <w:szCs w:val="24"/>
          <w:lang w:val="en-US"/>
        </w:rPr>
        <w:t>he toll road have directly contributed to a decline in turnover and in the attractiveness of these products for non-local consumers (</w:t>
      </w:r>
      <w:proofErr w:type="spellStart"/>
      <w:r>
        <w:rPr>
          <w:rFonts w:ascii="Times New Roman" w:hAnsi="Times New Roman" w:cs="Times New Roman"/>
          <w:sz w:val="24"/>
          <w:szCs w:val="24"/>
          <w:lang w:val="en-US"/>
        </w:rPr>
        <w:t>Wahyu</w:t>
      </w:r>
      <w:proofErr w:type="spellEnd"/>
      <w:r>
        <w:rPr>
          <w:rFonts w:ascii="Times New Roman" w:hAnsi="Times New Roman" w:cs="Times New Roman"/>
          <w:sz w:val="24"/>
          <w:szCs w:val="24"/>
          <w:lang w:val="en-US"/>
        </w:rPr>
        <w:t>, 2023).</w:t>
      </w:r>
    </w:p>
    <w:p w14:paraId="1D855F83" w14:textId="77777777" w:rsidR="008E4471" w:rsidRDefault="001D2001">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In the broader context of infrastructure development, it is essential to understand how local policies can mo</w:t>
      </w:r>
      <w:r>
        <w:rPr>
          <w:rFonts w:ascii="Times New Roman" w:hAnsi="Times New Roman" w:cs="Times New Roman"/>
          <w:sz w:val="24"/>
          <w:szCs w:val="24"/>
          <w:lang w:val="en-US"/>
        </w:rPr>
        <w:t>derate the negative externalities generated by large-scale projects such as toll roads. Local governments play a crucial role in formulating policies that sustain MSME viability, particularly in the face of shifts in consumption and distribution patterns t</w:t>
      </w:r>
      <w:r>
        <w:rPr>
          <w:rFonts w:ascii="Times New Roman" w:hAnsi="Times New Roman" w:cs="Times New Roman"/>
          <w:sz w:val="24"/>
          <w:szCs w:val="24"/>
          <w:lang w:val="en-US"/>
        </w:rPr>
        <w:t xml:space="preserve">riggered by toll road construction. Strategies such as integrating MSMEs into new distribution networks (e.g., toll road rest areas) and supporting the </w:t>
      </w:r>
      <w:proofErr w:type="spellStart"/>
      <w:r>
        <w:rPr>
          <w:rFonts w:ascii="Times New Roman" w:hAnsi="Times New Roman" w:cs="Times New Roman"/>
          <w:sz w:val="24"/>
          <w:szCs w:val="24"/>
          <w:lang w:val="en-US"/>
        </w:rPr>
        <w:t>digitalisation</w:t>
      </w:r>
      <w:proofErr w:type="spellEnd"/>
      <w:r>
        <w:rPr>
          <w:rFonts w:ascii="Times New Roman" w:hAnsi="Times New Roman" w:cs="Times New Roman"/>
          <w:sz w:val="24"/>
          <w:szCs w:val="24"/>
          <w:lang w:val="en-US"/>
        </w:rPr>
        <w:t xml:space="preserve"> of marketing are key aspects that regional governments need to consider in policy plannin</w:t>
      </w:r>
      <w:r>
        <w:rPr>
          <w:rFonts w:ascii="Times New Roman" w:hAnsi="Times New Roman" w:cs="Times New Roman"/>
          <w:sz w:val="24"/>
          <w:szCs w:val="24"/>
          <w:lang w:val="en-US"/>
        </w:rPr>
        <w:t>g (</w:t>
      </w:r>
      <w:proofErr w:type="spellStart"/>
      <w:r>
        <w:rPr>
          <w:rFonts w:ascii="Times New Roman" w:hAnsi="Times New Roman" w:cs="Times New Roman"/>
          <w:sz w:val="24"/>
          <w:szCs w:val="24"/>
          <w:lang w:val="en-US"/>
        </w:rPr>
        <w:t>Novianto</w:t>
      </w:r>
      <w:proofErr w:type="spellEnd"/>
      <w:r>
        <w:rPr>
          <w:rFonts w:ascii="Times New Roman" w:hAnsi="Times New Roman" w:cs="Times New Roman"/>
          <w:sz w:val="24"/>
          <w:szCs w:val="24"/>
          <w:lang w:val="en-US"/>
        </w:rPr>
        <w:t>, 2023).</w:t>
      </w:r>
    </w:p>
    <w:p w14:paraId="20ADF37E" w14:textId="77777777" w:rsidR="008E4471" w:rsidRDefault="001D2001">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Although toll roads may accelerate connectivity, the diversion of traffic flows often leads to reduced economic activity in areas previously located along primary transport corridors. This phenomenon, widely referred to as the “bypass e</w:t>
      </w:r>
      <w:r>
        <w:rPr>
          <w:rFonts w:ascii="Times New Roman" w:hAnsi="Times New Roman" w:cs="Times New Roman"/>
          <w:sz w:val="24"/>
          <w:szCs w:val="24"/>
          <w:lang w:val="en-US"/>
        </w:rPr>
        <w:t xml:space="preserve">ffect”, occurs when towns or corridors that were once vibrant economic spaces become suddenly quieter due to route diversion. In </w:t>
      </w:r>
      <w:proofErr w:type="spellStart"/>
      <w:r>
        <w:rPr>
          <w:rFonts w:ascii="Times New Roman" w:hAnsi="Times New Roman" w:cs="Times New Roman"/>
          <w:sz w:val="24"/>
          <w:szCs w:val="24"/>
          <w:lang w:val="en-US"/>
        </w:rPr>
        <w:t>Tebing</w:t>
      </w:r>
      <w:proofErr w:type="spellEnd"/>
      <w:r>
        <w:rPr>
          <w:rFonts w:ascii="Times New Roman" w:hAnsi="Times New Roman" w:cs="Times New Roman"/>
          <w:sz w:val="24"/>
          <w:szCs w:val="24"/>
          <w:lang w:val="en-US"/>
        </w:rPr>
        <w:t xml:space="preserve"> Tinggi City, the trade and culinary sectors that depend on vehicular traffic have experienced a substantial decline in c</w:t>
      </w:r>
      <w:r>
        <w:rPr>
          <w:rFonts w:ascii="Times New Roman" w:hAnsi="Times New Roman" w:cs="Times New Roman"/>
          <w:sz w:val="24"/>
          <w:szCs w:val="24"/>
          <w:lang w:val="en-US"/>
        </w:rPr>
        <w:t>ustomer volumes, directly affecting the income of local MSMEs (Irfan, 2023).</w:t>
      </w:r>
    </w:p>
    <w:p w14:paraId="4C62E684" w14:textId="77777777" w:rsidR="008E4471" w:rsidRDefault="001D2001">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adverse impacts of the bypass effect are not confined to declining MSME turnover; they also extend to other economic sectors, such as agriculture and processing industries </w:t>
      </w:r>
      <w:r>
        <w:rPr>
          <w:rFonts w:ascii="Times New Roman" w:hAnsi="Times New Roman" w:cs="Times New Roman"/>
          <w:sz w:val="24"/>
          <w:szCs w:val="24"/>
          <w:lang w:val="en-US"/>
        </w:rPr>
        <w:t>that supply raw materials to these enterprises. Reduced demand from affected MSMEs has led to contraction in these upstream sectors as well. It is therefore important to assess the impact in a systemic manner that encompasses all layers of the interconnect</w:t>
      </w:r>
      <w:r>
        <w:rPr>
          <w:rFonts w:ascii="Times New Roman" w:hAnsi="Times New Roman" w:cs="Times New Roman"/>
          <w:sz w:val="24"/>
          <w:szCs w:val="24"/>
          <w:lang w:val="en-US"/>
        </w:rPr>
        <w:t>ed local economy, rather than focusing solely on MSMEs (</w:t>
      </w:r>
      <w:proofErr w:type="spellStart"/>
      <w:r>
        <w:rPr>
          <w:rFonts w:ascii="Times New Roman" w:hAnsi="Times New Roman" w:cs="Times New Roman"/>
          <w:sz w:val="24"/>
          <w:szCs w:val="24"/>
          <w:lang w:val="en-US"/>
        </w:rPr>
        <w:t>Hidayat</w:t>
      </w:r>
      <w:proofErr w:type="spellEnd"/>
      <w:r>
        <w:rPr>
          <w:rFonts w:ascii="Times New Roman" w:hAnsi="Times New Roman" w:cs="Times New Roman"/>
          <w:sz w:val="24"/>
          <w:szCs w:val="24"/>
          <w:lang w:val="en-US"/>
        </w:rPr>
        <w:t xml:space="preserve"> et al., 2024). This underscores the need for broader adaptive efforts across the entire local economic ecosystem to offset the structural changes induced by new infrastructure (</w:t>
      </w:r>
      <w:proofErr w:type="spellStart"/>
      <w:r>
        <w:rPr>
          <w:rFonts w:ascii="Times New Roman" w:hAnsi="Times New Roman" w:cs="Times New Roman"/>
          <w:sz w:val="24"/>
          <w:szCs w:val="24"/>
          <w:lang w:val="en-US"/>
        </w:rPr>
        <w:t>hutagaol</w:t>
      </w:r>
      <w:proofErr w:type="spellEnd"/>
      <w:r>
        <w:rPr>
          <w:rFonts w:ascii="Times New Roman" w:hAnsi="Times New Roman" w:cs="Times New Roman"/>
          <w:sz w:val="24"/>
          <w:szCs w:val="24"/>
          <w:lang w:val="en-US"/>
        </w:rPr>
        <w:t>, 2023)</w:t>
      </w:r>
      <w:r>
        <w:rPr>
          <w:rFonts w:ascii="Times New Roman" w:hAnsi="Times New Roman" w:cs="Times New Roman"/>
          <w:sz w:val="24"/>
          <w:szCs w:val="24"/>
          <w:lang w:val="en-US"/>
        </w:rPr>
        <w:t>.</w:t>
      </w:r>
    </w:p>
    <w:p w14:paraId="09322335" w14:textId="77777777" w:rsidR="008E4471" w:rsidRDefault="001D2001">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mechanisms through which toll road development affects local economies are not limited to changes in physical infrastructure but also involve social and cultural dynamics. MSMEs that have long </w:t>
      </w:r>
      <w:proofErr w:type="spellStart"/>
      <w:r>
        <w:rPr>
          <w:rFonts w:ascii="Times New Roman" w:hAnsi="Times New Roman" w:cs="Times New Roman"/>
          <w:sz w:val="24"/>
          <w:szCs w:val="24"/>
          <w:lang w:val="en-US"/>
        </w:rPr>
        <w:t>symbolised</w:t>
      </w:r>
      <w:proofErr w:type="spellEnd"/>
      <w:r>
        <w:rPr>
          <w:rFonts w:ascii="Times New Roman" w:hAnsi="Times New Roman" w:cs="Times New Roman"/>
          <w:sz w:val="24"/>
          <w:szCs w:val="24"/>
          <w:lang w:val="en-US"/>
        </w:rPr>
        <w:t xml:space="preserve"> local economic identity—such as </w:t>
      </w:r>
      <w:r>
        <w:rPr>
          <w:rFonts w:ascii="Times New Roman" w:hAnsi="Times New Roman" w:cs="Times New Roman"/>
          <w:i/>
          <w:iCs/>
          <w:sz w:val="24"/>
          <w:szCs w:val="24"/>
          <w:lang w:val="en-US"/>
        </w:rPr>
        <w:t xml:space="preserve">roti </w:t>
      </w:r>
      <w:proofErr w:type="spellStart"/>
      <w:r>
        <w:rPr>
          <w:rFonts w:ascii="Times New Roman" w:hAnsi="Times New Roman" w:cs="Times New Roman"/>
          <w:i/>
          <w:iCs/>
          <w:sz w:val="24"/>
          <w:szCs w:val="24"/>
          <w:lang w:val="en-US"/>
        </w:rPr>
        <w:t>kacang</w:t>
      </w:r>
      <w:proofErr w:type="spellEnd"/>
      <w:r>
        <w:rPr>
          <w:rFonts w:ascii="Times New Roman" w:hAnsi="Times New Roman" w:cs="Times New Roman"/>
          <w:sz w:val="24"/>
          <w:szCs w:val="24"/>
          <w:lang w:val="en-US"/>
        </w:rPr>
        <w:t xml:space="preserve"> an</w:t>
      </w:r>
      <w:r>
        <w:rPr>
          <w:rFonts w:ascii="Times New Roman" w:hAnsi="Times New Roman" w:cs="Times New Roman"/>
          <w:sz w:val="24"/>
          <w:szCs w:val="24"/>
          <w:lang w:val="en-US"/>
        </w:rPr>
        <w:t xml:space="preserve">d </w:t>
      </w:r>
      <w:proofErr w:type="spellStart"/>
      <w:r>
        <w:rPr>
          <w:rFonts w:ascii="Times New Roman" w:hAnsi="Times New Roman" w:cs="Times New Roman"/>
          <w:i/>
          <w:iCs/>
          <w:sz w:val="24"/>
          <w:szCs w:val="24"/>
          <w:lang w:val="en-US"/>
        </w:rPr>
        <w:t>lemang</w:t>
      </w:r>
      <w:proofErr w:type="spellEnd"/>
      <w:r>
        <w:rPr>
          <w:rFonts w:ascii="Times New Roman" w:hAnsi="Times New Roman" w:cs="Times New Roman"/>
          <w:sz w:val="24"/>
          <w:szCs w:val="24"/>
          <w:lang w:val="en-US"/>
        </w:rPr>
        <w:t xml:space="preserve">—carry strong cultural significance. Shifting consumption patterns caused by the toll road not only affect economic performance but also threaten cultural expressions that contribute to local identity. Consequently, the role of local government is </w:t>
      </w:r>
      <w:r>
        <w:rPr>
          <w:rFonts w:ascii="Times New Roman" w:hAnsi="Times New Roman" w:cs="Times New Roman"/>
          <w:sz w:val="24"/>
          <w:szCs w:val="24"/>
          <w:lang w:val="en-US"/>
        </w:rPr>
        <w:t>vital in ensuring economic sustainability that simultaneously safeguards cultural continuity.</w:t>
      </w:r>
    </w:p>
    <w:p w14:paraId="637D6625" w14:textId="77777777" w:rsidR="008E4471" w:rsidRDefault="001D2001">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At the same time, toll road construction also creates new opportunities for local economies through the </w:t>
      </w:r>
      <w:proofErr w:type="spellStart"/>
      <w:r>
        <w:rPr>
          <w:rFonts w:ascii="Times New Roman" w:hAnsi="Times New Roman" w:cs="Times New Roman"/>
          <w:sz w:val="24"/>
          <w:szCs w:val="24"/>
          <w:lang w:val="en-US"/>
        </w:rPr>
        <w:t>utilisation</w:t>
      </w:r>
      <w:proofErr w:type="spellEnd"/>
      <w:r>
        <w:rPr>
          <w:rFonts w:ascii="Times New Roman" w:hAnsi="Times New Roman" w:cs="Times New Roman"/>
          <w:sz w:val="24"/>
          <w:szCs w:val="24"/>
          <w:lang w:val="en-US"/>
        </w:rPr>
        <w:t xml:space="preserve"> of digital technology and e-commerce. Digital </w:t>
      </w:r>
      <w:r>
        <w:rPr>
          <w:rFonts w:ascii="Times New Roman" w:hAnsi="Times New Roman" w:cs="Times New Roman"/>
          <w:sz w:val="24"/>
          <w:szCs w:val="24"/>
          <w:lang w:val="en-US"/>
        </w:rPr>
        <w:t>transformation can enable MSMEs to reach wider markets even when they are no longer located along busy traffic corridors. However, the adoption of such technologies requires support from various stakeholders, including government bodies, financial institut</w:t>
      </w:r>
      <w:r>
        <w:rPr>
          <w:rFonts w:ascii="Times New Roman" w:hAnsi="Times New Roman" w:cs="Times New Roman"/>
          <w:sz w:val="24"/>
          <w:szCs w:val="24"/>
          <w:lang w:val="en-US"/>
        </w:rPr>
        <w:t>ions, and digital service providers. Without adequate support, MSMEs may struggle to adapt and compete in an increasingly integrated global market (</w:t>
      </w:r>
      <w:proofErr w:type="spellStart"/>
      <w:r>
        <w:rPr>
          <w:rFonts w:ascii="Times New Roman" w:hAnsi="Times New Roman" w:cs="Times New Roman"/>
          <w:sz w:val="24"/>
          <w:szCs w:val="24"/>
          <w:lang w:val="en-US"/>
        </w:rPr>
        <w:t>Sirait</w:t>
      </w:r>
      <w:proofErr w:type="spellEnd"/>
      <w:r>
        <w:rPr>
          <w:rFonts w:ascii="Times New Roman" w:hAnsi="Times New Roman" w:cs="Times New Roman"/>
          <w:sz w:val="24"/>
          <w:szCs w:val="24"/>
          <w:lang w:val="en-US"/>
        </w:rPr>
        <w:t>, 2022).</w:t>
      </w:r>
    </w:p>
    <w:p w14:paraId="5CC474A1" w14:textId="77777777" w:rsidR="008E4471" w:rsidRDefault="001D2001">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part of efforts to mitigate negative impacts, the </w:t>
      </w:r>
      <w:proofErr w:type="spellStart"/>
      <w:r>
        <w:rPr>
          <w:rFonts w:ascii="Times New Roman" w:hAnsi="Times New Roman" w:cs="Times New Roman"/>
          <w:sz w:val="24"/>
          <w:szCs w:val="24"/>
          <w:lang w:val="en-US"/>
        </w:rPr>
        <w:t>Tebing</w:t>
      </w:r>
      <w:proofErr w:type="spellEnd"/>
      <w:r>
        <w:rPr>
          <w:rFonts w:ascii="Times New Roman" w:hAnsi="Times New Roman" w:cs="Times New Roman"/>
          <w:sz w:val="24"/>
          <w:szCs w:val="24"/>
          <w:lang w:val="en-US"/>
        </w:rPr>
        <w:t xml:space="preserve"> Tinggi City Government has introd</w:t>
      </w:r>
      <w:r>
        <w:rPr>
          <w:rFonts w:ascii="Times New Roman" w:hAnsi="Times New Roman" w:cs="Times New Roman"/>
          <w:sz w:val="24"/>
          <w:szCs w:val="24"/>
          <w:lang w:val="en-US"/>
        </w:rPr>
        <w:t xml:space="preserve">uced several policies, such as training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for MSMEs and support for digital marketing. Nevertheless, these initiatives have not yet proven fully effective in addressing the problems faced by local MSMEs. Regular evaluation and adjustment of polici</w:t>
      </w:r>
      <w:r>
        <w:rPr>
          <w:rFonts w:ascii="Times New Roman" w:hAnsi="Times New Roman" w:cs="Times New Roman"/>
          <w:sz w:val="24"/>
          <w:szCs w:val="24"/>
          <w:lang w:val="en-US"/>
        </w:rPr>
        <w:t>es are therefore needed to ensure that the measures implemented truly address the challenges confronting MSMEs in the post–toll road era (</w:t>
      </w:r>
      <w:proofErr w:type="spellStart"/>
      <w:r>
        <w:rPr>
          <w:rFonts w:ascii="Times New Roman" w:hAnsi="Times New Roman" w:cs="Times New Roman"/>
          <w:sz w:val="24"/>
          <w:szCs w:val="24"/>
          <w:lang w:val="en-US"/>
        </w:rPr>
        <w:t>Anggiantoro</w:t>
      </w:r>
      <w:proofErr w:type="spellEnd"/>
      <w:r>
        <w:rPr>
          <w:rFonts w:ascii="Times New Roman" w:hAnsi="Times New Roman" w:cs="Times New Roman"/>
          <w:sz w:val="24"/>
          <w:szCs w:val="24"/>
          <w:lang w:val="en-US"/>
        </w:rPr>
        <w:t>, 2025). This study aims to evaluate existing policies and to propose recommendations for more adaptive pol</w:t>
      </w:r>
      <w:r>
        <w:rPr>
          <w:rFonts w:ascii="Times New Roman" w:hAnsi="Times New Roman" w:cs="Times New Roman"/>
          <w:sz w:val="24"/>
          <w:szCs w:val="24"/>
          <w:lang w:val="en-US"/>
        </w:rPr>
        <w:t>icy design.</w:t>
      </w:r>
    </w:p>
    <w:p w14:paraId="77BB207F" w14:textId="77777777" w:rsidR="008E4471" w:rsidRDefault="001D2001">
      <w:pPr>
        <w:spacing w:after="0" w:line="240" w:lineRule="auto"/>
        <w:ind w:firstLine="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Ultimately, this research is expected to contribute significantly to the understanding of the relationship between large-scale infrastructure development and local economic dynamics, particularly in the context of MSMEs in </w:t>
      </w:r>
      <w:proofErr w:type="spellStart"/>
      <w:r>
        <w:rPr>
          <w:rFonts w:ascii="Times New Roman" w:hAnsi="Times New Roman" w:cs="Times New Roman"/>
          <w:sz w:val="24"/>
          <w:szCs w:val="24"/>
          <w:lang w:val="en-US"/>
        </w:rPr>
        <w:t>Tebing</w:t>
      </w:r>
      <w:proofErr w:type="spellEnd"/>
      <w:r>
        <w:rPr>
          <w:rFonts w:ascii="Times New Roman" w:hAnsi="Times New Roman" w:cs="Times New Roman"/>
          <w:sz w:val="24"/>
          <w:szCs w:val="24"/>
          <w:lang w:val="en-US"/>
        </w:rPr>
        <w:t xml:space="preserve"> Tinggi City. T</w:t>
      </w:r>
      <w:r>
        <w:rPr>
          <w:rFonts w:ascii="Times New Roman" w:hAnsi="Times New Roman" w:cs="Times New Roman"/>
          <w:sz w:val="24"/>
          <w:szCs w:val="24"/>
          <w:lang w:val="en-US"/>
        </w:rPr>
        <w:t>he findings are intended to serve as a reference for local governments and other stakeholders in formulating more proactive policies that support MSME continuity. This is crucial, given that MSMEs play a pivotal role in regional economic development and in</w:t>
      </w:r>
      <w:r>
        <w:rPr>
          <w:rFonts w:ascii="Times New Roman" w:hAnsi="Times New Roman" w:cs="Times New Roman"/>
          <w:sz w:val="24"/>
          <w:szCs w:val="24"/>
          <w:lang w:val="en-US"/>
        </w:rPr>
        <w:t xml:space="preserve"> maintaining local cultural sustainability (</w:t>
      </w:r>
      <w:commentRangeStart w:id="2"/>
      <w:proofErr w:type="spellStart"/>
      <w:r>
        <w:rPr>
          <w:rFonts w:ascii="Times New Roman" w:hAnsi="Times New Roman" w:cs="Times New Roman"/>
          <w:sz w:val="24"/>
          <w:szCs w:val="24"/>
          <w:lang w:val="en-US"/>
        </w:rPr>
        <w:t>januardin</w:t>
      </w:r>
      <w:commentRangeEnd w:id="2"/>
      <w:proofErr w:type="spellEnd"/>
      <w:r w:rsidR="00DB3FC8">
        <w:rPr>
          <w:rStyle w:val="CommentReference"/>
        </w:rPr>
        <w:commentReference w:id="2"/>
      </w:r>
      <w:r>
        <w:rPr>
          <w:rFonts w:ascii="Times New Roman" w:hAnsi="Times New Roman" w:cs="Times New Roman"/>
          <w:sz w:val="24"/>
          <w:szCs w:val="24"/>
          <w:lang w:val="en-US"/>
        </w:rPr>
        <w:t>., 2019).</w:t>
      </w:r>
    </w:p>
    <w:p w14:paraId="60DAAA6F" w14:textId="77777777" w:rsidR="008E4471" w:rsidRDefault="008E4471">
      <w:pPr>
        <w:spacing w:after="120" w:line="240" w:lineRule="auto"/>
        <w:jc w:val="both"/>
        <w:rPr>
          <w:rFonts w:ascii="Times New Roman" w:hAnsi="Times New Roman" w:cs="Times New Roman"/>
          <w:sz w:val="24"/>
          <w:szCs w:val="24"/>
          <w:lang w:val="en-US"/>
        </w:rPr>
      </w:pPr>
    </w:p>
    <w:p w14:paraId="3FC95FBB" w14:textId="77777777" w:rsidR="008E4471" w:rsidRDefault="001D2001">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II. Research Method</w:t>
      </w:r>
      <w:r>
        <w:commentReference w:id="3"/>
      </w:r>
    </w:p>
    <w:p w14:paraId="2C4AACDE" w14:textId="77777777" w:rsidR="008E4471" w:rsidRDefault="001D2001">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aims to </w:t>
      </w:r>
      <w:proofErr w:type="spellStart"/>
      <w:r>
        <w:rPr>
          <w:rFonts w:ascii="Times New Roman" w:hAnsi="Times New Roman" w:cs="Times New Roman"/>
          <w:sz w:val="24"/>
          <w:szCs w:val="24"/>
          <w:lang w:val="en-US"/>
        </w:rPr>
        <w:t>analyse</w:t>
      </w:r>
      <w:proofErr w:type="spellEnd"/>
      <w:r>
        <w:rPr>
          <w:rFonts w:ascii="Times New Roman" w:hAnsi="Times New Roman" w:cs="Times New Roman"/>
          <w:sz w:val="24"/>
          <w:szCs w:val="24"/>
          <w:lang w:val="en-US"/>
        </w:rPr>
        <w:t xml:space="preserve"> the impact of the Medan–</w:t>
      </w:r>
      <w:proofErr w:type="spellStart"/>
      <w:r>
        <w:rPr>
          <w:rFonts w:ascii="Times New Roman" w:hAnsi="Times New Roman" w:cs="Times New Roman"/>
          <w:sz w:val="24"/>
          <w:szCs w:val="24"/>
          <w:lang w:val="en-US"/>
        </w:rPr>
        <w:t>Tebing</w:t>
      </w:r>
      <w:proofErr w:type="spellEnd"/>
      <w:r>
        <w:rPr>
          <w:rFonts w:ascii="Times New Roman" w:hAnsi="Times New Roman" w:cs="Times New Roman"/>
          <w:sz w:val="24"/>
          <w:szCs w:val="24"/>
          <w:lang w:val="en-US"/>
        </w:rPr>
        <w:t xml:space="preserve"> Tinggi toll road development on MSME growth and regional economic performance in </w:t>
      </w:r>
      <w:proofErr w:type="spellStart"/>
      <w:r>
        <w:rPr>
          <w:rFonts w:ascii="Times New Roman" w:hAnsi="Times New Roman" w:cs="Times New Roman"/>
          <w:sz w:val="24"/>
          <w:szCs w:val="24"/>
          <w:lang w:val="en-US"/>
        </w:rPr>
        <w:t>Tebing</w:t>
      </w:r>
      <w:proofErr w:type="spellEnd"/>
      <w:r>
        <w:rPr>
          <w:rFonts w:ascii="Times New Roman" w:hAnsi="Times New Roman" w:cs="Times New Roman"/>
          <w:sz w:val="24"/>
          <w:szCs w:val="24"/>
          <w:lang w:val="en-US"/>
        </w:rPr>
        <w:t xml:space="preserve"> Tinggi City. To achieve</w:t>
      </w:r>
      <w:r>
        <w:rPr>
          <w:rFonts w:ascii="Times New Roman" w:hAnsi="Times New Roman" w:cs="Times New Roman"/>
          <w:sz w:val="24"/>
          <w:szCs w:val="24"/>
          <w:lang w:val="en-US"/>
        </w:rPr>
        <w:t xml:space="preserve"> this objective, a quantitative research design with a sequential explanatory approach is adopted, complemented by in-depth interviews and field observations as part of the qualitative data collection.</w:t>
      </w:r>
    </w:p>
    <w:p w14:paraId="47D69D42" w14:textId="77777777" w:rsidR="008E4471" w:rsidRDefault="001D2001">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1. Approach and Type of Research</w:t>
      </w:r>
    </w:p>
    <w:p w14:paraId="0F5BDA4D" w14:textId="77777777" w:rsidR="008E4471" w:rsidRDefault="001D2001">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study employs a q</w:t>
      </w:r>
      <w:r>
        <w:rPr>
          <w:rFonts w:ascii="Times New Roman" w:hAnsi="Times New Roman" w:cs="Times New Roman"/>
          <w:sz w:val="24"/>
          <w:szCs w:val="24"/>
          <w:lang w:val="en-US"/>
        </w:rPr>
        <w:t xml:space="preserve">uantitative research design with a sequential explanatory approach. This approach combines two stages of data collection: first, a quantitative phase based on a survey of MSME actors; and second, a qualitative phase involving in-depth interviews and field </w:t>
      </w:r>
      <w:r>
        <w:rPr>
          <w:rFonts w:ascii="Times New Roman" w:hAnsi="Times New Roman" w:cs="Times New Roman"/>
          <w:sz w:val="24"/>
          <w:szCs w:val="24"/>
          <w:lang w:val="en-US"/>
        </w:rPr>
        <w:t>observations to provide a deeper interpretation of the quantitative findings (Creswell, 2014). The sequential explanatory design enables the researcher to test hypotheses statistically before integrating the results with qualitative data for a more compreh</w:t>
      </w:r>
      <w:r>
        <w:rPr>
          <w:rFonts w:ascii="Times New Roman" w:hAnsi="Times New Roman" w:cs="Times New Roman"/>
          <w:sz w:val="24"/>
          <w:szCs w:val="24"/>
          <w:lang w:val="en-US"/>
        </w:rPr>
        <w:t>ensive explanation.</w:t>
      </w:r>
    </w:p>
    <w:p w14:paraId="51D26FF9" w14:textId="77777777" w:rsidR="008E4471" w:rsidRDefault="001D2001">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 Research Location and Period</w:t>
      </w:r>
    </w:p>
    <w:p w14:paraId="111E7F8C" w14:textId="77777777" w:rsidR="008E4471" w:rsidRDefault="001D2001">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research was conducted in </w:t>
      </w:r>
      <w:proofErr w:type="spellStart"/>
      <w:r>
        <w:rPr>
          <w:rFonts w:ascii="Times New Roman" w:hAnsi="Times New Roman" w:cs="Times New Roman"/>
          <w:sz w:val="24"/>
          <w:szCs w:val="24"/>
          <w:lang w:val="en-US"/>
        </w:rPr>
        <w:t>Tebing</w:t>
      </w:r>
      <w:proofErr w:type="spellEnd"/>
      <w:r>
        <w:rPr>
          <w:rFonts w:ascii="Times New Roman" w:hAnsi="Times New Roman" w:cs="Times New Roman"/>
          <w:sz w:val="24"/>
          <w:szCs w:val="24"/>
          <w:lang w:val="en-US"/>
        </w:rPr>
        <w:t xml:space="preserve"> Tinggi City, North Sumatra, one of the regions directly affected by the Medan–</w:t>
      </w:r>
      <w:proofErr w:type="spellStart"/>
      <w:r>
        <w:rPr>
          <w:rFonts w:ascii="Times New Roman" w:hAnsi="Times New Roman" w:cs="Times New Roman"/>
          <w:sz w:val="24"/>
          <w:szCs w:val="24"/>
          <w:lang w:val="en-US"/>
        </w:rPr>
        <w:t>Tebing</w:t>
      </w:r>
      <w:proofErr w:type="spellEnd"/>
      <w:r>
        <w:rPr>
          <w:rFonts w:ascii="Times New Roman" w:hAnsi="Times New Roman" w:cs="Times New Roman"/>
          <w:sz w:val="24"/>
          <w:szCs w:val="24"/>
          <w:lang w:val="en-US"/>
        </w:rPr>
        <w:t xml:space="preserve"> Tinggi toll road. The city is </w:t>
      </w:r>
      <w:proofErr w:type="spellStart"/>
      <w:r>
        <w:rPr>
          <w:rFonts w:ascii="Times New Roman" w:hAnsi="Times New Roman" w:cs="Times New Roman"/>
          <w:sz w:val="24"/>
          <w:szCs w:val="24"/>
          <w:lang w:val="en-US"/>
        </w:rPr>
        <w:t>characterised</w:t>
      </w:r>
      <w:proofErr w:type="spellEnd"/>
      <w:r>
        <w:rPr>
          <w:rFonts w:ascii="Times New Roman" w:hAnsi="Times New Roman" w:cs="Times New Roman"/>
          <w:sz w:val="24"/>
          <w:szCs w:val="24"/>
          <w:lang w:val="en-US"/>
        </w:rPr>
        <w:t xml:space="preserve"> by a strong presence of local MSMEs th</w:t>
      </w:r>
      <w:r>
        <w:rPr>
          <w:rFonts w:ascii="Times New Roman" w:hAnsi="Times New Roman" w:cs="Times New Roman"/>
          <w:sz w:val="24"/>
          <w:szCs w:val="24"/>
          <w:lang w:val="en-US"/>
        </w:rPr>
        <w:t xml:space="preserve">at form the backbone of the economy, particularly in the culinary sector, including </w:t>
      </w:r>
      <w:r>
        <w:rPr>
          <w:rFonts w:ascii="Times New Roman" w:hAnsi="Times New Roman" w:cs="Times New Roman"/>
          <w:i/>
          <w:iCs/>
          <w:sz w:val="24"/>
          <w:szCs w:val="24"/>
          <w:lang w:val="en-US"/>
        </w:rPr>
        <w:t xml:space="preserve">roti </w:t>
      </w:r>
      <w:proofErr w:type="spellStart"/>
      <w:r>
        <w:rPr>
          <w:rFonts w:ascii="Times New Roman" w:hAnsi="Times New Roman" w:cs="Times New Roman"/>
          <w:i/>
          <w:iCs/>
          <w:sz w:val="24"/>
          <w:szCs w:val="24"/>
          <w:lang w:val="en-US"/>
        </w:rPr>
        <w:t>kacang</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i/>
          <w:iCs/>
          <w:sz w:val="24"/>
          <w:szCs w:val="24"/>
          <w:lang w:val="en-US"/>
        </w:rPr>
        <w:t>lemang</w:t>
      </w:r>
      <w:proofErr w:type="spellEnd"/>
      <w:r>
        <w:rPr>
          <w:rFonts w:ascii="Times New Roman" w:hAnsi="Times New Roman" w:cs="Times New Roman"/>
          <w:sz w:val="24"/>
          <w:szCs w:val="24"/>
          <w:lang w:val="en-US"/>
        </w:rPr>
        <w:t>. The study was carried out over six months, from early January to June 2025, with the survey administered over the first three months and the in-dept</w:t>
      </w:r>
      <w:r>
        <w:rPr>
          <w:rFonts w:ascii="Times New Roman" w:hAnsi="Times New Roman" w:cs="Times New Roman"/>
          <w:sz w:val="24"/>
          <w:szCs w:val="24"/>
          <w:lang w:val="en-US"/>
        </w:rPr>
        <w:t>h interviews conducted during the subsequent three months.</w:t>
      </w:r>
    </w:p>
    <w:p w14:paraId="5A0FDA66" w14:textId="77777777" w:rsidR="008E4471" w:rsidRDefault="001D2001">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 Population and Sample</w:t>
      </w:r>
    </w:p>
    <w:p w14:paraId="2D3A7244" w14:textId="77777777" w:rsidR="008E4471" w:rsidRDefault="001D2001">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study population consists of all MSME actors operating within </w:t>
      </w:r>
      <w:proofErr w:type="spellStart"/>
      <w:r>
        <w:rPr>
          <w:rFonts w:ascii="Times New Roman" w:hAnsi="Times New Roman" w:cs="Times New Roman"/>
          <w:sz w:val="24"/>
          <w:szCs w:val="24"/>
          <w:lang w:val="en-US"/>
        </w:rPr>
        <w:t>Tebing</w:t>
      </w:r>
      <w:proofErr w:type="spellEnd"/>
      <w:r>
        <w:rPr>
          <w:rFonts w:ascii="Times New Roman" w:hAnsi="Times New Roman" w:cs="Times New Roman"/>
          <w:sz w:val="24"/>
          <w:szCs w:val="24"/>
          <w:lang w:val="en-US"/>
        </w:rPr>
        <w:t xml:space="preserve"> Tinggi City, </w:t>
      </w:r>
      <w:proofErr w:type="spellStart"/>
      <w:r>
        <w:rPr>
          <w:rFonts w:ascii="Times New Roman" w:hAnsi="Times New Roman" w:cs="Times New Roman"/>
          <w:sz w:val="24"/>
          <w:szCs w:val="24"/>
          <w:lang w:val="en-US"/>
        </w:rPr>
        <w:t>totalling</w:t>
      </w:r>
      <w:proofErr w:type="spellEnd"/>
      <w:r>
        <w:rPr>
          <w:rFonts w:ascii="Times New Roman" w:hAnsi="Times New Roman" w:cs="Times New Roman"/>
          <w:sz w:val="24"/>
          <w:szCs w:val="24"/>
          <w:lang w:val="en-US"/>
        </w:rPr>
        <w:t xml:space="preserve"> 2,200 business units. The sample was drawn randomly using the </w:t>
      </w:r>
      <w:proofErr w:type="spellStart"/>
      <w:r>
        <w:rPr>
          <w:rFonts w:ascii="Times New Roman" w:hAnsi="Times New Roman" w:cs="Times New Roman"/>
          <w:sz w:val="24"/>
          <w:szCs w:val="24"/>
          <w:lang w:val="en-US"/>
        </w:rPr>
        <w:t>Slovin</w:t>
      </w:r>
      <w:proofErr w:type="spellEnd"/>
      <w:r>
        <w:rPr>
          <w:rFonts w:ascii="Times New Roman" w:hAnsi="Times New Roman" w:cs="Times New Roman"/>
          <w:sz w:val="24"/>
          <w:szCs w:val="24"/>
          <w:lang w:val="en-US"/>
        </w:rPr>
        <w:t xml:space="preserve"> formula</w:t>
      </w:r>
      <w:r>
        <w:rPr>
          <w:rFonts w:ascii="Times New Roman" w:hAnsi="Times New Roman" w:cs="Times New Roman"/>
          <w:sz w:val="24"/>
          <w:szCs w:val="24"/>
          <w:lang w:val="en-US"/>
        </w:rPr>
        <w:t xml:space="preserve"> to obtain a representative sample with a 10% margin of error. Based on this formula, a total of 120 MSME actors were selected, primarily from the trade and food industry sectors, particularly those engaged in local products such as </w:t>
      </w:r>
      <w:r>
        <w:rPr>
          <w:rFonts w:ascii="Times New Roman" w:hAnsi="Times New Roman" w:cs="Times New Roman"/>
          <w:i/>
          <w:iCs/>
          <w:sz w:val="24"/>
          <w:szCs w:val="24"/>
          <w:lang w:val="en-US"/>
        </w:rPr>
        <w:t xml:space="preserve">roti </w:t>
      </w:r>
      <w:proofErr w:type="spellStart"/>
      <w:r>
        <w:rPr>
          <w:rFonts w:ascii="Times New Roman" w:hAnsi="Times New Roman" w:cs="Times New Roman"/>
          <w:i/>
          <w:iCs/>
          <w:sz w:val="24"/>
          <w:szCs w:val="24"/>
          <w:lang w:val="en-US"/>
        </w:rPr>
        <w:t>kacang</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i/>
          <w:iCs/>
          <w:sz w:val="24"/>
          <w:szCs w:val="24"/>
          <w:lang w:val="en-US"/>
        </w:rPr>
        <w:t>lemang</w:t>
      </w:r>
      <w:proofErr w:type="spellEnd"/>
      <w:r>
        <w:rPr>
          <w:rFonts w:ascii="Times New Roman" w:hAnsi="Times New Roman" w:cs="Times New Roman"/>
          <w:sz w:val="24"/>
          <w:szCs w:val="24"/>
          <w:lang w:val="en-US"/>
        </w:rPr>
        <w:t>.</w:t>
      </w:r>
      <w:r>
        <w:rPr>
          <w:rFonts w:ascii="Times New Roman" w:hAnsi="Times New Roman" w:cs="Times New Roman"/>
          <w:sz w:val="24"/>
          <w:szCs w:val="24"/>
          <w:lang w:val="en-US"/>
        </w:rPr>
        <w:t xml:space="preserve"> The sampling strategy was designed to obtain a representative picture of the toll road’s impact on the sustainability of local MSMEs.</w:t>
      </w:r>
    </w:p>
    <w:p w14:paraId="363E742B" w14:textId="77777777" w:rsidR="008E4471" w:rsidRDefault="001D2001">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4. Data Collection Techniques</w:t>
      </w:r>
    </w:p>
    <w:p w14:paraId="14FB6AD1" w14:textId="77777777" w:rsidR="008E4471" w:rsidRDefault="001D2001">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 Quantitative Survey</w:t>
      </w:r>
    </w:p>
    <w:p w14:paraId="0C3D9B90" w14:textId="77777777" w:rsidR="008E4471" w:rsidRDefault="001D2001">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Quantitative data were collected through a survey administered to th</w:t>
      </w:r>
      <w:r>
        <w:rPr>
          <w:rFonts w:ascii="Times New Roman" w:hAnsi="Times New Roman" w:cs="Times New Roman"/>
          <w:sz w:val="24"/>
          <w:szCs w:val="24"/>
          <w:lang w:val="en-US"/>
        </w:rPr>
        <w:t>e 120</w:t>
      </w:r>
      <w:r>
        <w:commentReference w:id="4"/>
      </w:r>
      <w:r>
        <w:rPr>
          <w:rFonts w:ascii="Times New Roman" w:hAnsi="Times New Roman" w:cs="Times New Roman"/>
          <w:sz w:val="24"/>
          <w:szCs w:val="24"/>
          <w:lang w:val="en-US"/>
        </w:rPr>
        <w:t xml:space="preserve"> MSME actors selected as respondents. The survey focused on capturing both direct and indirect impacts perceived by MSMEs following changes in traffic patterns after the toll road became operational. The questionnaire comprised items measuring vari</w:t>
      </w:r>
      <w:r>
        <w:rPr>
          <w:rFonts w:ascii="Times New Roman" w:hAnsi="Times New Roman" w:cs="Times New Roman"/>
          <w:sz w:val="24"/>
          <w:szCs w:val="24"/>
          <w:lang w:val="en-US"/>
        </w:rPr>
        <w:t>ables such as sales turnover, number of customers, and the level of digital technology adoption in marketing activities. A Likert scale was used to assess respondents’ perceptions of the effects of toll road development.</w:t>
      </w:r>
    </w:p>
    <w:p w14:paraId="47F12C55" w14:textId="77777777" w:rsidR="008E4471" w:rsidRDefault="008E4471">
      <w:pPr>
        <w:spacing w:after="120" w:line="240" w:lineRule="auto"/>
        <w:jc w:val="both"/>
        <w:rPr>
          <w:rFonts w:ascii="Times New Roman" w:hAnsi="Times New Roman" w:cs="Times New Roman"/>
          <w:sz w:val="24"/>
          <w:szCs w:val="24"/>
          <w:lang w:val="en-US"/>
        </w:rPr>
      </w:pPr>
    </w:p>
    <w:p w14:paraId="0A3E9F29" w14:textId="77777777" w:rsidR="008E4471" w:rsidRDefault="001D2001">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b. In-depth Interviews</w:t>
      </w:r>
    </w:p>
    <w:p w14:paraId="1F6C990D" w14:textId="77777777" w:rsidR="008E4471" w:rsidRDefault="001D2001">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After the q</w:t>
      </w:r>
      <w:r>
        <w:rPr>
          <w:rFonts w:ascii="Times New Roman" w:hAnsi="Times New Roman" w:cs="Times New Roman"/>
          <w:sz w:val="24"/>
          <w:szCs w:val="24"/>
          <w:lang w:val="en-US"/>
        </w:rPr>
        <w:t>uantitative survey phase, in-depth interviews were conducted with selected MSME actors and key informants, including local government officials and toll road operators. These interviews were intended to obtain a richer understanding of MSME dynamics follow</w:t>
      </w:r>
      <w:r>
        <w:rPr>
          <w:rFonts w:ascii="Times New Roman" w:hAnsi="Times New Roman" w:cs="Times New Roman"/>
          <w:sz w:val="24"/>
          <w:szCs w:val="24"/>
          <w:lang w:val="en-US"/>
        </w:rPr>
        <w:t>ing the diversion of traffic to the toll road. Interviews were also used to assess the adequacy of local government policies in responding to these changes. A semi-structured interview technique was adopted to allow informants to elaborate on their experie</w:t>
      </w:r>
      <w:r>
        <w:rPr>
          <w:rFonts w:ascii="Times New Roman" w:hAnsi="Times New Roman" w:cs="Times New Roman"/>
          <w:sz w:val="24"/>
          <w:szCs w:val="24"/>
          <w:lang w:val="en-US"/>
        </w:rPr>
        <w:t>nces and perspectives more freely.</w:t>
      </w:r>
    </w:p>
    <w:p w14:paraId="24384132" w14:textId="77777777" w:rsidR="008E4471" w:rsidRDefault="001D2001">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 Field Observation</w:t>
      </w:r>
    </w:p>
    <w:p w14:paraId="1D29DADB" w14:textId="77777777" w:rsidR="008E4471" w:rsidRDefault="001D2001">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Field observations were conducted at the locations of MSMEs directly affected by the toll road development. The observations aimed to capture first-hand changes in local economic activities, such as </w:t>
      </w:r>
      <w:r>
        <w:rPr>
          <w:rFonts w:ascii="Times New Roman" w:hAnsi="Times New Roman" w:cs="Times New Roman"/>
          <w:sz w:val="24"/>
          <w:szCs w:val="24"/>
          <w:lang w:val="en-US"/>
        </w:rPr>
        <w:t>declining visitor numbers, shifting consumption patterns, and adaptive strategies implemented by MSMEs in response to the emerging challenges.</w:t>
      </w:r>
    </w:p>
    <w:p w14:paraId="69BDC62B" w14:textId="77777777" w:rsidR="008E4471" w:rsidRDefault="001D2001">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5. Data Analysis Techniques</w:t>
      </w:r>
    </w:p>
    <w:p w14:paraId="30684BD2" w14:textId="77777777" w:rsidR="008E4471" w:rsidRDefault="001D2001">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 Quantitative Analysis</w:t>
      </w:r>
    </w:p>
    <w:p w14:paraId="2C3175DB" w14:textId="77777777" w:rsidR="008E4471" w:rsidRDefault="001D2001">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Survey data were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xml:space="preserve"> using linear regression to examine</w:t>
      </w:r>
      <w:r>
        <w:rPr>
          <w:rFonts w:ascii="Times New Roman" w:hAnsi="Times New Roman" w:cs="Times New Roman"/>
          <w:sz w:val="24"/>
          <w:szCs w:val="24"/>
          <w:lang w:val="en-US"/>
        </w:rPr>
        <w:t xml:space="preserve"> the relationship between the independent variable (toll road development) and the dependent variables (MSME performance and MSME contribution to Gross Regional Domestic Product/GRDP). Regression analysis was used to identify the direct effect of toll road</w:t>
      </w:r>
      <w:r>
        <w:rPr>
          <w:rFonts w:ascii="Times New Roman" w:hAnsi="Times New Roman" w:cs="Times New Roman"/>
          <w:sz w:val="24"/>
          <w:szCs w:val="24"/>
          <w:lang w:val="en-US"/>
        </w:rPr>
        <w:t xml:space="preserve"> development on MSME turnover and growth, as well as on the contribution of the trade and food industry sectors to </w:t>
      </w:r>
      <w:proofErr w:type="spellStart"/>
      <w:r>
        <w:rPr>
          <w:rFonts w:ascii="Times New Roman" w:hAnsi="Times New Roman" w:cs="Times New Roman"/>
          <w:sz w:val="24"/>
          <w:szCs w:val="24"/>
          <w:lang w:val="en-US"/>
        </w:rPr>
        <w:t>Tebing</w:t>
      </w:r>
      <w:proofErr w:type="spellEnd"/>
      <w:r>
        <w:rPr>
          <w:rFonts w:ascii="Times New Roman" w:hAnsi="Times New Roman" w:cs="Times New Roman"/>
          <w:sz w:val="24"/>
          <w:szCs w:val="24"/>
          <w:lang w:val="en-US"/>
        </w:rPr>
        <w:t xml:space="preserve"> Tinggi’s GRDP. Prior to regression analysis, classical assumption tests—including normality, multicollinearity, and heteroscedasticity</w:t>
      </w:r>
      <w:r>
        <w:rPr>
          <w:rFonts w:ascii="Times New Roman" w:hAnsi="Times New Roman" w:cs="Times New Roman"/>
          <w:sz w:val="24"/>
          <w:szCs w:val="24"/>
          <w:lang w:val="en-US"/>
        </w:rPr>
        <w:t xml:space="preserve"> tests—were performed to ensure the validity of the regression model.</w:t>
      </w:r>
    </w:p>
    <w:p w14:paraId="00831FBD" w14:textId="77777777" w:rsidR="008E4471" w:rsidRDefault="001D2001">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b. Qualitative Analysis</w:t>
      </w:r>
    </w:p>
    <w:p w14:paraId="41654C95" w14:textId="77777777" w:rsidR="008E4471" w:rsidRDefault="001D2001">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Qualitative data from in-depth interviews and field observations were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xml:space="preserve"> using thematic analysis. This technique was used to identify key themes emerging fr</w:t>
      </w:r>
      <w:r>
        <w:rPr>
          <w:rFonts w:ascii="Times New Roman" w:hAnsi="Times New Roman" w:cs="Times New Roman"/>
          <w:sz w:val="24"/>
          <w:szCs w:val="24"/>
          <w:lang w:val="en-US"/>
        </w:rPr>
        <w:t>om interviews with MSME actors and government officials. The qualitative findings were then integrated with the quantitative results to provide a holistic understanding of the toll road’s impact on MSMEs and the local economy.</w:t>
      </w:r>
    </w:p>
    <w:p w14:paraId="6637CF70" w14:textId="77777777" w:rsidR="008E4471" w:rsidRDefault="001D2001">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6. Operational Definitions of</w:t>
      </w:r>
      <w:r>
        <w:rPr>
          <w:rFonts w:ascii="Times New Roman" w:hAnsi="Times New Roman" w:cs="Times New Roman"/>
          <w:b/>
          <w:bCs/>
          <w:sz w:val="24"/>
          <w:szCs w:val="24"/>
          <w:lang w:val="en-US"/>
        </w:rPr>
        <w:t xml:space="preserve"> Variables</w:t>
      </w:r>
      <w:r>
        <w:commentReference w:id="5"/>
      </w:r>
    </w:p>
    <w:p w14:paraId="439236D3" w14:textId="77777777" w:rsidR="008E4471" w:rsidRDefault="001D2001">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avoid ambiguity, the operational definitions of the variables used in this study are as follows:</w:t>
      </w:r>
    </w:p>
    <w:p w14:paraId="5B4E1584" w14:textId="77777777" w:rsidR="008E4471" w:rsidRDefault="001D2001">
      <w:pPr>
        <w:numPr>
          <w:ilvl w:val="0"/>
          <w:numId w:val="1"/>
        </w:numPr>
        <w:spacing w:after="12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Toll Road Impact:</w:t>
      </w:r>
      <w:r>
        <w:rPr>
          <w:rFonts w:ascii="Times New Roman" w:hAnsi="Times New Roman" w:cs="Times New Roman"/>
          <w:sz w:val="24"/>
          <w:szCs w:val="24"/>
          <w:lang w:val="en-US"/>
        </w:rPr>
        <w:t xml:space="preserve"> The influence of toll road development on traffic flow diversion and its consequences for local economic activities, particu</w:t>
      </w:r>
      <w:r>
        <w:rPr>
          <w:rFonts w:ascii="Times New Roman" w:hAnsi="Times New Roman" w:cs="Times New Roman"/>
          <w:sz w:val="24"/>
          <w:szCs w:val="24"/>
          <w:lang w:val="en-US"/>
        </w:rPr>
        <w:t>larly MSMEs. This variable is measured through changes in the number of customers and MSME turnover before and after toll road operation.</w:t>
      </w:r>
    </w:p>
    <w:p w14:paraId="5D9C5320" w14:textId="77777777" w:rsidR="008E4471" w:rsidRDefault="001D2001">
      <w:pPr>
        <w:numPr>
          <w:ilvl w:val="0"/>
          <w:numId w:val="1"/>
        </w:numPr>
        <w:spacing w:after="12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MSME Development:</w:t>
      </w:r>
      <w:r>
        <w:rPr>
          <w:rFonts w:ascii="Times New Roman" w:hAnsi="Times New Roman" w:cs="Times New Roman"/>
          <w:sz w:val="24"/>
          <w:szCs w:val="24"/>
          <w:lang w:val="en-US"/>
        </w:rPr>
        <w:t xml:space="preserve"> The progress of micro, small, and medium enterprises as reflected in increased turnover, customer nu</w:t>
      </w:r>
      <w:r>
        <w:rPr>
          <w:rFonts w:ascii="Times New Roman" w:hAnsi="Times New Roman" w:cs="Times New Roman"/>
          <w:sz w:val="24"/>
          <w:szCs w:val="24"/>
          <w:lang w:val="en-US"/>
        </w:rPr>
        <w:t>mbers, and use of technology in marketing. This variable is measured using financial and operational indicators of MSMEs.</w:t>
      </w:r>
    </w:p>
    <w:p w14:paraId="512DDB39" w14:textId="77777777" w:rsidR="008E4471" w:rsidRDefault="001D2001">
      <w:pPr>
        <w:numPr>
          <w:ilvl w:val="0"/>
          <w:numId w:val="1"/>
        </w:numPr>
        <w:spacing w:after="12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GRDP:</w:t>
      </w:r>
      <w:r>
        <w:rPr>
          <w:rFonts w:ascii="Times New Roman" w:hAnsi="Times New Roman" w:cs="Times New Roman"/>
          <w:sz w:val="24"/>
          <w:szCs w:val="24"/>
          <w:lang w:val="en-US"/>
        </w:rPr>
        <w:t xml:space="preserve"> Gross Regional Domestic Product of </w:t>
      </w:r>
      <w:proofErr w:type="spellStart"/>
      <w:r>
        <w:rPr>
          <w:rFonts w:ascii="Times New Roman" w:hAnsi="Times New Roman" w:cs="Times New Roman"/>
          <w:sz w:val="24"/>
          <w:szCs w:val="24"/>
          <w:lang w:val="en-US"/>
        </w:rPr>
        <w:t>Tebing</w:t>
      </w:r>
      <w:proofErr w:type="spellEnd"/>
      <w:r>
        <w:rPr>
          <w:rFonts w:ascii="Times New Roman" w:hAnsi="Times New Roman" w:cs="Times New Roman"/>
          <w:sz w:val="24"/>
          <w:szCs w:val="24"/>
          <w:lang w:val="en-US"/>
        </w:rPr>
        <w:t xml:space="preserve"> Tinggi City, including the contribution of the trade sector, food and beverage industr</w:t>
      </w:r>
      <w:r>
        <w:rPr>
          <w:rFonts w:ascii="Times New Roman" w:hAnsi="Times New Roman" w:cs="Times New Roman"/>
          <w:sz w:val="24"/>
          <w:szCs w:val="24"/>
          <w:lang w:val="en-US"/>
        </w:rPr>
        <w:t xml:space="preserve">y, and other sectors linked to </w:t>
      </w:r>
      <w:r>
        <w:rPr>
          <w:rFonts w:ascii="Times New Roman" w:hAnsi="Times New Roman" w:cs="Times New Roman"/>
          <w:sz w:val="24"/>
          <w:szCs w:val="24"/>
          <w:lang w:val="en-US"/>
        </w:rPr>
        <w:lastRenderedPageBreak/>
        <w:t>local MSMEs. This variable is measured using secondary data from Statistics Indonesia (BPS).</w:t>
      </w:r>
    </w:p>
    <w:p w14:paraId="6740096C" w14:textId="77777777" w:rsidR="008E4471" w:rsidRDefault="001D2001">
      <w:pPr>
        <w:numPr>
          <w:ilvl w:val="0"/>
          <w:numId w:val="1"/>
        </w:numPr>
        <w:spacing w:after="120" w:line="24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Local Government Policy:</w:t>
      </w:r>
      <w:r>
        <w:rPr>
          <w:rFonts w:ascii="Times New Roman" w:hAnsi="Times New Roman" w:cs="Times New Roman"/>
          <w:sz w:val="24"/>
          <w:szCs w:val="24"/>
          <w:lang w:val="en-US"/>
        </w:rPr>
        <w:t xml:space="preserve"> Measures undertaken by the </w:t>
      </w:r>
      <w:proofErr w:type="spellStart"/>
      <w:r>
        <w:rPr>
          <w:rFonts w:ascii="Times New Roman" w:hAnsi="Times New Roman" w:cs="Times New Roman"/>
          <w:sz w:val="24"/>
          <w:szCs w:val="24"/>
          <w:lang w:val="en-US"/>
        </w:rPr>
        <w:t>Tebing</w:t>
      </w:r>
      <w:proofErr w:type="spellEnd"/>
      <w:r>
        <w:rPr>
          <w:rFonts w:ascii="Times New Roman" w:hAnsi="Times New Roman" w:cs="Times New Roman"/>
          <w:sz w:val="24"/>
          <w:szCs w:val="24"/>
          <w:lang w:val="en-US"/>
        </w:rPr>
        <w:t xml:space="preserve"> Tinggi City Government to address the impact of toll road development on </w:t>
      </w:r>
      <w:r>
        <w:rPr>
          <w:rFonts w:ascii="Times New Roman" w:hAnsi="Times New Roman" w:cs="Times New Roman"/>
          <w:sz w:val="24"/>
          <w:szCs w:val="24"/>
          <w:lang w:val="en-US"/>
        </w:rPr>
        <w:t xml:space="preserve">MSMEs. This includes training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financial assistance, and policies that facilitate MSME integration into new distribution networks.</w:t>
      </w:r>
    </w:p>
    <w:p w14:paraId="1EB66DC5" w14:textId="77777777" w:rsidR="008E4471" w:rsidRDefault="008E4471">
      <w:pPr>
        <w:spacing w:after="120" w:line="240" w:lineRule="auto"/>
        <w:jc w:val="both"/>
        <w:rPr>
          <w:rFonts w:ascii="Times New Roman" w:hAnsi="Times New Roman" w:cs="Times New Roman"/>
          <w:sz w:val="24"/>
          <w:szCs w:val="24"/>
          <w:lang w:val="en-US"/>
        </w:rPr>
      </w:pPr>
    </w:p>
    <w:p w14:paraId="579DE9DE" w14:textId="77777777" w:rsidR="008E4471" w:rsidRDefault="001D2001">
      <w:pPr>
        <w:spacing w:after="120" w:line="240" w:lineRule="auto"/>
        <w:ind w:left="36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III. Results and Discussion</w:t>
      </w:r>
    </w:p>
    <w:p w14:paraId="6021D88A" w14:textId="77777777" w:rsidR="008E4471" w:rsidRDefault="001D2001">
      <w:pPr>
        <w:spacing w:after="120" w:line="240" w:lineRule="auto"/>
        <w:ind w:left="36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3.1 General Overview of </w:t>
      </w:r>
      <w:proofErr w:type="spellStart"/>
      <w:r>
        <w:rPr>
          <w:rFonts w:ascii="Times New Roman" w:hAnsi="Times New Roman" w:cs="Times New Roman"/>
          <w:b/>
          <w:bCs/>
          <w:sz w:val="24"/>
          <w:szCs w:val="24"/>
          <w:lang w:val="en-US"/>
        </w:rPr>
        <w:t>Tebing</w:t>
      </w:r>
      <w:proofErr w:type="spellEnd"/>
      <w:r>
        <w:rPr>
          <w:rFonts w:ascii="Times New Roman" w:hAnsi="Times New Roman" w:cs="Times New Roman"/>
          <w:b/>
          <w:bCs/>
          <w:sz w:val="24"/>
          <w:szCs w:val="24"/>
          <w:lang w:val="en-US"/>
        </w:rPr>
        <w:t xml:space="preserve"> Tinggi</w:t>
      </w:r>
    </w:p>
    <w:p w14:paraId="0D7D1FBF" w14:textId="77777777" w:rsidR="008E4471" w:rsidRDefault="001D2001">
      <w:pPr>
        <w:spacing w:after="120" w:line="240" w:lineRule="auto"/>
        <w:ind w:left="36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Tebing</w:t>
      </w:r>
      <w:proofErr w:type="spellEnd"/>
      <w:r>
        <w:rPr>
          <w:rFonts w:ascii="Times New Roman" w:hAnsi="Times New Roman" w:cs="Times New Roman"/>
          <w:sz w:val="24"/>
          <w:szCs w:val="24"/>
          <w:lang w:val="en-US"/>
        </w:rPr>
        <w:t xml:space="preserve"> Tinggi City is located in North Sumatra </w:t>
      </w:r>
      <w:r>
        <w:rPr>
          <w:rFonts w:ascii="Times New Roman" w:hAnsi="Times New Roman" w:cs="Times New Roman"/>
          <w:sz w:val="24"/>
          <w:szCs w:val="24"/>
          <w:lang w:val="en-US"/>
        </w:rPr>
        <w:t xml:space="preserve">Province and plays an important role as a transportation and economic </w:t>
      </w:r>
      <w:proofErr w:type="spellStart"/>
      <w:r>
        <w:rPr>
          <w:rFonts w:ascii="Times New Roman" w:hAnsi="Times New Roman" w:cs="Times New Roman"/>
          <w:sz w:val="24"/>
          <w:szCs w:val="24"/>
          <w:lang w:val="en-US"/>
        </w:rPr>
        <w:t>centre</w:t>
      </w:r>
      <w:proofErr w:type="spellEnd"/>
      <w:r>
        <w:rPr>
          <w:rFonts w:ascii="Times New Roman" w:hAnsi="Times New Roman" w:cs="Times New Roman"/>
          <w:sz w:val="24"/>
          <w:szCs w:val="24"/>
          <w:lang w:val="en-US"/>
        </w:rPr>
        <w:t>. Prior to the construction of the Medan–</w:t>
      </w:r>
      <w:proofErr w:type="spellStart"/>
      <w:r>
        <w:rPr>
          <w:rFonts w:ascii="Times New Roman" w:hAnsi="Times New Roman" w:cs="Times New Roman"/>
          <w:sz w:val="24"/>
          <w:szCs w:val="24"/>
          <w:lang w:val="en-US"/>
        </w:rPr>
        <w:t>Tebing</w:t>
      </w:r>
      <w:proofErr w:type="spellEnd"/>
      <w:r>
        <w:rPr>
          <w:rFonts w:ascii="Times New Roman" w:hAnsi="Times New Roman" w:cs="Times New Roman"/>
          <w:sz w:val="24"/>
          <w:szCs w:val="24"/>
          <w:lang w:val="en-US"/>
        </w:rPr>
        <w:t xml:space="preserve"> Tinggi toll road, the city served as a primary node for traffic between Medan and </w:t>
      </w:r>
      <w:proofErr w:type="spellStart"/>
      <w:r>
        <w:rPr>
          <w:rFonts w:ascii="Times New Roman" w:hAnsi="Times New Roman" w:cs="Times New Roman"/>
          <w:sz w:val="24"/>
          <w:szCs w:val="24"/>
          <w:lang w:val="en-US"/>
        </w:rPr>
        <w:t>Pematang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Siantar</w:t>
      </w:r>
      <w:proofErr w:type="spellEnd"/>
      <w:r>
        <w:rPr>
          <w:rFonts w:ascii="Times New Roman" w:hAnsi="Times New Roman" w:cs="Times New Roman"/>
          <w:sz w:val="24"/>
          <w:szCs w:val="24"/>
          <w:lang w:val="en-US"/>
        </w:rPr>
        <w:t>. The presence of the toll road ha</w:t>
      </w:r>
      <w:r>
        <w:rPr>
          <w:rFonts w:ascii="Times New Roman" w:hAnsi="Times New Roman" w:cs="Times New Roman"/>
          <w:sz w:val="24"/>
          <w:szCs w:val="24"/>
          <w:lang w:val="en-US"/>
        </w:rPr>
        <w:t xml:space="preserve">s significantly altered the city’s social and economic structure, particularly for the MSME sector. According to BPS (2024), wholesale and retail trade, along with the food and beverage industry, make a substantial contribution to </w:t>
      </w:r>
      <w:proofErr w:type="spellStart"/>
      <w:r>
        <w:rPr>
          <w:rFonts w:ascii="Times New Roman" w:hAnsi="Times New Roman" w:cs="Times New Roman"/>
          <w:sz w:val="24"/>
          <w:szCs w:val="24"/>
          <w:lang w:val="en-US"/>
        </w:rPr>
        <w:t>Tebing</w:t>
      </w:r>
      <w:proofErr w:type="spellEnd"/>
      <w:r>
        <w:rPr>
          <w:rFonts w:ascii="Times New Roman" w:hAnsi="Times New Roman" w:cs="Times New Roman"/>
          <w:sz w:val="24"/>
          <w:szCs w:val="24"/>
          <w:lang w:val="en-US"/>
        </w:rPr>
        <w:t xml:space="preserve"> Tinggi’s GRDP. How</w:t>
      </w:r>
      <w:r>
        <w:rPr>
          <w:rFonts w:ascii="Times New Roman" w:hAnsi="Times New Roman" w:cs="Times New Roman"/>
          <w:sz w:val="24"/>
          <w:szCs w:val="24"/>
          <w:lang w:val="en-US"/>
        </w:rPr>
        <w:t xml:space="preserve">ever, following the toll road development, many MSMEs have experienced a sharp decline in turnover and customer numbers, especially those previously dependent on vehicle traffic passing through the city </w:t>
      </w:r>
      <w:proofErr w:type="spellStart"/>
      <w:r>
        <w:rPr>
          <w:rFonts w:ascii="Times New Roman" w:hAnsi="Times New Roman" w:cs="Times New Roman"/>
          <w:sz w:val="24"/>
          <w:szCs w:val="24"/>
          <w:lang w:val="en-US"/>
        </w:rPr>
        <w:t>centre</w:t>
      </w:r>
      <w:proofErr w:type="spellEnd"/>
      <w:r>
        <w:rPr>
          <w:rFonts w:ascii="Times New Roman" w:hAnsi="Times New Roman" w:cs="Times New Roman"/>
          <w:sz w:val="24"/>
          <w:szCs w:val="24"/>
          <w:lang w:val="en-US"/>
        </w:rPr>
        <w:t>.</w:t>
      </w:r>
    </w:p>
    <w:p w14:paraId="14378E4C" w14:textId="77777777" w:rsidR="008E4471" w:rsidRDefault="001D2001">
      <w:pPr>
        <w:spacing w:after="120" w:line="240" w:lineRule="auto"/>
        <w:ind w:left="36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3.2 General Profile of Respondents</w:t>
      </w:r>
      <w:r>
        <w:commentReference w:id="6"/>
      </w:r>
    </w:p>
    <w:p w14:paraId="5E38996F" w14:textId="77777777" w:rsidR="008E4471" w:rsidRDefault="001D2001">
      <w:pPr>
        <w:spacing w:after="12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The sur</w:t>
      </w:r>
      <w:r>
        <w:rPr>
          <w:rFonts w:ascii="Times New Roman" w:hAnsi="Times New Roman" w:cs="Times New Roman"/>
          <w:sz w:val="24"/>
          <w:szCs w:val="24"/>
          <w:lang w:val="en-US"/>
        </w:rPr>
        <w:t xml:space="preserve">vey of 120 MSME actors in </w:t>
      </w:r>
      <w:proofErr w:type="spellStart"/>
      <w:r>
        <w:rPr>
          <w:rFonts w:ascii="Times New Roman" w:hAnsi="Times New Roman" w:cs="Times New Roman"/>
          <w:sz w:val="24"/>
          <w:szCs w:val="24"/>
          <w:lang w:val="en-US"/>
        </w:rPr>
        <w:t>Tebing</w:t>
      </w:r>
      <w:proofErr w:type="spellEnd"/>
      <w:r>
        <w:rPr>
          <w:rFonts w:ascii="Times New Roman" w:hAnsi="Times New Roman" w:cs="Times New Roman"/>
          <w:sz w:val="24"/>
          <w:szCs w:val="24"/>
          <w:lang w:val="en-US"/>
        </w:rPr>
        <w:t xml:space="preserve"> Tinggi City revealed that 65% of respondents experienced turnover declines of more than 30% after the toll road became operational. Signature local products such as </w:t>
      </w:r>
      <w:r>
        <w:rPr>
          <w:rFonts w:ascii="Times New Roman" w:hAnsi="Times New Roman" w:cs="Times New Roman"/>
          <w:i/>
          <w:iCs/>
          <w:sz w:val="24"/>
          <w:szCs w:val="24"/>
          <w:lang w:val="en-US"/>
        </w:rPr>
        <w:t xml:space="preserve">roti </w:t>
      </w:r>
      <w:proofErr w:type="spellStart"/>
      <w:r>
        <w:rPr>
          <w:rFonts w:ascii="Times New Roman" w:hAnsi="Times New Roman" w:cs="Times New Roman"/>
          <w:i/>
          <w:iCs/>
          <w:sz w:val="24"/>
          <w:szCs w:val="24"/>
          <w:lang w:val="en-US"/>
        </w:rPr>
        <w:t>kacang</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i/>
          <w:iCs/>
          <w:sz w:val="24"/>
          <w:szCs w:val="24"/>
          <w:lang w:val="en-US"/>
        </w:rPr>
        <w:t>lemang</w:t>
      </w:r>
      <w:proofErr w:type="spellEnd"/>
      <w:r>
        <w:rPr>
          <w:rFonts w:ascii="Times New Roman" w:hAnsi="Times New Roman" w:cs="Times New Roman"/>
          <w:sz w:val="24"/>
          <w:szCs w:val="24"/>
          <w:lang w:val="en-US"/>
        </w:rPr>
        <w:t xml:space="preserve">, which had relied heavily on </w:t>
      </w:r>
      <w:proofErr w:type="spellStart"/>
      <w:r>
        <w:rPr>
          <w:rFonts w:ascii="Times New Roman" w:hAnsi="Times New Roman" w:cs="Times New Roman"/>
          <w:sz w:val="24"/>
          <w:szCs w:val="24"/>
          <w:lang w:val="en-US"/>
        </w:rPr>
        <w:t>travel</w:t>
      </w:r>
      <w:r>
        <w:rPr>
          <w:rFonts w:ascii="Times New Roman" w:hAnsi="Times New Roman" w:cs="Times New Roman"/>
          <w:sz w:val="24"/>
          <w:szCs w:val="24"/>
          <w:lang w:val="en-US"/>
        </w:rPr>
        <w:t>lers</w:t>
      </w:r>
      <w:proofErr w:type="spellEnd"/>
      <w:r>
        <w:rPr>
          <w:rFonts w:ascii="Times New Roman" w:hAnsi="Times New Roman" w:cs="Times New Roman"/>
          <w:sz w:val="24"/>
          <w:szCs w:val="24"/>
          <w:lang w:val="en-US"/>
        </w:rPr>
        <w:t xml:space="preserve"> along the Medan–</w:t>
      </w:r>
      <w:proofErr w:type="spellStart"/>
      <w:r>
        <w:rPr>
          <w:rFonts w:ascii="Times New Roman" w:hAnsi="Times New Roman" w:cs="Times New Roman"/>
          <w:sz w:val="24"/>
          <w:szCs w:val="24"/>
          <w:lang w:val="en-US"/>
        </w:rPr>
        <w:t>Pematang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Siantar</w:t>
      </w:r>
      <w:proofErr w:type="spellEnd"/>
      <w:r>
        <w:rPr>
          <w:rFonts w:ascii="Times New Roman" w:hAnsi="Times New Roman" w:cs="Times New Roman"/>
          <w:sz w:val="24"/>
          <w:szCs w:val="24"/>
          <w:lang w:val="en-US"/>
        </w:rPr>
        <w:t xml:space="preserve"> route, are now struggling to reach new customers. Only 35% of respondents managed to survive by innovating their products or adapting through digital marketing and altered distribution strategies. In-depth interviews i</w:t>
      </w:r>
      <w:r>
        <w:rPr>
          <w:rFonts w:ascii="Times New Roman" w:hAnsi="Times New Roman" w:cs="Times New Roman"/>
          <w:sz w:val="24"/>
          <w:szCs w:val="24"/>
          <w:lang w:val="en-US"/>
        </w:rPr>
        <w:t xml:space="preserve">ndicate that most MSME actors feel </w:t>
      </w:r>
      <w:proofErr w:type="spellStart"/>
      <w:r>
        <w:rPr>
          <w:rFonts w:ascii="Times New Roman" w:hAnsi="Times New Roman" w:cs="Times New Roman"/>
          <w:sz w:val="24"/>
          <w:szCs w:val="24"/>
          <w:lang w:val="en-US"/>
        </w:rPr>
        <w:t>marginalised</w:t>
      </w:r>
      <w:proofErr w:type="spellEnd"/>
      <w:r>
        <w:rPr>
          <w:rFonts w:ascii="Times New Roman" w:hAnsi="Times New Roman" w:cs="Times New Roman"/>
          <w:sz w:val="24"/>
          <w:szCs w:val="24"/>
          <w:lang w:val="en-US"/>
        </w:rPr>
        <w:t xml:space="preserve"> by the diversion of traffic routes that previously benefited them. They also report difficulties in accessing broader markets due to limited technology and capital.</w:t>
      </w:r>
    </w:p>
    <w:p w14:paraId="3C632C70" w14:textId="77777777" w:rsidR="008E4471" w:rsidRDefault="001D2001">
      <w:pPr>
        <w:spacing w:after="120" w:line="240" w:lineRule="auto"/>
        <w:ind w:left="36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3.3 Instrument Quality and Classical Assump</w:t>
      </w:r>
      <w:r>
        <w:rPr>
          <w:rFonts w:ascii="Times New Roman" w:hAnsi="Times New Roman" w:cs="Times New Roman"/>
          <w:b/>
          <w:bCs/>
          <w:sz w:val="24"/>
          <w:szCs w:val="24"/>
          <w:lang w:val="en-US"/>
        </w:rPr>
        <w:t>tion Tests</w:t>
      </w:r>
    </w:p>
    <w:p w14:paraId="43AC9ADB" w14:textId="77777777" w:rsidR="008E4471" w:rsidRDefault="001D2001">
      <w:pPr>
        <w:spacing w:after="12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Before hypothesis testing, instrument quality tests were conducted to ensure the validity and reliability of the survey questionnaire. Validity testing showed that all questionnaire items had correlation coefficients (r) greater than 0.5</w:t>
      </w:r>
      <w:r>
        <w:commentReference w:id="7"/>
      </w:r>
      <w:r>
        <w:rPr>
          <w:rFonts w:ascii="Times New Roman" w:hAnsi="Times New Roman" w:cs="Times New Roman"/>
          <w:sz w:val="24"/>
          <w:szCs w:val="24"/>
          <w:lang w:val="en-US"/>
        </w:rPr>
        <w:t>, ind</w:t>
      </w:r>
      <w:r>
        <w:rPr>
          <w:rFonts w:ascii="Times New Roman" w:hAnsi="Times New Roman" w:cs="Times New Roman"/>
          <w:sz w:val="24"/>
          <w:szCs w:val="24"/>
          <w:lang w:val="en-US"/>
        </w:rPr>
        <w:t>icating that the data collection instrument is valid. Reliability testing produced a Cronbach’s Alpha value of 0.87</w:t>
      </w:r>
      <w:r>
        <w:commentReference w:id="8"/>
      </w:r>
      <w:r>
        <w:rPr>
          <w:rFonts w:ascii="Times New Roman" w:hAnsi="Times New Roman" w:cs="Times New Roman"/>
          <w:sz w:val="24"/>
          <w:szCs w:val="24"/>
          <w:lang w:val="en-US"/>
        </w:rPr>
        <w:t>, demonstrating that the instrument is reliable for measuring the variables under study.</w:t>
      </w:r>
    </w:p>
    <w:p w14:paraId="600F724D" w14:textId="77777777" w:rsidR="008E4471" w:rsidRDefault="001D2001">
      <w:pPr>
        <w:spacing w:after="12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Classical assumption tests were also performed to</w:t>
      </w:r>
      <w:r>
        <w:rPr>
          <w:rFonts w:ascii="Times New Roman" w:hAnsi="Times New Roman" w:cs="Times New Roman"/>
          <w:sz w:val="24"/>
          <w:szCs w:val="24"/>
          <w:lang w:val="en-US"/>
        </w:rPr>
        <w:t xml:space="preserve"> ensure that the data meet the assumptions of linear regression. The Shapiro–Wilk normality test indicated that the data are normally distributed (p &gt; 0.05). Multicollinearity tests showed no significant multicollinearity among the independent variables</w:t>
      </w:r>
      <w:r>
        <w:commentReference w:id="9"/>
      </w:r>
      <w:r>
        <w:rPr>
          <w:rFonts w:ascii="Times New Roman" w:hAnsi="Times New Roman" w:cs="Times New Roman"/>
          <w:sz w:val="24"/>
          <w:szCs w:val="24"/>
          <w:lang w:val="en-US"/>
        </w:rPr>
        <w:t xml:space="preserve"> (VIF &lt; 10), and the heteroscedasticity test produced p-values greater than 0.05, indicating no serious issues related to non-constant variance.</w:t>
      </w:r>
    </w:p>
    <w:p w14:paraId="73C50D91" w14:textId="77777777" w:rsidR="008E4471" w:rsidRDefault="001D2001">
      <w:pPr>
        <w:spacing w:after="120" w:line="240" w:lineRule="auto"/>
        <w:ind w:left="36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3.4 Hypothesis Testing</w:t>
      </w:r>
    </w:p>
    <w:p w14:paraId="69A66BDC" w14:textId="77777777" w:rsidR="008E4471" w:rsidRDefault="001D2001">
      <w:pPr>
        <w:spacing w:after="120" w:line="240" w:lineRule="auto"/>
        <w:ind w:left="36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a. The Effect of Toll Road Development on Changes in Regional Economic Dynamics in </w:t>
      </w:r>
      <w:proofErr w:type="spellStart"/>
      <w:r>
        <w:rPr>
          <w:rFonts w:ascii="Times New Roman" w:hAnsi="Times New Roman" w:cs="Times New Roman"/>
          <w:b/>
          <w:bCs/>
          <w:sz w:val="24"/>
          <w:szCs w:val="24"/>
          <w:lang w:val="en-US"/>
        </w:rPr>
        <w:t>Tebin</w:t>
      </w:r>
      <w:r>
        <w:rPr>
          <w:rFonts w:ascii="Times New Roman" w:hAnsi="Times New Roman" w:cs="Times New Roman"/>
          <w:b/>
          <w:bCs/>
          <w:sz w:val="24"/>
          <w:szCs w:val="24"/>
          <w:lang w:val="en-US"/>
        </w:rPr>
        <w:t>g</w:t>
      </w:r>
      <w:proofErr w:type="spellEnd"/>
      <w:r>
        <w:rPr>
          <w:rFonts w:ascii="Times New Roman" w:hAnsi="Times New Roman" w:cs="Times New Roman"/>
          <w:b/>
          <w:bCs/>
          <w:sz w:val="24"/>
          <w:szCs w:val="24"/>
          <w:lang w:val="en-US"/>
        </w:rPr>
        <w:t xml:space="preserve"> Tinggi City</w:t>
      </w:r>
    </w:p>
    <w:p w14:paraId="3084BE40" w14:textId="77777777" w:rsidR="008E4471" w:rsidRDefault="001D2001">
      <w:pPr>
        <w:spacing w:after="12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Linear regression analysis demonstrates a significant effect of toll road development on changes in regional economic dynamics in </w:t>
      </w:r>
      <w:proofErr w:type="spellStart"/>
      <w:r>
        <w:rPr>
          <w:rFonts w:ascii="Times New Roman" w:hAnsi="Times New Roman" w:cs="Times New Roman"/>
          <w:sz w:val="24"/>
          <w:szCs w:val="24"/>
          <w:lang w:val="en-US"/>
        </w:rPr>
        <w:t>Tebing</w:t>
      </w:r>
      <w:proofErr w:type="spellEnd"/>
      <w:r>
        <w:rPr>
          <w:rFonts w:ascii="Times New Roman" w:hAnsi="Times New Roman" w:cs="Times New Roman"/>
          <w:sz w:val="24"/>
          <w:szCs w:val="24"/>
          <w:lang w:val="en-US"/>
        </w:rPr>
        <w:t xml:space="preserve"> Tinggi City. A simple linear regression model was used, with the results presented below.</w:t>
      </w:r>
    </w:p>
    <w:p w14:paraId="6F83633B" w14:textId="77777777" w:rsidR="008E4471" w:rsidRDefault="001D2001">
      <w:pPr>
        <w:spacing w:after="120" w:line="240" w:lineRule="auto"/>
        <w:ind w:left="360"/>
        <w:jc w:val="center"/>
        <w:rPr>
          <w:rFonts w:ascii="Times New Roman" w:hAnsi="Times New Roman" w:cs="Times New Roman"/>
          <w:sz w:val="24"/>
          <w:szCs w:val="24"/>
          <w:lang w:val="en-US"/>
        </w:rPr>
      </w:pPr>
      <w:r>
        <w:rPr>
          <w:rFonts w:ascii="Times New Roman" w:hAnsi="Times New Roman" w:cs="Times New Roman"/>
          <w:b/>
          <w:bCs/>
          <w:sz w:val="24"/>
          <w:szCs w:val="24"/>
          <w:lang w:val="en-US"/>
        </w:rPr>
        <w:t xml:space="preserve">Table 1. </w:t>
      </w:r>
      <w:r>
        <w:rPr>
          <w:rFonts w:ascii="Times New Roman" w:hAnsi="Times New Roman" w:cs="Times New Roman"/>
          <w:b/>
          <w:bCs/>
          <w:sz w:val="24"/>
          <w:szCs w:val="24"/>
          <w:lang w:val="en-US"/>
        </w:rPr>
        <w:t>Regression Results for Hypothesis 1</w:t>
      </w:r>
    </w:p>
    <w:tbl>
      <w:tblPr>
        <w:tblStyle w:val="TableGridLight1"/>
        <w:tblW w:w="0" w:type="auto"/>
        <w:tblInd w:w="421" w:type="dxa"/>
        <w:tblLook w:val="04A0" w:firstRow="1" w:lastRow="0" w:firstColumn="1" w:lastColumn="0" w:noHBand="0" w:noVBand="1"/>
      </w:tblPr>
      <w:tblGrid>
        <w:gridCol w:w="1681"/>
        <w:gridCol w:w="2860"/>
        <w:gridCol w:w="1205"/>
        <w:gridCol w:w="1010"/>
        <w:gridCol w:w="1458"/>
      </w:tblGrid>
      <w:tr w:rsidR="008E4471" w14:paraId="318547EE" w14:textId="77777777">
        <w:tc>
          <w:tcPr>
            <w:tcW w:w="0" w:type="auto"/>
          </w:tcPr>
          <w:p w14:paraId="1E82C14D" w14:textId="77777777" w:rsidR="008E4471" w:rsidRDefault="001D2001">
            <w:pPr>
              <w:spacing w:after="120" w:line="240" w:lineRule="auto"/>
              <w:ind w:left="-118"/>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Variable</w:t>
            </w:r>
          </w:p>
        </w:tc>
        <w:tc>
          <w:tcPr>
            <w:tcW w:w="0" w:type="auto"/>
          </w:tcPr>
          <w:p w14:paraId="193E6BFC" w14:textId="77777777" w:rsidR="008E4471" w:rsidRDefault="001D2001">
            <w:pPr>
              <w:spacing w:after="120" w:line="240" w:lineRule="auto"/>
              <w:ind w:left="-118"/>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Regression Coefficient (β)</w:t>
            </w:r>
          </w:p>
        </w:tc>
        <w:tc>
          <w:tcPr>
            <w:tcW w:w="0" w:type="auto"/>
          </w:tcPr>
          <w:p w14:paraId="0AC16131" w14:textId="77777777" w:rsidR="008E4471" w:rsidRDefault="001D2001">
            <w:pPr>
              <w:spacing w:after="120" w:line="240" w:lineRule="auto"/>
              <w:ind w:left="-118"/>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t-Statistic</w:t>
            </w:r>
          </w:p>
        </w:tc>
        <w:tc>
          <w:tcPr>
            <w:tcW w:w="0" w:type="auto"/>
          </w:tcPr>
          <w:p w14:paraId="37BA4295" w14:textId="77777777" w:rsidR="008E4471" w:rsidRDefault="001D2001">
            <w:pPr>
              <w:spacing w:after="120" w:line="240" w:lineRule="auto"/>
              <w:ind w:left="-118"/>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p-Value</w:t>
            </w:r>
          </w:p>
        </w:tc>
        <w:tc>
          <w:tcPr>
            <w:tcW w:w="0" w:type="auto"/>
          </w:tcPr>
          <w:p w14:paraId="7F99274A" w14:textId="77777777" w:rsidR="008E4471" w:rsidRDefault="001D2001">
            <w:pPr>
              <w:spacing w:after="120" w:line="240" w:lineRule="auto"/>
              <w:ind w:left="-118"/>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Significance</w:t>
            </w:r>
          </w:p>
        </w:tc>
      </w:tr>
      <w:tr w:rsidR="008E4471" w14:paraId="5BF5953D" w14:textId="77777777">
        <w:tc>
          <w:tcPr>
            <w:tcW w:w="0" w:type="auto"/>
          </w:tcPr>
          <w:p w14:paraId="61254DA6" w14:textId="77777777" w:rsidR="008E4471" w:rsidRDefault="001D2001">
            <w:pPr>
              <w:spacing w:after="120" w:line="240" w:lineRule="auto"/>
              <w:ind w:left="-118"/>
              <w:jc w:val="both"/>
              <w:rPr>
                <w:rFonts w:ascii="Times New Roman" w:hAnsi="Times New Roman" w:cs="Times New Roman"/>
                <w:sz w:val="24"/>
                <w:szCs w:val="24"/>
                <w:lang w:val="en-US"/>
              </w:rPr>
            </w:pPr>
            <w:r>
              <w:rPr>
                <w:rFonts w:ascii="Times New Roman" w:hAnsi="Times New Roman" w:cs="Times New Roman"/>
                <w:sz w:val="24"/>
                <w:szCs w:val="24"/>
                <w:lang w:val="en-US"/>
              </w:rPr>
              <w:t>Intercept (α)</w:t>
            </w:r>
          </w:p>
        </w:tc>
        <w:tc>
          <w:tcPr>
            <w:tcW w:w="0" w:type="auto"/>
          </w:tcPr>
          <w:p w14:paraId="6F20D17D" w14:textId="77777777" w:rsidR="008E4471" w:rsidRDefault="001D2001">
            <w:pPr>
              <w:spacing w:after="120" w:line="240" w:lineRule="auto"/>
              <w:ind w:left="-118"/>
              <w:jc w:val="both"/>
              <w:rPr>
                <w:rFonts w:ascii="Times New Roman" w:hAnsi="Times New Roman" w:cs="Times New Roman"/>
                <w:sz w:val="24"/>
                <w:szCs w:val="24"/>
                <w:lang w:val="en-US"/>
              </w:rPr>
            </w:pPr>
            <w:r>
              <w:rPr>
                <w:rFonts w:ascii="Times New Roman" w:hAnsi="Times New Roman" w:cs="Times New Roman"/>
                <w:sz w:val="24"/>
                <w:szCs w:val="24"/>
                <w:lang w:val="en-US"/>
              </w:rPr>
              <w:t>12.45</w:t>
            </w:r>
          </w:p>
        </w:tc>
        <w:tc>
          <w:tcPr>
            <w:tcW w:w="0" w:type="auto"/>
          </w:tcPr>
          <w:p w14:paraId="59118FBC" w14:textId="77777777" w:rsidR="008E4471" w:rsidRDefault="001D2001">
            <w:pPr>
              <w:spacing w:after="120" w:line="240" w:lineRule="auto"/>
              <w:ind w:left="-118"/>
              <w:jc w:val="both"/>
              <w:rPr>
                <w:rFonts w:ascii="Times New Roman" w:hAnsi="Times New Roman" w:cs="Times New Roman"/>
                <w:sz w:val="24"/>
                <w:szCs w:val="24"/>
                <w:lang w:val="en-US"/>
              </w:rPr>
            </w:pPr>
            <w:r>
              <w:rPr>
                <w:rFonts w:ascii="Times New Roman" w:hAnsi="Times New Roman" w:cs="Times New Roman"/>
                <w:sz w:val="24"/>
                <w:szCs w:val="24"/>
                <w:lang w:val="en-US"/>
              </w:rPr>
              <w:t>2.34</w:t>
            </w:r>
          </w:p>
        </w:tc>
        <w:tc>
          <w:tcPr>
            <w:tcW w:w="0" w:type="auto"/>
          </w:tcPr>
          <w:p w14:paraId="11C40BB9" w14:textId="77777777" w:rsidR="008E4471" w:rsidRDefault="001D2001">
            <w:pPr>
              <w:spacing w:after="120" w:line="240" w:lineRule="auto"/>
              <w:ind w:left="-118"/>
              <w:jc w:val="both"/>
              <w:rPr>
                <w:rFonts w:ascii="Times New Roman" w:hAnsi="Times New Roman" w:cs="Times New Roman"/>
                <w:sz w:val="24"/>
                <w:szCs w:val="24"/>
                <w:lang w:val="en-US"/>
              </w:rPr>
            </w:pPr>
            <w:r>
              <w:rPr>
                <w:rFonts w:ascii="Times New Roman" w:hAnsi="Times New Roman" w:cs="Times New Roman"/>
                <w:sz w:val="24"/>
                <w:szCs w:val="24"/>
                <w:lang w:val="en-US"/>
              </w:rPr>
              <w:t>0.021</w:t>
            </w:r>
          </w:p>
        </w:tc>
        <w:tc>
          <w:tcPr>
            <w:tcW w:w="0" w:type="auto"/>
          </w:tcPr>
          <w:p w14:paraId="29026551" w14:textId="77777777" w:rsidR="008E4471" w:rsidRDefault="001D2001">
            <w:pPr>
              <w:spacing w:after="120" w:line="240" w:lineRule="auto"/>
              <w:ind w:left="-118"/>
              <w:jc w:val="both"/>
              <w:rPr>
                <w:rFonts w:ascii="Times New Roman" w:hAnsi="Times New Roman" w:cs="Times New Roman"/>
                <w:sz w:val="24"/>
                <w:szCs w:val="24"/>
                <w:lang w:val="en-US"/>
              </w:rPr>
            </w:pPr>
            <w:r>
              <w:rPr>
                <w:rFonts w:ascii="Times New Roman" w:hAnsi="Times New Roman" w:cs="Times New Roman"/>
                <w:sz w:val="24"/>
                <w:szCs w:val="24"/>
                <w:lang w:val="en-US"/>
              </w:rPr>
              <w:t>Significant</w:t>
            </w:r>
          </w:p>
        </w:tc>
      </w:tr>
      <w:tr w:rsidR="008E4471" w14:paraId="6BF5E97F" w14:textId="77777777">
        <w:tc>
          <w:tcPr>
            <w:tcW w:w="0" w:type="auto"/>
          </w:tcPr>
          <w:p w14:paraId="776B2391" w14:textId="77777777" w:rsidR="008E4471" w:rsidRDefault="001D2001">
            <w:pPr>
              <w:spacing w:after="120" w:line="240" w:lineRule="auto"/>
              <w:ind w:left="-118"/>
              <w:jc w:val="both"/>
              <w:rPr>
                <w:rFonts w:ascii="Times New Roman" w:hAnsi="Times New Roman" w:cs="Times New Roman"/>
                <w:sz w:val="24"/>
                <w:szCs w:val="24"/>
                <w:lang w:val="en-US"/>
              </w:rPr>
            </w:pPr>
            <w:r>
              <w:rPr>
                <w:rFonts w:ascii="Times New Roman" w:hAnsi="Times New Roman" w:cs="Times New Roman"/>
                <w:sz w:val="24"/>
                <w:szCs w:val="24"/>
                <w:lang w:val="en-US"/>
              </w:rPr>
              <w:t>Toll Road (X1)</w:t>
            </w:r>
          </w:p>
        </w:tc>
        <w:tc>
          <w:tcPr>
            <w:tcW w:w="0" w:type="auto"/>
          </w:tcPr>
          <w:p w14:paraId="64406CC8" w14:textId="77777777" w:rsidR="008E4471" w:rsidRDefault="001D2001">
            <w:pPr>
              <w:spacing w:after="120" w:line="240" w:lineRule="auto"/>
              <w:ind w:left="-118"/>
              <w:jc w:val="both"/>
              <w:rPr>
                <w:rFonts w:ascii="Times New Roman" w:hAnsi="Times New Roman" w:cs="Times New Roman"/>
                <w:sz w:val="24"/>
                <w:szCs w:val="24"/>
                <w:lang w:val="en-US"/>
              </w:rPr>
            </w:pPr>
            <w:r>
              <w:rPr>
                <w:rFonts w:ascii="Times New Roman" w:hAnsi="Times New Roman" w:cs="Times New Roman"/>
                <w:sz w:val="24"/>
                <w:szCs w:val="24"/>
                <w:lang w:val="en-US"/>
              </w:rPr>
              <w:t>-0.45</w:t>
            </w:r>
          </w:p>
        </w:tc>
        <w:tc>
          <w:tcPr>
            <w:tcW w:w="0" w:type="auto"/>
          </w:tcPr>
          <w:p w14:paraId="169A1F48" w14:textId="77777777" w:rsidR="008E4471" w:rsidRDefault="001D2001">
            <w:pPr>
              <w:spacing w:after="120" w:line="240" w:lineRule="auto"/>
              <w:ind w:left="-118"/>
              <w:jc w:val="both"/>
              <w:rPr>
                <w:rFonts w:ascii="Times New Roman" w:hAnsi="Times New Roman" w:cs="Times New Roman"/>
                <w:sz w:val="24"/>
                <w:szCs w:val="24"/>
                <w:lang w:val="en-US"/>
              </w:rPr>
            </w:pPr>
            <w:r>
              <w:rPr>
                <w:rFonts w:ascii="Times New Roman" w:hAnsi="Times New Roman" w:cs="Times New Roman"/>
                <w:sz w:val="24"/>
                <w:szCs w:val="24"/>
                <w:lang w:val="en-US"/>
              </w:rPr>
              <w:t>-3.12</w:t>
            </w:r>
          </w:p>
        </w:tc>
        <w:tc>
          <w:tcPr>
            <w:tcW w:w="0" w:type="auto"/>
          </w:tcPr>
          <w:p w14:paraId="31AED2D7" w14:textId="77777777" w:rsidR="008E4471" w:rsidRDefault="001D2001">
            <w:pPr>
              <w:spacing w:after="120" w:line="240" w:lineRule="auto"/>
              <w:ind w:left="-118"/>
              <w:jc w:val="both"/>
              <w:rPr>
                <w:rFonts w:ascii="Times New Roman" w:hAnsi="Times New Roman" w:cs="Times New Roman"/>
                <w:sz w:val="24"/>
                <w:szCs w:val="24"/>
                <w:lang w:val="en-US"/>
              </w:rPr>
            </w:pPr>
            <w:r>
              <w:rPr>
                <w:rFonts w:ascii="Times New Roman" w:hAnsi="Times New Roman" w:cs="Times New Roman"/>
                <w:sz w:val="24"/>
                <w:szCs w:val="24"/>
                <w:lang w:val="en-US"/>
              </w:rPr>
              <w:t>0.003</w:t>
            </w:r>
          </w:p>
        </w:tc>
        <w:tc>
          <w:tcPr>
            <w:tcW w:w="0" w:type="auto"/>
          </w:tcPr>
          <w:p w14:paraId="1ADB591A" w14:textId="77777777" w:rsidR="008E4471" w:rsidRDefault="001D2001">
            <w:pPr>
              <w:spacing w:after="120" w:line="240" w:lineRule="auto"/>
              <w:ind w:left="-118"/>
              <w:jc w:val="both"/>
              <w:rPr>
                <w:rFonts w:ascii="Times New Roman" w:hAnsi="Times New Roman" w:cs="Times New Roman"/>
                <w:sz w:val="24"/>
                <w:szCs w:val="24"/>
                <w:lang w:val="en-US"/>
              </w:rPr>
            </w:pPr>
            <w:r>
              <w:rPr>
                <w:rFonts w:ascii="Times New Roman" w:hAnsi="Times New Roman" w:cs="Times New Roman"/>
                <w:sz w:val="24"/>
                <w:szCs w:val="24"/>
                <w:lang w:val="en-US"/>
              </w:rPr>
              <w:t>Significant</w:t>
            </w:r>
          </w:p>
        </w:tc>
      </w:tr>
    </w:tbl>
    <w:p w14:paraId="540BB009" w14:textId="77777777" w:rsidR="008E4471" w:rsidRDefault="001D2001">
      <w:pPr>
        <w:spacing w:after="12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regression results indicate that toll road development has a negative and statistically significant effect on changes in regional economic dynamics in </w:t>
      </w:r>
      <w:proofErr w:type="spellStart"/>
      <w:r>
        <w:rPr>
          <w:rFonts w:ascii="Times New Roman" w:hAnsi="Times New Roman" w:cs="Times New Roman"/>
          <w:sz w:val="24"/>
          <w:szCs w:val="24"/>
          <w:lang w:val="en-US"/>
        </w:rPr>
        <w:t>Tebing</w:t>
      </w:r>
      <w:proofErr w:type="spellEnd"/>
      <w:r>
        <w:rPr>
          <w:rFonts w:ascii="Times New Roman" w:hAnsi="Times New Roman" w:cs="Times New Roman"/>
          <w:sz w:val="24"/>
          <w:szCs w:val="24"/>
          <w:lang w:val="en-US"/>
        </w:rPr>
        <w:t xml:space="preserve"> Tinggi City (β = -0.45, p-value = 0.003). The negative coefficient suggests that the toll road</w:t>
      </w:r>
      <w:r>
        <w:rPr>
          <w:rFonts w:ascii="Times New Roman" w:hAnsi="Times New Roman" w:cs="Times New Roman"/>
          <w:sz w:val="24"/>
          <w:szCs w:val="24"/>
          <w:lang w:val="en-US"/>
        </w:rPr>
        <w:t xml:space="preserve"> is associated with a decline in local economic dynamism previously supported by traffic passing through the city. Therefore, the first hypothesis, which posits that </w:t>
      </w:r>
      <w:commentRangeStart w:id="10"/>
      <w:r>
        <w:rPr>
          <w:rFonts w:ascii="Times New Roman" w:hAnsi="Times New Roman" w:cs="Times New Roman"/>
          <w:sz w:val="24"/>
          <w:szCs w:val="24"/>
          <w:lang w:val="en-US"/>
        </w:rPr>
        <w:t>toll road development significantly affects regional economic dynamics</w:t>
      </w:r>
      <w:commentRangeEnd w:id="10"/>
      <w:r>
        <w:commentReference w:id="10"/>
      </w:r>
      <w:r>
        <w:rPr>
          <w:rFonts w:ascii="Times New Roman" w:hAnsi="Times New Roman" w:cs="Times New Roman"/>
          <w:sz w:val="24"/>
          <w:szCs w:val="24"/>
          <w:lang w:val="en-US"/>
        </w:rPr>
        <w:t>, is accepted.</w:t>
      </w:r>
    </w:p>
    <w:p w14:paraId="7ACBA51D" w14:textId="77777777" w:rsidR="008E4471" w:rsidRDefault="001D2001">
      <w:pPr>
        <w:spacing w:after="120" w:line="240" w:lineRule="auto"/>
        <w:ind w:left="36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b.</w:t>
      </w:r>
      <w:r>
        <w:rPr>
          <w:rFonts w:ascii="Times New Roman" w:hAnsi="Times New Roman" w:cs="Times New Roman"/>
          <w:b/>
          <w:bCs/>
          <w:sz w:val="24"/>
          <w:szCs w:val="24"/>
          <w:lang w:val="en-US"/>
        </w:rPr>
        <w:t xml:space="preserve"> The Effect of Toll Road Development on the Sustainability and Development of Signature MSMEs in </w:t>
      </w:r>
      <w:proofErr w:type="spellStart"/>
      <w:r>
        <w:rPr>
          <w:rFonts w:ascii="Times New Roman" w:hAnsi="Times New Roman" w:cs="Times New Roman"/>
          <w:b/>
          <w:bCs/>
          <w:sz w:val="24"/>
          <w:szCs w:val="24"/>
          <w:lang w:val="en-US"/>
        </w:rPr>
        <w:t>Tebing</w:t>
      </w:r>
      <w:proofErr w:type="spellEnd"/>
      <w:r>
        <w:rPr>
          <w:rFonts w:ascii="Times New Roman" w:hAnsi="Times New Roman" w:cs="Times New Roman"/>
          <w:b/>
          <w:bCs/>
          <w:sz w:val="24"/>
          <w:szCs w:val="24"/>
          <w:lang w:val="en-US"/>
        </w:rPr>
        <w:t xml:space="preserve"> Tinggi City</w:t>
      </w:r>
    </w:p>
    <w:p w14:paraId="718A477D" w14:textId="77777777" w:rsidR="008E4471" w:rsidRDefault="001D2001">
      <w:pPr>
        <w:spacing w:after="12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Linear regression for the second hypothesis measures the impact of the toll road on the sustainability and development of </w:t>
      </w:r>
      <w:proofErr w:type="spellStart"/>
      <w:r>
        <w:rPr>
          <w:rFonts w:ascii="Times New Roman" w:hAnsi="Times New Roman" w:cs="Times New Roman"/>
          <w:sz w:val="24"/>
          <w:szCs w:val="24"/>
          <w:lang w:val="en-US"/>
        </w:rPr>
        <w:t>Tebing</w:t>
      </w:r>
      <w:proofErr w:type="spellEnd"/>
      <w:r>
        <w:rPr>
          <w:rFonts w:ascii="Times New Roman" w:hAnsi="Times New Roman" w:cs="Times New Roman"/>
          <w:sz w:val="24"/>
          <w:szCs w:val="24"/>
          <w:lang w:val="en-US"/>
        </w:rPr>
        <w:t xml:space="preserve"> Tinggi’s si</w:t>
      </w:r>
      <w:r>
        <w:rPr>
          <w:rFonts w:ascii="Times New Roman" w:hAnsi="Times New Roman" w:cs="Times New Roman"/>
          <w:sz w:val="24"/>
          <w:szCs w:val="24"/>
          <w:lang w:val="en-US"/>
        </w:rPr>
        <w:t>gnature MSMEs, particularly in terms of declining turnover and customer numbers. The regression results are as follows.</w:t>
      </w:r>
    </w:p>
    <w:p w14:paraId="60E56D49" w14:textId="77777777" w:rsidR="008E4471" w:rsidRDefault="001D2001">
      <w:pPr>
        <w:spacing w:after="120" w:line="240" w:lineRule="auto"/>
        <w:ind w:left="360"/>
        <w:jc w:val="center"/>
        <w:rPr>
          <w:rFonts w:ascii="Times New Roman" w:hAnsi="Times New Roman" w:cs="Times New Roman"/>
          <w:sz w:val="24"/>
          <w:szCs w:val="24"/>
          <w:lang w:val="en-US"/>
        </w:rPr>
      </w:pPr>
      <w:r>
        <w:rPr>
          <w:rFonts w:ascii="Times New Roman" w:hAnsi="Times New Roman" w:cs="Times New Roman"/>
          <w:b/>
          <w:bCs/>
          <w:sz w:val="24"/>
          <w:szCs w:val="24"/>
          <w:lang w:val="en-US"/>
        </w:rPr>
        <w:t>Table 2. Regression Results for Hypothesis 2</w:t>
      </w:r>
    </w:p>
    <w:tbl>
      <w:tblPr>
        <w:tblStyle w:val="TableGridLight1"/>
        <w:tblW w:w="9034" w:type="dxa"/>
        <w:tblInd w:w="421" w:type="dxa"/>
        <w:tblLook w:val="04A0" w:firstRow="1" w:lastRow="0" w:firstColumn="1" w:lastColumn="0" w:noHBand="0" w:noVBand="1"/>
      </w:tblPr>
      <w:tblGrid>
        <w:gridCol w:w="1849"/>
        <w:gridCol w:w="3140"/>
        <w:gridCol w:w="1327"/>
        <w:gridCol w:w="1114"/>
        <w:gridCol w:w="1604"/>
      </w:tblGrid>
      <w:tr w:rsidR="008E4471" w14:paraId="72340C04" w14:textId="77777777">
        <w:tc>
          <w:tcPr>
            <w:tcW w:w="0" w:type="auto"/>
          </w:tcPr>
          <w:p w14:paraId="5C9E727E" w14:textId="77777777" w:rsidR="008E4471" w:rsidRDefault="001D2001">
            <w:pPr>
              <w:spacing w:after="120" w:line="240" w:lineRule="auto"/>
              <w:ind w:left="-111"/>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Variable</w:t>
            </w:r>
          </w:p>
        </w:tc>
        <w:tc>
          <w:tcPr>
            <w:tcW w:w="0" w:type="auto"/>
          </w:tcPr>
          <w:p w14:paraId="459B37F8" w14:textId="77777777" w:rsidR="008E4471" w:rsidRDefault="001D2001">
            <w:pPr>
              <w:spacing w:after="120" w:line="240" w:lineRule="auto"/>
              <w:ind w:left="-111"/>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Regression Coefficient (β)</w:t>
            </w:r>
          </w:p>
        </w:tc>
        <w:tc>
          <w:tcPr>
            <w:tcW w:w="0" w:type="auto"/>
          </w:tcPr>
          <w:p w14:paraId="6EBF0A05" w14:textId="77777777" w:rsidR="008E4471" w:rsidRDefault="001D2001">
            <w:pPr>
              <w:spacing w:after="120" w:line="240" w:lineRule="auto"/>
              <w:ind w:left="-111"/>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t-Statistic</w:t>
            </w:r>
          </w:p>
        </w:tc>
        <w:tc>
          <w:tcPr>
            <w:tcW w:w="0" w:type="auto"/>
          </w:tcPr>
          <w:p w14:paraId="31F0555B" w14:textId="77777777" w:rsidR="008E4471" w:rsidRDefault="001D2001">
            <w:pPr>
              <w:spacing w:after="120" w:line="240" w:lineRule="auto"/>
              <w:ind w:left="-111"/>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p-Value</w:t>
            </w:r>
          </w:p>
        </w:tc>
        <w:tc>
          <w:tcPr>
            <w:tcW w:w="0" w:type="auto"/>
          </w:tcPr>
          <w:p w14:paraId="6C07617E" w14:textId="77777777" w:rsidR="008E4471" w:rsidRDefault="001D2001">
            <w:pPr>
              <w:spacing w:after="120" w:line="240" w:lineRule="auto"/>
              <w:ind w:left="-111"/>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Significance</w:t>
            </w:r>
          </w:p>
        </w:tc>
      </w:tr>
      <w:tr w:rsidR="008E4471" w14:paraId="4C6F788B" w14:textId="77777777">
        <w:tc>
          <w:tcPr>
            <w:tcW w:w="0" w:type="auto"/>
          </w:tcPr>
          <w:p w14:paraId="51BDEF5C" w14:textId="77777777" w:rsidR="008E4471" w:rsidRDefault="001D2001">
            <w:pPr>
              <w:spacing w:after="120" w:line="240" w:lineRule="auto"/>
              <w:ind w:left="-111"/>
              <w:jc w:val="both"/>
              <w:rPr>
                <w:rFonts w:ascii="Times New Roman" w:hAnsi="Times New Roman" w:cs="Times New Roman"/>
                <w:sz w:val="24"/>
                <w:szCs w:val="24"/>
                <w:lang w:val="en-US"/>
              </w:rPr>
            </w:pPr>
            <w:r>
              <w:rPr>
                <w:rFonts w:ascii="Times New Roman" w:hAnsi="Times New Roman" w:cs="Times New Roman"/>
                <w:sz w:val="24"/>
                <w:szCs w:val="24"/>
                <w:lang w:val="en-US"/>
              </w:rPr>
              <w:t>Intercept (α)</w:t>
            </w:r>
          </w:p>
        </w:tc>
        <w:tc>
          <w:tcPr>
            <w:tcW w:w="0" w:type="auto"/>
          </w:tcPr>
          <w:p w14:paraId="7E948AA3" w14:textId="77777777" w:rsidR="008E4471" w:rsidRDefault="001D2001">
            <w:pPr>
              <w:spacing w:after="120" w:line="240" w:lineRule="auto"/>
              <w:ind w:left="-111"/>
              <w:jc w:val="both"/>
              <w:rPr>
                <w:rFonts w:ascii="Times New Roman" w:hAnsi="Times New Roman" w:cs="Times New Roman"/>
                <w:sz w:val="24"/>
                <w:szCs w:val="24"/>
                <w:lang w:val="en-US"/>
              </w:rPr>
            </w:pPr>
            <w:r>
              <w:rPr>
                <w:rFonts w:ascii="Times New Roman" w:hAnsi="Times New Roman" w:cs="Times New Roman"/>
                <w:sz w:val="24"/>
                <w:szCs w:val="24"/>
                <w:lang w:val="en-US"/>
              </w:rPr>
              <w:t>35.21</w:t>
            </w:r>
          </w:p>
        </w:tc>
        <w:tc>
          <w:tcPr>
            <w:tcW w:w="0" w:type="auto"/>
          </w:tcPr>
          <w:p w14:paraId="239796D6" w14:textId="77777777" w:rsidR="008E4471" w:rsidRDefault="001D2001">
            <w:pPr>
              <w:spacing w:after="120" w:line="240" w:lineRule="auto"/>
              <w:ind w:left="-111"/>
              <w:jc w:val="both"/>
              <w:rPr>
                <w:rFonts w:ascii="Times New Roman" w:hAnsi="Times New Roman" w:cs="Times New Roman"/>
                <w:sz w:val="24"/>
                <w:szCs w:val="24"/>
                <w:lang w:val="en-US"/>
              </w:rPr>
            </w:pPr>
            <w:r>
              <w:rPr>
                <w:rFonts w:ascii="Times New Roman" w:hAnsi="Times New Roman" w:cs="Times New Roman"/>
                <w:sz w:val="24"/>
                <w:szCs w:val="24"/>
                <w:lang w:val="en-US"/>
              </w:rPr>
              <w:t>4.50</w:t>
            </w:r>
          </w:p>
        </w:tc>
        <w:tc>
          <w:tcPr>
            <w:tcW w:w="0" w:type="auto"/>
          </w:tcPr>
          <w:p w14:paraId="098260E5" w14:textId="77777777" w:rsidR="008E4471" w:rsidRDefault="001D2001">
            <w:pPr>
              <w:spacing w:after="120" w:line="240" w:lineRule="auto"/>
              <w:ind w:left="-111"/>
              <w:jc w:val="both"/>
              <w:rPr>
                <w:rFonts w:ascii="Times New Roman" w:hAnsi="Times New Roman" w:cs="Times New Roman"/>
                <w:sz w:val="24"/>
                <w:szCs w:val="24"/>
                <w:lang w:val="en-US"/>
              </w:rPr>
            </w:pPr>
            <w:r>
              <w:rPr>
                <w:rFonts w:ascii="Times New Roman" w:hAnsi="Times New Roman" w:cs="Times New Roman"/>
                <w:sz w:val="24"/>
                <w:szCs w:val="24"/>
                <w:lang w:val="en-US"/>
              </w:rPr>
              <w:t>0.000</w:t>
            </w:r>
          </w:p>
        </w:tc>
        <w:tc>
          <w:tcPr>
            <w:tcW w:w="0" w:type="auto"/>
          </w:tcPr>
          <w:p w14:paraId="69CBD9CD" w14:textId="77777777" w:rsidR="008E4471" w:rsidRDefault="001D2001">
            <w:pPr>
              <w:spacing w:after="120" w:line="240" w:lineRule="auto"/>
              <w:ind w:left="-111"/>
              <w:jc w:val="both"/>
              <w:rPr>
                <w:rFonts w:ascii="Times New Roman" w:hAnsi="Times New Roman" w:cs="Times New Roman"/>
                <w:sz w:val="24"/>
                <w:szCs w:val="24"/>
                <w:lang w:val="en-US"/>
              </w:rPr>
            </w:pPr>
            <w:r>
              <w:rPr>
                <w:rFonts w:ascii="Times New Roman" w:hAnsi="Times New Roman" w:cs="Times New Roman"/>
                <w:sz w:val="24"/>
                <w:szCs w:val="24"/>
                <w:lang w:val="en-US"/>
              </w:rPr>
              <w:t>Significant</w:t>
            </w:r>
          </w:p>
        </w:tc>
      </w:tr>
      <w:tr w:rsidR="008E4471" w14:paraId="2B2612CA" w14:textId="77777777">
        <w:tc>
          <w:tcPr>
            <w:tcW w:w="0" w:type="auto"/>
          </w:tcPr>
          <w:p w14:paraId="6B705BFD" w14:textId="77777777" w:rsidR="008E4471" w:rsidRDefault="001D2001">
            <w:pPr>
              <w:spacing w:after="120" w:line="240" w:lineRule="auto"/>
              <w:ind w:left="-111"/>
              <w:jc w:val="both"/>
              <w:rPr>
                <w:rFonts w:ascii="Times New Roman" w:hAnsi="Times New Roman" w:cs="Times New Roman"/>
                <w:sz w:val="24"/>
                <w:szCs w:val="24"/>
                <w:lang w:val="en-US"/>
              </w:rPr>
            </w:pPr>
            <w:r>
              <w:rPr>
                <w:rFonts w:ascii="Times New Roman" w:hAnsi="Times New Roman" w:cs="Times New Roman"/>
                <w:sz w:val="24"/>
                <w:szCs w:val="24"/>
                <w:lang w:val="en-US"/>
              </w:rPr>
              <w:t>Toll Road (X1)</w:t>
            </w:r>
          </w:p>
        </w:tc>
        <w:tc>
          <w:tcPr>
            <w:tcW w:w="0" w:type="auto"/>
          </w:tcPr>
          <w:p w14:paraId="5085DD8A" w14:textId="77777777" w:rsidR="008E4471" w:rsidRDefault="001D2001">
            <w:pPr>
              <w:spacing w:after="120" w:line="240" w:lineRule="auto"/>
              <w:ind w:left="-111"/>
              <w:jc w:val="both"/>
              <w:rPr>
                <w:rFonts w:ascii="Times New Roman" w:hAnsi="Times New Roman" w:cs="Times New Roman"/>
                <w:sz w:val="24"/>
                <w:szCs w:val="24"/>
                <w:lang w:val="en-US"/>
              </w:rPr>
            </w:pPr>
            <w:r>
              <w:rPr>
                <w:rFonts w:ascii="Times New Roman" w:hAnsi="Times New Roman" w:cs="Times New Roman"/>
                <w:sz w:val="24"/>
                <w:szCs w:val="24"/>
                <w:lang w:val="en-US"/>
              </w:rPr>
              <w:t>-0.39</w:t>
            </w:r>
          </w:p>
        </w:tc>
        <w:tc>
          <w:tcPr>
            <w:tcW w:w="0" w:type="auto"/>
          </w:tcPr>
          <w:p w14:paraId="3A90CEE0" w14:textId="77777777" w:rsidR="008E4471" w:rsidRDefault="001D2001">
            <w:pPr>
              <w:spacing w:after="120" w:line="240" w:lineRule="auto"/>
              <w:ind w:left="-111"/>
              <w:jc w:val="both"/>
              <w:rPr>
                <w:rFonts w:ascii="Times New Roman" w:hAnsi="Times New Roman" w:cs="Times New Roman"/>
                <w:sz w:val="24"/>
                <w:szCs w:val="24"/>
                <w:lang w:val="en-US"/>
              </w:rPr>
            </w:pPr>
            <w:r>
              <w:rPr>
                <w:rFonts w:ascii="Times New Roman" w:hAnsi="Times New Roman" w:cs="Times New Roman"/>
                <w:sz w:val="24"/>
                <w:szCs w:val="24"/>
                <w:lang w:val="en-US"/>
              </w:rPr>
              <w:t>-2.87</w:t>
            </w:r>
          </w:p>
        </w:tc>
        <w:tc>
          <w:tcPr>
            <w:tcW w:w="0" w:type="auto"/>
          </w:tcPr>
          <w:p w14:paraId="605D35C0" w14:textId="77777777" w:rsidR="008E4471" w:rsidRDefault="001D2001">
            <w:pPr>
              <w:spacing w:after="120" w:line="240" w:lineRule="auto"/>
              <w:ind w:left="-111"/>
              <w:jc w:val="both"/>
              <w:rPr>
                <w:rFonts w:ascii="Times New Roman" w:hAnsi="Times New Roman" w:cs="Times New Roman"/>
                <w:sz w:val="24"/>
                <w:szCs w:val="24"/>
                <w:lang w:val="en-US"/>
              </w:rPr>
            </w:pPr>
            <w:r>
              <w:rPr>
                <w:rFonts w:ascii="Times New Roman" w:hAnsi="Times New Roman" w:cs="Times New Roman"/>
                <w:sz w:val="24"/>
                <w:szCs w:val="24"/>
                <w:lang w:val="en-US"/>
              </w:rPr>
              <w:t>0.005</w:t>
            </w:r>
          </w:p>
        </w:tc>
        <w:tc>
          <w:tcPr>
            <w:tcW w:w="0" w:type="auto"/>
          </w:tcPr>
          <w:p w14:paraId="72E3E070" w14:textId="77777777" w:rsidR="008E4471" w:rsidRDefault="001D2001">
            <w:pPr>
              <w:spacing w:after="120" w:line="240" w:lineRule="auto"/>
              <w:ind w:left="-111"/>
              <w:jc w:val="both"/>
              <w:rPr>
                <w:rFonts w:ascii="Times New Roman" w:hAnsi="Times New Roman" w:cs="Times New Roman"/>
                <w:sz w:val="24"/>
                <w:szCs w:val="24"/>
                <w:lang w:val="en-US"/>
              </w:rPr>
            </w:pPr>
            <w:r>
              <w:rPr>
                <w:rFonts w:ascii="Times New Roman" w:hAnsi="Times New Roman" w:cs="Times New Roman"/>
                <w:sz w:val="24"/>
                <w:szCs w:val="24"/>
                <w:lang w:val="en-US"/>
              </w:rPr>
              <w:t>Significant</w:t>
            </w:r>
          </w:p>
        </w:tc>
      </w:tr>
    </w:tbl>
    <w:p w14:paraId="6EAB8AA6" w14:textId="77777777" w:rsidR="008E4471" w:rsidRDefault="001D2001">
      <w:pPr>
        <w:spacing w:after="12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regression results show that toll road development has a negative and significant effect on the sustainability of </w:t>
      </w:r>
      <w:proofErr w:type="spellStart"/>
      <w:r>
        <w:rPr>
          <w:rFonts w:ascii="Times New Roman" w:hAnsi="Times New Roman" w:cs="Times New Roman"/>
          <w:sz w:val="24"/>
          <w:szCs w:val="24"/>
          <w:lang w:val="en-US"/>
        </w:rPr>
        <w:t>Tebing</w:t>
      </w:r>
      <w:proofErr w:type="spellEnd"/>
      <w:r>
        <w:rPr>
          <w:rFonts w:ascii="Times New Roman" w:hAnsi="Times New Roman" w:cs="Times New Roman"/>
          <w:sz w:val="24"/>
          <w:szCs w:val="24"/>
          <w:lang w:val="en-US"/>
        </w:rPr>
        <w:t xml:space="preserve"> Tinggi’s signature MSMEs (β = -0.39, p-value = 0.005). This n</w:t>
      </w:r>
      <w:r>
        <w:rPr>
          <w:rFonts w:ascii="Times New Roman" w:hAnsi="Times New Roman" w:cs="Times New Roman"/>
          <w:sz w:val="24"/>
          <w:szCs w:val="24"/>
          <w:lang w:val="en-US"/>
        </w:rPr>
        <w:t xml:space="preserve">egative coefficient indicates that stronger toll road impacts are associated with greater declines in MSME turnover and customer numbers. Thus, </w:t>
      </w:r>
      <w:commentRangeStart w:id="11"/>
      <w:r>
        <w:rPr>
          <w:rFonts w:ascii="Times New Roman" w:hAnsi="Times New Roman" w:cs="Times New Roman"/>
          <w:sz w:val="24"/>
          <w:szCs w:val="24"/>
          <w:lang w:val="en-US"/>
        </w:rPr>
        <w:t>the second hypothesis, which states that toll road development significantly affects MSME sustainability</w:t>
      </w:r>
      <w:commentRangeEnd w:id="11"/>
      <w:r>
        <w:commentReference w:id="11"/>
      </w:r>
      <w:r>
        <w:rPr>
          <w:rFonts w:ascii="Times New Roman" w:hAnsi="Times New Roman" w:cs="Times New Roman"/>
          <w:sz w:val="24"/>
          <w:szCs w:val="24"/>
          <w:lang w:val="en-US"/>
        </w:rPr>
        <w:t xml:space="preserve">, is </w:t>
      </w:r>
      <w:r>
        <w:rPr>
          <w:rFonts w:ascii="Times New Roman" w:hAnsi="Times New Roman" w:cs="Times New Roman"/>
          <w:sz w:val="24"/>
          <w:szCs w:val="24"/>
          <w:lang w:val="en-US"/>
        </w:rPr>
        <w:t>accepted.</w:t>
      </w:r>
    </w:p>
    <w:p w14:paraId="14D9BC64" w14:textId="77777777" w:rsidR="008E4471" w:rsidRDefault="001D2001">
      <w:pPr>
        <w:spacing w:after="120" w:line="240" w:lineRule="auto"/>
        <w:ind w:left="360"/>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c. MSME</w:t>
      </w:r>
      <w:proofErr w:type="gramEnd"/>
      <w:r>
        <w:rPr>
          <w:rFonts w:ascii="Times New Roman" w:hAnsi="Times New Roman" w:cs="Times New Roman"/>
          <w:b/>
          <w:bCs/>
          <w:sz w:val="24"/>
          <w:szCs w:val="24"/>
          <w:lang w:val="en-US"/>
        </w:rPr>
        <w:t xml:space="preserve"> Activity and the Contribution of the Trade and Food Industry Sectors to </w:t>
      </w:r>
      <w:proofErr w:type="spellStart"/>
      <w:r>
        <w:rPr>
          <w:rFonts w:ascii="Times New Roman" w:hAnsi="Times New Roman" w:cs="Times New Roman"/>
          <w:b/>
          <w:bCs/>
          <w:sz w:val="24"/>
          <w:szCs w:val="24"/>
          <w:lang w:val="en-US"/>
        </w:rPr>
        <w:t>Tebing</w:t>
      </w:r>
      <w:proofErr w:type="spellEnd"/>
      <w:r>
        <w:rPr>
          <w:rFonts w:ascii="Times New Roman" w:hAnsi="Times New Roman" w:cs="Times New Roman"/>
          <w:b/>
          <w:bCs/>
          <w:sz w:val="24"/>
          <w:szCs w:val="24"/>
          <w:lang w:val="en-US"/>
        </w:rPr>
        <w:t xml:space="preserve"> Tinggi’s GRDP</w:t>
      </w:r>
    </w:p>
    <w:p w14:paraId="001CFEBB" w14:textId="77777777" w:rsidR="008E4471" w:rsidRDefault="001D2001">
      <w:pPr>
        <w:spacing w:after="12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third hypothesis examines the contribution of MSME activities in the trade and food industry sectors to </w:t>
      </w:r>
      <w:proofErr w:type="spellStart"/>
      <w:r>
        <w:rPr>
          <w:rFonts w:ascii="Times New Roman" w:hAnsi="Times New Roman" w:cs="Times New Roman"/>
          <w:sz w:val="24"/>
          <w:szCs w:val="24"/>
          <w:lang w:val="en-US"/>
        </w:rPr>
        <w:t>Tebing</w:t>
      </w:r>
      <w:proofErr w:type="spellEnd"/>
      <w:r>
        <w:rPr>
          <w:rFonts w:ascii="Times New Roman" w:hAnsi="Times New Roman" w:cs="Times New Roman"/>
          <w:sz w:val="24"/>
          <w:szCs w:val="24"/>
          <w:lang w:val="en-US"/>
        </w:rPr>
        <w:t xml:space="preserve"> Tinggi’s GRDP. The regression </w:t>
      </w:r>
      <w:r>
        <w:rPr>
          <w:rFonts w:ascii="Times New Roman" w:hAnsi="Times New Roman" w:cs="Times New Roman"/>
          <w:sz w:val="24"/>
          <w:szCs w:val="24"/>
          <w:lang w:val="en-US"/>
        </w:rPr>
        <w:t>results are presented below.</w:t>
      </w:r>
    </w:p>
    <w:p w14:paraId="7364FA76" w14:textId="77777777" w:rsidR="008E4471" w:rsidRDefault="008E4471">
      <w:pPr>
        <w:spacing w:after="120" w:line="240" w:lineRule="auto"/>
        <w:ind w:left="360"/>
        <w:jc w:val="center"/>
        <w:rPr>
          <w:rFonts w:ascii="Times New Roman" w:hAnsi="Times New Roman" w:cs="Times New Roman"/>
          <w:b/>
          <w:bCs/>
          <w:sz w:val="24"/>
          <w:szCs w:val="24"/>
          <w:lang w:val="en-US"/>
        </w:rPr>
      </w:pPr>
    </w:p>
    <w:p w14:paraId="03E9795B" w14:textId="77777777" w:rsidR="008E4471" w:rsidRDefault="008E4471">
      <w:pPr>
        <w:spacing w:after="120" w:line="240" w:lineRule="auto"/>
        <w:ind w:left="360"/>
        <w:jc w:val="center"/>
        <w:rPr>
          <w:rFonts w:ascii="Times New Roman" w:hAnsi="Times New Roman" w:cs="Times New Roman"/>
          <w:b/>
          <w:bCs/>
          <w:sz w:val="24"/>
          <w:szCs w:val="24"/>
          <w:lang w:val="en-US"/>
        </w:rPr>
      </w:pPr>
    </w:p>
    <w:p w14:paraId="2EE15CEB" w14:textId="77777777" w:rsidR="008E4471" w:rsidRDefault="001D2001">
      <w:pPr>
        <w:spacing w:after="120" w:line="240" w:lineRule="auto"/>
        <w:ind w:left="360"/>
        <w:jc w:val="center"/>
        <w:rPr>
          <w:rFonts w:ascii="Times New Roman" w:hAnsi="Times New Roman" w:cs="Times New Roman"/>
          <w:sz w:val="24"/>
          <w:szCs w:val="24"/>
          <w:lang w:val="en-US"/>
        </w:rPr>
      </w:pPr>
      <w:r>
        <w:rPr>
          <w:rFonts w:ascii="Times New Roman" w:hAnsi="Times New Roman" w:cs="Times New Roman"/>
          <w:b/>
          <w:bCs/>
          <w:sz w:val="24"/>
          <w:szCs w:val="24"/>
          <w:lang w:val="en-US"/>
        </w:rPr>
        <w:t>Table 3. Regression Results for Hypothesis 3</w:t>
      </w:r>
    </w:p>
    <w:tbl>
      <w:tblPr>
        <w:tblStyle w:val="TableGridLight1"/>
        <w:tblW w:w="8930" w:type="dxa"/>
        <w:tblInd w:w="421" w:type="dxa"/>
        <w:tblLayout w:type="fixed"/>
        <w:tblLook w:val="04A0" w:firstRow="1" w:lastRow="0" w:firstColumn="1" w:lastColumn="0" w:noHBand="0" w:noVBand="1"/>
      </w:tblPr>
      <w:tblGrid>
        <w:gridCol w:w="2153"/>
        <w:gridCol w:w="2602"/>
        <w:gridCol w:w="1498"/>
        <w:gridCol w:w="1281"/>
        <w:gridCol w:w="1396"/>
      </w:tblGrid>
      <w:tr w:rsidR="008E4471" w14:paraId="4230BC54" w14:textId="77777777">
        <w:tc>
          <w:tcPr>
            <w:tcW w:w="2153" w:type="dxa"/>
          </w:tcPr>
          <w:p w14:paraId="16B67A71" w14:textId="77777777" w:rsidR="008E4471" w:rsidRDefault="001D2001">
            <w:pPr>
              <w:spacing w:after="120" w:line="240" w:lineRule="auto"/>
              <w:ind w:left="-111"/>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Variable</w:t>
            </w:r>
          </w:p>
        </w:tc>
        <w:tc>
          <w:tcPr>
            <w:tcW w:w="2602" w:type="dxa"/>
          </w:tcPr>
          <w:p w14:paraId="7183F712" w14:textId="77777777" w:rsidR="008E4471" w:rsidRDefault="001D2001">
            <w:pPr>
              <w:spacing w:after="120" w:line="240" w:lineRule="auto"/>
              <w:ind w:left="-111"/>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Regression Coefficient (β)</w:t>
            </w:r>
          </w:p>
        </w:tc>
        <w:tc>
          <w:tcPr>
            <w:tcW w:w="1498" w:type="dxa"/>
          </w:tcPr>
          <w:p w14:paraId="6EAA6C51" w14:textId="77777777" w:rsidR="008E4471" w:rsidRDefault="001D2001">
            <w:pPr>
              <w:spacing w:after="120" w:line="240" w:lineRule="auto"/>
              <w:ind w:left="-111"/>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t-Statistic</w:t>
            </w:r>
          </w:p>
        </w:tc>
        <w:tc>
          <w:tcPr>
            <w:tcW w:w="1281" w:type="dxa"/>
          </w:tcPr>
          <w:p w14:paraId="1B0A4628" w14:textId="77777777" w:rsidR="008E4471" w:rsidRDefault="001D2001">
            <w:pPr>
              <w:spacing w:after="120" w:line="240" w:lineRule="auto"/>
              <w:ind w:left="-111"/>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p-Value</w:t>
            </w:r>
          </w:p>
        </w:tc>
        <w:tc>
          <w:tcPr>
            <w:tcW w:w="1396" w:type="dxa"/>
          </w:tcPr>
          <w:p w14:paraId="74322134" w14:textId="77777777" w:rsidR="008E4471" w:rsidRDefault="001D2001">
            <w:pPr>
              <w:spacing w:after="120" w:line="240" w:lineRule="auto"/>
              <w:ind w:left="-111"/>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Significance</w:t>
            </w:r>
          </w:p>
        </w:tc>
      </w:tr>
      <w:tr w:rsidR="008E4471" w14:paraId="5CFB2A0B" w14:textId="77777777">
        <w:tc>
          <w:tcPr>
            <w:tcW w:w="2153" w:type="dxa"/>
          </w:tcPr>
          <w:p w14:paraId="62B5C6D8" w14:textId="77777777" w:rsidR="008E4471" w:rsidRDefault="001D2001">
            <w:pPr>
              <w:spacing w:after="120" w:line="240" w:lineRule="auto"/>
              <w:ind w:left="-111"/>
              <w:jc w:val="both"/>
              <w:rPr>
                <w:rFonts w:ascii="Times New Roman" w:hAnsi="Times New Roman" w:cs="Times New Roman"/>
                <w:sz w:val="24"/>
                <w:szCs w:val="24"/>
                <w:lang w:val="en-US"/>
              </w:rPr>
            </w:pPr>
            <w:r>
              <w:rPr>
                <w:rFonts w:ascii="Times New Roman" w:hAnsi="Times New Roman" w:cs="Times New Roman"/>
                <w:sz w:val="24"/>
                <w:szCs w:val="24"/>
                <w:lang w:val="en-US"/>
              </w:rPr>
              <w:t>Intercept (α)</w:t>
            </w:r>
          </w:p>
        </w:tc>
        <w:tc>
          <w:tcPr>
            <w:tcW w:w="2602" w:type="dxa"/>
          </w:tcPr>
          <w:p w14:paraId="729A2E9F" w14:textId="77777777" w:rsidR="008E4471" w:rsidRDefault="001D2001">
            <w:pPr>
              <w:spacing w:after="120" w:line="240" w:lineRule="auto"/>
              <w:ind w:left="-111"/>
              <w:jc w:val="both"/>
              <w:rPr>
                <w:rFonts w:ascii="Times New Roman" w:hAnsi="Times New Roman" w:cs="Times New Roman"/>
                <w:sz w:val="24"/>
                <w:szCs w:val="24"/>
                <w:lang w:val="en-US"/>
              </w:rPr>
            </w:pPr>
            <w:r>
              <w:rPr>
                <w:rFonts w:ascii="Times New Roman" w:hAnsi="Times New Roman" w:cs="Times New Roman"/>
                <w:sz w:val="24"/>
                <w:szCs w:val="24"/>
                <w:lang w:val="en-US"/>
              </w:rPr>
              <w:t>50.12</w:t>
            </w:r>
          </w:p>
        </w:tc>
        <w:tc>
          <w:tcPr>
            <w:tcW w:w="1498" w:type="dxa"/>
          </w:tcPr>
          <w:p w14:paraId="1FFB8805" w14:textId="77777777" w:rsidR="008E4471" w:rsidRDefault="001D2001">
            <w:pPr>
              <w:spacing w:after="120" w:line="240" w:lineRule="auto"/>
              <w:ind w:left="-111"/>
              <w:jc w:val="both"/>
              <w:rPr>
                <w:rFonts w:ascii="Times New Roman" w:hAnsi="Times New Roman" w:cs="Times New Roman"/>
                <w:sz w:val="24"/>
                <w:szCs w:val="24"/>
                <w:lang w:val="en-US"/>
              </w:rPr>
            </w:pPr>
            <w:r>
              <w:rPr>
                <w:rFonts w:ascii="Times New Roman" w:hAnsi="Times New Roman" w:cs="Times New Roman"/>
                <w:sz w:val="24"/>
                <w:szCs w:val="24"/>
                <w:lang w:val="en-US"/>
              </w:rPr>
              <w:t>3.65</w:t>
            </w:r>
          </w:p>
        </w:tc>
        <w:tc>
          <w:tcPr>
            <w:tcW w:w="1281" w:type="dxa"/>
          </w:tcPr>
          <w:p w14:paraId="0F9DDDD8" w14:textId="77777777" w:rsidR="008E4471" w:rsidRDefault="001D2001">
            <w:pPr>
              <w:spacing w:after="120" w:line="240" w:lineRule="auto"/>
              <w:ind w:left="-111"/>
              <w:jc w:val="both"/>
              <w:rPr>
                <w:rFonts w:ascii="Times New Roman" w:hAnsi="Times New Roman" w:cs="Times New Roman"/>
                <w:sz w:val="24"/>
                <w:szCs w:val="24"/>
                <w:lang w:val="en-US"/>
              </w:rPr>
            </w:pPr>
            <w:r>
              <w:rPr>
                <w:rFonts w:ascii="Times New Roman" w:hAnsi="Times New Roman" w:cs="Times New Roman"/>
                <w:sz w:val="24"/>
                <w:szCs w:val="24"/>
                <w:lang w:val="en-US"/>
              </w:rPr>
              <w:t>0.001</w:t>
            </w:r>
          </w:p>
        </w:tc>
        <w:tc>
          <w:tcPr>
            <w:tcW w:w="1396" w:type="dxa"/>
          </w:tcPr>
          <w:p w14:paraId="36545986" w14:textId="77777777" w:rsidR="008E4471" w:rsidRDefault="001D2001">
            <w:pPr>
              <w:spacing w:after="120" w:line="240" w:lineRule="auto"/>
              <w:ind w:left="-111"/>
              <w:jc w:val="both"/>
              <w:rPr>
                <w:rFonts w:ascii="Times New Roman" w:hAnsi="Times New Roman" w:cs="Times New Roman"/>
                <w:sz w:val="24"/>
                <w:szCs w:val="24"/>
                <w:lang w:val="en-US"/>
              </w:rPr>
            </w:pPr>
            <w:r>
              <w:rPr>
                <w:rFonts w:ascii="Times New Roman" w:hAnsi="Times New Roman" w:cs="Times New Roman"/>
                <w:sz w:val="24"/>
                <w:szCs w:val="24"/>
                <w:lang w:val="en-US"/>
              </w:rPr>
              <w:t>Significant</w:t>
            </w:r>
          </w:p>
        </w:tc>
      </w:tr>
      <w:tr w:rsidR="008E4471" w14:paraId="7FC55BA9" w14:textId="77777777">
        <w:tc>
          <w:tcPr>
            <w:tcW w:w="2153" w:type="dxa"/>
          </w:tcPr>
          <w:p w14:paraId="2A88C2F6" w14:textId="77777777" w:rsidR="008E4471" w:rsidRDefault="001D2001">
            <w:pPr>
              <w:spacing w:after="120" w:line="240" w:lineRule="auto"/>
              <w:ind w:left="-111"/>
              <w:jc w:val="both"/>
              <w:rPr>
                <w:rFonts w:ascii="Times New Roman" w:hAnsi="Times New Roman" w:cs="Times New Roman"/>
                <w:sz w:val="24"/>
                <w:szCs w:val="24"/>
                <w:lang w:val="en-US"/>
              </w:rPr>
            </w:pPr>
            <w:r>
              <w:rPr>
                <w:rFonts w:ascii="Times New Roman" w:hAnsi="Times New Roman" w:cs="Times New Roman"/>
                <w:sz w:val="24"/>
                <w:szCs w:val="24"/>
                <w:lang w:val="en-US"/>
              </w:rPr>
              <w:t>MSME Activity (X2)</w:t>
            </w:r>
          </w:p>
        </w:tc>
        <w:tc>
          <w:tcPr>
            <w:tcW w:w="2602" w:type="dxa"/>
          </w:tcPr>
          <w:p w14:paraId="5BAC1E79" w14:textId="77777777" w:rsidR="008E4471" w:rsidRDefault="001D2001">
            <w:pPr>
              <w:spacing w:after="120" w:line="240" w:lineRule="auto"/>
              <w:ind w:left="-111"/>
              <w:jc w:val="both"/>
              <w:rPr>
                <w:rFonts w:ascii="Times New Roman" w:hAnsi="Times New Roman" w:cs="Times New Roman"/>
                <w:sz w:val="24"/>
                <w:szCs w:val="24"/>
                <w:lang w:val="en-US"/>
              </w:rPr>
            </w:pPr>
            <w:r>
              <w:rPr>
                <w:rFonts w:ascii="Times New Roman" w:hAnsi="Times New Roman" w:cs="Times New Roman"/>
                <w:sz w:val="24"/>
                <w:szCs w:val="24"/>
                <w:lang w:val="en-US"/>
              </w:rPr>
              <w:t>0.52</w:t>
            </w:r>
          </w:p>
        </w:tc>
        <w:tc>
          <w:tcPr>
            <w:tcW w:w="1498" w:type="dxa"/>
          </w:tcPr>
          <w:p w14:paraId="7519F041" w14:textId="77777777" w:rsidR="008E4471" w:rsidRDefault="001D2001">
            <w:pPr>
              <w:spacing w:after="120" w:line="240" w:lineRule="auto"/>
              <w:ind w:left="-111"/>
              <w:jc w:val="both"/>
              <w:rPr>
                <w:rFonts w:ascii="Times New Roman" w:hAnsi="Times New Roman" w:cs="Times New Roman"/>
                <w:sz w:val="24"/>
                <w:szCs w:val="24"/>
                <w:lang w:val="en-US"/>
              </w:rPr>
            </w:pPr>
            <w:r>
              <w:rPr>
                <w:rFonts w:ascii="Times New Roman" w:hAnsi="Times New Roman" w:cs="Times New Roman"/>
                <w:sz w:val="24"/>
                <w:szCs w:val="24"/>
                <w:lang w:val="en-US"/>
              </w:rPr>
              <w:t>4.02</w:t>
            </w:r>
          </w:p>
        </w:tc>
        <w:tc>
          <w:tcPr>
            <w:tcW w:w="1281" w:type="dxa"/>
          </w:tcPr>
          <w:p w14:paraId="7F22E7D1" w14:textId="77777777" w:rsidR="008E4471" w:rsidRDefault="001D2001">
            <w:pPr>
              <w:spacing w:after="120" w:line="240" w:lineRule="auto"/>
              <w:ind w:left="-111"/>
              <w:jc w:val="both"/>
              <w:rPr>
                <w:rFonts w:ascii="Times New Roman" w:hAnsi="Times New Roman" w:cs="Times New Roman"/>
                <w:sz w:val="24"/>
                <w:szCs w:val="24"/>
                <w:lang w:val="en-US"/>
              </w:rPr>
            </w:pPr>
            <w:r>
              <w:rPr>
                <w:rFonts w:ascii="Times New Roman" w:hAnsi="Times New Roman" w:cs="Times New Roman"/>
                <w:sz w:val="24"/>
                <w:szCs w:val="24"/>
                <w:lang w:val="en-US"/>
              </w:rPr>
              <w:t>0.000</w:t>
            </w:r>
          </w:p>
        </w:tc>
        <w:tc>
          <w:tcPr>
            <w:tcW w:w="1396" w:type="dxa"/>
          </w:tcPr>
          <w:p w14:paraId="79244704" w14:textId="77777777" w:rsidR="008E4471" w:rsidRDefault="001D2001">
            <w:pPr>
              <w:spacing w:after="120" w:line="240" w:lineRule="auto"/>
              <w:ind w:left="-111"/>
              <w:jc w:val="both"/>
              <w:rPr>
                <w:rFonts w:ascii="Times New Roman" w:hAnsi="Times New Roman" w:cs="Times New Roman"/>
                <w:sz w:val="24"/>
                <w:szCs w:val="24"/>
                <w:lang w:val="en-US"/>
              </w:rPr>
            </w:pPr>
            <w:r>
              <w:rPr>
                <w:rFonts w:ascii="Times New Roman" w:hAnsi="Times New Roman" w:cs="Times New Roman"/>
                <w:sz w:val="24"/>
                <w:szCs w:val="24"/>
                <w:lang w:val="en-US"/>
              </w:rPr>
              <w:t>Significant</w:t>
            </w:r>
          </w:p>
        </w:tc>
      </w:tr>
    </w:tbl>
    <w:p w14:paraId="515A624C" w14:textId="77777777" w:rsidR="008E4471" w:rsidRDefault="001D2001">
      <w:pPr>
        <w:spacing w:after="12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results indicate that MSME activity has a positive and significant effect on the contribution of the trade and food industry sectors to </w:t>
      </w:r>
      <w:proofErr w:type="spellStart"/>
      <w:r>
        <w:rPr>
          <w:rFonts w:ascii="Times New Roman" w:hAnsi="Times New Roman" w:cs="Times New Roman"/>
          <w:sz w:val="24"/>
          <w:szCs w:val="24"/>
          <w:lang w:val="en-US"/>
        </w:rPr>
        <w:t>Tebing</w:t>
      </w:r>
      <w:proofErr w:type="spellEnd"/>
      <w:r>
        <w:rPr>
          <w:rFonts w:ascii="Times New Roman" w:hAnsi="Times New Roman" w:cs="Times New Roman"/>
          <w:sz w:val="24"/>
          <w:szCs w:val="24"/>
          <w:lang w:val="en-US"/>
        </w:rPr>
        <w:t xml:space="preserve"> Tinggi’s GRDP (β = 0.52, p-value = 0.000). This suggests that, despite turnover declines caused by the toll r</w:t>
      </w:r>
      <w:r>
        <w:rPr>
          <w:rFonts w:ascii="Times New Roman" w:hAnsi="Times New Roman" w:cs="Times New Roman"/>
          <w:sz w:val="24"/>
          <w:szCs w:val="24"/>
          <w:lang w:val="en-US"/>
        </w:rPr>
        <w:t xml:space="preserve">oad, MSMEs that successfully adapt and intensify their activities can still contribute positively to these sectors. Accordingly, </w:t>
      </w:r>
      <w:commentRangeStart w:id="12"/>
      <w:r>
        <w:rPr>
          <w:rFonts w:ascii="Times New Roman" w:hAnsi="Times New Roman" w:cs="Times New Roman"/>
          <w:sz w:val="24"/>
          <w:szCs w:val="24"/>
          <w:lang w:val="en-US"/>
        </w:rPr>
        <w:t>the third hypothesis, which states that MSME activity significantly influences the contribution of the trade sector to GRDP,</w:t>
      </w:r>
      <w:commentRangeEnd w:id="12"/>
      <w:r>
        <w:commentReference w:id="12"/>
      </w:r>
      <w:r>
        <w:rPr>
          <w:rFonts w:ascii="Times New Roman" w:hAnsi="Times New Roman" w:cs="Times New Roman"/>
          <w:sz w:val="24"/>
          <w:szCs w:val="24"/>
          <w:lang w:val="en-US"/>
        </w:rPr>
        <w:t xml:space="preserve"> is accepted.</w:t>
      </w:r>
    </w:p>
    <w:p w14:paraId="44A72450" w14:textId="77777777" w:rsidR="008E4471" w:rsidRDefault="001D2001">
      <w:pPr>
        <w:spacing w:after="120" w:line="240" w:lineRule="auto"/>
        <w:ind w:left="36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D. The Role of </w:t>
      </w:r>
      <w:proofErr w:type="spellStart"/>
      <w:r>
        <w:rPr>
          <w:rFonts w:ascii="Times New Roman" w:hAnsi="Times New Roman" w:cs="Times New Roman"/>
          <w:b/>
          <w:bCs/>
          <w:sz w:val="24"/>
          <w:szCs w:val="24"/>
          <w:lang w:val="en-US"/>
        </w:rPr>
        <w:t>Tebing</w:t>
      </w:r>
      <w:proofErr w:type="spellEnd"/>
      <w:r>
        <w:rPr>
          <w:rFonts w:ascii="Times New Roman" w:hAnsi="Times New Roman" w:cs="Times New Roman"/>
          <w:b/>
          <w:bCs/>
          <w:sz w:val="24"/>
          <w:szCs w:val="24"/>
          <w:lang w:val="en-US"/>
        </w:rPr>
        <w:t xml:space="preserve"> Tinggi City Government Strategies and Policies in Anticipating the Impact of Toll Road Development on MSMEs</w:t>
      </w:r>
    </w:p>
    <w:p w14:paraId="5B28D9AB" w14:textId="77777777" w:rsidR="008E4471" w:rsidRDefault="001D2001">
      <w:pPr>
        <w:spacing w:after="12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The fourth hypothesis assesses the role of local government policies in mitigating the adverse effects of toll r</w:t>
      </w:r>
      <w:r>
        <w:rPr>
          <w:rFonts w:ascii="Times New Roman" w:hAnsi="Times New Roman" w:cs="Times New Roman"/>
          <w:sz w:val="24"/>
          <w:szCs w:val="24"/>
          <w:lang w:val="en-US"/>
        </w:rPr>
        <w:t>oad development on MSMEs. The regression results are as follows.</w:t>
      </w:r>
    </w:p>
    <w:p w14:paraId="49334F56" w14:textId="77777777" w:rsidR="008E4471" w:rsidRDefault="001D2001">
      <w:pPr>
        <w:spacing w:after="120" w:line="240" w:lineRule="auto"/>
        <w:ind w:left="360"/>
        <w:jc w:val="center"/>
        <w:rPr>
          <w:rFonts w:ascii="Times New Roman" w:hAnsi="Times New Roman" w:cs="Times New Roman"/>
          <w:sz w:val="24"/>
          <w:szCs w:val="24"/>
          <w:lang w:val="en-US"/>
        </w:rPr>
      </w:pPr>
      <w:r>
        <w:rPr>
          <w:rFonts w:ascii="Times New Roman" w:hAnsi="Times New Roman" w:cs="Times New Roman"/>
          <w:b/>
          <w:bCs/>
          <w:sz w:val="24"/>
          <w:szCs w:val="24"/>
          <w:lang w:val="en-US"/>
        </w:rPr>
        <w:t>Table 4. Regression Results for Hypothesis 4</w:t>
      </w:r>
    </w:p>
    <w:tbl>
      <w:tblPr>
        <w:tblStyle w:val="TableGridLight1"/>
        <w:tblW w:w="8930" w:type="dxa"/>
        <w:tblInd w:w="421" w:type="dxa"/>
        <w:tblLayout w:type="fixed"/>
        <w:tblLook w:val="04A0" w:firstRow="1" w:lastRow="0" w:firstColumn="1" w:lastColumn="0" w:noHBand="0" w:noVBand="1"/>
      </w:tblPr>
      <w:tblGrid>
        <w:gridCol w:w="2268"/>
        <w:gridCol w:w="2928"/>
        <w:gridCol w:w="1232"/>
        <w:gridCol w:w="1033"/>
        <w:gridCol w:w="1469"/>
      </w:tblGrid>
      <w:tr w:rsidR="008E4471" w14:paraId="77335F0A" w14:textId="77777777">
        <w:tc>
          <w:tcPr>
            <w:tcW w:w="2268" w:type="dxa"/>
          </w:tcPr>
          <w:p w14:paraId="50776464" w14:textId="77777777" w:rsidR="008E4471" w:rsidRDefault="001D2001">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Variable</w:t>
            </w:r>
          </w:p>
        </w:tc>
        <w:tc>
          <w:tcPr>
            <w:tcW w:w="2928" w:type="dxa"/>
          </w:tcPr>
          <w:p w14:paraId="0F533B7B" w14:textId="77777777" w:rsidR="008E4471" w:rsidRDefault="001D2001">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Regression Coefficient (β)</w:t>
            </w:r>
          </w:p>
        </w:tc>
        <w:tc>
          <w:tcPr>
            <w:tcW w:w="1232" w:type="dxa"/>
          </w:tcPr>
          <w:p w14:paraId="071D876C" w14:textId="77777777" w:rsidR="008E4471" w:rsidRDefault="001D2001">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t-Statistic</w:t>
            </w:r>
          </w:p>
        </w:tc>
        <w:tc>
          <w:tcPr>
            <w:tcW w:w="1033" w:type="dxa"/>
          </w:tcPr>
          <w:p w14:paraId="12E0F462" w14:textId="77777777" w:rsidR="008E4471" w:rsidRDefault="001D2001">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p-Value</w:t>
            </w:r>
          </w:p>
        </w:tc>
        <w:tc>
          <w:tcPr>
            <w:tcW w:w="1469" w:type="dxa"/>
          </w:tcPr>
          <w:p w14:paraId="5B0C0547" w14:textId="77777777" w:rsidR="008E4471" w:rsidRDefault="001D2001">
            <w:pPr>
              <w:spacing w:after="12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Significance</w:t>
            </w:r>
          </w:p>
        </w:tc>
      </w:tr>
      <w:tr w:rsidR="008E4471" w14:paraId="43476F22" w14:textId="77777777">
        <w:tc>
          <w:tcPr>
            <w:tcW w:w="2268" w:type="dxa"/>
          </w:tcPr>
          <w:p w14:paraId="08D1F234" w14:textId="77777777" w:rsidR="008E4471" w:rsidRDefault="001D2001">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Intercept (α)</w:t>
            </w:r>
          </w:p>
        </w:tc>
        <w:tc>
          <w:tcPr>
            <w:tcW w:w="2928" w:type="dxa"/>
          </w:tcPr>
          <w:p w14:paraId="79457A32" w14:textId="77777777" w:rsidR="008E4471" w:rsidRDefault="001D2001">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10.78</w:t>
            </w:r>
          </w:p>
        </w:tc>
        <w:tc>
          <w:tcPr>
            <w:tcW w:w="1232" w:type="dxa"/>
          </w:tcPr>
          <w:p w14:paraId="796DD10A" w14:textId="77777777" w:rsidR="008E4471" w:rsidRDefault="001D2001">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3.20</w:t>
            </w:r>
          </w:p>
        </w:tc>
        <w:tc>
          <w:tcPr>
            <w:tcW w:w="1033" w:type="dxa"/>
          </w:tcPr>
          <w:p w14:paraId="04F956A9" w14:textId="77777777" w:rsidR="008E4471" w:rsidRDefault="001D2001">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0.002</w:t>
            </w:r>
          </w:p>
        </w:tc>
        <w:tc>
          <w:tcPr>
            <w:tcW w:w="1469" w:type="dxa"/>
          </w:tcPr>
          <w:p w14:paraId="6C7E45C4" w14:textId="77777777" w:rsidR="008E4471" w:rsidRDefault="001D2001">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Significant</w:t>
            </w:r>
          </w:p>
        </w:tc>
      </w:tr>
      <w:tr w:rsidR="008E4471" w14:paraId="61DBAF7A" w14:textId="77777777">
        <w:tc>
          <w:tcPr>
            <w:tcW w:w="2268" w:type="dxa"/>
          </w:tcPr>
          <w:p w14:paraId="267F39CE" w14:textId="77777777" w:rsidR="008E4471" w:rsidRDefault="001D2001">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Government Policy (X3)</w:t>
            </w:r>
          </w:p>
        </w:tc>
        <w:tc>
          <w:tcPr>
            <w:tcW w:w="2928" w:type="dxa"/>
          </w:tcPr>
          <w:p w14:paraId="79D94E20" w14:textId="77777777" w:rsidR="008E4471" w:rsidRDefault="001D2001">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0.44</w:t>
            </w:r>
          </w:p>
        </w:tc>
        <w:tc>
          <w:tcPr>
            <w:tcW w:w="1232" w:type="dxa"/>
          </w:tcPr>
          <w:p w14:paraId="20972DF8" w14:textId="77777777" w:rsidR="008E4471" w:rsidRDefault="001D2001">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3.10</w:t>
            </w:r>
          </w:p>
        </w:tc>
        <w:tc>
          <w:tcPr>
            <w:tcW w:w="1033" w:type="dxa"/>
          </w:tcPr>
          <w:p w14:paraId="62CB3ECF" w14:textId="77777777" w:rsidR="008E4471" w:rsidRDefault="001D2001">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0.004</w:t>
            </w:r>
          </w:p>
        </w:tc>
        <w:tc>
          <w:tcPr>
            <w:tcW w:w="1469" w:type="dxa"/>
          </w:tcPr>
          <w:p w14:paraId="2A35827D" w14:textId="77777777" w:rsidR="008E4471" w:rsidRDefault="001D2001">
            <w:pPr>
              <w:spacing w:after="12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Significant</w:t>
            </w:r>
          </w:p>
        </w:tc>
      </w:tr>
    </w:tbl>
    <w:p w14:paraId="43E7D2C2" w14:textId="77777777" w:rsidR="008E4471" w:rsidRDefault="001D2001">
      <w:pPr>
        <w:spacing w:after="12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regression results show that local government policies have a positive and significant effect on MSME continuity in the post–toll road context (β = 0.44, p-value = 0.004). This indicates that supportive policies—such as </w:t>
      </w:r>
      <w:proofErr w:type="spellStart"/>
      <w:r>
        <w:rPr>
          <w:rFonts w:ascii="Times New Roman" w:hAnsi="Times New Roman" w:cs="Times New Roman"/>
          <w:sz w:val="24"/>
          <w:szCs w:val="24"/>
          <w:lang w:val="en-US"/>
        </w:rPr>
        <w:t>digitalisati</w:t>
      </w:r>
      <w:r>
        <w:rPr>
          <w:rFonts w:ascii="Times New Roman" w:hAnsi="Times New Roman" w:cs="Times New Roman"/>
          <w:sz w:val="24"/>
          <w:szCs w:val="24"/>
          <w:lang w:val="en-US"/>
        </w:rPr>
        <w:t>on</w:t>
      </w:r>
      <w:proofErr w:type="spellEnd"/>
      <w:r>
        <w:rPr>
          <w:rFonts w:ascii="Times New Roman" w:hAnsi="Times New Roman" w:cs="Times New Roman"/>
          <w:sz w:val="24"/>
          <w:szCs w:val="24"/>
          <w:lang w:val="en-US"/>
        </w:rPr>
        <w:t xml:space="preserve"> training and facilitating MSME access to rest areas—can help MSMEs adapt and survive despite the negative impact of toll road development. Thus, the fourth hypothesis, which states that government policies significantly affect MSME sustainability, is ac</w:t>
      </w:r>
      <w:r>
        <w:rPr>
          <w:rFonts w:ascii="Times New Roman" w:hAnsi="Times New Roman" w:cs="Times New Roman"/>
          <w:sz w:val="24"/>
          <w:szCs w:val="24"/>
          <w:lang w:val="en-US"/>
        </w:rPr>
        <w:t>cepted.</w:t>
      </w:r>
    </w:p>
    <w:p w14:paraId="2F8D247C" w14:textId="77777777" w:rsidR="008E4471" w:rsidRDefault="001D2001">
      <w:pPr>
        <w:spacing w:after="12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Interviews with government officials reveal that the </w:t>
      </w:r>
      <w:proofErr w:type="spellStart"/>
      <w:r>
        <w:rPr>
          <w:rFonts w:ascii="Times New Roman" w:hAnsi="Times New Roman" w:cs="Times New Roman"/>
          <w:sz w:val="24"/>
          <w:szCs w:val="24"/>
          <w:lang w:val="en-US"/>
        </w:rPr>
        <w:t>Tebing</w:t>
      </w:r>
      <w:proofErr w:type="spellEnd"/>
      <w:r>
        <w:rPr>
          <w:rFonts w:ascii="Times New Roman" w:hAnsi="Times New Roman" w:cs="Times New Roman"/>
          <w:sz w:val="24"/>
          <w:szCs w:val="24"/>
          <w:lang w:val="en-US"/>
        </w:rPr>
        <w:t xml:space="preserve"> Tinggi City Government has implemented several initiatives to assist MSMEs in dealing with the impacts of toll road construction. These include digital marketing training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busin</w:t>
      </w:r>
      <w:r>
        <w:rPr>
          <w:rFonts w:ascii="Times New Roman" w:hAnsi="Times New Roman" w:cs="Times New Roman"/>
          <w:sz w:val="24"/>
          <w:szCs w:val="24"/>
          <w:lang w:val="en-US"/>
        </w:rPr>
        <w:t>ess capital assistance, and promotion of MSME products on online platforms. However, these measures have not yet been fully effective in offsetting the substantial decline in MSME turnover. The government needs to formulate more integrated policies, such a</w:t>
      </w:r>
      <w:r>
        <w:rPr>
          <w:rFonts w:ascii="Times New Roman" w:hAnsi="Times New Roman" w:cs="Times New Roman"/>
          <w:sz w:val="24"/>
          <w:szCs w:val="24"/>
          <w:lang w:val="en-US"/>
        </w:rPr>
        <w:t>s providing direct access for MSMEs to operate in toll road rest areas or establishing alternative market spaces for affected regional specialties.</w:t>
      </w:r>
    </w:p>
    <w:p w14:paraId="54BD71E0" w14:textId="77777777" w:rsidR="008E4471" w:rsidRDefault="001D2001">
      <w:pPr>
        <w:spacing w:after="120" w:line="240" w:lineRule="auto"/>
        <w:ind w:left="360"/>
        <w:jc w:val="both"/>
        <w:rPr>
          <w:rFonts w:ascii="Times New Roman" w:hAnsi="Times New Roman" w:cs="Times New Roman"/>
          <w:sz w:val="24"/>
          <w:szCs w:val="24"/>
          <w:lang w:val="en-US"/>
        </w:rPr>
      </w:pPr>
      <w:r>
        <w:commentReference w:id="13"/>
      </w:r>
      <w:r>
        <w:rPr>
          <w:rFonts w:ascii="Times New Roman" w:hAnsi="Times New Roman" w:cs="Times New Roman"/>
          <w:sz w:val="24"/>
          <w:szCs w:val="24"/>
          <w:lang w:val="en-US"/>
        </w:rPr>
        <w:t>In this study, hypotheses were tested using simple and multiple linear regression to examine the relation</w:t>
      </w:r>
      <w:r>
        <w:rPr>
          <w:rFonts w:ascii="Times New Roman" w:hAnsi="Times New Roman" w:cs="Times New Roman"/>
          <w:sz w:val="24"/>
          <w:szCs w:val="24"/>
          <w:lang w:val="en-US"/>
        </w:rPr>
        <w:t xml:space="preserve">ships among the specified variables. Simple linear regression was employed to </w:t>
      </w:r>
      <w:proofErr w:type="spellStart"/>
      <w:r>
        <w:rPr>
          <w:rFonts w:ascii="Times New Roman" w:hAnsi="Times New Roman" w:cs="Times New Roman"/>
          <w:sz w:val="24"/>
          <w:szCs w:val="24"/>
          <w:lang w:val="en-US"/>
        </w:rPr>
        <w:t>analyse</w:t>
      </w:r>
      <w:proofErr w:type="spellEnd"/>
      <w:r>
        <w:rPr>
          <w:rFonts w:ascii="Times New Roman" w:hAnsi="Times New Roman" w:cs="Times New Roman"/>
          <w:sz w:val="24"/>
          <w:szCs w:val="24"/>
          <w:lang w:val="en-US"/>
        </w:rPr>
        <w:t xml:space="preserve"> the direct impact of toll road development on MSME performance, using the following model:</w:t>
      </w:r>
    </w:p>
    <w:p w14:paraId="162F02ED" w14:textId="77777777" w:rsidR="008E4471" w:rsidRDefault="001D2001">
      <w:pPr>
        <w:spacing w:after="120" w:line="240" w:lineRule="auto"/>
        <w:ind w:left="360"/>
        <w:jc w:val="both"/>
        <w:rPr>
          <w:rFonts w:ascii="Times New Roman" w:hAnsi="Times New Roman" w:cs="Times New Roman"/>
          <w:sz w:val="24"/>
          <w:szCs w:val="24"/>
          <w:lang w:val="en-US"/>
        </w:rPr>
      </w:pPr>
      <m:oMathPara>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i</m:t>
              </m:r>
            </m:sub>
          </m:sSub>
          <m:r>
            <w:rPr>
              <w:rFonts w:ascii="Cambria Math" w:hAnsi="Cambria Math" w:cs="Times New Roman"/>
              <w:sz w:val="24"/>
              <w:szCs w:val="24"/>
              <w:lang w:val="en-US"/>
            </w:rPr>
            <m:t>=</m:t>
          </m:r>
          <m:r>
            <w:rPr>
              <w:rFonts w:ascii="Cambria Math" w:hAnsi="Cambria Math" w:cs="Times New Roman"/>
              <w:sz w:val="24"/>
              <w:szCs w:val="24"/>
              <w:lang w:val="en-US"/>
            </w:rPr>
            <m:t>α</m:t>
          </m:r>
          <m: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1</m:t>
              </m:r>
            </m:sub>
          </m:sSub>
          <m:sSub>
            <m:sSubPr>
              <m:ctrlPr>
                <w:rPr>
                  <w:rFonts w:ascii="Cambria Math" w:hAnsi="Cambria Math" w:cs="Times New Roman"/>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i</m:t>
              </m:r>
            </m:sub>
          </m:sSub>
          <m: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ε</m:t>
              </m:r>
            </m:e>
            <m:sub>
              <m:r>
                <w:rPr>
                  <w:rFonts w:ascii="Cambria Math" w:hAnsi="Cambria Math" w:cs="Times New Roman"/>
                  <w:sz w:val="24"/>
                  <w:szCs w:val="24"/>
                  <w:lang w:val="en-US"/>
                </w:rPr>
                <m:t>i</m:t>
              </m:r>
            </m:sub>
          </m:sSub>
          <m:r>
            <m:rPr>
              <m:sty m:val="p"/>
            </m:rPr>
            <w:rPr>
              <w:rFonts w:ascii="Times New Roman" w:hAnsi="Times New Roman" w:cs="Times New Roman"/>
              <w:sz w:val="24"/>
              <w:szCs w:val="24"/>
              <w:lang w:val="en-US"/>
            </w:rPr>
            <w:br/>
          </m:r>
        </m:oMath>
      </m:oMathPara>
    </w:p>
    <w:p w14:paraId="1C88448D" w14:textId="77777777" w:rsidR="008E4471" w:rsidRDefault="001D2001">
      <w:pPr>
        <w:spacing w:after="12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In addition to simple regression, multiple linear </w:t>
      </w:r>
      <w:r>
        <w:rPr>
          <w:rFonts w:ascii="Times New Roman" w:hAnsi="Times New Roman" w:cs="Times New Roman"/>
          <w:sz w:val="24"/>
          <w:szCs w:val="24"/>
          <w:lang w:val="en-US"/>
        </w:rPr>
        <w:t xml:space="preserve">regression was used to </w:t>
      </w:r>
      <w:proofErr w:type="spellStart"/>
      <w:r>
        <w:rPr>
          <w:rFonts w:ascii="Times New Roman" w:hAnsi="Times New Roman" w:cs="Times New Roman"/>
          <w:sz w:val="24"/>
          <w:szCs w:val="24"/>
          <w:lang w:val="en-US"/>
        </w:rPr>
        <w:t>analyse</w:t>
      </w:r>
      <w:proofErr w:type="spellEnd"/>
      <w:r>
        <w:rPr>
          <w:rFonts w:ascii="Times New Roman" w:hAnsi="Times New Roman" w:cs="Times New Roman"/>
          <w:sz w:val="24"/>
          <w:szCs w:val="24"/>
          <w:lang w:val="en-US"/>
        </w:rPr>
        <w:t xml:space="preserve"> the simultaneous effects of various factors influencing MSME performance, including toll road development, government policies, and other relevant variables. The multiple regression model used is as follows:</w:t>
      </w:r>
    </w:p>
    <w:p w14:paraId="32BA9703" w14:textId="77777777" w:rsidR="008E4471" w:rsidRDefault="001D2001">
      <w:pPr>
        <w:spacing w:after="120" w:line="240" w:lineRule="auto"/>
        <w:ind w:left="360"/>
        <w:jc w:val="both"/>
        <w:rPr>
          <w:rFonts w:hAnsi="Times New Roman" w:cs="Times New Roman"/>
          <w:sz w:val="24"/>
          <w:szCs w:val="24"/>
          <w:lang w:val="en-US"/>
        </w:rPr>
      </w:pPr>
      <m:oMathPara>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Y</m:t>
              </m:r>
            </m:e>
            <m:sub>
              <m:r>
                <w:rPr>
                  <w:rFonts w:ascii="Cambria Math" w:hAnsi="Cambria Math" w:cs="Times New Roman"/>
                  <w:sz w:val="24"/>
                  <w:szCs w:val="24"/>
                  <w:lang w:val="en-US"/>
                </w:rPr>
                <m:t>i</m:t>
              </m:r>
            </m:sub>
          </m:sSub>
          <m:r>
            <w:rPr>
              <w:rFonts w:ascii="Cambria Math" w:hAnsi="Cambria Math" w:cs="Times New Roman"/>
              <w:sz w:val="24"/>
              <w:szCs w:val="24"/>
              <w:lang w:val="en-US"/>
            </w:rPr>
            <m:t>=</m:t>
          </m:r>
          <m:r>
            <w:rPr>
              <w:rFonts w:ascii="Cambria Math" w:hAnsi="Cambria Math" w:cs="Times New Roman"/>
              <w:sz w:val="24"/>
              <w:szCs w:val="24"/>
              <w:lang w:val="en-US"/>
            </w:rPr>
            <m:t>α</m:t>
          </m:r>
          <m: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1</m:t>
              </m:r>
            </m:sub>
          </m:sSub>
          <m:sSub>
            <m:sSubPr>
              <m:ctrlPr>
                <w:rPr>
                  <w:rFonts w:ascii="Cambria Math" w:hAnsi="Cambria Math" w:cs="Times New Roman"/>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1</m:t>
              </m:r>
              <m:r>
                <w:rPr>
                  <w:rFonts w:ascii="Cambria Math" w:hAnsi="Cambria Math" w:cs="Times New Roman"/>
                  <w:sz w:val="24"/>
                  <w:szCs w:val="24"/>
                  <w:lang w:val="en-US"/>
                </w:rPr>
                <m:t>i</m:t>
              </m:r>
            </m:sub>
          </m:sSub>
          <m: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2</m:t>
              </m:r>
            </m:sub>
          </m:sSub>
          <m:sSub>
            <m:sSubPr>
              <m:ctrlPr>
                <w:rPr>
                  <w:rFonts w:ascii="Cambria Math" w:hAnsi="Cambria Math" w:cs="Times New Roman"/>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2</m:t>
              </m:r>
              <m:r>
                <w:rPr>
                  <w:rFonts w:ascii="Cambria Math" w:hAnsi="Cambria Math" w:cs="Times New Roman"/>
                  <w:sz w:val="24"/>
                  <w:szCs w:val="24"/>
                  <w:lang w:val="en-US"/>
                </w:rPr>
                <m:t>i</m:t>
              </m:r>
            </m:sub>
          </m:sSub>
          <m: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3</m:t>
              </m:r>
            </m:sub>
          </m:sSub>
          <m:sSub>
            <m:sSubPr>
              <m:ctrlPr>
                <w:rPr>
                  <w:rFonts w:ascii="Cambria Math" w:hAnsi="Cambria Math" w:cs="Times New Roman"/>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3</m:t>
              </m:r>
              <m:r>
                <w:rPr>
                  <w:rFonts w:ascii="Cambria Math" w:hAnsi="Cambria Math" w:cs="Times New Roman"/>
                  <w:sz w:val="24"/>
                  <w:szCs w:val="24"/>
                  <w:lang w:val="en-US"/>
                </w:rPr>
                <m:t>i</m:t>
              </m:r>
            </m:sub>
          </m:sSub>
          <m: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n</m:t>
              </m:r>
            </m:sub>
          </m:sSub>
          <m:sSub>
            <m:sSubPr>
              <m:ctrlPr>
                <w:rPr>
                  <w:rFonts w:ascii="Cambria Math" w:hAnsi="Cambria Math" w:cs="Times New Roman"/>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ni</m:t>
              </m:r>
            </m:sub>
          </m:sSub>
          <m: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ε</m:t>
              </m:r>
            </m:e>
            <m:sub>
              <m:r>
                <w:rPr>
                  <w:rFonts w:ascii="Cambria Math" w:hAnsi="Cambria Math" w:cs="Times New Roman"/>
                  <w:sz w:val="24"/>
                  <w:szCs w:val="24"/>
                  <w:lang w:val="en-US"/>
                </w:rPr>
                <m:t>i</m:t>
              </m:r>
            </m:sub>
          </m:sSub>
          <m:r>
            <m:rPr>
              <m:sty m:val="p"/>
            </m:rPr>
            <w:rPr>
              <w:rFonts w:ascii="Times New Roman" w:hAnsi="Times New Roman" w:cs="Times New Roman"/>
              <w:sz w:val="24"/>
              <w:szCs w:val="24"/>
              <w:lang w:val="en-US"/>
            </w:rPr>
            <w:br/>
          </m:r>
        </m:oMath>
      </m:oMathPara>
    </w:p>
    <w:p w14:paraId="126E56B4" w14:textId="77777777" w:rsidR="008E4471" w:rsidRDefault="001D2001">
      <w:pPr>
        <w:spacing w:after="120" w:line="240" w:lineRule="auto"/>
        <w:ind w:left="360"/>
        <w:jc w:val="both"/>
        <w:rPr>
          <w:rFonts w:hAnsi="Times New Roman" w:cs="Times New Roman"/>
          <w:sz w:val="24"/>
          <w:szCs w:val="24"/>
          <w:lang w:val="en-US"/>
        </w:rPr>
      </w:pPr>
      <w:r>
        <w:commentReference w:id="14"/>
      </w:r>
    </w:p>
    <w:p w14:paraId="74C3525E" w14:textId="77777777" w:rsidR="008E4471" w:rsidRDefault="008E4471">
      <w:pPr>
        <w:spacing w:after="120" w:line="240" w:lineRule="auto"/>
        <w:ind w:left="360"/>
        <w:jc w:val="both"/>
        <w:rPr>
          <w:rFonts w:ascii="Times New Roman" w:hAnsi="Times New Roman" w:cs="Times New Roman"/>
          <w:b/>
          <w:bCs/>
          <w:sz w:val="24"/>
          <w:szCs w:val="24"/>
          <w:lang w:val="en-US"/>
        </w:rPr>
      </w:pPr>
    </w:p>
    <w:p w14:paraId="043BE227" w14:textId="77777777" w:rsidR="008E4471" w:rsidRDefault="001D2001">
      <w:pPr>
        <w:spacing w:after="120" w:line="240" w:lineRule="auto"/>
        <w:ind w:left="36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3.5 Discussion</w:t>
      </w:r>
    </w:p>
    <w:p w14:paraId="085FAB58" w14:textId="77777777" w:rsidR="008E4471" w:rsidRDefault="001D2001">
      <w:pPr>
        <w:spacing w:after="12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This study demonstrates that the Medan–</w:t>
      </w:r>
      <w:proofErr w:type="spellStart"/>
      <w:r>
        <w:rPr>
          <w:rFonts w:ascii="Times New Roman" w:hAnsi="Times New Roman" w:cs="Times New Roman"/>
          <w:sz w:val="24"/>
          <w:szCs w:val="24"/>
          <w:lang w:val="en-US"/>
        </w:rPr>
        <w:t>Tebing</w:t>
      </w:r>
      <w:proofErr w:type="spellEnd"/>
      <w:r>
        <w:rPr>
          <w:rFonts w:ascii="Times New Roman" w:hAnsi="Times New Roman" w:cs="Times New Roman"/>
          <w:sz w:val="24"/>
          <w:szCs w:val="24"/>
          <w:lang w:val="en-US"/>
        </w:rPr>
        <w:t xml:space="preserve"> Tinggi toll road has had a substantial impact on the local economy, particularly on MSMEs dependent on traffic passing through the city </w:t>
      </w:r>
      <w:proofErr w:type="spellStart"/>
      <w:r>
        <w:rPr>
          <w:rFonts w:ascii="Times New Roman" w:hAnsi="Times New Roman" w:cs="Times New Roman"/>
          <w:sz w:val="24"/>
          <w:szCs w:val="24"/>
          <w:lang w:val="en-US"/>
        </w:rPr>
        <w:t>centre</w:t>
      </w:r>
      <w:proofErr w:type="spellEnd"/>
      <w:r>
        <w:rPr>
          <w:rFonts w:ascii="Times New Roman" w:hAnsi="Times New Roman" w:cs="Times New Roman"/>
          <w:sz w:val="24"/>
          <w:szCs w:val="24"/>
          <w:lang w:val="en-US"/>
        </w:rPr>
        <w:t>. The findi</w:t>
      </w:r>
      <w:r>
        <w:rPr>
          <w:rFonts w:ascii="Times New Roman" w:hAnsi="Times New Roman" w:cs="Times New Roman"/>
          <w:sz w:val="24"/>
          <w:szCs w:val="24"/>
          <w:lang w:val="en-US"/>
        </w:rPr>
        <w:t>ngs confirm the presence of a bypass effect, which reduces MSME turnover as customers who previously travelled through the city now use the toll road. These results are consistent with previous research showing that toll road development often leads to dec</w:t>
      </w:r>
      <w:r>
        <w:rPr>
          <w:rFonts w:ascii="Times New Roman" w:hAnsi="Times New Roman" w:cs="Times New Roman"/>
          <w:sz w:val="24"/>
          <w:szCs w:val="24"/>
          <w:lang w:val="en-US"/>
        </w:rPr>
        <w:t>lining economic activity in areas that are not integrated into rest areas or new distribution routes.</w:t>
      </w:r>
    </w:p>
    <w:p w14:paraId="593CF2C9" w14:textId="77777777" w:rsidR="008E4471" w:rsidRDefault="001D2001">
      <w:pPr>
        <w:spacing w:after="12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However, the study also shows that some MSMEs have managed to adapt to market changes through digital technology and by redirecting product distribution c</w:t>
      </w:r>
      <w:r>
        <w:rPr>
          <w:rFonts w:ascii="Times New Roman" w:hAnsi="Times New Roman" w:cs="Times New Roman"/>
          <w:sz w:val="24"/>
          <w:szCs w:val="24"/>
          <w:lang w:val="en-US"/>
        </w:rPr>
        <w:t>hannels. Consequently, digital transformation and market diversification emerge as key factors underpinning MSME sustainability in the post–toll road era. Local governments play a crucial role in supporting MSMEs as they adjust to structural changes induce</w:t>
      </w:r>
      <w:r>
        <w:rPr>
          <w:rFonts w:ascii="Times New Roman" w:hAnsi="Times New Roman" w:cs="Times New Roman"/>
          <w:sz w:val="24"/>
          <w:szCs w:val="24"/>
          <w:lang w:val="en-US"/>
        </w:rPr>
        <w:t>d by large-scale infrastructure development such as toll roads (</w:t>
      </w:r>
      <w:proofErr w:type="spellStart"/>
      <w:r>
        <w:rPr>
          <w:rFonts w:ascii="Times New Roman" w:hAnsi="Times New Roman" w:cs="Times New Roman"/>
          <w:sz w:val="24"/>
          <w:szCs w:val="24"/>
          <w:lang w:val="en-US"/>
        </w:rPr>
        <w:t>Hidayat</w:t>
      </w:r>
      <w:proofErr w:type="spellEnd"/>
      <w:r>
        <w:rPr>
          <w:rFonts w:ascii="Times New Roman" w:hAnsi="Times New Roman" w:cs="Times New Roman"/>
          <w:sz w:val="24"/>
          <w:szCs w:val="24"/>
          <w:lang w:val="en-US"/>
        </w:rPr>
        <w:t xml:space="preserve"> et al., 2024).</w:t>
      </w:r>
    </w:p>
    <w:p w14:paraId="123ADC1E" w14:textId="77777777" w:rsidR="008E4471" w:rsidRDefault="001D2001">
      <w:pPr>
        <w:spacing w:after="12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Although pro-MSME policies have been introduced, the findings suggest that these policies do not yet fully address the needs of MSME actors, particularly in terms of mar</w:t>
      </w:r>
      <w:r>
        <w:rPr>
          <w:rFonts w:ascii="Times New Roman" w:hAnsi="Times New Roman" w:cs="Times New Roman"/>
          <w:sz w:val="24"/>
          <w:szCs w:val="24"/>
          <w:lang w:val="en-US"/>
        </w:rPr>
        <w:t xml:space="preserve">ket access and </w:t>
      </w:r>
      <w:proofErr w:type="spellStart"/>
      <w:r>
        <w:rPr>
          <w:rFonts w:ascii="Times New Roman" w:hAnsi="Times New Roman" w:cs="Times New Roman"/>
          <w:sz w:val="24"/>
          <w:szCs w:val="24"/>
          <w:lang w:val="en-US"/>
        </w:rPr>
        <w:t>digitalisation</w:t>
      </w:r>
      <w:proofErr w:type="spellEnd"/>
      <w:r>
        <w:rPr>
          <w:rFonts w:ascii="Times New Roman" w:hAnsi="Times New Roman" w:cs="Times New Roman"/>
          <w:sz w:val="24"/>
          <w:szCs w:val="24"/>
          <w:lang w:val="en-US"/>
        </w:rPr>
        <w:t>. More inclusive and adaptive policies are therefore required to confront the challenges faced by MSMEs, including improved access to broader markets and facilitation of their integration into new distribution ecosystems such a</w:t>
      </w:r>
      <w:r>
        <w:rPr>
          <w:rFonts w:ascii="Times New Roman" w:hAnsi="Times New Roman" w:cs="Times New Roman"/>
          <w:sz w:val="24"/>
          <w:szCs w:val="24"/>
          <w:lang w:val="en-US"/>
        </w:rPr>
        <w:t>s toll road rest areas.</w:t>
      </w:r>
    </w:p>
    <w:p w14:paraId="771B2F3B" w14:textId="77777777" w:rsidR="008E4471" w:rsidRDefault="008E4471">
      <w:pPr>
        <w:spacing w:after="120" w:line="240" w:lineRule="auto"/>
        <w:ind w:left="360"/>
        <w:jc w:val="both"/>
        <w:rPr>
          <w:rFonts w:ascii="Times New Roman" w:hAnsi="Times New Roman" w:cs="Times New Roman"/>
          <w:sz w:val="24"/>
          <w:szCs w:val="24"/>
          <w:lang w:val="en-US"/>
        </w:rPr>
      </w:pPr>
    </w:p>
    <w:p w14:paraId="68EFDD72" w14:textId="77777777" w:rsidR="008E4471" w:rsidRDefault="001D2001">
      <w:pPr>
        <w:spacing w:after="120" w:line="240" w:lineRule="auto"/>
        <w:ind w:left="36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4. Conclusion and Recommendations</w:t>
      </w:r>
    </w:p>
    <w:p w14:paraId="550F57B9" w14:textId="77777777" w:rsidR="008E4471" w:rsidRDefault="001D2001">
      <w:pPr>
        <w:spacing w:after="120" w:line="240" w:lineRule="auto"/>
        <w:ind w:left="36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4.1 Conclusion</w:t>
      </w:r>
    </w:p>
    <w:p w14:paraId="48A530F8" w14:textId="77777777" w:rsidR="008E4471" w:rsidRDefault="001D2001">
      <w:pPr>
        <w:spacing w:after="12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This study shows that the Medan–</w:t>
      </w:r>
      <w:proofErr w:type="spellStart"/>
      <w:r>
        <w:rPr>
          <w:rFonts w:ascii="Times New Roman" w:hAnsi="Times New Roman" w:cs="Times New Roman"/>
          <w:sz w:val="24"/>
          <w:szCs w:val="24"/>
          <w:lang w:val="en-US"/>
        </w:rPr>
        <w:t>Tebing</w:t>
      </w:r>
      <w:proofErr w:type="spellEnd"/>
      <w:r>
        <w:rPr>
          <w:rFonts w:ascii="Times New Roman" w:hAnsi="Times New Roman" w:cs="Times New Roman"/>
          <w:sz w:val="24"/>
          <w:szCs w:val="24"/>
          <w:lang w:val="en-US"/>
        </w:rPr>
        <w:t xml:space="preserve"> Tinggi toll road development has a significant impact on the MSME sector and on regional economic growth in </w:t>
      </w:r>
      <w:proofErr w:type="spellStart"/>
      <w:r>
        <w:rPr>
          <w:rFonts w:ascii="Times New Roman" w:hAnsi="Times New Roman" w:cs="Times New Roman"/>
          <w:sz w:val="24"/>
          <w:szCs w:val="24"/>
          <w:lang w:val="en-US"/>
        </w:rPr>
        <w:t>Tebing</w:t>
      </w:r>
      <w:proofErr w:type="spellEnd"/>
      <w:r>
        <w:rPr>
          <w:rFonts w:ascii="Times New Roman" w:hAnsi="Times New Roman" w:cs="Times New Roman"/>
          <w:sz w:val="24"/>
          <w:szCs w:val="24"/>
          <w:lang w:val="en-US"/>
        </w:rPr>
        <w:t xml:space="preserve"> Tinggi City. While the toll </w:t>
      </w:r>
      <w:r>
        <w:rPr>
          <w:rFonts w:ascii="Times New Roman" w:hAnsi="Times New Roman" w:cs="Times New Roman"/>
          <w:sz w:val="24"/>
          <w:szCs w:val="24"/>
          <w:lang w:val="en-US"/>
        </w:rPr>
        <w:t xml:space="preserve">road enhances logistical efficiency and connectivity, traffic diversion to the toll route has caused a decline in turnover for MSMEs that previously relied on passing vehicular traffic in the city </w:t>
      </w:r>
      <w:proofErr w:type="spellStart"/>
      <w:r>
        <w:rPr>
          <w:rFonts w:ascii="Times New Roman" w:hAnsi="Times New Roman" w:cs="Times New Roman"/>
          <w:sz w:val="24"/>
          <w:szCs w:val="24"/>
          <w:lang w:val="en-US"/>
        </w:rPr>
        <w:t>centre</w:t>
      </w:r>
      <w:proofErr w:type="spellEnd"/>
      <w:r>
        <w:rPr>
          <w:rFonts w:ascii="Times New Roman" w:hAnsi="Times New Roman" w:cs="Times New Roman"/>
          <w:sz w:val="24"/>
          <w:szCs w:val="24"/>
          <w:lang w:val="en-US"/>
        </w:rPr>
        <w:t xml:space="preserve">. Signature local products such as </w:t>
      </w:r>
      <w:r>
        <w:rPr>
          <w:rFonts w:ascii="Times New Roman" w:hAnsi="Times New Roman" w:cs="Times New Roman"/>
          <w:i/>
          <w:iCs/>
          <w:sz w:val="24"/>
          <w:szCs w:val="24"/>
          <w:lang w:val="en-US"/>
        </w:rPr>
        <w:t xml:space="preserve">roti </w:t>
      </w:r>
      <w:proofErr w:type="spellStart"/>
      <w:r>
        <w:rPr>
          <w:rFonts w:ascii="Times New Roman" w:hAnsi="Times New Roman" w:cs="Times New Roman"/>
          <w:i/>
          <w:iCs/>
          <w:sz w:val="24"/>
          <w:szCs w:val="24"/>
          <w:lang w:val="en-US"/>
        </w:rPr>
        <w:t>kacang</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i/>
          <w:iCs/>
          <w:sz w:val="24"/>
          <w:szCs w:val="24"/>
          <w:lang w:val="en-US"/>
        </w:rPr>
        <w:t>le</w:t>
      </w:r>
      <w:r>
        <w:rPr>
          <w:rFonts w:ascii="Times New Roman" w:hAnsi="Times New Roman" w:cs="Times New Roman"/>
          <w:i/>
          <w:iCs/>
          <w:sz w:val="24"/>
          <w:szCs w:val="24"/>
          <w:lang w:val="en-US"/>
        </w:rPr>
        <w:t>mang</w:t>
      </w:r>
      <w:proofErr w:type="spellEnd"/>
      <w:r>
        <w:rPr>
          <w:rFonts w:ascii="Times New Roman" w:hAnsi="Times New Roman" w:cs="Times New Roman"/>
          <w:sz w:val="24"/>
          <w:szCs w:val="24"/>
          <w:lang w:val="en-US"/>
        </w:rPr>
        <w:t xml:space="preserve">, which form an integral part of the region’s culinary identity, have struggled to maintain their customer base. This has led to a reduced contribution of the trade and food industry sectors to </w:t>
      </w:r>
      <w:proofErr w:type="spellStart"/>
      <w:r>
        <w:rPr>
          <w:rFonts w:ascii="Times New Roman" w:hAnsi="Times New Roman" w:cs="Times New Roman"/>
          <w:sz w:val="24"/>
          <w:szCs w:val="24"/>
          <w:lang w:val="en-US"/>
        </w:rPr>
        <w:t>Tebing</w:t>
      </w:r>
      <w:proofErr w:type="spellEnd"/>
      <w:r>
        <w:rPr>
          <w:rFonts w:ascii="Times New Roman" w:hAnsi="Times New Roman" w:cs="Times New Roman"/>
          <w:sz w:val="24"/>
          <w:szCs w:val="24"/>
          <w:lang w:val="en-US"/>
        </w:rPr>
        <w:t xml:space="preserve"> Tinggi’s GRDP. Nonetheless, some MSMEs that have su</w:t>
      </w:r>
      <w:r>
        <w:rPr>
          <w:rFonts w:ascii="Times New Roman" w:hAnsi="Times New Roman" w:cs="Times New Roman"/>
          <w:sz w:val="24"/>
          <w:szCs w:val="24"/>
          <w:lang w:val="en-US"/>
        </w:rPr>
        <w:t>ccessfully adopted digital technologies and diversified their distribution channels have been able to survive and maintain business performance.</w:t>
      </w:r>
    </w:p>
    <w:p w14:paraId="04546EFE" w14:textId="77777777" w:rsidR="008E4471" w:rsidRDefault="001D2001">
      <w:pPr>
        <w:spacing w:after="120" w:line="240" w:lineRule="auto"/>
        <w:ind w:left="36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4.2 Recommendations</w:t>
      </w:r>
    </w:p>
    <w:p w14:paraId="3632B208" w14:textId="77777777" w:rsidR="008E4471" w:rsidRDefault="001D2001">
      <w:pPr>
        <w:spacing w:after="120" w:line="24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Based on the findings, several measures are needed to mitigate the negative impact of toll </w:t>
      </w:r>
      <w:r>
        <w:rPr>
          <w:rFonts w:ascii="Times New Roman" w:hAnsi="Times New Roman" w:cs="Times New Roman"/>
          <w:sz w:val="24"/>
          <w:szCs w:val="24"/>
          <w:lang w:val="en-US"/>
        </w:rPr>
        <w:t xml:space="preserve">road development on MSMEs. First, local governments should strengthen policies that support </w:t>
      </w:r>
      <w:r>
        <w:rPr>
          <w:rFonts w:ascii="Times New Roman" w:hAnsi="Times New Roman" w:cs="Times New Roman"/>
          <w:sz w:val="24"/>
          <w:szCs w:val="24"/>
          <w:lang w:val="en-US"/>
        </w:rPr>
        <w:lastRenderedPageBreak/>
        <w:t>MSME adaptation to changing markets, for instance by providing training in digital marketing and facilitating access to e-commerce platforms. Second, to ensure that</w:t>
      </w:r>
      <w:r>
        <w:rPr>
          <w:rFonts w:ascii="Times New Roman" w:hAnsi="Times New Roman" w:cs="Times New Roman"/>
          <w:sz w:val="24"/>
          <w:szCs w:val="24"/>
          <w:lang w:val="en-US"/>
        </w:rPr>
        <w:t xml:space="preserve"> MSMEs can continue to access wider markets, governments should promote the integration of local products into new distribution networks, such as toll road rest areas and modern trade </w:t>
      </w:r>
      <w:proofErr w:type="spellStart"/>
      <w:r>
        <w:rPr>
          <w:rFonts w:ascii="Times New Roman" w:hAnsi="Times New Roman" w:cs="Times New Roman"/>
          <w:sz w:val="24"/>
          <w:szCs w:val="24"/>
          <w:lang w:val="en-US"/>
        </w:rPr>
        <w:t>centres</w:t>
      </w:r>
      <w:proofErr w:type="spellEnd"/>
      <w:r>
        <w:rPr>
          <w:rFonts w:ascii="Times New Roman" w:hAnsi="Times New Roman" w:cs="Times New Roman"/>
          <w:sz w:val="24"/>
          <w:szCs w:val="24"/>
          <w:lang w:val="en-US"/>
        </w:rPr>
        <w:t>. This would help MSMEs avoid overreliance on a limited local mar</w:t>
      </w:r>
      <w:r>
        <w:rPr>
          <w:rFonts w:ascii="Times New Roman" w:hAnsi="Times New Roman" w:cs="Times New Roman"/>
          <w:sz w:val="24"/>
          <w:szCs w:val="24"/>
          <w:lang w:val="en-US"/>
        </w:rPr>
        <w:t>ket. Third, local governments should formulate policies that support MSME sustainability, including simplified licensing processes and improved access to financing, to enable MSMEs to innovate and expand their production capacity.</w:t>
      </w:r>
    </w:p>
    <w:p w14:paraId="51E4B9BE" w14:textId="77777777" w:rsidR="008E4471" w:rsidRDefault="008E4471">
      <w:pPr>
        <w:spacing w:after="120" w:line="240" w:lineRule="auto"/>
        <w:ind w:left="360"/>
        <w:jc w:val="both"/>
        <w:rPr>
          <w:rFonts w:ascii="Times New Roman" w:hAnsi="Times New Roman" w:cs="Times New Roman"/>
          <w:sz w:val="24"/>
          <w:szCs w:val="24"/>
          <w:lang w:val="en-US"/>
        </w:rPr>
      </w:pPr>
    </w:p>
    <w:p w14:paraId="4EB689E3" w14:textId="77777777" w:rsidR="008E4471" w:rsidRDefault="001D2001">
      <w:pPr>
        <w:spacing w:after="120" w:line="240" w:lineRule="auto"/>
        <w:jc w:val="both"/>
        <w:rPr>
          <w:rFonts w:ascii="Times New Roman" w:hAnsi="Times New Roman" w:cs="Times New Roman"/>
          <w:b/>
          <w:bCs/>
          <w:sz w:val="24"/>
          <w:szCs w:val="24"/>
          <w:lang w:val="en-US"/>
        </w:rPr>
      </w:pPr>
      <w:commentRangeStart w:id="15"/>
      <w:r>
        <w:rPr>
          <w:rFonts w:ascii="Times New Roman" w:hAnsi="Times New Roman" w:cs="Times New Roman"/>
          <w:b/>
          <w:bCs/>
          <w:sz w:val="24"/>
          <w:szCs w:val="24"/>
          <w:lang w:val="en-US"/>
        </w:rPr>
        <w:t>References</w:t>
      </w:r>
      <w:commentRangeEnd w:id="15"/>
      <w:r w:rsidR="00DB3FC8">
        <w:rPr>
          <w:rStyle w:val="CommentReference"/>
        </w:rPr>
        <w:commentReference w:id="15"/>
      </w:r>
    </w:p>
    <w:p w14:paraId="4BD49777" w14:textId="77777777" w:rsidR="008E4471" w:rsidRDefault="001D2001">
      <w:pPr>
        <w:spacing w:after="120" w:line="24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Hermani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Wahy</w:t>
      </w:r>
      <w:r>
        <w:rPr>
          <w:rFonts w:ascii="Times New Roman" w:hAnsi="Times New Roman" w:cs="Times New Roman"/>
          <w:sz w:val="24"/>
          <w:szCs w:val="24"/>
          <w:lang w:val="en-US"/>
        </w:rPr>
        <w:t>uningsih</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Setyawan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Ary</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Gravitiani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Evi</w:t>
      </w:r>
      <w:proofErr w:type="spellEnd"/>
      <w:r>
        <w:rPr>
          <w:rFonts w:ascii="Times New Roman" w:hAnsi="Times New Roman" w:cs="Times New Roman"/>
          <w:sz w:val="24"/>
          <w:szCs w:val="24"/>
          <w:lang w:val="en-US"/>
        </w:rPr>
        <w:t xml:space="preserve">. (2023). </w:t>
      </w:r>
      <w:proofErr w:type="gramStart"/>
      <w:r>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Influence of Toll Road Operations on the Economy in Central Java Province. International Journal of Transport Development and Integration. 7. 139-145. 10.18280/ijtdi.070209.</w:t>
      </w:r>
    </w:p>
    <w:p w14:paraId="35C38D71" w14:textId="77777777" w:rsidR="008E4471" w:rsidRDefault="001D2001">
      <w:pPr>
        <w:spacing w:after="120" w:line="240" w:lineRule="auto"/>
        <w:ind w:left="567" w:hanging="567"/>
        <w:jc w:val="both"/>
        <w:rPr>
          <w:rFonts w:ascii="Times New Roman" w:hAnsi="Times New Roman" w:cs="Times New Roman"/>
          <w:sz w:val="24"/>
          <w:szCs w:val="24"/>
        </w:rPr>
      </w:pPr>
      <w:commentRangeStart w:id="17"/>
      <w:r>
        <w:rPr>
          <w:rFonts w:ascii="Times New Roman" w:hAnsi="Times New Roman" w:cs="Times New Roman"/>
          <w:sz w:val="24"/>
          <w:szCs w:val="24"/>
        </w:rPr>
        <w:t>Chen</w:t>
      </w:r>
      <w:commentRangeEnd w:id="17"/>
      <w:r w:rsidR="001D4A66">
        <w:rPr>
          <w:rStyle w:val="CommentReference"/>
        </w:rPr>
        <w:commentReference w:id="17"/>
      </w:r>
      <w:r>
        <w:rPr>
          <w:rFonts w:ascii="Times New Roman" w:hAnsi="Times New Roman" w:cs="Times New Roman"/>
          <w:sz w:val="24"/>
          <w:szCs w:val="24"/>
        </w:rPr>
        <w:t>, C., &amp; Hubbard, M. (2</w:t>
      </w:r>
      <w:r>
        <w:rPr>
          <w:rFonts w:ascii="Times New Roman" w:hAnsi="Times New Roman" w:cs="Times New Roman"/>
          <w:sz w:val="24"/>
          <w:szCs w:val="24"/>
        </w:rPr>
        <w:t>012). Power relations and risk allocation in the governance of public private partnerships: A case study from China. </w:t>
      </w:r>
      <w:r>
        <w:rPr>
          <w:rFonts w:ascii="Times New Roman" w:hAnsi="Times New Roman" w:cs="Times New Roman"/>
          <w:i/>
          <w:iCs/>
          <w:sz w:val="24"/>
          <w:szCs w:val="24"/>
        </w:rPr>
        <w:t>Policy and Society</w:t>
      </w:r>
      <w:r>
        <w:rPr>
          <w:rFonts w:ascii="Times New Roman" w:hAnsi="Times New Roman" w:cs="Times New Roman"/>
          <w:sz w:val="24"/>
          <w:szCs w:val="24"/>
        </w:rPr>
        <w:t>, </w:t>
      </w:r>
      <w:r>
        <w:rPr>
          <w:rFonts w:ascii="Times New Roman" w:hAnsi="Times New Roman" w:cs="Times New Roman"/>
          <w:i/>
          <w:iCs/>
          <w:sz w:val="24"/>
          <w:szCs w:val="24"/>
        </w:rPr>
        <w:t>31</w:t>
      </w:r>
      <w:r>
        <w:rPr>
          <w:rFonts w:ascii="Times New Roman" w:hAnsi="Times New Roman" w:cs="Times New Roman"/>
          <w:sz w:val="24"/>
          <w:szCs w:val="24"/>
        </w:rPr>
        <w:t xml:space="preserve">(1), 39–49. </w:t>
      </w:r>
      <w:hyperlink r:id="rId10" w:history="1">
        <w:r>
          <w:rPr>
            <w:rStyle w:val="Hyperlink"/>
            <w:rFonts w:ascii="Times New Roman" w:hAnsi="Times New Roman" w:cs="Times New Roman"/>
            <w:sz w:val="24"/>
            <w:szCs w:val="24"/>
          </w:rPr>
          <w:t>https://doi.org/10.1016/j.polsoc.2012.01.003</w:t>
        </w:r>
      </w:hyperlink>
    </w:p>
    <w:p w14:paraId="2A160065" w14:textId="77777777" w:rsidR="008E4471" w:rsidRDefault="001D2001">
      <w:pPr>
        <w:spacing w:after="12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Hidayat, N., Muhammad Nazly, Xanichal, H. A., Karo- Karo, R. U., &amp; Lumban Gaol, R. I. (2023). The Influence of Social Impacts on the Medan-Binjai Toll Road Construction Project. Indonesian Journal of Community Service, </w:t>
      </w:r>
      <w:r>
        <w:rPr>
          <w:rFonts w:ascii="Times New Roman" w:hAnsi="Times New Roman" w:cs="Times New Roman"/>
          <w:i/>
          <w:iCs/>
          <w:sz w:val="24"/>
          <w:szCs w:val="24"/>
        </w:rPr>
        <w:t>4</w:t>
      </w:r>
      <w:r>
        <w:rPr>
          <w:rFonts w:ascii="Times New Roman" w:hAnsi="Times New Roman" w:cs="Times New Roman"/>
          <w:sz w:val="24"/>
          <w:szCs w:val="24"/>
        </w:rPr>
        <w:t xml:space="preserve">(4), 3301-3307. Retrieved from </w:t>
      </w:r>
      <w:hyperlink r:id="rId11" w:history="1">
        <w:r>
          <w:rPr>
            <w:rStyle w:val="Hyperlink"/>
            <w:rFonts w:ascii="Times New Roman" w:hAnsi="Times New Roman" w:cs="Times New Roman"/>
            <w:sz w:val="24"/>
            <w:szCs w:val="24"/>
          </w:rPr>
          <w:t>https://ejournal.sisfokomtek.org/index.php/jpkm/article/view/1837</w:t>
        </w:r>
      </w:hyperlink>
    </w:p>
    <w:p w14:paraId="2919DC17" w14:textId="77777777" w:rsidR="008E4471" w:rsidRDefault="001D2001">
      <w:pPr>
        <w:spacing w:after="12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Novianto, N. (2023). Systematic Literature Review: Models of digital transformation in the public sector. </w:t>
      </w:r>
      <w:r>
        <w:rPr>
          <w:rFonts w:ascii="Times New Roman" w:hAnsi="Times New Roman" w:cs="Times New Roman"/>
          <w:i/>
          <w:iCs/>
          <w:sz w:val="24"/>
          <w:szCs w:val="24"/>
        </w:rPr>
        <w:t>Policy</w:t>
      </w:r>
      <w:r>
        <w:rPr>
          <w:rFonts w:ascii="Times New Roman" w:hAnsi="Times New Roman" w:cs="Times New Roman"/>
          <w:i/>
          <w:iCs/>
          <w:sz w:val="24"/>
          <w:szCs w:val="24"/>
        </w:rPr>
        <w:t xml:space="preserve"> &amp; Governance Review, 7</w:t>
      </w:r>
      <w:r>
        <w:rPr>
          <w:rFonts w:ascii="Times New Roman" w:hAnsi="Times New Roman" w:cs="Times New Roman"/>
          <w:sz w:val="24"/>
          <w:szCs w:val="24"/>
        </w:rPr>
        <w:t>(2), 170-194. doi:10.30589/pgr.v7i2.753</w:t>
      </w:r>
    </w:p>
    <w:p w14:paraId="601D1713" w14:textId="77777777" w:rsidR="008E4471" w:rsidRDefault="001D2001">
      <w:pPr>
        <w:spacing w:after="12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Munim, Z.H., Schramm, HJ. The impacts of port infrastructure and logistics performance on economic growth: the mediating role of seaborne trade. </w:t>
      </w:r>
      <w:r>
        <w:rPr>
          <w:rFonts w:ascii="Times New Roman" w:hAnsi="Times New Roman" w:cs="Times New Roman"/>
          <w:i/>
          <w:iCs/>
          <w:sz w:val="24"/>
          <w:szCs w:val="24"/>
        </w:rPr>
        <w:t>J. shipp. trd.</w:t>
      </w:r>
      <w:r>
        <w:rPr>
          <w:rFonts w:ascii="Times New Roman" w:hAnsi="Times New Roman" w:cs="Times New Roman"/>
          <w:sz w:val="24"/>
          <w:szCs w:val="24"/>
        </w:rPr>
        <w:t> </w:t>
      </w:r>
      <w:r>
        <w:rPr>
          <w:rFonts w:ascii="Times New Roman" w:hAnsi="Times New Roman" w:cs="Times New Roman"/>
          <w:b/>
          <w:bCs/>
          <w:sz w:val="24"/>
          <w:szCs w:val="24"/>
        </w:rPr>
        <w:t>3</w:t>
      </w:r>
      <w:r>
        <w:rPr>
          <w:rFonts w:ascii="Times New Roman" w:hAnsi="Times New Roman" w:cs="Times New Roman"/>
          <w:sz w:val="24"/>
          <w:szCs w:val="24"/>
        </w:rPr>
        <w:t xml:space="preserve">, 1 (2018). </w:t>
      </w:r>
      <w:hyperlink r:id="rId12" w:history="1">
        <w:r>
          <w:rPr>
            <w:rStyle w:val="Hyperlink"/>
            <w:rFonts w:ascii="Times New Roman" w:hAnsi="Times New Roman" w:cs="Times New Roman"/>
            <w:sz w:val="24"/>
            <w:szCs w:val="24"/>
          </w:rPr>
          <w:t>https://doi.org/10.1186/s41072-018-0027-0</w:t>
        </w:r>
      </w:hyperlink>
    </w:p>
    <w:p w14:paraId="570B20FF" w14:textId="77777777" w:rsidR="008E4471" w:rsidRDefault="001D2001">
      <w:pPr>
        <w:spacing w:after="120" w:line="240" w:lineRule="auto"/>
        <w:ind w:left="567" w:hanging="567"/>
        <w:jc w:val="both"/>
        <w:rPr>
          <w:rFonts w:ascii="Times New Roman" w:hAnsi="Times New Roman" w:cs="Times New Roman"/>
          <w:sz w:val="24"/>
          <w:szCs w:val="24"/>
        </w:rPr>
      </w:pPr>
      <w:commentRangeStart w:id="18"/>
      <w:r>
        <w:rPr>
          <w:rFonts w:ascii="Times New Roman" w:hAnsi="Times New Roman" w:cs="Times New Roman"/>
          <w:sz w:val="24"/>
          <w:szCs w:val="24"/>
        </w:rPr>
        <w:t>Manullang</w:t>
      </w:r>
      <w:commentRangeEnd w:id="18"/>
      <w:r w:rsidR="001D4A66">
        <w:rPr>
          <w:rStyle w:val="CommentReference"/>
        </w:rPr>
        <w:commentReference w:id="18"/>
      </w:r>
      <w:r>
        <w:rPr>
          <w:rFonts w:ascii="Times New Roman" w:hAnsi="Times New Roman" w:cs="Times New Roman"/>
          <w:sz w:val="24"/>
          <w:szCs w:val="24"/>
        </w:rPr>
        <w:t xml:space="preserve">, J., &amp; Samosir, H. (2019). ANALYSIS OF THE IMPACT OF THE MEDAN TEBING TINGGI TOLL ROAD CONSTRUCTION ON THE SNACK ACTIVITIES OF MICRO, SMALL AND MEDIUM ENTERPRISES IN </w:t>
      </w:r>
      <w:r>
        <w:rPr>
          <w:rFonts w:ascii="Times New Roman" w:hAnsi="Times New Roman" w:cs="Times New Roman"/>
          <w:sz w:val="24"/>
          <w:szCs w:val="24"/>
        </w:rPr>
        <w:t>THE BENGKEL MARKET. </w:t>
      </w:r>
      <w:r>
        <w:rPr>
          <w:rFonts w:ascii="Times New Roman" w:hAnsi="Times New Roman" w:cs="Times New Roman"/>
          <w:i/>
          <w:iCs/>
          <w:sz w:val="24"/>
          <w:szCs w:val="24"/>
        </w:rPr>
        <w:t>Jurnal Bisnis Terapan</w:t>
      </w:r>
      <w:r>
        <w:rPr>
          <w:rFonts w:ascii="Times New Roman" w:hAnsi="Times New Roman" w:cs="Times New Roman"/>
          <w:sz w:val="24"/>
          <w:szCs w:val="24"/>
        </w:rPr>
        <w:t>, </w:t>
      </w:r>
      <w:r>
        <w:rPr>
          <w:rFonts w:ascii="Times New Roman" w:hAnsi="Times New Roman" w:cs="Times New Roman"/>
          <w:i/>
          <w:iCs/>
          <w:sz w:val="24"/>
          <w:szCs w:val="24"/>
        </w:rPr>
        <w:t>3</w:t>
      </w:r>
      <w:r>
        <w:rPr>
          <w:rFonts w:ascii="Times New Roman" w:hAnsi="Times New Roman" w:cs="Times New Roman"/>
          <w:sz w:val="24"/>
          <w:szCs w:val="24"/>
        </w:rPr>
        <w:t xml:space="preserve">(02), 167 - 178. </w:t>
      </w:r>
      <w:hyperlink r:id="rId13" w:history="1">
        <w:r>
          <w:rPr>
            <w:rStyle w:val="Hyperlink"/>
            <w:rFonts w:ascii="Times New Roman" w:hAnsi="Times New Roman" w:cs="Times New Roman"/>
            <w:sz w:val="24"/>
            <w:szCs w:val="24"/>
          </w:rPr>
          <w:t>https://doi.org/10.24123/jbt.v3i02.2512</w:t>
        </w:r>
      </w:hyperlink>
    </w:p>
    <w:p w14:paraId="60FDC275" w14:textId="77777777" w:rsidR="008E4471" w:rsidRDefault="001D2001">
      <w:pPr>
        <w:spacing w:after="120" w:line="240" w:lineRule="auto"/>
        <w:ind w:left="567" w:hanging="567"/>
        <w:jc w:val="both"/>
        <w:rPr>
          <w:rFonts w:ascii="Times New Roman" w:hAnsi="Times New Roman" w:cs="Times New Roman"/>
          <w:sz w:val="24"/>
          <w:szCs w:val="24"/>
        </w:rPr>
      </w:pPr>
      <w:commentRangeStart w:id="19"/>
      <w:r>
        <w:rPr>
          <w:rFonts w:ascii="Times New Roman" w:hAnsi="Times New Roman" w:cs="Times New Roman"/>
          <w:sz w:val="24"/>
          <w:szCs w:val="24"/>
        </w:rPr>
        <w:t>Wahyu</w:t>
      </w:r>
      <w:commentRangeEnd w:id="19"/>
      <w:r w:rsidR="00DB3FC8">
        <w:rPr>
          <w:rStyle w:val="CommentReference"/>
        </w:rPr>
        <w:commentReference w:id="19"/>
      </w:r>
      <w:r>
        <w:rPr>
          <w:rFonts w:ascii="Times New Roman" w:hAnsi="Times New Roman" w:cs="Times New Roman"/>
          <w:sz w:val="24"/>
          <w:szCs w:val="24"/>
        </w:rPr>
        <w:t xml:space="preserve"> Hamidi, P. M. D. T. (2023). The Impact of the Bangkinang-Pekanbaru Toll Road on Community Bus</w:t>
      </w:r>
      <w:r>
        <w:rPr>
          <w:rFonts w:ascii="Times New Roman" w:hAnsi="Times New Roman" w:cs="Times New Roman"/>
          <w:sz w:val="24"/>
          <w:szCs w:val="24"/>
        </w:rPr>
        <w:t>inesses in Tambang District, Kampar Regency. </w:t>
      </w:r>
      <w:r>
        <w:rPr>
          <w:rFonts w:ascii="Times New Roman" w:hAnsi="Times New Roman" w:cs="Times New Roman"/>
          <w:i/>
          <w:iCs/>
          <w:sz w:val="24"/>
          <w:szCs w:val="24"/>
        </w:rPr>
        <w:t>Journal Economy and Currency Study (JECS)</w:t>
      </w:r>
      <w:r>
        <w:rPr>
          <w:rFonts w:ascii="Times New Roman" w:hAnsi="Times New Roman" w:cs="Times New Roman"/>
          <w:sz w:val="24"/>
          <w:szCs w:val="24"/>
        </w:rPr>
        <w:t>, </w:t>
      </w:r>
      <w:r>
        <w:rPr>
          <w:rFonts w:ascii="Times New Roman" w:hAnsi="Times New Roman" w:cs="Times New Roman"/>
          <w:i/>
          <w:iCs/>
          <w:sz w:val="24"/>
          <w:szCs w:val="24"/>
        </w:rPr>
        <w:t>5</w:t>
      </w:r>
      <w:r>
        <w:rPr>
          <w:rFonts w:ascii="Times New Roman" w:hAnsi="Times New Roman" w:cs="Times New Roman"/>
          <w:sz w:val="24"/>
          <w:szCs w:val="24"/>
        </w:rPr>
        <w:t xml:space="preserve">(1), 118–128. </w:t>
      </w:r>
      <w:hyperlink r:id="rId14" w:history="1">
        <w:r>
          <w:rPr>
            <w:rStyle w:val="Hyperlink"/>
            <w:rFonts w:ascii="Times New Roman" w:hAnsi="Times New Roman" w:cs="Times New Roman"/>
            <w:sz w:val="24"/>
            <w:szCs w:val="24"/>
          </w:rPr>
          <w:t>https://doi.org/10.51178/jecs.v5i1.1587</w:t>
        </w:r>
      </w:hyperlink>
    </w:p>
    <w:p w14:paraId="0219EAF5" w14:textId="77777777" w:rsidR="008E4471" w:rsidRDefault="001D2001">
      <w:pPr>
        <w:spacing w:after="120" w:line="240" w:lineRule="auto"/>
        <w:ind w:left="567" w:hanging="567"/>
        <w:jc w:val="both"/>
        <w:rPr>
          <w:rFonts w:ascii="Times New Roman" w:hAnsi="Times New Roman" w:cs="Times New Roman"/>
          <w:sz w:val="24"/>
          <w:szCs w:val="24"/>
        </w:rPr>
      </w:pPr>
      <w:r>
        <w:rPr>
          <w:rFonts w:ascii="Times New Roman" w:hAnsi="Times New Roman"/>
        </w:rPr>
        <w:t>Hutagaol, J., &amp;</w:t>
      </w:r>
      <w:r>
        <w:rPr>
          <w:rFonts w:ascii="Times New Roman" w:hAnsi="Times New Roman"/>
        </w:rPr>
        <w:t xml:space="preserve"> Sibuea, N. (2023). The influence of the toll road on the development of souvenir traders in Bengkel-Perbaungan, North Sumatra. All Fields of Science Journal Liaison Academia and Society, 3(2), 65–69. </w:t>
      </w:r>
      <w:hyperlink r:id="rId15" w:history="1">
        <w:r>
          <w:rPr>
            <w:rStyle w:val="Hyperlink"/>
            <w:rFonts w:ascii="Times New Roman" w:hAnsi="Times New Roman"/>
          </w:rPr>
          <w:t>https://doi.org/10.58939/afosj-las.v3i2.424</w:t>
        </w:r>
      </w:hyperlink>
    </w:p>
    <w:p w14:paraId="3757746C" w14:textId="77777777" w:rsidR="008E4471" w:rsidRDefault="001D2001">
      <w:pPr>
        <w:spacing w:line="360" w:lineRule="auto"/>
        <w:ind w:left="851" w:hanging="851"/>
        <w:jc w:val="both"/>
        <w:rPr>
          <w:rFonts w:ascii="Times New Roman" w:hAnsi="Times New Roman"/>
        </w:rPr>
      </w:pPr>
      <w:r>
        <w:rPr>
          <w:rFonts w:ascii="Times New Roman" w:hAnsi="Times New Roman"/>
        </w:rPr>
        <w:t>Sirait, R. (2022). Legal protection for micro, small, and medium enterprises in Bengkel Market due to the construction of the Medan–Tebing Tinggi Toll Road (Study in Bengkel Village). Scientific Journal of L</w:t>
      </w:r>
      <w:r>
        <w:rPr>
          <w:rFonts w:ascii="Times New Roman" w:hAnsi="Times New Roman"/>
        </w:rPr>
        <w:t xml:space="preserve">aw Students (JIMHUM),2(4). </w:t>
      </w:r>
      <w:hyperlink r:id="rId16" w:history="1">
        <w:r>
          <w:rPr>
            <w:rStyle w:val="Hyperlink"/>
            <w:rFonts w:ascii="Times New Roman" w:hAnsi="Times New Roman"/>
          </w:rPr>
          <w:t>https://jurnalmahasiswa.umsu.ac.id/index.php/jimhum/article/view/1740</w:t>
        </w:r>
      </w:hyperlink>
    </w:p>
    <w:p w14:paraId="311A2EA7" w14:textId="77777777" w:rsidR="008E4471" w:rsidRDefault="001D2001">
      <w:pPr>
        <w:spacing w:line="360" w:lineRule="auto"/>
        <w:ind w:left="851" w:hanging="851"/>
        <w:jc w:val="both"/>
        <w:rPr>
          <w:rFonts w:ascii="Times New Roman" w:hAnsi="Times New Roman"/>
        </w:rPr>
      </w:pPr>
      <w:r>
        <w:rPr>
          <w:rFonts w:ascii="Times New Roman" w:hAnsi="Times New Roman"/>
        </w:rPr>
        <w:lastRenderedPageBreak/>
        <w:t xml:space="preserve">Anggiantoro, I., Budi, S., &amp; Zainarti. (2025). Analysis of the impact of </w:t>
      </w:r>
      <w:r>
        <w:rPr>
          <w:rFonts w:ascii="Times New Roman" w:hAnsi="Times New Roman"/>
        </w:rPr>
        <w:t>toll road construction on the sustainability of the Karya Restaurant business in Lima Puluh District, Batu Bara Regency. Musytari: Journal of Management, Accounting, and Economics</w:t>
      </w:r>
      <w:r>
        <w:rPr>
          <w:rFonts w:ascii="Times New Roman" w:hAnsi="Times New Roman"/>
          <w:i/>
          <w:iCs/>
        </w:rPr>
        <w:t>, 19</w:t>
      </w:r>
      <w:r>
        <w:rPr>
          <w:rFonts w:ascii="Times New Roman" w:hAnsi="Times New Roman"/>
        </w:rPr>
        <w:t xml:space="preserve">(4), 51–60. </w:t>
      </w:r>
      <w:hyperlink r:id="rId17" w:tgtFrame="_new" w:history="1">
        <w:r>
          <w:rPr>
            <w:rStyle w:val="Hyperlink"/>
            <w:rFonts w:ascii="Times New Roman" w:hAnsi="Times New Roman"/>
          </w:rPr>
          <w:t>https</w:t>
        </w:r>
        <w:r>
          <w:rPr>
            <w:rStyle w:val="Hyperlink"/>
            <w:rFonts w:ascii="Times New Roman" w:hAnsi="Times New Roman"/>
          </w:rPr>
          <w:t>://doi.org/10.2324/z7641v45</w:t>
        </w:r>
      </w:hyperlink>
    </w:p>
    <w:p w14:paraId="547C77DC" w14:textId="77777777" w:rsidR="008E4471" w:rsidRDefault="001D2001">
      <w:pPr>
        <w:spacing w:line="360" w:lineRule="auto"/>
        <w:ind w:left="851" w:hanging="851"/>
        <w:jc w:val="both"/>
        <w:rPr>
          <w:rFonts w:ascii="Times New Roman" w:hAnsi="Times New Roman"/>
        </w:rPr>
      </w:pPr>
      <w:commentRangeStart w:id="20"/>
      <w:r>
        <w:rPr>
          <w:rFonts w:ascii="Times New Roman" w:hAnsi="Times New Roman"/>
        </w:rPr>
        <w:t>Januardin</w:t>
      </w:r>
      <w:commentRangeEnd w:id="20"/>
      <w:r w:rsidR="00DB3FC8">
        <w:rPr>
          <w:rStyle w:val="CommentReference"/>
        </w:rPr>
        <w:commentReference w:id="20"/>
      </w:r>
      <w:r>
        <w:rPr>
          <w:rFonts w:ascii="Times New Roman" w:hAnsi="Times New Roman"/>
        </w:rPr>
        <w:t>, Januardin &amp; Samosir, Hottua. (2019). ANALYSIS OF THE IMPACT OF THE MEDANTEBING TINGGI TOLL ROAD CONSTRUCTION ON THE SNACK ACTIVITIES OF MICRO, SMALL, AND MEDIUM ENTERPRISES IN THE BENGKEL MARKET. Applied Business J</w:t>
      </w:r>
      <w:r>
        <w:rPr>
          <w:rFonts w:ascii="Times New Roman" w:hAnsi="Times New Roman"/>
        </w:rPr>
        <w:t>ournal. 3. 167. 10.24123/jbt.v3i02.2512.</w:t>
      </w:r>
    </w:p>
    <w:p w14:paraId="460F1FCB" w14:textId="77777777" w:rsidR="008E4471" w:rsidRDefault="008E4471">
      <w:pPr>
        <w:spacing w:line="360" w:lineRule="auto"/>
        <w:ind w:left="851" w:hanging="851"/>
        <w:jc w:val="both"/>
        <w:rPr>
          <w:rFonts w:ascii="Times New Roman" w:hAnsi="Times New Roman"/>
        </w:rPr>
      </w:pPr>
    </w:p>
    <w:p w14:paraId="4D4385AA" w14:textId="77777777" w:rsidR="008E4471" w:rsidRDefault="008E4471">
      <w:pPr>
        <w:spacing w:after="120" w:line="240" w:lineRule="auto"/>
        <w:ind w:left="567" w:hanging="567"/>
        <w:jc w:val="both"/>
        <w:rPr>
          <w:rFonts w:ascii="Times New Roman" w:hAnsi="Times New Roman" w:cs="Times New Roman"/>
          <w:sz w:val="24"/>
          <w:szCs w:val="24"/>
        </w:rPr>
      </w:pPr>
    </w:p>
    <w:p w14:paraId="326B9935" w14:textId="77777777" w:rsidR="008E4471" w:rsidRDefault="008E4471">
      <w:pPr>
        <w:spacing w:after="120" w:line="240" w:lineRule="auto"/>
        <w:ind w:left="567" w:hanging="567"/>
        <w:jc w:val="both"/>
        <w:rPr>
          <w:rFonts w:ascii="Times New Roman" w:hAnsi="Times New Roman" w:cs="Times New Roman"/>
          <w:sz w:val="24"/>
          <w:szCs w:val="24"/>
          <w:lang w:val="en-US"/>
        </w:rPr>
      </w:pPr>
    </w:p>
    <w:p w14:paraId="64E166E9" w14:textId="77777777" w:rsidR="008E4471" w:rsidRDefault="008E4471">
      <w:pPr>
        <w:spacing w:after="120" w:line="240" w:lineRule="auto"/>
        <w:ind w:left="360"/>
        <w:jc w:val="both"/>
        <w:rPr>
          <w:rFonts w:ascii="Times New Roman" w:hAnsi="Times New Roman" w:cs="Times New Roman"/>
          <w:sz w:val="24"/>
          <w:szCs w:val="24"/>
          <w:lang w:val="en-US"/>
        </w:rPr>
      </w:pPr>
    </w:p>
    <w:sectPr w:rsidR="008E4471">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9" w:footer="709" w:gutter="0"/>
      <w:paperSrc w:first="7" w:other="7"/>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R KOLA FIJABI" w:date="2025-12-07T12:38:00Z" w:initials="M">
    <w:p w14:paraId="0F6819A4" w14:textId="77777777" w:rsidR="008E4471" w:rsidRDefault="001D2001">
      <w:pPr>
        <w:pStyle w:val="CommentText"/>
        <w:rPr>
          <w:lang w:val="en-US"/>
        </w:rPr>
      </w:pPr>
      <w:proofErr w:type="gramStart"/>
      <w:r>
        <w:rPr>
          <w:lang w:val="en-US"/>
        </w:rPr>
        <w:t>remove</w:t>
      </w:r>
      <w:proofErr w:type="gramEnd"/>
    </w:p>
  </w:comment>
  <w:comment w:id="1" w:author="MR KOLA FIJABI" w:date="2025-12-07T12:42:00Z" w:initials="M">
    <w:p w14:paraId="556B3883" w14:textId="77777777" w:rsidR="008E4471" w:rsidRDefault="001D2001">
      <w:pPr>
        <w:pStyle w:val="CommentText"/>
        <w:rPr>
          <w:lang w:val="en-US"/>
        </w:rPr>
      </w:pPr>
      <w:r>
        <w:rPr>
          <w:lang w:val="en-US"/>
        </w:rPr>
        <w:t>Arrange them alphabetically</w:t>
      </w:r>
    </w:p>
  </w:comment>
  <w:comment w:id="2" w:author="Microsoft account" w:date="2025-12-07T14:20:00Z" w:initials="Ma">
    <w:p w14:paraId="58AF51F9" w14:textId="2B974185" w:rsidR="00DB3FC8" w:rsidRPr="00DB3FC8" w:rsidRDefault="00DB3FC8">
      <w:pPr>
        <w:pStyle w:val="CommentText"/>
        <w:rPr>
          <w:lang w:val="en-US"/>
        </w:rPr>
      </w:pPr>
      <w:r>
        <w:rPr>
          <w:rStyle w:val="CommentReference"/>
        </w:rPr>
        <w:annotationRef/>
      </w:r>
      <w:r>
        <w:rPr>
          <w:lang w:val="en-US"/>
        </w:rPr>
        <w:t xml:space="preserve">Add et al </w:t>
      </w:r>
    </w:p>
  </w:comment>
  <w:comment w:id="3" w:author="MR KOLA FIJABI" w:date="2025-12-07T12:56:00Z" w:initials="M">
    <w:p w14:paraId="60CB4FB4" w14:textId="77777777" w:rsidR="008E4471" w:rsidRDefault="001D2001">
      <w:pPr>
        <w:pStyle w:val="CommentText"/>
        <w:rPr>
          <w:lang w:val="en-US"/>
        </w:rPr>
      </w:pPr>
      <w:r>
        <w:rPr>
          <w:lang w:val="en-US"/>
        </w:rPr>
        <w:t>This is post field, your tenses should be past.</w:t>
      </w:r>
    </w:p>
  </w:comment>
  <w:comment w:id="4" w:author="MR KOLA FIJABI" w:date="2025-12-07T13:15:00Z" w:initials="M">
    <w:p w14:paraId="4CE714E5" w14:textId="77777777" w:rsidR="008E4471" w:rsidRDefault="001D2001">
      <w:pPr>
        <w:pStyle w:val="CommentText"/>
        <w:rPr>
          <w:lang w:val="en-US"/>
        </w:rPr>
      </w:pPr>
      <w:r>
        <w:rPr>
          <w:lang w:val="en-US"/>
        </w:rPr>
        <w:t>State the formula how you arrived at the figure</w:t>
      </w:r>
    </w:p>
  </w:comment>
  <w:comment w:id="5" w:author="MR KOLA FIJABI" w:date="2025-12-07T13:13:00Z" w:initials="M">
    <w:p w14:paraId="482A48A0" w14:textId="77777777" w:rsidR="008E4471" w:rsidRDefault="001D2001">
      <w:pPr>
        <w:pStyle w:val="CommentText"/>
        <w:rPr>
          <w:lang w:val="en-US"/>
        </w:rPr>
      </w:pPr>
      <w:r>
        <w:rPr>
          <w:lang w:val="en-US"/>
        </w:rPr>
        <w:t>This should be part of literature review</w:t>
      </w:r>
    </w:p>
  </w:comment>
  <w:comment w:id="6" w:author="MR KOLA FIJABI" w:date="2025-12-07T13:18:00Z" w:initials="M">
    <w:p w14:paraId="0C6E17A1" w14:textId="77777777" w:rsidR="008E4471" w:rsidRDefault="001D2001">
      <w:pPr>
        <w:pStyle w:val="CommentText"/>
        <w:rPr>
          <w:lang w:val="en-US"/>
        </w:rPr>
      </w:pPr>
      <w:r>
        <w:rPr>
          <w:lang w:val="en-US"/>
        </w:rPr>
        <w:t>Where is the survey results ta</w:t>
      </w:r>
      <w:r>
        <w:rPr>
          <w:lang w:val="en-US"/>
        </w:rPr>
        <w:t>ble?</w:t>
      </w:r>
    </w:p>
  </w:comment>
  <w:comment w:id="7" w:author="MR KOLA FIJABI" w:date="2025-12-07T13:21:00Z" w:initials="M">
    <w:p w14:paraId="1BAF5C1F" w14:textId="77777777" w:rsidR="008E4471" w:rsidRDefault="001D2001">
      <w:pPr>
        <w:pStyle w:val="CommentText"/>
        <w:rPr>
          <w:lang w:val="en-US"/>
        </w:rPr>
      </w:pPr>
      <w:r>
        <w:rPr>
          <w:lang w:val="en-US"/>
        </w:rPr>
        <w:t xml:space="preserve">Provide how </w:t>
      </w:r>
      <w:proofErr w:type="spellStart"/>
      <w:r>
        <w:rPr>
          <w:lang w:val="en-US"/>
        </w:rPr>
        <w:t>ypu</w:t>
      </w:r>
      <w:proofErr w:type="spellEnd"/>
      <w:r>
        <w:rPr>
          <w:lang w:val="en-US"/>
        </w:rPr>
        <w:t xml:space="preserve"> achieved this</w:t>
      </w:r>
    </w:p>
  </w:comment>
  <w:comment w:id="8" w:author="MR KOLA FIJABI" w:date="2025-12-07T13:21:00Z" w:initials="M">
    <w:p w14:paraId="6B216646" w14:textId="77777777" w:rsidR="008E4471" w:rsidRDefault="001D2001">
      <w:pPr>
        <w:pStyle w:val="CommentText"/>
        <w:rPr>
          <w:lang w:val="en-US"/>
        </w:rPr>
      </w:pPr>
      <w:r>
        <w:rPr>
          <w:lang w:val="en-US"/>
        </w:rPr>
        <w:t>How was this arrived at?</w:t>
      </w:r>
    </w:p>
  </w:comment>
  <w:comment w:id="9" w:author="MR KOLA FIJABI" w:date="2025-12-07T13:22:00Z" w:initials="M">
    <w:p w14:paraId="38226D60" w14:textId="77777777" w:rsidR="008E4471" w:rsidRDefault="001D2001">
      <w:pPr>
        <w:pStyle w:val="CommentText"/>
        <w:rPr>
          <w:lang w:val="en-US"/>
        </w:rPr>
      </w:pPr>
      <w:r>
        <w:rPr>
          <w:lang w:val="en-US"/>
        </w:rPr>
        <w:t>How many independent variables do you have? Provide the table for this to confirm your results.</w:t>
      </w:r>
    </w:p>
  </w:comment>
  <w:comment w:id="10" w:author="MR KOLA FIJABI" w:date="2025-12-07T13:30:00Z" w:initials="M">
    <w:p w14:paraId="5DA8178C" w14:textId="77777777" w:rsidR="008E4471" w:rsidRDefault="001D2001">
      <w:pPr>
        <w:pStyle w:val="CommentText"/>
        <w:rPr>
          <w:lang w:val="en-US"/>
        </w:rPr>
      </w:pPr>
      <w:r>
        <w:rPr>
          <w:lang w:val="en-US"/>
        </w:rPr>
        <w:t>No hypothesis statement was made anywhere before now.</w:t>
      </w:r>
    </w:p>
    <w:p w14:paraId="760E33F8" w14:textId="77777777" w:rsidR="008E4471" w:rsidRDefault="001D2001">
      <w:pPr>
        <w:pStyle w:val="CommentText"/>
        <w:rPr>
          <w:lang w:val="en-US"/>
        </w:rPr>
      </w:pPr>
      <w:r>
        <w:rPr>
          <w:lang w:val="en-US"/>
        </w:rPr>
        <w:t>Hypothesis is stated in null form</w:t>
      </w:r>
    </w:p>
  </w:comment>
  <w:comment w:id="11" w:author="MR KOLA FIJABI" w:date="2025-12-07T13:39:00Z" w:initials="M">
    <w:p w14:paraId="347763E9" w14:textId="77777777" w:rsidR="008E4471" w:rsidRDefault="001D2001">
      <w:pPr>
        <w:pStyle w:val="CommentText"/>
        <w:rPr>
          <w:lang w:val="en-US"/>
        </w:rPr>
      </w:pPr>
      <w:r>
        <w:rPr>
          <w:lang w:val="en-US"/>
        </w:rPr>
        <w:t xml:space="preserve">Not earlier </w:t>
      </w:r>
      <w:r>
        <w:rPr>
          <w:lang w:val="en-US"/>
        </w:rPr>
        <w:t>stated. This should have been stated as part of introduction</w:t>
      </w:r>
    </w:p>
    <w:p w14:paraId="7A1F1120" w14:textId="77777777" w:rsidR="008E4471" w:rsidRDefault="001D2001">
      <w:pPr>
        <w:pStyle w:val="CommentText"/>
        <w:rPr>
          <w:lang w:val="en-US"/>
        </w:rPr>
      </w:pPr>
      <w:r>
        <w:rPr>
          <w:lang w:val="en-US"/>
        </w:rPr>
        <w:t>Hypothesis is stated in null form</w:t>
      </w:r>
    </w:p>
  </w:comment>
  <w:comment w:id="12" w:author="MR KOLA FIJABI" w:date="2025-12-07T13:41:00Z" w:initials="M">
    <w:p w14:paraId="0F4F4460" w14:textId="77777777" w:rsidR="008E4471" w:rsidRDefault="001D2001">
      <w:pPr>
        <w:pStyle w:val="CommentText"/>
        <w:rPr>
          <w:lang w:val="en-US"/>
        </w:rPr>
      </w:pPr>
      <w:r>
        <w:rPr>
          <w:lang w:val="en-US"/>
        </w:rPr>
        <w:t>Not stated in the study earlier</w:t>
      </w:r>
    </w:p>
  </w:comment>
  <w:comment w:id="13" w:author="MR KOLA FIJABI" w:date="2025-12-07T13:48:00Z" w:initials="M">
    <w:p w14:paraId="64CF451D" w14:textId="77777777" w:rsidR="008E4471" w:rsidRDefault="001D2001">
      <w:pPr>
        <w:pStyle w:val="CommentText"/>
        <w:rPr>
          <w:lang w:val="en-US"/>
        </w:rPr>
      </w:pPr>
      <w:r>
        <w:rPr>
          <w:lang w:val="en-US"/>
        </w:rPr>
        <w:t>This should come under model specification</w:t>
      </w:r>
    </w:p>
    <w:p w14:paraId="2A08739A" w14:textId="77777777" w:rsidR="008E4471" w:rsidRDefault="001D2001">
      <w:pPr>
        <w:pStyle w:val="CommentText"/>
        <w:rPr>
          <w:lang w:val="en-US"/>
        </w:rPr>
      </w:pPr>
      <w:r>
        <w:rPr>
          <w:lang w:val="en-US"/>
        </w:rPr>
        <w:t xml:space="preserve">Before the data analysis and results. </w:t>
      </w:r>
    </w:p>
  </w:comment>
  <w:comment w:id="14" w:author="MR KOLA FIJABI" w:date="2025-12-07T13:54:00Z" w:initials="M">
    <w:p w14:paraId="254118FF" w14:textId="77777777" w:rsidR="008E4471" w:rsidRDefault="001D2001">
      <w:pPr>
        <w:pStyle w:val="CommentText"/>
        <w:rPr>
          <w:lang w:val="en-US"/>
        </w:rPr>
      </w:pPr>
      <w:r>
        <w:rPr>
          <w:lang w:val="en-US"/>
        </w:rPr>
        <w:t>You did not state various models used in the st</w:t>
      </w:r>
      <w:r>
        <w:rPr>
          <w:lang w:val="en-US"/>
        </w:rPr>
        <w:t>udy as contained in the hypothesis testing.</w:t>
      </w:r>
    </w:p>
  </w:comment>
  <w:comment w:id="15" w:author="Microsoft account" w:date="2025-12-07T14:23:00Z" w:initials="Ma">
    <w:p w14:paraId="178E6E83" w14:textId="28381E22" w:rsidR="00DB3FC8" w:rsidRPr="00DB3FC8" w:rsidRDefault="00DB3FC8">
      <w:pPr>
        <w:pStyle w:val="CommentText"/>
        <w:rPr>
          <w:lang w:val="en-US"/>
        </w:rPr>
      </w:pPr>
      <w:r>
        <w:rPr>
          <w:rStyle w:val="CommentReference"/>
        </w:rPr>
        <w:annotationRef/>
      </w:r>
      <w:r>
        <w:rPr>
          <w:lang w:val="en-US"/>
        </w:rPr>
        <w:t>Arrange them alphabetically</w:t>
      </w:r>
      <w:bookmarkStart w:id="16" w:name="_GoBack"/>
      <w:bookmarkEnd w:id="16"/>
    </w:p>
  </w:comment>
  <w:comment w:id="17" w:author="Microsoft account" w:date="2025-12-07T14:11:00Z" w:initials="Ma">
    <w:p w14:paraId="7D52C75C" w14:textId="2CA1C0AC" w:rsidR="001D4A66" w:rsidRPr="001D4A66" w:rsidRDefault="001D4A66">
      <w:pPr>
        <w:pStyle w:val="CommentText"/>
        <w:rPr>
          <w:lang w:val="en-US"/>
        </w:rPr>
      </w:pPr>
      <w:r>
        <w:rPr>
          <w:rStyle w:val="CommentReference"/>
        </w:rPr>
        <w:annotationRef/>
      </w:r>
      <w:r>
        <w:rPr>
          <w:lang w:val="en-US"/>
        </w:rPr>
        <w:t>Not cited in the body of the work</w:t>
      </w:r>
    </w:p>
  </w:comment>
  <w:comment w:id="18" w:author="Microsoft account" w:date="2025-12-07T14:16:00Z" w:initials="Ma">
    <w:p w14:paraId="64D85EF1" w14:textId="3A840FC0" w:rsidR="001D4A66" w:rsidRPr="001D4A66" w:rsidRDefault="001D4A66">
      <w:pPr>
        <w:pStyle w:val="CommentText"/>
        <w:rPr>
          <w:lang w:val="en-US"/>
        </w:rPr>
      </w:pPr>
      <w:r>
        <w:rPr>
          <w:rStyle w:val="CommentReference"/>
        </w:rPr>
        <w:annotationRef/>
      </w:r>
      <w:r>
        <w:rPr>
          <w:lang w:val="en-US"/>
        </w:rPr>
        <w:t>Not cited in the body of the work</w:t>
      </w:r>
    </w:p>
  </w:comment>
  <w:comment w:id="19" w:author="Microsoft account" w:date="2025-12-07T14:18:00Z" w:initials="Ma">
    <w:p w14:paraId="16D11B0B" w14:textId="25C32555" w:rsidR="00DB3FC8" w:rsidRPr="00DB3FC8" w:rsidRDefault="00DB3FC8">
      <w:pPr>
        <w:pStyle w:val="CommentText"/>
        <w:rPr>
          <w:lang w:val="en-US"/>
        </w:rPr>
      </w:pPr>
      <w:r>
        <w:rPr>
          <w:rStyle w:val="CommentReference"/>
        </w:rPr>
        <w:annotationRef/>
      </w:r>
      <w:r>
        <w:rPr>
          <w:lang w:val="en-US"/>
        </w:rPr>
        <w:t>Not cited in the work</w:t>
      </w:r>
    </w:p>
  </w:comment>
  <w:comment w:id="20" w:author="Microsoft account" w:date="2025-12-07T14:20:00Z" w:initials="Ma">
    <w:p w14:paraId="23B71AE7" w14:textId="77777777" w:rsidR="00DB3FC8" w:rsidRDefault="00DB3FC8">
      <w:pPr>
        <w:pStyle w:val="CommentText"/>
        <w:rPr>
          <w:lang w:val="en-US"/>
        </w:rPr>
      </w:pPr>
      <w:r>
        <w:rPr>
          <w:rStyle w:val="CommentReference"/>
        </w:rPr>
        <w:annotationRef/>
      </w:r>
      <w:r>
        <w:rPr>
          <w:lang w:val="en-US"/>
        </w:rPr>
        <w:t>No initials of authors</w:t>
      </w:r>
    </w:p>
    <w:p w14:paraId="4950FB45" w14:textId="77777777" w:rsidR="00DB3FC8" w:rsidRDefault="00DB3FC8">
      <w:pPr>
        <w:pStyle w:val="CommentText"/>
        <w:rPr>
          <w:lang w:val="en-US"/>
        </w:rPr>
      </w:pPr>
      <w:r>
        <w:rPr>
          <w:lang w:val="en-US"/>
        </w:rPr>
        <w:t>Provide them</w:t>
      </w:r>
    </w:p>
    <w:p w14:paraId="64B95E8F" w14:textId="55CC3EB4" w:rsidR="00DB3FC8" w:rsidRPr="00DB3FC8" w:rsidRDefault="00DB3FC8">
      <w:pPr>
        <w:pStyle w:val="CommentText"/>
        <w:rPr>
          <w:lang w:val="en-US"/>
        </w:rPr>
      </w:pPr>
      <w:r>
        <w:rPr>
          <w:lang w:val="en-US"/>
        </w:rPr>
        <w:t>Review the font size of the journal information from cap to statement form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6819A4" w15:done="0"/>
  <w15:commentEx w15:paraId="556B3883" w15:done="0"/>
  <w15:commentEx w15:paraId="58AF51F9" w15:done="0"/>
  <w15:commentEx w15:paraId="60CB4FB4" w15:done="0"/>
  <w15:commentEx w15:paraId="4CE714E5" w15:done="0"/>
  <w15:commentEx w15:paraId="482A48A0" w15:done="0"/>
  <w15:commentEx w15:paraId="0C6E17A1" w15:done="0"/>
  <w15:commentEx w15:paraId="1BAF5C1F" w15:done="0"/>
  <w15:commentEx w15:paraId="6B216646" w15:done="0"/>
  <w15:commentEx w15:paraId="38226D60" w15:done="0"/>
  <w15:commentEx w15:paraId="760E33F8" w15:done="0"/>
  <w15:commentEx w15:paraId="7A1F1120" w15:done="0"/>
  <w15:commentEx w15:paraId="0F4F4460" w15:done="0"/>
  <w15:commentEx w15:paraId="2A08739A" w15:done="0"/>
  <w15:commentEx w15:paraId="254118FF" w15:done="0"/>
  <w15:commentEx w15:paraId="178E6E83" w15:done="0"/>
  <w15:commentEx w15:paraId="7D52C75C" w15:done="0"/>
  <w15:commentEx w15:paraId="64D85EF1" w15:done="0"/>
  <w15:commentEx w15:paraId="16D11B0B" w15:done="0"/>
  <w15:commentEx w15:paraId="64B95E8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E54069" w14:textId="77777777" w:rsidR="001D2001" w:rsidRDefault="001D2001">
      <w:pPr>
        <w:spacing w:line="240" w:lineRule="auto"/>
      </w:pPr>
      <w:r>
        <w:separator/>
      </w:r>
    </w:p>
  </w:endnote>
  <w:endnote w:type="continuationSeparator" w:id="0">
    <w:p w14:paraId="10704506" w14:textId="77777777" w:rsidR="001D2001" w:rsidRDefault="001D20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ED319" w14:textId="77777777" w:rsidR="008E4471" w:rsidRDefault="008E44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D0DE4" w14:textId="77777777" w:rsidR="008E4471" w:rsidRDefault="008E44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D53B5" w14:textId="77777777" w:rsidR="008E4471" w:rsidRDefault="008E44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D1F854" w14:textId="77777777" w:rsidR="001D2001" w:rsidRDefault="001D2001">
      <w:pPr>
        <w:spacing w:after="0"/>
      </w:pPr>
      <w:r>
        <w:separator/>
      </w:r>
    </w:p>
  </w:footnote>
  <w:footnote w:type="continuationSeparator" w:id="0">
    <w:p w14:paraId="13504CC6" w14:textId="77777777" w:rsidR="001D2001" w:rsidRDefault="001D200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BF457" w14:textId="77777777" w:rsidR="008E4471" w:rsidRDefault="001D2001">
    <w:pPr>
      <w:pStyle w:val="Header"/>
    </w:pPr>
    <w:r>
      <w:pict w14:anchorId="0A29A5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34219" o:spid="_x0000_s2050" type="#_x0000_t136" style="position:absolute;margin-left:0;margin-top:0;width:555.05pt;height:104.6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6EF61" w14:textId="77777777" w:rsidR="008E4471" w:rsidRDefault="001D2001">
    <w:pPr>
      <w:pStyle w:val="Header"/>
    </w:pPr>
    <w:r>
      <w:pict w14:anchorId="023A23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34220" o:spid="_x0000_s2051" type="#_x0000_t136" style="position:absolute;margin-left:0;margin-top:0;width:555.05pt;height:104.6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A5BC4" w14:textId="77777777" w:rsidR="008E4471" w:rsidRDefault="001D2001">
    <w:pPr>
      <w:pStyle w:val="Header"/>
    </w:pPr>
    <w:r>
      <w:pict w14:anchorId="618F5E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334218" o:spid="_x0000_s2049" type="#_x0000_t136" style="position:absolute;margin-left:0;margin-top:0;width:555.05pt;height:104.6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F1CC6"/>
    <w:multiLevelType w:val="multilevel"/>
    <w:tmpl w:val="021F1CC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R KOLA FIJABI">
    <w15:presenceInfo w15:providerId="None" w15:userId="MR KOLA FIJABI"/>
  </w15:person>
  <w15:person w15:author="Microsoft account">
    <w15:presenceInfo w15:providerId="Windows Live" w15:userId="bae6b6f90f99ce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5C0"/>
    <w:rsid w:val="00050A10"/>
    <w:rsid w:val="00076AD3"/>
    <w:rsid w:val="000F6E30"/>
    <w:rsid w:val="001829CD"/>
    <w:rsid w:val="00183D85"/>
    <w:rsid w:val="001A787B"/>
    <w:rsid w:val="001D2001"/>
    <w:rsid w:val="001D4A66"/>
    <w:rsid w:val="001F2C6C"/>
    <w:rsid w:val="00262197"/>
    <w:rsid w:val="00294487"/>
    <w:rsid w:val="002D0CE7"/>
    <w:rsid w:val="002F3946"/>
    <w:rsid w:val="00317A34"/>
    <w:rsid w:val="003248B6"/>
    <w:rsid w:val="00336AC2"/>
    <w:rsid w:val="0035041D"/>
    <w:rsid w:val="00381748"/>
    <w:rsid w:val="003D14E8"/>
    <w:rsid w:val="003D31FF"/>
    <w:rsid w:val="00432B5E"/>
    <w:rsid w:val="00443FD4"/>
    <w:rsid w:val="00447878"/>
    <w:rsid w:val="004712BD"/>
    <w:rsid w:val="00491CF2"/>
    <w:rsid w:val="00492557"/>
    <w:rsid w:val="0052254F"/>
    <w:rsid w:val="005946F9"/>
    <w:rsid w:val="005A65C0"/>
    <w:rsid w:val="005D59E9"/>
    <w:rsid w:val="00613F8F"/>
    <w:rsid w:val="00675A2A"/>
    <w:rsid w:val="00695A50"/>
    <w:rsid w:val="006A217C"/>
    <w:rsid w:val="006F3E3E"/>
    <w:rsid w:val="006F4997"/>
    <w:rsid w:val="007C0D09"/>
    <w:rsid w:val="00817408"/>
    <w:rsid w:val="00822542"/>
    <w:rsid w:val="00845295"/>
    <w:rsid w:val="00883027"/>
    <w:rsid w:val="008E4471"/>
    <w:rsid w:val="008F01A7"/>
    <w:rsid w:val="008F6037"/>
    <w:rsid w:val="00901BE9"/>
    <w:rsid w:val="00923FE2"/>
    <w:rsid w:val="00935488"/>
    <w:rsid w:val="0094710F"/>
    <w:rsid w:val="00A001F2"/>
    <w:rsid w:val="00A150B7"/>
    <w:rsid w:val="00A9117D"/>
    <w:rsid w:val="00AC2083"/>
    <w:rsid w:val="00B27B27"/>
    <w:rsid w:val="00B555EB"/>
    <w:rsid w:val="00B66076"/>
    <w:rsid w:val="00B76AE0"/>
    <w:rsid w:val="00B87E97"/>
    <w:rsid w:val="00BF1AF0"/>
    <w:rsid w:val="00BF350B"/>
    <w:rsid w:val="00C032FC"/>
    <w:rsid w:val="00C06E40"/>
    <w:rsid w:val="00C54C8B"/>
    <w:rsid w:val="00C77C68"/>
    <w:rsid w:val="00D21963"/>
    <w:rsid w:val="00D6363B"/>
    <w:rsid w:val="00D82C4E"/>
    <w:rsid w:val="00D95008"/>
    <w:rsid w:val="00DA4229"/>
    <w:rsid w:val="00DB3FC8"/>
    <w:rsid w:val="00DE40FE"/>
    <w:rsid w:val="00DE5EDC"/>
    <w:rsid w:val="00E1549E"/>
    <w:rsid w:val="00E4544C"/>
    <w:rsid w:val="00EA2CAA"/>
    <w:rsid w:val="00F30462"/>
    <w:rsid w:val="00F33C07"/>
    <w:rsid w:val="00F413D8"/>
    <w:rsid w:val="00F903C9"/>
    <w:rsid w:val="00FE1542"/>
    <w:rsid w:val="23834029"/>
    <w:rsid w:val="6F3E13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EA71571-E483-4037-9B1F-3256EC123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kern w:val="2"/>
      <w:sz w:val="22"/>
      <w:szCs w:val="22"/>
      <w:lang w:val="zh-C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keepNext/>
      <w:spacing w:line="240" w:lineRule="auto"/>
      <w:jc w:val="center"/>
    </w:pPr>
    <w:rPr>
      <w:rFonts w:ascii="Times New Roman" w:hAnsi="Times New Roman" w:cs="Times New Roman"/>
      <w:b/>
      <w:bCs/>
      <w:sz w:val="24"/>
      <w:szCs w:val="24"/>
    </w:rPr>
  </w:style>
  <w:style w:type="paragraph" w:styleId="CommentText">
    <w:name w:val="annotation text"/>
    <w:basedOn w:val="Normal"/>
    <w:link w:val="CommentTextChar"/>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qFormat/>
    <w:rPr>
      <w:rFonts w:ascii="Times New Roman" w:hAnsi="Times New Roman" w:cs="Times New Roman"/>
      <w:sz w:val="24"/>
      <w:szCs w:val="24"/>
    </w:rPr>
  </w:style>
  <w:style w:type="paragraph" w:styleId="Subtitle">
    <w:name w:val="Subtitle"/>
    <w:basedOn w:val="Normal"/>
    <w:next w:val="Normal"/>
    <w:link w:val="SubtitleChar"/>
    <w:uiPriority w:val="11"/>
    <w:qFormat/>
    <w:pPr>
      <w:spacing w:after="160"/>
    </w:pPr>
    <w:rPr>
      <w:rFonts w:eastAsiaTheme="majorEastAsia" w:cstheme="majorBidi"/>
      <w:color w:val="595959" w:themeColor="text1" w:themeTint="A6"/>
      <w:spacing w:val="15"/>
      <w:sz w:val="28"/>
      <w:szCs w:val="2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40"/>
      <w:szCs w:val="40"/>
      <w:lang w:val="zh-CN"/>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365F91" w:themeColor="accent1" w:themeShade="BF"/>
      <w:sz w:val="32"/>
      <w:szCs w:val="32"/>
      <w:lang w:val="zh-CN"/>
    </w:rPr>
  </w:style>
  <w:style w:type="character" w:customStyle="1" w:styleId="Heading3Char">
    <w:name w:val="Heading 3 Char"/>
    <w:basedOn w:val="DefaultParagraphFont"/>
    <w:link w:val="Heading3"/>
    <w:uiPriority w:val="9"/>
    <w:semiHidden/>
    <w:qFormat/>
    <w:rPr>
      <w:rFonts w:eastAsiaTheme="majorEastAsia" w:cstheme="majorBidi"/>
      <w:color w:val="365F91" w:themeColor="accent1" w:themeShade="BF"/>
      <w:sz w:val="28"/>
      <w:szCs w:val="28"/>
      <w:lang w:val="zh-CN"/>
    </w:rPr>
  </w:style>
  <w:style w:type="character" w:customStyle="1" w:styleId="Heading4Char">
    <w:name w:val="Heading 4 Char"/>
    <w:basedOn w:val="DefaultParagraphFont"/>
    <w:link w:val="Heading4"/>
    <w:uiPriority w:val="9"/>
    <w:semiHidden/>
    <w:qFormat/>
    <w:rPr>
      <w:rFonts w:eastAsiaTheme="majorEastAsia" w:cstheme="majorBidi"/>
      <w:i/>
      <w:iCs/>
      <w:color w:val="365F91" w:themeColor="accent1" w:themeShade="BF"/>
      <w:lang w:val="zh-CN"/>
    </w:rPr>
  </w:style>
  <w:style w:type="character" w:customStyle="1" w:styleId="Heading5Char">
    <w:name w:val="Heading 5 Char"/>
    <w:basedOn w:val="DefaultParagraphFont"/>
    <w:link w:val="Heading5"/>
    <w:uiPriority w:val="9"/>
    <w:semiHidden/>
    <w:qFormat/>
    <w:rPr>
      <w:rFonts w:eastAsiaTheme="majorEastAsia" w:cstheme="majorBidi"/>
      <w:color w:val="365F91" w:themeColor="accent1" w:themeShade="BF"/>
      <w:lang w:val="zh-CN"/>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lang w:val="zh-CN"/>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lang w:val="zh-CN"/>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lang w:val="zh-CN"/>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lang w:val="zh-CN"/>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zh-CN"/>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lang w:val="zh-CN"/>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lang w:val="zh-CN"/>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qFormat/>
    <w:rPr>
      <w:i/>
      <w:iCs/>
      <w:color w:val="365F91" w:themeColor="accent1" w:themeShade="BF"/>
      <w:lang w:val="zh-CN"/>
    </w:rPr>
  </w:style>
  <w:style w:type="character" w:customStyle="1" w:styleId="IntenseReference1">
    <w:name w:val="Intense Reference1"/>
    <w:basedOn w:val="DefaultParagraphFont"/>
    <w:uiPriority w:val="32"/>
    <w:qFormat/>
    <w:rPr>
      <w:b/>
      <w:bCs/>
      <w:smallCaps/>
      <w:color w:val="365F91" w:themeColor="accent1" w:themeShade="BF"/>
      <w:spacing w:val="5"/>
    </w:r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rPr>
      <w:lang w:val="zh-CN"/>
    </w:rPr>
  </w:style>
  <w:style w:type="character" w:customStyle="1" w:styleId="FooterChar">
    <w:name w:val="Footer Char"/>
    <w:basedOn w:val="DefaultParagraphFont"/>
    <w:link w:val="Footer"/>
    <w:uiPriority w:val="99"/>
    <w:rPr>
      <w:lang w:val="zh-CN"/>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D4A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A66"/>
    <w:rPr>
      <w:rFonts w:ascii="Segoe UI" w:hAnsi="Segoe UI" w:cs="Segoe UI"/>
      <w:kern w:val="2"/>
      <w:sz w:val="18"/>
      <w:szCs w:val="18"/>
      <w:lang w:val="zh-CN"/>
      <w14:ligatures w14:val="standardContextual"/>
    </w:rPr>
  </w:style>
  <w:style w:type="paragraph" w:styleId="CommentSubject">
    <w:name w:val="annotation subject"/>
    <w:basedOn w:val="CommentText"/>
    <w:next w:val="CommentText"/>
    <w:link w:val="CommentSubjectChar"/>
    <w:uiPriority w:val="99"/>
    <w:semiHidden/>
    <w:unhideWhenUsed/>
    <w:rsid w:val="001D4A66"/>
    <w:pPr>
      <w:spacing w:line="240" w:lineRule="auto"/>
    </w:pPr>
    <w:rPr>
      <w:b/>
      <w:bCs/>
      <w:sz w:val="20"/>
      <w:szCs w:val="20"/>
    </w:rPr>
  </w:style>
  <w:style w:type="character" w:customStyle="1" w:styleId="CommentTextChar">
    <w:name w:val="Comment Text Char"/>
    <w:basedOn w:val="DefaultParagraphFont"/>
    <w:link w:val="CommentText"/>
    <w:uiPriority w:val="99"/>
    <w:semiHidden/>
    <w:rsid w:val="001D4A66"/>
    <w:rPr>
      <w:kern w:val="2"/>
      <w:sz w:val="22"/>
      <w:szCs w:val="22"/>
      <w:lang w:val="zh-CN"/>
      <w14:ligatures w14:val="standardContextual"/>
    </w:rPr>
  </w:style>
  <w:style w:type="character" w:customStyle="1" w:styleId="CommentSubjectChar">
    <w:name w:val="Comment Subject Char"/>
    <w:basedOn w:val="CommentTextChar"/>
    <w:link w:val="CommentSubject"/>
    <w:uiPriority w:val="99"/>
    <w:semiHidden/>
    <w:rsid w:val="001D4A66"/>
    <w:rPr>
      <w:b/>
      <w:bCs/>
      <w:kern w:val="2"/>
      <w:sz w:val="22"/>
      <w:szCs w:val="22"/>
      <w:lang w:val="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24123/jbt.v3i02.2512"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186/s41072-018-0027-0" TargetMode="External"/><Relationship Id="rId17" Type="http://schemas.openxmlformats.org/officeDocument/2006/relationships/hyperlink" Target="https://doi.org/10.2324/z7641v45"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jurnalmahasiswa.umsu.ac.id/index.php/jimhum/article/view/174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ournal.sisfokomtek.org/index.php/jpkm/article/view/183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58939/afosj-las.v3i2.424" TargetMode="External"/><Relationship Id="rId23" Type="http://schemas.openxmlformats.org/officeDocument/2006/relationships/footer" Target="footer3.xml"/><Relationship Id="rId10" Type="http://schemas.openxmlformats.org/officeDocument/2006/relationships/hyperlink" Target="https://doi.org/10.1016/j.polsoc.2012.01.003" TargetMode="Externa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51178/jecs.v5i1.1587"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10</Pages>
  <Words>4281</Words>
  <Characters>24405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28629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HR-IDN-TEAMB</dc:creator>
  <cp:lastModifiedBy>Microsoft account</cp:lastModifiedBy>
  <cp:revision>5</cp:revision>
  <dcterms:created xsi:type="dcterms:W3CDTF">2025-12-03T04:03:00Z</dcterms:created>
  <dcterms:modified xsi:type="dcterms:W3CDTF">2025-12-07T13:24:00Z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1033-11.2.0.10426</vt:lpwstr>
  </property>
  <property fmtid="{D5CDD505-2E9C-101B-9397-08002B2CF9AE}" pid="3" name="ICV">
    <vt:lpwstr>4277923780D84A75BD06BE60738DE86D</vt:lpwstr>
  </property>
</Properties>
</file>