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E9B" w:rsidRDefault="00957E9B">
      <w:pPr>
        <w:spacing w:before="174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957E9B">
        <w:trPr>
          <w:trHeight w:val="290"/>
        </w:trPr>
        <w:tc>
          <w:tcPr>
            <w:tcW w:w="5168" w:type="dxa"/>
          </w:tcPr>
          <w:p w:rsidR="00957E9B" w:rsidRDefault="00C41D55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957E9B" w:rsidRDefault="00C41D55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South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Studies</w:t>
              </w:r>
              <w:r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Economics</w:t>
              </w:r>
            </w:hyperlink>
          </w:p>
        </w:tc>
      </w:tr>
      <w:tr w:rsidR="00957E9B">
        <w:trPr>
          <w:trHeight w:val="290"/>
        </w:trPr>
        <w:tc>
          <w:tcPr>
            <w:tcW w:w="5168" w:type="dxa"/>
          </w:tcPr>
          <w:p w:rsidR="00957E9B" w:rsidRDefault="00C41D55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957E9B" w:rsidRDefault="00C41D55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Ms_SAJSSE_148774</w:t>
            </w:r>
          </w:p>
        </w:tc>
      </w:tr>
      <w:tr w:rsidR="00957E9B">
        <w:trPr>
          <w:trHeight w:val="650"/>
        </w:trPr>
        <w:tc>
          <w:tcPr>
            <w:tcW w:w="5168" w:type="dxa"/>
          </w:tcPr>
          <w:p w:rsidR="00957E9B" w:rsidRDefault="00C41D55">
            <w:pPr>
              <w:pStyle w:val="TableParagraph"/>
              <w:spacing w:before="1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957E9B" w:rsidRDefault="00C41D55">
            <w:pPr>
              <w:pStyle w:val="TableParagraph"/>
              <w:spacing w:before="21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Participatory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Green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Space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Dense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Urban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Neighborhood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Balai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Desa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Field,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Medan,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Indonesia</w:t>
            </w:r>
          </w:p>
        </w:tc>
      </w:tr>
      <w:tr w:rsidR="00957E9B">
        <w:trPr>
          <w:trHeight w:val="331"/>
        </w:trPr>
        <w:tc>
          <w:tcPr>
            <w:tcW w:w="5168" w:type="dxa"/>
          </w:tcPr>
          <w:p w:rsidR="00957E9B" w:rsidRDefault="00C41D55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</w:tbl>
    <w:p w:rsidR="00957E9B" w:rsidRDefault="00957E9B">
      <w:pPr>
        <w:rPr>
          <w:sz w:val="20"/>
        </w:rPr>
      </w:pPr>
    </w:p>
    <w:p w:rsidR="00957E9B" w:rsidRDefault="00C41D55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4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957E9B" w:rsidRDefault="00957E9B">
      <w:pPr>
        <w:spacing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957E9B">
        <w:trPr>
          <w:trHeight w:val="966"/>
        </w:trPr>
        <w:tc>
          <w:tcPr>
            <w:tcW w:w="5351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57E9B" w:rsidRDefault="00C41D55">
            <w:pPr>
              <w:pStyle w:val="TableParagraph"/>
              <w:ind w:left="108" w:right="12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957E9B" w:rsidRDefault="00C41D55">
            <w:pPr>
              <w:pStyle w:val="TableParagraph"/>
              <w:spacing w:line="254" w:lineRule="auto"/>
              <w:ind w:left="108" w:right="73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57E9B">
        <w:trPr>
          <w:trHeight w:val="1379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46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manuscript contributes to the scientific community by examining participatory open green space development in a dense urban neighborhood of </w:t>
            </w:r>
            <w:proofErr w:type="spellStart"/>
            <w:r>
              <w:rPr>
                <w:sz w:val="20"/>
              </w:rPr>
              <w:t>Balai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  <w:r>
              <w:rPr>
                <w:sz w:val="20"/>
              </w:rPr>
              <w:t xml:space="preserve"> Field, Medan, Indonesia. The common discussion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topic is enhancing and conserving green spaces to cou</w:t>
            </w:r>
            <w:r>
              <w:rPr>
                <w:sz w:val="20"/>
              </w:rPr>
              <w:t>nteract rapid urbanization and urban sprawl. Accordingly, this study significantly contributes to ensuring the ecosystem balance in the city. On the other hand,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expanding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influences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reach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z w:val="20"/>
              </w:rPr>
              <w:t>lopment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Medan,</w:t>
            </w:r>
          </w:p>
          <w:p w:rsidR="00957E9B" w:rsidRDefault="00C41D55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Indonesia.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  <w:tr w:rsidR="00957E9B">
        <w:trPr>
          <w:trHeight w:val="1380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57E9B" w:rsidRDefault="00C41D55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“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Participatory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Space Development in a Dense Urban Neighborhood of </w:t>
            </w:r>
            <w:proofErr w:type="spellStart"/>
            <w:r>
              <w:rPr>
                <w:sz w:val="20"/>
              </w:rPr>
              <w:t>Balai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  <w:r>
              <w:rPr>
                <w:sz w:val="20"/>
              </w:rPr>
              <w:t xml:space="preserve"> Field, Medan, Indonesia.”</w:t>
            </w:r>
          </w:p>
          <w:p w:rsidR="00957E9B" w:rsidRDefault="00C41D55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open</w:t>
            </w:r>
          </w:p>
          <w:p w:rsidR="00957E9B" w:rsidRDefault="00C41D5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spaces.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as,</w:t>
            </w:r>
          </w:p>
          <w:p w:rsidR="00957E9B" w:rsidRDefault="00C41D55">
            <w:pPr>
              <w:pStyle w:val="TableParagraph"/>
              <w:spacing w:line="230" w:lineRule="exact"/>
              <w:ind w:left="108" w:right="125"/>
              <w:rPr>
                <w:sz w:val="20"/>
              </w:rPr>
            </w:pPr>
            <w:r>
              <w:rPr>
                <w:sz w:val="20"/>
              </w:rPr>
              <w:t>“</w:t>
            </w:r>
            <w:r>
              <w:rPr>
                <w:color w:val="000000"/>
                <w:sz w:val="20"/>
                <w:highlight w:val="yellow"/>
              </w:rPr>
              <w:t>Green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Open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Space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Development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by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community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participation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Dense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Urban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Neighborhood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of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0"/>
                <w:highlight w:val="yellow"/>
              </w:rPr>
              <w:t>Balai</w:t>
            </w:r>
            <w:proofErr w:type="spellEnd"/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0"/>
                <w:highlight w:val="yellow"/>
              </w:rPr>
              <w:t>Desa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Field, Medan, Indonesia</w:t>
            </w:r>
            <w:r>
              <w:rPr>
                <w:color w:val="000000"/>
                <w:sz w:val="20"/>
              </w:rPr>
              <w:t>”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</w:tbl>
    <w:p w:rsidR="00957E9B" w:rsidRDefault="00957E9B">
      <w:pPr>
        <w:pStyle w:val="TableParagraph"/>
        <w:rPr>
          <w:sz w:val="18"/>
        </w:rPr>
        <w:sectPr w:rsidR="00957E9B">
          <w:headerReference w:type="default" r:id="rId8"/>
          <w:footerReference w:type="default" r:id="rId9"/>
          <w:pgSz w:w="23820" w:h="16840" w:orient="landscape"/>
          <w:pgMar w:top="1740" w:right="1275" w:bottom="880" w:left="1275" w:header="1284" w:footer="696" w:gutter="0"/>
          <w:cols w:space="720"/>
        </w:sectPr>
      </w:pPr>
    </w:p>
    <w:p w:rsidR="00957E9B" w:rsidRDefault="00957E9B">
      <w:pPr>
        <w:spacing w:before="2"/>
        <w:rPr>
          <w:b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957E9B">
        <w:trPr>
          <w:trHeight w:val="1262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46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No. The abstract of this paper requires </w:t>
            </w:r>
            <w:r>
              <w:rPr>
                <w:sz w:val="20"/>
              </w:rPr>
              <w:t>rewriting. The authors should structure their revised abstract according to these guidelines: provide a succinct overview of the research theme and problem, state the objective(s), outline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methodology encompassing data collection and analysis approache</w:t>
            </w:r>
            <w:r>
              <w:rPr>
                <w:sz w:val="20"/>
              </w:rPr>
              <w:t>s, present the study's results and principal findings, and conclude with an elucidation of the study's contributions and implications. I thoroughly advise the author to follow this structure and flow in the abstract.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  <w:tr w:rsidR="00957E9B">
        <w:trPr>
          <w:trHeight w:val="8509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46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ind w:left="108" w:right="1413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paper. Here I have pointed out,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mentioned in a</w:t>
            </w:r>
            <w:r>
              <w:rPr>
                <w:sz w:val="20"/>
              </w:rPr>
              <w:t xml:space="preserve"> standard format.</w:t>
            </w:r>
          </w:p>
          <w:p w:rsidR="00957E9B" w:rsidRDefault="00C41D55">
            <w:pPr>
              <w:pStyle w:val="TableParagraph"/>
              <w:ind w:left="108" w:right="1167"/>
              <w:rPr>
                <w:sz w:val="20"/>
              </w:rPr>
            </w:pP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 To examine levels of community participation in its development and management.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advantages in the introduction part.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6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crucial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research gap by expanding the literature review using local and </w:t>
            </w:r>
            <w:r>
              <w:rPr>
                <w:sz w:val="20"/>
              </w:rPr>
              <w:t>international studies.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contemporary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study.</w:t>
            </w: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29"/>
              <w:ind w:left="827" w:hanging="3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crucial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detail.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attaching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properly.</w:t>
            </w:r>
          </w:p>
          <w:p w:rsidR="00957E9B" w:rsidRDefault="00957E9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demographic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socio-economic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 mentioning the existing open green spaces.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3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sz w:val="20"/>
              </w:rPr>
              <w:t>analysis and data collection methods can be discussed.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counts under the Physical Condition and Management.</w:t>
            </w:r>
          </w:p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despite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term.</w:t>
            </w:r>
          </w:p>
          <w:p w:rsidR="00957E9B" w:rsidRDefault="00C41D5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10" w:line="230" w:lineRule="atLeast"/>
              <w:ind w:right="8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thoroughly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</w:t>
            </w:r>
            <w:r>
              <w:rPr>
                <w:sz w:val="20"/>
              </w:rPr>
              <w:t>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international research papers.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  <w:tr w:rsidR="00957E9B">
        <w:trPr>
          <w:trHeight w:val="3048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46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ind w:left="108" w:right="2173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sufficient.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here, </w:t>
            </w:r>
            <w:proofErr w:type="spellStart"/>
            <w:r>
              <w:rPr>
                <w:spacing w:val="-4"/>
                <w:sz w:val="20"/>
              </w:rPr>
              <w:t>Eg</w:t>
            </w:r>
            <w:proofErr w:type="spellEnd"/>
            <w:r>
              <w:rPr>
                <w:spacing w:val="-4"/>
                <w:sz w:val="20"/>
              </w:rPr>
              <w:t>:</w:t>
            </w:r>
          </w:p>
          <w:p w:rsidR="00957E9B" w:rsidRDefault="00C41D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33"/>
              <w:rPr>
                <w:sz w:val="20"/>
              </w:rPr>
            </w:pPr>
            <w:proofErr w:type="spellStart"/>
            <w:r>
              <w:rPr>
                <w:sz w:val="20"/>
              </w:rPr>
              <w:t>Şenik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Uzun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(2022).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planning.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Landscape and Ecological Engineering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18</w:t>
            </w:r>
            <w:r>
              <w:rPr>
                <w:sz w:val="20"/>
              </w:rPr>
              <w:t>(2), 203-219.</w:t>
            </w:r>
          </w:p>
          <w:p w:rsidR="00957E9B" w:rsidRDefault="00C41D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75"/>
              <w:rPr>
                <w:sz w:val="20"/>
              </w:rPr>
            </w:pPr>
            <w:proofErr w:type="spellStart"/>
            <w:r>
              <w:rPr>
                <w:sz w:val="20"/>
              </w:rPr>
              <w:t>Rakhshandehroo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Yusof,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Arabi,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Nochian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environmental benefits of urban open green spaces. </w:t>
            </w:r>
            <w:proofErr w:type="spellStart"/>
            <w:r>
              <w:rPr>
                <w:i/>
                <w:sz w:val="20"/>
              </w:rPr>
              <w:t>Alam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Cipta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10</w:t>
            </w:r>
            <w:r>
              <w:rPr>
                <w:sz w:val="20"/>
              </w:rPr>
              <w:t>(1), 10-16.</w:t>
            </w:r>
          </w:p>
          <w:p w:rsidR="00957E9B" w:rsidRDefault="00C41D5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10"/>
              <w:rPr>
                <w:sz w:val="20"/>
              </w:rPr>
            </w:pPr>
            <w:proofErr w:type="spellStart"/>
            <w:r>
              <w:rPr>
                <w:sz w:val="20"/>
              </w:rPr>
              <w:t>Hillsdon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Foster,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(2006).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urban green space with population physical activity. </w:t>
            </w:r>
            <w:r>
              <w:rPr>
                <w:i/>
                <w:sz w:val="20"/>
              </w:rPr>
              <w:t>Public health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120</w:t>
            </w:r>
            <w:r>
              <w:rPr>
                <w:sz w:val="20"/>
              </w:rPr>
              <w:t>(12), 1127-1132.</w:t>
            </w:r>
          </w:p>
          <w:p w:rsidR="00957E9B" w:rsidRDefault="00C41D5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4" w:lineRule="exact"/>
              <w:ind w:left="827" w:hanging="359"/>
              <w:rPr>
                <w:sz w:val="20"/>
              </w:rPr>
            </w:pPr>
            <w:proofErr w:type="spellStart"/>
            <w:r>
              <w:rPr>
                <w:sz w:val="20"/>
              </w:rPr>
              <w:t>Rosol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post‐Fordist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governance: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957E9B" w:rsidRDefault="00C41D55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gardens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Berlin.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International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Journal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Urban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Regional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Research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34</w:t>
            </w:r>
            <w:r>
              <w:rPr>
                <w:sz w:val="20"/>
              </w:rPr>
              <w:t>(3),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548-</w:t>
            </w:r>
            <w:r>
              <w:rPr>
                <w:spacing w:val="-4"/>
                <w:sz w:val="20"/>
              </w:rPr>
              <w:t>563.</w:t>
            </w:r>
          </w:p>
          <w:p w:rsidR="00957E9B" w:rsidRDefault="00C41D55">
            <w:pPr>
              <w:pStyle w:val="TableParagraph"/>
              <w:spacing w:before="229"/>
              <w:ind w:left="10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2"/>
                <w:sz w:val="20"/>
              </w:rPr>
              <w:t xml:space="preserve"> further.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</w:tbl>
    <w:p w:rsidR="00957E9B" w:rsidRDefault="00957E9B">
      <w:pPr>
        <w:pStyle w:val="TableParagraph"/>
        <w:rPr>
          <w:sz w:val="18"/>
        </w:rPr>
        <w:sectPr w:rsidR="00957E9B">
          <w:pgSz w:w="23820" w:h="16840" w:orient="landscape"/>
          <w:pgMar w:top="1740" w:right="1275" w:bottom="880" w:left="1275" w:header="1284" w:footer="696" w:gutter="0"/>
          <w:cols w:space="720"/>
        </w:sectPr>
      </w:pPr>
    </w:p>
    <w:p w:rsidR="00957E9B" w:rsidRDefault="00957E9B">
      <w:pPr>
        <w:spacing w:before="2"/>
        <w:rPr>
          <w:b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957E9B">
        <w:trPr>
          <w:trHeight w:val="4657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467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suitable for scholarly </w:t>
            </w:r>
            <w:r>
              <w:rPr>
                <w:b/>
                <w:sz w:val="20"/>
              </w:rPr>
              <w:t>communications?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28"/>
              <w:rPr>
                <w:sz w:val="20"/>
              </w:rPr>
            </w:pPr>
            <w:r>
              <w:rPr>
                <w:sz w:val="20"/>
              </w:rPr>
              <w:t>Numerous grammatical and typographical issues have been identified. I strongly advise the authors to 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use academic terminology.</w:t>
            </w:r>
          </w:p>
          <w:p w:rsidR="00957E9B" w:rsidRDefault="00C41D55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Eg</w:t>
            </w:r>
            <w:proofErr w:type="spellEnd"/>
            <w:r>
              <w:rPr>
                <w:spacing w:val="-5"/>
                <w:sz w:val="20"/>
              </w:rPr>
              <w:t>:</w:t>
            </w:r>
          </w:p>
          <w:p w:rsidR="00957E9B" w:rsidRDefault="00C41D55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leader="dot" w:pos="6443"/>
              </w:tabs>
              <w:spacing w:line="24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“…………</w:t>
            </w:r>
            <w:proofErr w:type="gramStart"/>
            <w:r>
              <w:rPr>
                <w:sz w:val="20"/>
              </w:rPr>
              <w:t>….yet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faces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declining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physical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quality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>
              <w:rPr>
                <w:color w:val="000000"/>
                <w:spacing w:val="-2"/>
                <w:sz w:val="20"/>
              </w:rPr>
              <w:t xml:space="preserve"> limited</w:t>
            </w:r>
            <w:r>
              <w:rPr>
                <w:color w:val="000000"/>
                <w:sz w:val="20"/>
              </w:rPr>
              <w:tab/>
              <w:t>”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(line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02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page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01)</w:t>
            </w:r>
          </w:p>
          <w:p w:rsidR="00957E9B" w:rsidRDefault="00C41D55">
            <w:pPr>
              <w:pStyle w:val="TableParagraph"/>
              <w:tabs>
                <w:tab w:val="left" w:leader="dot" w:pos="7546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yet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it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limited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”</w:t>
            </w:r>
          </w:p>
          <w:p w:rsidR="00957E9B" w:rsidRDefault="00C41D55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  <w:tab w:val="left" w:leader="dot" w:pos="2528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“This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condition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Balai</w:t>
            </w:r>
            <w:proofErr w:type="spellEnd"/>
            <w:r>
              <w:rPr>
                <w:color w:val="00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Desa</w:t>
            </w:r>
            <w:proofErr w:type="spellEnd"/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Field and the forms</w:t>
            </w:r>
            <w:r>
              <w:rPr>
                <w:color w:val="000000"/>
                <w:sz w:val="20"/>
              </w:rPr>
              <w:tab/>
              <w:t>” (line 35, page 03)</w:t>
            </w:r>
          </w:p>
          <w:p w:rsidR="00957E9B" w:rsidRDefault="00C41D5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physical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and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ecological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conditions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Balai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  <w:r>
              <w:rPr>
                <w:sz w:val="20"/>
              </w:rPr>
              <w:t xml:space="preserve"> Field and the forms…”</w:t>
            </w:r>
          </w:p>
          <w:p w:rsidR="00957E9B" w:rsidRDefault="00C41D55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  <w:tab w:val="left" w:leader="dot" w:pos="6914"/>
              </w:tabs>
              <w:spacing w:line="245" w:lineRule="exact"/>
              <w:ind w:left="827" w:hanging="359"/>
              <w:rPr>
                <w:sz w:val="20"/>
              </w:rPr>
            </w:pPr>
            <w:r>
              <w:rPr>
                <w:sz w:val="20"/>
              </w:rPr>
              <w:t>“The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combines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sport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facilities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children’s</w:t>
            </w:r>
            <w:r>
              <w:rPr>
                <w:color w:val="000000"/>
                <w:sz w:val="20"/>
              </w:rPr>
              <w:tab/>
              <w:t>”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(line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07,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page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05)</w:t>
            </w:r>
          </w:p>
          <w:p w:rsidR="00957E9B" w:rsidRDefault="00C41D55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sports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children’s……”</w:t>
            </w:r>
          </w:p>
          <w:p w:rsidR="00957E9B" w:rsidRDefault="00C41D55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“…focus group discussions to capture both measurable patterns of community participation and contextual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narratives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incomplete.</w:t>
            </w:r>
          </w:p>
          <w:p w:rsidR="00957E9B" w:rsidRDefault="00C41D55">
            <w:pPr>
              <w:pStyle w:val="TableParagraph"/>
              <w:spacing w:before="229"/>
              <w:ind w:left="46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I recommend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seriously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writing.</w:t>
            </w:r>
          </w:p>
          <w:p w:rsidR="00957E9B" w:rsidRDefault="00C41D55">
            <w:pPr>
              <w:pStyle w:val="TableParagraph"/>
              <w:spacing w:before="1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Balai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Helvetia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Subdistrict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neighborhood-scale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case.”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03)</w:t>
            </w:r>
          </w:p>
          <w:p w:rsidR="00957E9B" w:rsidRDefault="00C41D55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color w:val="000000"/>
                <w:sz w:val="20"/>
                <w:highlight w:val="yellow"/>
              </w:rPr>
              <w:t>Balai</w:t>
            </w:r>
            <w:proofErr w:type="spellEnd"/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0"/>
                <w:highlight w:val="yellow"/>
              </w:rPr>
              <w:t>Desa</w:t>
            </w:r>
            <w:proofErr w:type="spellEnd"/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Field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Medan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Helvetia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Subdistrict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is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appropriate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neighborhood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for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this study</w:t>
            </w:r>
            <w:r>
              <w:rPr>
                <w:color w:val="000000"/>
                <w:sz w:val="20"/>
              </w:rPr>
              <w:t>.”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  <w:tr w:rsidR="00957E9B">
        <w:trPr>
          <w:trHeight w:val="2760"/>
        </w:trPr>
        <w:tc>
          <w:tcPr>
            <w:tcW w:w="5351" w:type="dxa"/>
          </w:tcPr>
          <w:p w:rsidR="00957E9B" w:rsidRDefault="00C41D5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:rsidR="00957E9B" w:rsidRDefault="00C41D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44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figures/tables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 mention the figure number for the respective paragraph.</w:t>
            </w:r>
          </w:p>
          <w:p w:rsidR="00957E9B" w:rsidRDefault="00C41D55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30" w:lineRule="exact"/>
              <w:ind w:left="826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punctuation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writing.</w:t>
            </w:r>
          </w:p>
          <w:p w:rsidR="00957E9B" w:rsidRDefault="00C41D55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>: “while qualitative components (semi-structured interviews and FGDs) examined motivations, barriers, and institu</w:t>
            </w:r>
            <w:r>
              <w:rPr>
                <w:sz w:val="20"/>
              </w:rPr>
              <w:t>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underlying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patterns”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33,34,35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full </w:t>
            </w:r>
            <w:r>
              <w:rPr>
                <w:spacing w:val="-2"/>
                <w:sz w:val="20"/>
              </w:rPr>
              <w:t>stop.</w:t>
            </w:r>
          </w:p>
          <w:p w:rsidR="00957E9B" w:rsidRDefault="00C41D5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appendix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 the reliability of the study.</w:t>
            </w:r>
          </w:p>
          <w:p w:rsidR="00957E9B" w:rsidRDefault="00C41D55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3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tables/charts/flow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expressing them in words.</w:t>
            </w:r>
          </w:p>
          <w:p w:rsidR="00957E9B" w:rsidRDefault="00C41D5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ind w:left="108" w:right="671" w:firstLine="36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readers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ideas.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color w:val="000000"/>
                <w:sz w:val="20"/>
                <w:highlight w:val="yellow"/>
              </w:rPr>
              <w:t>Gotong Royong activities</w:t>
            </w:r>
          </w:p>
        </w:tc>
        <w:tc>
          <w:tcPr>
            <w:tcW w:w="644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</w:tr>
    </w:tbl>
    <w:p w:rsidR="00957E9B" w:rsidRDefault="00957E9B">
      <w:pPr>
        <w:pStyle w:val="TableParagraph"/>
        <w:rPr>
          <w:sz w:val="18"/>
        </w:rPr>
        <w:sectPr w:rsidR="00957E9B">
          <w:pgSz w:w="23820" w:h="16840" w:orient="landscape"/>
          <w:pgMar w:top="1740" w:right="1275" w:bottom="880" w:left="1275" w:header="1284" w:footer="696" w:gutter="0"/>
          <w:cols w:space="720"/>
        </w:sectPr>
      </w:pPr>
    </w:p>
    <w:p w:rsidR="00957E9B" w:rsidRDefault="00957E9B">
      <w:pPr>
        <w:pStyle w:val="BodyText"/>
        <w:spacing w:before="82"/>
        <w:ind w:left="165"/>
        <w:rPr>
          <w:color w:val="000000"/>
          <w:highlight w:val="yellow"/>
          <w:u w:val="single"/>
        </w:rPr>
      </w:pPr>
    </w:p>
    <w:p w:rsidR="00957E9B" w:rsidRDefault="00957E9B">
      <w:pPr>
        <w:pStyle w:val="BodyText"/>
        <w:spacing w:before="82"/>
        <w:ind w:left="165"/>
        <w:rPr>
          <w:color w:val="000000"/>
          <w:highlight w:val="yellow"/>
          <w:u w:val="single"/>
        </w:rPr>
      </w:pPr>
    </w:p>
    <w:p w:rsidR="00957E9B" w:rsidRDefault="00C41D55">
      <w:pPr>
        <w:pStyle w:val="BodyText"/>
        <w:spacing w:before="82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6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957E9B" w:rsidRDefault="00957E9B">
      <w:pPr>
        <w:pStyle w:val="BodyText"/>
        <w:spacing w:before="82"/>
        <w:ind w:left="165"/>
        <w:rPr>
          <w:color w:val="000000"/>
          <w:highlight w:val="yellow"/>
          <w:u w:val="single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2"/>
        <w:gridCol w:w="5678"/>
      </w:tblGrid>
      <w:tr w:rsidR="00957E9B">
        <w:trPr>
          <w:trHeight w:val="934"/>
        </w:trPr>
        <w:tc>
          <w:tcPr>
            <w:tcW w:w="6832" w:type="dxa"/>
          </w:tcPr>
          <w:p w:rsidR="00957E9B" w:rsidRDefault="00957E9B">
            <w:pPr>
              <w:pStyle w:val="TableParagraph"/>
              <w:rPr>
                <w:sz w:val="18"/>
              </w:rPr>
            </w:pPr>
          </w:p>
        </w:tc>
        <w:tc>
          <w:tcPr>
            <w:tcW w:w="8642" w:type="dxa"/>
          </w:tcPr>
          <w:p w:rsidR="00957E9B" w:rsidRDefault="00C41D55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957E9B" w:rsidRDefault="00C41D55">
            <w:pPr>
              <w:pStyle w:val="TableParagraph"/>
              <w:spacing w:line="254" w:lineRule="auto"/>
              <w:ind w:left="4" w:right="7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57E9B">
        <w:trPr>
          <w:trHeight w:val="934"/>
        </w:trPr>
        <w:tc>
          <w:tcPr>
            <w:tcW w:w="6832" w:type="dxa"/>
          </w:tcPr>
          <w:p w:rsidR="00957E9B" w:rsidRDefault="00957E9B">
            <w:pPr>
              <w:pStyle w:val="TableParagraph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2" w:type="dxa"/>
          </w:tcPr>
          <w:p w:rsidR="00957E9B" w:rsidRDefault="00957E9B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957E9B" w:rsidRDefault="00C41D55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manuscript.</w:t>
            </w:r>
          </w:p>
        </w:tc>
        <w:tc>
          <w:tcPr>
            <w:tcW w:w="5678" w:type="dxa"/>
          </w:tcPr>
          <w:p w:rsidR="00957E9B" w:rsidRDefault="00957E9B">
            <w:pPr>
              <w:pStyle w:val="TableParagraph"/>
              <w:spacing w:line="254" w:lineRule="auto"/>
              <w:ind w:left="4" w:right="71"/>
              <w:rPr>
                <w:b/>
                <w:sz w:val="20"/>
              </w:rPr>
            </w:pPr>
          </w:p>
        </w:tc>
      </w:tr>
    </w:tbl>
    <w:p w:rsidR="00957E9B" w:rsidRDefault="00957E9B">
      <w:pPr>
        <w:pStyle w:val="BodyText"/>
        <w:spacing w:before="82"/>
        <w:ind w:left="165"/>
        <w:rPr>
          <w:color w:val="000000"/>
          <w:highlight w:val="yellow"/>
          <w:u w:val="single"/>
        </w:rPr>
      </w:pPr>
    </w:p>
    <w:p w:rsidR="000B5977" w:rsidRDefault="000B5977" w:rsidP="000B597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B5977" w:rsidRPr="005F4EDD" w:rsidRDefault="000B5977" w:rsidP="000B597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B5977" w:rsidRDefault="000B5977" w:rsidP="000B597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B5977" w:rsidRPr="003A3F08" w:rsidRDefault="000B5977" w:rsidP="000B5977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Guwani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Erangi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Kavirathna</w:t>
      </w:r>
      <w:proofErr w:type="spellEnd"/>
      <w:r>
        <w:rPr>
          <w:rFonts w:ascii="Calibri" w:hAnsi="Calibri" w:cs="Calibri"/>
          <w:color w:val="000000"/>
        </w:rPr>
        <w:t>, University of Colombo, Sri Lanka</w:t>
      </w:r>
      <w:r>
        <w:rPr>
          <w:rFonts w:ascii="Calibri" w:hAnsi="Calibri" w:cs="Calibri"/>
          <w:color w:val="000000"/>
        </w:rPr>
        <w:br/>
      </w:r>
    </w:p>
    <w:p w:rsidR="00957E9B" w:rsidRDefault="00957E9B">
      <w:pPr>
        <w:pStyle w:val="BodyText"/>
        <w:spacing w:before="82"/>
        <w:ind w:left="165"/>
        <w:rPr>
          <w:color w:val="000000"/>
          <w:highlight w:val="yellow"/>
          <w:u w:val="single"/>
        </w:rPr>
      </w:pPr>
      <w:bookmarkStart w:id="0" w:name="_GoBack"/>
      <w:bookmarkEnd w:id="0"/>
    </w:p>
    <w:p w:rsidR="00957E9B" w:rsidRDefault="00957E9B">
      <w:pPr>
        <w:pStyle w:val="BodyText"/>
        <w:spacing w:before="82"/>
        <w:ind w:left="165"/>
        <w:rPr>
          <w:color w:val="000000"/>
          <w:highlight w:val="yellow"/>
          <w:u w:val="single"/>
        </w:rPr>
      </w:pPr>
    </w:p>
    <w:sectPr w:rsidR="00957E9B">
      <w:pgSz w:w="23820" w:h="16840" w:orient="landscape"/>
      <w:pgMar w:top="1740" w:right="1275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D55" w:rsidRDefault="00C41D55">
      <w:r>
        <w:separator/>
      </w:r>
    </w:p>
  </w:endnote>
  <w:endnote w:type="continuationSeparator" w:id="0">
    <w:p w:rsidR="00C41D55" w:rsidRDefault="00C4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E9B" w:rsidRDefault="00C41D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10110837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9B" w:rsidRDefault="00C41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15pt;height:10.8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" filled="f" stroked="f">
              <v:textbox inset="0,0,0,0">
                <w:txbxContent>
                  <w:p w:rsidR="00957E9B" w:rsidRDefault="00C41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10110837</wp:posOffset>
              </wp:positionV>
              <wp:extent cx="70866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9B" w:rsidRDefault="00C41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8pt;height:10.8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" filled="f" stroked="f">
              <v:textbox inset="0,0,0,0">
                <w:txbxContent>
                  <w:p w:rsidR="00957E9B" w:rsidRDefault="00C41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4415535</wp:posOffset>
              </wp:positionH>
              <wp:positionV relativeFrom="page">
                <wp:posOffset>10110837</wp:posOffset>
              </wp:positionV>
              <wp:extent cx="86042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9B" w:rsidRDefault="00C41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5pt;width:67.75pt;height:10.8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" filled="f" stroked="f">
              <v:textbox inset="0,0,0,0">
                <w:txbxContent>
                  <w:p w:rsidR="00957E9B" w:rsidRDefault="00C41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6845554</wp:posOffset>
              </wp:positionH>
              <wp:positionV relativeFrom="page">
                <wp:posOffset>10110837</wp:posOffset>
              </wp:positionV>
              <wp:extent cx="1020444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9B" w:rsidRDefault="00C41D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80.35pt;height:10.8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" filled="f" stroked="f">
              <v:textbox inset="0,0,0,0">
                <w:txbxContent>
                  <w:p w:rsidR="00957E9B" w:rsidRDefault="00C41D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55" w:rsidRDefault="00C41D55">
      <w:r>
        <w:separator/>
      </w:r>
    </w:p>
  </w:footnote>
  <w:footnote w:type="continuationSeparator" w:id="0">
    <w:p w:rsidR="00C41D55" w:rsidRDefault="00C4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E9B" w:rsidRDefault="00C41D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802598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9B" w:rsidRDefault="00C41D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Iid+AAAAALAQAADwAAAAAAAAAAAAAAAAAABAAAZHJzL2Rvd25yZXYueG1sUEsF&#10;BgAAAAAEAAQA8wAAAA0FAAAAAA==&#10;" filled="f" stroked="f">
              <v:textbox inset="0,0,0,0">
                <w:txbxContent>
                  <w:p w:rsidR="00957E9B" w:rsidRDefault="00C41D5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35C0"/>
    <w:multiLevelType w:val="hybridMultilevel"/>
    <w:tmpl w:val="A0F4599C"/>
    <w:lvl w:ilvl="0" w:tplc="07744D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950AD0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5A2F7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1586E8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2B5EF936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35F097E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7180BCF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8A16FFB8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EEF24B86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150F82"/>
    <w:multiLevelType w:val="hybridMultilevel"/>
    <w:tmpl w:val="3644210A"/>
    <w:lvl w:ilvl="0" w:tplc="DF148E26">
      <w:start w:val="1"/>
      <w:numFmt w:val="lowerLetter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BF2A5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4FED7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9FAC76E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6E9E23A4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A55AF796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E108930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9640C1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1E561FC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5F0DE8"/>
    <w:multiLevelType w:val="hybridMultilevel"/>
    <w:tmpl w:val="6C8A8C48"/>
    <w:lvl w:ilvl="0" w:tplc="219E267E">
      <w:start w:val="1"/>
      <w:numFmt w:val="lowerLetter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F1863A4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74039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B8272A8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512D5C6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B12209A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3C58896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0781018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D346BFC8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2A0DA2"/>
    <w:multiLevelType w:val="hybridMultilevel"/>
    <w:tmpl w:val="5ADC249C"/>
    <w:lvl w:ilvl="0" w:tplc="C1B84C44">
      <w:start w:val="1"/>
      <w:numFmt w:val="lowerLetter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46492E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82A78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25896A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FBB03CAA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ACDAD5C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3770533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FA846B2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72129682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E9B"/>
    <w:rsid w:val="000B5977"/>
    <w:rsid w:val="00957E9B"/>
    <w:rsid w:val="00C4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26D5B-F74B-4307-BDEF-667C901B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0B597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index.php/SAJ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</cp:revision>
  <dcterms:created xsi:type="dcterms:W3CDTF">2025-11-24T09:09:00Z</dcterms:created>
  <dcterms:modified xsi:type="dcterms:W3CDTF">2025-11-29T11:28:00Z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