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2454" w:rsidRPr="00965C49" w:rsidRDefault="00BF2454">
      <w:pPr>
        <w:pStyle w:val="BodyText"/>
        <w:spacing w:before="4"/>
        <w:rPr>
          <w:rFonts w:ascii="Arial" w:hAnsi="Arial" w:cs="Arial"/>
        </w:rPr>
      </w:pPr>
      <w:bookmarkStart w:id="0" w:name="_GoBack"/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70"/>
      </w:tblGrid>
      <w:tr w:rsidR="00BF2454" w:rsidRPr="00965C49">
        <w:trPr>
          <w:trHeight w:val="290"/>
        </w:trPr>
        <w:tc>
          <w:tcPr>
            <w:tcW w:w="5168" w:type="dxa"/>
          </w:tcPr>
          <w:p w:rsidR="00BF2454" w:rsidRPr="00965C49" w:rsidRDefault="009C0256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965C49">
              <w:rPr>
                <w:rFonts w:ascii="Arial" w:hAnsi="Arial" w:cs="Arial"/>
                <w:sz w:val="20"/>
                <w:szCs w:val="20"/>
              </w:rPr>
              <w:t>Journal</w:t>
            </w:r>
            <w:r w:rsidRPr="00965C49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965C49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0" w:type="dxa"/>
          </w:tcPr>
          <w:p w:rsidR="00BF2454" w:rsidRPr="00965C49" w:rsidRDefault="000C4367">
            <w:pPr>
              <w:pStyle w:val="TableParagraph"/>
              <w:spacing w:before="30"/>
              <w:rPr>
                <w:rFonts w:ascii="Arial" w:hAnsi="Arial" w:cs="Arial"/>
                <w:b/>
                <w:sz w:val="20"/>
                <w:szCs w:val="20"/>
              </w:rPr>
            </w:pPr>
            <w:hyperlink r:id="rId6">
              <w:r w:rsidR="009C0256" w:rsidRPr="00965C49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Physical</w:t>
              </w:r>
              <w:r w:rsidR="009C0256" w:rsidRPr="00965C49">
                <w:rPr>
                  <w:rFonts w:ascii="Arial" w:hAnsi="Arial" w:cs="Arial"/>
                  <w:b/>
                  <w:color w:val="0000FF"/>
                  <w:spacing w:val="-11"/>
                  <w:sz w:val="20"/>
                  <w:szCs w:val="20"/>
                  <w:u w:val="single" w:color="0000FF"/>
                </w:rPr>
                <w:t xml:space="preserve"> </w:t>
              </w:r>
              <w:r w:rsidR="009C0256" w:rsidRPr="00965C49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Science</w:t>
              </w:r>
              <w:r w:rsidR="009C0256" w:rsidRPr="00965C49">
                <w:rPr>
                  <w:rFonts w:ascii="Arial" w:hAnsi="Arial" w:cs="Arial"/>
                  <w:b/>
                  <w:color w:val="0000FF"/>
                  <w:spacing w:val="-10"/>
                  <w:sz w:val="20"/>
                  <w:szCs w:val="20"/>
                  <w:u w:val="single" w:color="0000FF"/>
                </w:rPr>
                <w:t xml:space="preserve"> </w:t>
              </w:r>
              <w:r w:rsidR="009C0256" w:rsidRPr="00965C49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International</w:t>
              </w:r>
              <w:r w:rsidR="009C0256" w:rsidRPr="00965C49">
                <w:rPr>
                  <w:rFonts w:ascii="Arial" w:hAnsi="Arial" w:cs="Arial"/>
                  <w:b/>
                  <w:color w:val="0000FF"/>
                  <w:spacing w:val="-11"/>
                  <w:sz w:val="20"/>
                  <w:szCs w:val="20"/>
                  <w:u w:val="single" w:color="0000FF"/>
                </w:rPr>
                <w:t xml:space="preserve"> </w:t>
              </w:r>
              <w:r w:rsidR="009C0256" w:rsidRPr="00965C49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Journal</w:t>
              </w:r>
            </w:hyperlink>
          </w:p>
        </w:tc>
      </w:tr>
      <w:tr w:rsidR="00BF2454" w:rsidRPr="00965C49">
        <w:trPr>
          <w:trHeight w:val="290"/>
        </w:trPr>
        <w:tc>
          <w:tcPr>
            <w:tcW w:w="5168" w:type="dxa"/>
          </w:tcPr>
          <w:p w:rsidR="00BF2454" w:rsidRPr="00965C49" w:rsidRDefault="009C0256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965C49">
              <w:rPr>
                <w:rFonts w:ascii="Arial" w:hAnsi="Arial" w:cs="Arial"/>
                <w:sz w:val="20"/>
                <w:szCs w:val="20"/>
              </w:rPr>
              <w:t>Manuscript</w:t>
            </w:r>
            <w:r w:rsidRPr="00965C49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965C49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0" w:type="dxa"/>
          </w:tcPr>
          <w:p w:rsidR="00BF2454" w:rsidRPr="00965C49" w:rsidRDefault="009C0256">
            <w:pPr>
              <w:pStyle w:val="TableParagraph"/>
              <w:spacing w:before="30"/>
              <w:rPr>
                <w:rFonts w:ascii="Arial" w:hAnsi="Arial" w:cs="Arial"/>
                <w:b/>
                <w:sz w:val="20"/>
                <w:szCs w:val="20"/>
              </w:rPr>
            </w:pPr>
            <w:r w:rsidRPr="00965C49">
              <w:rPr>
                <w:rFonts w:ascii="Arial" w:hAnsi="Arial" w:cs="Arial"/>
                <w:b/>
                <w:spacing w:val="-2"/>
                <w:sz w:val="20"/>
                <w:szCs w:val="20"/>
              </w:rPr>
              <w:t>Ms_PSIJ_149006</w:t>
            </w:r>
          </w:p>
        </w:tc>
      </w:tr>
      <w:tr w:rsidR="00BF2454" w:rsidRPr="00965C49">
        <w:trPr>
          <w:trHeight w:val="650"/>
        </w:trPr>
        <w:tc>
          <w:tcPr>
            <w:tcW w:w="5168" w:type="dxa"/>
          </w:tcPr>
          <w:p w:rsidR="00BF2454" w:rsidRPr="00965C49" w:rsidRDefault="009C0256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965C49">
              <w:rPr>
                <w:rFonts w:ascii="Arial" w:hAnsi="Arial" w:cs="Arial"/>
                <w:sz w:val="20"/>
                <w:szCs w:val="20"/>
              </w:rPr>
              <w:t>Title</w:t>
            </w:r>
            <w:r w:rsidRPr="00965C4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65C49">
              <w:rPr>
                <w:rFonts w:ascii="Arial" w:hAnsi="Arial" w:cs="Arial"/>
                <w:sz w:val="20"/>
                <w:szCs w:val="20"/>
              </w:rPr>
              <w:t>of</w:t>
            </w:r>
            <w:r w:rsidRPr="00965C4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65C49">
              <w:rPr>
                <w:rFonts w:ascii="Arial" w:hAnsi="Arial" w:cs="Arial"/>
                <w:sz w:val="20"/>
                <w:szCs w:val="20"/>
              </w:rPr>
              <w:t>the</w:t>
            </w:r>
            <w:r w:rsidRPr="00965C4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65C49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70" w:type="dxa"/>
          </w:tcPr>
          <w:p w:rsidR="00BF2454" w:rsidRPr="00965C49" w:rsidRDefault="009C0256">
            <w:pPr>
              <w:pStyle w:val="TableParagraph"/>
              <w:spacing w:before="95"/>
              <w:rPr>
                <w:rFonts w:ascii="Arial" w:hAnsi="Arial" w:cs="Arial"/>
                <w:b/>
                <w:sz w:val="20"/>
                <w:szCs w:val="20"/>
              </w:rPr>
            </w:pPr>
            <w:r w:rsidRPr="00965C49">
              <w:rPr>
                <w:rFonts w:ascii="Arial" w:hAnsi="Arial" w:cs="Arial"/>
                <w:b/>
                <w:sz w:val="20"/>
                <w:szCs w:val="20"/>
              </w:rPr>
              <w:t>Nonlinear</w:t>
            </w:r>
            <w:r w:rsidRPr="00965C4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65C49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965C4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65C49">
              <w:rPr>
                <w:rFonts w:ascii="Arial" w:hAnsi="Arial" w:cs="Arial"/>
                <w:b/>
                <w:sz w:val="20"/>
                <w:szCs w:val="20"/>
              </w:rPr>
              <w:t>Inverted</w:t>
            </w:r>
            <w:r w:rsidRPr="00965C4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65C49">
              <w:rPr>
                <w:rFonts w:ascii="Arial" w:hAnsi="Arial" w:cs="Arial"/>
                <w:b/>
                <w:sz w:val="20"/>
                <w:szCs w:val="20"/>
              </w:rPr>
              <w:t>Nonlinear</w:t>
            </w:r>
            <w:r w:rsidRPr="00965C4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65C49">
              <w:rPr>
                <w:rFonts w:ascii="Arial" w:hAnsi="Arial" w:cs="Arial"/>
                <w:b/>
                <w:sz w:val="20"/>
                <w:szCs w:val="20"/>
              </w:rPr>
              <w:t>Isotropic</w:t>
            </w:r>
            <w:r w:rsidRPr="00965C49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965C49">
              <w:rPr>
                <w:rFonts w:ascii="Arial" w:hAnsi="Arial" w:cs="Arial"/>
                <w:b/>
                <w:sz w:val="20"/>
                <w:szCs w:val="20"/>
              </w:rPr>
              <w:t>Harmonic</w:t>
            </w:r>
            <w:r w:rsidRPr="00965C4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65C49">
              <w:rPr>
                <w:rFonts w:ascii="Arial" w:hAnsi="Arial" w:cs="Arial"/>
                <w:b/>
                <w:sz w:val="20"/>
                <w:szCs w:val="20"/>
              </w:rPr>
              <w:t>Oscillators</w:t>
            </w:r>
            <w:r w:rsidRPr="00965C49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965C49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965C4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65C49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965C49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965C49">
              <w:rPr>
                <w:rFonts w:ascii="Arial" w:hAnsi="Arial" w:cs="Arial"/>
                <w:b/>
                <w:sz w:val="20"/>
                <w:szCs w:val="20"/>
              </w:rPr>
              <w:t>Magnetic</w:t>
            </w:r>
            <w:r w:rsidRPr="00965C4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65C49">
              <w:rPr>
                <w:rFonts w:ascii="Arial" w:hAnsi="Arial" w:cs="Arial"/>
                <w:b/>
                <w:sz w:val="20"/>
                <w:szCs w:val="20"/>
              </w:rPr>
              <w:t>Field Medium and</w:t>
            </w:r>
            <w:r w:rsidRPr="00965C4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65C49">
              <w:rPr>
                <w:rFonts w:ascii="Arial" w:hAnsi="Arial" w:cs="Arial"/>
                <w:b/>
                <w:sz w:val="20"/>
                <w:szCs w:val="20"/>
              </w:rPr>
              <w:t>Thermal Properties</w:t>
            </w:r>
            <w:r w:rsidRPr="00965C4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65C49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965C4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65C49">
              <w:rPr>
                <w:rFonts w:ascii="Arial" w:hAnsi="Arial" w:cs="Arial"/>
                <w:b/>
                <w:sz w:val="20"/>
                <w:szCs w:val="20"/>
              </w:rPr>
              <w:t>Interacting</w:t>
            </w:r>
            <w:r w:rsidRPr="00965C4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65C49">
              <w:rPr>
                <w:rFonts w:ascii="Arial" w:hAnsi="Arial" w:cs="Arial"/>
                <w:b/>
                <w:sz w:val="20"/>
                <w:szCs w:val="20"/>
              </w:rPr>
              <w:t>System</w:t>
            </w:r>
            <w:r w:rsidRPr="00965C4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65C49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965C49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965C49">
              <w:rPr>
                <w:rFonts w:ascii="Arial" w:hAnsi="Arial" w:cs="Arial"/>
                <w:b/>
                <w:sz w:val="20"/>
                <w:szCs w:val="20"/>
              </w:rPr>
              <w:t>Real</w:t>
            </w:r>
            <w:r w:rsidRPr="00965C4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65C49">
              <w:rPr>
                <w:rFonts w:ascii="Arial" w:hAnsi="Arial" w:cs="Arial"/>
                <w:b/>
                <w:sz w:val="20"/>
                <w:szCs w:val="20"/>
              </w:rPr>
              <w:t xml:space="preserve">Polyatomic </w:t>
            </w:r>
            <w:r w:rsidRPr="00965C49">
              <w:rPr>
                <w:rFonts w:ascii="Arial" w:hAnsi="Arial" w:cs="Arial"/>
                <w:b/>
                <w:spacing w:val="-2"/>
                <w:sz w:val="20"/>
                <w:szCs w:val="20"/>
              </w:rPr>
              <w:t>Molecules</w:t>
            </w:r>
          </w:p>
        </w:tc>
      </w:tr>
      <w:tr w:rsidR="00BF2454" w:rsidRPr="00965C49">
        <w:trPr>
          <w:trHeight w:val="333"/>
        </w:trPr>
        <w:tc>
          <w:tcPr>
            <w:tcW w:w="5168" w:type="dxa"/>
          </w:tcPr>
          <w:p w:rsidR="00BF2454" w:rsidRPr="00965C49" w:rsidRDefault="009C0256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965C49">
              <w:rPr>
                <w:rFonts w:ascii="Arial" w:hAnsi="Arial" w:cs="Arial"/>
                <w:sz w:val="20"/>
                <w:szCs w:val="20"/>
              </w:rPr>
              <w:t>Type</w:t>
            </w:r>
            <w:r w:rsidRPr="00965C4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65C49">
              <w:rPr>
                <w:rFonts w:ascii="Arial" w:hAnsi="Arial" w:cs="Arial"/>
                <w:sz w:val="20"/>
                <w:szCs w:val="20"/>
              </w:rPr>
              <w:t>of</w:t>
            </w:r>
            <w:r w:rsidRPr="00965C4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65C49">
              <w:rPr>
                <w:rFonts w:ascii="Arial" w:hAnsi="Arial" w:cs="Arial"/>
                <w:sz w:val="20"/>
                <w:szCs w:val="20"/>
              </w:rPr>
              <w:t>the</w:t>
            </w:r>
            <w:r w:rsidRPr="00965C4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65C49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0" w:type="dxa"/>
          </w:tcPr>
          <w:p w:rsidR="00BF2454" w:rsidRPr="00965C49" w:rsidRDefault="009C0256">
            <w:pPr>
              <w:pStyle w:val="TableParagraph"/>
              <w:spacing w:before="52"/>
              <w:rPr>
                <w:rFonts w:ascii="Arial" w:hAnsi="Arial" w:cs="Arial"/>
                <w:b/>
                <w:sz w:val="20"/>
                <w:szCs w:val="20"/>
              </w:rPr>
            </w:pPr>
            <w:r w:rsidRPr="00965C49">
              <w:rPr>
                <w:rFonts w:ascii="Arial" w:hAnsi="Arial" w:cs="Arial"/>
                <w:b/>
                <w:sz w:val="20"/>
                <w:szCs w:val="20"/>
              </w:rPr>
              <w:t>Original</w:t>
            </w:r>
            <w:r w:rsidRPr="00965C49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965C49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965C4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965C49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:rsidR="00BF2454" w:rsidRPr="00965C49" w:rsidRDefault="00BF2454">
      <w:pPr>
        <w:pStyle w:val="BodyText"/>
        <w:rPr>
          <w:rFonts w:ascii="Arial" w:hAnsi="Arial" w:cs="Arial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6"/>
        <w:gridCol w:w="6445"/>
      </w:tblGrid>
      <w:tr w:rsidR="00BF2454" w:rsidRPr="00965C49">
        <w:trPr>
          <w:trHeight w:val="450"/>
        </w:trPr>
        <w:tc>
          <w:tcPr>
            <w:tcW w:w="21153" w:type="dxa"/>
            <w:gridSpan w:val="3"/>
            <w:tcBorders>
              <w:top w:val="nil"/>
              <w:left w:val="nil"/>
              <w:right w:val="nil"/>
            </w:tcBorders>
          </w:tcPr>
          <w:p w:rsidR="00BF2454" w:rsidRPr="00965C49" w:rsidRDefault="009C0256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965C4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965C49">
              <w:rPr>
                <w:rFonts w:ascii="Arial" w:hAnsi="Arial" w:cs="Arial"/>
                <w:b/>
                <w:color w:val="000000"/>
                <w:spacing w:val="45"/>
                <w:sz w:val="20"/>
                <w:szCs w:val="20"/>
                <w:highlight w:val="yellow"/>
              </w:rPr>
              <w:t xml:space="preserve"> </w:t>
            </w:r>
            <w:r w:rsidRPr="00965C4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965C49">
              <w:rPr>
                <w:rFonts w:ascii="Arial" w:hAnsi="Arial" w:cs="Arial"/>
                <w:b/>
                <w:color w:val="000000"/>
                <w:spacing w:val="-1"/>
                <w:sz w:val="20"/>
                <w:szCs w:val="20"/>
              </w:rPr>
              <w:t xml:space="preserve"> </w:t>
            </w:r>
            <w:r w:rsidRPr="00965C49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BF2454" w:rsidRPr="00965C49">
        <w:trPr>
          <w:trHeight w:val="964"/>
        </w:trPr>
        <w:tc>
          <w:tcPr>
            <w:tcW w:w="5352" w:type="dxa"/>
          </w:tcPr>
          <w:p w:rsidR="00BF2454" w:rsidRPr="00965C49" w:rsidRDefault="00BF245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6" w:type="dxa"/>
          </w:tcPr>
          <w:p w:rsidR="00BF2454" w:rsidRPr="00965C49" w:rsidRDefault="009C0256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965C49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965C49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965C49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BF2454" w:rsidRPr="00965C49" w:rsidRDefault="009C0256">
            <w:pPr>
              <w:pStyle w:val="TableParagraph"/>
              <w:ind w:left="108" w:right="131"/>
              <w:rPr>
                <w:rFonts w:ascii="Arial" w:hAnsi="Arial" w:cs="Arial"/>
                <w:b/>
                <w:sz w:val="20"/>
                <w:szCs w:val="20"/>
              </w:rPr>
            </w:pPr>
            <w:r w:rsidRPr="00965C4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965C49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965C4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965C49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965C4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965C49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965C4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965C49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965C4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965C49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965C4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965C49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965C4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965C49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965C4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965C49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965C4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965C49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965C4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965C49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965C4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965C49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965C4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965C49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965C4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965C4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965C49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5" w:type="dxa"/>
          </w:tcPr>
          <w:p w:rsidR="00BF2454" w:rsidRPr="00965C49" w:rsidRDefault="009C0256">
            <w:pPr>
              <w:pStyle w:val="TableParagraph"/>
              <w:spacing w:line="252" w:lineRule="auto"/>
              <w:ind w:left="108" w:right="738"/>
              <w:rPr>
                <w:rFonts w:ascii="Arial" w:hAnsi="Arial" w:cs="Arial"/>
                <w:sz w:val="20"/>
                <w:szCs w:val="20"/>
              </w:rPr>
            </w:pPr>
            <w:r w:rsidRPr="00965C49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965C4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65C49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965C4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65C49">
              <w:rPr>
                <w:rFonts w:ascii="Arial" w:hAnsi="Arial" w:cs="Arial"/>
                <w:sz w:val="20"/>
                <w:szCs w:val="20"/>
              </w:rPr>
              <w:t>(It</w:t>
            </w:r>
            <w:r w:rsidRPr="00965C49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965C49">
              <w:rPr>
                <w:rFonts w:ascii="Arial" w:hAnsi="Arial" w:cs="Arial"/>
                <w:sz w:val="20"/>
                <w:szCs w:val="20"/>
              </w:rPr>
              <w:t>is</w:t>
            </w:r>
            <w:r w:rsidRPr="00965C49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965C49">
              <w:rPr>
                <w:rFonts w:ascii="Arial" w:hAnsi="Arial" w:cs="Arial"/>
                <w:sz w:val="20"/>
                <w:szCs w:val="20"/>
              </w:rPr>
              <w:t>mandatory</w:t>
            </w:r>
            <w:r w:rsidRPr="00965C4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65C49">
              <w:rPr>
                <w:rFonts w:ascii="Arial" w:hAnsi="Arial" w:cs="Arial"/>
                <w:sz w:val="20"/>
                <w:szCs w:val="20"/>
              </w:rPr>
              <w:t>that</w:t>
            </w:r>
            <w:r w:rsidRPr="00965C4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65C49">
              <w:rPr>
                <w:rFonts w:ascii="Arial" w:hAnsi="Arial" w:cs="Arial"/>
                <w:sz w:val="20"/>
                <w:szCs w:val="20"/>
              </w:rPr>
              <w:t>authors</w:t>
            </w:r>
            <w:r w:rsidRPr="00965C49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965C49">
              <w:rPr>
                <w:rFonts w:ascii="Arial" w:hAnsi="Arial" w:cs="Arial"/>
                <w:sz w:val="20"/>
                <w:szCs w:val="20"/>
              </w:rPr>
              <w:t>should</w:t>
            </w:r>
            <w:r w:rsidRPr="00965C4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65C49">
              <w:rPr>
                <w:rFonts w:ascii="Arial" w:hAnsi="Arial" w:cs="Arial"/>
                <w:sz w:val="20"/>
                <w:szCs w:val="20"/>
              </w:rPr>
              <w:t>write</w:t>
            </w:r>
            <w:r w:rsidRPr="00965C4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65C49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BF2454" w:rsidRPr="00965C49">
        <w:trPr>
          <w:trHeight w:val="1382"/>
        </w:trPr>
        <w:tc>
          <w:tcPr>
            <w:tcW w:w="5352" w:type="dxa"/>
          </w:tcPr>
          <w:p w:rsidR="00BF2454" w:rsidRPr="00965C49" w:rsidRDefault="009C0256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965C49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965C4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65C49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965C4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65C49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965C4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65C49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965C4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65C49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965C4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65C49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965C4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65C4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65C4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65C49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965C49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6" w:type="dxa"/>
          </w:tcPr>
          <w:p w:rsidR="00BF2454" w:rsidRPr="00965C49" w:rsidRDefault="009C0256">
            <w:pPr>
              <w:pStyle w:val="TableParagraph"/>
              <w:spacing w:line="230" w:lineRule="atLeast"/>
              <w:ind w:left="108" w:right="9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5C49">
              <w:rPr>
                <w:rFonts w:ascii="Arial" w:hAnsi="Arial" w:cs="Arial"/>
                <w:sz w:val="20"/>
                <w:szCs w:val="20"/>
              </w:rPr>
              <w:t>The</w:t>
            </w:r>
            <w:r w:rsidRPr="00965C4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65C49">
              <w:rPr>
                <w:rFonts w:ascii="Arial" w:hAnsi="Arial" w:cs="Arial"/>
                <w:sz w:val="20"/>
                <w:szCs w:val="20"/>
              </w:rPr>
              <w:t>work is</w:t>
            </w:r>
            <w:r w:rsidRPr="00965C4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65C49">
              <w:rPr>
                <w:rFonts w:ascii="Arial" w:hAnsi="Arial" w:cs="Arial"/>
                <w:sz w:val="20"/>
                <w:szCs w:val="20"/>
              </w:rPr>
              <w:t>about</w:t>
            </w:r>
            <w:r w:rsidRPr="00965C4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65C49">
              <w:rPr>
                <w:rFonts w:ascii="Arial" w:hAnsi="Arial" w:cs="Arial"/>
                <w:sz w:val="20"/>
                <w:szCs w:val="20"/>
              </w:rPr>
              <w:t>nonlinear</w:t>
            </w:r>
            <w:r w:rsidRPr="00965C4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65C49">
              <w:rPr>
                <w:rFonts w:ascii="Arial" w:hAnsi="Arial" w:cs="Arial"/>
                <w:sz w:val="20"/>
                <w:szCs w:val="20"/>
              </w:rPr>
              <w:t>and</w:t>
            </w:r>
            <w:r w:rsidRPr="00965C4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65C49">
              <w:rPr>
                <w:rFonts w:ascii="Arial" w:hAnsi="Arial" w:cs="Arial"/>
                <w:sz w:val="20"/>
                <w:szCs w:val="20"/>
              </w:rPr>
              <w:t>inverted</w:t>
            </w:r>
            <w:r w:rsidRPr="00965C4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65C49">
              <w:rPr>
                <w:rFonts w:ascii="Arial" w:hAnsi="Arial" w:cs="Arial"/>
                <w:sz w:val="20"/>
                <w:szCs w:val="20"/>
              </w:rPr>
              <w:t>nonlinear</w:t>
            </w:r>
            <w:r w:rsidRPr="00965C4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65C49">
              <w:rPr>
                <w:rFonts w:ascii="Arial" w:hAnsi="Arial" w:cs="Arial"/>
                <w:sz w:val="20"/>
                <w:szCs w:val="20"/>
              </w:rPr>
              <w:t>harmonic</w:t>
            </w:r>
            <w:r w:rsidRPr="00965C4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65C49">
              <w:rPr>
                <w:rFonts w:ascii="Arial" w:hAnsi="Arial" w:cs="Arial"/>
                <w:sz w:val="20"/>
                <w:szCs w:val="20"/>
              </w:rPr>
              <w:t>oscillators</w:t>
            </w:r>
            <w:r w:rsidRPr="00965C4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65C49">
              <w:rPr>
                <w:rFonts w:ascii="Arial" w:hAnsi="Arial" w:cs="Arial"/>
                <w:sz w:val="20"/>
                <w:szCs w:val="20"/>
              </w:rPr>
              <w:t>under</w:t>
            </w:r>
            <w:r w:rsidRPr="00965C4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65C49">
              <w:rPr>
                <w:rFonts w:ascii="Arial" w:hAnsi="Arial" w:cs="Arial"/>
                <w:sz w:val="20"/>
                <w:szCs w:val="20"/>
              </w:rPr>
              <w:t>a</w:t>
            </w:r>
            <w:r w:rsidRPr="00965C4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65C49">
              <w:rPr>
                <w:rFonts w:ascii="Arial" w:hAnsi="Arial" w:cs="Arial"/>
                <w:sz w:val="20"/>
                <w:szCs w:val="20"/>
              </w:rPr>
              <w:t>magnetic</w:t>
            </w:r>
            <w:r w:rsidRPr="00965C4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65C49">
              <w:rPr>
                <w:rFonts w:ascii="Arial" w:hAnsi="Arial" w:cs="Arial"/>
                <w:sz w:val="20"/>
                <w:szCs w:val="20"/>
              </w:rPr>
              <w:t>field</w:t>
            </w:r>
            <w:r w:rsidRPr="00965C4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65C49">
              <w:rPr>
                <w:rFonts w:ascii="Arial" w:hAnsi="Arial" w:cs="Arial"/>
                <w:sz w:val="20"/>
                <w:szCs w:val="20"/>
              </w:rPr>
              <w:t>and</w:t>
            </w:r>
            <w:r w:rsidRPr="00965C4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65C49">
              <w:rPr>
                <w:rFonts w:ascii="Arial" w:hAnsi="Arial" w:cs="Arial"/>
                <w:sz w:val="20"/>
                <w:szCs w:val="20"/>
              </w:rPr>
              <w:t>connects</w:t>
            </w:r>
            <w:r w:rsidRPr="00965C4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65C49">
              <w:rPr>
                <w:rFonts w:ascii="Arial" w:hAnsi="Arial" w:cs="Arial"/>
                <w:sz w:val="20"/>
                <w:szCs w:val="20"/>
              </w:rPr>
              <w:t>their spectral structure to thermal behavior of real polyatomic molecules. This combination is uncommon and gives a clearer view of how external fields and nonlinearities shape microscopic energy levels and macroscopic thermodynamic quantities. The study also challenges a well-known claim regarding complex eigenvalues in inverted oscillators and provides explicit analytical expressions where earlier methods fail. These points make it useful to researchers studying quantum systems with field-induced modifications.</w:t>
            </w:r>
          </w:p>
        </w:tc>
        <w:tc>
          <w:tcPr>
            <w:tcW w:w="6445" w:type="dxa"/>
          </w:tcPr>
          <w:p w:rsidR="00BF2454" w:rsidRPr="00965C49" w:rsidRDefault="00BF245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2454" w:rsidRPr="00965C49">
        <w:trPr>
          <w:trHeight w:val="1262"/>
        </w:trPr>
        <w:tc>
          <w:tcPr>
            <w:tcW w:w="5352" w:type="dxa"/>
          </w:tcPr>
          <w:p w:rsidR="00BF2454" w:rsidRPr="00965C49" w:rsidRDefault="009C0256">
            <w:pPr>
              <w:pStyle w:val="TableParagraph"/>
              <w:spacing w:before="1" w:line="229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965C49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965C4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65C4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65C4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65C49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965C4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65C49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965C4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65C4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65C4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65C49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965C4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65C49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BF2454" w:rsidRPr="00965C49" w:rsidRDefault="009C0256">
            <w:pPr>
              <w:pStyle w:val="TableParagraph"/>
              <w:spacing w:line="229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965C49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965C4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65C49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965C4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65C49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965C4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65C49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965C4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65C49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965C4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65C49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965C4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65C49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6" w:type="dxa"/>
          </w:tcPr>
          <w:p w:rsidR="00BF2454" w:rsidRPr="00965C49" w:rsidRDefault="009C0256">
            <w:pPr>
              <w:pStyle w:val="TableParagraph"/>
              <w:spacing w:before="1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965C49">
              <w:rPr>
                <w:rFonts w:ascii="Arial" w:hAnsi="Arial" w:cs="Arial"/>
                <w:sz w:val="20"/>
                <w:szCs w:val="20"/>
              </w:rPr>
              <w:t>Yes,</w:t>
            </w:r>
            <w:r w:rsidRPr="00965C4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65C49">
              <w:rPr>
                <w:rFonts w:ascii="Arial" w:hAnsi="Arial" w:cs="Arial"/>
                <w:sz w:val="20"/>
                <w:szCs w:val="20"/>
              </w:rPr>
              <w:t>the</w:t>
            </w:r>
            <w:r w:rsidRPr="00965C4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65C49">
              <w:rPr>
                <w:rFonts w:ascii="Arial" w:hAnsi="Arial" w:cs="Arial"/>
                <w:sz w:val="20"/>
                <w:szCs w:val="20"/>
              </w:rPr>
              <w:t>title fits</w:t>
            </w:r>
            <w:r w:rsidRPr="00965C4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65C49">
              <w:rPr>
                <w:rFonts w:ascii="Arial" w:hAnsi="Arial" w:cs="Arial"/>
                <w:sz w:val="20"/>
                <w:szCs w:val="20"/>
              </w:rPr>
              <w:t>the scope.</w:t>
            </w:r>
            <w:r w:rsidRPr="00965C4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65C49">
              <w:rPr>
                <w:rFonts w:ascii="Arial" w:hAnsi="Arial" w:cs="Arial"/>
                <w:sz w:val="20"/>
                <w:szCs w:val="20"/>
              </w:rPr>
              <w:t>It</w:t>
            </w:r>
            <w:r w:rsidRPr="00965C4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65C49">
              <w:rPr>
                <w:rFonts w:ascii="Arial" w:hAnsi="Arial" w:cs="Arial"/>
                <w:sz w:val="20"/>
                <w:szCs w:val="20"/>
              </w:rPr>
              <w:t>captures</w:t>
            </w:r>
            <w:r w:rsidRPr="00965C4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65C49">
              <w:rPr>
                <w:rFonts w:ascii="Arial" w:hAnsi="Arial" w:cs="Arial"/>
                <w:sz w:val="20"/>
                <w:szCs w:val="20"/>
              </w:rPr>
              <w:t>both</w:t>
            </w:r>
            <w:r w:rsidRPr="00965C4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65C49">
              <w:rPr>
                <w:rFonts w:ascii="Arial" w:hAnsi="Arial" w:cs="Arial"/>
                <w:sz w:val="20"/>
                <w:szCs w:val="20"/>
              </w:rPr>
              <w:t>the</w:t>
            </w:r>
            <w:r w:rsidRPr="00965C4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65C49">
              <w:rPr>
                <w:rFonts w:ascii="Arial" w:hAnsi="Arial" w:cs="Arial"/>
                <w:sz w:val="20"/>
                <w:szCs w:val="20"/>
              </w:rPr>
              <w:t>quantum-mechanical</w:t>
            </w:r>
            <w:r w:rsidRPr="00965C4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65C49">
              <w:rPr>
                <w:rFonts w:ascii="Arial" w:hAnsi="Arial" w:cs="Arial"/>
                <w:sz w:val="20"/>
                <w:szCs w:val="20"/>
              </w:rPr>
              <w:t>analysis</w:t>
            </w:r>
            <w:r w:rsidRPr="00965C4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65C49">
              <w:rPr>
                <w:rFonts w:ascii="Arial" w:hAnsi="Arial" w:cs="Arial"/>
                <w:sz w:val="20"/>
                <w:szCs w:val="20"/>
              </w:rPr>
              <w:t>and</w:t>
            </w:r>
            <w:r w:rsidRPr="00965C4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65C49">
              <w:rPr>
                <w:rFonts w:ascii="Arial" w:hAnsi="Arial" w:cs="Arial"/>
                <w:sz w:val="20"/>
                <w:szCs w:val="20"/>
              </w:rPr>
              <w:t>the</w:t>
            </w:r>
            <w:r w:rsidRPr="00965C4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65C49">
              <w:rPr>
                <w:rFonts w:ascii="Arial" w:hAnsi="Arial" w:cs="Arial"/>
                <w:sz w:val="20"/>
                <w:szCs w:val="20"/>
              </w:rPr>
              <w:t>thermal</w:t>
            </w:r>
            <w:r w:rsidRPr="00965C4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65C49">
              <w:rPr>
                <w:rFonts w:ascii="Arial" w:hAnsi="Arial" w:cs="Arial"/>
                <w:sz w:val="20"/>
                <w:szCs w:val="20"/>
              </w:rPr>
              <w:t>study</w:t>
            </w:r>
            <w:r w:rsidRPr="00965C4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65C49">
              <w:rPr>
                <w:rFonts w:ascii="Arial" w:hAnsi="Arial" w:cs="Arial"/>
                <w:sz w:val="20"/>
                <w:szCs w:val="20"/>
              </w:rPr>
              <w:t>of</w:t>
            </w:r>
            <w:r w:rsidRPr="00965C4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65C49">
              <w:rPr>
                <w:rFonts w:ascii="Arial" w:hAnsi="Arial" w:cs="Arial"/>
                <w:sz w:val="20"/>
                <w:szCs w:val="20"/>
              </w:rPr>
              <w:t xml:space="preserve">polyatomic </w:t>
            </w:r>
            <w:r w:rsidRPr="00965C49">
              <w:rPr>
                <w:rFonts w:ascii="Arial" w:hAnsi="Arial" w:cs="Arial"/>
                <w:spacing w:val="-2"/>
                <w:sz w:val="20"/>
                <w:szCs w:val="20"/>
              </w:rPr>
              <w:t>molecules.</w:t>
            </w:r>
          </w:p>
        </w:tc>
        <w:tc>
          <w:tcPr>
            <w:tcW w:w="6445" w:type="dxa"/>
          </w:tcPr>
          <w:p w:rsidR="00BF2454" w:rsidRPr="00965C49" w:rsidRDefault="00BF245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2454" w:rsidRPr="00965C49">
        <w:trPr>
          <w:trHeight w:val="1261"/>
        </w:trPr>
        <w:tc>
          <w:tcPr>
            <w:tcW w:w="5352" w:type="dxa"/>
          </w:tcPr>
          <w:p w:rsidR="00BF2454" w:rsidRPr="00965C49" w:rsidRDefault="009C0256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965C49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965C4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65C4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65C4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65C49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965C4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65C49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965C4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65C49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965C4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65C49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965C4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65C49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965C4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65C49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965C4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65C49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965C4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65C49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6" w:type="dxa"/>
          </w:tcPr>
          <w:p w:rsidR="00BF2454" w:rsidRPr="00965C49" w:rsidRDefault="009C0256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965C49">
              <w:rPr>
                <w:rFonts w:ascii="Arial" w:hAnsi="Arial" w:cs="Arial"/>
                <w:sz w:val="20"/>
                <w:szCs w:val="20"/>
              </w:rPr>
              <w:t>The abstract is clear and gives a full picture of the aims and results. It might read more smoothly if the authors</w:t>
            </w:r>
            <w:r w:rsidRPr="00965C49">
              <w:rPr>
                <w:rFonts w:ascii="Arial" w:hAnsi="Arial" w:cs="Arial"/>
                <w:spacing w:val="80"/>
                <w:sz w:val="20"/>
                <w:szCs w:val="20"/>
              </w:rPr>
              <w:t xml:space="preserve"> </w:t>
            </w:r>
            <w:r w:rsidRPr="00965C49">
              <w:rPr>
                <w:rFonts w:ascii="Arial" w:hAnsi="Arial" w:cs="Arial"/>
                <w:sz w:val="20"/>
                <w:szCs w:val="20"/>
              </w:rPr>
              <w:t>reduce long sentences and briefly highlight why the nonlinear term forces a modified solution strategy.</w:t>
            </w:r>
          </w:p>
        </w:tc>
        <w:tc>
          <w:tcPr>
            <w:tcW w:w="6445" w:type="dxa"/>
          </w:tcPr>
          <w:p w:rsidR="00BF2454" w:rsidRPr="00965C49" w:rsidRDefault="00BF245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2454" w:rsidRPr="00965C49">
        <w:trPr>
          <w:trHeight w:val="702"/>
        </w:trPr>
        <w:tc>
          <w:tcPr>
            <w:tcW w:w="5352" w:type="dxa"/>
          </w:tcPr>
          <w:p w:rsidR="00BF2454" w:rsidRPr="00965C49" w:rsidRDefault="009C0256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965C49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965C4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965C4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65C4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65C49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965C4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65C49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965C4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65C49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965C4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965C49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965C4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65C49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965C49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6" w:type="dxa"/>
          </w:tcPr>
          <w:p w:rsidR="00BF2454" w:rsidRPr="00965C49" w:rsidRDefault="009C0256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965C49">
              <w:rPr>
                <w:rFonts w:ascii="Arial" w:hAnsi="Arial" w:cs="Arial"/>
                <w:sz w:val="20"/>
                <w:szCs w:val="20"/>
              </w:rPr>
              <w:t>The derivations follow a logical sequence. The introduction of a modified substitution to overcome the failure of standard</w:t>
            </w:r>
            <w:r w:rsidRPr="00965C49">
              <w:rPr>
                <w:rFonts w:ascii="Arial" w:hAnsi="Arial" w:cs="Arial"/>
                <w:spacing w:val="43"/>
                <w:sz w:val="20"/>
                <w:szCs w:val="20"/>
              </w:rPr>
              <w:t xml:space="preserve"> </w:t>
            </w:r>
            <w:r w:rsidRPr="00965C49">
              <w:rPr>
                <w:rFonts w:ascii="Arial" w:hAnsi="Arial" w:cs="Arial"/>
                <w:sz w:val="20"/>
                <w:szCs w:val="20"/>
              </w:rPr>
              <w:t>methods</w:t>
            </w:r>
            <w:r w:rsidRPr="00965C49">
              <w:rPr>
                <w:rFonts w:ascii="Arial" w:hAnsi="Arial" w:cs="Arial"/>
                <w:spacing w:val="41"/>
                <w:sz w:val="20"/>
                <w:szCs w:val="20"/>
              </w:rPr>
              <w:t xml:space="preserve"> </w:t>
            </w:r>
            <w:r w:rsidRPr="00965C49">
              <w:rPr>
                <w:rFonts w:ascii="Arial" w:hAnsi="Arial" w:cs="Arial"/>
                <w:sz w:val="20"/>
                <w:szCs w:val="20"/>
              </w:rPr>
              <w:t>is</w:t>
            </w:r>
            <w:r w:rsidRPr="00965C49">
              <w:rPr>
                <w:rFonts w:ascii="Arial" w:hAnsi="Arial" w:cs="Arial"/>
                <w:spacing w:val="42"/>
                <w:sz w:val="20"/>
                <w:szCs w:val="20"/>
              </w:rPr>
              <w:t xml:space="preserve"> </w:t>
            </w:r>
            <w:r w:rsidRPr="00965C49">
              <w:rPr>
                <w:rFonts w:ascii="Arial" w:hAnsi="Arial" w:cs="Arial"/>
                <w:sz w:val="20"/>
                <w:szCs w:val="20"/>
              </w:rPr>
              <w:t>mathematically</w:t>
            </w:r>
            <w:r w:rsidRPr="00965C49">
              <w:rPr>
                <w:rFonts w:ascii="Arial" w:hAnsi="Arial" w:cs="Arial"/>
                <w:spacing w:val="42"/>
                <w:sz w:val="20"/>
                <w:szCs w:val="20"/>
              </w:rPr>
              <w:t xml:space="preserve"> </w:t>
            </w:r>
            <w:r w:rsidRPr="00965C49">
              <w:rPr>
                <w:rFonts w:ascii="Arial" w:hAnsi="Arial" w:cs="Arial"/>
                <w:sz w:val="20"/>
                <w:szCs w:val="20"/>
              </w:rPr>
              <w:t>sound,</w:t>
            </w:r>
            <w:r w:rsidRPr="00965C49">
              <w:rPr>
                <w:rFonts w:ascii="Arial" w:hAnsi="Arial" w:cs="Arial"/>
                <w:spacing w:val="41"/>
                <w:sz w:val="20"/>
                <w:szCs w:val="20"/>
              </w:rPr>
              <w:t xml:space="preserve"> </w:t>
            </w:r>
            <w:r w:rsidRPr="00965C49">
              <w:rPr>
                <w:rFonts w:ascii="Arial" w:hAnsi="Arial" w:cs="Arial"/>
                <w:sz w:val="20"/>
                <w:szCs w:val="20"/>
              </w:rPr>
              <w:t>and</w:t>
            </w:r>
            <w:r w:rsidRPr="00965C49">
              <w:rPr>
                <w:rFonts w:ascii="Arial" w:hAnsi="Arial" w:cs="Arial"/>
                <w:spacing w:val="43"/>
                <w:sz w:val="20"/>
                <w:szCs w:val="20"/>
              </w:rPr>
              <w:t xml:space="preserve"> </w:t>
            </w:r>
            <w:r w:rsidRPr="00965C49">
              <w:rPr>
                <w:rFonts w:ascii="Arial" w:hAnsi="Arial" w:cs="Arial"/>
                <w:sz w:val="20"/>
                <w:szCs w:val="20"/>
              </w:rPr>
              <w:t>the</w:t>
            </w:r>
            <w:r w:rsidRPr="00965C49">
              <w:rPr>
                <w:rFonts w:ascii="Arial" w:hAnsi="Arial" w:cs="Arial"/>
                <w:spacing w:val="41"/>
                <w:sz w:val="20"/>
                <w:szCs w:val="20"/>
              </w:rPr>
              <w:t xml:space="preserve"> </w:t>
            </w:r>
            <w:r w:rsidRPr="00965C49">
              <w:rPr>
                <w:rFonts w:ascii="Arial" w:hAnsi="Arial" w:cs="Arial"/>
                <w:sz w:val="20"/>
                <w:szCs w:val="20"/>
              </w:rPr>
              <w:t>thermal</w:t>
            </w:r>
            <w:r w:rsidRPr="00965C49">
              <w:rPr>
                <w:rFonts w:ascii="Arial" w:hAnsi="Arial" w:cs="Arial"/>
                <w:spacing w:val="42"/>
                <w:sz w:val="20"/>
                <w:szCs w:val="20"/>
              </w:rPr>
              <w:t xml:space="preserve"> </w:t>
            </w:r>
            <w:r w:rsidRPr="00965C49">
              <w:rPr>
                <w:rFonts w:ascii="Arial" w:hAnsi="Arial" w:cs="Arial"/>
                <w:sz w:val="20"/>
                <w:szCs w:val="20"/>
              </w:rPr>
              <w:t>analysis</w:t>
            </w:r>
            <w:r w:rsidRPr="00965C49">
              <w:rPr>
                <w:rFonts w:ascii="Arial" w:hAnsi="Arial" w:cs="Arial"/>
                <w:spacing w:val="42"/>
                <w:sz w:val="20"/>
                <w:szCs w:val="20"/>
              </w:rPr>
              <w:t xml:space="preserve"> </w:t>
            </w:r>
            <w:r w:rsidRPr="00965C49">
              <w:rPr>
                <w:rFonts w:ascii="Arial" w:hAnsi="Arial" w:cs="Arial"/>
                <w:sz w:val="20"/>
                <w:szCs w:val="20"/>
              </w:rPr>
              <w:t>is</w:t>
            </w:r>
            <w:r w:rsidRPr="00965C49">
              <w:rPr>
                <w:rFonts w:ascii="Arial" w:hAnsi="Arial" w:cs="Arial"/>
                <w:spacing w:val="41"/>
                <w:sz w:val="20"/>
                <w:szCs w:val="20"/>
              </w:rPr>
              <w:t xml:space="preserve"> </w:t>
            </w:r>
            <w:r w:rsidRPr="00965C49">
              <w:rPr>
                <w:rFonts w:ascii="Arial" w:hAnsi="Arial" w:cs="Arial"/>
                <w:sz w:val="20"/>
                <w:szCs w:val="20"/>
              </w:rPr>
              <w:t>consistent</w:t>
            </w:r>
            <w:r w:rsidRPr="00965C49">
              <w:rPr>
                <w:rFonts w:ascii="Arial" w:hAnsi="Arial" w:cs="Arial"/>
                <w:spacing w:val="43"/>
                <w:sz w:val="20"/>
                <w:szCs w:val="20"/>
              </w:rPr>
              <w:t xml:space="preserve"> </w:t>
            </w:r>
            <w:r w:rsidRPr="00965C49">
              <w:rPr>
                <w:rFonts w:ascii="Arial" w:hAnsi="Arial" w:cs="Arial"/>
                <w:sz w:val="20"/>
                <w:szCs w:val="20"/>
              </w:rPr>
              <w:t>with</w:t>
            </w:r>
            <w:r w:rsidRPr="00965C49">
              <w:rPr>
                <w:rFonts w:ascii="Arial" w:hAnsi="Arial" w:cs="Arial"/>
                <w:spacing w:val="42"/>
                <w:sz w:val="20"/>
                <w:szCs w:val="20"/>
              </w:rPr>
              <w:t xml:space="preserve"> </w:t>
            </w:r>
            <w:r w:rsidRPr="00965C49">
              <w:rPr>
                <w:rFonts w:ascii="Arial" w:hAnsi="Arial" w:cs="Arial"/>
                <w:sz w:val="20"/>
                <w:szCs w:val="20"/>
              </w:rPr>
              <w:t>the</w:t>
            </w:r>
            <w:r w:rsidRPr="00965C49">
              <w:rPr>
                <w:rFonts w:ascii="Arial" w:hAnsi="Arial" w:cs="Arial"/>
                <w:spacing w:val="43"/>
                <w:sz w:val="20"/>
                <w:szCs w:val="20"/>
              </w:rPr>
              <w:t xml:space="preserve"> </w:t>
            </w:r>
            <w:r w:rsidRPr="00965C49">
              <w:rPr>
                <w:rFonts w:ascii="Arial" w:hAnsi="Arial" w:cs="Arial"/>
                <w:sz w:val="20"/>
                <w:szCs w:val="20"/>
              </w:rPr>
              <w:t>stated</w:t>
            </w:r>
            <w:r w:rsidRPr="00965C49">
              <w:rPr>
                <w:rFonts w:ascii="Arial" w:hAnsi="Arial" w:cs="Arial"/>
                <w:spacing w:val="41"/>
                <w:sz w:val="20"/>
                <w:szCs w:val="20"/>
              </w:rPr>
              <w:t xml:space="preserve"> </w:t>
            </w:r>
            <w:r w:rsidRPr="00965C49">
              <w:rPr>
                <w:rFonts w:ascii="Arial" w:hAnsi="Arial" w:cs="Arial"/>
                <w:spacing w:val="-2"/>
                <w:sz w:val="20"/>
                <w:szCs w:val="20"/>
              </w:rPr>
              <w:t>partition-</w:t>
            </w:r>
          </w:p>
          <w:p w:rsidR="00BF2454" w:rsidRPr="00965C49" w:rsidRDefault="009C0256">
            <w:pPr>
              <w:pStyle w:val="TableParagraph"/>
              <w:spacing w:line="223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965C49">
              <w:rPr>
                <w:rFonts w:ascii="Arial" w:hAnsi="Arial" w:cs="Arial"/>
                <w:sz w:val="20"/>
                <w:szCs w:val="20"/>
              </w:rPr>
              <w:t>function</w:t>
            </w:r>
            <w:r w:rsidRPr="00965C4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65C49">
              <w:rPr>
                <w:rFonts w:ascii="Arial" w:hAnsi="Arial" w:cs="Arial"/>
                <w:sz w:val="20"/>
                <w:szCs w:val="20"/>
              </w:rPr>
              <w:t>framework.</w:t>
            </w:r>
            <w:r w:rsidRPr="00965C4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65C49">
              <w:rPr>
                <w:rFonts w:ascii="Arial" w:hAnsi="Arial" w:cs="Arial"/>
                <w:sz w:val="20"/>
                <w:szCs w:val="20"/>
              </w:rPr>
              <w:t>The</w:t>
            </w:r>
            <w:r w:rsidRPr="00965C4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65C49">
              <w:rPr>
                <w:rFonts w:ascii="Arial" w:hAnsi="Arial" w:cs="Arial"/>
                <w:sz w:val="20"/>
                <w:szCs w:val="20"/>
              </w:rPr>
              <w:t>conclusions</w:t>
            </w:r>
            <w:r w:rsidRPr="00965C4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65C49">
              <w:rPr>
                <w:rFonts w:ascii="Arial" w:hAnsi="Arial" w:cs="Arial"/>
                <w:sz w:val="20"/>
                <w:szCs w:val="20"/>
              </w:rPr>
              <w:t>drawn</w:t>
            </w:r>
            <w:r w:rsidRPr="00965C4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65C49">
              <w:rPr>
                <w:rFonts w:ascii="Arial" w:hAnsi="Arial" w:cs="Arial"/>
                <w:sz w:val="20"/>
                <w:szCs w:val="20"/>
              </w:rPr>
              <w:t>from</w:t>
            </w:r>
            <w:r w:rsidRPr="00965C4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65C49">
              <w:rPr>
                <w:rFonts w:ascii="Arial" w:hAnsi="Arial" w:cs="Arial"/>
                <w:sz w:val="20"/>
                <w:szCs w:val="20"/>
              </w:rPr>
              <w:t>the</w:t>
            </w:r>
            <w:r w:rsidRPr="00965C49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965C49">
              <w:rPr>
                <w:rFonts w:ascii="Arial" w:hAnsi="Arial" w:cs="Arial"/>
                <w:sz w:val="20"/>
                <w:szCs w:val="20"/>
              </w:rPr>
              <w:t>numerical</w:t>
            </w:r>
            <w:r w:rsidRPr="00965C4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65C49">
              <w:rPr>
                <w:rFonts w:ascii="Arial" w:hAnsi="Arial" w:cs="Arial"/>
                <w:sz w:val="20"/>
                <w:szCs w:val="20"/>
              </w:rPr>
              <w:t>plots</w:t>
            </w:r>
            <w:r w:rsidRPr="00965C4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65C49">
              <w:rPr>
                <w:rFonts w:ascii="Arial" w:hAnsi="Arial" w:cs="Arial"/>
                <w:sz w:val="20"/>
                <w:szCs w:val="20"/>
              </w:rPr>
              <w:t>align</w:t>
            </w:r>
            <w:r w:rsidRPr="00965C4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65C49">
              <w:rPr>
                <w:rFonts w:ascii="Arial" w:hAnsi="Arial" w:cs="Arial"/>
                <w:sz w:val="20"/>
                <w:szCs w:val="20"/>
              </w:rPr>
              <w:t>with</w:t>
            </w:r>
            <w:r w:rsidRPr="00965C4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65C49">
              <w:rPr>
                <w:rFonts w:ascii="Arial" w:hAnsi="Arial" w:cs="Arial"/>
                <w:sz w:val="20"/>
                <w:szCs w:val="20"/>
              </w:rPr>
              <w:t>the</w:t>
            </w:r>
            <w:r w:rsidRPr="00965C4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65C49">
              <w:rPr>
                <w:rFonts w:ascii="Arial" w:hAnsi="Arial" w:cs="Arial"/>
                <w:sz w:val="20"/>
                <w:szCs w:val="20"/>
              </w:rPr>
              <w:t>stated</w:t>
            </w:r>
            <w:r w:rsidRPr="00965C4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65C49">
              <w:rPr>
                <w:rFonts w:ascii="Arial" w:hAnsi="Arial" w:cs="Arial"/>
                <w:spacing w:val="-2"/>
                <w:sz w:val="20"/>
                <w:szCs w:val="20"/>
              </w:rPr>
              <w:t>formulas.</w:t>
            </w:r>
          </w:p>
        </w:tc>
        <w:tc>
          <w:tcPr>
            <w:tcW w:w="6445" w:type="dxa"/>
          </w:tcPr>
          <w:p w:rsidR="00BF2454" w:rsidRPr="00965C49" w:rsidRDefault="00BF245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2454" w:rsidRPr="00965C49">
        <w:trPr>
          <w:trHeight w:val="703"/>
        </w:trPr>
        <w:tc>
          <w:tcPr>
            <w:tcW w:w="5352" w:type="dxa"/>
          </w:tcPr>
          <w:p w:rsidR="00BF2454" w:rsidRPr="00965C49" w:rsidRDefault="009C0256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965C49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965C4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65C4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65C4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65C49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965C4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65C49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965C49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965C49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965C4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65C49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965C4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65C49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965C4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65C49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965C4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65C49">
              <w:rPr>
                <w:rFonts w:ascii="Arial" w:hAnsi="Arial" w:cs="Arial"/>
                <w:b/>
                <w:spacing w:val="-4"/>
                <w:sz w:val="20"/>
                <w:szCs w:val="20"/>
              </w:rPr>
              <w:t>have</w:t>
            </w:r>
          </w:p>
          <w:p w:rsidR="00BF2454" w:rsidRPr="00965C49" w:rsidRDefault="009C0256">
            <w:pPr>
              <w:pStyle w:val="TableParagraph"/>
              <w:spacing w:line="230" w:lineRule="atLeast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965C49">
              <w:rPr>
                <w:rFonts w:ascii="Arial" w:hAnsi="Arial" w:cs="Arial"/>
                <w:b/>
                <w:sz w:val="20"/>
                <w:szCs w:val="20"/>
              </w:rPr>
              <w:t>suggestions</w:t>
            </w:r>
            <w:r w:rsidRPr="00965C49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965C49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965C49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965C49">
              <w:rPr>
                <w:rFonts w:ascii="Arial" w:hAnsi="Arial" w:cs="Arial"/>
                <w:b/>
                <w:sz w:val="20"/>
                <w:szCs w:val="20"/>
              </w:rPr>
              <w:t>additional</w:t>
            </w:r>
            <w:r w:rsidRPr="00965C49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965C49">
              <w:rPr>
                <w:rFonts w:ascii="Arial" w:hAnsi="Arial" w:cs="Arial"/>
                <w:b/>
                <w:sz w:val="20"/>
                <w:szCs w:val="20"/>
              </w:rPr>
              <w:t>references,</w:t>
            </w:r>
            <w:r w:rsidRPr="00965C49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965C49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965C49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965C49">
              <w:rPr>
                <w:rFonts w:ascii="Arial" w:hAnsi="Arial" w:cs="Arial"/>
                <w:b/>
                <w:sz w:val="20"/>
                <w:szCs w:val="20"/>
              </w:rPr>
              <w:t>mention them in the review form.</w:t>
            </w:r>
          </w:p>
        </w:tc>
        <w:tc>
          <w:tcPr>
            <w:tcW w:w="9356" w:type="dxa"/>
          </w:tcPr>
          <w:p w:rsidR="00BF2454" w:rsidRPr="00965C49" w:rsidRDefault="009C0256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965C49">
              <w:rPr>
                <w:rFonts w:ascii="Arial" w:hAnsi="Arial" w:cs="Arial"/>
                <w:sz w:val="20"/>
                <w:szCs w:val="20"/>
              </w:rPr>
              <w:t>The</w:t>
            </w:r>
            <w:r w:rsidRPr="00965C4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65C49">
              <w:rPr>
                <w:rFonts w:ascii="Arial" w:hAnsi="Arial" w:cs="Arial"/>
                <w:sz w:val="20"/>
                <w:szCs w:val="20"/>
              </w:rPr>
              <w:t>reference</w:t>
            </w:r>
            <w:r w:rsidRPr="00965C4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65C49">
              <w:rPr>
                <w:rFonts w:ascii="Arial" w:hAnsi="Arial" w:cs="Arial"/>
                <w:sz w:val="20"/>
                <w:szCs w:val="20"/>
              </w:rPr>
              <w:t>list</w:t>
            </w:r>
            <w:r w:rsidRPr="00965C4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65C49">
              <w:rPr>
                <w:rFonts w:ascii="Arial" w:hAnsi="Arial" w:cs="Arial"/>
                <w:sz w:val="20"/>
                <w:szCs w:val="20"/>
              </w:rPr>
              <w:t>is</w:t>
            </w:r>
            <w:r w:rsidRPr="00965C4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65C49">
              <w:rPr>
                <w:rFonts w:ascii="Arial" w:hAnsi="Arial" w:cs="Arial"/>
                <w:sz w:val="20"/>
                <w:szCs w:val="20"/>
              </w:rPr>
              <w:t>long</w:t>
            </w:r>
            <w:r w:rsidRPr="00965C4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65C49">
              <w:rPr>
                <w:rFonts w:ascii="Arial" w:hAnsi="Arial" w:cs="Arial"/>
                <w:sz w:val="20"/>
                <w:szCs w:val="20"/>
              </w:rPr>
              <w:t>and</w:t>
            </w:r>
            <w:r w:rsidRPr="00965C49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965C49">
              <w:rPr>
                <w:rFonts w:ascii="Arial" w:hAnsi="Arial" w:cs="Arial"/>
                <w:sz w:val="20"/>
                <w:szCs w:val="20"/>
              </w:rPr>
              <w:t>covers</w:t>
            </w:r>
            <w:r w:rsidRPr="00965C4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65C49">
              <w:rPr>
                <w:rFonts w:ascii="Arial" w:hAnsi="Arial" w:cs="Arial"/>
                <w:sz w:val="20"/>
                <w:szCs w:val="20"/>
              </w:rPr>
              <w:t>both</w:t>
            </w:r>
            <w:r w:rsidRPr="00965C4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65C49">
              <w:rPr>
                <w:rFonts w:ascii="Arial" w:hAnsi="Arial" w:cs="Arial"/>
                <w:sz w:val="20"/>
                <w:szCs w:val="20"/>
              </w:rPr>
              <w:t>classical</w:t>
            </w:r>
            <w:r w:rsidRPr="00965C4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65C49">
              <w:rPr>
                <w:rFonts w:ascii="Arial" w:hAnsi="Arial" w:cs="Arial"/>
                <w:sz w:val="20"/>
                <w:szCs w:val="20"/>
              </w:rPr>
              <w:t>and</w:t>
            </w:r>
            <w:r w:rsidRPr="00965C4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65C49">
              <w:rPr>
                <w:rFonts w:ascii="Arial" w:hAnsi="Arial" w:cs="Arial"/>
                <w:sz w:val="20"/>
                <w:szCs w:val="20"/>
              </w:rPr>
              <w:t>recent</w:t>
            </w:r>
            <w:r w:rsidRPr="00965C4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65C49">
              <w:rPr>
                <w:rFonts w:ascii="Arial" w:hAnsi="Arial" w:cs="Arial"/>
                <w:sz w:val="20"/>
                <w:szCs w:val="20"/>
              </w:rPr>
              <w:t>sources.</w:t>
            </w:r>
            <w:r w:rsidRPr="00965C4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65C49">
              <w:rPr>
                <w:rFonts w:ascii="Arial" w:hAnsi="Arial" w:cs="Arial"/>
                <w:sz w:val="20"/>
                <w:szCs w:val="20"/>
              </w:rPr>
              <w:t>It</w:t>
            </w:r>
            <w:r w:rsidRPr="00965C4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65C49">
              <w:rPr>
                <w:rFonts w:ascii="Arial" w:hAnsi="Arial" w:cs="Arial"/>
                <w:sz w:val="20"/>
                <w:szCs w:val="20"/>
              </w:rPr>
              <w:t>seems</w:t>
            </w:r>
            <w:r w:rsidRPr="00965C4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65C49">
              <w:rPr>
                <w:rFonts w:ascii="Arial" w:hAnsi="Arial" w:cs="Arial"/>
                <w:spacing w:val="-2"/>
                <w:sz w:val="20"/>
                <w:szCs w:val="20"/>
              </w:rPr>
              <w:t>adequate.</w:t>
            </w:r>
          </w:p>
        </w:tc>
        <w:tc>
          <w:tcPr>
            <w:tcW w:w="6445" w:type="dxa"/>
          </w:tcPr>
          <w:p w:rsidR="00BF2454" w:rsidRPr="00965C49" w:rsidRDefault="00BF245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2454" w:rsidRPr="00965C49">
        <w:trPr>
          <w:trHeight w:val="690"/>
        </w:trPr>
        <w:tc>
          <w:tcPr>
            <w:tcW w:w="5352" w:type="dxa"/>
          </w:tcPr>
          <w:p w:rsidR="00BF2454" w:rsidRPr="00965C49" w:rsidRDefault="009C0256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965C49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965C4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65C4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65C4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65C49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965C4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65C49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965C4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65C49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965C4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965C4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65C4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65C49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965C4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65C49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6" w:type="dxa"/>
          </w:tcPr>
          <w:p w:rsidR="00BF2454" w:rsidRPr="00965C49" w:rsidRDefault="009C0256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965C49">
              <w:rPr>
                <w:rFonts w:ascii="Arial" w:hAnsi="Arial" w:cs="Arial"/>
                <w:sz w:val="20"/>
                <w:szCs w:val="20"/>
              </w:rPr>
              <w:t>The</w:t>
            </w:r>
            <w:r w:rsidRPr="00965C4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65C49">
              <w:rPr>
                <w:rFonts w:ascii="Arial" w:hAnsi="Arial" w:cs="Arial"/>
                <w:sz w:val="20"/>
                <w:szCs w:val="20"/>
              </w:rPr>
              <w:t>English</w:t>
            </w:r>
            <w:r w:rsidRPr="00965C4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65C49">
              <w:rPr>
                <w:rFonts w:ascii="Arial" w:hAnsi="Arial" w:cs="Arial"/>
                <w:sz w:val="20"/>
                <w:szCs w:val="20"/>
              </w:rPr>
              <w:t>is</w:t>
            </w:r>
            <w:r w:rsidRPr="00965C4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65C49">
              <w:rPr>
                <w:rFonts w:ascii="Arial" w:hAnsi="Arial" w:cs="Arial"/>
                <w:sz w:val="20"/>
                <w:szCs w:val="20"/>
              </w:rPr>
              <w:t>understandable,</w:t>
            </w:r>
            <w:r w:rsidRPr="00965C4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65C49">
              <w:rPr>
                <w:rFonts w:ascii="Arial" w:hAnsi="Arial" w:cs="Arial"/>
                <w:sz w:val="20"/>
                <w:szCs w:val="20"/>
              </w:rPr>
              <w:t>though</w:t>
            </w:r>
            <w:r w:rsidRPr="00965C4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65C49">
              <w:rPr>
                <w:rFonts w:ascii="Arial" w:hAnsi="Arial" w:cs="Arial"/>
                <w:sz w:val="20"/>
                <w:szCs w:val="20"/>
              </w:rPr>
              <w:t>some</w:t>
            </w:r>
            <w:r w:rsidRPr="00965C4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65C49">
              <w:rPr>
                <w:rFonts w:ascii="Arial" w:hAnsi="Arial" w:cs="Arial"/>
                <w:sz w:val="20"/>
                <w:szCs w:val="20"/>
              </w:rPr>
              <w:t>long</w:t>
            </w:r>
            <w:r w:rsidRPr="00965C4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65C49">
              <w:rPr>
                <w:rFonts w:ascii="Arial" w:hAnsi="Arial" w:cs="Arial"/>
                <w:sz w:val="20"/>
                <w:szCs w:val="20"/>
              </w:rPr>
              <w:t>sentences</w:t>
            </w:r>
            <w:r w:rsidRPr="00965C49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965C49">
              <w:rPr>
                <w:rFonts w:ascii="Arial" w:hAnsi="Arial" w:cs="Arial"/>
                <w:sz w:val="20"/>
                <w:szCs w:val="20"/>
              </w:rPr>
              <w:t>could</w:t>
            </w:r>
            <w:r w:rsidRPr="00965C4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65C49">
              <w:rPr>
                <w:rFonts w:ascii="Arial" w:hAnsi="Arial" w:cs="Arial"/>
                <w:sz w:val="20"/>
                <w:szCs w:val="20"/>
              </w:rPr>
              <w:t>be</w:t>
            </w:r>
            <w:r w:rsidRPr="00965C49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965C49">
              <w:rPr>
                <w:rFonts w:ascii="Arial" w:hAnsi="Arial" w:cs="Arial"/>
                <w:spacing w:val="-2"/>
                <w:sz w:val="20"/>
                <w:szCs w:val="20"/>
              </w:rPr>
              <w:t>shortened.</w:t>
            </w:r>
          </w:p>
        </w:tc>
        <w:tc>
          <w:tcPr>
            <w:tcW w:w="6445" w:type="dxa"/>
          </w:tcPr>
          <w:p w:rsidR="00BF2454" w:rsidRPr="00965C49" w:rsidRDefault="00BF245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2454" w:rsidRPr="00965C49">
        <w:trPr>
          <w:trHeight w:val="1177"/>
        </w:trPr>
        <w:tc>
          <w:tcPr>
            <w:tcW w:w="5352" w:type="dxa"/>
          </w:tcPr>
          <w:p w:rsidR="00BF2454" w:rsidRPr="00965C49" w:rsidRDefault="009C025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965C49">
              <w:rPr>
                <w:rFonts w:ascii="Arial" w:hAnsi="Arial" w:cs="Arial"/>
                <w:b/>
                <w:sz w:val="20"/>
                <w:szCs w:val="20"/>
                <w:u w:val="single"/>
              </w:rPr>
              <w:t>Optional/General</w:t>
            </w:r>
            <w:r w:rsidRPr="00965C49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965C49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6" w:type="dxa"/>
          </w:tcPr>
          <w:p w:rsidR="00BF2454" w:rsidRPr="00965C49" w:rsidRDefault="009C0256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965C49">
              <w:rPr>
                <w:rFonts w:ascii="Arial" w:hAnsi="Arial" w:cs="Arial"/>
                <w:sz w:val="20"/>
                <w:szCs w:val="20"/>
              </w:rPr>
              <w:t>The</w:t>
            </w:r>
            <w:r w:rsidRPr="00965C4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65C49">
              <w:rPr>
                <w:rFonts w:ascii="Arial" w:hAnsi="Arial" w:cs="Arial"/>
                <w:sz w:val="20"/>
                <w:szCs w:val="20"/>
              </w:rPr>
              <w:t>comparison</w:t>
            </w:r>
            <w:r w:rsidRPr="00965C4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65C49">
              <w:rPr>
                <w:rFonts w:ascii="Arial" w:hAnsi="Arial" w:cs="Arial"/>
                <w:sz w:val="20"/>
                <w:szCs w:val="20"/>
              </w:rPr>
              <w:t>between</w:t>
            </w:r>
            <w:r w:rsidRPr="00965C4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65C49">
              <w:rPr>
                <w:rFonts w:ascii="Arial" w:hAnsi="Arial" w:cs="Arial"/>
                <w:sz w:val="20"/>
                <w:szCs w:val="20"/>
              </w:rPr>
              <w:t>inverted</w:t>
            </w:r>
            <w:r w:rsidRPr="00965C4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65C49">
              <w:rPr>
                <w:rFonts w:ascii="Arial" w:hAnsi="Arial" w:cs="Arial"/>
                <w:sz w:val="20"/>
                <w:szCs w:val="20"/>
              </w:rPr>
              <w:t>and</w:t>
            </w:r>
            <w:r w:rsidRPr="00965C4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65C49">
              <w:rPr>
                <w:rFonts w:ascii="Arial" w:hAnsi="Arial" w:cs="Arial"/>
                <w:sz w:val="20"/>
                <w:szCs w:val="20"/>
              </w:rPr>
              <w:t>non-inverted</w:t>
            </w:r>
            <w:r w:rsidRPr="00965C4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65C49">
              <w:rPr>
                <w:rFonts w:ascii="Arial" w:hAnsi="Arial" w:cs="Arial"/>
                <w:sz w:val="20"/>
                <w:szCs w:val="20"/>
              </w:rPr>
              <w:t>oscillators</w:t>
            </w:r>
            <w:r w:rsidRPr="00965C4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65C49">
              <w:rPr>
                <w:rFonts w:ascii="Arial" w:hAnsi="Arial" w:cs="Arial"/>
                <w:sz w:val="20"/>
                <w:szCs w:val="20"/>
              </w:rPr>
              <w:t>is</w:t>
            </w:r>
            <w:r w:rsidRPr="00965C4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65C49">
              <w:rPr>
                <w:rFonts w:ascii="Arial" w:hAnsi="Arial" w:cs="Arial"/>
                <w:sz w:val="20"/>
                <w:szCs w:val="20"/>
              </w:rPr>
              <w:t>a</w:t>
            </w:r>
            <w:r w:rsidRPr="00965C4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65C49">
              <w:rPr>
                <w:rFonts w:ascii="Arial" w:hAnsi="Arial" w:cs="Arial"/>
                <w:sz w:val="20"/>
                <w:szCs w:val="20"/>
              </w:rPr>
              <w:t>strong</w:t>
            </w:r>
            <w:r w:rsidRPr="00965C4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65C49">
              <w:rPr>
                <w:rFonts w:ascii="Arial" w:hAnsi="Arial" w:cs="Arial"/>
                <w:sz w:val="20"/>
                <w:szCs w:val="20"/>
              </w:rPr>
              <w:t>point.</w:t>
            </w:r>
            <w:r w:rsidRPr="00965C4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65C49">
              <w:rPr>
                <w:rFonts w:ascii="Arial" w:hAnsi="Arial" w:cs="Arial"/>
                <w:sz w:val="20"/>
                <w:szCs w:val="20"/>
              </w:rPr>
              <w:t>The</w:t>
            </w:r>
            <w:r w:rsidRPr="00965C4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65C49">
              <w:rPr>
                <w:rFonts w:ascii="Arial" w:hAnsi="Arial" w:cs="Arial"/>
                <w:sz w:val="20"/>
                <w:szCs w:val="20"/>
              </w:rPr>
              <w:t>thermal</w:t>
            </w:r>
            <w:r w:rsidRPr="00965C4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65C49">
              <w:rPr>
                <w:rFonts w:ascii="Arial" w:hAnsi="Arial" w:cs="Arial"/>
                <w:sz w:val="20"/>
                <w:szCs w:val="20"/>
              </w:rPr>
              <w:t>analysis</w:t>
            </w:r>
            <w:r w:rsidRPr="00965C4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65C49">
              <w:rPr>
                <w:rFonts w:ascii="Arial" w:hAnsi="Arial" w:cs="Arial"/>
                <w:sz w:val="20"/>
                <w:szCs w:val="20"/>
              </w:rPr>
              <w:t>is</w:t>
            </w:r>
            <w:r w:rsidRPr="00965C4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65C49">
              <w:rPr>
                <w:rFonts w:ascii="Arial" w:hAnsi="Arial" w:cs="Arial"/>
                <w:sz w:val="20"/>
                <w:szCs w:val="20"/>
              </w:rPr>
              <w:t>extensive, and the manuscript would benefit from a clearer separation between analytical results and graphical observations.</w:t>
            </w:r>
          </w:p>
        </w:tc>
        <w:tc>
          <w:tcPr>
            <w:tcW w:w="6445" w:type="dxa"/>
          </w:tcPr>
          <w:p w:rsidR="00BF2454" w:rsidRPr="00965C49" w:rsidRDefault="00BF245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F2454" w:rsidRPr="00965C49" w:rsidRDefault="00BF2454">
      <w:pPr>
        <w:pStyle w:val="TableParagraph"/>
        <w:rPr>
          <w:rFonts w:ascii="Arial" w:hAnsi="Arial" w:cs="Arial"/>
          <w:sz w:val="20"/>
          <w:szCs w:val="20"/>
        </w:rPr>
        <w:sectPr w:rsidR="00BF2454" w:rsidRPr="00965C49">
          <w:headerReference w:type="default" r:id="rId7"/>
          <w:footerReference w:type="default" r:id="rId8"/>
          <w:pgSz w:w="23820" w:h="16840" w:orient="landscape"/>
          <w:pgMar w:top="2000" w:right="1275" w:bottom="880" w:left="1275" w:header="1285" w:footer="694" w:gutter="0"/>
          <w:cols w:space="72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0"/>
        <w:gridCol w:w="7165"/>
        <w:gridCol w:w="7152"/>
      </w:tblGrid>
      <w:tr w:rsidR="00785983" w:rsidRPr="00965C49" w:rsidTr="0041200B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983" w:rsidRPr="00965C49" w:rsidRDefault="00785983" w:rsidP="0041200B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1" w:name="_Hlk156057883"/>
            <w:bookmarkStart w:id="2" w:name="_Hlk156057704"/>
            <w:r w:rsidRPr="00965C49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965C49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785983" w:rsidRPr="00965C49" w:rsidRDefault="00785983" w:rsidP="0041200B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785983" w:rsidRPr="00965C49" w:rsidTr="0041200B"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983" w:rsidRPr="00965C49" w:rsidRDefault="00785983" w:rsidP="0041200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983" w:rsidRPr="00965C49" w:rsidRDefault="00785983" w:rsidP="0041200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65C4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</w:tcPr>
          <w:p w:rsidR="00785983" w:rsidRPr="00965C49" w:rsidRDefault="00785983" w:rsidP="0041200B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965C4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965C49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785983" w:rsidRPr="00965C49" w:rsidRDefault="00785983" w:rsidP="0041200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85983" w:rsidRPr="00965C49" w:rsidTr="0041200B">
        <w:trPr>
          <w:trHeight w:val="890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983" w:rsidRPr="00965C49" w:rsidRDefault="00785983" w:rsidP="0041200B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965C49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785983" w:rsidRPr="00965C49" w:rsidRDefault="00785983" w:rsidP="0041200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983" w:rsidRPr="00965C49" w:rsidRDefault="00785983" w:rsidP="0041200B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965C49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details)</w:t>
            </w:r>
          </w:p>
          <w:p w:rsidR="00785983" w:rsidRPr="00965C49" w:rsidRDefault="00785983" w:rsidP="0041200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785983" w:rsidRPr="00965C49" w:rsidRDefault="00785983" w:rsidP="0041200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vAlign w:val="center"/>
          </w:tcPr>
          <w:p w:rsidR="00785983" w:rsidRPr="00965C49" w:rsidRDefault="00785983" w:rsidP="0041200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785983" w:rsidRPr="00965C49" w:rsidRDefault="00785983" w:rsidP="0041200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785983" w:rsidRPr="00965C49" w:rsidRDefault="00785983" w:rsidP="0041200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1"/>
    </w:tbl>
    <w:p w:rsidR="00785983" w:rsidRPr="00965C49" w:rsidRDefault="00785983" w:rsidP="00785983">
      <w:pPr>
        <w:rPr>
          <w:rFonts w:ascii="Arial" w:hAnsi="Arial" w:cs="Arial"/>
          <w:sz w:val="20"/>
          <w:szCs w:val="20"/>
        </w:rPr>
      </w:pPr>
    </w:p>
    <w:p w:rsidR="00E26F4C" w:rsidRPr="00965C49" w:rsidRDefault="00E26F4C" w:rsidP="00E26F4C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</w:p>
    <w:p w:rsidR="00E26F4C" w:rsidRPr="00965C49" w:rsidRDefault="00E26F4C" w:rsidP="00E26F4C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</w:p>
    <w:p w:rsidR="00E26F4C" w:rsidRPr="00965C49" w:rsidRDefault="00E26F4C" w:rsidP="00E26F4C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965C49">
        <w:rPr>
          <w:rFonts w:ascii="Arial" w:hAnsi="Arial" w:cs="Arial"/>
          <w:b/>
          <w:u w:val="single"/>
        </w:rPr>
        <w:t>Reviewer details:</w:t>
      </w:r>
    </w:p>
    <w:p w:rsidR="00E26F4C" w:rsidRPr="00965C49" w:rsidRDefault="00E26F4C" w:rsidP="00E26F4C">
      <w:pPr>
        <w:rPr>
          <w:rFonts w:ascii="Arial" w:hAnsi="Arial" w:cs="Arial"/>
          <w:b/>
          <w:sz w:val="20"/>
          <w:szCs w:val="20"/>
        </w:rPr>
      </w:pPr>
      <w:r w:rsidRPr="00965C49">
        <w:rPr>
          <w:rFonts w:ascii="Arial" w:hAnsi="Arial" w:cs="Arial"/>
          <w:b/>
          <w:color w:val="000000"/>
          <w:sz w:val="20"/>
          <w:szCs w:val="20"/>
        </w:rPr>
        <w:t xml:space="preserve">Anil Kumar </w:t>
      </w:r>
      <w:proofErr w:type="spellStart"/>
      <w:r w:rsidRPr="00965C49">
        <w:rPr>
          <w:rFonts w:ascii="Arial" w:hAnsi="Arial" w:cs="Arial"/>
          <w:b/>
          <w:color w:val="000000"/>
          <w:sz w:val="20"/>
          <w:szCs w:val="20"/>
        </w:rPr>
        <w:t>Menaria</w:t>
      </w:r>
      <w:proofErr w:type="spellEnd"/>
      <w:r w:rsidRPr="00965C49">
        <w:rPr>
          <w:rFonts w:ascii="Arial" w:hAnsi="Arial" w:cs="Arial"/>
          <w:b/>
          <w:sz w:val="20"/>
          <w:szCs w:val="20"/>
        </w:rPr>
        <w:t xml:space="preserve">, </w:t>
      </w:r>
      <w:proofErr w:type="spellStart"/>
      <w:r w:rsidRPr="00965C49">
        <w:rPr>
          <w:rFonts w:ascii="Arial" w:hAnsi="Arial" w:cs="Arial"/>
          <w:b/>
          <w:color w:val="000000"/>
          <w:sz w:val="20"/>
          <w:szCs w:val="20"/>
        </w:rPr>
        <w:t>Bhupal</w:t>
      </w:r>
      <w:proofErr w:type="spellEnd"/>
      <w:r w:rsidRPr="00965C49">
        <w:rPr>
          <w:rFonts w:ascii="Arial" w:hAnsi="Arial" w:cs="Arial"/>
          <w:b/>
          <w:color w:val="000000"/>
          <w:sz w:val="20"/>
          <w:szCs w:val="20"/>
        </w:rPr>
        <w:t xml:space="preserve"> Nobles’ University</w:t>
      </w:r>
      <w:r w:rsidRPr="00965C49">
        <w:rPr>
          <w:rFonts w:ascii="Arial" w:hAnsi="Arial" w:cs="Arial"/>
          <w:b/>
          <w:sz w:val="20"/>
          <w:szCs w:val="20"/>
        </w:rPr>
        <w:t xml:space="preserve">, </w:t>
      </w:r>
      <w:r w:rsidRPr="00965C49">
        <w:rPr>
          <w:rFonts w:ascii="Arial" w:hAnsi="Arial" w:cs="Arial"/>
          <w:b/>
          <w:color w:val="000000"/>
          <w:sz w:val="20"/>
          <w:szCs w:val="20"/>
        </w:rPr>
        <w:t>India</w:t>
      </w:r>
    </w:p>
    <w:p w:rsidR="00785983" w:rsidRPr="00965C49" w:rsidRDefault="00785983" w:rsidP="00785983">
      <w:pPr>
        <w:rPr>
          <w:rFonts w:ascii="Arial" w:hAnsi="Arial" w:cs="Arial"/>
          <w:sz w:val="20"/>
          <w:szCs w:val="20"/>
        </w:rPr>
      </w:pPr>
    </w:p>
    <w:p w:rsidR="00785983" w:rsidRPr="00965C49" w:rsidRDefault="00785983" w:rsidP="00785983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2"/>
    <w:p w:rsidR="00785983" w:rsidRPr="00965C49" w:rsidRDefault="00785983" w:rsidP="00785983">
      <w:pPr>
        <w:rPr>
          <w:rFonts w:ascii="Arial" w:hAnsi="Arial" w:cs="Arial"/>
          <w:sz w:val="20"/>
          <w:szCs w:val="20"/>
        </w:rPr>
      </w:pPr>
    </w:p>
    <w:bookmarkEnd w:id="0"/>
    <w:p w:rsidR="009C0256" w:rsidRPr="00965C49" w:rsidRDefault="009C0256" w:rsidP="00785983">
      <w:pPr>
        <w:pStyle w:val="BodyText"/>
        <w:spacing w:before="10"/>
        <w:rPr>
          <w:rFonts w:ascii="Arial" w:hAnsi="Arial" w:cs="Arial"/>
        </w:rPr>
      </w:pPr>
    </w:p>
    <w:sectPr w:rsidR="009C0256" w:rsidRPr="00965C49" w:rsidSect="00785983">
      <w:pgSz w:w="23811" w:h="16838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4367" w:rsidRDefault="000C4367">
      <w:r>
        <w:separator/>
      </w:r>
    </w:p>
  </w:endnote>
  <w:endnote w:type="continuationSeparator" w:id="0">
    <w:p w:rsidR="000C4367" w:rsidRDefault="000C4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2454" w:rsidRDefault="009C0256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4656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10111682</wp:posOffset>
              </wp:positionV>
              <wp:extent cx="66294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294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F2454" w:rsidRDefault="009C0256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2pt;width:52.2pt;height:10.95pt;z-index:-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" filled="f" stroked="f">
              <v:textbox inset="0,0,0,0">
                <w:txbxContent>
                  <w:p w:rsidR="00BF2454" w:rsidRDefault="009C0256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1" locked="0" layoutInCell="1" allowOverlap="1">
              <wp:simplePos x="0" y="0"/>
              <wp:positionH relativeFrom="page">
                <wp:posOffset>2640838</wp:posOffset>
              </wp:positionH>
              <wp:positionV relativeFrom="page">
                <wp:posOffset>10111682</wp:posOffset>
              </wp:positionV>
              <wp:extent cx="70739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3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F2454" w:rsidRDefault="009C0256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7.95pt;margin-top:796.2pt;width:55.7pt;height:10.95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" filled="f" stroked="f">
              <v:textbox inset="0,0,0,0">
                <w:txbxContent>
                  <w:p w:rsidR="00BF2454" w:rsidRDefault="009C0256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4896" behindDoc="1" locked="0" layoutInCell="1" allowOverlap="1">
              <wp:simplePos x="0" y="0"/>
              <wp:positionH relativeFrom="page">
                <wp:posOffset>4416297</wp:posOffset>
              </wp:positionH>
              <wp:positionV relativeFrom="page">
                <wp:posOffset>10111682</wp:posOffset>
              </wp:positionV>
              <wp:extent cx="86106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0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F2454" w:rsidRDefault="009C0256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75pt;margin-top:796.2pt;width:67.8pt;height:10.95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" filled="f" stroked="f">
              <v:textbox inset="0,0,0,0">
                <w:txbxContent>
                  <w:p w:rsidR="00BF2454" w:rsidRDefault="009C0256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0016" behindDoc="1" locked="0" layoutInCell="1" allowOverlap="1">
              <wp:simplePos x="0" y="0"/>
              <wp:positionH relativeFrom="page">
                <wp:posOffset>6845934</wp:posOffset>
              </wp:positionH>
              <wp:positionV relativeFrom="page">
                <wp:posOffset>10111682</wp:posOffset>
              </wp:positionV>
              <wp:extent cx="1021080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08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F2454" w:rsidRDefault="009C0256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.05pt;margin-top:796.2pt;width:80.4pt;height:10.95pt;z-index:-25164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" filled="f" stroked="f">
              <v:textbox inset="0,0,0,0">
                <w:txbxContent>
                  <w:p w:rsidR="00BF2454" w:rsidRDefault="009C0256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4367" w:rsidRDefault="000C4367">
      <w:r>
        <w:separator/>
      </w:r>
    </w:p>
  </w:footnote>
  <w:footnote w:type="continuationSeparator" w:id="0">
    <w:p w:rsidR="000C4367" w:rsidRDefault="000C43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2454" w:rsidRDefault="009C0256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49536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803360</wp:posOffset>
              </wp:positionV>
              <wp:extent cx="110299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299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F2454" w:rsidRDefault="009C0256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4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 xml:space="preserve">Form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25pt;width:86.85pt;height:15.45pt;z-index:-251666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" filled="f" stroked="f">
              <v:textbox inset="0,0,0,0">
                <w:txbxContent>
                  <w:p w:rsidR="00BF2454" w:rsidRDefault="009C0256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4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 xml:space="preserve">Form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F2454"/>
    <w:rsid w:val="000C4367"/>
    <w:rsid w:val="005B62F1"/>
    <w:rsid w:val="00785983"/>
    <w:rsid w:val="00965C49"/>
    <w:rsid w:val="009C0256"/>
    <w:rsid w:val="009C2262"/>
    <w:rsid w:val="009F6362"/>
    <w:rsid w:val="00B23629"/>
    <w:rsid w:val="00BF2454"/>
    <w:rsid w:val="00C25804"/>
    <w:rsid w:val="00E26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23B4436-CC22-49E0-A297-D228EBE86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semiHidden/>
    <w:unhideWhenUsed/>
    <w:rsid w:val="00C25804"/>
    <w:rPr>
      <w:color w:val="0000FF"/>
      <w:u w:val="single"/>
    </w:rPr>
  </w:style>
  <w:style w:type="paragraph" w:customStyle="1" w:styleId="Affiliation">
    <w:name w:val="Affiliation"/>
    <w:basedOn w:val="Normal"/>
    <w:rsid w:val="00E26F4C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440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psij.com/index.php/PSIJ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500</Words>
  <Characters>2854</Characters>
  <Application>Microsoft Office Word</Application>
  <DocSecurity>0</DocSecurity>
  <Lines>23</Lines>
  <Paragraphs>6</Paragraphs>
  <ScaleCrop>false</ScaleCrop>
  <Company/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1137</cp:lastModifiedBy>
  <cp:revision>8</cp:revision>
  <dcterms:created xsi:type="dcterms:W3CDTF">2025-11-27T08:03:00Z</dcterms:created>
  <dcterms:modified xsi:type="dcterms:W3CDTF">2025-12-01T11:03:00Z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2025-11-27T00:00:00Z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2025-11-27T00:00:00Z</vt:filetime>
  </property>
  <property fmtid="{D5CDD505-2E9C-101B-9397-08002B2CF9AE}" pid="5" name="Producer">
    <vt:lpwstr>3-Heights(TM) PDF Security Shell 4.8.25.2 (http://www.pdf-tools.com)</vt:lpwstr>
  </property>
</Properties>
</file>