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69A85" w14:textId="77777777" w:rsidR="00C411C1" w:rsidRPr="00C411C1" w:rsidRDefault="00C411C1" w:rsidP="00C411C1">
      <w:pPr>
        <w:pStyle w:val="Title"/>
        <w:jc w:val="both"/>
        <w:rPr>
          <w:rFonts w:ascii="Arial" w:hAnsi="Arial" w:cs="Arial"/>
          <w:bCs/>
          <w:i/>
          <w:iCs/>
          <w:u w:val="single"/>
        </w:rPr>
      </w:pPr>
      <w:r w:rsidRPr="00C411C1">
        <w:rPr>
          <w:rFonts w:ascii="Arial" w:hAnsi="Arial" w:cs="Arial"/>
          <w:bCs/>
          <w:i/>
          <w:iCs/>
          <w:u w:val="single"/>
        </w:rPr>
        <w:t xml:space="preserve">Case report </w:t>
      </w:r>
    </w:p>
    <w:p w14:paraId="14CB6338" w14:textId="77777777" w:rsidR="00754C9A" w:rsidRDefault="00754C9A" w:rsidP="00441B6F">
      <w:pPr>
        <w:pStyle w:val="Title"/>
        <w:spacing w:after="0"/>
        <w:jc w:val="both"/>
        <w:rPr>
          <w:rFonts w:ascii="Arial" w:hAnsi="Arial" w:cs="Arial"/>
        </w:rPr>
      </w:pPr>
    </w:p>
    <w:p w14:paraId="1C5CD52C" w14:textId="77777777" w:rsidR="00C411C1" w:rsidRDefault="00C411C1" w:rsidP="00441B6F">
      <w:pPr>
        <w:pStyle w:val="Title"/>
        <w:spacing w:after="0"/>
        <w:jc w:val="both"/>
        <w:rPr>
          <w:rFonts w:ascii="Arial" w:hAnsi="Arial" w:cs="Arial"/>
        </w:rPr>
      </w:pPr>
    </w:p>
    <w:p w14:paraId="59AA2299" w14:textId="77777777" w:rsidR="00DE1F7C" w:rsidRPr="00DE1F7C" w:rsidRDefault="00DE1F7C" w:rsidP="00A66A19">
      <w:pPr>
        <w:pStyle w:val="Author"/>
        <w:spacing w:line="240" w:lineRule="auto"/>
        <w:rPr>
          <w:rFonts w:ascii="Arial" w:hAnsi="Arial" w:cs="Arial"/>
          <w:bCs/>
          <w:iCs/>
          <w:kern w:val="28"/>
          <w:sz w:val="36"/>
        </w:rPr>
      </w:pPr>
      <w:r w:rsidRPr="00DE1F7C">
        <w:rPr>
          <w:rFonts w:ascii="Arial" w:hAnsi="Arial" w:cs="Arial"/>
          <w:bCs/>
          <w:iCs/>
          <w:kern w:val="28"/>
          <w:sz w:val="36"/>
        </w:rPr>
        <w:t xml:space="preserve">DIAGNOSIS AND THERAPEUTIC MANAGEMENT OF </w:t>
      </w:r>
      <w:r w:rsidRPr="00DE1F7C">
        <w:rPr>
          <w:rFonts w:ascii="Arial" w:hAnsi="Arial" w:cs="Arial"/>
          <w:bCs/>
          <w:i/>
          <w:iCs/>
          <w:kern w:val="28"/>
          <w:sz w:val="36"/>
        </w:rPr>
        <w:t>HEPATOZOON CANIS</w:t>
      </w:r>
      <w:r w:rsidRPr="00DE1F7C">
        <w:rPr>
          <w:rFonts w:ascii="Arial" w:hAnsi="Arial" w:cs="Arial"/>
          <w:bCs/>
          <w:iCs/>
          <w:kern w:val="28"/>
          <w:sz w:val="36"/>
        </w:rPr>
        <w:t xml:space="preserve"> INFECTION IN A GREAT DANE</w:t>
      </w:r>
      <w:r w:rsidR="00A66A19">
        <w:rPr>
          <w:rFonts w:ascii="Arial" w:hAnsi="Arial" w:cs="Arial"/>
          <w:bCs/>
          <w:iCs/>
          <w:kern w:val="28"/>
          <w:sz w:val="36"/>
        </w:rPr>
        <w:t xml:space="preserve"> DOG</w:t>
      </w:r>
      <w:r w:rsidRPr="00DE1F7C">
        <w:rPr>
          <w:rFonts w:ascii="Arial" w:hAnsi="Arial" w:cs="Arial"/>
          <w:bCs/>
          <w:iCs/>
          <w:kern w:val="28"/>
          <w:sz w:val="36"/>
        </w:rPr>
        <w:t xml:space="preserve"> </w:t>
      </w:r>
    </w:p>
    <w:p w14:paraId="658ABBAA" w14:textId="77777777" w:rsidR="00C411C1" w:rsidRPr="00A66A19" w:rsidRDefault="00C411C1" w:rsidP="00A66A19">
      <w:pPr>
        <w:pStyle w:val="Affiliation"/>
        <w:spacing w:after="0" w:line="240" w:lineRule="auto"/>
        <w:rPr>
          <w:rFonts w:ascii="Arial" w:hAnsi="Arial" w:cs="Arial"/>
          <w:b/>
          <w:bCs/>
          <w:i/>
          <w:iCs/>
          <w:vertAlign w:val="superscript"/>
        </w:rPr>
      </w:pPr>
    </w:p>
    <w:p w14:paraId="154593BC" w14:textId="77777777" w:rsidR="00790ADA" w:rsidRDefault="00790ADA" w:rsidP="00441B6F">
      <w:pPr>
        <w:pStyle w:val="Affiliation"/>
        <w:spacing w:after="0" w:line="240" w:lineRule="auto"/>
        <w:jc w:val="both"/>
        <w:rPr>
          <w:rFonts w:ascii="Arial" w:hAnsi="Arial" w:cs="Arial"/>
        </w:rPr>
      </w:pPr>
    </w:p>
    <w:p w14:paraId="29415DB4" w14:textId="77777777" w:rsidR="002C57D2" w:rsidRPr="00FB3A86" w:rsidRDefault="002C57D2" w:rsidP="00441B6F">
      <w:pPr>
        <w:pStyle w:val="Affiliation"/>
        <w:spacing w:after="0" w:line="240" w:lineRule="auto"/>
        <w:jc w:val="both"/>
        <w:rPr>
          <w:rFonts w:ascii="Arial" w:hAnsi="Arial" w:cs="Arial"/>
        </w:rPr>
      </w:pPr>
    </w:p>
    <w:p w14:paraId="4BB48407" w14:textId="77777777" w:rsidR="00B01FCD" w:rsidRPr="00FB3A86" w:rsidRDefault="0028182F" w:rsidP="00441B6F">
      <w:pPr>
        <w:pStyle w:val="Copyright"/>
        <w:spacing w:after="0" w:line="240" w:lineRule="auto"/>
        <w:jc w:val="both"/>
        <w:rPr>
          <w:rFonts w:ascii="Arial" w:hAnsi="Arial" w:cs="Arial"/>
        </w:rPr>
        <w:sectPr w:rsidR="00B01FCD" w:rsidRPr="00FB3A86" w:rsidSect="00BA1DC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30FBA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6739DEE0"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1A2F42" w14:textId="77777777" w:rsidTr="001E44FE">
        <w:tc>
          <w:tcPr>
            <w:tcW w:w="9576" w:type="dxa"/>
            <w:shd w:val="clear" w:color="auto" w:fill="F2F2F2"/>
          </w:tcPr>
          <w:p w14:paraId="32282B84" w14:textId="77777777" w:rsidR="00505F06" w:rsidRPr="00690C16" w:rsidRDefault="00690C16" w:rsidP="00441B6F">
            <w:pPr>
              <w:pStyle w:val="Body"/>
              <w:spacing w:after="0"/>
              <w:rPr>
                <w:rFonts w:ascii="Arial" w:eastAsia="Calibri" w:hAnsi="Arial" w:cs="Arial"/>
                <w:b/>
                <w:bCs/>
                <w:szCs w:val="22"/>
              </w:rPr>
            </w:pPr>
            <w:r w:rsidRPr="00690C16">
              <w:rPr>
                <w:rFonts w:ascii="Arial" w:eastAsia="Calibri" w:hAnsi="Arial" w:cs="Arial"/>
                <w:szCs w:val="22"/>
              </w:rPr>
              <w:t xml:space="preserve">A three-year-old Great Dane was presented to the veterinary polyclinic in </w:t>
            </w:r>
            <w:proofErr w:type="spellStart"/>
            <w:r w:rsidRPr="00690C16">
              <w:rPr>
                <w:rFonts w:ascii="Arial" w:eastAsia="Calibri" w:hAnsi="Arial" w:cs="Arial"/>
                <w:szCs w:val="22"/>
              </w:rPr>
              <w:t>Thoothukudi</w:t>
            </w:r>
            <w:proofErr w:type="spellEnd"/>
            <w:r w:rsidRPr="00690C16">
              <w:rPr>
                <w:rFonts w:ascii="Arial" w:eastAsia="Calibri" w:hAnsi="Arial" w:cs="Arial"/>
                <w:szCs w:val="22"/>
              </w:rPr>
              <w:t xml:space="preserve"> with a history of intermittent fever, </w:t>
            </w:r>
            <w:r>
              <w:rPr>
                <w:rFonts w:ascii="Arial" w:eastAsia="Calibri" w:hAnsi="Arial" w:cs="Arial"/>
                <w:szCs w:val="22"/>
              </w:rPr>
              <w:t xml:space="preserve">anorexia, weight loss, and hind limb lameness </w:t>
            </w:r>
            <w:r w:rsidRPr="00690C16">
              <w:rPr>
                <w:rFonts w:ascii="Arial" w:eastAsia="Calibri" w:hAnsi="Arial" w:cs="Arial"/>
                <w:szCs w:val="22"/>
              </w:rPr>
              <w:t xml:space="preserve">for the past two weeks. Clinical examination showed a pale conjunctival mucous membrane, cachexia, enlarged popliteal lymph nodes, and heavy tick infestation. Hematological parameters revealed normocytic, normochromic anemia, neutrophilia, and thrombocytopenia. Blood biochemistry showed mildly elevated liver enzymes, hyperproteinemia, and hypoalbuminemia. Peripheral blood smear examination with Giemsa stain under the microscope revealed multiple </w:t>
            </w:r>
            <w:proofErr w:type="spellStart"/>
            <w:r w:rsidRPr="00690C16">
              <w:rPr>
                <w:rFonts w:ascii="Arial" w:eastAsia="Calibri" w:hAnsi="Arial" w:cs="Arial"/>
                <w:i/>
                <w:iCs/>
                <w:szCs w:val="22"/>
              </w:rPr>
              <w:t>Hepatozoon</w:t>
            </w:r>
            <w:proofErr w:type="spellEnd"/>
            <w:r w:rsidRPr="00690C16">
              <w:rPr>
                <w:rFonts w:ascii="Arial" w:eastAsia="Calibri" w:hAnsi="Arial" w:cs="Arial"/>
                <w:i/>
                <w:iCs/>
                <w:szCs w:val="22"/>
              </w:rPr>
              <w:t xml:space="preserve"> </w:t>
            </w:r>
            <w:proofErr w:type="spellStart"/>
            <w:r w:rsidRPr="00690C16">
              <w:rPr>
                <w:rFonts w:ascii="Arial" w:eastAsia="Calibri" w:hAnsi="Arial" w:cs="Arial"/>
                <w:i/>
                <w:iCs/>
                <w:szCs w:val="22"/>
              </w:rPr>
              <w:t>canis</w:t>
            </w:r>
            <w:proofErr w:type="spellEnd"/>
            <w:r w:rsidRPr="00690C16">
              <w:rPr>
                <w:rFonts w:ascii="Arial" w:eastAsia="Calibri" w:hAnsi="Arial" w:cs="Arial"/>
                <w:szCs w:val="22"/>
              </w:rPr>
              <w:t xml:space="preserve"> </w:t>
            </w:r>
            <w:proofErr w:type="spellStart"/>
            <w:r w:rsidRPr="00690C16">
              <w:rPr>
                <w:rFonts w:ascii="Arial" w:eastAsia="Calibri" w:hAnsi="Arial" w:cs="Arial"/>
                <w:szCs w:val="22"/>
              </w:rPr>
              <w:t>gamonts</w:t>
            </w:r>
            <w:proofErr w:type="spellEnd"/>
            <w:r w:rsidRPr="00690C16">
              <w:rPr>
                <w:rFonts w:ascii="Arial" w:eastAsia="Calibri" w:hAnsi="Arial" w:cs="Arial"/>
                <w:szCs w:val="22"/>
              </w:rPr>
              <w:t xml:space="preserve"> in neutrophils. </w:t>
            </w:r>
            <w:r>
              <w:rPr>
                <w:rFonts w:ascii="Arial" w:eastAsia="Calibri" w:hAnsi="Arial" w:cs="Arial"/>
                <w:szCs w:val="22"/>
              </w:rPr>
              <w:t>Furthermore, confirmation was obtained using</w:t>
            </w:r>
            <w:r w:rsidRPr="00690C16">
              <w:rPr>
                <w:rFonts w:ascii="Arial" w:eastAsia="Calibri" w:hAnsi="Arial" w:cs="Arial"/>
                <w:szCs w:val="22"/>
              </w:rPr>
              <w:t xml:space="preserve"> PCR targeting the species-specific 18S </w:t>
            </w:r>
            <w:proofErr w:type="spellStart"/>
            <w:r w:rsidRPr="00690C16">
              <w:rPr>
                <w:rFonts w:ascii="Arial" w:eastAsia="Calibri" w:hAnsi="Arial" w:cs="Arial"/>
                <w:szCs w:val="22"/>
              </w:rPr>
              <w:t>rRNA</w:t>
            </w:r>
            <w:proofErr w:type="spellEnd"/>
            <w:r w:rsidRPr="00690C16">
              <w:rPr>
                <w:rFonts w:ascii="Arial" w:eastAsia="Calibri" w:hAnsi="Arial" w:cs="Arial"/>
                <w:szCs w:val="22"/>
              </w:rPr>
              <w:t xml:space="preserve"> gene of </w:t>
            </w:r>
            <w:proofErr w:type="spellStart"/>
            <w:r w:rsidRPr="00690C16">
              <w:rPr>
                <w:rFonts w:ascii="Arial" w:eastAsia="Calibri" w:hAnsi="Arial" w:cs="Arial"/>
                <w:i/>
                <w:iCs/>
                <w:szCs w:val="22"/>
              </w:rPr>
              <w:t>Hepatozoon</w:t>
            </w:r>
            <w:proofErr w:type="spellEnd"/>
            <w:r w:rsidRPr="00690C16">
              <w:rPr>
                <w:rFonts w:ascii="Arial" w:eastAsia="Calibri" w:hAnsi="Arial" w:cs="Arial"/>
                <w:szCs w:val="22"/>
              </w:rPr>
              <w:t xml:space="preserve"> spp. confirming this case as Canine </w:t>
            </w:r>
            <w:proofErr w:type="spellStart"/>
            <w:r w:rsidRPr="00690C16">
              <w:rPr>
                <w:rFonts w:ascii="Arial" w:eastAsia="Calibri" w:hAnsi="Arial" w:cs="Arial"/>
                <w:szCs w:val="22"/>
              </w:rPr>
              <w:t>Hepatozoonosis</w:t>
            </w:r>
            <w:proofErr w:type="spellEnd"/>
            <w:r w:rsidRPr="00690C16">
              <w:rPr>
                <w:rFonts w:ascii="Arial" w:eastAsia="Calibri" w:hAnsi="Arial" w:cs="Arial"/>
                <w:szCs w:val="22"/>
              </w:rPr>
              <w:t>. The dog was successfully treated with imidocarb dipropionate, doxycycline, and supportive therapy, and the animal showed significant clinical improvement after one week of treatment.</w:t>
            </w:r>
          </w:p>
        </w:tc>
      </w:tr>
    </w:tbl>
    <w:p w14:paraId="6993DBAE" w14:textId="77777777" w:rsidR="00636EB2" w:rsidRDefault="00636EB2" w:rsidP="00441B6F">
      <w:pPr>
        <w:pStyle w:val="Body"/>
        <w:spacing w:after="0"/>
        <w:rPr>
          <w:rFonts w:ascii="Arial" w:hAnsi="Arial" w:cs="Arial"/>
          <w:i/>
        </w:rPr>
      </w:pPr>
    </w:p>
    <w:p w14:paraId="685F80D8"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690C16" w:rsidRPr="00690C16">
        <w:rPr>
          <w:rFonts w:ascii="Arial" w:hAnsi="Arial" w:cs="Arial"/>
          <w:i/>
          <w:iCs/>
        </w:rPr>
        <w:t>Hepatozoon</w:t>
      </w:r>
      <w:proofErr w:type="spellEnd"/>
      <w:r w:rsidR="00690C16" w:rsidRPr="00690C16">
        <w:rPr>
          <w:rFonts w:ascii="Arial" w:hAnsi="Arial" w:cs="Arial"/>
          <w:i/>
          <w:iCs/>
        </w:rPr>
        <w:t xml:space="preserve"> </w:t>
      </w:r>
      <w:proofErr w:type="spellStart"/>
      <w:r w:rsidR="00690C16" w:rsidRPr="00690C16">
        <w:rPr>
          <w:rFonts w:ascii="Arial" w:hAnsi="Arial" w:cs="Arial"/>
          <w:i/>
          <w:iCs/>
        </w:rPr>
        <w:t>canis</w:t>
      </w:r>
      <w:proofErr w:type="spellEnd"/>
      <w:r w:rsidR="00690C16" w:rsidRPr="00690C16">
        <w:rPr>
          <w:rFonts w:ascii="Arial" w:hAnsi="Arial" w:cs="Arial"/>
          <w:i/>
          <w:iCs/>
        </w:rPr>
        <w:t xml:space="preserve">, </w:t>
      </w:r>
      <w:proofErr w:type="spellStart"/>
      <w:r w:rsidR="00690C16" w:rsidRPr="00690C16">
        <w:rPr>
          <w:rFonts w:ascii="Arial" w:hAnsi="Arial" w:cs="Arial"/>
          <w:i/>
          <w:iCs/>
        </w:rPr>
        <w:t>Haemoprotozoa</w:t>
      </w:r>
      <w:proofErr w:type="spellEnd"/>
      <w:r w:rsidR="00690C16" w:rsidRPr="00690C16">
        <w:rPr>
          <w:rFonts w:ascii="Arial" w:hAnsi="Arial" w:cs="Arial"/>
          <w:i/>
          <w:iCs/>
        </w:rPr>
        <w:t>, Neutrophils, Ticks, Canine</w:t>
      </w:r>
      <w:r w:rsidR="00690C16">
        <w:rPr>
          <w:rFonts w:ascii="Arial" w:hAnsi="Arial" w:cs="Arial"/>
          <w:i/>
          <w:iCs/>
        </w:rPr>
        <w:t>, Great Dane</w:t>
      </w:r>
    </w:p>
    <w:p w14:paraId="32DEC81E" w14:textId="77777777" w:rsidR="00790ADA" w:rsidRDefault="00790ADA" w:rsidP="00441B6F">
      <w:pPr>
        <w:pStyle w:val="Body"/>
        <w:spacing w:after="0"/>
        <w:rPr>
          <w:rFonts w:ascii="Arial" w:hAnsi="Arial" w:cs="Arial"/>
          <w:i/>
        </w:rPr>
      </w:pPr>
    </w:p>
    <w:p w14:paraId="27B00516" w14:textId="77777777" w:rsidR="00505F06" w:rsidRPr="00A24E7E" w:rsidRDefault="00505F06" w:rsidP="00441B6F">
      <w:pPr>
        <w:pStyle w:val="Body"/>
        <w:spacing w:after="0"/>
        <w:rPr>
          <w:rFonts w:ascii="Arial" w:hAnsi="Arial" w:cs="Arial"/>
          <w:i/>
        </w:rPr>
      </w:pPr>
    </w:p>
    <w:p w14:paraId="26BFDCD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87A7EE" w14:textId="77777777" w:rsidR="00790ADA" w:rsidRPr="00FB3A86" w:rsidRDefault="00790ADA" w:rsidP="00441B6F">
      <w:pPr>
        <w:pStyle w:val="AbstHead"/>
        <w:spacing w:after="0"/>
        <w:jc w:val="both"/>
        <w:rPr>
          <w:rFonts w:ascii="Arial" w:hAnsi="Arial" w:cs="Arial"/>
        </w:rPr>
      </w:pPr>
    </w:p>
    <w:p w14:paraId="5442130D" w14:textId="77777777" w:rsidR="00584CEE" w:rsidRPr="00584CEE" w:rsidRDefault="00584CEE" w:rsidP="00584CEE">
      <w:pPr>
        <w:pStyle w:val="Body"/>
        <w:spacing w:after="0"/>
        <w:rPr>
          <w:rFonts w:ascii="Arial" w:hAnsi="Arial" w:cs="Arial"/>
          <w:b/>
          <w:bCs/>
        </w:rPr>
      </w:pPr>
      <w:proofErr w:type="spellStart"/>
      <w:r w:rsidRPr="00584CEE">
        <w:rPr>
          <w:rFonts w:ascii="Arial" w:hAnsi="Arial" w:cs="Arial"/>
          <w:i/>
          <w:iCs/>
        </w:rPr>
        <w:t>Hepatozoon</w:t>
      </w:r>
      <w:proofErr w:type="spellEnd"/>
      <w:r w:rsidRPr="00584CEE">
        <w:rPr>
          <w:rFonts w:ascii="Arial" w:hAnsi="Arial" w:cs="Arial"/>
          <w:i/>
          <w:iCs/>
        </w:rPr>
        <w:t xml:space="preserve"> </w:t>
      </w:r>
      <w:proofErr w:type="spellStart"/>
      <w:r w:rsidRPr="00584CEE">
        <w:rPr>
          <w:rFonts w:ascii="Arial" w:hAnsi="Arial" w:cs="Arial"/>
          <w:i/>
          <w:iCs/>
        </w:rPr>
        <w:t>canis</w:t>
      </w:r>
      <w:proofErr w:type="spellEnd"/>
      <w:r w:rsidRPr="00584CEE">
        <w:rPr>
          <w:rFonts w:ascii="Arial" w:hAnsi="Arial" w:cs="Arial"/>
        </w:rPr>
        <w:t xml:space="preserve"> is an obligate intracellular apicomplexan protozoan parasite that causes a canine vector-borne </w:t>
      </w:r>
      <w:proofErr w:type="spellStart"/>
      <w:r w:rsidRPr="00584CEE">
        <w:rPr>
          <w:rFonts w:ascii="Arial" w:hAnsi="Arial" w:cs="Arial"/>
        </w:rPr>
        <w:t>hemoprotozoan</w:t>
      </w:r>
      <w:proofErr w:type="spellEnd"/>
      <w:r w:rsidRPr="00584CEE">
        <w:rPr>
          <w:rFonts w:ascii="Arial" w:hAnsi="Arial" w:cs="Arial"/>
        </w:rPr>
        <w:t xml:space="preserve"> disease through ingestion of infected ticks, most commonly the </w:t>
      </w:r>
      <w:proofErr w:type="spellStart"/>
      <w:r w:rsidRPr="00584CEE">
        <w:rPr>
          <w:rFonts w:ascii="Arial" w:hAnsi="Arial" w:cs="Arial"/>
          <w:i/>
          <w:iCs/>
        </w:rPr>
        <w:t>Rhipicephalus</w:t>
      </w:r>
      <w:proofErr w:type="spellEnd"/>
      <w:r w:rsidRPr="00584CEE">
        <w:rPr>
          <w:rFonts w:ascii="Arial" w:hAnsi="Arial" w:cs="Arial"/>
          <w:i/>
          <w:iCs/>
        </w:rPr>
        <w:t xml:space="preserve"> </w:t>
      </w:r>
      <w:proofErr w:type="spellStart"/>
      <w:r w:rsidRPr="00584CEE">
        <w:rPr>
          <w:rFonts w:ascii="Arial" w:hAnsi="Arial" w:cs="Arial"/>
          <w:i/>
          <w:iCs/>
        </w:rPr>
        <w:t>sanguineus</w:t>
      </w:r>
      <w:proofErr w:type="spellEnd"/>
      <w:r w:rsidRPr="00584CEE">
        <w:rPr>
          <w:rFonts w:ascii="Arial" w:hAnsi="Arial" w:cs="Arial"/>
        </w:rPr>
        <w:t xml:space="preserve"> (brown dog tick), which acts as the definitive host (</w:t>
      </w:r>
      <w:proofErr w:type="spellStart"/>
      <w:r w:rsidRPr="00584CEE">
        <w:rPr>
          <w:rFonts w:ascii="Arial" w:hAnsi="Arial" w:cs="Arial"/>
        </w:rPr>
        <w:t>Hasani</w:t>
      </w:r>
      <w:proofErr w:type="spellEnd"/>
      <w:r w:rsidRPr="00584CEE">
        <w:rPr>
          <w:rFonts w:ascii="Arial" w:hAnsi="Arial" w:cs="Arial"/>
        </w:rPr>
        <w:t xml:space="preserve"> et al., 2024). Canine </w:t>
      </w:r>
      <w:proofErr w:type="spellStart"/>
      <w:r w:rsidRPr="00584CEE">
        <w:rPr>
          <w:rFonts w:ascii="Arial" w:hAnsi="Arial" w:cs="Arial"/>
        </w:rPr>
        <w:t>hepatozoonosis</w:t>
      </w:r>
      <w:proofErr w:type="spellEnd"/>
      <w:r w:rsidRPr="00584CEE">
        <w:rPr>
          <w:rFonts w:ascii="Arial" w:hAnsi="Arial" w:cs="Arial"/>
        </w:rPr>
        <w:t xml:space="preserve"> is one of the clinically important diseases in veterinary practice that occurs worldwide, particularly in Africa, South America, Australia, Asia, including India (Vincent-Johnson et al., 2021). In India, </w:t>
      </w:r>
      <w:proofErr w:type="spellStart"/>
      <w:r w:rsidRPr="00584CEE">
        <w:rPr>
          <w:rFonts w:ascii="Arial" w:hAnsi="Arial" w:cs="Arial"/>
        </w:rPr>
        <w:t>hepatozoonosis</w:t>
      </w:r>
      <w:proofErr w:type="spellEnd"/>
      <w:r w:rsidRPr="00584CEE">
        <w:rPr>
          <w:rFonts w:ascii="Arial" w:hAnsi="Arial" w:cs="Arial"/>
        </w:rPr>
        <w:t xml:space="preserve"> has recently been reported from almost all states, mainly from Tamil Nadu, Maharashtra, Andhra Pradesh, Haryana, and Gujarat, among others (Panda et al., 2024; </w:t>
      </w:r>
      <w:proofErr w:type="spellStart"/>
      <w:r w:rsidRPr="00584CEE">
        <w:rPr>
          <w:rFonts w:ascii="Arial" w:hAnsi="Arial" w:cs="Arial"/>
        </w:rPr>
        <w:t>Bhagwan</w:t>
      </w:r>
      <w:proofErr w:type="spellEnd"/>
      <w:r w:rsidRPr="00584CEE">
        <w:rPr>
          <w:rFonts w:ascii="Arial" w:hAnsi="Arial" w:cs="Arial"/>
        </w:rPr>
        <w:t xml:space="preserve"> et al., 2025; Revathi et al., 2025). Globally, canine </w:t>
      </w:r>
      <w:proofErr w:type="spellStart"/>
      <w:r w:rsidRPr="00584CEE">
        <w:rPr>
          <w:rFonts w:ascii="Arial" w:hAnsi="Arial" w:cs="Arial"/>
        </w:rPr>
        <w:t>hepatozoonosis</w:t>
      </w:r>
      <w:proofErr w:type="spellEnd"/>
      <w:r w:rsidRPr="00584CEE">
        <w:rPr>
          <w:rFonts w:ascii="Arial" w:hAnsi="Arial" w:cs="Arial"/>
        </w:rPr>
        <w:t xml:space="preserve"> is caused by more than 340 species of </w:t>
      </w:r>
      <w:proofErr w:type="spellStart"/>
      <w:r w:rsidRPr="00584CEE">
        <w:rPr>
          <w:rFonts w:ascii="Arial" w:hAnsi="Arial" w:cs="Arial"/>
        </w:rPr>
        <w:t>Hepatozoan</w:t>
      </w:r>
      <w:proofErr w:type="spellEnd"/>
      <w:r w:rsidRPr="00584CEE">
        <w:rPr>
          <w:rFonts w:ascii="Arial" w:hAnsi="Arial" w:cs="Arial"/>
        </w:rPr>
        <w:t xml:space="preserve"> parasites, most commonly by </w:t>
      </w:r>
      <w:r w:rsidRPr="00584CEE">
        <w:rPr>
          <w:rFonts w:ascii="Arial" w:hAnsi="Arial" w:cs="Arial"/>
          <w:i/>
          <w:iCs/>
        </w:rPr>
        <w:t xml:space="preserve">H. </w:t>
      </w:r>
      <w:proofErr w:type="spellStart"/>
      <w:r w:rsidRPr="00584CEE">
        <w:rPr>
          <w:rFonts w:ascii="Arial" w:hAnsi="Arial" w:cs="Arial"/>
          <w:i/>
          <w:iCs/>
        </w:rPr>
        <w:t>canis</w:t>
      </w:r>
      <w:proofErr w:type="spellEnd"/>
      <w:r w:rsidRPr="00584CEE">
        <w:rPr>
          <w:rFonts w:ascii="Arial" w:hAnsi="Arial" w:cs="Arial"/>
          <w:i/>
          <w:iCs/>
        </w:rPr>
        <w:t xml:space="preserve">, H. </w:t>
      </w:r>
      <w:proofErr w:type="spellStart"/>
      <w:r w:rsidRPr="00584CEE">
        <w:rPr>
          <w:rFonts w:ascii="Arial" w:hAnsi="Arial" w:cs="Arial"/>
          <w:i/>
          <w:iCs/>
        </w:rPr>
        <w:t>americanum</w:t>
      </w:r>
      <w:proofErr w:type="spellEnd"/>
      <w:r w:rsidRPr="00584CEE">
        <w:rPr>
          <w:rFonts w:ascii="Arial" w:hAnsi="Arial" w:cs="Arial"/>
        </w:rPr>
        <w:t xml:space="preserve">, and </w:t>
      </w:r>
      <w:r w:rsidRPr="00584CEE">
        <w:rPr>
          <w:rFonts w:ascii="Arial" w:hAnsi="Arial" w:cs="Arial"/>
          <w:i/>
          <w:iCs/>
        </w:rPr>
        <w:t xml:space="preserve">H. </w:t>
      </w:r>
      <w:proofErr w:type="spellStart"/>
      <w:r w:rsidRPr="00584CEE">
        <w:rPr>
          <w:rFonts w:ascii="Arial" w:hAnsi="Arial" w:cs="Arial"/>
          <w:i/>
          <w:iCs/>
        </w:rPr>
        <w:t>felis</w:t>
      </w:r>
      <w:proofErr w:type="spellEnd"/>
      <w:r w:rsidRPr="00584CEE">
        <w:rPr>
          <w:rFonts w:ascii="Arial" w:hAnsi="Arial" w:cs="Arial"/>
        </w:rPr>
        <w:t xml:space="preserve"> in dogs and cats (Abdullah et al., 2024). The parasite undergoes a heterogeneous life cycle with vertebrates as intermediate hosts and invertebrate ticks as final hosts, where sporulation takes place (Gutiérrez-</w:t>
      </w:r>
      <w:proofErr w:type="spellStart"/>
      <w:r w:rsidRPr="00584CEE">
        <w:rPr>
          <w:rFonts w:ascii="Arial" w:hAnsi="Arial" w:cs="Arial"/>
        </w:rPr>
        <w:t>Liberato</w:t>
      </w:r>
      <w:proofErr w:type="spellEnd"/>
      <w:r w:rsidRPr="00584CEE">
        <w:rPr>
          <w:rFonts w:ascii="Arial" w:hAnsi="Arial" w:cs="Arial"/>
        </w:rPr>
        <w:t xml:space="preserve"> et al., 2021). Dogs primarily acquire the infection by ingesting ticks that contain mature </w:t>
      </w:r>
      <w:proofErr w:type="spellStart"/>
      <w:r w:rsidRPr="00584CEE">
        <w:rPr>
          <w:rFonts w:ascii="Arial" w:hAnsi="Arial" w:cs="Arial"/>
        </w:rPr>
        <w:t>sporulated</w:t>
      </w:r>
      <w:proofErr w:type="spellEnd"/>
      <w:r w:rsidRPr="00584CEE">
        <w:rPr>
          <w:rFonts w:ascii="Arial" w:hAnsi="Arial" w:cs="Arial"/>
        </w:rPr>
        <w:t xml:space="preserve"> oocysts (</w:t>
      </w:r>
      <w:proofErr w:type="spellStart"/>
      <w:r w:rsidRPr="00584CEE">
        <w:rPr>
          <w:rFonts w:ascii="Arial" w:hAnsi="Arial" w:cs="Arial"/>
        </w:rPr>
        <w:t>Jaiswala</w:t>
      </w:r>
      <w:proofErr w:type="spellEnd"/>
      <w:r w:rsidRPr="00584CEE">
        <w:rPr>
          <w:rFonts w:ascii="Arial" w:hAnsi="Arial" w:cs="Arial"/>
        </w:rPr>
        <w:t xml:space="preserve"> et al., 2023). </w:t>
      </w:r>
      <w:r w:rsidRPr="00584CEE">
        <w:rPr>
          <w:rFonts w:ascii="Arial" w:hAnsi="Arial" w:cs="Arial"/>
          <w:i/>
          <w:iCs/>
        </w:rPr>
        <w:t xml:space="preserve">R. </w:t>
      </w:r>
      <w:proofErr w:type="spellStart"/>
      <w:r w:rsidRPr="00584CEE">
        <w:rPr>
          <w:rFonts w:ascii="Arial" w:hAnsi="Arial" w:cs="Arial"/>
          <w:i/>
          <w:iCs/>
        </w:rPr>
        <w:t>sanguineus</w:t>
      </w:r>
      <w:proofErr w:type="spellEnd"/>
      <w:r w:rsidRPr="00584CEE">
        <w:rPr>
          <w:rFonts w:ascii="Arial" w:hAnsi="Arial" w:cs="Arial"/>
        </w:rPr>
        <w:t xml:space="preserve"> is the most common vector responsible for the spread of infection in dogs, found in temperate and tropical regions of countries, and plays a major role in the geographical spread and landscape epidemiology of canine </w:t>
      </w:r>
      <w:proofErr w:type="spellStart"/>
      <w:r w:rsidRPr="00584CEE">
        <w:rPr>
          <w:rFonts w:ascii="Arial" w:hAnsi="Arial" w:cs="Arial"/>
        </w:rPr>
        <w:t>hepatozoonosis</w:t>
      </w:r>
      <w:proofErr w:type="spellEnd"/>
      <w:r w:rsidRPr="00584CEE">
        <w:rPr>
          <w:rFonts w:ascii="Arial" w:hAnsi="Arial" w:cs="Arial"/>
        </w:rPr>
        <w:t xml:space="preserve"> (</w:t>
      </w:r>
      <w:proofErr w:type="spellStart"/>
      <w:r w:rsidRPr="00584CEE">
        <w:rPr>
          <w:rFonts w:ascii="Arial" w:hAnsi="Arial" w:cs="Arial"/>
        </w:rPr>
        <w:t>Chisu</w:t>
      </w:r>
      <w:proofErr w:type="spellEnd"/>
      <w:r w:rsidRPr="00584CEE">
        <w:rPr>
          <w:rFonts w:ascii="Arial" w:hAnsi="Arial" w:cs="Arial"/>
        </w:rPr>
        <w:t xml:space="preserve"> et al., 2023). Unlike other canine tick-borne protozoan parasites, </w:t>
      </w:r>
      <w:r w:rsidRPr="00584CEE">
        <w:rPr>
          <w:rFonts w:ascii="Arial" w:hAnsi="Arial" w:cs="Arial"/>
          <w:i/>
          <w:iCs/>
        </w:rPr>
        <w:t xml:space="preserve">H. </w:t>
      </w:r>
      <w:proofErr w:type="spellStart"/>
      <w:r w:rsidRPr="00584CEE">
        <w:rPr>
          <w:rFonts w:ascii="Arial" w:hAnsi="Arial" w:cs="Arial"/>
          <w:i/>
          <w:iCs/>
        </w:rPr>
        <w:t>canis</w:t>
      </w:r>
      <w:proofErr w:type="spellEnd"/>
      <w:r w:rsidRPr="00584CEE">
        <w:rPr>
          <w:rFonts w:ascii="Arial" w:hAnsi="Arial" w:cs="Arial"/>
        </w:rPr>
        <w:t xml:space="preserve"> infects both white blood cells and </w:t>
      </w:r>
      <w:r w:rsidRPr="00584CEE">
        <w:rPr>
          <w:rFonts w:ascii="Arial" w:hAnsi="Arial" w:cs="Arial"/>
        </w:rPr>
        <w:lastRenderedPageBreak/>
        <w:t>various tissues of the host body (</w:t>
      </w:r>
      <w:proofErr w:type="spellStart"/>
      <w:r w:rsidRPr="00584CEE">
        <w:rPr>
          <w:rFonts w:ascii="Arial" w:hAnsi="Arial" w:cs="Arial"/>
        </w:rPr>
        <w:t>Hasani</w:t>
      </w:r>
      <w:proofErr w:type="spellEnd"/>
      <w:r w:rsidRPr="00584CEE">
        <w:rPr>
          <w:rFonts w:ascii="Arial" w:hAnsi="Arial" w:cs="Arial"/>
        </w:rPr>
        <w:t xml:space="preserve"> et al., 2024). </w:t>
      </w:r>
      <w:proofErr w:type="spellStart"/>
      <w:r w:rsidRPr="00584CEE">
        <w:rPr>
          <w:rFonts w:ascii="Arial" w:hAnsi="Arial" w:cs="Arial"/>
        </w:rPr>
        <w:t>Hepatozoan</w:t>
      </w:r>
      <w:proofErr w:type="spellEnd"/>
      <w:r w:rsidRPr="00584CEE">
        <w:rPr>
          <w:rFonts w:ascii="Arial" w:hAnsi="Arial" w:cs="Arial"/>
        </w:rPr>
        <w:t xml:space="preserve"> </w:t>
      </w:r>
      <w:proofErr w:type="spellStart"/>
      <w:r w:rsidRPr="00584CEE">
        <w:rPr>
          <w:rFonts w:ascii="Arial" w:hAnsi="Arial" w:cs="Arial"/>
        </w:rPr>
        <w:t>sporozoites</w:t>
      </w:r>
      <w:proofErr w:type="spellEnd"/>
      <w:r w:rsidRPr="00584CEE">
        <w:rPr>
          <w:rFonts w:ascii="Arial" w:hAnsi="Arial" w:cs="Arial"/>
        </w:rPr>
        <w:t xml:space="preserve"> spread through the bloodstream and lymphatic system to various organs, including the lungs, liver, spleen, kidneys, and bone marrow, infecting WBCs and various tissue parenchyma (Vásquez-Aguilar et al., 2021). The disease is characterized by fever, anemia, emaciation, cachexia, lethargy, and muscular weakness, manifesting in various forms such as subclinical, acute, and chronic (Thao et al., 2025). However, the subclinical form is the most common in dogs and can be treated with proper therapy (</w:t>
      </w:r>
      <w:proofErr w:type="spellStart"/>
      <w:r w:rsidRPr="00584CEE">
        <w:rPr>
          <w:rFonts w:ascii="Arial" w:hAnsi="Arial" w:cs="Arial"/>
        </w:rPr>
        <w:t>Tołkacz</w:t>
      </w:r>
      <w:proofErr w:type="spellEnd"/>
      <w:r w:rsidRPr="00584CEE">
        <w:rPr>
          <w:rFonts w:ascii="Arial" w:hAnsi="Arial" w:cs="Arial"/>
        </w:rPr>
        <w:t xml:space="preserve"> et al., 2023). The severity of the disease and clinical manifestations depend on the immune status of the host and the level of parasitemia in the bloodstream (Matamoros-Suárez et al., 2025). Infection in dogs and cats can occur in many forms, with relapses often triggered by stress or concurrent parasitic infestations (</w:t>
      </w:r>
      <w:proofErr w:type="spellStart"/>
      <w:r w:rsidRPr="00584CEE">
        <w:rPr>
          <w:rFonts w:ascii="Arial" w:hAnsi="Arial" w:cs="Arial"/>
        </w:rPr>
        <w:t>Kolangath</w:t>
      </w:r>
      <w:proofErr w:type="spellEnd"/>
      <w:r w:rsidRPr="00584CEE">
        <w:rPr>
          <w:rFonts w:ascii="Arial" w:hAnsi="Arial" w:cs="Arial"/>
        </w:rPr>
        <w:t xml:space="preserve"> et al., 2024). This present paper reports the diagnosis and therapeutic management of </w:t>
      </w:r>
      <w:r w:rsidRPr="00584CEE">
        <w:rPr>
          <w:rFonts w:ascii="Arial" w:hAnsi="Arial" w:cs="Arial"/>
          <w:i/>
          <w:iCs/>
        </w:rPr>
        <w:t xml:space="preserve">H. </w:t>
      </w:r>
      <w:proofErr w:type="spellStart"/>
      <w:r w:rsidRPr="00584CEE">
        <w:rPr>
          <w:rFonts w:ascii="Arial" w:hAnsi="Arial" w:cs="Arial"/>
          <w:i/>
          <w:iCs/>
        </w:rPr>
        <w:t>canis</w:t>
      </w:r>
      <w:proofErr w:type="spellEnd"/>
      <w:r w:rsidRPr="00584CEE">
        <w:rPr>
          <w:rFonts w:ascii="Arial" w:hAnsi="Arial" w:cs="Arial"/>
        </w:rPr>
        <w:t xml:space="preserve"> infection in a Great Dane.</w:t>
      </w:r>
    </w:p>
    <w:p w14:paraId="05E1BF67" w14:textId="77777777" w:rsidR="00790ADA" w:rsidRPr="00FB3A86" w:rsidRDefault="00790ADA" w:rsidP="00441B6F">
      <w:pPr>
        <w:pStyle w:val="Body"/>
        <w:spacing w:after="0"/>
        <w:rPr>
          <w:rFonts w:ascii="Arial" w:hAnsi="Arial" w:cs="Arial"/>
        </w:rPr>
      </w:pPr>
    </w:p>
    <w:p w14:paraId="4078988D" w14:textId="77777777" w:rsidR="00790ADA" w:rsidRPr="00584CEE" w:rsidRDefault="00902823" w:rsidP="00584CEE">
      <w:pPr>
        <w:pStyle w:val="AbstHead"/>
        <w:jc w:val="both"/>
        <w:rPr>
          <w:rFonts w:ascii="Arial" w:hAnsi="Arial" w:cs="Arial"/>
          <w:bCs/>
        </w:rPr>
      </w:pPr>
      <w:r>
        <w:rPr>
          <w:rFonts w:ascii="Arial" w:hAnsi="Arial" w:cs="Arial"/>
        </w:rPr>
        <w:t xml:space="preserve">2. </w:t>
      </w:r>
      <w:r w:rsidR="00584CEE" w:rsidRPr="00584CEE">
        <w:rPr>
          <w:rFonts w:ascii="Arial" w:hAnsi="Arial" w:cs="Arial"/>
          <w:bCs/>
        </w:rPr>
        <w:t xml:space="preserve">CASE HISTORY AND </w:t>
      </w:r>
      <w:r w:rsidR="00584CEE">
        <w:rPr>
          <w:rFonts w:ascii="Arial" w:hAnsi="Arial" w:cs="Arial"/>
          <w:bCs/>
        </w:rPr>
        <w:t>Diagnosis</w:t>
      </w:r>
    </w:p>
    <w:p w14:paraId="6D8133A9" w14:textId="77777777" w:rsidR="00790ADA" w:rsidRDefault="00584CEE" w:rsidP="00441B6F">
      <w:pPr>
        <w:pStyle w:val="Body"/>
        <w:spacing w:after="0"/>
        <w:rPr>
          <w:rFonts w:ascii="Arial" w:hAnsi="Arial" w:cs="Arial"/>
        </w:rPr>
      </w:pPr>
      <w:r w:rsidRPr="00584CEE">
        <w:rPr>
          <w:rFonts w:ascii="Arial" w:hAnsi="Arial" w:cs="Arial"/>
        </w:rPr>
        <w:t xml:space="preserve">A three-year-old male Great Dane was presented to the veterinary polyclinic, </w:t>
      </w:r>
      <w:proofErr w:type="spellStart"/>
      <w:r w:rsidRPr="00584CEE">
        <w:rPr>
          <w:rFonts w:ascii="Arial" w:hAnsi="Arial" w:cs="Arial"/>
        </w:rPr>
        <w:t>Thoothukudi</w:t>
      </w:r>
      <w:proofErr w:type="spellEnd"/>
      <w:r w:rsidRPr="00584CEE">
        <w:rPr>
          <w:rFonts w:ascii="Arial" w:hAnsi="Arial" w:cs="Arial"/>
        </w:rPr>
        <w:t>, with a history of heavy tick infestation, intermittent fever, lethargy, anorexia, paraparesis, and cachexia persisting for the past two weeks. On physical examination, the rectal temperature was 103.5ºF (39.7ºC), indicating mild pyrexia, pulse rate 117/min, and respiratory rate 33/min. The mucous membranes appeared pale pink (Fig. 1), having a capillary refill time of approximately 2 seconds, suggesting anemia, and the popliteal lymph nodes were moderately enlarged. Ticks were observed attached to the ear margins and neck region. No other abnormalities were detected upon thoracic or abdominal auscultation.</w:t>
      </w:r>
    </w:p>
    <w:p w14:paraId="10A7BD74" w14:textId="77777777" w:rsidR="00584CEE" w:rsidRDefault="00584CEE" w:rsidP="00441B6F">
      <w:pPr>
        <w:pStyle w:val="Body"/>
        <w:spacing w:after="0"/>
        <w:rPr>
          <w:rFonts w:ascii="Arial" w:hAnsi="Arial" w:cs="Arial"/>
        </w:rPr>
      </w:pPr>
    </w:p>
    <w:p w14:paraId="0E1BC3B7" w14:textId="77777777" w:rsidR="00584CEE" w:rsidRDefault="00584CEE" w:rsidP="00584CEE">
      <w:pPr>
        <w:pStyle w:val="Body"/>
        <w:spacing w:after="0"/>
        <w:jc w:val="center"/>
        <w:rPr>
          <w:rFonts w:ascii="Arial" w:hAnsi="Arial" w:cs="Arial"/>
        </w:rPr>
      </w:pPr>
      <w:r>
        <w:rPr>
          <w:noProof/>
          <w:lang w:val="en-IN" w:eastAsia="en-IN"/>
        </w:rPr>
        <w:drawing>
          <wp:inline distT="0" distB="0" distL="0" distR="0" wp14:anchorId="7532AFE5" wp14:editId="5ED9742D">
            <wp:extent cx="3878268" cy="1549400"/>
            <wp:effectExtent l="0" t="0" r="0" b="0"/>
            <wp:docPr id="14087020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2510" cy="1555090"/>
                    </a:xfrm>
                    <a:prstGeom prst="rect">
                      <a:avLst/>
                    </a:prstGeom>
                    <a:noFill/>
                    <a:ln>
                      <a:noFill/>
                    </a:ln>
                  </pic:spPr>
                </pic:pic>
              </a:graphicData>
            </a:graphic>
          </wp:inline>
        </w:drawing>
      </w:r>
    </w:p>
    <w:p w14:paraId="5A2FFC46" w14:textId="77777777" w:rsidR="00584CEE" w:rsidRDefault="00584CEE" w:rsidP="00584CEE">
      <w:pPr>
        <w:pStyle w:val="Body"/>
        <w:spacing w:after="0"/>
        <w:jc w:val="center"/>
        <w:rPr>
          <w:rFonts w:ascii="Arial" w:hAnsi="Arial" w:cs="Arial"/>
        </w:rPr>
      </w:pPr>
    </w:p>
    <w:p w14:paraId="7DEDFD7D" w14:textId="77777777" w:rsidR="00584CEE" w:rsidRPr="00584CEE" w:rsidRDefault="00584CEE" w:rsidP="00584CEE">
      <w:pPr>
        <w:ind w:left="360"/>
        <w:jc w:val="center"/>
        <w:rPr>
          <w:rFonts w:ascii="Arial" w:hAnsi="Arial" w:cs="Arial"/>
          <w:b/>
          <w:bCs/>
          <w:szCs w:val="22"/>
        </w:rPr>
      </w:pPr>
      <w:r w:rsidRPr="00584CEE">
        <w:rPr>
          <w:rFonts w:ascii="Arial" w:hAnsi="Arial" w:cs="Arial"/>
          <w:b/>
          <w:bCs/>
          <w:szCs w:val="22"/>
        </w:rPr>
        <w:t>Fig. 1.  Clinical presentation of the Dog</w:t>
      </w:r>
    </w:p>
    <w:p w14:paraId="2E22B27A" w14:textId="77777777" w:rsidR="00584CEE" w:rsidRPr="00584CEE" w:rsidRDefault="00584CEE" w:rsidP="00584CEE">
      <w:pPr>
        <w:pStyle w:val="Body"/>
        <w:spacing w:after="0"/>
        <w:jc w:val="center"/>
        <w:rPr>
          <w:rFonts w:ascii="Arial" w:hAnsi="Arial" w:cs="Arial"/>
          <w:i/>
          <w:sz w:val="18"/>
        </w:rPr>
      </w:pPr>
      <w:r w:rsidRPr="00584CEE">
        <w:rPr>
          <w:rFonts w:ascii="Arial" w:hAnsi="Arial" w:cs="Arial"/>
          <w:i/>
          <w:sz w:val="18"/>
        </w:rPr>
        <w:t>[A- Pale mucous membrane, B- Emaciated body condition]</w:t>
      </w:r>
    </w:p>
    <w:p w14:paraId="0425B4C9" w14:textId="77777777" w:rsidR="00584CEE" w:rsidRPr="00FB3A86" w:rsidRDefault="00584CEE" w:rsidP="00584CEE">
      <w:pPr>
        <w:pStyle w:val="Body"/>
        <w:spacing w:after="0"/>
        <w:rPr>
          <w:rFonts w:ascii="Arial" w:hAnsi="Arial" w:cs="Arial"/>
        </w:rPr>
      </w:pPr>
    </w:p>
    <w:p w14:paraId="35953AEB" w14:textId="77777777" w:rsidR="00584CEE" w:rsidRDefault="00584CEE" w:rsidP="00441B6F">
      <w:pPr>
        <w:pStyle w:val="Body"/>
        <w:spacing w:after="0"/>
        <w:rPr>
          <w:rFonts w:ascii="Arial" w:hAnsi="Arial" w:cs="Arial"/>
        </w:rPr>
      </w:pPr>
    </w:p>
    <w:p w14:paraId="3902102E" w14:textId="77777777" w:rsidR="00584CEE" w:rsidRPr="00584CEE" w:rsidRDefault="00584CEE" w:rsidP="00584CEE">
      <w:pPr>
        <w:pStyle w:val="Body"/>
        <w:spacing w:after="0"/>
        <w:rPr>
          <w:rFonts w:ascii="Arial" w:hAnsi="Arial" w:cs="Arial"/>
        </w:rPr>
      </w:pPr>
      <w:r w:rsidRPr="00584CEE">
        <w:rPr>
          <w:rFonts w:ascii="Arial" w:hAnsi="Arial" w:cs="Arial"/>
        </w:rPr>
        <w:t xml:space="preserve">Peripheral blood smear, when stained with Giemsa, revealed oval capsule shaped </w:t>
      </w:r>
      <w:proofErr w:type="spellStart"/>
      <w:r w:rsidRPr="00584CEE">
        <w:rPr>
          <w:rFonts w:ascii="Arial" w:hAnsi="Arial" w:cs="Arial"/>
        </w:rPr>
        <w:t>gamonts</w:t>
      </w:r>
      <w:proofErr w:type="spellEnd"/>
      <w:r w:rsidRPr="00584CEE">
        <w:rPr>
          <w:rFonts w:ascii="Arial" w:hAnsi="Arial" w:cs="Arial"/>
        </w:rPr>
        <w:t xml:space="preserve"> of </w:t>
      </w:r>
      <w:proofErr w:type="spellStart"/>
      <w:r w:rsidRPr="00584CEE">
        <w:rPr>
          <w:rFonts w:ascii="Arial" w:hAnsi="Arial" w:cs="Arial"/>
          <w:i/>
          <w:iCs/>
        </w:rPr>
        <w:t>Hepatozoon</w:t>
      </w:r>
      <w:proofErr w:type="spellEnd"/>
      <w:r w:rsidRPr="00584CEE">
        <w:rPr>
          <w:rFonts w:ascii="Arial" w:hAnsi="Arial" w:cs="Arial"/>
          <w:i/>
          <w:iCs/>
        </w:rPr>
        <w:t xml:space="preserve"> </w:t>
      </w:r>
      <w:proofErr w:type="spellStart"/>
      <w:r w:rsidRPr="00584CEE">
        <w:rPr>
          <w:rFonts w:ascii="Arial" w:hAnsi="Arial" w:cs="Arial"/>
          <w:i/>
          <w:iCs/>
        </w:rPr>
        <w:t>canis</w:t>
      </w:r>
      <w:proofErr w:type="spellEnd"/>
      <w:r w:rsidRPr="00584CEE">
        <w:rPr>
          <w:rFonts w:ascii="Arial" w:hAnsi="Arial" w:cs="Arial"/>
        </w:rPr>
        <w:t xml:space="preserve"> within neutrophils (Fig. 2). Hematological examination revealed marked regenerative normocytic, normochromic </w:t>
      </w:r>
      <w:proofErr w:type="spellStart"/>
      <w:r w:rsidRPr="00584CEE">
        <w:rPr>
          <w:rFonts w:ascii="Arial" w:hAnsi="Arial" w:cs="Arial"/>
        </w:rPr>
        <w:t>Anaemia</w:t>
      </w:r>
      <w:proofErr w:type="spellEnd"/>
      <w:r w:rsidRPr="00584CEE">
        <w:rPr>
          <w:rFonts w:ascii="Arial" w:hAnsi="Arial" w:cs="Arial"/>
        </w:rPr>
        <w:t xml:space="preserve"> with </w:t>
      </w:r>
      <w:proofErr w:type="spellStart"/>
      <w:r w:rsidRPr="00584CEE">
        <w:rPr>
          <w:rFonts w:ascii="Arial" w:hAnsi="Arial" w:cs="Arial"/>
        </w:rPr>
        <w:t>Hb</w:t>
      </w:r>
      <w:proofErr w:type="spellEnd"/>
      <w:r w:rsidRPr="00584CEE">
        <w:rPr>
          <w:rFonts w:ascii="Arial" w:hAnsi="Arial" w:cs="Arial"/>
        </w:rPr>
        <w:t xml:space="preserve"> (7.2 g/dL), PCV (24%), RBC (3.5×10</w:t>
      </w:r>
      <w:r w:rsidRPr="00584CEE">
        <w:rPr>
          <w:rFonts w:ascii="Arial" w:hAnsi="Arial" w:cs="Arial"/>
          <w:vertAlign w:val="superscript"/>
        </w:rPr>
        <w:t>6</w:t>
      </w:r>
      <w:r w:rsidRPr="00584CEE">
        <w:rPr>
          <w:rFonts w:ascii="Arial" w:hAnsi="Arial" w:cs="Arial"/>
        </w:rPr>
        <w:t>/µL), significant leukocytosis with WBC (23.2×10</w:t>
      </w:r>
      <w:r w:rsidRPr="00584CEE">
        <w:rPr>
          <w:rFonts w:ascii="Arial" w:hAnsi="Arial" w:cs="Arial"/>
          <w:vertAlign w:val="superscript"/>
        </w:rPr>
        <w:t>3</w:t>
      </w:r>
      <w:r w:rsidRPr="00584CEE">
        <w:rPr>
          <w:rFonts w:ascii="Arial" w:hAnsi="Arial" w:cs="Arial"/>
        </w:rPr>
        <w:t>/µL), neutrophilia (82%), and thrombocytopenia (85×10</w:t>
      </w:r>
      <w:r w:rsidRPr="00584CEE">
        <w:rPr>
          <w:rFonts w:ascii="Arial" w:hAnsi="Arial" w:cs="Arial"/>
          <w:vertAlign w:val="superscript"/>
        </w:rPr>
        <w:t>3</w:t>
      </w:r>
      <w:r w:rsidRPr="00584CEE">
        <w:rPr>
          <w:rFonts w:ascii="Arial" w:hAnsi="Arial" w:cs="Arial"/>
        </w:rPr>
        <w:t>/µL). Biochemical analysis indicated mildly elevated liver enzymes (ALT 190 U/L, ALP 310 U/L), and hyperproteinemia (8.1 g/dL) with hypoalbuminemia (2.1 g/dL). To confirm the infection, Polymerase Chain Reaction (PCR) was carried out on EDTA-anticoagulated whole blood as described earlier (</w:t>
      </w:r>
      <w:proofErr w:type="spellStart"/>
      <w:r w:rsidRPr="00584CEE">
        <w:rPr>
          <w:rFonts w:ascii="Arial" w:hAnsi="Arial" w:cs="Arial"/>
        </w:rPr>
        <w:t>Inokuma</w:t>
      </w:r>
      <w:proofErr w:type="spellEnd"/>
      <w:r w:rsidRPr="00584CEE">
        <w:rPr>
          <w:rFonts w:ascii="Arial" w:hAnsi="Arial" w:cs="Arial"/>
        </w:rPr>
        <w:t xml:space="preserve"> et al., 2002; </w:t>
      </w:r>
      <w:proofErr w:type="spellStart"/>
      <w:r w:rsidRPr="00584CEE">
        <w:rPr>
          <w:rFonts w:ascii="Arial" w:hAnsi="Arial" w:cs="Arial"/>
        </w:rPr>
        <w:t>Chisu</w:t>
      </w:r>
      <w:proofErr w:type="spellEnd"/>
      <w:r w:rsidRPr="00584CEE">
        <w:rPr>
          <w:rFonts w:ascii="Arial" w:hAnsi="Arial" w:cs="Arial"/>
        </w:rPr>
        <w:t xml:space="preserve"> et al., 2023) using species-specific primers (Hep-F (5′-ATACATGAGCAAAATCTCAAC-3′) and Hep-R (5′-CTTATTATTCCATGCTGCAG-3′)  targeting the 18S </w:t>
      </w:r>
      <w:proofErr w:type="spellStart"/>
      <w:r w:rsidRPr="00584CEE">
        <w:rPr>
          <w:rFonts w:ascii="Arial" w:hAnsi="Arial" w:cs="Arial"/>
        </w:rPr>
        <w:t>rRNA</w:t>
      </w:r>
      <w:proofErr w:type="spellEnd"/>
      <w:r w:rsidRPr="00584CEE">
        <w:rPr>
          <w:rFonts w:ascii="Arial" w:hAnsi="Arial" w:cs="Arial"/>
        </w:rPr>
        <w:t xml:space="preserve"> gene of </w:t>
      </w:r>
      <w:proofErr w:type="spellStart"/>
      <w:r w:rsidRPr="00584CEE">
        <w:rPr>
          <w:rFonts w:ascii="Arial" w:hAnsi="Arial" w:cs="Arial"/>
          <w:i/>
          <w:iCs/>
        </w:rPr>
        <w:t>Hepatozoon</w:t>
      </w:r>
      <w:proofErr w:type="spellEnd"/>
      <w:r w:rsidRPr="00584CEE">
        <w:rPr>
          <w:rFonts w:ascii="Arial" w:hAnsi="Arial" w:cs="Arial"/>
        </w:rPr>
        <w:t xml:space="preserve"> spp. Amplification yielded a 625-bp band (Fig. 3), characteristic of </w:t>
      </w:r>
      <w:proofErr w:type="spellStart"/>
      <w:r w:rsidRPr="00584CEE">
        <w:rPr>
          <w:rFonts w:ascii="Arial" w:hAnsi="Arial" w:cs="Arial"/>
          <w:i/>
          <w:iCs/>
        </w:rPr>
        <w:t>Hepatozoon</w:t>
      </w:r>
      <w:proofErr w:type="spellEnd"/>
      <w:r w:rsidRPr="00584CEE">
        <w:rPr>
          <w:rFonts w:ascii="Arial" w:hAnsi="Arial" w:cs="Arial"/>
          <w:i/>
          <w:iCs/>
        </w:rPr>
        <w:t xml:space="preserve"> </w:t>
      </w:r>
      <w:proofErr w:type="spellStart"/>
      <w:r w:rsidRPr="00584CEE">
        <w:rPr>
          <w:rFonts w:ascii="Arial" w:hAnsi="Arial" w:cs="Arial"/>
          <w:i/>
          <w:iCs/>
        </w:rPr>
        <w:t>canis</w:t>
      </w:r>
      <w:proofErr w:type="spellEnd"/>
      <w:r w:rsidRPr="00584CEE">
        <w:rPr>
          <w:rFonts w:ascii="Arial" w:hAnsi="Arial" w:cs="Arial"/>
        </w:rPr>
        <w:t>, thereby confirming the diagnosis.</w:t>
      </w:r>
    </w:p>
    <w:p w14:paraId="1F338124" w14:textId="77777777" w:rsidR="002E0D56" w:rsidRDefault="002E0D56" w:rsidP="00441B6F">
      <w:pPr>
        <w:pStyle w:val="Body"/>
        <w:spacing w:after="0"/>
        <w:rPr>
          <w:rFonts w:ascii="Arial" w:hAnsi="Arial" w:cs="Arial"/>
        </w:rPr>
      </w:pPr>
    </w:p>
    <w:p w14:paraId="15EE000C" w14:textId="77777777" w:rsidR="00584CEE" w:rsidRDefault="00584CEE" w:rsidP="00441B6F">
      <w:pPr>
        <w:pStyle w:val="Body"/>
        <w:spacing w:after="0"/>
        <w:rPr>
          <w:rFonts w:ascii="Arial" w:hAnsi="Arial" w:cs="Arial"/>
        </w:rPr>
      </w:pPr>
    </w:p>
    <w:p w14:paraId="66848826" w14:textId="77777777" w:rsidR="00584CEE" w:rsidRDefault="00584CEE" w:rsidP="00584CEE">
      <w:pPr>
        <w:pStyle w:val="Body"/>
        <w:spacing w:after="0"/>
        <w:jc w:val="center"/>
        <w:rPr>
          <w:rFonts w:ascii="Arial" w:hAnsi="Arial" w:cs="Arial"/>
        </w:rPr>
      </w:pPr>
      <w:r>
        <w:rPr>
          <w:noProof/>
          <w:lang w:val="en-IN" w:eastAsia="en-IN"/>
        </w:rPr>
        <w:lastRenderedPageBreak/>
        <w:drawing>
          <wp:inline distT="0" distB="0" distL="0" distR="0" wp14:anchorId="0264E79D" wp14:editId="74161626">
            <wp:extent cx="2863850" cy="1700794"/>
            <wp:effectExtent l="0" t="0" r="0" b="0"/>
            <wp:docPr id="892806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2282" cy="1705802"/>
                    </a:xfrm>
                    <a:prstGeom prst="rect">
                      <a:avLst/>
                    </a:prstGeom>
                    <a:noFill/>
                    <a:ln>
                      <a:noFill/>
                    </a:ln>
                  </pic:spPr>
                </pic:pic>
              </a:graphicData>
            </a:graphic>
          </wp:inline>
        </w:drawing>
      </w:r>
    </w:p>
    <w:p w14:paraId="05681810" w14:textId="77777777" w:rsidR="00584CEE" w:rsidRDefault="00584CEE" w:rsidP="00584CEE">
      <w:pPr>
        <w:ind w:left="360"/>
        <w:jc w:val="center"/>
        <w:rPr>
          <w:rFonts w:ascii="Arial" w:hAnsi="Arial" w:cs="Arial"/>
          <w:b/>
          <w:bCs/>
          <w:szCs w:val="22"/>
        </w:rPr>
      </w:pPr>
    </w:p>
    <w:p w14:paraId="056FD3C4" w14:textId="77777777" w:rsidR="00584CEE" w:rsidRPr="00584CEE" w:rsidRDefault="00584CEE" w:rsidP="00584CEE">
      <w:pPr>
        <w:ind w:left="360"/>
        <w:jc w:val="center"/>
        <w:rPr>
          <w:rFonts w:ascii="Arial" w:hAnsi="Arial" w:cs="Arial"/>
          <w:b/>
          <w:bCs/>
          <w:szCs w:val="22"/>
        </w:rPr>
      </w:pPr>
      <w:r w:rsidRPr="00584CEE">
        <w:rPr>
          <w:rFonts w:ascii="Arial" w:hAnsi="Arial" w:cs="Arial"/>
          <w:b/>
          <w:bCs/>
          <w:szCs w:val="22"/>
        </w:rPr>
        <w:t xml:space="preserve">Fig. </w:t>
      </w:r>
      <w:r>
        <w:rPr>
          <w:rFonts w:ascii="Arial" w:hAnsi="Arial" w:cs="Arial"/>
          <w:b/>
          <w:bCs/>
          <w:szCs w:val="22"/>
        </w:rPr>
        <w:t>2</w:t>
      </w:r>
      <w:r w:rsidRPr="00584CEE">
        <w:rPr>
          <w:rFonts w:ascii="Arial" w:hAnsi="Arial" w:cs="Arial"/>
          <w:b/>
          <w:bCs/>
          <w:szCs w:val="22"/>
        </w:rPr>
        <w:t xml:space="preserve">.  </w:t>
      </w:r>
      <w:r w:rsidRPr="00584CEE">
        <w:rPr>
          <w:rFonts w:ascii="Arial" w:hAnsi="Arial" w:cs="Arial"/>
          <w:b/>
          <w:bCs/>
          <w:i/>
          <w:iCs/>
          <w:szCs w:val="22"/>
        </w:rPr>
        <w:t xml:space="preserve">H. </w:t>
      </w:r>
      <w:proofErr w:type="spellStart"/>
      <w:r w:rsidRPr="00584CEE">
        <w:rPr>
          <w:rFonts w:ascii="Arial" w:hAnsi="Arial" w:cs="Arial"/>
          <w:b/>
          <w:bCs/>
          <w:i/>
          <w:iCs/>
          <w:szCs w:val="22"/>
        </w:rPr>
        <w:t>canis</w:t>
      </w:r>
      <w:proofErr w:type="spellEnd"/>
      <w:r w:rsidRPr="00584CEE">
        <w:rPr>
          <w:rFonts w:ascii="Arial" w:hAnsi="Arial" w:cs="Arial"/>
          <w:b/>
          <w:bCs/>
          <w:i/>
          <w:iCs/>
          <w:szCs w:val="22"/>
        </w:rPr>
        <w:t xml:space="preserve"> </w:t>
      </w:r>
      <w:r w:rsidRPr="00584CEE">
        <w:rPr>
          <w:rFonts w:ascii="Arial" w:hAnsi="Arial" w:cs="Arial"/>
          <w:b/>
          <w:bCs/>
          <w:szCs w:val="22"/>
        </w:rPr>
        <w:t>gametocyte (Red arrowed) within a neutrophil [magnification ×1000]</w:t>
      </w:r>
    </w:p>
    <w:p w14:paraId="2E1BB14A" w14:textId="77777777" w:rsidR="00584CEE" w:rsidRDefault="00584CEE" w:rsidP="00584CEE">
      <w:pPr>
        <w:pStyle w:val="Body"/>
        <w:spacing w:after="0"/>
        <w:jc w:val="center"/>
        <w:rPr>
          <w:rFonts w:ascii="Arial" w:hAnsi="Arial" w:cs="Arial"/>
        </w:rPr>
      </w:pPr>
    </w:p>
    <w:p w14:paraId="776D285D" w14:textId="77777777" w:rsidR="00584CEE" w:rsidRDefault="00584CEE" w:rsidP="00584CEE">
      <w:pPr>
        <w:pStyle w:val="Body"/>
        <w:spacing w:after="0"/>
        <w:jc w:val="center"/>
        <w:rPr>
          <w:rFonts w:ascii="Arial" w:hAnsi="Arial" w:cs="Arial"/>
        </w:rPr>
      </w:pPr>
      <w:r>
        <w:rPr>
          <w:noProof/>
          <w:lang w:val="en-IN" w:eastAsia="en-IN"/>
        </w:rPr>
        <w:drawing>
          <wp:inline distT="0" distB="0" distL="0" distR="0" wp14:anchorId="0E5C9EC7" wp14:editId="12440326">
            <wp:extent cx="2897505" cy="2766138"/>
            <wp:effectExtent l="0" t="0" r="0" b="0"/>
            <wp:docPr id="1835646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05360" cy="2773637"/>
                    </a:xfrm>
                    <a:prstGeom prst="rect">
                      <a:avLst/>
                    </a:prstGeom>
                    <a:noFill/>
                    <a:ln>
                      <a:noFill/>
                    </a:ln>
                  </pic:spPr>
                </pic:pic>
              </a:graphicData>
            </a:graphic>
          </wp:inline>
        </w:drawing>
      </w:r>
    </w:p>
    <w:p w14:paraId="31B278BD" w14:textId="77777777" w:rsidR="00584CEE" w:rsidRDefault="00584CEE" w:rsidP="00584CEE">
      <w:pPr>
        <w:pStyle w:val="Body"/>
        <w:spacing w:after="0"/>
        <w:jc w:val="center"/>
        <w:rPr>
          <w:rFonts w:ascii="Arial" w:hAnsi="Arial" w:cs="Arial"/>
        </w:rPr>
      </w:pPr>
    </w:p>
    <w:p w14:paraId="26CEB55E" w14:textId="77777777" w:rsidR="00584CEE" w:rsidRPr="00584CEE" w:rsidRDefault="00584CEE" w:rsidP="00584CEE">
      <w:pPr>
        <w:ind w:left="360"/>
        <w:jc w:val="center"/>
        <w:rPr>
          <w:rFonts w:ascii="Arial" w:hAnsi="Arial" w:cs="Arial"/>
          <w:b/>
          <w:bCs/>
          <w:szCs w:val="22"/>
        </w:rPr>
      </w:pPr>
      <w:r w:rsidRPr="00584CEE">
        <w:rPr>
          <w:rFonts w:ascii="Arial" w:hAnsi="Arial" w:cs="Arial"/>
          <w:b/>
          <w:bCs/>
          <w:szCs w:val="22"/>
        </w:rPr>
        <w:t xml:space="preserve">Fig. </w:t>
      </w:r>
      <w:r>
        <w:rPr>
          <w:rFonts w:ascii="Arial" w:hAnsi="Arial" w:cs="Arial"/>
          <w:b/>
          <w:bCs/>
          <w:szCs w:val="22"/>
        </w:rPr>
        <w:t>3</w:t>
      </w:r>
      <w:r w:rsidRPr="00584CEE">
        <w:rPr>
          <w:rFonts w:ascii="Arial" w:hAnsi="Arial" w:cs="Arial"/>
          <w:b/>
          <w:bCs/>
          <w:szCs w:val="22"/>
        </w:rPr>
        <w:t xml:space="preserve">. </w:t>
      </w:r>
      <w:r w:rsidRPr="00584CEE">
        <w:rPr>
          <w:rFonts w:ascii="Arial" w:hAnsi="Arial" w:cs="Arial"/>
          <w:b/>
          <w:bCs/>
          <w:i/>
          <w:iCs/>
          <w:szCs w:val="22"/>
        </w:rPr>
        <w:t xml:space="preserve">H. </w:t>
      </w:r>
      <w:proofErr w:type="spellStart"/>
      <w:r w:rsidRPr="00584CEE">
        <w:rPr>
          <w:rFonts w:ascii="Arial" w:hAnsi="Arial" w:cs="Arial"/>
          <w:b/>
          <w:bCs/>
          <w:i/>
          <w:iCs/>
          <w:szCs w:val="22"/>
        </w:rPr>
        <w:t>canis</w:t>
      </w:r>
      <w:proofErr w:type="spellEnd"/>
      <w:r w:rsidRPr="00584CEE">
        <w:rPr>
          <w:rFonts w:ascii="Arial" w:hAnsi="Arial" w:cs="Arial"/>
          <w:b/>
          <w:bCs/>
          <w:i/>
          <w:iCs/>
          <w:szCs w:val="22"/>
        </w:rPr>
        <w:t xml:space="preserve"> </w:t>
      </w:r>
      <w:r w:rsidRPr="00584CEE">
        <w:rPr>
          <w:rFonts w:ascii="Arial" w:hAnsi="Arial" w:cs="Arial"/>
          <w:b/>
          <w:bCs/>
          <w:szCs w:val="22"/>
        </w:rPr>
        <w:t xml:space="preserve">genus-specific 18S </w:t>
      </w:r>
      <w:proofErr w:type="spellStart"/>
      <w:r w:rsidRPr="00584CEE">
        <w:rPr>
          <w:rFonts w:ascii="Arial" w:hAnsi="Arial" w:cs="Arial"/>
          <w:b/>
          <w:bCs/>
          <w:szCs w:val="22"/>
        </w:rPr>
        <w:t>rRNA</w:t>
      </w:r>
      <w:proofErr w:type="spellEnd"/>
      <w:r w:rsidRPr="00584CEE">
        <w:rPr>
          <w:rFonts w:ascii="Arial" w:hAnsi="Arial" w:cs="Arial"/>
          <w:b/>
          <w:bCs/>
          <w:szCs w:val="22"/>
        </w:rPr>
        <w:t xml:space="preserve"> PCR </w:t>
      </w:r>
    </w:p>
    <w:p w14:paraId="63108E4B" w14:textId="77777777" w:rsidR="00584CEE" w:rsidRPr="00584CEE" w:rsidRDefault="00584CEE" w:rsidP="00E03724">
      <w:pPr>
        <w:ind w:left="360"/>
        <w:jc w:val="center"/>
        <w:rPr>
          <w:rFonts w:ascii="Arial" w:hAnsi="Arial" w:cs="Arial"/>
          <w:szCs w:val="22"/>
        </w:rPr>
      </w:pPr>
    </w:p>
    <w:p w14:paraId="0D2FC777" w14:textId="77777777" w:rsidR="00E03724" w:rsidRPr="00E03724" w:rsidRDefault="00E03724" w:rsidP="00E03724">
      <w:pPr>
        <w:pStyle w:val="Body"/>
        <w:spacing w:after="0"/>
        <w:jc w:val="center"/>
        <w:rPr>
          <w:rFonts w:ascii="Arial" w:hAnsi="Arial" w:cs="Arial"/>
          <w:i/>
          <w:sz w:val="18"/>
        </w:rPr>
      </w:pPr>
      <w:r w:rsidRPr="00E03724">
        <w:rPr>
          <w:rFonts w:ascii="Arial" w:hAnsi="Arial" w:cs="Arial"/>
          <w:i/>
          <w:sz w:val="18"/>
        </w:rPr>
        <w:t xml:space="preserve">[L- 100bp Ladder; S- Sample (625 </w:t>
      </w:r>
      <w:proofErr w:type="spellStart"/>
      <w:r w:rsidRPr="00E03724">
        <w:rPr>
          <w:rFonts w:ascii="Arial" w:hAnsi="Arial" w:cs="Arial"/>
          <w:i/>
          <w:sz w:val="18"/>
        </w:rPr>
        <w:t>bp</w:t>
      </w:r>
      <w:proofErr w:type="spellEnd"/>
      <w:r w:rsidRPr="00E03724">
        <w:rPr>
          <w:rFonts w:ascii="Arial" w:hAnsi="Arial" w:cs="Arial"/>
          <w:i/>
          <w:sz w:val="18"/>
        </w:rPr>
        <w:t>); -</w:t>
      </w:r>
      <w:proofErr w:type="spellStart"/>
      <w:r w:rsidRPr="00E03724">
        <w:rPr>
          <w:rFonts w:ascii="Arial" w:hAnsi="Arial" w:cs="Arial"/>
          <w:i/>
          <w:sz w:val="18"/>
        </w:rPr>
        <w:t>Ve</w:t>
      </w:r>
      <w:proofErr w:type="spellEnd"/>
      <w:r w:rsidRPr="00E03724">
        <w:rPr>
          <w:rFonts w:ascii="Arial" w:hAnsi="Arial" w:cs="Arial"/>
          <w:i/>
          <w:sz w:val="18"/>
        </w:rPr>
        <w:t>- Negative control; +</w:t>
      </w:r>
      <w:proofErr w:type="spellStart"/>
      <w:r w:rsidRPr="00E03724">
        <w:rPr>
          <w:rFonts w:ascii="Arial" w:hAnsi="Arial" w:cs="Arial"/>
          <w:i/>
          <w:sz w:val="18"/>
        </w:rPr>
        <w:t>Ve</w:t>
      </w:r>
      <w:proofErr w:type="spellEnd"/>
      <w:r w:rsidRPr="00E03724">
        <w:rPr>
          <w:rFonts w:ascii="Arial" w:hAnsi="Arial" w:cs="Arial"/>
          <w:i/>
          <w:sz w:val="18"/>
        </w:rPr>
        <w:t>- Positive control]</w:t>
      </w:r>
    </w:p>
    <w:p w14:paraId="7D03C923" w14:textId="77777777" w:rsidR="00790ADA" w:rsidRPr="00FB3A86" w:rsidRDefault="00790ADA" w:rsidP="00441B6F">
      <w:pPr>
        <w:pStyle w:val="Body"/>
        <w:spacing w:after="0"/>
        <w:rPr>
          <w:rFonts w:ascii="Arial" w:hAnsi="Arial" w:cs="Arial"/>
        </w:rPr>
      </w:pPr>
    </w:p>
    <w:p w14:paraId="15484AAA" w14:textId="77777777" w:rsidR="00790ADA" w:rsidRPr="00E03724" w:rsidRDefault="00000F8F" w:rsidP="00E03724">
      <w:pPr>
        <w:pStyle w:val="Head1"/>
        <w:jc w:val="both"/>
        <w:rPr>
          <w:rFonts w:ascii="Arial" w:hAnsi="Arial" w:cs="Arial"/>
          <w:bCs/>
        </w:rPr>
      </w:pPr>
      <w:r>
        <w:rPr>
          <w:rFonts w:ascii="Arial" w:hAnsi="Arial" w:cs="Arial"/>
        </w:rPr>
        <w:t>3</w:t>
      </w:r>
      <w:r w:rsidR="00902823">
        <w:rPr>
          <w:rFonts w:ascii="Arial" w:hAnsi="Arial" w:cs="Arial"/>
        </w:rPr>
        <w:t xml:space="preserve">. </w:t>
      </w:r>
      <w:r w:rsidR="00E03724" w:rsidRPr="00E03724">
        <w:rPr>
          <w:rFonts w:ascii="Arial" w:hAnsi="Arial" w:cs="Arial"/>
          <w:bCs/>
        </w:rPr>
        <w:t>TREATMENT AND CASE DISCUSSION</w:t>
      </w:r>
    </w:p>
    <w:p w14:paraId="1165147B" w14:textId="48376C46" w:rsidR="00790ADA" w:rsidRDefault="00E03724" w:rsidP="00441B6F">
      <w:pPr>
        <w:pStyle w:val="Body"/>
        <w:spacing w:after="0"/>
        <w:rPr>
          <w:rFonts w:ascii="Arial" w:hAnsi="Arial" w:cs="Arial"/>
        </w:rPr>
      </w:pPr>
      <w:r w:rsidRPr="00E03724">
        <w:rPr>
          <w:rFonts w:ascii="Arial" w:hAnsi="Arial" w:cs="Arial"/>
        </w:rPr>
        <w:t xml:space="preserve">The dog was treated with antiprotozoal therapy comprising Imidocarb dipropionate, which is the primary drug of choice for </w:t>
      </w:r>
      <w:proofErr w:type="spellStart"/>
      <w:r w:rsidRPr="00E03724">
        <w:rPr>
          <w:rFonts w:ascii="Arial" w:hAnsi="Arial" w:cs="Arial"/>
          <w:i/>
          <w:iCs/>
        </w:rPr>
        <w:t>Hepatozoon</w:t>
      </w:r>
      <w:proofErr w:type="spellEnd"/>
      <w:r w:rsidRPr="00E03724">
        <w:rPr>
          <w:rFonts w:ascii="Arial" w:hAnsi="Arial" w:cs="Arial"/>
        </w:rPr>
        <w:t xml:space="preserve"> </w:t>
      </w:r>
      <w:proofErr w:type="spellStart"/>
      <w:r w:rsidRPr="00E03724">
        <w:rPr>
          <w:rFonts w:ascii="Arial" w:hAnsi="Arial" w:cs="Arial"/>
          <w:i/>
          <w:iCs/>
        </w:rPr>
        <w:t>canis</w:t>
      </w:r>
      <w:proofErr w:type="spellEnd"/>
      <w:r w:rsidRPr="00E03724">
        <w:rPr>
          <w:rFonts w:ascii="Arial" w:hAnsi="Arial" w:cs="Arial"/>
          <w:i/>
          <w:iCs/>
        </w:rPr>
        <w:t xml:space="preserve"> </w:t>
      </w:r>
      <w:r w:rsidRPr="00E03724">
        <w:rPr>
          <w:rFonts w:ascii="Arial" w:hAnsi="Arial" w:cs="Arial"/>
        </w:rPr>
        <w:t>infection</w:t>
      </w:r>
      <w:r w:rsidRPr="00E03724">
        <w:rPr>
          <w:rFonts w:ascii="Arial" w:hAnsi="Arial" w:cs="Arial"/>
          <w:i/>
          <w:iCs/>
        </w:rPr>
        <w:t>,</w:t>
      </w:r>
      <w:r w:rsidRPr="00E03724">
        <w:rPr>
          <w:rFonts w:ascii="Arial" w:hAnsi="Arial" w:cs="Arial"/>
        </w:rPr>
        <w:t xml:space="preserve"> at a dose rate of 6 mg/kg body weight through IM, with a repeated dose administered after 14 days. Nonsteroidal Anti-Inflammatory Drug, Meloxicam, was administered at a dose rate of 0.2 mg/kg SC to reduce the pyrexia. Intravenous crystalloid fluid, Normal Saline (0.9% NaCl) was administered IV at a dose rate of 70 ml/Kg/day to correct dehydration. B-complex vitamin injection (0.5 mL/10 kg IM), Iron dextran injection (15 mg/Kg IM) was also administered as supportive therapy.  Doxycycline was prescribed at 10 mg/kg body weight orally (PO) twice daily (BID) for 21 days. Adjunctive management included hepatoprotective syrup (Silymarin and B-complex vitamins @ 5 mL twice daily PO) to enhance hepatic function, Hematinic syrup (Fe-folate @ 5 mL twice daily PO) for 1 month to correct anemia. The owner was advised to follow strict tick control measures using fluralaner chewable tablets and to prevent </w:t>
      </w:r>
      <w:proofErr w:type="spellStart"/>
      <w:r w:rsidRPr="00E03724">
        <w:rPr>
          <w:rFonts w:ascii="Arial" w:hAnsi="Arial" w:cs="Arial"/>
        </w:rPr>
        <w:t>reinfestation</w:t>
      </w:r>
      <w:proofErr w:type="spellEnd"/>
      <w:r w:rsidRPr="00E03724">
        <w:rPr>
          <w:rFonts w:ascii="Arial" w:hAnsi="Arial" w:cs="Arial"/>
        </w:rPr>
        <w:t xml:space="preserve">, </w:t>
      </w:r>
      <w:proofErr w:type="spellStart"/>
      <w:r w:rsidRPr="00E03724">
        <w:rPr>
          <w:rFonts w:ascii="Arial" w:hAnsi="Arial" w:cs="Arial"/>
        </w:rPr>
        <w:t>Fipronil</w:t>
      </w:r>
      <w:proofErr w:type="spellEnd"/>
      <w:r w:rsidRPr="00E03724">
        <w:rPr>
          <w:rFonts w:ascii="Arial" w:hAnsi="Arial" w:cs="Arial"/>
        </w:rPr>
        <w:t xml:space="preserve"> </w:t>
      </w:r>
      <w:r w:rsidRPr="00E03724">
        <w:rPr>
          <w:rFonts w:ascii="Arial" w:hAnsi="Arial" w:cs="Arial"/>
        </w:rPr>
        <w:lastRenderedPageBreak/>
        <w:t xml:space="preserve">0.25 % spray was recommended to be applied once every 15 days. To enhance appetite and recovery, </w:t>
      </w:r>
      <w:proofErr w:type="spellStart"/>
      <w:r w:rsidRPr="00E03724">
        <w:rPr>
          <w:rFonts w:ascii="Arial" w:hAnsi="Arial" w:cs="Arial"/>
        </w:rPr>
        <w:t>Threptin</w:t>
      </w:r>
      <w:proofErr w:type="spellEnd"/>
      <w:r w:rsidRPr="00E03724">
        <w:rPr>
          <w:rFonts w:ascii="Arial" w:hAnsi="Arial" w:cs="Arial"/>
        </w:rPr>
        <w:t xml:space="preserve"> biscuits were given twice daily as a source of high-quality protein and essential amino acids. Marked clinical improvement was observed within one week of initiating therapy, with a gradual increase in appetite, reduction in body temperature, mucous membranes regaining normal pink </w:t>
      </w:r>
      <w:proofErr w:type="spellStart"/>
      <w:r w:rsidRPr="00E03724">
        <w:rPr>
          <w:rFonts w:ascii="Arial" w:hAnsi="Arial" w:cs="Arial"/>
        </w:rPr>
        <w:t>colouration</w:t>
      </w:r>
      <w:proofErr w:type="spellEnd"/>
      <w:r w:rsidRPr="00E03724">
        <w:rPr>
          <w:rFonts w:ascii="Arial" w:hAnsi="Arial" w:cs="Arial"/>
        </w:rPr>
        <w:t>, and improvement in general activity. A follow-up hematological assessment was performed after 21 days, which revealed hemoglobin (12.9g/dL), Packed Cell Volume (38%), and RBC (5.8×10</w:t>
      </w:r>
      <w:r w:rsidRPr="00E03724">
        <w:rPr>
          <w:rFonts w:ascii="Arial" w:hAnsi="Arial" w:cs="Arial"/>
          <w:vertAlign w:val="superscript"/>
        </w:rPr>
        <w:t>6</w:t>
      </w:r>
      <w:r w:rsidRPr="00E03724">
        <w:rPr>
          <w:rFonts w:ascii="Arial" w:hAnsi="Arial" w:cs="Arial"/>
        </w:rPr>
        <w:t>/µL) levels returned towards the normal range. WBC (13.2×10</w:t>
      </w:r>
      <w:r w:rsidRPr="00E03724">
        <w:rPr>
          <w:rFonts w:ascii="Arial" w:hAnsi="Arial" w:cs="Arial"/>
          <w:vertAlign w:val="superscript"/>
        </w:rPr>
        <w:t>3</w:t>
      </w:r>
      <w:r w:rsidRPr="00E03724">
        <w:rPr>
          <w:rFonts w:ascii="Arial" w:hAnsi="Arial" w:cs="Arial"/>
        </w:rPr>
        <w:t>/µL) and neutrophil (69%) counts had normalized, platelet (265×10</w:t>
      </w:r>
      <w:r w:rsidRPr="00E03724">
        <w:rPr>
          <w:rFonts w:ascii="Arial" w:hAnsi="Arial" w:cs="Arial"/>
          <w:vertAlign w:val="superscript"/>
        </w:rPr>
        <w:t>3</w:t>
      </w:r>
      <w:r w:rsidRPr="00E03724">
        <w:rPr>
          <w:rFonts w:ascii="Arial" w:hAnsi="Arial" w:cs="Arial"/>
        </w:rPr>
        <w:t xml:space="preserve">/µL) numbers showed marked recovery, liver enzymes had decreased significantly; ALT (98 U/L), ALP (165 U/L) accompanied by decrease in total protein (6.8 g/dL) and improvement in serum albumin concentrations (3 g/dL) and blood smear negative for </w:t>
      </w:r>
      <w:proofErr w:type="spellStart"/>
      <w:r w:rsidRPr="00E03724">
        <w:rPr>
          <w:rFonts w:ascii="Arial" w:hAnsi="Arial" w:cs="Arial"/>
        </w:rPr>
        <w:t>gamonts</w:t>
      </w:r>
      <w:proofErr w:type="spellEnd"/>
      <w:r w:rsidRPr="00E03724">
        <w:rPr>
          <w:rFonts w:ascii="Arial" w:hAnsi="Arial" w:cs="Arial"/>
        </w:rPr>
        <w:t xml:space="preserve"> collectively indicating a favorable therapeutic response. The results of pre- and post-treatment hematological, biochemical parameters, and peripheral blood smear examination are depicted in Table 1</w:t>
      </w:r>
      <w:r w:rsidR="00A00CAC">
        <w:rPr>
          <w:rFonts w:ascii="Arial" w:hAnsi="Arial" w:cs="Arial"/>
        </w:rPr>
        <w:t>.</w:t>
      </w:r>
    </w:p>
    <w:p w14:paraId="6DCF796A" w14:textId="77777777" w:rsidR="009B5DE0" w:rsidRDefault="009B5DE0" w:rsidP="00441B6F">
      <w:pPr>
        <w:pStyle w:val="Body"/>
        <w:spacing w:after="0"/>
        <w:rPr>
          <w:rFonts w:ascii="Arial" w:hAnsi="Arial" w:cs="Arial"/>
        </w:rPr>
      </w:pPr>
    </w:p>
    <w:p w14:paraId="4B71C354" w14:textId="77777777" w:rsidR="009B5DE0" w:rsidRDefault="009B5DE0" w:rsidP="009B5DE0">
      <w:pPr>
        <w:tabs>
          <w:tab w:val="left" w:pos="1080"/>
        </w:tabs>
        <w:jc w:val="both"/>
        <w:rPr>
          <w:rFonts w:ascii="Arial" w:hAnsi="Arial"/>
          <w:b/>
          <w:bCs/>
        </w:rPr>
      </w:pPr>
      <w:r>
        <w:rPr>
          <w:rFonts w:ascii="Arial" w:hAnsi="Arial"/>
          <w:b/>
        </w:rPr>
        <w:t>Table 1.</w:t>
      </w:r>
      <w:r w:rsidRPr="00DC3180">
        <w:rPr>
          <w:rFonts w:ascii="Arial" w:hAnsi="Arial"/>
          <w:b/>
        </w:rPr>
        <w:tab/>
      </w:r>
      <w:r w:rsidRPr="009B5DE0">
        <w:rPr>
          <w:rFonts w:ascii="Arial" w:hAnsi="Arial"/>
          <w:b/>
          <w:bCs/>
        </w:rPr>
        <w:t>Pre- and post-treatment hematology and Biochemical profile</w:t>
      </w:r>
    </w:p>
    <w:p w14:paraId="665F560A" w14:textId="77777777" w:rsidR="009B5DE0" w:rsidRDefault="009B5DE0" w:rsidP="009B5DE0">
      <w:pPr>
        <w:tabs>
          <w:tab w:val="left" w:pos="1080"/>
        </w:tabs>
        <w:jc w:val="both"/>
        <w:rPr>
          <w:rFonts w:ascii="Arial" w:hAnsi="Arial"/>
          <w:b/>
          <w:bCs/>
        </w:rPr>
      </w:pPr>
    </w:p>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2968"/>
        <w:gridCol w:w="1890"/>
      </w:tblGrid>
      <w:tr w:rsidR="009B5DE0" w14:paraId="3DDAF130" w14:textId="77777777" w:rsidTr="009B5DE0">
        <w:tc>
          <w:tcPr>
            <w:tcW w:w="3710" w:type="dxa"/>
            <w:tcBorders>
              <w:top w:val="single" w:sz="4" w:space="0" w:color="auto"/>
              <w:bottom w:val="single" w:sz="4" w:space="0" w:color="auto"/>
            </w:tcBorders>
          </w:tcPr>
          <w:p w14:paraId="7274A661"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Parameter</w:t>
            </w:r>
          </w:p>
        </w:tc>
        <w:tc>
          <w:tcPr>
            <w:tcW w:w="2968" w:type="dxa"/>
            <w:tcBorders>
              <w:top w:val="single" w:sz="4" w:space="0" w:color="auto"/>
              <w:bottom w:val="single" w:sz="4" w:space="0" w:color="auto"/>
            </w:tcBorders>
          </w:tcPr>
          <w:p w14:paraId="001FD4E6"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Pre treatment</w:t>
            </w:r>
          </w:p>
        </w:tc>
        <w:tc>
          <w:tcPr>
            <w:tcW w:w="1890" w:type="dxa"/>
            <w:tcBorders>
              <w:top w:val="single" w:sz="4" w:space="0" w:color="auto"/>
              <w:bottom w:val="single" w:sz="4" w:space="0" w:color="auto"/>
            </w:tcBorders>
          </w:tcPr>
          <w:p w14:paraId="60372031" w14:textId="77777777" w:rsidR="009B5DE0" w:rsidRPr="009B5DE0" w:rsidRDefault="009B5DE0" w:rsidP="009B5DE0">
            <w:pPr>
              <w:rPr>
                <w:rFonts w:ascii="Arial" w:eastAsia="Times New Roman" w:hAnsi="Arial"/>
                <w:b/>
                <w:sz w:val="20"/>
                <w:szCs w:val="20"/>
              </w:rPr>
            </w:pPr>
            <w:r w:rsidRPr="009B5DE0">
              <w:rPr>
                <w:rFonts w:ascii="Arial" w:eastAsia="Times New Roman" w:hAnsi="Arial"/>
                <w:b/>
                <w:sz w:val="20"/>
                <w:szCs w:val="20"/>
              </w:rPr>
              <w:t>Post-Treatment after 21 Days</w:t>
            </w:r>
          </w:p>
        </w:tc>
      </w:tr>
      <w:tr w:rsidR="009B5DE0" w14:paraId="6CB945C7" w14:textId="77777777" w:rsidTr="009B5DE0">
        <w:trPr>
          <w:trHeight w:val="287"/>
        </w:trPr>
        <w:tc>
          <w:tcPr>
            <w:tcW w:w="8568" w:type="dxa"/>
            <w:gridSpan w:val="3"/>
            <w:tcBorders>
              <w:top w:val="single" w:sz="4" w:space="0" w:color="auto"/>
              <w:bottom w:val="single" w:sz="4" w:space="0" w:color="auto"/>
            </w:tcBorders>
          </w:tcPr>
          <w:p w14:paraId="13638A31" w14:textId="77777777" w:rsidR="009B5DE0" w:rsidRPr="009B5DE0" w:rsidRDefault="009B5DE0" w:rsidP="009B5DE0">
            <w:pPr>
              <w:jc w:val="center"/>
              <w:rPr>
                <w:rFonts w:ascii="Arial" w:eastAsia="Times New Roman" w:hAnsi="Arial"/>
                <w:b/>
                <w:sz w:val="20"/>
                <w:szCs w:val="20"/>
              </w:rPr>
            </w:pPr>
            <w:r w:rsidRPr="009B5DE0">
              <w:rPr>
                <w:rFonts w:ascii="Arial" w:eastAsia="Times New Roman" w:hAnsi="Arial"/>
                <w:b/>
                <w:sz w:val="20"/>
                <w:szCs w:val="20"/>
              </w:rPr>
              <w:t>Hematological parameters</w:t>
            </w:r>
          </w:p>
        </w:tc>
      </w:tr>
      <w:tr w:rsidR="009B5DE0" w14:paraId="3ED35A37" w14:textId="77777777" w:rsidTr="009B5DE0">
        <w:trPr>
          <w:trHeight w:val="278"/>
        </w:trPr>
        <w:tc>
          <w:tcPr>
            <w:tcW w:w="3710" w:type="dxa"/>
            <w:tcBorders>
              <w:top w:val="single" w:sz="4" w:space="0" w:color="auto"/>
            </w:tcBorders>
          </w:tcPr>
          <w:p w14:paraId="1AB6C42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Hemoglobin (g/dL)</w:t>
            </w:r>
          </w:p>
        </w:tc>
        <w:tc>
          <w:tcPr>
            <w:tcW w:w="2968" w:type="dxa"/>
            <w:tcBorders>
              <w:top w:val="single" w:sz="4" w:space="0" w:color="auto"/>
            </w:tcBorders>
          </w:tcPr>
          <w:p w14:paraId="7090C6F0"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7.2 g/dL</w:t>
            </w:r>
          </w:p>
        </w:tc>
        <w:tc>
          <w:tcPr>
            <w:tcW w:w="1890" w:type="dxa"/>
            <w:tcBorders>
              <w:top w:val="single" w:sz="4" w:space="0" w:color="auto"/>
            </w:tcBorders>
          </w:tcPr>
          <w:p w14:paraId="7D2CE82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12.9g/dL</w:t>
            </w:r>
          </w:p>
        </w:tc>
      </w:tr>
      <w:tr w:rsidR="009B5DE0" w14:paraId="006DBE54" w14:textId="77777777" w:rsidTr="009B5DE0">
        <w:trPr>
          <w:trHeight w:val="314"/>
        </w:trPr>
        <w:tc>
          <w:tcPr>
            <w:tcW w:w="3710" w:type="dxa"/>
          </w:tcPr>
          <w:p w14:paraId="4D38CA6B"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Hematocrit / Packed Cell Volume (%)</w:t>
            </w:r>
          </w:p>
        </w:tc>
        <w:tc>
          <w:tcPr>
            <w:tcW w:w="2968" w:type="dxa"/>
          </w:tcPr>
          <w:p w14:paraId="16BA4DE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24%</w:t>
            </w:r>
          </w:p>
        </w:tc>
        <w:tc>
          <w:tcPr>
            <w:tcW w:w="1890" w:type="dxa"/>
          </w:tcPr>
          <w:p w14:paraId="044C5BE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38%</w:t>
            </w:r>
          </w:p>
        </w:tc>
      </w:tr>
      <w:tr w:rsidR="009B5DE0" w14:paraId="1B172D35" w14:textId="77777777" w:rsidTr="009B5DE0">
        <w:trPr>
          <w:trHeight w:val="296"/>
        </w:trPr>
        <w:tc>
          <w:tcPr>
            <w:tcW w:w="3710" w:type="dxa"/>
          </w:tcPr>
          <w:p w14:paraId="0D2B4C1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Erythrocytes/RBC</w:t>
            </w:r>
          </w:p>
        </w:tc>
        <w:tc>
          <w:tcPr>
            <w:tcW w:w="2968" w:type="dxa"/>
          </w:tcPr>
          <w:p w14:paraId="51131BAC"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3.5×106/µL</w:t>
            </w:r>
          </w:p>
        </w:tc>
        <w:tc>
          <w:tcPr>
            <w:tcW w:w="1890" w:type="dxa"/>
          </w:tcPr>
          <w:p w14:paraId="65196A7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5.8×106/µL</w:t>
            </w:r>
          </w:p>
        </w:tc>
      </w:tr>
      <w:tr w:rsidR="009B5DE0" w14:paraId="269F8924" w14:textId="77777777" w:rsidTr="009B5DE0">
        <w:trPr>
          <w:trHeight w:val="260"/>
        </w:trPr>
        <w:tc>
          <w:tcPr>
            <w:tcW w:w="3710" w:type="dxa"/>
          </w:tcPr>
          <w:p w14:paraId="632DFE0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Leucocyte/WBC</w:t>
            </w:r>
          </w:p>
        </w:tc>
        <w:tc>
          <w:tcPr>
            <w:tcW w:w="2968" w:type="dxa"/>
          </w:tcPr>
          <w:p w14:paraId="7677401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23.2×103/µL (Leukocytosis)</w:t>
            </w:r>
          </w:p>
        </w:tc>
        <w:tc>
          <w:tcPr>
            <w:tcW w:w="1890" w:type="dxa"/>
          </w:tcPr>
          <w:p w14:paraId="57E27B4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13.2×103/µL</w:t>
            </w:r>
          </w:p>
        </w:tc>
      </w:tr>
      <w:tr w:rsidR="009B5DE0" w14:paraId="31623DF5" w14:textId="77777777" w:rsidTr="009B5DE0">
        <w:trPr>
          <w:trHeight w:val="260"/>
        </w:trPr>
        <w:tc>
          <w:tcPr>
            <w:tcW w:w="3710" w:type="dxa"/>
          </w:tcPr>
          <w:p w14:paraId="515CEEB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Neutrophils (%)</w:t>
            </w:r>
          </w:p>
        </w:tc>
        <w:tc>
          <w:tcPr>
            <w:tcW w:w="2968" w:type="dxa"/>
          </w:tcPr>
          <w:p w14:paraId="753EA4A4"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82% (Neutrophilia)</w:t>
            </w:r>
          </w:p>
        </w:tc>
        <w:tc>
          <w:tcPr>
            <w:tcW w:w="1890" w:type="dxa"/>
          </w:tcPr>
          <w:p w14:paraId="7F3F105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69%</w:t>
            </w:r>
          </w:p>
        </w:tc>
      </w:tr>
      <w:tr w:rsidR="009B5DE0" w14:paraId="6980DA62" w14:textId="77777777" w:rsidTr="009B5DE0">
        <w:trPr>
          <w:trHeight w:val="530"/>
        </w:trPr>
        <w:tc>
          <w:tcPr>
            <w:tcW w:w="3710" w:type="dxa"/>
            <w:tcBorders>
              <w:bottom w:val="single" w:sz="4" w:space="0" w:color="auto"/>
            </w:tcBorders>
          </w:tcPr>
          <w:p w14:paraId="20EFB8F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Platelets</w:t>
            </w:r>
          </w:p>
        </w:tc>
        <w:tc>
          <w:tcPr>
            <w:tcW w:w="2968" w:type="dxa"/>
            <w:tcBorders>
              <w:bottom w:val="single" w:sz="4" w:space="0" w:color="auto"/>
            </w:tcBorders>
          </w:tcPr>
          <w:p w14:paraId="2796E6B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85×103/µL (Thrombocytopenia)</w:t>
            </w:r>
          </w:p>
        </w:tc>
        <w:tc>
          <w:tcPr>
            <w:tcW w:w="1890" w:type="dxa"/>
            <w:tcBorders>
              <w:bottom w:val="single" w:sz="4" w:space="0" w:color="auto"/>
            </w:tcBorders>
          </w:tcPr>
          <w:p w14:paraId="631CF8C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265×103/µL</w:t>
            </w:r>
          </w:p>
        </w:tc>
      </w:tr>
      <w:tr w:rsidR="009B5DE0" w14:paraId="2BCA7F19" w14:textId="77777777" w:rsidTr="009B5DE0">
        <w:trPr>
          <w:trHeight w:val="296"/>
        </w:trPr>
        <w:tc>
          <w:tcPr>
            <w:tcW w:w="8568" w:type="dxa"/>
            <w:gridSpan w:val="3"/>
            <w:tcBorders>
              <w:top w:val="single" w:sz="4" w:space="0" w:color="auto"/>
              <w:bottom w:val="single" w:sz="4" w:space="0" w:color="auto"/>
            </w:tcBorders>
          </w:tcPr>
          <w:p w14:paraId="0F46D79E" w14:textId="77777777" w:rsidR="009B5DE0" w:rsidRPr="009B5DE0" w:rsidRDefault="009B5DE0" w:rsidP="009B5DE0">
            <w:pPr>
              <w:jc w:val="center"/>
              <w:rPr>
                <w:rFonts w:ascii="Arial" w:eastAsia="Times New Roman" w:hAnsi="Arial"/>
                <w:b/>
                <w:sz w:val="20"/>
                <w:szCs w:val="20"/>
              </w:rPr>
            </w:pPr>
            <w:r w:rsidRPr="009B5DE0">
              <w:rPr>
                <w:rFonts w:ascii="Arial" w:eastAsia="Times New Roman" w:hAnsi="Arial"/>
                <w:b/>
                <w:sz w:val="20"/>
                <w:szCs w:val="20"/>
              </w:rPr>
              <w:t>Biochemical parameters</w:t>
            </w:r>
          </w:p>
        </w:tc>
      </w:tr>
      <w:tr w:rsidR="009B5DE0" w14:paraId="617EBD70" w14:textId="77777777" w:rsidTr="009B5DE0">
        <w:trPr>
          <w:trHeight w:val="287"/>
        </w:trPr>
        <w:tc>
          <w:tcPr>
            <w:tcW w:w="3710" w:type="dxa"/>
            <w:tcBorders>
              <w:top w:val="single" w:sz="4" w:space="0" w:color="auto"/>
            </w:tcBorders>
          </w:tcPr>
          <w:p w14:paraId="127AAC7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ALT (Alanine Transaminase)</w:t>
            </w:r>
          </w:p>
        </w:tc>
        <w:tc>
          <w:tcPr>
            <w:tcW w:w="2968" w:type="dxa"/>
            <w:tcBorders>
              <w:top w:val="single" w:sz="4" w:space="0" w:color="auto"/>
            </w:tcBorders>
          </w:tcPr>
          <w:p w14:paraId="0737F90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190 U/L</w:t>
            </w:r>
          </w:p>
        </w:tc>
        <w:tc>
          <w:tcPr>
            <w:tcW w:w="1890" w:type="dxa"/>
            <w:tcBorders>
              <w:top w:val="single" w:sz="4" w:space="0" w:color="auto"/>
            </w:tcBorders>
          </w:tcPr>
          <w:p w14:paraId="095A1FB3"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98 U/L</w:t>
            </w:r>
          </w:p>
        </w:tc>
      </w:tr>
      <w:tr w:rsidR="009B5DE0" w14:paraId="196245AF" w14:textId="77777777" w:rsidTr="009B5DE0">
        <w:trPr>
          <w:trHeight w:val="269"/>
        </w:trPr>
        <w:tc>
          <w:tcPr>
            <w:tcW w:w="3710" w:type="dxa"/>
          </w:tcPr>
          <w:p w14:paraId="5636605B"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ALP (Alkaline Phosphatase)</w:t>
            </w:r>
          </w:p>
        </w:tc>
        <w:tc>
          <w:tcPr>
            <w:tcW w:w="2968" w:type="dxa"/>
          </w:tcPr>
          <w:p w14:paraId="7F1B67C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310 U/L</w:t>
            </w:r>
          </w:p>
        </w:tc>
        <w:tc>
          <w:tcPr>
            <w:tcW w:w="1890" w:type="dxa"/>
          </w:tcPr>
          <w:p w14:paraId="5968827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165 U/L</w:t>
            </w:r>
          </w:p>
        </w:tc>
      </w:tr>
      <w:tr w:rsidR="009B5DE0" w14:paraId="19D9A879" w14:textId="77777777" w:rsidTr="009B5DE0">
        <w:trPr>
          <w:trHeight w:val="350"/>
        </w:trPr>
        <w:tc>
          <w:tcPr>
            <w:tcW w:w="3710" w:type="dxa"/>
          </w:tcPr>
          <w:p w14:paraId="6A18095D"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Total Protein (g/dL)</w:t>
            </w:r>
          </w:p>
        </w:tc>
        <w:tc>
          <w:tcPr>
            <w:tcW w:w="2968" w:type="dxa"/>
          </w:tcPr>
          <w:p w14:paraId="372C16D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8.1 g/dL (hyperproteinemia)</w:t>
            </w:r>
          </w:p>
        </w:tc>
        <w:tc>
          <w:tcPr>
            <w:tcW w:w="1890" w:type="dxa"/>
          </w:tcPr>
          <w:p w14:paraId="31761392"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6.8 g/dL</w:t>
            </w:r>
          </w:p>
        </w:tc>
      </w:tr>
      <w:tr w:rsidR="009B5DE0" w14:paraId="570D06DC" w14:textId="77777777" w:rsidTr="009B5DE0">
        <w:trPr>
          <w:trHeight w:val="350"/>
        </w:trPr>
        <w:tc>
          <w:tcPr>
            <w:tcW w:w="3710" w:type="dxa"/>
            <w:tcBorders>
              <w:bottom w:val="single" w:sz="4" w:space="0" w:color="auto"/>
            </w:tcBorders>
          </w:tcPr>
          <w:p w14:paraId="4E20FB0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Serum albumin (g/dL)</w:t>
            </w:r>
          </w:p>
        </w:tc>
        <w:tc>
          <w:tcPr>
            <w:tcW w:w="2968" w:type="dxa"/>
            <w:tcBorders>
              <w:bottom w:val="single" w:sz="4" w:space="0" w:color="auto"/>
            </w:tcBorders>
          </w:tcPr>
          <w:p w14:paraId="624B29E9"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2.1 g/dL (hypoalbuminemia)</w:t>
            </w:r>
          </w:p>
        </w:tc>
        <w:tc>
          <w:tcPr>
            <w:tcW w:w="1890" w:type="dxa"/>
            <w:tcBorders>
              <w:bottom w:val="single" w:sz="4" w:space="0" w:color="auto"/>
            </w:tcBorders>
          </w:tcPr>
          <w:p w14:paraId="7893BED6"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3 g/dL</w:t>
            </w:r>
          </w:p>
        </w:tc>
      </w:tr>
      <w:tr w:rsidR="009B5DE0" w14:paraId="3AA494AF" w14:textId="77777777" w:rsidTr="009B5DE0">
        <w:trPr>
          <w:trHeight w:val="341"/>
        </w:trPr>
        <w:tc>
          <w:tcPr>
            <w:tcW w:w="8568" w:type="dxa"/>
            <w:gridSpan w:val="3"/>
            <w:tcBorders>
              <w:top w:val="single" w:sz="4" w:space="0" w:color="auto"/>
              <w:bottom w:val="single" w:sz="4" w:space="0" w:color="auto"/>
            </w:tcBorders>
          </w:tcPr>
          <w:p w14:paraId="29CD0E26" w14:textId="77777777" w:rsidR="009B5DE0" w:rsidRPr="00A51025" w:rsidRDefault="009B5DE0" w:rsidP="009B5DE0">
            <w:pPr>
              <w:jc w:val="center"/>
              <w:rPr>
                <w:rFonts w:ascii="Times New Roman" w:hAnsi="Times New Roman"/>
                <w:b/>
                <w:bCs/>
                <w:sz w:val="24"/>
                <w:szCs w:val="24"/>
              </w:rPr>
            </w:pPr>
            <w:r w:rsidRPr="009B5DE0">
              <w:rPr>
                <w:rFonts w:ascii="Arial" w:eastAsia="Times New Roman" w:hAnsi="Arial"/>
                <w:b/>
                <w:sz w:val="20"/>
                <w:szCs w:val="20"/>
              </w:rPr>
              <w:t>Peripheral blood smear examination</w:t>
            </w:r>
          </w:p>
        </w:tc>
      </w:tr>
      <w:tr w:rsidR="009B5DE0" w:rsidRPr="009B5DE0" w14:paraId="42341E92" w14:textId="77777777" w:rsidTr="009B5DE0">
        <w:trPr>
          <w:trHeight w:val="422"/>
        </w:trPr>
        <w:tc>
          <w:tcPr>
            <w:tcW w:w="3710" w:type="dxa"/>
            <w:tcBorders>
              <w:top w:val="single" w:sz="4" w:space="0" w:color="auto"/>
              <w:bottom w:val="single" w:sz="4" w:space="0" w:color="auto"/>
            </w:tcBorders>
          </w:tcPr>
          <w:p w14:paraId="56E8BEFC"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 xml:space="preserve">Presence of </w:t>
            </w:r>
            <w:proofErr w:type="spellStart"/>
            <w:r w:rsidRPr="009B5DE0">
              <w:rPr>
                <w:rFonts w:ascii="Arial" w:eastAsia="Times New Roman" w:hAnsi="Arial"/>
                <w:sz w:val="20"/>
                <w:szCs w:val="20"/>
              </w:rPr>
              <w:t>Gamonts</w:t>
            </w:r>
            <w:proofErr w:type="spellEnd"/>
            <w:r w:rsidRPr="009B5DE0">
              <w:rPr>
                <w:rFonts w:ascii="Arial" w:eastAsia="Times New Roman" w:hAnsi="Arial"/>
                <w:sz w:val="20"/>
                <w:szCs w:val="20"/>
              </w:rPr>
              <w:t xml:space="preserve"> in Neutrophils</w:t>
            </w:r>
          </w:p>
        </w:tc>
        <w:tc>
          <w:tcPr>
            <w:tcW w:w="2968" w:type="dxa"/>
            <w:tcBorders>
              <w:top w:val="single" w:sz="4" w:space="0" w:color="auto"/>
              <w:bottom w:val="single" w:sz="4" w:space="0" w:color="auto"/>
            </w:tcBorders>
          </w:tcPr>
          <w:p w14:paraId="39F3B957"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Present</w:t>
            </w:r>
          </w:p>
        </w:tc>
        <w:tc>
          <w:tcPr>
            <w:tcW w:w="1890" w:type="dxa"/>
            <w:tcBorders>
              <w:top w:val="single" w:sz="4" w:space="0" w:color="auto"/>
              <w:bottom w:val="single" w:sz="4" w:space="0" w:color="auto"/>
            </w:tcBorders>
          </w:tcPr>
          <w:p w14:paraId="561A18BE" w14:textId="77777777" w:rsidR="009B5DE0" w:rsidRPr="009B5DE0" w:rsidRDefault="009B5DE0" w:rsidP="009B5DE0">
            <w:pPr>
              <w:jc w:val="both"/>
              <w:rPr>
                <w:rFonts w:ascii="Arial" w:eastAsia="Times New Roman" w:hAnsi="Arial"/>
                <w:sz w:val="20"/>
                <w:szCs w:val="20"/>
              </w:rPr>
            </w:pPr>
            <w:r w:rsidRPr="009B5DE0">
              <w:rPr>
                <w:rFonts w:ascii="Arial" w:eastAsia="Times New Roman" w:hAnsi="Arial"/>
                <w:sz w:val="20"/>
                <w:szCs w:val="20"/>
              </w:rPr>
              <w:t>Absent</w:t>
            </w:r>
          </w:p>
        </w:tc>
      </w:tr>
    </w:tbl>
    <w:p w14:paraId="64858FF1" w14:textId="77777777" w:rsidR="009B5DE0" w:rsidRPr="009B5DE0" w:rsidRDefault="009B5DE0" w:rsidP="009B5DE0">
      <w:pPr>
        <w:jc w:val="both"/>
        <w:rPr>
          <w:rFonts w:ascii="Arial" w:hAnsi="Arial"/>
        </w:rPr>
      </w:pPr>
    </w:p>
    <w:p w14:paraId="72F006A3" w14:textId="77777777" w:rsidR="00E053D0" w:rsidRDefault="00035A74" w:rsidP="00441B6F">
      <w:pPr>
        <w:pStyle w:val="Body"/>
        <w:spacing w:after="0"/>
        <w:rPr>
          <w:rFonts w:ascii="Arial" w:hAnsi="Arial" w:cs="Arial"/>
        </w:rPr>
      </w:pPr>
      <w:r w:rsidRPr="00035A74">
        <w:rPr>
          <w:rFonts w:ascii="Arial" w:hAnsi="Arial" w:cs="Arial"/>
        </w:rPr>
        <w:t xml:space="preserve">The combination of imidocarb dipropionate and doxycycline has been reported to be highly effective in the treatment of canine </w:t>
      </w:r>
      <w:proofErr w:type="spellStart"/>
      <w:r w:rsidRPr="00035A74">
        <w:rPr>
          <w:rFonts w:ascii="Arial" w:hAnsi="Arial" w:cs="Arial"/>
        </w:rPr>
        <w:t>hepatozoonosis</w:t>
      </w:r>
      <w:proofErr w:type="spellEnd"/>
      <w:r w:rsidRPr="00035A74">
        <w:rPr>
          <w:rFonts w:ascii="Arial" w:hAnsi="Arial" w:cs="Arial"/>
        </w:rPr>
        <w:t xml:space="preserve"> (</w:t>
      </w:r>
      <w:proofErr w:type="spellStart"/>
      <w:r w:rsidRPr="00035A74">
        <w:rPr>
          <w:rFonts w:ascii="Arial" w:hAnsi="Arial" w:cs="Arial"/>
        </w:rPr>
        <w:t>Jusu</w:t>
      </w:r>
      <w:proofErr w:type="spellEnd"/>
      <w:r w:rsidRPr="00035A74">
        <w:rPr>
          <w:rFonts w:ascii="Arial" w:hAnsi="Arial" w:cs="Arial"/>
        </w:rPr>
        <w:t xml:space="preserve"> and Das, 2025; </w:t>
      </w:r>
      <w:proofErr w:type="spellStart"/>
      <w:r w:rsidRPr="00035A74">
        <w:rPr>
          <w:rFonts w:ascii="Arial" w:hAnsi="Arial" w:cs="Arial"/>
        </w:rPr>
        <w:t>Tanwar</w:t>
      </w:r>
      <w:proofErr w:type="spellEnd"/>
      <w:r w:rsidRPr="00035A74">
        <w:rPr>
          <w:rFonts w:ascii="Arial" w:hAnsi="Arial" w:cs="Arial"/>
        </w:rPr>
        <w:t xml:space="preserve"> et al., 2022). Imidocarb exerts its antiparasitic action by interfering with the parasite’s DNA and nucleic acid metabolism, leading to the death of protozoa, thereby improving hematological and biochemical parameters (Saleem et al., 2025; </w:t>
      </w:r>
      <w:proofErr w:type="spellStart"/>
      <w:r w:rsidRPr="00035A74">
        <w:rPr>
          <w:rFonts w:ascii="Arial" w:hAnsi="Arial" w:cs="Arial"/>
        </w:rPr>
        <w:t>Riviere</w:t>
      </w:r>
      <w:proofErr w:type="spellEnd"/>
      <w:r w:rsidRPr="00035A74">
        <w:rPr>
          <w:rFonts w:ascii="Arial" w:hAnsi="Arial" w:cs="Arial"/>
        </w:rPr>
        <w:t xml:space="preserve"> and </w:t>
      </w:r>
      <w:proofErr w:type="spellStart"/>
      <w:r w:rsidRPr="00035A74">
        <w:rPr>
          <w:rFonts w:ascii="Arial" w:hAnsi="Arial" w:cs="Arial"/>
        </w:rPr>
        <w:t>Papich</w:t>
      </w:r>
      <w:proofErr w:type="spellEnd"/>
      <w:r w:rsidRPr="00035A74">
        <w:rPr>
          <w:rFonts w:ascii="Arial" w:hAnsi="Arial" w:cs="Arial"/>
        </w:rPr>
        <w:t>, 2018), whereas doxycycline aids in controlling potential secondary bacterial infections (</w:t>
      </w:r>
      <w:proofErr w:type="spellStart"/>
      <w:r w:rsidRPr="00035A74">
        <w:rPr>
          <w:rFonts w:ascii="Arial" w:hAnsi="Arial" w:cs="Arial"/>
        </w:rPr>
        <w:t>Hasani</w:t>
      </w:r>
      <w:proofErr w:type="spellEnd"/>
      <w:r w:rsidRPr="00035A74">
        <w:rPr>
          <w:rFonts w:ascii="Arial" w:hAnsi="Arial" w:cs="Arial"/>
        </w:rPr>
        <w:t xml:space="preserve"> et al., 2024). Supportive therapy with </w:t>
      </w:r>
      <w:proofErr w:type="spellStart"/>
      <w:r w:rsidRPr="00035A74">
        <w:rPr>
          <w:rFonts w:ascii="Arial" w:hAnsi="Arial" w:cs="Arial"/>
        </w:rPr>
        <w:t>hepatoprotectants</w:t>
      </w:r>
      <w:proofErr w:type="spellEnd"/>
      <w:r w:rsidRPr="00035A74">
        <w:rPr>
          <w:rFonts w:ascii="Arial" w:hAnsi="Arial" w:cs="Arial"/>
        </w:rPr>
        <w:t xml:space="preserve">, </w:t>
      </w:r>
      <w:proofErr w:type="spellStart"/>
      <w:r w:rsidRPr="00035A74">
        <w:rPr>
          <w:rFonts w:ascii="Arial" w:hAnsi="Arial" w:cs="Arial"/>
        </w:rPr>
        <w:t>hematinics</w:t>
      </w:r>
      <w:proofErr w:type="spellEnd"/>
      <w:r w:rsidRPr="00035A74">
        <w:rPr>
          <w:rFonts w:ascii="Arial" w:hAnsi="Arial" w:cs="Arial"/>
        </w:rPr>
        <w:t xml:space="preserve">, and vitamin supplements enhances recovery and improves hematological parameters (Aiello &amp; Moses, 2016; Thakur et al., 2018). Similarly, earlier reports also suggested the combination therapy to alleviate the canine </w:t>
      </w:r>
      <w:proofErr w:type="spellStart"/>
      <w:r w:rsidRPr="00035A74">
        <w:rPr>
          <w:rFonts w:ascii="Arial" w:hAnsi="Arial" w:cs="Arial"/>
        </w:rPr>
        <w:t>hepatozoonosis</w:t>
      </w:r>
      <w:proofErr w:type="spellEnd"/>
      <w:r w:rsidRPr="00035A74">
        <w:rPr>
          <w:rFonts w:ascii="Arial" w:hAnsi="Arial" w:cs="Arial"/>
        </w:rPr>
        <w:t xml:space="preserve"> (</w:t>
      </w:r>
      <w:proofErr w:type="spellStart"/>
      <w:r w:rsidRPr="00035A74">
        <w:rPr>
          <w:rFonts w:ascii="Arial" w:hAnsi="Arial" w:cs="Arial"/>
        </w:rPr>
        <w:t>Pizzaia</w:t>
      </w:r>
      <w:proofErr w:type="spellEnd"/>
      <w:r w:rsidRPr="00035A74">
        <w:rPr>
          <w:rFonts w:ascii="Arial" w:hAnsi="Arial" w:cs="Arial"/>
        </w:rPr>
        <w:t xml:space="preserve"> Henrique et al., 2024). Reports by many clinicians suggest that at least eight weeks of treatment is required to eliminate </w:t>
      </w:r>
      <w:r w:rsidRPr="00035A74">
        <w:rPr>
          <w:rFonts w:ascii="Arial" w:hAnsi="Arial" w:cs="Arial"/>
          <w:i/>
          <w:iCs/>
        </w:rPr>
        <w:t xml:space="preserve">H. </w:t>
      </w:r>
      <w:proofErr w:type="spellStart"/>
      <w:r w:rsidRPr="00035A74">
        <w:rPr>
          <w:rFonts w:ascii="Arial" w:hAnsi="Arial" w:cs="Arial"/>
          <w:i/>
          <w:iCs/>
        </w:rPr>
        <w:t>canis</w:t>
      </w:r>
      <w:proofErr w:type="spellEnd"/>
      <w:r w:rsidRPr="00035A74">
        <w:rPr>
          <w:rFonts w:ascii="Arial" w:hAnsi="Arial" w:cs="Arial"/>
        </w:rPr>
        <w:t xml:space="preserve"> </w:t>
      </w:r>
      <w:proofErr w:type="spellStart"/>
      <w:r w:rsidRPr="00035A74">
        <w:rPr>
          <w:rFonts w:ascii="Arial" w:hAnsi="Arial" w:cs="Arial"/>
        </w:rPr>
        <w:t>gamonts</w:t>
      </w:r>
      <w:proofErr w:type="spellEnd"/>
      <w:r w:rsidRPr="00035A74">
        <w:rPr>
          <w:rFonts w:ascii="Arial" w:hAnsi="Arial" w:cs="Arial"/>
        </w:rPr>
        <w:t xml:space="preserve"> from peripheral blood (</w:t>
      </w:r>
      <w:proofErr w:type="spellStart"/>
      <w:r w:rsidRPr="00035A74">
        <w:rPr>
          <w:rFonts w:ascii="Arial" w:hAnsi="Arial" w:cs="Arial"/>
        </w:rPr>
        <w:t>Tanwar</w:t>
      </w:r>
      <w:proofErr w:type="spellEnd"/>
      <w:r w:rsidRPr="00035A74">
        <w:rPr>
          <w:rFonts w:ascii="Arial" w:hAnsi="Arial" w:cs="Arial"/>
        </w:rPr>
        <w:t xml:space="preserve"> et al., 2022); however, in our case, no </w:t>
      </w:r>
      <w:proofErr w:type="spellStart"/>
      <w:r w:rsidRPr="00035A74">
        <w:rPr>
          <w:rFonts w:ascii="Arial" w:hAnsi="Arial" w:cs="Arial"/>
        </w:rPr>
        <w:t>gamonts</w:t>
      </w:r>
      <w:proofErr w:type="spellEnd"/>
      <w:r w:rsidRPr="00035A74">
        <w:rPr>
          <w:rFonts w:ascii="Arial" w:hAnsi="Arial" w:cs="Arial"/>
        </w:rPr>
        <w:t xml:space="preserve"> could be detected after 21 days of complete treatment. Dogs affected with </w:t>
      </w:r>
      <w:proofErr w:type="spellStart"/>
      <w:r w:rsidRPr="00035A74">
        <w:rPr>
          <w:rFonts w:ascii="Arial" w:hAnsi="Arial" w:cs="Arial"/>
          <w:i/>
          <w:iCs/>
        </w:rPr>
        <w:t>Hepatozoon</w:t>
      </w:r>
      <w:proofErr w:type="spellEnd"/>
      <w:r w:rsidRPr="00035A74">
        <w:rPr>
          <w:rFonts w:ascii="Arial" w:hAnsi="Arial" w:cs="Arial"/>
          <w:i/>
          <w:iCs/>
        </w:rPr>
        <w:t xml:space="preserve"> </w:t>
      </w:r>
      <w:proofErr w:type="spellStart"/>
      <w:r w:rsidRPr="00035A74">
        <w:rPr>
          <w:rFonts w:ascii="Arial" w:hAnsi="Arial" w:cs="Arial"/>
          <w:i/>
          <w:iCs/>
        </w:rPr>
        <w:t>canis</w:t>
      </w:r>
      <w:proofErr w:type="spellEnd"/>
      <w:r w:rsidRPr="00035A74">
        <w:rPr>
          <w:rFonts w:ascii="Arial" w:hAnsi="Arial" w:cs="Arial"/>
        </w:rPr>
        <w:t xml:space="preserve"> infection </w:t>
      </w:r>
      <w:r w:rsidRPr="00035A74">
        <w:rPr>
          <w:rFonts w:ascii="Arial" w:hAnsi="Arial" w:cs="Arial"/>
        </w:rPr>
        <w:lastRenderedPageBreak/>
        <w:t xml:space="preserve">commonly exhibit non-specific clinical signs such as fever, anemia, weight loss, lethargy, and weakness, and can be treated with a combination of drugs with supportive therapy (Esteves, 2024). The disease pathogenesis involves parasitic invasion of neutrophils and monocytes, leading to inflammatory responses and muscle degeneration (Khalifa and Attia, 2024). However, Early diagnosis, antiprotozoal therapy, and regular follow-up with effective tick control measures, such as the use of acaricides monthly once, remain the fundamental components for successful treatment and management of </w:t>
      </w:r>
      <w:proofErr w:type="spellStart"/>
      <w:r w:rsidRPr="00035A74">
        <w:rPr>
          <w:rFonts w:ascii="Arial" w:hAnsi="Arial" w:cs="Arial"/>
          <w:i/>
          <w:iCs/>
        </w:rPr>
        <w:t>Hepatozoon</w:t>
      </w:r>
      <w:proofErr w:type="spellEnd"/>
      <w:r w:rsidRPr="00035A74">
        <w:rPr>
          <w:rFonts w:ascii="Arial" w:hAnsi="Arial" w:cs="Arial"/>
          <w:i/>
          <w:iCs/>
        </w:rPr>
        <w:t xml:space="preserve"> </w:t>
      </w:r>
      <w:proofErr w:type="spellStart"/>
      <w:r w:rsidRPr="00035A74">
        <w:rPr>
          <w:rFonts w:ascii="Arial" w:hAnsi="Arial" w:cs="Arial"/>
          <w:i/>
          <w:iCs/>
        </w:rPr>
        <w:t>canis</w:t>
      </w:r>
      <w:proofErr w:type="spellEnd"/>
      <w:r w:rsidRPr="00035A74">
        <w:rPr>
          <w:rFonts w:ascii="Arial" w:hAnsi="Arial" w:cs="Arial"/>
          <w:i/>
          <w:iCs/>
        </w:rPr>
        <w:t xml:space="preserve"> </w:t>
      </w:r>
      <w:r w:rsidRPr="00035A74">
        <w:rPr>
          <w:rFonts w:ascii="Arial" w:hAnsi="Arial" w:cs="Arial"/>
        </w:rPr>
        <w:t>(</w:t>
      </w:r>
      <w:proofErr w:type="spellStart"/>
      <w:r w:rsidRPr="00035A74">
        <w:rPr>
          <w:rFonts w:ascii="Arial" w:hAnsi="Arial" w:cs="Arial"/>
        </w:rPr>
        <w:t>Baneth</w:t>
      </w:r>
      <w:proofErr w:type="spellEnd"/>
      <w:r w:rsidRPr="00035A74">
        <w:rPr>
          <w:rFonts w:ascii="Arial" w:hAnsi="Arial" w:cs="Arial"/>
        </w:rPr>
        <w:t xml:space="preserve"> and Allen, 2022).</w:t>
      </w:r>
    </w:p>
    <w:p w14:paraId="7D3B7F3E" w14:textId="77777777" w:rsidR="00790ADA" w:rsidRPr="00FB3A86" w:rsidRDefault="00790ADA" w:rsidP="00441B6F">
      <w:pPr>
        <w:pStyle w:val="Body"/>
        <w:spacing w:after="0"/>
        <w:rPr>
          <w:rFonts w:ascii="Arial" w:hAnsi="Arial" w:cs="Arial"/>
        </w:rPr>
      </w:pPr>
    </w:p>
    <w:p w14:paraId="6E8D5A3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FCBEBF1" w14:textId="77777777" w:rsidR="00790ADA" w:rsidRPr="00FB3A86" w:rsidRDefault="00790ADA" w:rsidP="00441B6F">
      <w:pPr>
        <w:pStyle w:val="ConcHead"/>
        <w:spacing w:after="0"/>
        <w:jc w:val="both"/>
        <w:rPr>
          <w:rFonts w:ascii="Arial" w:hAnsi="Arial" w:cs="Arial"/>
        </w:rPr>
      </w:pPr>
    </w:p>
    <w:p w14:paraId="0D275A4A" w14:textId="77777777" w:rsidR="00371FB6" w:rsidRDefault="005A7BF5" w:rsidP="00192776">
      <w:pPr>
        <w:pStyle w:val="Body"/>
        <w:spacing w:after="0"/>
        <w:rPr>
          <w:rFonts w:ascii="Arial" w:hAnsi="Arial" w:cs="Arial"/>
        </w:rPr>
      </w:pPr>
      <w:proofErr w:type="spellStart"/>
      <w:r w:rsidRPr="005A7BF5">
        <w:rPr>
          <w:rFonts w:ascii="Arial" w:hAnsi="Arial" w:cs="Arial"/>
          <w:i/>
          <w:iCs/>
        </w:rPr>
        <w:t>Hepatozoon</w:t>
      </w:r>
      <w:proofErr w:type="spellEnd"/>
      <w:r w:rsidRPr="005A7BF5">
        <w:rPr>
          <w:rFonts w:ascii="Arial" w:hAnsi="Arial" w:cs="Arial"/>
          <w:i/>
          <w:iCs/>
        </w:rPr>
        <w:t xml:space="preserve"> </w:t>
      </w:r>
      <w:proofErr w:type="spellStart"/>
      <w:r w:rsidRPr="005A7BF5">
        <w:rPr>
          <w:rFonts w:ascii="Arial" w:hAnsi="Arial" w:cs="Arial"/>
          <w:i/>
          <w:iCs/>
        </w:rPr>
        <w:t>canis</w:t>
      </w:r>
      <w:proofErr w:type="spellEnd"/>
      <w:r w:rsidRPr="005A7BF5">
        <w:rPr>
          <w:rFonts w:ascii="Arial" w:hAnsi="Arial" w:cs="Arial"/>
        </w:rPr>
        <w:t xml:space="preserve"> infection is an important tick-borne protozoan disease of dogs, characterized by fever, lethargy, anemia, and emaciation. The disease can be diagnosed through peripheral blood smear examination, PCR, and hematobiochemical analysis. Early detection and appropriate treatment using antiprotozoal drugs such as imidocarb dipropionate or doxycycline with other supportive care can improve recovery and reduce mortality. Regular tick control measures, maintenance of hygiene, and routine screening of dogs are essential to prevent infection and recurrence.</w:t>
      </w:r>
    </w:p>
    <w:p w14:paraId="39BF8547" w14:textId="77777777" w:rsidR="00192776" w:rsidRPr="00192776" w:rsidRDefault="00192776" w:rsidP="00192776">
      <w:pPr>
        <w:pStyle w:val="Body"/>
        <w:spacing w:after="0"/>
        <w:rPr>
          <w:rFonts w:ascii="Arial" w:hAnsi="Arial" w:cs="Arial"/>
        </w:rPr>
      </w:pPr>
    </w:p>
    <w:p w14:paraId="685FD186" w14:textId="77777777" w:rsidR="002B685A" w:rsidRPr="00192776" w:rsidRDefault="002B685A" w:rsidP="00441B6F">
      <w:pPr>
        <w:pStyle w:val="ReferHead"/>
        <w:spacing w:after="0"/>
        <w:jc w:val="both"/>
        <w:rPr>
          <w:rFonts w:ascii="Arial" w:hAnsi="Arial" w:cs="Arial"/>
          <w:bCs/>
        </w:rPr>
      </w:pPr>
    </w:p>
    <w:p w14:paraId="3EF5F6B8" w14:textId="77777777" w:rsidR="00192776" w:rsidRPr="00192776" w:rsidRDefault="00192776" w:rsidP="00192776">
      <w:pPr>
        <w:autoSpaceDE w:val="0"/>
        <w:autoSpaceDN w:val="0"/>
        <w:adjustRightInd w:val="0"/>
        <w:spacing w:line="360" w:lineRule="auto"/>
        <w:rPr>
          <w:rFonts w:ascii="Arial" w:hAnsi="Arial" w:cs="Arial"/>
          <w:b/>
          <w:bCs/>
          <w:caps/>
          <w:sz w:val="22"/>
        </w:rPr>
      </w:pPr>
      <w:bookmarkStart w:id="0" w:name="_Hlk212406405"/>
      <w:r w:rsidRPr="00192776">
        <w:rPr>
          <w:rFonts w:ascii="Arial" w:hAnsi="Arial" w:cs="Arial"/>
          <w:b/>
          <w:bCs/>
          <w:caps/>
          <w:sz w:val="22"/>
        </w:rPr>
        <w:t>DISCLAIMER (ARTIFICIAL INTELLIGENCE)</w:t>
      </w:r>
    </w:p>
    <w:p w14:paraId="7D06C00A" w14:textId="77777777" w:rsidR="00192776" w:rsidRPr="00192776" w:rsidRDefault="00192776" w:rsidP="00192776">
      <w:pPr>
        <w:autoSpaceDE w:val="0"/>
        <w:autoSpaceDN w:val="0"/>
        <w:adjustRightInd w:val="0"/>
        <w:jc w:val="both"/>
        <w:rPr>
          <w:rFonts w:ascii="Arial" w:hAnsi="Arial" w:cs="Arial"/>
        </w:rPr>
      </w:pPr>
      <w:bookmarkStart w:id="1" w:name="_Hlk212406427"/>
      <w:bookmarkEnd w:id="0"/>
      <w:r w:rsidRPr="00192776">
        <w:rPr>
          <w:rFonts w:ascii="Arial" w:hAnsi="Arial" w:cs="Arial"/>
        </w:rPr>
        <w:t>Author(s) hereby declares that NO generative AI technologies such as Large Language Models (</w:t>
      </w:r>
      <w:proofErr w:type="spellStart"/>
      <w:r w:rsidRPr="00192776">
        <w:rPr>
          <w:rFonts w:ascii="Arial" w:hAnsi="Arial" w:cs="Arial"/>
        </w:rPr>
        <w:t>ChatGPT</w:t>
      </w:r>
      <w:proofErr w:type="spellEnd"/>
      <w:r w:rsidRPr="00192776">
        <w:rPr>
          <w:rFonts w:ascii="Arial" w:hAnsi="Arial" w:cs="Arial"/>
        </w:rPr>
        <w:t xml:space="preserve">, COPILOT, </w:t>
      </w:r>
      <w:proofErr w:type="spellStart"/>
      <w:r w:rsidRPr="00192776">
        <w:rPr>
          <w:rFonts w:ascii="Arial" w:hAnsi="Arial" w:cs="Arial"/>
        </w:rPr>
        <w:t>etc</w:t>
      </w:r>
      <w:proofErr w:type="spellEnd"/>
      <w:r w:rsidRPr="00192776">
        <w:rPr>
          <w:rFonts w:ascii="Arial" w:hAnsi="Arial" w:cs="Arial"/>
        </w:rPr>
        <w:t>) and text-to-image generators have been used during the writing or editing of this manuscript.</w:t>
      </w:r>
    </w:p>
    <w:p w14:paraId="07023F9D" w14:textId="77777777" w:rsidR="00192776" w:rsidRPr="0043380B" w:rsidRDefault="00192776" w:rsidP="00192776">
      <w:pPr>
        <w:autoSpaceDE w:val="0"/>
        <w:autoSpaceDN w:val="0"/>
        <w:adjustRightInd w:val="0"/>
        <w:spacing w:line="360" w:lineRule="auto"/>
        <w:rPr>
          <w:rFonts w:ascii="Times New Roman" w:hAnsi="Times New Roman"/>
        </w:rPr>
      </w:pPr>
      <w:bookmarkStart w:id="2" w:name="_Hlk212406447"/>
      <w:bookmarkEnd w:id="1"/>
    </w:p>
    <w:p w14:paraId="7C4F26CC" w14:textId="77777777" w:rsidR="00192776" w:rsidRPr="00192776" w:rsidRDefault="00192776" w:rsidP="00192776">
      <w:pPr>
        <w:autoSpaceDE w:val="0"/>
        <w:autoSpaceDN w:val="0"/>
        <w:adjustRightInd w:val="0"/>
        <w:spacing w:line="360" w:lineRule="auto"/>
        <w:rPr>
          <w:rFonts w:ascii="Arial" w:hAnsi="Arial" w:cs="Arial"/>
          <w:b/>
          <w:bCs/>
          <w:caps/>
          <w:sz w:val="22"/>
        </w:rPr>
      </w:pPr>
      <w:r w:rsidRPr="00192776">
        <w:rPr>
          <w:rFonts w:ascii="Arial" w:hAnsi="Arial" w:cs="Arial"/>
          <w:b/>
          <w:bCs/>
          <w:caps/>
          <w:sz w:val="22"/>
        </w:rPr>
        <w:t>COMPETING INTERESTS</w:t>
      </w:r>
    </w:p>
    <w:p w14:paraId="03906C3B" w14:textId="77777777" w:rsidR="00192776" w:rsidRPr="00192776" w:rsidRDefault="00192776" w:rsidP="00192776">
      <w:pPr>
        <w:autoSpaceDE w:val="0"/>
        <w:autoSpaceDN w:val="0"/>
        <w:adjustRightInd w:val="0"/>
        <w:jc w:val="both"/>
        <w:rPr>
          <w:rFonts w:ascii="Arial" w:hAnsi="Arial" w:cs="Arial"/>
        </w:rPr>
      </w:pPr>
      <w:bookmarkStart w:id="3" w:name="_Hlk212406598"/>
      <w:bookmarkEnd w:id="2"/>
      <w:r w:rsidRPr="00192776">
        <w:rPr>
          <w:rFonts w:ascii="Arial" w:hAnsi="Arial" w:cs="Arial"/>
        </w:rPr>
        <w:t>This work was carried out in collaboration between all the authors</w:t>
      </w:r>
    </w:p>
    <w:bookmarkEnd w:id="3"/>
    <w:p w14:paraId="5694BA52" w14:textId="77777777" w:rsidR="00192776" w:rsidRDefault="00192776" w:rsidP="00441B6F">
      <w:pPr>
        <w:pStyle w:val="ReferHead"/>
        <w:spacing w:after="0"/>
        <w:jc w:val="both"/>
        <w:rPr>
          <w:rFonts w:ascii="Arial" w:hAnsi="Arial" w:cs="Arial"/>
          <w:b w:val="0"/>
          <w:caps w:val="0"/>
          <w:sz w:val="20"/>
        </w:rPr>
      </w:pPr>
    </w:p>
    <w:p w14:paraId="22BCC00C" w14:textId="77777777" w:rsidR="00860000" w:rsidRDefault="00860000" w:rsidP="00441B6F">
      <w:pPr>
        <w:pStyle w:val="ReferHead"/>
        <w:spacing w:after="0"/>
        <w:jc w:val="both"/>
        <w:rPr>
          <w:rFonts w:ascii="Arial" w:hAnsi="Arial" w:cs="Arial"/>
        </w:rPr>
      </w:pPr>
      <w:bookmarkStart w:id="4" w:name="_GoBack"/>
      <w:bookmarkEnd w:id="4"/>
    </w:p>
    <w:p w14:paraId="3E20412F" w14:textId="77777777" w:rsidR="00B01FCD" w:rsidRDefault="00B01FCD" w:rsidP="00441B6F">
      <w:pPr>
        <w:pStyle w:val="ReferHead"/>
        <w:spacing w:after="0"/>
        <w:jc w:val="both"/>
        <w:rPr>
          <w:rFonts w:ascii="Arial" w:hAnsi="Arial" w:cs="Arial"/>
        </w:rPr>
      </w:pPr>
      <w:commentRangeStart w:id="5"/>
      <w:r w:rsidRPr="00FB3A86">
        <w:rPr>
          <w:rFonts w:ascii="Arial" w:hAnsi="Arial" w:cs="Arial"/>
        </w:rPr>
        <w:t>References</w:t>
      </w:r>
      <w:commentRangeEnd w:id="5"/>
      <w:r w:rsidR="007A238A">
        <w:rPr>
          <w:rStyle w:val="CommentReference"/>
          <w:rFonts w:ascii="Times New Roman" w:hAnsi="Times New Roman"/>
          <w:b w:val="0"/>
          <w:caps w:val="0"/>
          <w:lang w:val="nb-NO" w:eastAsia="nb-NO"/>
        </w:rPr>
        <w:commentReference w:id="5"/>
      </w:r>
    </w:p>
    <w:p w14:paraId="76718415" w14:textId="77777777" w:rsidR="00A23151" w:rsidRPr="00A23151" w:rsidRDefault="00A23151" w:rsidP="00A23151">
      <w:pPr>
        <w:pStyle w:val="Body"/>
        <w:spacing w:after="0"/>
        <w:rPr>
          <w:rFonts w:ascii="Arial" w:hAnsi="Arial" w:cs="Arial"/>
        </w:rPr>
      </w:pPr>
    </w:p>
    <w:p w14:paraId="7BE51BED"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Abdullah, M., Ali, R. J. S., &amp; Nazeer, I. (2024). Canine and Feline </w:t>
      </w:r>
      <w:proofErr w:type="spellStart"/>
      <w:r w:rsidRPr="00A23151">
        <w:rPr>
          <w:rFonts w:ascii="Arial" w:hAnsi="Arial" w:cs="Arial"/>
        </w:rPr>
        <w:t>Hepatozoonosis</w:t>
      </w:r>
      <w:proofErr w:type="spellEnd"/>
      <w:r w:rsidRPr="00A23151">
        <w:rPr>
          <w:rFonts w:ascii="Arial" w:hAnsi="Arial" w:cs="Arial"/>
        </w:rPr>
        <w:t xml:space="preserve"> in Asia: Epidemiology and Clinical Insights. </w:t>
      </w:r>
      <w:r w:rsidRPr="00A23151">
        <w:rPr>
          <w:rFonts w:ascii="Arial" w:hAnsi="Arial" w:cs="Arial"/>
          <w:i/>
          <w:iCs/>
        </w:rPr>
        <w:t>Trends in Animal and Poultry Sciences</w:t>
      </w:r>
      <w:r w:rsidRPr="00A23151">
        <w:rPr>
          <w:rFonts w:ascii="Arial" w:hAnsi="Arial" w:cs="Arial"/>
        </w:rPr>
        <w:t>, </w:t>
      </w:r>
      <w:r w:rsidRPr="00A23151">
        <w:rPr>
          <w:rFonts w:ascii="Arial" w:hAnsi="Arial" w:cs="Arial"/>
          <w:i/>
          <w:iCs/>
        </w:rPr>
        <w:t>2</w:t>
      </w:r>
      <w:r w:rsidRPr="00A23151">
        <w:rPr>
          <w:rFonts w:ascii="Arial" w:hAnsi="Arial" w:cs="Arial"/>
        </w:rPr>
        <w:t>(2), 14-20.</w:t>
      </w:r>
    </w:p>
    <w:p w14:paraId="1F6D4E82" w14:textId="77777777" w:rsidR="00A23151" w:rsidRDefault="00A23151" w:rsidP="00A23151">
      <w:pPr>
        <w:pStyle w:val="Body"/>
        <w:spacing w:after="0"/>
        <w:ind w:left="720" w:hanging="720"/>
        <w:rPr>
          <w:rFonts w:ascii="Arial" w:hAnsi="Arial" w:cs="Arial"/>
        </w:rPr>
      </w:pPr>
    </w:p>
    <w:p w14:paraId="3F698AFF"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Aiello, S. </w:t>
      </w:r>
      <w:proofErr w:type="spellStart"/>
      <w:r w:rsidRPr="00A23151">
        <w:rPr>
          <w:rFonts w:ascii="Arial" w:hAnsi="Arial" w:cs="Arial"/>
        </w:rPr>
        <w:t>E.</w:t>
      </w:r>
      <w:proofErr w:type="gramStart"/>
      <w:r w:rsidRPr="00A23151">
        <w:rPr>
          <w:rFonts w:ascii="Arial" w:hAnsi="Arial" w:cs="Arial"/>
        </w:rPr>
        <w:t>,&amp;</w:t>
      </w:r>
      <w:proofErr w:type="gramEnd"/>
      <w:r w:rsidRPr="00A23151">
        <w:rPr>
          <w:rFonts w:ascii="Arial" w:hAnsi="Arial" w:cs="Arial"/>
        </w:rPr>
        <w:t>amp</w:t>
      </w:r>
      <w:proofErr w:type="spellEnd"/>
      <w:r w:rsidRPr="00A23151">
        <w:rPr>
          <w:rFonts w:ascii="Arial" w:hAnsi="Arial" w:cs="Arial"/>
        </w:rPr>
        <w:t>; Moses, M. A. (2016). The Merck Veterinary Manual. 11th ed. Merck &amp;amp; Co., Kenilworth, New Jersey.</w:t>
      </w:r>
    </w:p>
    <w:p w14:paraId="4F063433" w14:textId="77777777" w:rsidR="00A23151" w:rsidRDefault="00A23151" w:rsidP="00A23151">
      <w:pPr>
        <w:pStyle w:val="Body"/>
        <w:spacing w:after="0"/>
        <w:ind w:left="720" w:hanging="720"/>
        <w:rPr>
          <w:rFonts w:ascii="Arial" w:hAnsi="Arial" w:cs="Arial"/>
        </w:rPr>
      </w:pPr>
    </w:p>
    <w:p w14:paraId="3C0D6105"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Baneth</w:t>
      </w:r>
      <w:proofErr w:type="spellEnd"/>
      <w:r w:rsidRPr="00A23151">
        <w:rPr>
          <w:rFonts w:ascii="Arial" w:hAnsi="Arial" w:cs="Arial"/>
        </w:rPr>
        <w:t xml:space="preserve">, G., &amp; Allen, K. (2022). </w:t>
      </w:r>
      <w:proofErr w:type="spellStart"/>
      <w:r w:rsidRPr="00A23151">
        <w:rPr>
          <w:rFonts w:ascii="Arial" w:hAnsi="Arial" w:cs="Arial"/>
        </w:rPr>
        <w:t>Hepatozoonosis</w:t>
      </w:r>
      <w:proofErr w:type="spellEnd"/>
      <w:r w:rsidRPr="00A23151">
        <w:rPr>
          <w:rFonts w:ascii="Arial" w:hAnsi="Arial" w:cs="Arial"/>
        </w:rPr>
        <w:t xml:space="preserve"> of dogs and cats. </w:t>
      </w:r>
      <w:r w:rsidRPr="00A23151">
        <w:rPr>
          <w:rFonts w:ascii="Arial" w:hAnsi="Arial" w:cs="Arial"/>
          <w:i/>
          <w:iCs/>
        </w:rPr>
        <w:t>Veterinary Clinics: Small Animal Practice</w:t>
      </w:r>
      <w:r w:rsidRPr="00A23151">
        <w:rPr>
          <w:rFonts w:ascii="Arial" w:hAnsi="Arial" w:cs="Arial"/>
        </w:rPr>
        <w:t>, </w:t>
      </w:r>
      <w:r w:rsidRPr="00A23151">
        <w:rPr>
          <w:rFonts w:ascii="Arial" w:hAnsi="Arial" w:cs="Arial"/>
          <w:i/>
          <w:iCs/>
        </w:rPr>
        <w:t>52</w:t>
      </w:r>
      <w:r w:rsidRPr="00A23151">
        <w:rPr>
          <w:rFonts w:ascii="Arial" w:hAnsi="Arial" w:cs="Arial"/>
        </w:rPr>
        <w:t>(6), 1341-1358.</w:t>
      </w:r>
    </w:p>
    <w:p w14:paraId="684FC425" w14:textId="77777777" w:rsidR="00A23151" w:rsidRDefault="00A23151" w:rsidP="00A23151">
      <w:pPr>
        <w:pStyle w:val="Body"/>
        <w:spacing w:after="0"/>
        <w:ind w:left="720" w:hanging="720"/>
        <w:rPr>
          <w:rFonts w:ascii="Arial" w:hAnsi="Arial" w:cs="Arial"/>
        </w:rPr>
      </w:pPr>
    </w:p>
    <w:p w14:paraId="5724BCA5"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Bhagwan</w:t>
      </w:r>
      <w:proofErr w:type="spellEnd"/>
      <w:r w:rsidRPr="00A23151">
        <w:rPr>
          <w:rFonts w:ascii="Arial" w:hAnsi="Arial" w:cs="Arial"/>
        </w:rPr>
        <w:t xml:space="preserve">, J., Singh, Y., </w:t>
      </w:r>
      <w:proofErr w:type="spellStart"/>
      <w:r w:rsidRPr="00A23151">
        <w:rPr>
          <w:rFonts w:ascii="Arial" w:hAnsi="Arial" w:cs="Arial"/>
        </w:rPr>
        <w:t>Jhambh</w:t>
      </w:r>
      <w:proofErr w:type="spellEnd"/>
      <w:r w:rsidRPr="00A23151">
        <w:rPr>
          <w:rFonts w:ascii="Arial" w:hAnsi="Arial" w:cs="Arial"/>
        </w:rPr>
        <w:t xml:space="preserve">, R., Kumar, P., Sharma, M., Kumar, A., &amp; Banger, Y. (2025). Molecular Characterization, Haemato-Biochemical Profile and Risk Factor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Infection in Dogs From, Haryana, India. </w:t>
      </w:r>
      <w:proofErr w:type="spellStart"/>
      <w:r w:rsidRPr="00A23151">
        <w:rPr>
          <w:rFonts w:ascii="Arial" w:hAnsi="Arial" w:cs="Arial"/>
          <w:i/>
          <w:iCs/>
        </w:rPr>
        <w:t>Acta</w:t>
      </w:r>
      <w:proofErr w:type="spellEnd"/>
      <w:r w:rsidRPr="00A23151">
        <w:rPr>
          <w:rFonts w:ascii="Arial" w:hAnsi="Arial" w:cs="Arial"/>
          <w:i/>
          <w:iCs/>
        </w:rPr>
        <w:t xml:space="preserve"> </w:t>
      </w:r>
      <w:proofErr w:type="spellStart"/>
      <w:r w:rsidRPr="00A23151">
        <w:rPr>
          <w:rFonts w:ascii="Arial" w:hAnsi="Arial" w:cs="Arial"/>
          <w:i/>
          <w:iCs/>
        </w:rPr>
        <w:t>Parasitologica</w:t>
      </w:r>
      <w:proofErr w:type="spellEnd"/>
      <w:r w:rsidRPr="00A23151">
        <w:rPr>
          <w:rFonts w:ascii="Arial" w:hAnsi="Arial" w:cs="Arial"/>
        </w:rPr>
        <w:t>, </w:t>
      </w:r>
      <w:r w:rsidRPr="00A23151">
        <w:rPr>
          <w:rFonts w:ascii="Arial" w:hAnsi="Arial" w:cs="Arial"/>
          <w:i/>
          <w:iCs/>
        </w:rPr>
        <w:t>70</w:t>
      </w:r>
      <w:r w:rsidRPr="00A23151">
        <w:rPr>
          <w:rFonts w:ascii="Arial" w:hAnsi="Arial" w:cs="Arial"/>
        </w:rPr>
        <w:t>(4), 169.</w:t>
      </w:r>
    </w:p>
    <w:p w14:paraId="3765F3CA" w14:textId="77777777" w:rsidR="00A23151" w:rsidRDefault="00A23151" w:rsidP="00A23151">
      <w:pPr>
        <w:pStyle w:val="Body"/>
        <w:spacing w:after="0"/>
        <w:ind w:left="720" w:hanging="720"/>
        <w:rPr>
          <w:rFonts w:ascii="Arial" w:hAnsi="Arial" w:cs="Arial"/>
        </w:rPr>
      </w:pPr>
    </w:p>
    <w:p w14:paraId="5D464ACC"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Chisu</w:t>
      </w:r>
      <w:proofErr w:type="spellEnd"/>
      <w:r w:rsidRPr="00A23151">
        <w:rPr>
          <w:rFonts w:ascii="Arial" w:hAnsi="Arial" w:cs="Arial"/>
        </w:rPr>
        <w:t xml:space="preserve">, V., </w:t>
      </w:r>
      <w:proofErr w:type="spellStart"/>
      <w:r w:rsidRPr="00A23151">
        <w:rPr>
          <w:rFonts w:ascii="Arial" w:hAnsi="Arial" w:cs="Arial"/>
        </w:rPr>
        <w:t>Giua</w:t>
      </w:r>
      <w:proofErr w:type="spellEnd"/>
      <w:r w:rsidRPr="00A23151">
        <w:rPr>
          <w:rFonts w:ascii="Arial" w:hAnsi="Arial" w:cs="Arial"/>
        </w:rPr>
        <w:t xml:space="preserve">, L., Bianco, P., Masala, G., </w:t>
      </w:r>
      <w:proofErr w:type="spellStart"/>
      <w:r w:rsidRPr="00A23151">
        <w:rPr>
          <w:rFonts w:ascii="Arial" w:hAnsi="Arial" w:cs="Arial"/>
        </w:rPr>
        <w:t>Sechi</w:t>
      </w:r>
      <w:proofErr w:type="spellEnd"/>
      <w:r w:rsidRPr="00A23151">
        <w:rPr>
          <w:rFonts w:ascii="Arial" w:hAnsi="Arial" w:cs="Arial"/>
        </w:rPr>
        <w:t xml:space="preserve">, S., </w:t>
      </w:r>
      <w:proofErr w:type="spellStart"/>
      <w:r w:rsidRPr="00A23151">
        <w:rPr>
          <w:rFonts w:ascii="Arial" w:hAnsi="Arial" w:cs="Arial"/>
        </w:rPr>
        <w:t>Cocco</w:t>
      </w:r>
      <w:proofErr w:type="spellEnd"/>
      <w:r w:rsidRPr="00A23151">
        <w:rPr>
          <w:rFonts w:ascii="Arial" w:hAnsi="Arial" w:cs="Arial"/>
        </w:rPr>
        <w:t xml:space="preserve">, R., &amp; </w:t>
      </w:r>
      <w:proofErr w:type="spellStart"/>
      <w:r w:rsidRPr="00A23151">
        <w:rPr>
          <w:rFonts w:ascii="Arial" w:hAnsi="Arial" w:cs="Arial"/>
        </w:rPr>
        <w:t>Piredda</w:t>
      </w:r>
      <w:proofErr w:type="spellEnd"/>
      <w:r w:rsidRPr="00A23151">
        <w:rPr>
          <w:rFonts w:ascii="Arial" w:hAnsi="Arial" w:cs="Arial"/>
        </w:rPr>
        <w:t xml:space="preserve">, I. (2023). Molecular survey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infection in domestic dogs from Sardinia, Italy. </w:t>
      </w:r>
      <w:r w:rsidRPr="00A23151">
        <w:rPr>
          <w:rFonts w:ascii="Arial" w:hAnsi="Arial" w:cs="Arial"/>
          <w:i/>
          <w:iCs/>
        </w:rPr>
        <w:t>Veterinary Sciences</w:t>
      </w:r>
      <w:r w:rsidRPr="00A23151">
        <w:rPr>
          <w:rFonts w:ascii="Arial" w:hAnsi="Arial" w:cs="Arial"/>
        </w:rPr>
        <w:t>, </w:t>
      </w:r>
      <w:r w:rsidRPr="00A23151">
        <w:rPr>
          <w:rFonts w:ascii="Arial" w:hAnsi="Arial" w:cs="Arial"/>
          <w:i/>
          <w:iCs/>
        </w:rPr>
        <w:t>10</w:t>
      </w:r>
      <w:r w:rsidRPr="00A23151">
        <w:rPr>
          <w:rFonts w:ascii="Arial" w:hAnsi="Arial" w:cs="Arial"/>
        </w:rPr>
        <w:t>(11), 640.</w:t>
      </w:r>
    </w:p>
    <w:p w14:paraId="6CB059B6" w14:textId="77777777" w:rsidR="00A23151" w:rsidRDefault="00A23151" w:rsidP="00A23151">
      <w:pPr>
        <w:pStyle w:val="Body"/>
        <w:spacing w:after="0"/>
        <w:ind w:left="720" w:hanging="720"/>
        <w:rPr>
          <w:rFonts w:ascii="Arial" w:hAnsi="Arial" w:cs="Arial"/>
        </w:rPr>
      </w:pPr>
    </w:p>
    <w:p w14:paraId="446E80A5" w14:textId="77777777" w:rsidR="00A23151" w:rsidRDefault="00A23151" w:rsidP="00A23151">
      <w:pPr>
        <w:pStyle w:val="Body"/>
        <w:spacing w:after="0"/>
        <w:ind w:left="720" w:hanging="720"/>
        <w:rPr>
          <w:rFonts w:ascii="Arial" w:hAnsi="Arial" w:cs="Arial"/>
        </w:rPr>
      </w:pPr>
      <w:r w:rsidRPr="00A23151">
        <w:rPr>
          <w:rFonts w:ascii="Arial" w:hAnsi="Arial" w:cs="Arial"/>
        </w:rPr>
        <w:lastRenderedPageBreak/>
        <w:t>Esteves, M. F. D. S. F. (2024). </w:t>
      </w:r>
      <w:r w:rsidRPr="00A23151">
        <w:rPr>
          <w:rFonts w:ascii="Arial" w:hAnsi="Arial" w:cs="Arial"/>
          <w:i/>
          <w:iCs/>
        </w:rPr>
        <w:t xml:space="preserve">Detection of Canine Vector-Borne Diseases Agents in </w:t>
      </w:r>
      <w:proofErr w:type="spellStart"/>
      <w:r w:rsidRPr="00A23151">
        <w:rPr>
          <w:rFonts w:ascii="Arial" w:hAnsi="Arial" w:cs="Arial"/>
          <w:i/>
          <w:iCs/>
        </w:rPr>
        <w:t>Galgo</w:t>
      </w:r>
      <w:proofErr w:type="spellEnd"/>
      <w:r w:rsidRPr="00A23151">
        <w:rPr>
          <w:rFonts w:ascii="Arial" w:hAnsi="Arial" w:cs="Arial"/>
          <w:i/>
          <w:iCs/>
        </w:rPr>
        <w:t xml:space="preserve"> </w:t>
      </w:r>
      <w:proofErr w:type="spellStart"/>
      <w:r w:rsidRPr="00A23151">
        <w:rPr>
          <w:rFonts w:ascii="Arial" w:hAnsi="Arial" w:cs="Arial"/>
          <w:i/>
          <w:iCs/>
        </w:rPr>
        <w:t>Español</w:t>
      </w:r>
      <w:proofErr w:type="spellEnd"/>
      <w:r w:rsidRPr="00A23151">
        <w:rPr>
          <w:rFonts w:ascii="Arial" w:hAnsi="Arial" w:cs="Arial"/>
          <w:i/>
          <w:iCs/>
        </w:rPr>
        <w:t xml:space="preserve"> Used as Hunting Dogs in </w:t>
      </w:r>
      <w:proofErr w:type="spellStart"/>
      <w:r w:rsidRPr="00A23151">
        <w:rPr>
          <w:rFonts w:ascii="Arial" w:hAnsi="Arial" w:cs="Arial"/>
          <w:i/>
          <w:iCs/>
        </w:rPr>
        <w:t>Alentejo</w:t>
      </w:r>
      <w:proofErr w:type="spellEnd"/>
      <w:r w:rsidRPr="00A23151">
        <w:rPr>
          <w:rFonts w:ascii="Arial" w:hAnsi="Arial" w:cs="Arial"/>
          <w:i/>
          <w:iCs/>
        </w:rPr>
        <w:t>, Portugal</w:t>
      </w:r>
      <w:r w:rsidRPr="00A23151">
        <w:rPr>
          <w:rFonts w:ascii="Arial" w:hAnsi="Arial" w:cs="Arial"/>
        </w:rPr>
        <w:t xml:space="preserve"> (Master's thesis, </w:t>
      </w:r>
      <w:proofErr w:type="spellStart"/>
      <w:r w:rsidRPr="00A23151">
        <w:rPr>
          <w:rFonts w:ascii="Arial" w:hAnsi="Arial" w:cs="Arial"/>
        </w:rPr>
        <w:t>Universidade</w:t>
      </w:r>
      <w:proofErr w:type="spellEnd"/>
      <w:r w:rsidRPr="00A23151">
        <w:rPr>
          <w:rFonts w:ascii="Arial" w:hAnsi="Arial" w:cs="Arial"/>
        </w:rPr>
        <w:t xml:space="preserve"> de </w:t>
      </w:r>
      <w:proofErr w:type="spellStart"/>
      <w:r w:rsidRPr="00A23151">
        <w:rPr>
          <w:rFonts w:ascii="Arial" w:hAnsi="Arial" w:cs="Arial"/>
        </w:rPr>
        <w:t>Lisboa</w:t>
      </w:r>
      <w:proofErr w:type="spellEnd"/>
      <w:r w:rsidRPr="00A23151">
        <w:rPr>
          <w:rFonts w:ascii="Arial" w:hAnsi="Arial" w:cs="Arial"/>
        </w:rPr>
        <w:t xml:space="preserve"> (Portugal)).</w:t>
      </w:r>
    </w:p>
    <w:p w14:paraId="5E4A1893" w14:textId="77777777" w:rsidR="00A23151" w:rsidRDefault="00A23151" w:rsidP="00A23151">
      <w:pPr>
        <w:pStyle w:val="Body"/>
        <w:spacing w:after="0"/>
        <w:ind w:left="720" w:hanging="720"/>
        <w:rPr>
          <w:rFonts w:ascii="Arial" w:hAnsi="Arial" w:cs="Arial"/>
        </w:rPr>
      </w:pPr>
    </w:p>
    <w:p w14:paraId="5B9DA90D" w14:textId="77777777" w:rsidR="00A23151" w:rsidRDefault="00A23151" w:rsidP="00A23151">
      <w:pPr>
        <w:pStyle w:val="Body"/>
        <w:spacing w:after="0"/>
        <w:ind w:left="720" w:hanging="720"/>
        <w:rPr>
          <w:rFonts w:ascii="Arial" w:hAnsi="Arial" w:cs="Arial"/>
        </w:rPr>
      </w:pPr>
      <w:r w:rsidRPr="00A23151">
        <w:rPr>
          <w:rFonts w:ascii="Arial" w:hAnsi="Arial" w:cs="Arial"/>
        </w:rPr>
        <w:t>Gutiérrez-</w:t>
      </w:r>
      <w:proofErr w:type="spellStart"/>
      <w:r w:rsidRPr="00A23151">
        <w:rPr>
          <w:rFonts w:ascii="Arial" w:hAnsi="Arial" w:cs="Arial"/>
        </w:rPr>
        <w:t>Liberato</w:t>
      </w:r>
      <w:proofErr w:type="spellEnd"/>
      <w:r w:rsidRPr="00A23151">
        <w:rPr>
          <w:rFonts w:ascii="Arial" w:hAnsi="Arial" w:cs="Arial"/>
        </w:rPr>
        <w:t xml:space="preserve">, G. A., </w:t>
      </w:r>
      <w:proofErr w:type="spellStart"/>
      <w:r w:rsidRPr="00A23151">
        <w:rPr>
          <w:rFonts w:ascii="Arial" w:hAnsi="Arial" w:cs="Arial"/>
        </w:rPr>
        <w:t>Lotta-Arévalo</w:t>
      </w:r>
      <w:proofErr w:type="spellEnd"/>
      <w:r w:rsidRPr="00A23151">
        <w:rPr>
          <w:rFonts w:ascii="Arial" w:hAnsi="Arial" w:cs="Arial"/>
        </w:rPr>
        <w:t>, I. A., Rodríguez-</w:t>
      </w:r>
      <w:proofErr w:type="spellStart"/>
      <w:r w:rsidRPr="00A23151">
        <w:rPr>
          <w:rFonts w:ascii="Arial" w:hAnsi="Arial" w:cs="Arial"/>
        </w:rPr>
        <w:t>Almonacid</w:t>
      </w:r>
      <w:proofErr w:type="spellEnd"/>
      <w:r w:rsidRPr="00A23151">
        <w:rPr>
          <w:rFonts w:ascii="Arial" w:hAnsi="Arial" w:cs="Arial"/>
        </w:rPr>
        <w:t xml:space="preserve">, C. C., Vargas-Ramírez, M., &amp; Matta, N. E. (2021). Molecular and morphological description of the first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Apicomplexa</w:t>
      </w:r>
      <w:proofErr w:type="spellEnd"/>
      <w:r w:rsidRPr="00A23151">
        <w:rPr>
          <w:rFonts w:ascii="Arial" w:hAnsi="Arial" w:cs="Arial"/>
        </w:rPr>
        <w:t xml:space="preserve">: </w:t>
      </w:r>
      <w:proofErr w:type="spellStart"/>
      <w:r w:rsidRPr="00A23151">
        <w:rPr>
          <w:rFonts w:ascii="Arial" w:hAnsi="Arial" w:cs="Arial"/>
        </w:rPr>
        <w:t>Hepatozoidae</w:t>
      </w:r>
      <w:proofErr w:type="spellEnd"/>
      <w:r w:rsidRPr="00A23151">
        <w:rPr>
          <w:rFonts w:ascii="Arial" w:hAnsi="Arial" w:cs="Arial"/>
        </w:rPr>
        <w:t>) species infecting a neotropical turtle, with an approach to its phylogenetic relationships. </w:t>
      </w:r>
      <w:r w:rsidRPr="00A23151">
        <w:rPr>
          <w:rFonts w:ascii="Arial" w:hAnsi="Arial" w:cs="Arial"/>
          <w:i/>
          <w:iCs/>
        </w:rPr>
        <w:t>Parasitology</w:t>
      </w:r>
      <w:r w:rsidRPr="00A23151">
        <w:rPr>
          <w:rFonts w:ascii="Arial" w:hAnsi="Arial" w:cs="Arial"/>
        </w:rPr>
        <w:t>, </w:t>
      </w:r>
      <w:r w:rsidRPr="00A23151">
        <w:rPr>
          <w:rFonts w:ascii="Arial" w:hAnsi="Arial" w:cs="Arial"/>
          <w:i/>
          <w:iCs/>
        </w:rPr>
        <w:t>148</w:t>
      </w:r>
      <w:r w:rsidRPr="00A23151">
        <w:rPr>
          <w:rFonts w:ascii="Arial" w:hAnsi="Arial" w:cs="Arial"/>
        </w:rPr>
        <w:t>(6), 747-759.</w:t>
      </w:r>
    </w:p>
    <w:p w14:paraId="4A6B35E8" w14:textId="77777777" w:rsidR="00A23151" w:rsidRDefault="00A23151" w:rsidP="00A23151">
      <w:pPr>
        <w:pStyle w:val="Body"/>
        <w:spacing w:after="0"/>
        <w:ind w:left="720" w:hanging="720"/>
        <w:rPr>
          <w:rFonts w:ascii="Arial" w:hAnsi="Arial" w:cs="Arial"/>
        </w:rPr>
      </w:pPr>
    </w:p>
    <w:p w14:paraId="0DFFEB7D"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Hasani</w:t>
      </w:r>
      <w:proofErr w:type="spellEnd"/>
      <w:r w:rsidRPr="00A23151">
        <w:rPr>
          <w:rFonts w:ascii="Arial" w:hAnsi="Arial" w:cs="Arial"/>
        </w:rPr>
        <w:t xml:space="preserve">, S. J., </w:t>
      </w:r>
      <w:proofErr w:type="spellStart"/>
      <w:r w:rsidRPr="00A23151">
        <w:rPr>
          <w:rFonts w:ascii="Arial" w:hAnsi="Arial" w:cs="Arial"/>
        </w:rPr>
        <w:t>Rakhshanpour</w:t>
      </w:r>
      <w:proofErr w:type="spellEnd"/>
      <w:r w:rsidRPr="00A23151">
        <w:rPr>
          <w:rFonts w:ascii="Arial" w:hAnsi="Arial" w:cs="Arial"/>
        </w:rPr>
        <w:t xml:space="preserve">, A., </w:t>
      </w:r>
      <w:proofErr w:type="spellStart"/>
      <w:r w:rsidRPr="00A23151">
        <w:rPr>
          <w:rFonts w:ascii="Arial" w:hAnsi="Arial" w:cs="Arial"/>
        </w:rPr>
        <w:t>Enferadi</w:t>
      </w:r>
      <w:proofErr w:type="spellEnd"/>
      <w:r w:rsidRPr="00A23151">
        <w:rPr>
          <w:rFonts w:ascii="Arial" w:hAnsi="Arial" w:cs="Arial"/>
        </w:rPr>
        <w:t xml:space="preserve">, A., Sarani, S., </w:t>
      </w:r>
      <w:proofErr w:type="spellStart"/>
      <w:r w:rsidRPr="00A23151">
        <w:rPr>
          <w:rFonts w:ascii="Arial" w:hAnsi="Arial" w:cs="Arial"/>
        </w:rPr>
        <w:t>Samiei</w:t>
      </w:r>
      <w:proofErr w:type="spellEnd"/>
      <w:r w:rsidRPr="00A23151">
        <w:rPr>
          <w:rFonts w:ascii="Arial" w:hAnsi="Arial" w:cs="Arial"/>
        </w:rPr>
        <w:t xml:space="preserve">, A., &amp; </w:t>
      </w:r>
      <w:proofErr w:type="spellStart"/>
      <w:r w:rsidRPr="00A23151">
        <w:rPr>
          <w:rFonts w:ascii="Arial" w:hAnsi="Arial" w:cs="Arial"/>
        </w:rPr>
        <w:t>Esmaeilnejad</w:t>
      </w:r>
      <w:proofErr w:type="spellEnd"/>
      <w:r w:rsidRPr="00A23151">
        <w:rPr>
          <w:rFonts w:ascii="Arial" w:hAnsi="Arial" w:cs="Arial"/>
        </w:rPr>
        <w:t xml:space="preserve">, B. (2024). A review of </w:t>
      </w:r>
      <w:proofErr w:type="spellStart"/>
      <w:r w:rsidRPr="00A23151">
        <w:rPr>
          <w:rFonts w:ascii="Arial" w:hAnsi="Arial" w:cs="Arial"/>
        </w:rPr>
        <w:t>Hepatozoonosis</w:t>
      </w:r>
      <w:proofErr w:type="spellEnd"/>
      <w:r w:rsidRPr="00A23151">
        <w:rPr>
          <w:rFonts w:ascii="Arial" w:hAnsi="Arial" w:cs="Arial"/>
        </w:rPr>
        <w:t xml:space="preserve"> caused by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 dogs. </w:t>
      </w:r>
      <w:r w:rsidRPr="00A23151">
        <w:rPr>
          <w:rFonts w:ascii="Arial" w:hAnsi="Arial" w:cs="Arial"/>
          <w:i/>
          <w:iCs/>
        </w:rPr>
        <w:t>Journal of Parasitic Diseases</w:t>
      </w:r>
      <w:r w:rsidRPr="00A23151">
        <w:rPr>
          <w:rFonts w:ascii="Arial" w:hAnsi="Arial" w:cs="Arial"/>
        </w:rPr>
        <w:t>, </w:t>
      </w:r>
      <w:r w:rsidRPr="00A23151">
        <w:rPr>
          <w:rFonts w:ascii="Arial" w:hAnsi="Arial" w:cs="Arial"/>
          <w:i/>
          <w:iCs/>
        </w:rPr>
        <w:t>48</w:t>
      </w:r>
      <w:r w:rsidRPr="00A23151">
        <w:rPr>
          <w:rFonts w:ascii="Arial" w:hAnsi="Arial" w:cs="Arial"/>
        </w:rPr>
        <w:t>(3), 424-438.</w:t>
      </w:r>
    </w:p>
    <w:p w14:paraId="2DF9C499" w14:textId="77777777" w:rsidR="00A23151" w:rsidRDefault="00A23151" w:rsidP="00A23151">
      <w:pPr>
        <w:pStyle w:val="Body"/>
        <w:spacing w:after="0"/>
        <w:ind w:left="720" w:hanging="720"/>
        <w:rPr>
          <w:rFonts w:ascii="Arial" w:hAnsi="Arial" w:cs="Arial"/>
        </w:rPr>
      </w:pPr>
    </w:p>
    <w:p w14:paraId="61F7DF2C"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Inokuma</w:t>
      </w:r>
      <w:proofErr w:type="spellEnd"/>
      <w:r w:rsidRPr="00A23151">
        <w:rPr>
          <w:rFonts w:ascii="Arial" w:hAnsi="Arial" w:cs="Arial"/>
        </w:rPr>
        <w:t xml:space="preserve">, H., Okuda, M., Ohno, K., </w:t>
      </w:r>
      <w:proofErr w:type="spellStart"/>
      <w:r w:rsidRPr="00A23151">
        <w:rPr>
          <w:rFonts w:ascii="Arial" w:hAnsi="Arial" w:cs="Arial"/>
        </w:rPr>
        <w:t>Shimoda</w:t>
      </w:r>
      <w:proofErr w:type="spellEnd"/>
      <w:r w:rsidRPr="00A23151">
        <w:rPr>
          <w:rFonts w:ascii="Arial" w:hAnsi="Arial" w:cs="Arial"/>
        </w:rPr>
        <w:t xml:space="preserve">, K., &amp; </w:t>
      </w:r>
      <w:proofErr w:type="spellStart"/>
      <w:r w:rsidRPr="00A23151">
        <w:rPr>
          <w:rFonts w:ascii="Arial" w:hAnsi="Arial" w:cs="Arial"/>
        </w:rPr>
        <w:t>Onishi</w:t>
      </w:r>
      <w:proofErr w:type="spellEnd"/>
      <w:r w:rsidRPr="00A23151">
        <w:rPr>
          <w:rFonts w:ascii="Arial" w:hAnsi="Arial" w:cs="Arial"/>
        </w:rPr>
        <w:t xml:space="preserve">, T. (2002). Analysis of the 18S rRNA gene sequence of a </w:t>
      </w:r>
      <w:proofErr w:type="spellStart"/>
      <w:r w:rsidRPr="00A23151">
        <w:rPr>
          <w:rFonts w:ascii="Arial" w:hAnsi="Arial" w:cs="Arial"/>
        </w:rPr>
        <w:t>Hepatozoon</w:t>
      </w:r>
      <w:proofErr w:type="spellEnd"/>
      <w:r w:rsidRPr="00A23151">
        <w:rPr>
          <w:rFonts w:ascii="Arial" w:hAnsi="Arial" w:cs="Arial"/>
        </w:rPr>
        <w:t xml:space="preserve"> detected in two Japanese dogs. </w:t>
      </w:r>
      <w:r w:rsidRPr="00A23151">
        <w:rPr>
          <w:rFonts w:ascii="Arial" w:hAnsi="Arial" w:cs="Arial"/>
          <w:i/>
          <w:iCs/>
        </w:rPr>
        <w:t>Veterinary Parasitology</w:t>
      </w:r>
      <w:r w:rsidRPr="00A23151">
        <w:rPr>
          <w:rFonts w:ascii="Arial" w:hAnsi="Arial" w:cs="Arial"/>
        </w:rPr>
        <w:t>, </w:t>
      </w:r>
      <w:r w:rsidRPr="00A23151">
        <w:rPr>
          <w:rFonts w:ascii="Arial" w:hAnsi="Arial" w:cs="Arial"/>
          <w:i/>
          <w:iCs/>
        </w:rPr>
        <w:t>106</w:t>
      </w:r>
      <w:r w:rsidRPr="00A23151">
        <w:rPr>
          <w:rFonts w:ascii="Arial" w:hAnsi="Arial" w:cs="Arial"/>
        </w:rPr>
        <w:t>(3), 265-271.</w:t>
      </w:r>
    </w:p>
    <w:p w14:paraId="7D3980A9" w14:textId="77777777" w:rsidR="00A23151" w:rsidRDefault="00A23151" w:rsidP="00A23151">
      <w:pPr>
        <w:pStyle w:val="Body"/>
        <w:spacing w:after="0"/>
        <w:ind w:left="720" w:hanging="720"/>
        <w:rPr>
          <w:rFonts w:ascii="Arial" w:hAnsi="Arial" w:cs="Arial"/>
        </w:rPr>
      </w:pPr>
    </w:p>
    <w:p w14:paraId="2209BFE5"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Ivanov, A., &amp; </w:t>
      </w:r>
      <w:proofErr w:type="spellStart"/>
      <w:r w:rsidRPr="00A23151">
        <w:rPr>
          <w:rFonts w:ascii="Arial" w:hAnsi="Arial" w:cs="Arial"/>
        </w:rPr>
        <w:t>Tsachev</w:t>
      </w:r>
      <w:proofErr w:type="spellEnd"/>
      <w:r w:rsidRPr="00A23151">
        <w:rPr>
          <w:rFonts w:ascii="Arial" w:hAnsi="Arial" w:cs="Arial"/>
        </w:rPr>
        <w:t xml:space="preserve">, I. (2008). Mini-review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and </w:t>
      </w:r>
      <w:proofErr w:type="spellStart"/>
      <w:r w:rsidRPr="00A23151">
        <w:rPr>
          <w:rFonts w:ascii="Arial" w:hAnsi="Arial" w:cs="Arial"/>
        </w:rPr>
        <w:t>Hepatozoonosis</w:t>
      </w:r>
      <w:proofErr w:type="spellEnd"/>
      <w:r w:rsidRPr="00A23151">
        <w:rPr>
          <w:rFonts w:ascii="Arial" w:hAnsi="Arial" w:cs="Arial"/>
        </w:rPr>
        <w:t xml:space="preserve"> in the dog. </w:t>
      </w:r>
      <w:proofErr w:type="spellStart"/>
      <w:r w:rsidRPr="00A23151">
        <w:rPr>
          <w:rFonts w:ascii="Arial" w:hAnsi="Arial" w:cs="Arial"/>
          <w:i/>
          <w:iCs/>
        </w:rPr>
        <w:t>Trakia</w:t>
      </w:r>
      <w:proofErr w:type="spellEnd"/>
      <w:r w:rsidRPr="00A23151">
        <w:rPr>
          <w:rFonts w:ascii="Arial" w:hAnsi="Arial" w:cs="Arial"/>
          <w:i/>
          <w:iCs/>
        </w:rPr>
        <w:t xml:space="preserve"> Journal of Sciences</w:t>
      </w:r>
      <w:r w:rsidRPr="00A23151">
        <w:rPr>
          <w:rFonts w:ascii="Arial" w:hAnsi="Arial" w:cs="Arial"/>
        </w:rPr>
        <w:t>, </w:t>
      </w:r>
      <w:r w:rsidRPr="00A23151">
        <w:rPr>
          <w:rFonts w:ascii="Arial" w:hAnsi="Arial" w:cs="Arial"/>
          <w:i/>
          <w:iCs/>
        </w:rPr>
        <w:t>6</w:t>
      </w:r>
      <w:r w:rsidRPr="00A23151">
        <w:rPr>
          <w:rFonts w:ascii="Arial" w:hAnsi="Arial" w:cs="Arial"/>
        </w:rPr>
        <w:t>(2), 27.</w:t>
      </w:r>
    </w:p>
    <w:p w14:paraId="6B136844" w14:textId="77777777" w:rsidR="00A23151" w:rsidRDefault="00A23151" w:rsidP="00A23151">
      <w:pPr>
        <w:pStyle w:val="Body"/>
        <w:spacing w:after="0"/>
        <w:ind w:left="720" w:hanging="720"/>
        <w:rPr>
          <w:rFonts w:ascii="Arial" w:hAnsi="Arial" w:cs="Arial"/>
        </w:rPr>
      </w:pPr>
    </w:p>
    <w:p w14:paraId="6293DBC2"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Jaiswala</w:t>
      </w:r>
      <w:proofErr w:type="spellEnd"/>
      <w:r w:rsidRPr="00A23151">
        <w:rPr>
          <w:rFonts w:ascii="Arial" w:hAnsi="Arial" w:cs="Arial"/>
        </w:rPr>
        <w:t xml:space="preserve">, A. K., Kumara, P., </w:t>
      </w:r>
      <w:proofErr w:type="spellStart"/>
      <w:r w:rsidRPr="00A23151">
        <w:rPr>
          <w:rFonts w:ascii="Arial" w:hAnsi="Arial" w:cs="Arial"/>
        </w:rPr>
        <w:t>Agrawalb</w:t>
      </w:r>
      <w:proofErr w:type="spellEnd"/>
      <w:r w:rsidRPr="00A23151">
        <w:rPr>
          <w:rFonts w:ascii="Arial" w:hAnsi="Arial" w:cs="Arial"/>
        </w:rPr>
        <w:t xml:space="preserve">, V., </w:t>
      </w:r>
      <w:proofErr w:type="spellStart"/>
      <w:r w:rsidRPr="00A23151">
        <w:rPr>
          <w:rFonts w:ascii="Arial" w:hAnsi="Arial" w:cs="Arial"/>
        </w:rPr>
        <w:t>Singhc</w:t>
      </w:r>
      <w:proofErr w:type="spellEnd"/>
      <w:r w:rsidRPr="00A23151">
        <w:rPr>
          <w:rFonts w:ascii="Arial" w:hAnsi="Arial" w:cs="Arial"/>
        </w:rPr>
        <w:t xml:space="preserve">, A., &amp; </w:t>
      </w:r>
      <w:proofErr w:type="spellStart"/>
      <w:r w:rsidRPr="00A23151">
        <w:rPr>
          <w:rFonts w:ascii="Arial" w:hAnsi="Arial" w:cs="Arial"/>
        </w:rPr>
        <w:t>Singhd</w:t>
      </w:r>
      <w:proofErr w:type="spellEnd"/>
      <w:r w:rsidRPr="00A23151">
        <w:rPr>
          <w:rFonts w:ascii="Arial" w:hAnsi="Arial" w:cs="Arial"/>
        </w:rPr>
        <w:t>, S. K. (2023). Parasites of the musculoskeletal system. </w:t>
      </w:r>
      <w:r w:rsidRPr="00A23151">
        <w:rPr>
          <w:rFonts w:ascii="Arial" w:hAnsi="Arial" w:cs="Arial"/>
          <w:i/>
          <w:iCs/>
        </w:rPr>
        <w:t>Organ-Specific Parasitic Diseases of Dogs and Cats</w:t>
      </w:r>
      <w:r w:rsidRPr="00A23151">
        <w:rPr>
          <w:rFonts w:ascii="Arial" w:hAnsi="Arial" w:cs="Arial"/>
        </w:rPr>
        <w:t>, 265.</w:t>
      </w:r>
    </w:p>
    <w:p w14:paraId="5D628069" w14:textId="77777777" w:rsidR="00A23151" w:rsidRDefault="00A23151" w:rsidP="00A23151">
      <w:pPr>
        <w:pStyle w:val="Body"/>
        <w:spacing w:after="0"/>
        <w:ind w:left="720" w:hanging="720"/>
        <w:rPr>
          <w:rFonts w:ascii="Arial" w:hAnsi="Arial" w:cs="Arial"/>
        </w:rPr>
      </w:pPr>
    </w:p>
    <w:p w14:paraId="26E51B4E"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Jusu</w:t>
      </w:r>
      <w:proofErr w:type="spellEnd"/>
      <w:r w:rsidRPr="00A23151">
        <w:rPr>
          <w:rFonts w:ascii="Arial" w:hAnsi="Arial" w:cs="Arial"/>
        </w:rPr>
        <w:t xml:space="preserve">, G. Y., &amp; Das, G. (2025). Therapeutic management of </w:t>
      </w:r>
      <w:proofErr w:type="spellStart"/>
      <w:r w:rsidRPr="00A23151">
        <w:rPr>
          <w:rFonts w:ascii="Arial" w:hAnsi="Arial" w:cs="Arial"/>
        </w:rPr>
        <w:t>hepatozoonosis</w:t>
      </w:r>
      <w:proofErr w:type="spellEnd"/>
      <w:r w:rsidRPr="00A23151">
        <w:rPr>
          <w:rFonts w:ascii="Arial" w:hAnsi="Arial" w:cs="Arial"/>
        </w:rPr>
        <w:t xml:space="preserve"> in a domestic dog in Nagaland, India-A case report. </w:t>
      </w:r>
      <w:r w:rsidRPr="00A23151">
        <w:rPr>
          <w:rFonts w:ascii="Arial" w:hAnsi="Arial" w:cs="Arial"/>
          <w:i/>
          <w:iCs/>
        </w:rPr>
        <w:t xml:space="preserve">Indian J </w:t>
      </w:r>
      <w:proofErr w:type="spellStart"/>
      <w:r w:rsidRPr="00A23151">
        <w:rPr>
          <w:rFonts w:ascii="Arial" w:hAnsi="Arial" w:cs="Arial"/>
          <w:i/>
          <w:iCs/>
        </w:rPr>
        <w:t>Anim</w:t>
      </w:r>
      <w:proofErr w:type="spellEnd"/>
      <w:r w:rsidRPr="00A23151">
        <w:rPr>
          <w:rFonts w:ascii="Arial" w:hAnsi="Arial" w:cs="Arial"/>
          <w:i/>
          <w:iCs/>
        </w:rPr>
        <w:t xml:space="preserve"> Health</w:t>
      </w:r>
      <w:r w:rsidRPr="00A23151">
        <w:rPr>
          <w:rFonts w:ascii="Arial" w:hAnsi="Arial" w:cs="Arial"/>
        </w:rPr>
        <w:t>, </w:t>
      </w:r>
      <w:r w:rsidRPr="00A23151">
        <w:rPr>
          <w:rFonts w:ascii="Arial" w:hAnsi="Arial" w:cs="Arial"/>
          <w:i/>
          <w:iCs/>
        </w:rPr>
        <w:t>64</w:t>
      </w:r>
      <w:r w:rsidRPr="00A23151">
        <w:rPr>
          <w:rFonts w:ascii="Arial" w:hAnsi="Arial" w:cs="Arial"/>
        </w:rPr>
        <w:t>(1), 190-192.</w:t>
      </w:r>
    </w:p>
    <w:p w14:paraId="3E554D09" w14:textId="77777777" w:rsidR="00A23151" w:rsidRDefault="00A23151" w:rsidP="00A23151">
      <w:pPr>
        <w:pStyle w:val="Body"/>
        <w:spacing w:after="0"/>
        <w:ind w:left="720" w:hanging="720"/>
        <w:rPr>
          <w:rFonts w:ascii="Arial" w:hAnsi="Arial" w:cs="Arial"/>
        </w:rPr>
      </w:pPr>
    </w:p>
    <w:p w14:paraId="697939F8"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Khalifa, M. M., &amp; Attia, M. M. (2024). Pathogenic effects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w:t>
      </w:r>
      <w:proofErr w:type="spellStart"/>
      <w:r w:rsidRPr="00A23151">
        <w:rPr>
          <w:rFonts w:ascii="Arial" w:hAnsi="Arial" w:cs="Arial"/>
        </w:rPr>
        <w:t>Apicomplexa</w:t>
      </w:r>
      <w:proofErr w:type="spellEnd"/>
      <w:r w:rsidRPr="00A23151">
        <w:rPr>
          <w:rFonts w:ascii="Arial" w:hAnsi="Arial" w:cs="Arial"/>
        </w:rPr>
        <w:t xml:space="preserve">: </w:t>
      </w:r>
      <w:proofErr w:type="spellStart"/>
      <w:r w:rsidRPr="00A23151">
        <w:rPr>
          <w:rFonts w:ascii="Arial" w:hAnsi="Arial" w:cs="Arial"/>
        </w:rPr>
        <w:t>Hepatozoidae</w:t>
      </w:r>
      <w:proofErr w:type="spellEnd"/>
      <w:r w:rsidRPr="00A23151">
        <w:rPr>
          <w:rFonts w:ascii="Arial" w:hAnsi="Arial" w:cs="Arial"/>
        </w:rPr>
        <w:t>) on pet dogs (</w:t>
      </w:r>
      <w:proofErr w:type="spellStart"/>
      <w:r w:rsidRPr="00A23151">
        <w:rPr>
          <w:rFonts w:ascii="Arial" w:hAnsi="Arial" w:cs="Arial"/>
        </w:rPr>
        <w:t>Canis</w:t>
      </w:r>
      <w:proofErr w:type="spellEnd"/>
      <w:r w:rsidRPr="00A23151">
        <w:rPr>
          <w:rFonts w:ascii="Arial" w:hAnsi="Arial" w:cs="Arial"/>
        </w:rPr>
        <w:t xml:space="preserve"> </w:t>
      </w:r>
      <w:proofErr w:type="spellStart"/>
      <w:r w:rsidRPr="00A23151">
        <w:rPr>
          <w:rFonts w:ascii="Arial" w:hAnsi="Arial" w:cs="Arial"/>
        </w:rPr>
        <w:t>familiaris</w:t>
      </w:r>
      <w:proofErr w:type="spellEnd"/>
      <w:r w:rsidRPr="00A23151">
        <w:rPr>
          <w:rFonts w:ascii="Arial" w:hAnsi="Arial" w:cs="Arial"/>
        </w:rPr>
        <w:t>) with amplification of immunogenetic biomarkers. </w:t>
      </w:r>
      <w:r w:rsidRPr="00A23151">
        <w:rPr>
          <w:rFonts w:ascii="Arial" w:hAnsi="Arial" w:cs="Arial"/>
          <w:i/>
          <w:iCs/>
        </w:rPr>
        <w:t>Comparative Clinical Pathology</w:t>
      </w:r>
      <w:r w:rsidRPr="00A23151">
        <w:rPr>
          <w:rFonts w:ascii="Arial" w:hAnsi="Arial" w:cs="Arial"/>
        </w:rPr>
        <w:t>, </w:t>
      </w:r>
      <w:r w:rsidRPr="00A23151">
        <w:rPr>
          <w:rFonts w:ascii="Arial" w:hAnsi="Arial" w:cs="Arial"/>
          <w:i/>
          <w:iCs/>
        </w:rPr>
        <w:t>33</w:t>
      </w:r>
      <w:r w:rsidRPr="00A23151">
        <w:rPr>
          <w:rFonts w:ascii="Arial" w:hAnsi="Arial" w:cs="Arial"/>
        </w:rPr>
        <w:t>(2), 223-230.</w:t>
      </w:r>
    </w:p>
    <w:p w14:paraId="6AB1C7EB" w14:textId="77777777" w:rsidR="00A23151" w:rsidRDefault="00A23151" w:rsidP="00A23151">
      <w:pPr>
        <w:pStyle w:val="Body"/>
        <w:spacing w:after="0"/>
        <w:ind w:left="720" w:hanging="720"/>
        <w:rPr>
          <w:rFonts w:ascii="Arial" w:hAnsi="Arial" w:cs="Arial"/>
        </w:rPr>
      </w:pPr>
    </w:p>
    <w:p w14:paraId="414F60A2"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Kolangath</w:t>
      </w:r>
      <w:proofErr w:type="spellEnd"/>
      <w:r w:rsidRPr="00A23151">
        <w:rPr>
          <w:rFonts w:ascii="Arial" w:hAnsi="Arial" w:cs="Arial"/>
        </w:rPr>
        <w:t xml:space="preserve">, S. M., </w:t>
      </w:r>
      <w:proofErr w:type="spellStart"/>
      <w:r w:rsidRPr="00A23151">
        <w:rPr>
          <w:rFonts w:ascii="Arial" w:hAnsi="Arial" w:cs="Arial"/>
        </w:rPr>
        <w:t>Pawshe</w:t>
      </w:r>
      <w:proofErr w:type="spellEnd"/>
      <w:r w:rsidRPr="00A23151">
        <w:rPr>
          <w:rFonts w:ascii="Arial" w:hAnsi="Arial" w:cs="Arial"/>
        </w:rPr>
        <w:t xml:space="preserve">, M. D., </w:t>
      </w:r>
      <w:proofErr w:type="spellStart"/>
      <w:r w:rsidRPr="00A23151">
        <w:rPr>
          <w:rFonts w:ascii="Arial" w:hAnsi="Arial" w:cs="Arial"/>
        </w:rPr>
        <w:t>Upadhye</w:t>
      </w:r>
      <w:proofErr w:type="spellEnd"/>
      <w:r w:rsidRPr="00A23151">
        <w:rPr>
          <w:rFonts w:ascii="Arial" w:hAnsi="Arial" w:cs="Arial"/>
        </w:rPr>
        <w:t xml:space="preserve">, S. V., Dhoot, V. M., Patil, M. S., &amp; </w:t>
      </w:r>
      <w:proofErr w:type="spellStart"/>
      <w:r w:rsidRPr="00A23151">
        <w:rPr>
          <w:rFonts w:ascii="Arial" w:hAnsi="Arial" w:cs="Arial"/>
        </w:rPr>
        <w:t>Kolangath</w:t>
      </w:r>
      <w:proofErr w:type="spellEnd"/>
      <w:r w:rsidRPr="00A23151">
        <w:rPr>
          <w:rFonts w:ascii="Arial" w:hAnsi="Arial" w:cs="Arial"/>
        </w:rPr>
        <w:t xml:space="preserve">, R. M. (2024). Molecular evidence of </w:t>
      </w:r>
      <w:proofErr w:type="spellStart"/>
      <w:r w:rsidRPr="00A23151">
        <w:rPr>
          <w:rFonts w:ascii="Arial" w:hAnsi="Arial" w:cs="Arial"/>
        </w:rPr>
        <w:t>hepatozoonosis</w:t>
      </w:r>
      <w:proofErr w:type="spellEnd"/>
      <w:r w:rsidRPr="00A23151">
        <w:rPr>
          <w:rFonts w:ascii="Arial" w:hAnsi="Arial" w:cs="Arial"/>
        </w:rPr>
        <w:t xml:space="preserve"> in tigers of Vidarbha region of Maharashtra State of India. </w:t>
      </w:r>
      <w:r w:rsidRPr="00A23151">
        <w:rPr>
          <w:rFonts w:ascii="Arial" w:hAnsi="Arial" w:cs="Arial"/>
          <w:i/>
          <w:iCs/>
        </w:rPr>
        <w:t>BMC Veterinary Research</w:t>
      </w:r>
      <w:r w:rsidRPr="00A23151">
        <w:rPr>
          <w:rFonts w:ascii="Arial" w:hAnsi="Arial" w:cs="Arial"/>
        </w:rPr>
        <w:t>, </w:t>
      </w:r>
      <w:r w:rsidRPr="00A23151">
        <w:rPr>
          <w:rFonts w:ascii="Arial" w:hAnsi="Arial" w:cs="Arial"/>
          <w:i/>
          <w:iCs/>
        </w:rPr>
        <w:t>20</w:t>
      </w:r>
      <w:r w:rsidRPr="00A23151">
        <w:rPr>
          <w:rFonts w:ascii="Arial" w:hAnsi="Arial" w:cs="Arial"/>
        </w:rPr>
        <w:t>(1), 387.</w:t>
      </w:r>
    </w:p>
    <w:p w14:paraId="1D3AEDA9" w14:textId="77777777" w:rsidR="00A23151" w:rsidRDefault="00A23151" w:rsidP="00A23151">
      <w:pPr>
        <w:pStyle w:val="Body"/>
        <w:spacing w:after="0"/>
        <w:ind w:left="720" w:hanging="720"/>
        <w:rPr>
          <w:rFonts w:ascii="Arial" w:hAnsi="Arial" w:cs="Arial"/>
        </w:rPr>
      </w:pPr>
    </w:p>
    <w:p w14:paraId="78BC38D1" w14:textId="77777777" w:rsidR="00A23151" w:rsidRDefault="00A23151" w:rsidP="00A23151">
      <w:pPr>
        <w:pStyle w:val="Body"/>
        <w:spacing w:after="0"/>
        <w:ind w:left="720" w:hanging="720"/>
        <w:rPr>
          <w:rFonts w:ascii="Arial" w:hAnsi="Arial" w:cs="Arial"/>
        </w:rPr>
      </w:pPr>
      <w:r w:rsidRPr="00A23151">
        <w:rPr>
          <w:rFonts w:ascii="Arial" w:hAnsi="Arial" w:cs="Arial"/>
        </w:rPr>
        <w:t>Matamoros-Suárez, R., Montenegro, V. M., Villalobos-</w:t>
      </w:r>
      <w:proofErr w:type="spellStart"/>
      <w:r w:rsidRPr="00A23151">
        <w:rPr>
          <w:rFonts w:ascii="Arial" w:hAnsi="Arial" w:cs="Arial"/>
        </w:rPr>
        <w:t>Brenes</w:t>
      </w:r>
      <w:proofErr w:type="spellEnd"/>
      <w:r w:rsidRPr="00A23151">
        <w:rPr>
          <w:rFonts w:ascii="Arial" w:hAnsi="Arial" w:cs="Arial"/>
        </w:rPr>
        <w:t xml:space="preserve">, F., </w:t>
      </w:r>
      <w:proofErr w:type="spellStart"/>
      <w:r w:rsidRPr="00A23151">
        <w:rPr>
          <w:rFonts w:ascii="Arial" w:hAnsi="Arial" w:cs="Arial"/>
        </w:rPr>
        <w:t>Llaberia-Robledillo</w:t>
      </w:r>
      <w:proofErr w:type="spellEnd"/>
      <w:r w:rsidRPr="00A23151">
        <w:rPr>
          <w:rFonts w:ascii="Arial" w:hAnsi="Arial" w:cs="Arial"/>
        </w:rPr>
        <w:t>, M., Solano-</w:t>
      </w:r>
      <w:proofErr w:type="spellStart"/>
      <w:r w:rsidRPr="00A23151">
        <w:rPr>
          <w:rFonts w:ascii="Arial" w:hAnsi="Arial" w:cs="Arial"/>
        </w:rPr>
        <w:t>Barquero</w:t>
      </w:r>
      <w:proofErr w:type="spellEnd"/>
      <w:r w:rsidRPr="00A23151">
        <w:rPr>
          <w:rFonts w:ascii="Arial" w:hAnsi="Arial" w:cs="Arial"/>
        </w:rPr>
        <w:t xml:space="preserve">, A., </w:t>
      </w:r>
      <w:proofErr w:type="spellStart"/>
      <w:r w:rsidRPr="00A23151">
        <w:rPr>
          <w:rFonts w:ascii="Arial" w:hAnsi="Arial" w:cs="Arial"/>
        </w:rPr>
        <w:t>Baneth</w:t>
      </w:r>
      <w:proofErr w:type="spellEnd"/>
      <w:r w:rsidRPr="00A23151">
        <w:rPr>
          <w:rFonts w:ascii="Arial" w:hAnsi="Arial" w:cs="Arial"/>
        </w:rPr>
        <w:t xml:space="preserve">, G., ... &amp; Rojas, A. (2025). Host switching is the main driver of coevolution between </w:t>
      </w:r>
      <w:proofErr w:type="spellStart"/>
      <w:r w:rsidRPr="00A23151">
        <w:rPr>
          <w:rFonts w:ascii="Arial" w:hAnsi="Arial" w:cs="Arial"/>
        </w:rPr>
        <w:t>Hepatozoon</w:t>
      </w:r>
      <w:proofErr w:type="spellEnd"/>
      <w:r w:rsidRPr="00A23151">
        <w:rPr>
          <w:rFonts w:ascii="Arial" w:hAnsi="Arial" w:cs="Arial"/>
        </w:rPr>
        <w:t xml:space="preserve"> parasites and their vertebrate hosts. </w:t>
      </w:r>
      <w:r w:rsidRPr="00A23151">
        <w:rPr>
          <w:rFonts w:ascii="Arial" w:hAnsi="Arial" w:cs="Arial"/>
          <w:i/>
          <w:iCs/>
        </w:rPr>
        <w:t>Parasites &amp; Vectors</w:t>
      </w:r>
      <w:r w:rsidRPr="00A23151">
        <w:rPr>
          <w:rFonts w:ascii="Arial" w:hAnsi="Arial" w:cs="Arial"/>
        </w:rPr>
        <w:t>, </w:t>
      </w:r>
      <w:r w:rsidRPr="00A23151">
        <w:rPr>
          <w:rFonts w:ascii="Arial" w:hAnsi="Arial" w:cs="Arial"/>
          <w:i/>
          <w:iCs/>
        </w:rPr>
        <w:t>18</w:t>
      </w:r>
      <w:r w:rsidRPr="00A23151">
        <w:rPr>
          <w:rFonts w:ascii="Arial" w:hAnsi="Arial" w:cs="Arial"/>
        </w:rPr>
        <w:t>(1), 293.</w:t>
      </w:r>
    </w:p>
    <w:p w14:paraId="67DCB49E" w14:textId="77777777" w:rsidR="00A23151" w:rsidRDefault="00A23151" w:rsidP="00A23151">
      <w:pPr>
        <w:pStyle w:val="Body"/>
        <w:spacing w:after="0"/>
        <w:ind w:left="720" w:hanging="720"/>
        <w:rPr>
          <w:rFonts w:ascii="Arial" w:hAnsi="Arial" w:cs="Arial"/>
        </w:rPr>
      </w:pPr>
    </w:p>
    <w:p w14:paraId="1909F3A2"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Panda, R., Nehra, A. K., Ram, H., </w:t>
      </w:r>
      <w:proofErr w:type="spellStart"/>
      <w:r w:rsidRPr="00A23151">
        <w:rPr>
          <w:rFonts w:ascii="Arial" w:hAnsi="Arial" w:cs="Arial"/>
        </w:rPr>
        <w:t>Karikalan</w:t>
      </w:r>
      <w:proofErr w:type="spellEnd"/>
      <w:r w:rsidRPr="00A23151">
        <w:rPr>
          <w:rFonts w:ascii="Arial" w:hAnsi="Arial" w:cs="Arial"/>
        </w:rPr>
        <w:t xml:space="preserve">, M., Garg, R., </w:t>
      </w:r>
      <w:proofErr w:type="spellStart"/>
      <w:r w:rsidRPr="00A23151">
        <w:rPr>
          <w:rFonts w:ascii="Arial" w:hAnsi="Arial" w:cs="Arial"/>
        </w:rPr>
        <w:t>Nala</w:t>
      </w:r>
      <w:proofErr w:type="spellEnd"/>
      <w:r w:rsidRPr="00A23151">
        <w:rPr>
          <w:rFonts w:ascii="Arial" w:hAnsi="Arial" w:cs="Arial"/>
        </w:rPr>
        <w:t xml:space="preserve">, R. R., &amp; </w:t>
      </w:r>
      <w:proofErr w:type="spellStart"/>
      <w:r w:rsidRPr="00A23151">
        <w:rPr>
          <w:rFonts w:ascii="Arial" w:hAnsi="Arial" w:cs="Arial"/>
        </w:rPr>
        <w:t>Pawde</w:t>
      </w:r>
      <w:proofErr w:type="spellEnd"/>
      <w:r w:rsidRPr="00A23151">
        <w:rPr>
          <w:rFonts w:ascii="Arial" w:hAnsi="Arial" w:cs="Arial"/>
        </w:rPr>
        <w:t xml:space="preserve">, A. M. (2024). Phylogenetic analysis and haplotype networking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felis</w:t>
      </w:r>
      <w:proofErr w:type="spellEnd"/>
      <w:r w:rsidRPr="00A23151">
        <w:rPr>
          <w:rFonts w:ascii="Arial" w:hAnsi="Arial" w:cs="Arial"/>
        </w:rPr>
        <w:t xml:space="preserve"> infecting wild animals in </w:t>
      </w:r>
      <w:proofErr w:type="spellStart"/>
      <w:r w:rsidRPr="00A23151">
        <w:rPr>
          <w:rFonts w:ascii="Arial" w:hAnsi="Arial" w:cs="Arial"/>
        </w:rPr>
        <w:t>Gir</w:t>
      </w:r>
      <w:proofErr w:type="spellEnd"/>
      <w:r w:rsidRPr="00A23151">
        <w:rPr>
          <w:rFonts w:ascii="Arial" w:hAnsi="Arial" w:cs="Arial"/>
        </w:rPr>
        <w:t xml:space="preserve"> National Park, Gujarat, India. </w:t>
      </w:r>
      <w:r w:rsidRPr="00A23151">
        <w:rPr>
          <w:rFonts w:ascii="Arial" w:hAnsi="Arial" w:cs="Arial"/>
          <w:i/>
          <w:iCs/>
        </w:rPr>
        <w:t>Parasitology Research</w:t>
      </w:r>
      <w:r w:rsidRPr="00A23151">
        <w:rPr>
          <w:rFonts w:ascii="Arial" w:hAnsi="Arial" w:cs="Arial"/>
        </w:rPr>
        <w:t>, </w:t>
      </w:r>
      <w:r w:rsidRPr="00A23151">
        <w:rPr>
          <w:rFonts w:ascii="Arial" w:hAnsi="Arial" w:cs="Arial"/>
          <w:i/>
          <w:iCs/>
        </w:rPr>
        <w:t>123</w:t>
      </w:r>
      <w:r w:rsidRPr="00A23151">
        <w:rPr>
          <w:rFonts w:ascii="Arial" w:hAnsi="Arial" w:cs="Arial"/>
        </w:rPr>
        <w:t>(1), 92.</w:t>
      </w:r>
    </w:p>
    <w:p w14:paraId="2DD44659" w14:textId="77777777" w:rsidR="00A23151" w:rsidRDefault="00A23151" w:rsidP="00A23151">
      <w:pPr>
        <w:pStyle w:val="Body"/>
        <w:spacing w:after="0"/>
        <w:ind w:left="720" w:hanging="720"/>
        <w:rPr>
          <w:rFonts w:ascii="Arial" w:hAnsi="Arial" w:cs="Arial"/>
        </w:rPr>
      </w:pPr>
    </w:p>
    <w:p w14:paraId="439B9C86"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Pizzaia</w:t>
      </w:r>
      <w:proofErr w:type="spellEnd"/>
      <w:r w:rsidRPr="00A23151">
        <w:rPr>
          <w:rFonts w:ascii="Arial" w:hAnsi="Arial" w:cs="Arial"/>
        </w:rPr>
        <w:t xml:space="preserve"> Henrique, A. L., Mendes Miranda, L., &amp; </w:t>
      </w:r>
      <w:proofErr w:type="spellStart"/>
      <w:r w:rsidRPr="00A23151">
        <w:rPr>
          <w:rFonts w:ascii="Arial" w:hAnsi="Arial" w:cs="Arial"/>
        </w:rPr>
        <w:t>Castilioni</w:t>
      </w:r>
      <w:proofErr w:type="spellEnd"/>
      <w:r w:rsidRPr="00A23151">
        <w:rPr>
          <w:rFonts w:ascii="Arial" w:hAnsi="Arial" w:cs="Arial"/>
        </w:rPr>
        <w:t xml:space="preserve">, L. (2024). Insights of </w:t>
      </w:r>
      <w:proofErr w:type="spellStart"/>
      <w:r w:rsidRPr="00A23151">
        <w:rPr>
          <w:rFonts w:ascii="Arial" w:hAnsi="Arial" w:cs="Arial"/>
        </w:rPr>
        <w:t>hepatozoonosis</w:t>
      </w:r>
      <w:proofErr w:type="spellEnd"/>
      <w:r w:rsidRPr="00A23151">
        <w:rPr>
          <w:rFonts w:ascii="Arial" w:hAnsi="Arial" w:cs="Arial"/>
        </w:rPr>
        <w:t xml:space="preserve"> transmitted by H. </w:t>
      </w:r>
      <w:proofErr w:type="spellStart"/>
      <w:r w:rsidRPr="00A23151">
        <w:rPr>
          <w:rFonts w:ascii="Arial" w:hAnsi="Arial" w:cs="Arial"/>
        </w:rPr>
        <w:t>Canis</w:t>
      </w:r>
      <w:proofErr w:type="spellEnd"/>
      <w:r w:rsidRPr="00A23151">
        <w:rPr>
          <w:rFonts w:ascii="Arial" w:hAnsi="Arial" w:cs="Arial"/>
        </w:rPr>
        <w:t>. </w:t>
      </w:r>
      <w:proofErr w:type="spellStart"/>
      <w:r w:rsidRPr="00A23151">
        <w:rPr>
          <w:rFonts w:ascii="Arial" w:hAnsi="Arial" w:cs="Arial"/>
          <w:i/>
          <w:iCs/>
        </w:rPr>
        <w:t>Revista</w:t>
      </w:r>
      <w:proofErr w:type="spellEnd"/>
      <w:r w:rsidRPr="00A23151">
        <w:rPr>
          <w:rFonts w:ascii="Arial" w:hAnsi="Arial" w:cs="Arial"/>
          <w:i/>
          <w:iCs/>
        </w:rPr>
        <w:t xml:space="preserve"> de </w:t>
      </w:r>
      <w:proofErr w:type="spellStart"/>
      <w:r w:rsidRPr="00A23151">
        <w:rPr>
          <w:rFonts w:ascii="Arial" w:hAnsi="Arial" w:cs="Arial"/>
          <w:i/>
          <w:iCs/>
        </w:rPr>
        <w:t>Ciencias</w:t>
      </w:r>
      <w:proofErr w:type="spellEnd"/>
      <w:r w:rsidRPr="00A23151">
        <w:rPr>
          <w:rFonts w:ascii="Arial" w:hAnsi="Arial" w:cs="Arial"/>
          <w:i/>
          <w:iCs/>
        </w:rPr>
        <w:t xml:space="preserve"> </w:t>
      </w:r>
      <w:proofErr w:type="spellStart"/>
      <w:r w:rsidRPr="00A23151">
        <w:rPr>
          <w:rFonts w:ascii="Arial" w:hAnsi="Arial" w:cs="Arial"/>
          <w:i/>
          <w:iCs/>
        </w:rPr>
        <w:t>Agroveterinarias</w:t>
      </w:r>
      <w:proofErr w:type="spellEnd"/>
      <w:r w:rsidRPr="00A23151">
        <w:rPr>
          <w:rFonts w:ascii="Arial" w:hAnsi="Arial" w:cs="Arial"/>
        </w:rPr>
        <w:t>, </w:t>
      </w:r>
      <w:r w:rsidRPr="00A23151">
        <w:rPr>
          <w:rFonts w:ascii="Arial" w:hAnsi="Arial" w:cs="Arial"/>
          <w:i/>
          <w:iCs/>
        </w:rPr>
        <w:t>23</w:t>
      </w:r>
      <w:r w:rsidRPr="00A23151">
        <w:rPr>
          <w:rFonts w:ascii="Arial" w:hAnsi="Arial" w:cs="Arial"/>
        </w:rPr>
        <w:t>(2).</w:t>
      </w:r>
    </w:p>
    <w:p w14:paraId="43D09280" w14:textId="77777777" w:rsidR="00A23151" w:rsidRPr="00A23151" w:rsidRDefault="00A23151" w:rsidP="00A23151">
      <w:pPr>
        <w:pStyle w:val="Body"/>
        <w:spacing w:after="0"/>
        <w:ind w:left="720" w:hanging="720"/>
        <w:rPr>
          <w:rFonts w:ascii="Arial" w:hAnsi="Arial" w:cs="Arial"/>
        </w:rPr>
      </w:pPr>
    </w:p>
    <w:p w14:paraId="33911FD4"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Revathi, P., Bharathi, M. V., </w:t>
      </w:r>
      <w:proofErr w:type="spellStart"/>
      <w:r w:rsidRPr="00A23151">
        <w:rPr>
          <w:rFonts w:ascii="Arial" w:hAnsi="Arial" w:cs="Arial"/>
        </w:rPr>
        <w:t>Madhanmohan</w:t>
      </w:r>
      <w:proofErr w:type="spellEnd"/>
      <w:r w:rsidRPr="00A23151">
        <w:rPr>
          <w:rFonts w:ascii="Arial" w:hAnsi="Arial" w:cs="Arial"/>
        </w:rPr>
        <w:t xml:space="preserve">, M., </w:t>
      </w:r>
      <w:proofErr w:type="spellStart"/>
      <w:r w:rsidRPr="00A23151">
        <w:rPr>
          <w:rFonts w:ascii="Arial" w:hAnsi="Arial" w:cs="Arial"/>
        </w:rPr>
        <w:t>Latha</w:t>
      </w:r>
      <w:proofErr w:type="spellEnd"/>
      <w:r w:rsidRPr="00A23151">
        <w:rPr>
          <w:rFonts w:ascii="Arial" w:hAnsi="Arial" w:cs="Arial"/>
        </w:rPr>
        <w:t xml:space="preserve">, B. R., &amp; Rani, K. V. (2025). Molecular Epidemiology, </w:t>
      </w:r>
      <w:proofErr w:type="spellStart"/>
      <w:r w:rsidRPr="00A23151">
        <w:rPr>
          <w:rFonts w:ascii="Arial" w:hAnsi="Arial" w:cs="Arial"/>
        </w:rPr>
        <w:t>Characterisation</w:t>
      </w:r>
      <w:proofErr w:type="spellEnd"/>
      <w:r w:rsidRPr="00A23151">
        <w:rPr>
          <w:rFonts w:ascii="Arial" w:hAnsi="Arial" w:cs="Arial"/>
        </w:rPr>
        <w:t xml:space="preserve">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 Dogs as well as in Ticks and Haemato-biochemical Profile of the Infected Dogs in Chennai. </w:t>
      </w:r>
      <w:r w:rsidRPr="00A23151">
        <w:rPr>
          <w:rFonts w:ascii="Arial" w:hAnsi="Arial" w:cs="Arial"/>
          <w:i/>
          <w:iCs/>
        </w:rPr>
        <w:t>Indian Journal of Animal Research</w:t>
      </w:r>
      <w:r w:rsidRPr="00A23151">
        <w:rPr>
          <w:rFonts w:ascii="Arial" w:hAnsi="Arial" w:cs="Arial"/>
        </w:rPr>
        <w:t>, </w:t>
      </w:r>
      <w:r w:rsidRPr="00A23151">
        <w:rPr>
          <w:rFonts w:ascii="Arial" w:hAnsi="Arial" w:cs="Arial"/>
          <w:i/>
          <w:iCs/>
        </w:rPr>
        <w:t>59</w:t>
      </w:r>
      <w:r w:rsidRPr="00A23151">
        <w:rPr>
          <w:rFonts w:ascii="Arial" w:hAnsi="Arial" w:cs="Arial"/>
        </w:rPr>
        <w:t>(5).</w:t>
      </w:r>
    </w:p>
    <w:p w14:paraId="617ECDFF" w14:textId="77777777" w:rsidR="00A23151" w:rsidRDefault="00A23151" w:rsidP="00A23151">
      <w:pPr>
        <w:pStyle w:val="Body"/>
        <w:spacing w:after="0"/>
        <w:ind w:left="720" w:hanging="720"/>
        <w:rPr>
          <w:rFonts w:ascii="Arial" w:hAnsi="Arial" w:cs="Arial"/>
        </w:rPr>
      </w:pPr>
    </w:p>
    <w:p w14:paraId="58B1A280"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Riviere</w:t>
      </w:r>
      <w:proofErr w:type="spellEnd"/>
      <w:r w:rsidRPr="00A23151">
        <w:rPr>
          <w:rFonts w:ascii="Arial" w:hAnsi="Arial" w:cs="Arial"/>
        </w:rPr>
        <w:t xml:space="preserve">, J.E., &amp;amp; </w:t>
      </w:r>
      <w:proofErr w:type="spellStart"/>
      <w:r w:rsidRPr="00A23151">
        <w:rPr>
          <w:rFonts w:ascii="Arial" w:hAnsi="Arial" w:cs="Arial"/>
        </w:rPr>
        <w:t>Papich</w:t>
      </w:r>
      <w:proofErr w:type="spellEnd"/>
      <w:r w:rsidRPr="00A23151">
        <w:rPr>
          <w:rFonts w:ascii="Arial" w:hAnsi="Arial" w:cs="Arial"/>
        </w:rPr>
        <w:t>, M. G. (2018). Veterinary Pharmacology and Therapeutics, 10th Edition. Wiley-Blackwell.</w:t>
      </w:r>
    </w:p>
    <w:p w14:paraId="31B3F3CC" w14:textId="77777777" w:rsidR="00A23151" w:rsidRDefault="00A23151" w:rsidP="00A23151">
      <w:pPr>
        <w:pStyle w:val="Body"/>
        <w:spacing w:after="0"/>
        <w:ind w:left="720" w:hanging="720"/>
        <w:rPr>
          <w:rFonts w:ascii="Arial" w:hAnsi="Arial" w:cs="Arial"/>
        </w:rPr>
      </w:pPr>
    </w:p>
    <w:p w14:paraId="5F9CB725"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Saleem, M. A. U., </w:t>
      </w:r>
      <w:proofErr w:type="spellStart"/>
      <w:r w:rsidRPr="00A23151">
        <w:rPr>
          <w:rFonts w:ascii="Arial" w:hAnsi="Arial" w:cs="Arial"/>
        </w:rPr>
        <w:t>Wisal</w:t>
      </w:r>
      <w:proofErr w:type="spellEnd"/>
      <w:r w:rsidRPr="00A23151">
        <w:rPr>
          <w:rFonts w:ascii="Arial" w:hAnsi="Arial" w:cs="Arial"/>
        </w:rPr>
        <w:t>, M. A., Waqas, M., Mohsin, M., &amp; Aleem, M. T. (2025). Anti-parasitic Drugs. In </w:t>
      </w:r>
      <w:r w:rsidRPr="00A23151">
        <w:rPr>
          <w:rFonts w:ascii="Arial" w:hAnsi="Arial" w:cs="Arial"/>
          <w:i/>
          <w:iCs/>
        </w:rPr>
        <w:t>Organ-specific Parasites in Cattle</w:t>
      </w:r>
      <w:r w:rsidRPr="00A23151">
        <w:rPr>
          <w:rFonts w:ascii="Arial" w:hAnsi="Arial" w:cs="Arial"/>
        </w:rPr>
        <w:t> (pp. 249-269). Bentham Science Publishers.</w:t>
      </w:r>
    </w:p>
    <w:p w14:paraId="1A2ADEB6" w14:textId="77777777" w:rsidR="00A23151" w:rsidRDefault="00A23151" w:rsidP="00A23151">
      <w:pPr>
        <w:pStyle w:val="Body"/>
        <w:spacing w:after="0"/>
        <w:ind w:left="720" w:hanging="720"/>
        <w:rPr>
          <w:rFonts w:ascii="Arial" w:hAnsi="Arial" w:cs="Arial"/>
        </w:rPr>
      </w:pPr>
    </w:p>
    <w:p w14:paraId="79AE9E8A"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Tanwar</w:t>
      </w:r>
      <w:proofErr w:type="spellEnd"/>
      <w:r w:rsidRPr="00A23151">
        <w:rPr>
          <w:rFonts w:ascii="Arial" w:hAnsi="Arial" w:cs="Arial"/>
        </w:rPr>
        <w:t xml:space="preserve">, J., Solanki, P., Marwaha, S., &amp; </w:t>
      </w:r>
      <w:proofErr w:type="spellStart"/>
      <w:r w:rsidRPr="00A23151">
        <w:rPr>
          <w:rFonts w:ascii="Arial" w:hAnsi="Arial" w:cs="Arial"/>
        </w:rPr>
        <w:t>Kachhawa</w:t>
      </w:r>
      <w:proofErr w:type="spellEnd"/>
      <w:r w:rsidRPr="00A23151">
        <w:rPr>
          <w:rFonts w:ascii="Arial" w:hAnsi="Arial" w:cs="Arial"/>
        </w:rPr>
        <w:t xml:space="preserve">, J. P. (2022). Combination therapy with imidocarb dipropionate and doxycycline to clear infection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 dog.</w:t>
      </w:r>
    </w:p>
    <w:p w14:paraId="3B051DB4" w14:textId="77777777" w:rsidR="00A23151" w:rsidRDefault="00A23151" w:rsidP="00A23151">
      <w:pPr>
        <w:pStyle w:val="Body"/>
        <w:spacing w:after="0"/>
        <w:ind w:left="720" w:hanging="720"/>
        <w:rPr>
          <w:rFonts w:ascii="Arial" w:hAnsi="Arial" w:cs="Arial"/>
        </w:rPr>
      </w:pPr>
    </w:p>
    <w:p w14:paraId="4E5148BF"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Thakur, N., </w:t>
      </w:r>
      <w:proofErr w:type="spellStart"/>
      <w:r w:rsidRPr="00A23151">
        <w:rPr>
          <w:rFonts w:ascii="Arial" w:hAnsi="Arial" w:cs="Arial"/>
        </w:rPr>
        <w:t>Chethan</w:t>
      </w:r>
      <w:proofErr w:type="spellEnd"/>
      <w:r w:rsidRPr="00A23151">
        <w:rPr>
          <w:rFonts w:ascii="Arial" w:hAnsi="Arial" w:cs="Arial"/>
        </w:rPr>
        <w:t xml:space="preserve">, G. E., Akhilesh, A. L., Kumari, P., Shehzad, M., Rajesh, J. B., ... &amp; Banerjee, P. S. (2018). Therapeutic management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induced acute hepatitis in a dog. </w:t>
      </w:r>
      <w:r w:rsidRPr="00A23151">
        <w:rPr>
          <w:rFonts w:ascii="Arial" w:hAnsi="Arial" w:cs="Arial"/>
          <w:i/>
          <w:iCs/>
        </w:rPr>
        <w:t>Hemoglobin (g/dl)</w:t>
      </w:r>
      <w:r w:rsidRPr="00A23151">
        <w:rPr>
          <w:rFonts w:ascii="Arial" w:hAnsi="Arial" w:cs="Arial"/>
        </w:rPr>
        <w:t>, </w:t>
      </w:r>
      <w:r w:rsidRPr="00A23151">
        <w:rPr>
          <w:rFonts w:ascii="Arial" w:hAnsi="Arial" w:cs="Arial"/>
          <w:i/>
          <w:iCs/>
        </w:rPr>
        <w:t>8</w:t>
      </w:r>
      <w:r w:rsidRPr="00A23151">
        <w:rPr>
          <w:rFonts w:ascii="Arial" w:hAnsi="Arial" w:cs="Arial"/>
        </w:rPr>
        <w:t>(12.1), 12-19.</w:t>
      </w:r>
    </w:p>
    <w:p w14:paraId="1F60B6BC" w14:textId="77777777" w:rsidR="00A23151" w:rsidRDefault="00A23151" w:rsidP="00A23151">
      <w:pPr>
        <w:pStyle w:val="Body"/>
        <w:spacing w:after="0"/>
        <w:ind w:left="720" w:hanging="720"/>
        <w:rPr>
          <w:rFonts w:ascii="Arial" w:hAnsi="Arial" w:cs="Arial"/>
        </w:rPr>
      </w:pPr>
    </w:p>
    <w:p w14:paraId="5C4EFAA0"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Thao, T. T., </w:t>
      </w:r>
      <w:proofErr w:type="spellStart"/>
      <w:r w:rsidRPr="00A23151">
        <w:rPr>
          <w:rFonts w:ascii="Arial" w:hAnsi="Arial" w:cs="Arial"/>
        </w:rPr>
        <w:t>Thien</w:t>
      </w:r>
      <w:proofErr w:type="spellEnd"/>
      <w:r w:rsidRPr="00A23151">
        <w:rPr>
          <w:rFonts w:ascii="Arial" w:hAnsi="Arial" w:cs="Arial"/>
        </w:rPr>
        <w:t xml:space="preserve">, N. T., Gia, L. D., Thu, K. T., </w:t>
      </w:r>
      <w:proofErr w:type="spellStart"/>
      <w:r w:rsidRPr="00A23151">
        <w:rPr>
          <w:rFonts w:ascii="Arial" w:hAnsi="Arial" w:cs="Arial"/>
        </w:rPr>
        <w:t>Tham</w:t>
      </w:r>
      <w:proofErr w:type="spellEnd"/>
      <w:r w:rsidRPr="00A23151">
        <w:rPr>
          <w:rFonts w:ascii="Arial" w:hAnsi="Arial" w:cs="Arial"/>
        </w:rPr>
        <w:t xml:space="preserve">, D. T., </w:t>
      </w:r>
      <w:proofErr w:type="spellStart"/>
      <w:r w:rsidRPr="00A23151">
        <w:rPr>
          <w:rFonts w:ascii="Arial" w:hAnsi="Arial" w:cs="Arial"/>
        </w:rPr>
        <w:t>Chien</w:t>
      </w:r>
      <w:proofErr w:type="spellEnd"/>
      <w:r w:rsidRPr="00A23151">
        <w:rPr>
          <w:rFonts w:ascii="Arial" w:hAnsi="Arial" w:cs="Arial"/>
        </w:rPr>
        <w:t xml:space="preserve">, N. T. P., &amp; </w:t>
      </w:r>
      <w:proofErr w:type="spellStart"/>
      <w:r w:rsidRPr="00A23151">
        <w:rPr>
          <w:rFonts w:ascii="Arial" w:hAnsi="Arial" w:cs="Arial"/>
        </w:rPr>
        <w:t>Bich</w:t>
      </w:r>
      <w:proofErr w:type="spellEnd"/>
      <w:r w:rsidRPr="00A23151">
        <w:rPr>
          <w:rFonts w:ascii="Arial" w:hAnsi="Arial" w:cs="Arial"/>
        </w:rPr>
        <w:t xml:space="preserve">, T. N. (2025). Molecular characterization of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 dogs from Can </w:t>
      </w:r>
      <w:proofErr w:type="spellStart"/>
      <w:r w:rsidRPr="00A23151">
        <w:rPr>
          <w:rFonts w:ascii="Arial" w:hAnsi="Arial" w:cs="Arial"/>
        </w:rPr>
        <w:t>Tho</w:t>
      </w:r>
      <w:proofErr w:type="spellEnd"/>
      <w:r w:rsidRPr="00A23151">
        <w:rPr>
          <w:rFonts w:ascii="Arial" w:hAnsi="Arial" w:cs="Arial"/>
        </w:rPr>
        <w:t xml:space="preserve"> in Vietnam. </w:t>
      </w:r>
      <w:r w:rsidRPr="00A23151">
        <w:rPr>
          <w:rFonts w:ascii="Arial" w:hAnsi="Arial" w:cs="Arial"/>
          <w:i/>
          <w:iCs/>
        </w:rPr>
        <w:t>Open Veterinary Journal</w:t>
      </w:r>
      <w:r w:rsidRPr="00A23151">
        <w:rPr>
          <w:rFonts w:ascii="Arial" w:hAnsi="Arial" w:cs="Arial"/>
        </w:rPr>
        <w:t>, </w:t>
      </w:r>
      <w:r w:rsidRPr="00A23151">
        <w:rPr>
          <w:rFonts w:ascii="Arial" w:hAnsi="Arial" w:cs="Arial"/>
          <w:i/>
          <w:iCs/>
        </w:rPr>
        <w:t>15</w:t>
      </w:r>
      <w:r w:rsidRPr="00A23151">
        <w:rPr>
          <w:rFonts w:ascii="Arial" w:hAnsi="Arial" w:cs="Arial"/>
        </w:rPr>
        <w:t>(10), 5273.</w:t>
      </w:r>
    </w:p>
    <w:p w14:paraId="5CF1AC08" w14:textId="77777777" w:rsidR="00A23151" w:rsidRDefault="00A23151" w:rsidP="00A23151">
      <w:pPr>
        <w:pStyle w:val="Body"/>
        <w:spacing w:after="0"/>
        <w:ind w:left="720" w:hanging="720"/>
        <w:rPr>
          <w:rFonts w:ascii="Arial" w:hAnsi="Arial" w:cs="Arial"/>
        </w:rPr>
      </w:pPr>
    </w:p>
    <w:p w14:paraId="3E619BED" w14:textId="77777777" w:rsidR="00A23151" w:rsidRDefault="00A23151" w:rsidP="00A23151">
      <w:pPr>
        <w:pStyle w:val="Body"/>
        <w:spacing w:after="0"/>
        <w:ind w:left="720" w:hanging="720"/>
        <w:rPr>
          <w:rFonts w:ascii="Arial" w:hAnsi="Arial" w:cs="Arial"/>
        </w:rPr>
      </w:pPr>
      <w:proofErr w:type="spellStart"/>
      <w:r w:rsidRPr="00A23151">
        <w:rPr>
          <w:rFonts w:ascii="Arial" w:hAnsi="Arial" w:cs="Arial"/>
        </w:rPr>
        <w:t>Tołkacz</w:t>
      </w:r>
      <w:proofErr w:type="spellEnd"/>
      <w:r w:rsidRPr="00A23151">
        <w:rPr>
          <w:rFonts w:ascii="Arial" w:hAnsi="Arial" w:cs="Arial"/>
        </w:rPr>
        <w:t xml:space="preserve">, K., </w:t>
      </w:r>
      <w:proofErr w:type="spellStart"/>
      <w:r w:rsidRPr="00A23151">
        <w:rPr>
          <w:rFonts w:ascii="Arial" w:hAnsi="Arial" w:cs="Arial"/>
        </w:rPr>
        <w:t>Kretschmer</w:t>
      </w:r>
      <w:proofErr w:type="spellEnd"/>
      <w:r w:rsidRPr="00A23151">
        <w:rPr>
          <w:rFonts w:ascii="Arial" w:hAnsi="Arial" w:cs="Arial"/>
        </w:rPr>
        <w:t xml:space="preserve">, M., Nowak, S., </w:t>
      </w:r>
      <w:proofErr w:type="spellStart"/>
      <w:r w:rsidRPr="00A23151">
        <w:rPr>
          <w:rFonts w:ascii="Arial" w:hAnsi="Arial" w:cs="Arial"/>
        </w:rPr>
        <w:t>Mysłajek</w:t>
      </w:r>
      <w:proofErr w:type="spellEnd"/>
      <w:r w:rsidRPr="00A23151">
        <w:rPr>
          <w:rFonts w:ascii="Arial" w:hAnsi="Arial" w:cs="Arial"/>
        </w:rPr>
        <w:t xml:space="preserve">, R. W., </w:t>
      </w:r>
      <w:proofErr w:type="spellStart"/>
      <w:r w:rsidRPr="00A23151">
        <w:rPr>
          <w:rFonts w:ascii="Arial" w:hAnsi="Arial" w:cs="Arial"/>
        </w:rPr>
        <w:t>Alsarraf</w:t>
      </w:r>
      <w:proofErr w:type="spellEnd"/>
      <w:r w:rsidRPr="00A23151">
        <w:rPr>
          <w:rFonts w:ascii="Arial" w:hAnsi="Arial" w:cs="Arial"/>
        </w:rPr>
        <w:t xml:space="preserve">, M., </w:t>
      </w:r>
      <w:proofErr w:type="spellStart"/>
      <w:r w:rsidRPr="00A23151">
        <w:rPr>
          <w:rFonts w:ascii="Arial" w:hAnsi="Arial" w:cs="Arial"/>
        </w:rPr>
        <w:t>Wężyk</w:t>
      </w:r>
      <w:proofErr w:type="spellEnd"/>
      <w:r w:rsidRPr="00A23151">
        <w:rPr>
          <w:rFonts w:ascii="Arial" w:hAnsi="Arial" w:cs="Arial"/>
        </w:rPr>
        <w:t xml:space="preserve">, D., &amp; Bajer, A. (2023). The first report on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in dogs and wolves in Poland: clinical and epidemiological features. </w:t>
      </w:r>
      <w:r w:rsidRPr="00A23151">
        <w:rPr>
          <w:rFonts w:ascii="Arial" w:hAnsi="Arial" w:cs="Arial"/>
          <w:i/>
          <w:iCs/>
        </w:rPr>
        <w:t>Parasites &amp; Vectors</w:t>
      </w:r>
      <w:r w:rsidRPr="00A23151">
        <w:rPr>
          <w:rFonts w:ascii="Arial" w:hAnsi="Arial" w:cs="Arial"/>
        </w:rPr>
        <w:t>, </w:t>
      </w:r>
      <w:r w:rsidRPr="00A23151">
        <w:rPr>
          <w:rFonts w:ascii="Arial" w:hAnsi="Arial" w:cs="Arial"/>
          <w:i/>
          <w:iCs/>
        </w:rPr>
        <w:t>16</w:t>
      </w:r>
      <w:r w:rsidRPr="00A23151">
        <w:rPr>
          <w:rFonts w:ascii="Arial" w:hAnsi="Arial" w:cs="Arial"/>
        </w:rPr>
        <w:t>(1), 313.</w:t>
      </w:r>
    </w:p>
    <w:p w14:paraId="41A7B7F4" w14:textId="77777777" w:rsidR="00A23151" w:rsidRDefault="00A23151" w:rsidP="00A23151">
      <w:pPr>
        <w:pStyle w:val="Body"/>
        <w:spacing w:after="0"/>
        <w:ind w:left="720" w:hanging="720"/>
        <w:rPr>
          <w:rFonts w:ascii="Arial" w:hAnsi="Arial" w:cs="Arial"/>
        </w:rPr>
      </w:pPr>
    </w:p>
    <w:p w14:paraId="5A48D1D9"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Vásquez-Aguilar, A. A., </w:t>
      </w:r>
      <w:proofErr w:type="spellStart"/>
      <w:r w:rsidRPr="00A23151">
        <w:rPr>
          <w:rFonts w:ascii="Arial" w:hAnsi="Arial" w:cs="Arial"/>
        </w:rPr>
        <w:t>Barbachano</w:t>
      </w:r>
      <w:proofErr w:type="spellEnd"/>
      <w:r w:rsidRPr="00A23151">
        <w:rPr>
          <w:rFonts w:ascii="Arial" w:hAnsi="Arial" w:cs="Arial"/>
        </w:rPr>
        <w:t xml:space="preserve">-Guerrero, A., Angulo, D. F., &amp; </w:t>
      </w:r>
      <w:proofErr w:type="spellStart"/>
      <w:r w:rsidRPr="00A23151">
        <w:rPr>
          <w:rFonts w:ascii="Arial" w:hAnsi="Arial" w:cs="Arial"/>
        </w:rPr>
        <w:t>Jarquín-Díaz</w:t>
      </w:r>
      <w:proofErr w:type="spellEnd"/>
      <w:r w:rsidRPr="00A23151">
        <w:rPr>
          <w:rFonts w:ascii="Arial" w:hAnsi="Arial" w:cs="Arial"/>
        </w:rPr>
        <w:t xml:space="preserve">, V. H. (2021). </w:t>
      </w:r>
      <w:proofErr w:type="spellStart"/>
      <w:r w:rsidRPr="00A23151">
        <w:rPr>
          <w:rFonts w:ascii="Arial" w:hAnsi="Arial" w:cs="Arial"/>
        </w:rPr>
        <w:t>Phylogeography</w:t>
      </w:r>
      <w:proofErr w:type="spellEnd"/>
      <w:r w:rsidRPr="00A23151">
        <w:rPr>
          <w:rFonts w:ascii="Arial" w:hAnsi="Arial" w:cs="Arial"/>
        </w:rPr>
        <w:t xml:space="preserve"> and population differentiation in </w:t>
      </w:r>
      <w:proofErr w:type="spellStart"/>
      <w:r w:rsidRPr="00A23151">
        <w:rPr>
          <w:rFonts w:ascii="Arial" w:hAnsi="Arial" w:cs="Arial"/>
        </w:rPr>
        <w:t>Hepatozoon</w:t>
      </w:r>
      <w:proofErr w:type="spellEnd"/>
      <w:r w:rsidRPr="00A23151">
        <w:rPr>
          <w:rFonts w:ascii="Arial" w:hAnsi="Arial" w:cs="Arial"/>
        </w:rPr>
        <w:t xml:space="preserve"> </w:t>
      </w:r>
      <w:proofErr w:type="spellStart"/>
      <w:r w:rsidRPr="00A23151">
        <w:rPr>
          <w:rFonts w:ascii="Arial" w:hAnsi="Arial" w:cs="Arial"/>
        </w:rPr>
        <w:t>canis</w:t>
      </w:r>
      <w:proofErr w:type="spellEnd"/>
      <w:r w:rsidRPr="00A23151">
        <w:rPr>
          <w:rFonts w:ascii="Arial" w:hAnsi="Arial" w:cs="Arial"/>
        </w:rPr>
        <w:t xml:space="preserve"> (</w:t>
      </w:r>
      <w:proofErr w:type="spellStart"/>
      <w:r w:rsidRPr="00A23151">
        <w:rPr>
          <w:rFonts w:ascii="Arial" w:hAnsi="Arial" w:cs="Arial"/>
        </w:rPr>
        <w:t>Apicomplexa</w:t>
      </w:r>
      <w:proofErr w:type="spellEnd"/>
      <w:r w:rsidRPr="00A23151">
        <w:rPr>
          <w:rFonts w:ascii="Arial" w:hAnsi="Arial" w:cs="Arial"/>
        </w:rPr>
        <w:t xml:space="preserve">: </w:t>
      </w:r>
      <w:proofErr w:type="spellStart"/>
      <w:r w:rsidRPr="00A23151">
        <w:rPr>
          <w:rFonts w:ascii="Arial" w:hAnsi="Arial" w:cs="Arial"/>
        </w:rPr>
        <w:t>Hepatozoidae</w:t>
      </w:r>
      <w:proofErr w:type="spellEnd"/>
      <w:r w:rsidRPr="00A23151">
        <w:rPr>
          <w:rFonts w:ascii="Arial" w:hAnsi="Arial" w:cs="Arial"/>
        </w:rPr>
        <w:t>) reveal expansion and gene flow in world populations. </w:t>
      </w:r>
      <w:r w:rsidRPr="00A23151">
        <w:rPr>
          <w:rFonts w:ascii="Arial" w:hAnsi="Arial" w:cs="Arial"/>
          <w:i/>
          <w:iCs/>
        </w:rPr>
        <w:t>Parasites &amp; Vectors</w:t>
      </w:r>
      <w:r w:rsidRPr="00A23151">
        <w:rPr>
          <w:rFonts w:ascii="Arial" w:hAnsi="Arial" w:cs="Arial"/>
        </w:rPr>
        <w:t>, </w:t>
      </w:r>
      <w:r w:rsidRPr="00A23151">
        <w:rPr>
          <w:rFonts w:ascii="Arial" w:hAnsi="Arial" w:cs="Arial"/>
          <w:i/>
          <w:iCs/>
        </w:rPr>
        <w:t>14</w:t>
      </w:r>
      <w:r w:rsidRPr="00A23151">
        <w:rPr>
          <w:rFonts w:ascii="Arial" w:hAnsi="Arial" w:cs="Arial"/>
        </w:rPr>
        <w:t>(1), 467.</w:t>
      </w:r>
    </w:p>
    <w:p w14:paraId="36A7533D" w14:textId="77777777" w:rsidR="00A23151" w:rsidRDefault="00A23151" w:rsidP="00A23151">
      <w:pPr>
        <w:pStyle w:val="Body"/>
        <w:spacing w:after="0"/>
        <w:ind w:left="720" w:hanging="720"/>
        <w:rPr>
          <w:rFonts w:ascii="Arial" w:hAnsi="Arial" w:cs="Arial"/>
        </w:rPr>
      </w:pPr>
    </w:p>
    <w:p w14:paraId="4C312A18" w14:textId="77777777" w:rsidR="00A23151" w:rsidRDefault="00A23151" w:rsidP="00A23151">
      <w:pPr>
        <w:pStyle w:val="Body"/>
        <w:spacing w:after="0"/>
        <w:ind w:left="720" w:hanging="720"/>
        <w:rPr>
          <w:rFonts w:ascii="Arial" w:hAnsi="Arial" w:cs="Arial"/>
        </w:rPr>
      </w:pPr>
      <w:r w:rsidRPr="00A23151">
        <w:rPr>
          <w:rFonts w:ascii="Arial" w:hAnsi="Arial" w:cs="Arial"/>
        </w:rPr>
        <w:t xml:space="preserve">Vincent-Johnson, N., </w:t>
      </w:r>
      <w:proofErr w:type="spellStart"/>
      <w:r w:rsidRPr="00A23151">
        <w:rPr>
          <w:rFonts w:ascii="Arial" w:hAnsi="Arial" w:cs="Arial"/>
        </w:rPr>
        <w:t>Baneth</w:t>
      </w:r>
      <w:proofErr w:type="spellEnd"/>
      <w:r w:rsidRPr="00A23151">
        <w:rPr>
          <w:rFonts w:ascii="Arial" w:hAnsi="Arial" w:cs="Arial"/>
        </w:rPr>
        <w:t xml:space="preserve">, G., &amp; Allen, K. E. (2021). </w:t>
      </w:r>
      <w:proofErr w:type="spellStart"/>
      <w:r w:rsidRPr="00A23151">
        <w:rPr>
          <w:rFonts w:ascii="Arial" w:hAnsi="Arial" w:cs="Arial"/>
        </w:rPr>
        <w:t>Hepatozoonosis</w:t>
      </w:r>
      <w:proofErr w:type="spellEnd"/>
      <w:r w:rsidRPr="00A23151">
        <w:rPr>
          <w:rFonts w:ascii="Arial" w:hAnsi="Arial" w:cs="Arial"/>
        </w:rPr>
        <w:t>. In </w:t>
      </w:r>
      <w:r w:rsidRPr="00A23151">
        <w:rPr>
          <w:rFonts w:ascii="Arial" w:hAnsi="Arial" w:cs="Arial"/>
          <w:i/>
          <w:iCs/>
        </w:rPr>
        <w:t>Greene's Infectious Diseases of the Dog and Cat</w:t>
      </w:r>
      <w:r w:rsidRPr="00A23151">
        <w:rPr>
          <w:rFonts w:ascii="Arial" w:hAnsi="Arial" w:cs="Arial"/>
        </w:rPr>
        <w:t> (pp. 1230-1247). WB Saunders.</w:t>
      </w:r>
    </w:p>
    <w:p w14:paraId="1528B9E1" w14:textId="77777777" w:rsidR="00790ADA" w:rsidRPr="00FB3A86" w:rsidRDefault="00790ADA" w:rsidP="00441B6F">
      <w:pPr>
        <w:pStyle w:val="Body"/>
        <w:spacing w:after="0"/>
        <w:rPr>
          <w:rFonts w:ascii="Arial" w:hAnsi="Arial" w:cs="Arial"/>
        </w:rPr>
      </w:pPr>
    </w:p>
    <w:p w14:paraId="566FBA70" w14:textId="77777777" w:rsidR="004D4277" w:rsidRPr="00FB3A86" w:rsidRDefault="004D4277" w:rsidP="00441B6F">
      <w:pPr>
        <w:pStyle w:val="Appendix"/>
        <w:spacing w:after="0"/>
        <w:jc w:val="both"/>
        <w:rPr>
          <w:rFonts w:ascii="Arial" w:hAnsi="Arial" w:cs="Arial"/>
          <w:b w:val="0"/>
        </w:rPr>
        <w:sectPr w:rsidR="004D4277" w:rsidRPr="00FB3A86" w:rsidSect="00BA1DCD">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17504264" w14:textId="77777777" w:rsidR="00B01FCD" w:rsidRPr="00FB3A86" w:rsidRDefault="00B01FCD" w:rsidP="00441B6F">
      <w:pPr>
        <w:pStyle w:val="Appendix"/>
        <w:spacing w:after="0"/>
        <w:jc w:val="both"/>
        <w:rPr>
          <w:rFonts w:ascii="Arial" w:hAnsi="Arial" w:cs="Arial"/>
          <w:b w:val="0"/>
        </w:rPr>
      </w:pPr>
    </w:p>
    <w:sectPr w:rsidR="00B01FCD" w:rsidRPr="00FB3A86" w:rsidSect="00BA1DCD">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Vet Sci" w:date="2025-11-27T12:33:00Z" w:initials="VS">
    <w:p w14:paraId="3DB90156" w14:textId="16614158" w:rsidR="007A238A" w:rsidRDefault="007A238A">
      <w:pPr>
        <w:pStyle w:val="CommentText"/>
      </w:pPr>
      <w:r>
        <w:rPr>
          <w:rStyle w:val="CommentReference"/>
        </w:rPr>
        <w:annotationRef/>
      </w:r>
      <w:r>
        <w:t>Please follow the journal’s guidelines and correct them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B9015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50017" w14:textId="77777777" w:rsidR="0028182F" w:rsidRDefault="0028182F" w:rsidP="00C37E61">
      <w:r>
        <w:separator/>
      </w:r>
    </w:p>
  </w:endnote>
  <w:endnote w:type="continuationSeparator" w:id="0">
    <w:p w14:paraId="4C1EA783" w14:textId="77777777" w:rsidR="0028182F" w:rsidRDefault="002818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ha">
    <w:altName w:val="Leelawadee UI Semilight"/>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CF294"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574E" w14:textId="17F09EA7" w:rsidR="00C37E61" w:rsidRPr="00C411C1" w:rsidRDefault="00C37E61" w:rsidP="00C41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F834" w14:textId="5098AE5E" w:rsidR="00754C9A" w:rsidRPr="00C411C1" w:rsidRDefault="00754C9A" w:rsidP="00C41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221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56956" w14:textId="77777777" w:rsidR="0028182F" w:rsidRDefault="0028182F" w:rsidP="00C37E61">
      <w:r>
        <w:separator/>
      </w:r>
    </w:p>
  </w:footnote>
  <w:footnote w:type="continuationSeparator" w:id="0">
    <w:p w14:paraId="395B6356" w14:textId="77777777" w:rsidR="0028182F" w:rsidRDefault="002818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7778D" w14:textId="4DDA6ADB" w:rsidR="00BF121F" w:rsidRDefault="0028182F">
    <w:pPr>
      <w:pStyle w:val="Header"/>
    </w:pPr>
    <w:r>
      <w:rPr>
        <w:noProof/>
      </w:rPr>
      <w:pict w14:anchorId="7586C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E72F" w14:textId="0CF38086" w:rsidR="00BF121F" w:rsidRDefault="0028182F">
    <w:pPr>
      <w:pStyle w:val="Header"/>
    </w:pPr>
    <w:r>
      <w:rPr>
        <w:noProof/>
      </w:rPr>
      <w:pict w14:anchorId="0CCF6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E317" w14:textId="6AC13404" w:rsidR="00296529" w:rsidRPr="00296529" w:rsidRDefault="0028182F" w:rsidP="00296529">
    <w:pPr>
      <w:ind w:left="2160"/>
      <w:jc w:val="center"/>
      <w:rPr>
        <w:rFonts w:ascii="Times New Roman" w:eastAsia="Calibri" w:hAnsi="Times New Roman"/>
        <w:i/>
        <w:sz w:val="18"/>
        <w:szCs w:val="22"/>
      </w:rPr>
    </w:pPr>
    <w:r>
      <w:rPr>
        <w:noProof/>
      </w:rPr>
      <w:pict w14:anchorId="218AF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43CCB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1136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6141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13C5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810A4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73E3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ABD32" w14:textId="57BDE36A" w:rsidR="00BA1DCD" w:rsidRDefault="0028182F">
    <w:pPr>
      <w:pStyle w:val="Header"/>
    </w:pPr>
    <w:r>
      <w:rPr>
        <w:noProof/>
      </w:rPr>
      <w:pict w14:anchorId="04C36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EC7E4" w14:textId="26887030" w:rsidR="00BA1DCD" w:rsidRDefault="0028182F">
    <w:pPr>
      <w:pStyle w:val="Header"/>
    </w:pPr>
    <w:r>
      <w:rPr>
        <w:noProof/>
      </w:rPr>
      <w:pict w14:anchorId="560F5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E4A0D" w14:textId="325F9C6A" w:rsidR="00BA1DCD" w:rsidRDefault="0028182F">
    <w:pPr>
      <w:pStyle w:val="Header"/>
    </w:pPr>
    <w:r>
      <w:rPr>
        <w:noProof/>
      </w:rPr>
      <w:pict w14:anchorId="6685B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771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t Sci">
    <w15:presenceInfo w15:providerId="Windows Live" w15:userId="e15edb5f410bd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35A74"/>
    <w:rsid w:val="0004579C"/>
    <w:rsid w:val="000A47FA"/>
    <w:rsid w:val="000A65D3"/>
    <w:rsid w:val="000B1E33"/>
    <w:rsid w:val="000D598F"/>
    <w:rsid w:val="000D689F"/>
    <w:rsid w:val="000E7B7B"/>
    <w:rsid w:val="000E7D62"/>
    <w:rsid w:val="00103357"/>
    <w:rsid w:val="0010543A"/>
    <w:rsid w:val="00123C9F"/>
    <w:rsid w:val="00126190"/>
    <w:rsid w:val="00130F17"/>
    <w:rsid w:val="001320BF"/>
    <w:rsid w:val="00163BC4"/>
    <w:rsid w:val="00191062"/>
    <w:rsid w:val="00192776"/>
    <w:rsid w:val="00192B72"/>
    <w:rsid w:val="001A29D8"/>
    <w:rsid w:val="001A5CAA"/>
    <w:rsid w:val="001B0427"/>
    <w:rsid w:val="001D3A51"/>
    <w:rsid w:val="001E10D2"/>
    <w:rsid w:val="001E25B4"/>
    <w:rsid w:val="001E44FE"/>
    <w:rsid w:val="00200595"/>
    <w:rsid w:val="00204835"/>
    <w:rsid w:val="00231920"/>
    <w:rsid w:val="0023195C"/>
    <w:rsid w:val="0024282C"/>
    <w:rsid w:val="002442B2"/>
    <w:rsid w:val="002460DC"/>
    <w:rsid w:val="00250985"/>
    <w:rsid w:val="002556F6"/>
    <w:rsid w:val="0028182F"/>
    <w:rsid w:val="00283105"/>
    <w:rsid w:val="00284C4C"/>
    <w:rsid w:val="00287E68"/>
    <w:rsid w:val="00296529"/>
    <w:rsid w:val="002B27FB"/>
    <w:rsid w:val="002B685A"/>
    <w:rsid w:val="002C57D2"/>
    <w:rsid w:val="002E0D56"/>
    <w:rsid w:val="0031093E"/>
    <w:rsid w:val="00315186"/>
    <w:rsid w:val="0033343E"/>
    <w:rsid w:val="003512C2"/>
    <w:rsid w:val="00371FB6"/>
    <w:rsid w:val="003763C1"/>
    <w:rsid w:val="00376BBE"/>
    <w:rsid w:val="0039224F"/>
    <w:rsid w:val="003A43A4"/>
    <w:rsid w:val="003A7E18"/>
    <w:rsid w:val="003C4C86"/>
    <w:rsid w:val="003C6258"/>
    <w:rsid w:val="003D6AF6"/>
    <w:rsid w:val="003E2904"/>
    <w:rsid w:val="00401927"/>
    <w:rsid w:val="0041027F"/>
    <w:rsid w:val="00412475"/>
    <w:rsid w:val="00423789"/>
    <w:rsid w:val="00440F43"/>
    <w:rsid w:val="00441B6F"/>
    <w:rsid w:val="00446221"/>
    <w:rsid w:val="00450E62"/>
    <w:rsid w:val="004539DB"/>
    <w:rsid w:val="00471A80"/>
    <w:rsid w:val="00486C95"/>
    <w:rsid w:val="004D305E"/>
    <w:rsid w:val="004D4277"/>
    <w:rsid w:val="004F55BA"/>
    <w:rsid w:val="00502516"/>
    <w:rsid w:val="00505F06"/>
    <w:rsid w:val="00506828"/>
    <w:rsid w:val="0053056E"/>
    <w:rsid w:val="00554FDA"/>
    <w:rsid w:val="00584CEE"/>
    <w:rsid w:val="005A7BF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0C16"/>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238A"/>
    <w:rsid w:val="007C1A9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5DE0"/>
    <w:rsid w:val="009C2465"/>
    <w:rsid w:val="009C5359"/>
    <w:rsid w:val="009D35A0"/>
    <w:rsid w:val="009D7EB7"/>
    <w:rsid w:val="009E048A"/>
    <w:rsid w:val="009E08E9"/>
    <w:rsid w:val="009E3DB9"/>
    <w:rsid w:val="009E6E35"/>
    <w:rsid w:val="009F0EDA"/>
    <w:rsid w:val="00A00CAC"/>
    <w:rsid w:val="00A03B96"/>
    <w:rsid w:val="00A05B19"/>
    <w:rsid w:val="00A1134E"/>
    <w:rsid w:val="00A23151"/>
    <w:rsid w:val="00A24E7E"/>
    <w:rsid w:val="00A258C3"/>
    <w:rsid w:val="00A347C0"/>
    <w:rsid w:val="00A40594"/>
    <w:rsid w:val="00A51431"/>
    <w:rsid w:val="00A539AD"/>
    <w:rsid w:val="00A634CB"/>
    <w:rsid w:val="00A66A19"/>
    <w:rsid w:val="00A94063"/>
    <w:rsid w:val="00AA6219"/>
    <w:rsid w:val="00AA74E0"/>
    <w:rsid w:val="00AB703F"/>
    <w:rsid w:val="00AC6BB8"/>
    <w:rsid w:val="00AE008F"/>
    <w:rsid w:val="00B01FCD"/>
    <w:rsid w:val="00B1776C"/>
    <w:rsid w:val="00B52583"/>
    <w:rsid w:val="00B52896"/>
    <w:rsid w:val="00B95236"/>
    <w:rsid w:val="00B96BD9"/>
    <w:rsid w:val="00BA1B01"/>
    <w:rsid w:val="00BA1DCD"/>
    <w:rsid w:val="00BA2641"/>
    <w:rsid w:val="00BB15DC"/>
    <w:rsid w:val="00BB37AA"/>
    <w:rsid w:val="00BC53A0"/>
    <w:rsid w:val="00BD6BF4"/>
    <w:rsid w:val="00BE62AD"/>
    <w:rsid w:val="00BF121F"/>
    <w:rsid w:val="00BF1F80"/>
    <w:rsid w:val="00C166EF"/>
    <w:rsid w:val="00C17EB0"/>
    <w:rsid w:val="00C27F5F"/>
    <w:rsid w:val="00C30A0F"/>
    <w:rsid w:val="00C37E61"/>
    <w:rsid w:val="00C411C1"/>
    <w:rsid w:val="00C70F1B"/>
    <w:rsid w:val="00C71A47"/>
    <w:rsid w:val="00C7464C"/>
    <w:rsid w:val="00C85588"/>
    <w:rsid w:val="00CD6755"/>
    <w:rsid w:val="00CD6856"/>
    <w:rsid w:val="00CE0089"/>
    <w:rsid w:val="00CE793C"/>
    <w:rsid w:val="00CF193C"/>
    <w:rsid w:val="00D173F1"/>
    <w:rsid w:val="00D74CB0"/>
    <w:rsid w:val="00D8295D"/>
    <w:rsid w:val="00D93BEC"/>
    <w:rsid w:val="00DC2A65"/>
    <w:rsid w:val="00DE15F0"/>
    <w:rsid w:val="00DE1F7C"/>
    <w:rsid w:val="00DE5663"/>
    <w:rsid w:val="00DE78AA"/>
    <w:rsid w:val="00E03724"/>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33CB"/>
    <w:rsid w:val="00EE52CB"/>
    <w:rsid w:val="00EF581D"/>
    <w:rsid w:val="00EF7FD8"/>
    <w:rsid w:val="00F06F59"/>
    <w:rsid w:val="00F17988"/>
    <w:rsid w:val="00F469F0"/>
    <w:rsid w:val="00F53273"/>
    <w:rsid w:val="00F755E4"/>
    <w:rsid w:val="00F77D02"/>
    <w:rsid w:val="00F82B9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24FAD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Normal1">
    <w:name w:val="Normal1"/>
    <w:rsid w:val="009B5DE0"/>
    <w:pPr>
      <w:spacing w:after="200" w:line="276" w:lineRule="auto"/>
    </w:pPr>
    <w:rPr>
      <w:rFonts w:ascii="Calibri" w:eastAsia="Calibri" w:hAnsi="Calibri" w:cs="Calibri"/>
      <w:sz w:val="22"/>
      <w:szCs w:val="22"/>
      <w:lang w:bidi="ml-IN"/>
    </w:rPr>
  </w:style>
  <w:style w:type="paragraph" w:styleId="CommentSubject">
    <w:name w:val="annotation subject"/>
    <w:basedOn w:val="CommentText"/>
    <w:next w:val="CommentText"/>
    <w:link w:val="CommentSubjectChar"/>
    <w:semiHidden/>
    <w:unhideWhenUsed/>
    <w:rsid w:val="007A238A"/>
    <w:rPr>
      <w:rFonts w:ascii="Helvetica" w:hAnsi="Helvetica"/>
      <w:b/>
      <w:bCs/>
      <w:lang w:val="en-US" w:eastAsia="en-US"/>
    </w:rPr>
  </w:style>
  <w:style w:type="character" w:customStyle="1" w:styleId="CommentSubjectChar">
    <w:name w:val="Comment Subject Char"/>
    <w:basedOn w:val="CommentTextChar"/>
    <w:link w:val="CommentSubject"/>
    <w:semiHidden/>
    <w:rsid w:val="007A238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1.wdp"/><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04E05-CF7B-4931-B5DB-1F5C4175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54</TotalTime>
  <Pages>1</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17013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Vet Sci</cp:lastModifiedBy>
  <cp:revision>39</cp:revision>
  <cp:lastPrinted>1999-07-06T11:00:00Z</cp:lastPrinted>
  <dcterms:created xsi:type="dcterms:W3CDTF">2014-10-25T14:34:00Z</dcterms:created>
  <dcterms:modified xsi:type="dcterms:W3CDTF">2025-11-27T07:05:00Z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d4cfc377-4cb4-4274-bb6d-a673049b1f52</vt:lpwstr>
  </property>
</Properties>
</file>