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C0D06" w14:textId="77777777" w:rsidR="00DC1D61" w:rsidRDefault="00DC1D61" w:rsidP="000A1A2D">
      <w:pPr>
        <w:spacing w:line="360" w:lineRule="auto"/>
        <w:jc w:val="both"/>
        <w:rPr>
          <w:rFonts w:ascii="Times New Roman" w:hAnsi="Times New Roman" w:cs="Times New Roman"/>
          <w:b/>
          <w:sz w:val="24"/>
          <w:szCs w:val="24"/>
        </w:rPr>
      </w:pPr>
      <w:r w:rsidRPr="00DC1D61">
        <w:rPr>
          <w:rFonts w:ascii="Times New Roman" w:hAnsi="Times New Roman" w:cs="Times New Roman"/>
          <w:b/>
          <w:sz w:val="24"/>
          <w:szCs w:val="24"/>
        </w:rPr>
        <w:t>Quantifying Wastewater Treatment and Carbon Sequestration Benefits of AIT Wetland Systems</w:t>
      </w:r>
      <w:r w:rsidRPr="00DC1D61">
        <w:rPr>
          <w:rFonts w:ascii="Times New Roman" w:hAnsi="Times New Roman" w:cs="Times New Roman"/>
          <w:b/>
          <w:sz w:val="24"/>
          <w:szCs w:val="24"/>
        </w:rPr>
        <w:tab/>
        <w:t xml:space="preserve"> </w:t>
      </w:r>
    </w:p>
    <w:p w14:paraId="47F21FD6" w14:textId="77777777" w:rsidR="008629C8" w:rsidRPr="008629C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6C7CA0" w:rsidRDefault="006C7CA0" w:rsidP="008629C8">
      <w:pPr>
        <w:spacing w:after="0" w:line="360" w:lineRule="auto"/>
        <w:jc w:val="both"/>
        <w:rPr>
          <w:rFonts w:ascii="Times New Roman" w:hAnsi="Times New Roman" w:cs="Times New Roman"/>
          <w:b/>
          <w:sz w:val="24"/>
          <w:szCs w:val="24"/>
        </w:rPr>
      </w:pPr>
      <w:r w:rsidRPr="006C7CA0">
        <w:rPr>
          <w:rFonts w:ascii="Times New Roman" w:hAnsi="Times New Roman" w:cs="Times New Roman"/>
          <w:b/>
          <w:sz w:val="24"/>
          <w:szCs w:val="24"/>
        </w:rPr>
        <w:t>ABSTRACT</w:t>
      </w:r>
    </w:p>
    <w:p w14:paraId="5EDF4524" w14:textId="77777777" w:rsidR="00DC1D61" w:rsidRDefault="00DC1D61" w:rsidP="008629C8">
      <w:pPr>
        <w:pStyle w:val="NormalWeb"/>
        <w:spacing w:before="0" w:beforeAutospacing="0" w:after="0" w:afterAutospacing="0" w:line="360" w:lineRule="auto"/>
        <w:jc w:val="both"/>
      </w:pPr>
      <w:r>
        <w:rPr>
          <w:rStyle w:val="Strong"/>
          <w:rFonts w:eastAsiaTheme="majorEastAsia"/>
        </w:rPr>
        <w:t>Background:</w:t>
      </w:r>
      <w:r>
        <w:t xml:space="preserve"> Wetlands deliver critical ecosystem services such as water purification and carbon sequestration, essential for urban sustainability and climate mitigation.</w:t>
      </w:r>
    </w:p>
    <w:p w14:paraId="366C54F0" w14:textId="77777777" w:rsidR="00DC1D61" w:rsidRDefault="00DC1D61" w:rsidP="00DC1D61">
      <w:pPr>
        <w:pStyle w:val="NormalWeb"/>
        <w:spacing w:before="0" w:beforeAutospacing="0" w:after="0" w:afterAutospacing="0" w:line="360" w:lineRule="auto"/>
        <w:jc w:val="both"/>
      </w:pPr>
      <w:r>
        <w:rPr>
          <w:rStyle w:val="Strong"/>
          <w:rFonts w:eastAsiaTheme="majorEastAsia"/>
        </w:rPr>
        <w:t>Methods:</w:t>
      </w:r>
      <w:r>
        <w:t xml:space="preserve"> Constructed wetlands at the Asian Institute of Technology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p>
    <w:p w14:paraId="75035ED7" w14:textId="77777777" w:rsidR="00DC1D61" w:rsidRDefault="00DC1D61" w:rsidP="00DC1D61">
      <w:pPr>
        <w:pStyle w:val="NormalWeb"/>
        <w:spacing w:before="0" w:beforeAutospacing="0" w:after="0" w:afterAutospacing="0" w:line="360" w:lineRule="auto"/>
        <w:jc w:val="both"/>
      </w:pPr>
      <w:r>
        <w:rPr>
          <w:rStyle w:val="Strong"/>
          <w:rFonts w:eastAsiaTheme="majorEastAsia"/>
        </w:rPr>
        <w:t>Results:</w:t>
      </w:r>
      <w:r>
        <w:t xml:space="preserve"> 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p>
    <w:p w14:paraId="1D5A4E47" w14:textId="77777777" w:rsidR="00DC1D61" w:rsidRDefault="00DC1D61" w:rsidP="00DC1D61">
      <w:pPr>
        <w:pStyle w:val="NormalWeb"/>
        <w:spacing w:before="0" w:beforeAutospacing="0" w:after="0" w:afterAutospacing="0" w:line="360" w:lineRule="auto"/>
        <w:jc w:val="both"/>
      </w:pPr>
      <w:r>
        <w:rPr>
          <w:rStyle w:val="Strong"/>
          <w:rFonts w:eastAsiaTheme="majorEastAsia"/>
        </w:rPr>
        <w:t>Conclusion:</w:t>
      </w:r>
      <w:r>
        <w:t xml:space="preserve"> Constructed wetlands provide cost-effective, multifunctional ecosystem services, making them a viable nature-based solution for wastewater treatment and carbon management in urban environments.</w:t>
      </w:r>
    </w:p>
    <w:p w14:paraId="2C79AA20" w14:textId="77777777" w:rsidR="00DC1D61" w:rsidRDefault="00E26D34" w:rsidP="00E26D34">
      <w:pPr>
        <w:spacing w:line="360" w:lineRule="auto"/>
        <w:jc w:val="both"/>
        <w:rPr>
          <w:rFonts w:ascii="Times New Roman" w:hAnsi="Times New Roman" w:cs="Times New Roman"/>
          <w:sz w:val="24"/>
          <w:szCs w:val="24"/>
        </w:rPr>
      </w:pPr>
      <w:r w:rsidRPr="00E26D34">
        <w:rPr>
          <w:rFonts w:ascii="Times New Roman" w:hAnsi="Times New Roman" w:cs="Times New Roman"/>
          <w:b/>
          <w:sz w:val="24"/>
          <w:szCs w:val="24"/>
        </w:rPr>
        <w:t>Keywords</w:t>
      </w:r>
      <w:r>
        <w:rPr>
          <w:rFonts w:ascii="Times New Roman" w:hAnsi="Times New Roman" w:cs="Times New Roman"/>
          <w:sz w:val="24"/>
          <w:szCs w:val="24"/>
        </w:rPr>
        <w:t xml:space="preserve">:  </w:t>
      </w:r>
      <w:r w:rsidRPr="00E26D34">
        <w:rPr>
          <w:rFonts w:ascii="Times New Roman" w:hAnsi="Times New Roman" w:cs="Times New Roman"/>
          <w:sz w:val="24"/>
          <w:szCs w:val="24"/>
        </w:rPr>
        <w:t>Carbon sequestration</w:t>
      </w:r>
      <w:r>
        <w:rPr>
          <w:rFonts w:ascii="Times New Roman" w:hAnsi="Times New Roman" w:cs="Times New Roman"/>
          <w:sz w:val="24"/>
          <w:szCs w:val="24"/>
        </w:rPr>
        <w:t xml:space="preserve">, </w:t>
      </w:r>
      <w:r w:rsidRPr="00E26D34">
        <w:rPr>
          <w:rFonts w:ascii="Times New Roman" w:hAnsi="Times New Roman" w:cs="Times New Roman"/>
          <w:sz w:val="24"/>
          <w:szCs w:val="24"/>
        </w:rPr>
        <w:t>constructed wetlands</w:t>
      </w:r>
      <w:r>
        <w:rPr>
          <w:rFonts w:ascii="Times New Roman" w:hAnsi="Times New Roman" w:cs="Times New Roman"/>
          <w:sz w:val="24"/>
          <w:szCs w:val="24"/>
        </w:rPr>
        <w:t xml:space="preserve">, </w:t>
      </w:r>
      <w:r w:rsidRPr="00E26D34">
        <w:rPr>
          <w:rFonts w:ascii="Times New Roman" w:hAnsi="Times New Roman" w:cs="Times New Roman"/>
          <w:sz w:val="24"/>
          <w:szCs w:val="24"/>
        </w:rPr>
        <w:t>ecosystem services</w:t>
      </w:r>
      <w:r>
        <w:rPr>
          <w:rFonts w:ascii="Times New Roman" w:hAnsi="Times New Roman" w:cs="Times New Roman"/>
          <w:sz w:val="24"/>
          <w:szCs w:val="24"/>
        </w:rPr>
        <w:t xml:space="preserve">, </w:t>
      </w:r>
      <w:r w:rsidRPr="00E26D34">
        <w:rPr>
          <w:rFonts w:ascii="Times New Roman" w:hAnsi="Times New Roman" w:cs="Times New Roman"/>
          <w:sz w:val="24"/>
          <w:szCs w:val="24"/>
        </w:rPr>
        <w:t>urban water management</w:t>
      </w:r>
      <w:r>
        <w:rPr>
          <w:rFonts w:ascii="Times New Roman" w:hAnsi="Times New Roman" w:cs="Times New Roman"/>
          <w:sz w:val="24"/>
          <w:szCs w:val="24"/>
        </w:rPr>
        <w:t xml:space="preserve">, </w:t>
      </w:r>
      <w:r w:rsidRPr="00E26D34">
        <w:rPr>
          <w:rFonts w:ascii="Times New Roman" w:hAnsi="Times New Roman" w:cs="Times New Roman"/>
          <w:sz w:val="24"/>
          <w:szCs w:val="24"/>
        </w:rPr>
        <w:t>wastewater treatment</w:t>
      </w:r>
      <w:r>
        <w:rPr>
          <w:rFonts w:ascii="Times New Roman" w:hAnsi="Times New Roman" w:cs="Times New Roman"/>
          <w:sz w:val="24"/>
          <w:szCs w:val="24"/>
        </w:rPr>
        <w:t xml:space="preserve">, </w:t>
      </w:r>
      <w:r w:rsidRPr="00E26D34">
        <w:rPr>
          <w:rFonts w:ascii="Times New Roman" w:hAnsi="Times New Roman" w:cs="Times New Roman"/>
          <w:sz w:val="24"/>
          <w:szCs w:val="24"/>
        </w:rPr>
        <w:t>macrophytes</w:t>
      </w:r>
      <w:r>
        <w:rPr>
          <w:rFonts w:ascii="Times New Roman" w:hAnsi="Times New Roman" w:cs="Times New Roman"/>
          <w:sz w:val="24"/>
          <w:szCs w:val="24"/>
        </w:rPr>
        <w:t xml:space="preserve"> </w:t>
      </w:r>
    </w:p>
    <w:p w14:paraId="2FEE7D7F" w14:textId="77777777" w:rsidR="009B424D" w:rsidRPr="009B424D" w:rsidRDefault="00EE3EC3" w:rsidP="009B424D">
      <w:pPr>
        <w:pStyle w:val="Heading1"/>
      </w:pPr>
      <w:r w:rsidRPr="009B424D">
        <w:t>INTRODUCTION</w:t>
      </w:r>
    </w:p>
    <w:p w14:paraId="6B51504B" w14:textId="77777777" w:rsidR="00737024" w:rsidRDefault="00737024" w:rsidP="00EE3EC3">
      <w:pPr>
        <w:spacing w:after="0" w:line="360" w:lineRule="auto"/>
        <w:jc w:val="both"/>
        <w:rPr>
          <w:rFonts w:ascii="Times New Roman" w:hAnsi="Times New Roman" w:cs="Times New Roman"/>
          <w:sz w:val="24"/>
          <w:szCs w:val="24"/>
        </w:rPr>
      </w:pPr>
      <w:r w:rsidRPr="00737024">
        <w:rPr>
          <w:rFonts w:ascii="Times New Roman" w:hAnsi="Times New Roman" w:cs="Times New Roman"/>
          <w:sz w:val="24"/>
          <w:szCs w:val="24"/>
        </w:rPr>
        <w:t xml:space="preserve">Wetlands are considered vitally important ecosystems </w:t>
      </w:r>
      <w:r>
        <w:rPr>
          <w:rFonts w:ascii="Times New Roman" w:hAnsi="Times New Roman" w:cs="Times New Roman"/>
          <w:sz w:val="24"/>
          <w:szCs w:val="24"/>
        </w:rPr>
        <w:t>that</w:t>
      </w:r>
      <w:r w:rsidRPr="00737024">
        <w:rPr>
          <w:rFonts w:ascii="Times New Roman" w:hAnsi="Times New Roman" w:cs="Times New Roman"/>
          <w:sz w:val="24"/>
          <w:szCs w:val="24"/>
        </w:rPr>
        <w:t xml:space="preserve"> offer an enormous variety of ecological and socio-economic </w:t>
      </w:r>
      <w:r w:rsidR="00D53990">
        <w:rPr>
          <w:rFonts w:ascii="Times New Roman" w:hAnsi="Times New Roman" w:cs="Times New Roman"/>
          <w:sz w:val="24"/>
          <w:szCs w:val="24"/>
        </w:rPr>
        <w:t>benefits, including water purification, flood control, biodiversity maintenance, and climate</w:t>
      </w:r>
      <w:r w:rsidRPr="00737024">
        <w:rPr>
          <w:rFonts w:ascii="Times New Roman" w:hAnsi="Times New Roman" w:cs="Times New Roman"/>
          <w:sz w:val="24"/>
          <w:szCs w:val="24"/>
        </w:rPr>
        <w:t xml:space="preserve"> adaptation</w:t>
      </w:r>
      <w:r w:rsidR="00E33A9E">
        <w:rPr>
          <w:rFonts w:ascii="Times New Roman" w:hAnsi="Times New Roman" w:cs="Times New Roman"/>
          <w:sz w:val="24"/>
          <w:szCs w:val="24"/>
        </w:rPr>
        <w:t xml:space="preserve"> (</w:t>
      </w:r>
      <w:proofErr w:type="spellStart"/>
      <w:r w:rsidR="00E33A9E" w:rsidRPr="007D3650">
        <w:rPr>
          <w:rFonts w:ascii="Times New Roman" w:hAnsi="Times New Roman" w:cs="Times New Roman"/>
          <w:sz w:val="24"/>
          <w:szCs w:val="24"/>
        </w:rPr>
        <w:t>Chanapong</w:t>
      </w:r>
      <w:proofErr w:type="spellEnd"/>
      <w:r w:rsidR="00E33A9E">
        <w:rPr>
          <w:rFonts w:ascii="Times New Roman" w:hAnsi="Times New Roman" w:cs="Times New Roman"/>
          <w:sz w:val="24"/>
          <w:szCs w:val="24"/>
        </w:rPr>
        <w:t xml:space="preserve"> and </w:t>
      </w:r>
      <w:proofErr w:type="spellStart"/>
      <w:r w:rsidR="00E33A9E">
        <w:rPr>
          <w:rFonts w:ascii="Times New Roman" w:hAnsi="Times New Roman" w:cs="Times New Roman"/>
          <w:sz w:val="24"/>
          <w:szCs w:val="24"/>
        </w:rPr>
        <w:t>Menachai</w:t>
      </w:r>
      <w:proofErr w:type="spellEnd"/>
      <w:r w:rsidR="00E33A9E">
        <w:rPr>
          <w:rFonts w:ascii="Times New Roman" w:hAnsi="Times New Roman" w:cs="Times New Roman"/>
          <w:sz w:val="24"/>
          <w:szCs w:val="24"/>
        </w:rPr>
        <w:t xml:space="preserve">, </w:t>
      </w:r>
      <w:r w:rsidR="00E33A9E" w:rsidRPr="007D3650">
        <w:rPr>
          <w:rFonts w:ascii="Times New Roman" w:hAnsi="Times New Roman" w:cs="Times New Roman"/>
          <w:sz w:val="24"/>
          <w:szCs w:val="24"/>
        </w:rPr>
        <w:t xml:space="preserve">2024). </w:t>
      </w:r>
      <w:r w:rsidRPr="00737024">
        <w:rPr>
          <w:rFonts w:ascii="Times New Roman" w:hAnsi="Times New Roman" w:cs="Times New Roman"/>
          <w:sz w:val="24"/>
          <w:szCs w:val="24"/>
        </w:rPr>
        <w:t xml:space="preserve">Out of all these services, </w:t>
      </w:r>
      <w:r>
        <w:rPr>
          <w:rFonts w:ascii="Times New Roman" w:hAnsi="Times New Roman" w:cs="Times New Roman"/>
          <w:sz w:val="24"/>
          <w:szCs w:val="24"/>
        </w:rPr>
        <w:t>wastewater</w:t>
      </w:r>
      <w:r w:rsidRPr="00737024">
        <w:rPr>
          <w:rFonts w:ascii="Times New Roman" w:hAnsi="Times New Roman" w:cs="Times New Roman"/>
          <w:sz w:val="24"/>
          <w:szCs w:val="24"/>
        </w:rPr>
        <w:t xml:space="preserve"> treatment and carbon sequestration are very much important in terms </w:t>
      </w:r>
      <w:r>
        <w:rPr>
          <w:rFonts w:ascii="Times New Roman" w:hAnsi="Times New Roman" w:cs="Times New Roman"/>
          <w:sz w:val="24"/>
          <w:szCs w:val="24"/>
        </w:rPr>
        <w:t xml:space="preserve">of </w:t>
      </w:r>
      <w:r w:rsidRPr="00737024">
        <w:rPr>
          <w:rFonts w:ascii="Times New Roman" w:hAnsi="Times New Roman" w:cs="Times New Roman"/>
          <w:sz w:val="24"/>
          <w:szCs w:val="24"/>
        </w:rPr>
        <w:t>environmental sustainability</w:t>
      </w:r>
      <w:r w:rsidR="00CE414A">
        <w:rPr>
          <w:rFonts w:ascii="Times New Roman" w:hAnsi="Times New Roman" w:cs="Times New Roman"/>
          <w:sz w:val="24"/>
          <w:szCs w:val="24"/>
        </w:rPr>
        <w:t xml:space="preserve"> (Nag </w:t>
      </w:r>
      <w:r w:rsidR="00CE414A" w:rsidRPr="000D5076">
        <w:rPr>
          <w:rFonts w:ascii="Times New Roman" w:hAnsi="Times New Roman" w:cs="Times New Roman"/>
          <w:sz w:val="24"/>
          <w:szCs w:val="24"/>
          <w:highlight w:val="yellow"/>
        </w:rPr>
        <w:t xml:space="preserve">et al., </w:t>
      </w:r>
      <w:r w:rsidR="00CE414A">
        <w:rPr>
          <w:rFonts w:ascii="Times New Roman" w:hAnsi="Times New Roman" w:cs="Times New Roman"/>
          <w:sz w:val="24"/>
          <w:szCs w:val="24"/>
        </w:rPr>
        <w:t>2019)</w:t>
      </w:r>
      <w:r w:rsidRPr="00737024">
        <w:rPr>
          <w:rFonts w:ascii="Times New Roman" w:hAnsi="Times New Roman" w:cs="Times New Roman"/>
          <w:sz w:val="24"/>
          <w:szCs w:val="24"/>
        </w:rPr>
        <w:t xml:space="preserve">. The process of wastewater purification in the wetland </w:t>
      </w:r>
      <w:r w:rsidR="00D53990">
        <w:rPr>
          <w:rFonts w:ascii="Times New Roman" w:hAnsi="Times New Roman" w:cs="Times New Roman"/>
          <w:sz w:val="24"/>
          <w:szCs w:val="24"/>
        </w:rPr>
        <w:t>involves a combination of physical, chemical, and biological methods to eliminate pollutants and improve</w:t>
      </w:r>
      <w:r w:rsidRPr="00737024">
        <w:rPr>
          <w:rFonts w:ascii="Times New Roman" w:hAnsi="Times New Roman" w:cs="Times New Roman"/>
          <w:sz w:val="24"/>
          <w:szCs w:val="24"/>
        </w:rPr>
        <w:t xml:space="preserve"> water quality</w:t>
      </w:r>
      <w:r w:rsidR="00E33A9E">
        <w:rPr>
          <w:rFonts w:ascii="Times New Roman" w:hAnsi="Times New Roman" w:cs="Times New Roman"/>
          <w:sz w:val="24"/>
          <w:szCs w:val="24"/>
        </w:rPr>
        <w:t xml:space="preserve"> (Lane </w:t>
      </w:r>
      <w:r w:rsidR="00E33A9E" w:rsidRPr="000D5076">
        <w:rPr>
          <w:rFonts w:ascii="Times New Roman" w:hAnsi="Times New Roman" w:cs="Times New Roman"/>
          <w:sz w:val="24"/>
          <w:szCs w:val="24"/>
          <w:highlight w:val="yellow"/>
        </w:rPr>
        <w:t xml:space="preserve">et al., </w:t>
      </w:r>
      <w:r w:rsidR="00E33A9E">
        <w:rPr>
          <w:rFonts w:ascii="Times New Roman" w:hAnsi="Times New Roman" w:cs="Times New Roman"/>
          <w:sz w:val="24"/>
          <w:szCs w:val="24"/>
        </w:rPr>
        <w:t>2017)</w:t>
      </w:r>
      <w:r w:rsidRPr="00737024">
        <w:rPr>
          <w:rFonts w:ascii="Times New Roman" w:hAnsi="Times New Roman" w:cs="Times New Roman"/>
          <w:sz w:val="24"/>
          <w:szCs w:val="24"/>
        </w:rPr>
        <w:t xml:space="preserve">. In the same manner, the wetlands are also a system of carbon sinks, </w:t>
      </w:r>
      <w:r>
        <w:rPr>
          <w:rFonts w:ascii="Times New Roman" w:hAnsi="Times New Roman" w:cs="Times New Roman"/>
          <w:sz w:val="24"/>
          <w:szCs w:val="24"/>
        </w:rPr>
        <w:t>storing</w:t>
      </w:r>
      <w:r w:rsidRPr="00737024">
        <w:rPr>
          <w:rFonts w:ascii="Times New Roman" w:hAnsi="Times New Roman" w:cs="Times New Roman"/>
          <w:sz w:val="24"/>
          <w:szCs w:val="24"/>
        </w:rPr>
        <w:t xml:space="preserve"> organic matter in vegetation and soil</w:t>
      </w:r>
      <w:r>
        <w:rPr>
          <w:rFonts w:ascii="Times New Roman" w:hAnsi="Times New Roman" w:cs="Times New Roman"/>
          <w:sz w:val="24"/>
          <w:szCs w:val="24"/>
        </w:rPr>
        <w:t>,</w:t>
      </w:r>
      <w:r w:rsidRPr="00737024">
        <w:rPr>
          <w:rFonts w:ascii="Times New Roman" w:hAnsi="Times New Roman" w:cs="Times New Roman"/>
          <w:sz w:val="24"/>
          <w:szCs w:val="24"/>
        </w:rPr>
        <w:t xml:space="preserve"> thus lowering the emission of greenhouse gases</w:t>
      </w:r>
      <w:r w:rsidR="00CF16F3">
        <w:rPr>
          <w:rFonts w:ascii="Times New Roman" w:hAnsi="Times New Roman" w:cs="Times New Roman"/>
          <w:sz w:val="24"/>
          <w:szCs w:val="24"/>
        </w:rPr>
        <w:t xml:space="preserve"> (Tan </w:t>
      </w:r>
      <w:r w:rsidR="00CF16F3" w:rsidRPr="000D5076">
        <w:rPr>
          <w:rFonts w:ascii="Times New Roman" w:hAnsi="Times New Roman" w:cs="Times New Roman"/>
          <w:sz w:val="24"/>
          <w:szCs w:val="24"/>
          <w:highlight w:val="yellow"/>
        </w:rPr>
        <w:t>et al.,</w:t>
      </w:r>
      <w:r w:rsidR="00CF16F3">
        <w:rPr>
          <w:rFonts w:ascii="Times New Roman" w:hAnsi="Times New Roman" w:cs="Times New Roman"/>
          <w:sz w:val="24"/>
          <w:szCs w:val="24"/>
        </w:rPr>
        <w:t xml:space="preserve"> 2023)</w:t>
      </w:r>
      <w:r w:rsidRPr="00737024">
        <w:rPr>
          <w:rFonts w:ascii="Times New Roman" w:hAnsi="Times New Roman" w:cs="Times New Roman"/>
          <w:sz w:val="24"/>
          <w:szCs w:val="24"/>
        </w:rPr>
        <w:t xml:space="preserve">. With the </w:t>
      </w:r>
      <w:r w:rsidR="00D53990">
        <w:rPr>
          <w:rFonts w:ascii="Times New Roman" w:hAnsi="Times New Roman" w:cs="Times New Roman"/>
          <w:sz w:val="24"/>
          <w:szCs w:val="24"/>
        </w:rPr>
        <w:t xml:space="preserve">challenges of rapid urbanization and a </w:t>
      </w:r>
      <w:r w:rsidR="00D53990">
        <w:rPr>
          <w:rFonts w:ascii="Times New Roman" w:hAnsi="Times New Roman" w:cs="Times New Roman"/>
          <w:sz w:val="24"/>
          <w:szCs w:val="24"/>
        </w:rPr>
        <w:lastRenderedPageBreak/>
        <w:t>changing climate, the need to recognize and quantify these benefits</w:t>
      </w:r>
      <w:r w:rsidRPr="00737024">
        <w:rPr>
          <w:rFonts w:ascii="Times New Roman" w:hAnsi="Times New Roman" w:cs="Times New Roman"/>
          <w:sz w:val="24"/>
          <w:szCs w:val="24"/>
        </w:rPr>
        <w:t xml:space="preserve"> has become central to making informed decisions and </w:t>
      </w:r>
      <w:r>
        <w:rPr>
          <w:rFonts w:ascii="Times New Roman" w:hAnsi="Times New Roman" w:cs="Times New Roman"/>
          <w:sz w:val="24"/>
          <w:szCs w:val="24"/>
        </w:rPr>
        <w:t>managing</w:t>
      </w:r>
      <w:r w:rsidRPr="00737024">
        <w:rPr>
          <w:rFonts w:ascii="Times New Roman" w:hAnsi="Times New Roman" w:cs="Times New Roman"/>
          <w:sz w:val="24"/>
          <w:szCs w:val="24"/>
        </w:rPr>
        <w:t xml:space="preserve"> such resources</w:t>
      </w:r>
      <w:r w:rsidR="00404FA7">
        <w:rPr>
          <w:rFonts w:ascii="Times New Roman" w:hAnsi="Times New Roman" w:cs="Times New Roman"/>
          <w:sz w:val="24"/>
          <w:szCs w:val="24"/>
        </w:rPr>
        <w:t xml:space="preserve"> (</w:t>
      </w:r>
      <w:proofErr w:type="spellStart"/>
      <w:r w:rsidR="00404FA7">
        <w:rPr>
          <w:rFonts w:ascii="Times New Roman" w:hAnsi="Times New Roman" w:cs="Times New Roman"/>
          <w:sz w:val="24"/>
          <w:szCs w:val="24"/>
        </w:rPr>
        <w:t>Taillardat</w:t>
      </w:r>
      <w:proofErr w:type="spellEnd"/>
      <w:r w:rsidR="00404FA7">
        <w:rPr>
          <w:rFonts w:ascii="Times New Roman" w:hAnsi="Times New Roman" w:cs="Times New Roman"/>
          <w:sz w:val="24"/>
          <w:szCs w:val="24"/>
        </w:rPr>
        <w:t xml:space="preserve"> et al., 2020)</w:t>
      </w:r>
      <w:r w:rsidRPr="00737024">
        <w:rPr>
          <w:rFonts w:ascii="Times New Roman" w:hAnsi="Times New Roman" w:cs="Times New Roman"/>
          <w:sz w:val="24"/>
          <w:szCs w:val="24"/>
        </w:rPr>
        <w:t>.</w:t>
      </w:r>
    </w:p>
    <w:p w14:paraId="29824150" w14:textId="77777777" w:rsidR="00404FA7" w:rsidRDefault="00404FA7" w:rsidP="00EE3EC3">
      <w:pPr>
        <w:spacing w:after="0" w:line="360" w:lineRule="auto"/>
        <w:jc w:val="both"/>
        <w:rPr>
          <w:rFonts w:ascii="Times New Roman" w:hAnsi="Times New Roman" w:cs="Times New Roman"/>
          <w:sz w:val="24"/>
          <w:szCs w:val="24"/>
        </w:rPr>
      </w:pPr>
      <w:r w:rsidRPr="00404FA7">
        <w:rPr>
          <w:rFonts w:ascii="Times New Roman" w:hAnsi="Times New Roman" w:cs="Times New Roman"/>
          <w:sz w:val="24"/>
          <w:szCs w:val="24"/>
        </w:rPr>
        <w:t xml:space="preserve">Wetlands are regarded as one of the best urban natural resources.  Given their many benefits, wetlands are among the most crucial elements of green-blue infrastructure.  Urban areas are more socially and environmentally sustainable when wetlands are used to their full potential (Gell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 xml:space="preserve">2023).  Specifically, urban wetlands are an essential component of urban ecosystems.  Urban wetlands are essential resources for human societies and offer a range of environmental services (Alikhani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 xml:space="preserve">2021).  These include lowering air pollution, sequestering carbon (Ye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 xml:space="preserve">2022), repairing water quality (Huang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 xml:space="preserve">2022), conserving coastal areas (Malerba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 xml:space="preserve">2022), and leisure and recreation (Were </w:t>
      </w:r>
      <w:r w:rsidRPr="000D5076">
        <w:rPr>
          <w:rFonts w:ascii="Times New Roman" w:hAnsi="Times New Roman" w:cs="Times New Roman"/>
          <w:sz w:val="24"/>
          <w:szCs w:val="24"/>
          <w:highlight w:val="yellow"/>
        </w:rPr>
        <w:t xml:space="preserve">et al., </w:t>
      </w:r>
      <w:r w:rsidRPr="00404FA7">
        <w:rPr>
          <w:rFonts w:ascii="Times New Roman" w:hAnsi="Times New Roman" w:cs="Times New Roman"/>
          <w:sz w:val="24"/>
          <w:szCs w:val="24"/>
        </w:rPr>
        <w:t>2019).</w:t>
      </w:r>
      <w:r>
        <w:rPr>
          <w:rFonts w:ascii="Times New Roman" w:hAnsi="Times New Roman" w:cs="Times New Roman"/>
          <w:sz w:val="24"/>
          <w:szCs w:val="24"/>
        </w:rPr>
        <w:t xml:space="preserve"> </w:t>
      </w:r>
      <w:r w:rsidRPr="00404FA7">
        <w:rPr>
          <w:rFonts w:ascii="Times New Roman" w:hAnsi="Times New Roman" w:cs="Times New Roman"/>
          <w:sz w:val="24"/>
          <w:szCs w:val="24"/>
        </w:rPr>
        <w:t>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w:t>
      </w:r>
      <w:proofErr w:type="spellStart"/>
      <w:r w:rsidRPr="00404FA7">
        <w:rPr>
          <w:rFonts w:ascii="Times New Roman" w:hAnsi="Times New Roman" w:cs="Times New Roman"/>
          <w:sz w:val="24"/>
          <w:szCs w:val="24"/>
        </w:rPr>
        <w:t>Ampatzidis</w:t>
      </w:r>
      <w:proofErr w:type="spellEnd"/>
      <w:r w:rsidRPr="00404FA7">
        <w:rPr>
          <w:rFonts w:ascii="Times New Roman" w:hAnsi="Times New Roman" w:cs="Times New Roman"/>
          <w:sz w:val="24"/>
          <w:szCs w:val="24"/>
        </w:rPr>
        <w:t xml:space="preserve"> and Kershaw, 2020). Furthermore, urban wetlands are known to have a unique microclimate and typically have lower temperatures than the surrounding areas (Fricke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2024).  As a result, they contribute to environmental and life quality enhancement, which promotes sustainable urban growth (Probst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2022).</w:t>
      </w:r>
    </w:p>
    <w:p w14:paraId="05105B7B" w14:textId="77777777" w:rsidR="00737024" w:rsidRDefault="00737024" w:rsidP="00EE3EC3">
      <w:pPr>
        <w:spacing w:after="0" w:line="360" w:lineRule="auto"/>
        <w:jc w:val="both"/>
        <w:rPr>
          <w:rFonts w:ascii="Times New Roman" w:hAnsi="Times New Roman" w:cs="Times New Roman"/>
          <w:sz w:val="24"/>
          <w:szCs w:val="24"/>
        </w:rPr>
      </w:pPr>
      <w:r w:rsidRPr="00737024">
        <w:rPr>
          <w:rFonts w:ascii="Times New Roman" w:hAnsi="Times New Roman" w:cs="Times New Roman"/>
          <w:sz w:val="24"/>
          <w:szCs w:val="24"/>
        </w:rPr>
        <w:t>Another category is constructed wetlands</w:t>
      </w:r>
      <w:r>
        <w:rPr>
          <w:rFonts w:ascii="Times New Roman" w:hAnsi="Times New Roman" w:cs="Times New Roman"/>
          <w:sz w:val="24"/>
          <w:szCs w:val="24"/>
        </w:rPr>
        <w:t>,</w:t>
      </w:r>
      <w:r w:rsidRPr="00737024">
        <w:rPr>
          <w:rFonts w:ascii="Times New Roman" w:hAnsi="Times New Roman" w:cs="Times New Roman"/>
          <w:sz w:val="24"/>
          <w:szCs w:val="24"/>
        </w:rPr>
        <w:t xml:space="preserve"> like the ones found in </w:t>
      </w:r>
      <w:r>
        <w:rPr>
          <w:rFonts w:ascii="Times New Roman" w:hAnsi="Times New Roman" w:cs="Times New Roman"/>
          <w:sz w:val="24"/>
          <w:szCs w:val="24"/>
        </w:rPr>
        <w:t xml:space="preserve">the </w:t>
      </w:r>
      <w:r w:rsidRPr="00737024">
        <w:rPr>
          <w:rFonts w:ascii="Times New Roman" w:hAnsi="Times New Roman" w:cs="Times New Roman"/>
          <w:sz w:val="24"/>
          <w:szCs w:val="24"/>
        </w:rPr>
        <w:t>Asian Institute of Technology (AIT)</w:t>
      </w:r>
      <w:r>
        <w:rPr>
          <w:rFonts w:ascii="Times New Roman" w:hAnsi="Times New Roman" w:cs="Times New Roman"/>
          <w:sz w:val="24"/>
          <w:szCs w:val="24"/>
        </w:rPr>
        <w:t>,</w:t>
      </w:r>
      <w:r w:rsidRPr="00737024">
        <w:rPr>
          <w:rFonts w:ascii="Times New Roman" w:hAnsi="Times New Roman" w:cs="Times New Roman"/>
          <w:sz w:val="24"/>
          <w:szCs w:val="24"/>
        </w:rPr>
        <w:t xml:space="preserve"> which aims at simulating natural wetlands with a larger capacity to treat domestic and industrial wastewater</w:t>
      </w:r>
      <w:r w:rsidR="00CF16F3">
        <w:rPr>
          <w:rFonts w:ascii="Times New Roman" w:hAnsi="Times New Roman" w:cs="Times New Roman"/>
          <w:sz w:val="24"/>
          <w:szCs w:val="24"/>
        </w:rPr>
        <w:t xml:space="preserve"> (Isaac </w:t>
      </w:r>
      <w:r w:rsidR="00CF16F3" w:rsidRPr="000D5076">
        <w:rPr>
          <w:rFonts w:ascii="Times New Roman" w:hAnsi="Times New Roman" w:cs="Times New Roman"/>
          <w:sz w:val="24"/>
          <w:szCs w:val="24"/>
          <w:highlight w:val="yellow"/>
        </w:rPr>
        <w:t>et al.,</w:t>
      </w:r>
      <w:r w:rsidR="00CF16F3">
        <w:rPr>
          <w:rFonts w:ascii="Times New Roman" w:hAnsi="Times New Roman" w:cs="Times New Roman"/>
          <w:sz w:val="24"/>
          <w:szCs w:val="24"/>
        </w:rPr>
        <w:t xml:space="preserve"> 2025)</w:t>
      </w:r>
      <w:r w:rsidRPr="00737024">
        <w:rPr>
          <w:rFonts w:ascii="Times New Roman" w:hAnsi="Times New Roman" w:cs="Times New Roman"/>
          <w:sz w:val="24"/>
          <w:szCs w:val="24"/>
        </w:rPr>
        <w:t xml:space="preserve">. These systems employ the use of vegetation and </w:t>
      </w:r>
      <w:r>
        <w:rPr>
          <w:rFonts w:ascii="Times New Roman" w:hAnsi="Times New Roman" w:cs="Times New Roman"/>
          <w:sz w:val="24"/>
          <w:szCs w:val="24"/>
        </w:rPr>
        <w:t>microorganisms</w:t>
      </w:r>
      <w:r w:rsidRPr="00737024">
        <w:rPr>
          <w:rFonts w:ascii="Times New Roman" w:hAnsi="Times New Roman" w:cs="Times New Roman"/>
          <w:sz w:val="24"/>
          <w:szCs w:val="24"/>
        </w:rPr>
        <w:t xml:space="preserve"> together with the soil substrates used to degrade organic matter, nutrients</w:t>
      </w:r>
      <w:r>
        <w:rPr>
          <w:rFonts w:ascii="Times New Roman" w:hAnsi="Times New Roman" w:cs="Times New Roman"/>
          <w:sz w:val="24"/>
          <w:szCs w:val="24"/>
        </w:rPr>
        <w:t>,</w:t>
      </w:r>
      <w:r w:rsidRPr="00737024">
        <w:rPr>
          <w:rFonts w:ascii="Times New Roman" w:hAnsi="Times New Roman" w:cs="Times New Roman"/>
          <w:sz w:val="24"/>
          <w:szCs w:val="24"/>
        </w:rPr>
        <w:t xml:space="preserve"> and other contaminants in the </w:t>
      </w:r>
      <w:r>
        <w:rPr>
          <w:rFonts w:ascii="Times New Roman" w:hAnsi="Times New Roman" w:cs="Times New Roman"/>
          <w:sz w:val="24"/>
          <w:szCs w:val="24"/>
        </w:rPr>
        <w:t>wastewater</w:t>
      </w:r>
      <w:r w:rsidRPr="00737024">
        <w:rPr>
          <w:rFonts w:ascii="Times New Roman" w:hAnsi="Times New Roman" w:cs="Times New Roman"/>
          <w:sz w:val="24"/>
          <w:szCs w:val="24"/>
        </w:rPr>
        <w:t xml:space="preserve"> </w:t>
      </w:r>
      <w:r>
        <w:rPr>
          <w:rFonts w:ascii="Times New Roman" w:hAnsi="Times New Roman" w:cs="Times New Roman"/>
          <w:sz w:val="24"/>
          <w:szCs w:val="24"/>
        </w:rPr>
        <w:t>before</w:t>
      </w:r>
      <w:r w:rsidRPr="00737024">
        <w:rPr>
          <w:rFonts w:ascii="Times New Roman" w:hAnsi="Times New Roman" w:cs="Times New Roman"/>
          <w:sz w:val="24"/>
          <w:szCs w:val="24"/>
        </w:rPr>
        <w:t xml:space="preserve"> disposal. Besides water purification, the constructed wetlands are rapidly becoming known as carbon sinks</w:t>
      </w:r>
      <w:r>
        <w:rPr>
          <w:rFonts w:ascii="Times New Roman" w:hAnsi="Times New Roman" w:cs="Times New Roman"/>
          <w:sz w:val="24"/>
          <w:szCs w:val="24"/>
        </w:rPr>
        <w:t>,</w:t>
      </w:r>
      <w:r w:rsidRPr="00737024">
        <w:rPr>
          <w:rFonts w:ascii="Times New Roman" w:hAnsi="Times New Roman" w:cs="Times New Roman"/>
          <w:sz w:val="24"/>
          <w:szCs w:val="24"/>
        </w:rPr>
        <w:t xml:space="preserve"> and as such, they are part of global carbon management plans</w:t>
      </w:r>
      <w:r w:rsidR="00CF16F3">
        <w:rPr>
          <w:rFonts w:ascii="Times New Roman" w:hAnsi="Times New Roman" w:cs="Times New Roman"/>
          <w:sz w:val="24"/>
          <w:szCs w:val="24"/>
        </w:rPr>
        <w:t xml:space="preserve"> (Prasanya </w:t>
      </w:r>
      <w:r w:rsidR="00CF16F3" w:rsidRPr="000D5076">
        <w:rPr>
          <w:rFonts w:ascii="Times New Roman" w:hAnsi="Times New Roman" w:cs="Times New Roman"/>
          <w:sz w:val="24"/>
          <w:szCs w:val="24"/>
          <w:highlight w:val="yellow"/>
        </w:rPr>
        <w:t>et al.,</w:t>
      </w:r>
      <w:r w:rsidR="00CF16F3">
        <w:rPr>
          <w:rFonts w:ascii="Times New Roman" w:hAnsi="Times New Roman" w:cs="Times New Roman"/>
          <w:sz w:val="24"/>
          <w:szCs w:val="24"/>
        </w:rPr>
        <w:t xml:space="preserve"> 2024)</w:t>
      </w:r>
      <w:r w:rsidRPr="00737024">
        <w:rPr>
          <w:rFonts w:ascii="Times New Roman" w:hAnsi="Times New Roman" w:cs="Times New Roman"/>
          <w:sz w:val="24"/>
          <w:szCs w:val="24"/>
        </w:rPr>
        <w:t xml:space="preserve">. But the level of such benefits may differ </w:t>
      </w:r>
      <w:r w:rsidR="00404FA7">
        <w:rPr>
          <w:rFonts w:ascii="Times New Roman" w:hAnsi="Times New Roman" w:cs="Times New Roman"/>
          <w:sz w:val="24"/>
          <w:szCs w:val="24"/>
        </w:rPr>
        <w:t>about</w:t>
      </w:r>
      <w:r w:rsidRPr="00737024">
        <w:rPr>
          <w:rFonts w:ascii="Times New Roman" w:hAnsi="Times New Roman" w:cs="Times New Roman"/>
          <w:sz w:val="24"/>
          <w:szCs w:val="24"/>
        </w:rPr>
        <w:t xml:space="preserve"> design, range of operations</w:t>
      </w:r>
      <w:r>
        <w:rPr>
          <w:rFonts w:ascii="Times New Roman" w:hAnsi="Times New Roman" w:cs="Times New Roman"/>
          <w:sz w:val="24"/>
          <w:szCs w:val="24"/>
        </w:rPr>
        <w:t>,</w:t>
      </w:r>
      <w:r w:rsidRPr="00737024">
        <w:rPr>
          <w:rFonts w:ascii="Times New Roman" w:hAnsi="Times New Roman" w:cs="Times New Roman"/>
          <w:sz w:val="24"/>
          <w:szCs w:val="24"/>
        </w:rPr>
        <w:t xml:space="preserve"> and environmental conditions in </w:t>
      </w:r>
      <w:r>
        <w:rPr>
          <w:rFonts w:ascii="Times New Roman" w:hAnsi="Times New Roman" w:cs="Times New Roman"/>
          <w:sz w:val="24"/>
          <w:szCs w:val="24"/>
        </w:rPr>
        <w:t xml:space="preserve">the </w:t>
      </w:r>
      <w:r w:rsidRPr="00737024">
        <w:rPr>
          <w:rFonts w:ascii="Times New Roman" w:hAnsi="Times New Roman" w:cs="Times New Roman"/>
          <w:sz w:val="24"/>
          <w:szCs w:val="24"/>
        </w:rPr>
        <w:t>area. Such services need to be measured quantitatively to ensure the maximum performance of the system and show their ecological and economic worth</w:t>
      </w:r>
      <w:r w:rsidR="00CF16F3">
        <w:rPr>
          <w:rFonts w:ascii="Times New Roman" w:hAnsi="Times New Roman" w:cs="Times New Roman"/>
          <w:sz w:val="24"/>
          <w:szCs w:val="24"/>
        </w:rPr>
        <w:t xml:space="preserve"> (</w:t>
      </w:r>
      <w:proofErr w:type="spellStart"/>
      <w:r w:rsidR="00CF16F3" w:rsidRPr="00CF16F3">
        <w:rPr>
          <w:rFonts w:ascii="Times New Roman" w:hAnsi="Times New Roman" w:cs="Times New Roman"/>
          <w:sz w:val="24"/>
          <w:szCs w:val="24"/>
        </w:rPr>
        <w:t>Jisha</w:t>
      </w:r>
      <w:proofErr w:type="spellEnd"/>
      <w:r w:rsidR="00CF16F3">
        <w:rPr>
          <w:rFonts w:ascii="Times New Roman" w:hAnsi="Times New Roman" w:cs="Times New Roman"/>
          <w:sz w:val="24"/>
          <w:szCs w:val="24"/>
        </w:rPr>
        <w:t xml:space="preserve"> and</w:t>
      </w:r>
      <w:r w:rsidR="00CF16F3" w:rsidRPr="00CF16F3">
        <w:rPr>
          <w:rFonts w:ascii="Times New Roman" w:hAnsi="Times New Roman" w:cs="Times New Roman"/>
          <w:sz w:val="24"/>
          <w:szCs w:val="24"/>
        </w:rPr>
        <w:t xml:space="preserve"> </w:t>
      </w:r>
      <w:proofErr w:type="spellStart"/>
      <w:r w:rsidR="00CF16F3" w:rsidRPr="00CF16F3">
        <w:rPr>
          <w:rFonts w:ascii="Times New Roman" w:hAnsi="Times New Roman" w:cs="Times New Roman"/>
          <w:sz w:val="24"/>
          <w:szCs w:val="24"/>
        </w:rPr>
        <w:t>Puthur</w:t>
      </w:r>
      <w:proofErr w:type="spellEnd"/>
      <w:r w:rsidR="00CF16F3">
        <w:rPr>
          <w:rFonts w:ascii="Times New Roman" w:hAnsi="Times New Roman" w:cs="Times New Roman"/>
          <w:sz w:val="24"/>
          <w:szCs w:val="24"/>
        </w:rPr>
        <w:t>, 2021)</w:t>
      </w:r>
      <w:r w:rsidRPr="00737024">
        <w:rPr>
          <w:rFonts w:ascii="Times New Roman" w:hAnsi="Times New Roman" w:cs="Times New Roman"/>
          <w:sz w:val="24"/>
          <w:szCs w:val="24"/>
        </w:rPr>
        <w:t>.</w:t>
      </w:r>
    </w:p>
    <w:p w14:paraId="5F9220C0" w14:textId="77777777" w:rsidR="009B424D" w:rsidRDefault="00404FA7" w:rsidP="00EE3EC3">
      <w:pPr>
        <w:spacing w:after="0" w:line="360" w:lineRule="auto"/>
        <w:jc w:val="both"/>
        <w:rPr>
          <w:rFonts w:ascii="Times New Roman" w:hAnsi="Times New Roman" w:cs="Times New Roman"/>
          <w:sz w:val="24"/>
          <w:szCs w:val="24"/>
        </w:rPr>
      </w:pPr>
      <w:r w:rsidRPr="00404FA7">
        <w:rPr>
          <w:rFonts w:ascii="Times New Roman" w:hAnsi="Times New Roman" w:cs="Times New Roman"/>
          <w:sz w:val="24"/>
          <w:szCs w:val="24"/>
        </w:rPr>
        <w:t xml:space="preserve">Additionally, wetlands are crucial to the preservation of biodiversity worldwide.  Wetlands are therefore referred to be biodiversity hotspots (Kang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2022).  However, because they are ecologically sensitive yet compatible systems (Lin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2019), they are the most vulnerable ecosystems on the planet (Zhou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2020). Due to their history, location, water and chemical </w:t>
      </w:r>
      <w:r w:rsidRPr="00404FA7">
        <w:rPr>
          <w:rFonts w:ascii="Times New Roman" w:hAnsi="Times New Roman" w:cs="Times New Roman"/>
          <w:sz w:val="24"/>
          <w:szCs w:val="24"/>
        </w:rPr>
        <w:lastRenderedPageBreak/>
        <w:t xml:space="preserve">regime, dominating species, and soil and sediment characteristics, wetlands have become extremely diverse (Schild </w:t>
      </w:r>
      <w:r w:rsidRPr="000D5076">
        <w:rPr>
          <w:rFonts w:ascii="Times New Roman" w:hAnsi="Times New Roman" w:cs="Times New Roman"/>
          <w:sz w:val="24"/>
          <w:szCs w:val="24"/>
          <w:highlight w:val="yellow"/>
        </w:rPr>
        <w:t>et al.,</w:t>
      </w:r>
      <w:r w:rsidRPr="00404FA7">
        <w:rPr>
          <w:rFonts w:ascii="Times New Roman" w:hAnsi="Times New Roman" w:cs="Times New Roman"/>
          <w:sz w:val="24"/>
          <w:szCs w:val="24"/>
        </w:rPr>
        <w:t xml:space="preserve"> 2018).</w:t>
      </w:r>
      <w:r w:rsidR="00EE3EC3">
        <w:rPr>
          <w:rFonts w:ascii="Times New Roman" w:hAnsi="Times New Roman" w:cs="Times New Roman"/>
          <w:sz w:val="24"/>
          <w:szCs w:val="24"/>
        </w:rPr>
        <w:t xml:space="preserve"> Although the benefits of wetland systems have been demonstrated empirically, the dual effect of wastewater treatment and carbon sequestration has not been thoroughly tested, especially in the developing world, where their use is becoming increasingly popular (Mohanty </w:t>
      </w:r>
      <w:r w:rsidR="00EE3EC3" w:rsidRPr="000D5076">
        <w:rPr>
          <w:rFonts w:ascii="Times New Roman" w:hAnsi="Times New Roman" w:cs="Times New Roman"/>
          <w:sz w:val="24"/>
          <w:szCs w:val="24"/>
          <w:highlight w:val="yellow"/>
        </w:rPr>
        <w:t>et al.,</w:t>
      </w:r>
      <w:r w:rsidR="00EE3EC3">
        <w:rPr>
          <w:rFonts w:ascii="Times New Roman" w:hAnsi="Times New Roman" w:cs="Times New Roman"/>
          <w:sz w:val="24"/>
          <w:szCs w:val="24"/>
        </w:rPr>
        <w:t xml:space="preserve"> 2024). Most research focuses on the efficiency of pollutant removal without paying much attention to how wetlands perform regarding climate change by acting as carbon sinks (</w:t>
      </w:r>
      <w:proofErr w:type="spellStart"/>
      <w:r w:rsidR="00EE3EC3">
        <w:rPr>
          <w:rFonts w:ascii="Times New Roman" w:hAnsi="Times New Roman" w:cs="Times New Roman"/>
          <w:sz w:val="24"/>
          <w:szCs w:val="24"/>
        </w:rPr>
        <w:t>Babaniyi</w:t>
      </w:r>
      <w:proofErr w:type="spellEnd"/>
      <w:r w:rsidR="00EE3EC3">
        <w:rPr>
          <w:rFonts w:ascii="Times New Roman" w:hAnsi="Times New Roman" w:cs="Times New Roman"/>
          <w:sz w:val="24"/>
          <w:szCs w:val="24"/>
        </w:rPr>
        <w:t xml:space="preserve"> </w:t>
      </w:r>
      <w:r w:rsidR="00EE3EC3" w:rsidRPr="000D5076">
        <w:rPr>
          <w:rFonts w:ascii="Times New Roman" w:hAnsi="Times New Roman" w:cs="Times New Roman"/>
          <w:sz w:val="24"/>
          <w:szCs w:val="24"/>
          <w:highlight w:val="yellow"/>
        </w:rPr>
        <w:t>et al</w:t>
      </w:r>
      <w:r w:rsidR="00EE3EC3">
        <w:rPr>
          <w:rFonts w:ascii="Times New Roman" w:hAnsi="Times New Roman" w:cs="Times New Roman"/>
          <w:sz w:val="24"/>
          <w:szCs w:val="24"/>
        </w:rPr>
        <w:t xml:space="preserve">., 2025; </w:t>
      </w:r>
      <w:proofErr w:type="spellStart"/>
      <w:r w:rsidR="00EE3EC3">
        <w:rPr>
          <w:rFonts w:ascii="Times New Roman" w:hAnsi="Times New Roman" w:cs="Times New Roman"/>
          <w:sz w:val="24"/>
          <w:szCs w:val="24"/>
        </w:rPr>
        <w:t>Napreenko</w:t>
      </w:r>
      <w:proofErr w:type="spellEnd"/>
      <w:r w:rsidR="00EE3EC3">
        <w:rPr>
          <w:rFonts w:ascii="Times New Roman" w:hAnsi="Times New Roman" w:cs="Times New Roman"/>
          <w:sz w:val="24"/>
          <w:szCs w:val="24"/>
        </w:rPr>
        <w:t xml:space="preserve"> </w:t>
      </w:r>
      <w:r w:rsidR="00EE3EC3" w:rsidRPr="000D5076">
        <w:rPr>
          <w:rFonts w:ascii="Times New Roman" w:hAnsi="Times New Roman" w:cs="Times New Roman"/>
          <w:sz w:val="24"/>
          <w:szCs w:val="24"/>
          <w:highlight w:val="yellow"/>
        </w:rPr>
        <w:t>et al</w:t>
      </w:r>
      <w:r w:rsidR="00EE3EC3">
        <w:rPr>
          <w:rFonts w:ascii="Times New Roman" w:hAnsi="Times New Roman" w:cs="Times New Roman"/>
          <w:sz w:val="24"/>
          <w:szCs w:val="24"/>
        </w:rPr>
        <w:t>., 2021). This knowledge gap limits the ability of policymakers and engineers to incorporate wetlands into water and carbon management strategies. Assessing these benefits in the AIT wetland systems can serve as an example of sustainable wastewater treatment and carbon sequestration practices applicable to other regions with similar contexts (Lu &amp; Xiao, 2024). This paper aims to provide a detailed assessment of the wastewater treatment and carbon sequestration activities of AIT wetlands systems. The research will highlight the ecological importance of these systems in supporting environmental sustainability by measuring their pollutant reduction efficiency and estimating their carbon storage capacity. Additionally, the study results can serve as a valuable resource for researchers, practitioners, and policymakers seeking information about nature-based solutions to improve water quality and mitigate climate change. Ultimately, the benefits of wetlands offer strong evidence that they are multifunctional ecosystems essential for achieving sustainable development goals. This study is guided by the research questions: (1) What</w:t>
      </w:r>
      <w:r w:rsidR="00EE3EC3" w:rsidRPr="00EE3EC3">
        <w:rPr>
          <w:rFonts w:ascii="Times New Roman" w:hAnsi="Times New Roman" w:cs="Times New Roman"/>
          <w:sz w:val="24"/>
          <w:szCs w:val="24"/>
        </w:rPr>
        <w:t xml:space="preserve"> are the wastewater treatment benefits provided in the wetland systems?</w:t>
      </w:r>
      <w:r w:rsidR="00EE3EC3">
        <w:rPr>
          <w:rFonts w:ascii="Times New Roman" w:hAnsi="Times New Roman" w:cs="Times New Roman"/>
          <w:sz w:val="24"/>
          <w:szCs w:val="24"/>
        </w:rPr>
        <w:t xml:space="preserve"> (2) What</w:t>
      </w:r>
      <w:r w:rsidR="00EE3EC3" w:rsidRPr="00EE3EC3">
        <w:rPr>
          <w:rFonts w:ascii="Times New Roman" w:hAnsi="Times New Roman" w:cs="Times New Roman"/>
          <w:sz w:val="24"/>
          <w:szCs w:val="24"/>
        </w:rPr>
        <w:t xml:space="preserve"> is the amount of carbon sequestered or stored in the wetlands systems?</w:t>
      </w:r>
    </w:p>
    <w:p w14:paraId="03FF3FE5" w14:textId="77777777" w:rsidR="00EE3EC3" w:rsidRPr="00EE3EC3"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EE3EC3">
        <w:rPr>
          <w:rFonts w:ascii="Times New Roman" w:eastAsiaTheme="majorEastAsia" w:hAnsi="Times New Roman" w:cs="Times New Roman"/>
          <w:b/>
          <w:color w:val="000000" w:themeColor="text1"/>
          <w:sz w:val="24"/>
          <w:szCs w:val="24"/>
        </w:rPr>
        <w:t xml:space="preserve">METHODOLOGY </w:t>
      </w:r>
    </w:p>
    <w:p w14:paraId="7242D502" w14:textId="77777777" w:rsidR="00EE3EC3" w:rsidRPr="00EE3EC3" w:rsidRDefault="00EE3EC3" w:rsidP="00EE3EC3">
      <w:pPr>
        <w:spacing w:after="0" w:line="360" w:lineRule="auto"/>
        <w:jc w:val="both"/>
        <w:rPr>
          <w:rFonts w:ascii="Times New Roman" w:hAnsi="Times New Roman" w:cs="Times New Roman"/>
          <w:b/>
          <w:sz w:val="24"/>
          <w:szCs w:val="24"/>
        </w:rPr>
      </w:pPr>
      <w:r w:rsidRPr="00EE3EC3">
        <w:rPr>
          <w:rFonts w:ascii="Times New Roman" w:hAnsi="Times New Roman" w:cs="Times New Roman"/>
          <w:b/>
          <w:sz w:val="24"/>
          <w:szCs w:val="24"/>
        </w:rPr>
        <w:t>Study area</w:t>
      </w:r>
    </w:p>
    <w:p w14:paraId="08F29D00" w14:textId="77777777" w:rsidR="00EE3EC3" w:rsidRDefault="00EE3EC3" w:rsidP="00EE3EC3">
      <w:pPr>
        <w:spacing w:after="0" w:line="360" w:lineRule="auto"/>
        <w:jc w:val="both"/>
        <w:rPr>
          <w:rFonts w:ascii="Times New Roman" w:hAnsi="Times New Roman" w:cs="Times New Roman"/>
          <w:sz w:val="24"/>
          <w:szCs w:val="24"/>
        </w:rPr>
      </w:pPr>
      <w:r w:rsidRPr="00EE3EC3">
        <w:rPr>
          <w:rFonts w:ascii="Times New Roman" w:hAnsi="Times New Roman" w:cs="Times New Roman"/>
          <w:sz w:val="24"/>
          <w:szCs w:val="24"/>
        </w:rPr>
        <w:t xml:space="preserve">Wetland systems on the campus of the Asian Institute of Technology (AIT) were the subject of the investigation. In </w:t>
      </w:r>
      <w:proofErr w:type="spellStart"/>
      <w:r w:rsidRPr="00EE3EC3">
        <w:rPr>
          <w:rFonts w:ascii="Times New Roman" w:hAnsi="Times New Roman" w:cs="Times New Roman"/>
          <w:sz w:val="24"/>
          <w:szCs w:val="24"/>
        </w:rPr>
        <w:t>Khlong</w:t>
      </w:r>
      <w:proofErr w:type="spellEnd"/>
      <w:r w:rsidRPr="00EE3EC3">
        <w:rPr>
          <w:rFonts w:ascii="Times New Roman" w:hAnsi="Times New Roman" w:cs="Times New Roman"/>
          <w:sz w:val="24"/>
          <w:szCs w:val="24"/>
        </w:rPr>
        <w:t xml:space="preserve"> </w:t>
      </w:r>
      <w:proofErr w:type="spellStart"/>
      <w:r w:rsidRPr="00EE3EC3">
        <w:rPr>
          <w:rFonts w:ascii="Times New Roman" w:hAnsi="Times New Roman" w:cs="Times New Roman"/>
          <w:sz w:val="24"/>
          <w:szCs w:val="24"/>
        </w:rPr>
        <w:t>Luang-Pathumthani</w:t>
      </w:r>
      <w:proofErr w:type="spellEnd"/>
      <w:r w:rsidRPr="00EE3EC3">
        <w:rPr>
          <w:rFonts w:ascii="Times New Roman" w:hAnsi="Times New Roman" w:cs="Times New Roman"/>
          <w:sz w:val="24"/>
          <w:szCs w:val="24"/>
        </w:rPr>
        <w:t>,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live on the campus, which occupies 1.28 km². The average annual temperature is between 25 and 33</w:t>
      </w:r>
      <w:r>
        <w:rPr>
          <w:rFonts w:ascii="Times New Roman" w:hAnsi="Times New Roman" w:cs="Times New Roman"/>
          <w:sz w:val="24"/>
          <w:szCs w:val="24"/>
        </w:rPr>
        <w:t xml:space="preserve"> </w:t>
      </w:r>
      <w:r w:rsidRPr="00EE3EC3">
        <w:rPr>
          <w:rFonts w:ascii="Times New Roman" w:hAnsi="Times New Roman" w:cs="Times New Roman"/>
          <w:sz w:val="24"/>
          <w:szCs w:val="24"/>
        </w:rPr>
        <w:t>°C, and the average annual precipitation is 1648 millimeters (Thai Meteorological Department, 2015).</w:t>
      </w:r>
    </w:p>
    <w:p w14:paraId="2D2DE774" w14:textId="77777777" w:rsidR="00A66545" w:rsidRDefault="00A66545" w:rsidP="00EE3EC3">
      <w:pPr>
        <w:spacing w:after="0" w:line="360" w:lineRule="auto"/>
        <w:jc w:val="both"/>
        <w:rPr>
          <w:rFonts w:ascii="Times New Roman" w:hAnsi="Times New Roman" w:cs="Times New Roman"/>
          <w:sz w:val="24"/>
          <w:szCs w:val="24"/>
        </w:rPr>
      </w:pPr>
    </w:p>
    <w:p w14:paraId="22F9113C" w14:textId="77777777" w:rsidR="00A66545" w:rsidRPr="00EE3EC3" w:rsidRDefault="00A66545" w:rsidP="00EE3EC3">
      <w:pPr>
        <w:spacing w:after="0" w:line="360" w:lineRule="auto"/>
        <w:jc w:val="both"/>
        <w:rPr>
          <w:rFonts w:ascii="Times New Roman" w:hAnsi="Times New Roman" w:cs="Times New Roman"/>
          <w:sz w:val="24"/>
          <w:szCs w:val="24"/>
        </w:rPr>
      </w:pPr>
    </w:p>
    <w:p w14:paraId="5E7DB26F" w14:textId="77777777" w:rsidR="00EE3EC3" w:rsidRPr="00EE3EC3"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Angsana New"/>
          <w:b/>
          <w:sz w:val="24"/>
          <w:szCs w:val="33"/>
          <w:lang w:bidi="th-TH"/>
        </w:rPr>
      </w:pPr>
      <w:r w:rsidRPr="00EE3EC3">
        <w:rPr>
          <w:rFonts w:ascii="Times New Roman" w:eastAsiaTheme="majorEastAsia" w:hAnsi="Times New Roman" w:cs="Angsana New"/>
          <w:b/>
          <w:sz w:val="24"/>
          <w:szCs w:val="33"/>
          <w:lang w:bidi="th-TH"/>
        </w:rPr>
        <w:t xml:space="preserve">Quantification of Ecosystem Services </w:t>
      </w:r>
    </w:p>
    <w:p w14:paraId="17333753" w14:textId="77777777" w:rsidR="00EE3EC3" w:rsidRPr="00EE3EC3" w:rsidRDefault="00EE3EC3" w:rsidP="00EE3EC3">
      <w:pPr>
        <w:spacing w:after="0" w:line="360" w:lineRule="auto"/>
        <w:jc w:val="both"/>
        <w:rPr>
          <w:rFonts w:ascii="Times New Roman" w:hAnsi="Times New Roman" w:cs="Times New Roman"/>
          <w:b/>
          <w:i/>
          <w:sz w:val="24"/>
          <w:szCs w:val="24"/>
          <w:lang w:bidi="th-TH"/>
        </w:rPr>
      </w:pPr>
      <w:r w:rsidRPr="00EE3EC3">
        <w:rPr>
          <w:rFonts w:ascii="Times New Roman" w:hAnsi="Times New Roman" w:cs="Times New Roman"/>
          <w:b/>
          <w:i/>
          <w:sz w:val="24"/>
          <w:szCs w:val="24"/>
          <w:lang w:bidi="th-TH"/>
        </w:rPr>
        <w:t xml:space="preserve">Carbon sequestration </w:t>
      </w:r>
    </w:p>
    <w:p w14:paraId="22DE2D51" w14:textId="77777777" w:rsidR="00EE3EC3" w:rsidRPr="00EE3EC3" w:rsidRDefault="00EE3EC3" w:rsidP="00EE3EC3">
      <w:pPr>
        <w:spacing w:after="0" w:line="360" w:lineRule="auto"/>
        <w:jc w:val="both"/>
        <w:rPr>
          <w:rFonts w:ascii="Times New Roman" w:eastAsia="Cordia New" w:hAnsi="Times New Roman" w:cs="Times New Roman"/>
          <w:color w:val="000000"/>
          <w:sz w:val="24"/>
          <w:szCs w:val="24"/>
          <w:lang w:bidi="th-TH"/>
        </w:rPr>
      </w:pPr>
      <w:r w:rsidRPr="00EE3EC3">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EE3EC3">
        <w:rPr>
          <w:rFonts w:ascii="Times New Roman" w:eastAsia="Cordia New" w:hAnsi="Times New Roman" w:cs="Times New Roman"/>
          <w:color w:val="000000"/>
          <w:sz w:val="24"/>
          <w:szCs w:val="24"/>
          <w:lang w:bidi="th-TH"/>
        </w:rPr>
        <w:fldChar w:fldCharType="begin" w:fldLock="1"/>
      </w:r>
      <w:r w:rsidRPr="00EE3EC3">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EE3EC3">
        <w:rPr>
          <w:rFonts w:ascii="Times New Roman" w:eastAsia="Cordia New" w:hAnsi="Times New Roman" w:cs="Times New Roman"/>
          <w:color w:val="000000"/>
          <w:sz w:val="24"/>
          <w:szCs w:val="24"/>
          <w:lang w:bidi="th-TH"/>
        </w:rPr>
        <w:fldChar w:fldCharType="separate"/>
      </w:r>
      <w:r w:rsidRPr="00EE3EC3">
        <w:rPr>
          <w:rFonts w:ascii="Times New Roman" w:eastAsia="Cordia New" w:hAnsi="Times New Roman" w:cs="Times New Roman"/>
          <w:noProof/>
          <w:color w:val="000000"/>
          <w:sz w:val="24"/>
          <w:szCs w:val="24"/>
          <w:lang w:bidi="th-TH"/>
        </w:rPr>
        <w:t xml:space="preserve">(Callaway </w:t>
      </w:r>
      <w:r w:rsidRPr="000D5076">
        <w:rPr>
          <w:rFonts w:ascii="Times New Roman" w:eastAsia="Cordia New" w:hAnsi="Times New Roman" w:cs="Times New Roman"/>
          <w:noProof/>
          <w:color w:val="000000"/>
          <w:sz w:val="24"/>
          <w:szCs w:val="24"/>
          <w:highlight w:val="yellow"/>
          <w:lang w:bidi="th-TH"/>
        </w:rPr>
        <w:t>et al.</w:t>
      </w:r>
      <w:r w:rsidRPr="00EE3EC3">
        <w:rPr>
          <w:rFonts w:ascii="Times New Roman" w:eastAsia="Cordia New" w:hAnsi="Times New Roman" w:cs="Times New Roman"/>
          <w:noProof/>
          <w:color w:val="000000"/>
          <w:sz w:val="24"/>
          <w:szCs w:val="24"/>
          <w:lang w:bidi="th-TH"/>
        </w:rPr>
        <w:t>, 2012)</w:t>
      </w:r>
      <w:r w:rsidRPr="00EE3EC3">
        <w:rPr>
          <w:rFonts w:ascii="Times New Roman" w:eastAsia="Cordia New" w:hAnsi="Times New Roman" w:cs="Times New Roman"/>
          <w:color w:val="000000"/>
          <w:sz w:val="24"/>
          <w:szCs w:val="24"/>
          <w:lang w:bidi="th-TH"/>
        </w:rPr>
        <w:fldChar w:fldCharType="end"/>
      </w:r>
      <w:r w:rsidRPr="00EE3EC3">
        <w:rPr>
          <w:rFonts w:ascii="Times New Roman" w:eastAsia="Cordia New" w:hAnsi="Times New Roman" w:cs="Times New Roman"/>
          <w:color w:val="000000"/>
          <w:sz w:val="24"/>
          <w:szCs w:val="24"/>
          <w:lang w:bidi="th-TH"/>
        </w:rPr>
        <w:t xml:space="preserve">, wetland macrophytes </w:t>
      </w:r>
      <w:r w:rsidRPr="00EE3EC3">
        <w:rPr>
          <w:rFonts w:ascii="Times New Roman" w:eastAsia="Cordia New" w:hAnsi="Times New Roman" w:cs="Times New Roman"/>
          <w:color w:val="000000"/>
          <w:sz w:val="24"/>
          <w:szCs w:val="24"/>
          <w:lang w:bidi="th-TH"/>
        </w:rPr>
        <w:fldChar w:fldCharType="begin" w:fldLock="1"/>
      </w:r>
      <w:r w:rsidRPr="00EE3EC3">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EE3EC3">
        <w:rPr>
          <w:rFonts w:ascii="Times New Roman" w:eastAsia="Cordia New" w:hAnsi="Times New Roman" w:cs="Times New Roman"/>
          <w:color w:val="000000"/>
          <w:sz w:val="24"/>
          <w:szCs w:val="24"/>
          <w:lang w:bidi="th-TH"/>
        </w:rPr>
        <w:fldChar w:fldCharType="separate"/>
      </w:r>
      <w:r w:rsidRPr="00EE3EC3">
        <w:rPr>
          <w:rFonts w:ascii="Times New Roman" w:eastAsia="Cordia New" w:hAnsi="Times New Roman" w:cs="Times New Roman"/>
          <w:noProof/>
          <w:color w:val="000000"/>
          <w:sz w:val="24"/>
          <w:szCs w:val="24"/>
          <w:lang w:bidi="th-TH"/>
        </w:rPr>
        <w:t xml:space="preserve">(Sudin </w:t>
      </w:r>
      <w:r w:rsidRPr="00A70800">
        <w:rPr>
          <w:rFonts w:ascii="Times New Roman" w:eastAsia="Cordia New" w:hAnsi="Times New Roman" w:cs="Times New Roman"/>
          <w:noProof/>
          <w:color w:val="000000"/>
          <w:sz w:val="24"/>
          <w:szCs w:val="24"/>
          <w:highlight w:val="yellow"/>
          <w:lang w:bidi="th-TH"/>
        </w:rPr>
        <w:t>et al.</w:t>
      </w:r>
      <w:r w:rsidRPr="00EE3EC3">
        <w:rPr>
          <w:rFonts w:ascii="Times New Roman" w:eastAsia="Cordia New" w:hAnsi="Times New Roman" w:cs="Times New Roman"/>
          <w:noProof/>
          <w:color w:val="000000"/>
          <w:sz w:val="24"/>
          <w:szCs w:val="24"/>
          <w:lang w:bidi="th-TH"/>
        </w:rPr>
        <w:t>,  2017)</w:t>
      </w:r>
      <w:r w:rsidRPr="00EE3EC3">
        <w:rPr>
          <w:rFonts w:ascii="Times New Roman" w:eastAsia="Cordia New" w:hAnsi="Times New Roman" w:cs="Times New Roman"/>
          <w:color w:val="000000"/>
          <w:sz w:val="24"/>
          <w:szCs w:val="24"/>
          <w:lang w:bidi="th-TH"/>
        </w:rPr>
        <w:fldChar w:fldCharType="end"/>
      </w:r>
      <w:r w:rsidRPr="00EE3EC3">
        <w:rPr>
          <w:rFonts w:ascii="Times New Roman" w:eastAsia="Cordia New" w:hAnsi="Times New Roman" w:cs="Times New Roman"/>
          <w:color w:val="000000"/>
          <w:sz w:val="24"/>
          <w:szCs w:val="24"/>
          <w:lang w:bidi="th-TH"/>
        </w:rPr>
        <w:t xml:space="preserve">,  wetland micro-algae </w:t>
      </w:r>
      <w:r w:rsidRPr="00EE3EC3">
        <w:rPr>
          <w:rFonts w:ascii="Times New Roman" w:eastAsia="Cordia New" w:hAnsi="Times New Roman" w:cs="Times New Roman"/>
          <w:color w:val="000000"/>
          <w:sz w:val="24"/>
          <w:szCs w:val="24"/>
          <w:lang w:bidi="th-TH"/>
        </w:rPr>
        <w:fldChar w:fldCharType="begin" w:fldLock="1"/>
      </w:r>
      <w:r w:rsidRPr="00EE3EC3">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EE3EC3">
        <w:rPr>
          <w:rFonts w:ascii="Times New Roman" w:eastAsia="Cordia New" w:hAnsi="Times New Roman" w:cs="Times New Roman"/>
          <w:color w:val="000000"/>
          <w:sz w:val="24"/>
          <w:szCs w:val="24"/>
          <w:lang w:bidi="th-TH"/>
        </w:rPr>
        <w:fldChar w:fldCharType="separate"/>
      </w:r>
      <w:r w:rsidRPr="00EE3EC3">
        <w:rPr>
          <w:rFonts w:ascii="Times New Roman" w:eastAsia="Cordia New" w:hAnsi="Times New Roman" w:cs="Times New Roman"/>
          <w:noProof/>
          <w:color w:val="000000"/>
          <w:sz w:val="24"/>
          <w:szCs w:val="24"/>
          <w:lang w:bidi="th-TH"/>
        </w:rPr>
        <w:t>(Singh &amp; Ahluwalia, 2013)</w:t>
      </w:r>
      <w:r w:rsidRPr="00EE3EC3">
        <w:rPr>
          <w:rFonts w:ascii="Times New Roman" w:eastAsia="Cordia New" w:hAnsi="Times New Roman" w:cs="Times New Roman"/>
          <w:color w:val="000000"/>
          <w:sz w:val="24"/>
          <w:szCs w:val="24"/>
          <w:lang w:bidi="th-TH"/>
        </w:rPr>
        <w:fldChar w:fldCharType="end"/>
      </w:r>
      <w:r w:rsidRPr="00EE3EC3">
        <w:rPr>
          <w:rFonts w:ascii="Times New Roman" w:eastAsia="Cordia New" w:hAnsi="Times New Roman" w:cs="Times New Roman"/>
          <w:color w:val="000000"/>
          <w:sz w:val="24"/>
          <w:szCs w:val="24"/>
          <w:lang w:bidi="th-TH"/>
        </w:rPr>
        <w:t xml:space="preserve"> and wetland mangroves </w:t>
      </w:r>
      <w:r w:rsidRPr="00EE3EC3">
        <w:rPr>
          <w:rFonts w:ascii="Times New Roman" w:eastAsia="Cordia New" w:hAnsi="Times New Roman" w:cs="Times New Roman"/>
          <w:sz w:val="24"/>
          <w:szCs w:val="24"/>
          <w:lang w:bidi="th-TH"/>
        </w:rPr>
        <w:t>(</w:t>
      </w:r>
      <w:r w:rsidRPr="00EE3EC3">
        <w:rPr>
          <w:rFonts w:ascii="Times New Roman" w:eastAsia="Cordia New" w:hAnsi="Times New Roman" w:cs="Times New Roman"/>
          <w:sz w:val="24"/>
          <w:szCs w:val="24"/>
          <w:lang w:bidi="th-TH"/>
        </w:rPr>
        <w:fldChar w:fldCharType="begin" w:fldLock="1"/>
      </w:r>
      <w:r w:rsidRPr="00EE3EC3">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EE3EC3">
        <w:rPr>
          <w:rFonts w:ascii="Times New Roman" w:eastAsia="Cordia New" w:hAnsi="Times New Roman" w:cs="Times New Roman"/>
          <w:sz w:val="24"/>
          <w:szCs w:val="24"/>
          <w:lang w:bidi="th-TH"/>
        </w:rPr>
        <w:fldChar w:fldCharType="separate"/>
      </w:r>
      <w:r w:rsidRPr="00EE3EC3">
        <w:rPr>
          <w:rFonts w:ascii="Times New Roman" w:eastAsia="Cordia New" w:hAnsi="Times New Roman" w:cs="Times New Roman"/>
          <w:noProof/>
          <w:sz w:val="24"/>
          <w:szCs w:val="24"/>
          <w:lang w:bidi="th-TH"/>
        </w:rPr>
        <w:t>Kauffman and Donato, 2012)</w:t>
      </w:r>
      <w:r w:rsidRPr="00EE3EC3">
        <w:rPr>
          <w:rFonts w:ascii="Times New Roman" w:eastAsia="Cordia New" w:hAnsi="Times New Roman" w:cs="Times New Roman"/>
          <w:sz w:val="24"/>
          <w:szCs w:val="24"/>
          <w:lang w:bidi="th-TH"/>
        </w:rPr>
        <w:fldChar w:fldCharType="end"/>
      </w:r>
      <w:r w:rsidRPr="00EE3EC3">
        <w:rPr>
          <w:rFonts w:ascii="Times New Roman" w:eastAsia="Cordia New" w:hAnsi="Times New Roman" w:cs="Times New Roman"/>
          <w:color w:val="000000"/>
          <w:sz w:val="24"/>
          <w:szCs w:val="24"/>
          <w:lang w:bidi="th-TH"/>
        </w:rPr>
        <w:t>. Total amount of carbon sequestered was quantified in g C m</w:t>
      </w:r>
      <w:r w:rsidRPr="00EE3EC3">
        <w:rPr>
          <w:rFonts w:ascii="Times New Roman" w:eastAsia="Cordia New" w:hAnsi="Times New Roman" w:cs="Times New Roman"/>
          <w:color w:val="000000"/>
          <w:sz w:val="24"/>
          <w:szCs w:val="24"/>
          <w:vertAlign w:val="superscript"/>
          <w:lang w:bidi="th-TH"/>
        </w:rPr>
        <w:t>-2</w:t>
      </w:r>
      <w:r w:rsidRPr="00EE3EC3">
        <w:rPr>
          <w:rFonts w:ascii="Times New Roman" w:eastAsia="Cordia New" w:hAnsi="Times New Roman" w:cs="Times New Roman"/>
          <w:color w:val="000000"/>
          <w:sz w:val="24"/>
          <w:szCs w:val="24"/>
          <w:lang w:bidi="th-TH"/>
        </w:rPr>
        <w:t xml:space="preserve"> </w:t>
      </w:r>
      <w:r>
        <w:rPr>
          <w:rFonts w:ascii="Times New Roman" w:eastAsia="Cordia New" w:hAnsi="Times New Roman" w:cs="Times New Roman"/>
          <w:color w:val="000000"/>
          <w:sz w:val="24"/>
          <w:szCs w:val="24"/>
          <w:lang w:bidi="th-TH"/>
        </w:rPr>
        <w:t>year</w:t>
      </w:r>
      <w:r w:rsidRPr="00EE3EC3">
        <w:rPr>
          <w:rFonts w:ascii="Times New Roman" w:eastAsia="Cordia New" w:hAnsi="Times New Roman" w:cs="Times New Roman"/>
          <w:color w:val="000000"/>
          <w:sz w:val="24"/>
          <w:szCs w:val="24"/>
          <w:vertAlign w:val="superscript"/>
          <w:lang w:bidi="th-TH"/>
        </w:rPr>
        <w:t>-1</w:t>
      </w:r>
      <w:r w:rsidRPr="00EE3EC3">
        <w:rPr>
          <w:rFonts w:ascii="Times New Roman" w:eastAsia="Cordia New" w:hAnsi="Times New Roman" w:cs="Times New Roman"/>
          <w:color w:val="000000"/>
          <w:sz w:val="24"/>
          <w:szCs w:val="24"/>
          <w:lang w:bidi="th-TH"/>
        </w:rPr>
        <w:t xml:space="preserve"> </w:t>
      </w:r>
      <w:r w:rsidRPr="00EE3EC3">
        <w:rPr>
          <w:rFonts w:ascii="Times New Roman" w:eastAsia="Cordia New" w:hAnsi="Times New Roman" w:cs="Times New Roman"/>
          <w:color w:val="000000"/>
          <w:sz w:val="24"/>
          <w:szCs w:val="24"/>
          <w:lang w:bidi="th-TH"/>
        </w:rPr>
        <w:fldChar w:fldCharType="begin" w:fldLock="1"/>
      </w:r>
      <w:r w:rsidRPr="00EE3EC3">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EE3EC3">
        <w:rPr>
          <w:rFonts w:ascii="Times New Roman" w:eastAsia="Cordia New" w:hAnsi="Times New Roman" w:cs="Times New Roman"/>
          <w:color w:val="000000"/>
          <w:sz w:val="24"/>
          <w:szCs w:val="24"/>
          <w:lang w:bidi="th-TH"/>
        </w:rPr>
        <w:fldChar w:fldCharType="separate"/>
      </w:r>
      <w:r w:rsidRPr="00EE3EC3">
        <w:rPr>
          <w:rFonts w:ascii="Times New Roman" w:eastAsia="Cordia New" w:hAnsi="Times New Roman" w:cs="Times New Roman"/>
          <w:noProof/>
          <w:color w:val="000000"/>
          <w:sz w:val="24"/>
          <w:szCs w:val="24"/>
          <w:lang w:bidi="th-TH"/>
        </w:rPr>
        <w:t xml:space="preserve">(Eneji </w:t>
      </w:r>
      <w:r w:rsidRPr="000D5076">
        <w:rPr>
          <w:rFonts w:ascii="Times New Roman" w:eastAsia="Cordia New" w:hAnsi="Times New Roman" w:cs="Times New Roman"/>
          <w:noProof/>
          <w:color w:val="000000"/>
          <w:sz w:val="24"/>
          <w:szCs w:val="24"/>
          <w:highlight w:val="yellow"/>
          <w:lang w:bidi="th-TH"/>
        </w:rPr>
        <w:t>et al.</w:t>
      </w:r>
      <w:r w:rsidRPr="00EE3EC3">
        <w:rPr>
          <w:rFonts w:ascii="Times New Roman" w:eastAsia="Cordia New" w:hAnsi="Times New Roman" w:cs="Times New Roman"/>
          <w:noProof/>
          <w:color w:val="000000"/>
          <w:sz w:val="24"/>
          <w:szCs w:val="24"/>
          <w:lang w:bidi="th-TH"/>
        </w:rPr>
        <w:t>, 2014</w:t>
      </w:r>
      <w:r w:rsidRPr="00EE3EC3">
        <w:rPr>
          <w:rFonts w:ascii="Times New Roman" w:eastAsia="Cordia New" w:hAnsi="Times New Roman" w:cs="Times New Roman"/>
          <w:color w:val="000000"/>
          <w:sz w:val="24"/>
          <w:szCs w:val="24"/>
          <w:lang w:bidi="th-TH"/>
        </w:rPr>
        <w:fldChar w:fldCharType="end"/>
      </w:r>
      <w:r w:rsidRPr="00EE3EC3">
        <w:rPr>
          <w:rFonts w:ascii="Times New Roman" w:eastAsia="Cordia New" w:hAnsi="Times New Roman" w:cs="Times New Roman"/>
          <w:color w:val="000000"/>
          <w:sz w:val="24"/>
          <w:szCs w:val="24"/>
          <w:lang w:bidi="th-TH"/>
        </w:rPr>
        <w:t xml:space="preserve">; </w:t>
      </w:r>
      <w:r w:rsidRPr="00EE3EC3">
        <w:rPr>
          <w:rFonts w:ascii="Times New Roman" w:eastAsia="Cordia New" w:hAnsi="Times New Roman" w:cs="Times New Roman"/>
          <w:color w:val="000000"/>
          <w:sz w:val="24"/>
          <w:szCs w:val="24"/>
          <w:vertAlign w:val="superscript"/>
          <w:lang w:bidi="th-TH"/>
        </w:rPr>
        <w:fldChar w:fldCharType="begin" w:fldLock="1"/>
      </w:r>
      <w:r w:rsidRPr="00EE3EC3">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EE3EC3">
        <w:rPr>
          <w:rFonts w:ascii="Times New Roman" w:eastAsia="Cordia New" w:hAnsi="Times New Roman" w:cs="Times New Roman"/>
          <w:color w:val="000000"/>
          <w:sz w:val="24"/>
          <w:szCs w:val="24"/>
          <w:vertAlign w:val="superscript"/>
          <w:lang w:bidi="th-TH"/>
        </w:rPr>
        <w:fldChar w:fldCharType="separate"/>
      </w:r>
      <w:r w:rsidRPr="00EE3EC3">
        <w:rPr>
          <w:rFonts w:ascii="Times New Roman" w:eastAsia="Cordia New" w:hAnsi="Times New Roman" w:cs="Times New Roman"/>
          <w:noProof/>
          <w:color w:val="000000"/>
          <w:sz w:val="24"/>
          <w:szCs w:val="24"/>
          <w:lang w:bidi="th-TH"/>
        </w:rPr>
        <w:t>Birdsey, 1992)</w:t>
      </w:r>
      <w:r w:rsidRPr="00EE3EC3">
        <w:rPr>
          <w:rFonts w:ascii="Times New Roman" w:eastAsia="Cordia New" w:hAnsi="Times New Roman" w:cs="Times New Roman"/>
          <w:color w:val="000000"/>
          <w:sz w:val="24"/>
          <w:szCs w:val="24"/>
          <w:vertAlign w:val="superscript"/>
          <w:lang w:bidi="th-TH"/>
        </w:rPr>
        <w:fldChar w:fldCharType="end"/>
      </w:r>
      <w:r w:rsidRPr="00EE3EC3">
        <w:rPr>
          <w:rFonts w:ascii="Times New Roman" w:eastAsia="Cordia New" w:hAnsi="Times New Roman" w:cs="Times New Roman"/>
          <w:color w:val="000000"/>
          <w:sz w:val="24"/>
          <w:szCs w:val="24"/>
          <w:lang w:bidi="th-TH"/>
        </w:rPr>
        <w:t>.</w:t>
      </w:r>
    </w:p>
    <w:p w14:paraId="407D3ED0" w14:textId="77777777" w:rsidR="00EE3EC3" w:rsidRPr="00EE3EC3" w:rsidRDefault="00EE3EC3" w:rsidP="00EE3EC3">
      <w:pPr>
        <w:spacing w:after="0" w:line="360" w:lineRule="auto"/>
        <w:jc w:val="both"/>
        <w:rPr>
          <w:rFonts w:ascii="Times New Roman" w:hAnsi="Times New Roman" w:cs="Times New Roman"/>
          <w:b/>
          <w:bCs/>
          <w:i/>
          <w:sz w:val="24"/>
          <w:szCs w:val="24"/>
          <w:lang w:bidi="th-TH"/>
        </w:rPr>
      </w:pPr>
      <w:r>
        <w:rPr>
          <w:rFonts w:ascii="Times New Roman" w:hAnsi="Times New Roman" w:cs="Times New Roman"/>
          <w:b/>
          <w:i/>
          <w:sz w:val="24"/>
          <w:szCs w:val="24"/>
          <w:lang w:bidi="th-TH"/>
        </w:rPr>
        <w:t xml:space="preserve">(I) </w:t>
      </w:r>
      <w:r w:rsidRPr="00EE3EC3">
        <w:rPr>
          <w:rFonts w:ascii="Times New Roman" w:hAnsi="Times New Roman" w:cs="Times New Roman"/>
          <w:b/>
          <w:i/>
          <w:sz w:val="24"/>
          <w:szCs w:val="24"/>
          <w:lang w:bidi="th-TH"/>
        </w:rPr>
        <w:t>Sediment and macrophytes carbon sequestration analysis</w:t>
      </w:r>
      <w:r w:rsidRPr="00EE3EC3">
        <w:rPr>
          <w:rFonts w:ascii="Times New Roman" w:hAnsi="Times New Roman" w:cs="Times New Roman"/>
          <w:b/>
          <w:bCs/>
          <w:i/>
          <w:sz w:val="24"/>
          <w:szCs w:val="24"/>
          <w:lang w:bidi="th-TH"/>
        </w:rPr>
        <w:t>:</w:t>
      </w:r>
    </w:p>
    <w:p w14:paraId="1FDF88DB" w14:textId="77777777" w:rsidR="00EE3EC3" w:rsidRPr="00EE3EC3" w:rsidRDefault="00EE3EC3" w:rsidP="00EE3EC3">
      <w:pPr>
        <w:spacing w:line="360" w:lineRule="auto"/>
        <w:jc w:val="both"/>
        <w:rPr>
          <w:rFonts w:ascii="Times New Roman" w:hAnsi="Times New Roman" w:cs="Times New Roman"/>
          <w:color w:val="000000"/>
          <w:sz w:val="24"/>
          <w:szCs w:val="24"/>
          <w:lang w:bidi="th-TH"/>
        </w:rPr>
      </w:pPr>
      <w:r w:rsidRPr="00EE3EC3">
        <w:rPr>
          <w:rFonts w:ascii="Times New Roman" w:hAnsi="Times New Roman" w:cs="Times New Roman"/>
          <w:sz w:val="24"/>
          <w:szCs w:val="24"/>
          <w:lang w:bidi="th-TH"/>
        </w:rPr>
        <w:t xml:space="preserve">This is the determination of </w:t>
      </w:r>
      <w:r>
        <w:rPr>
          <w:rFonts w:ascii="Times New Roman" w:hAnsi="Times New Roman" w:cs="Times New Roman"/>
          <w:sz w:val="24"/>
          <w:szCs w:val="24"/>
          <w:lang w:bidi="th-TH"/>
        </w:rPr>
        <w:t xml:space="preserve">the </w:t>
      </w:r>
      <w:r w:rsidRPr="00EE3EC3">
        <w:rPr>
          <w:rFonts w:ascii="Times New Roman" w:hAnsi="Times New Roman" w:cs="Times New Roman"/>
          <w:sz w:val="24"/>
          <w:szCs w:val="24"/>
          <w:lang w:bidi="th-TH"/>
        </w:rPr>
        <w:t xml:space="preserve">amount of carbon stored in wetland sediment and macrophytes, which included laboratory analysis of the carbon sediment and saprophyte samples. </w:t>
      </w:r>
      <w:r w:rsidRPr="00EE3EC3">
        <w:rPr>
          <w:rFonts w:ascii="Times New Roman" w:hAnsi="Times New Roman" w:cs="Times New Roman"/>
          <w:color w:val="000000"/>
          <w:sz w:val="24"/>
          <w:szCs w:val="24"/>
          <w:lang w:bidi="th-TH"/>
        </w:rPr>
        <w:t xml:space="preserve">The sediment and macrophytes carbon sequestration were quantified using sediment and macrophytes carbon analysis (%C) values. The values for estimation </w:t>
      </w:r>
      <w:r>
        <w:rPr>
          <w:rFonts w:ascii="Times New Roman" w:hAnsi="Times New Roman" w:cs="Times New Roman"/>
          <w:color w:val="000000"/>
          <w:sz w:val="24"/>
          <w:szCs w:val="24"/>
          <w:lang w:bidi="th-TH"/>
        </w:rPr>
        <w:t>were</w:t>
      </w:r>
      <w:r w:rsidRPr="00EE3EC3">
        <w:rPr>
          <w:rFonts w:ascii="Times New Roman" w:hAnsi="Times New Roman" w:cs="Times New Roman"/>
          <w:color w:val="000000"/>
          <w:sz w:val="24"/>
          <w:szCs w:val="24"/>
          <w:lang w:bidi="th-TH"/>
        </w:rPr>
        <w:t xml:space="preserve"> done with results from laboratory analysis. The weight of CO</w:t>
      </w:r>
      <w:r w:rsidRPr="00EE3EC3">
        <w:rPr>
          <w:rFonts w:ascii="Times New Roman" w:hAnsi="Times New Roman" w:cs="Times New Roman"/>
          <w:color w:val="000000"/>
          <w:sz w:val="24"/>
          <w:szCs w:val="24"/>
          <w:vertAlign w:val="subscript"/>
          <w:lang w:bidi="th-TH"/>
        </w:rPr>
        <w:t>2</w:t>
      </w:r>
      <w:r w:rsidRPr="00EE3EC3">
        <w:rPr>
          <w:rFonts w:ascii="Times New Roman" w:hAnsi="Times New Roman" w:cs="Times New Roman"/>
          <w:color w:val="000000"/>
          <w:sz w:val="24"/>
          <w:szCs w:val="24"/>
          <w:lang w:bidi="th-TH"/>
        </w:rPr>
        <w:t xml:space="preserve"> or carbon sequestration was determined using </w:t>
      </w:r>
      <w:r>
        <w:rPr>
          <w:rFonts w:ascii="Times New Roman" w:hAnsi="Times New Roman" w:cs="Times New Roman"/>
          <w:color w:val="000000"/>
          <w:sz w:val="24"/>
          <w:szCs w:val="24"/>
          <w:lang w:bidi="th-TH"/>
        </w:rPr>
        <w:t xml:space="preserve">the </w:t>
      </w:r>
      <w:r w:rsidRPr="00EE3EC3">
        <w:rPr>
          <w:rFonts w:ascii="Times New Roman" w:hAnsi="Times New Roman" w:cs="Times New Roman"/>
          <w:color w:val="000000"/>
          <w:sz w:val="24"/>
          <w:szCs w:val="24"/>
          <w:lang w:bidi="th-TH"/>
        </w:rPr>
        <w:t>atomic weight of CO</w:t>
      </w:r>
      <w:r w:rsidRPr="00EE3EC3">
        <w:rPr>
          <w:rFonts w:ascii="Times New Roman" w:hAnsi="Times New Roman" w:cs="Times New Roman"/>
          <w:color w:val="000000"/>
          <w:sz w:val="24"/>
          <w:szCs w:val="24"/>
          <w:vertAlign w:val="subscript"/>
          <w:lang w:bidi="th-TH"/>
        </w:rPr>
        <w:t>2</w:t>
      </w:r>
      <w:r w:rsidRPr="00EE3EC3">
        <w:rPr>
          <w:rFonts w:ascii="Times New Roman" w:hAnsi="Times New Roman" w:cs="Times New Roman"/>
          <w:color w:val="000000"/>
          <w:sz w:val="24"/>
          <w:szCs w:val="24"/>
          <w:lang w:bidi="th-TH"/>
        </w:rPr>
        <w:t xml:space="preserve"> </w:t>
      </w:r>
      <w:r w:rsidRPr="00EE3EC3">
        <w:rPr>
          <w:rFonts w:ascii="Times New Roman" w:hAnsi="Times New Roman" w:cs="Times New Roman"/>
          <w:color w:val="000000"/>
          <w:sz w:val="24"/>
          <w:szCs w:val="24"/>
          <w:lang w:bidi="th-TH"/>
        </w:rPr>
        <w:fldChar w:fldCharType="begin" w:fldLock="1"/>
      </w:r>
      <w:r w:rsidRPr="00EE3EC3">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EE3EC3">
        <w:rPr>
          <w:rFonts w:ascii="Times New Roman" w:hAnsi="Times New Roman" w:cs="Times New Roman"/>
          <w:color w:val="000000"/>
          <w:sz w:val="24"/>
          <w:szCs w:val="24"/>
          <w:lang w:bidi="th-TH"/>
        </w:rPr>
        <w:fldChar w:fldCharType="separate"/>
      </w:r>
      <w:r w:rsidRPr="00EE3EC3">
        <w:rPr>
          <w:rFonts w:ascii="Times New Roman" w:hAnsi="Times New Roman" w:cs="Times New Roman"/>
          <w:noProof/>
          <w:color w:val="000000"/>
          <w:sz w:val="24"/>
          <w:szCs w:val="24"/>
          <w:lang w:bidi="th-TH"/>
        </w:rPr>
        <w:t xml:space="preserve">(Eneji </w:t>
      </w:r>
      <w:r w:rsidRPr="000D5076">
        <w:rPr>
          <w:rFonts w:ascii="Times New Roman" w:hAnsi="Times New Roman" w:cs="Times New Roman"/>
          <w:noProof/>
          <w:color w:val="000000"/>
          <w:sz w:val="24"/>
          <w:szCs w:val="24"/>
          <w:highlight w:val="yellow"/>
          <w:lang w:bidi="th-TH"/>
        </w:rPr>
        <w:t>et al</w:t>
      </w:r>
      <w:r w:rsidRPr="00EE3EC3">
        <w:rPr>
          <w:rFonts w:ascii="Times New Roman" w:hAnsi="Times New Roman" w:cs="Times New Roman"/>
          <w:noProof/>
          <w:color w:val="000000"/>
          <w:sz w:val="24"/>
          <w:szCs w:val="24"/>
          <w:lang w:bidi="th-TH"/>
        </w:rPr>
        <w:t>., 2014</w:t>
      </w:r>
      <w:r w:rsidRPr="00EE3EC3">
        <w:rPr>
          <w:rFonts w:ascii="Times New Roman" w:hAnsi="Times New Roman" w:cs="Times New Roman"/>
          <w:color w:val="000000"/>
          <w:sz w:val="24"/>
          <w:szCs w:val="24"/>
          <w:lang w:bidi="th-TH"/>
        </w:rPr>
        <w:fldChar w:fldCharType="end"/>
      </w:r>
      <w:r w:rsidRPr="00EE3EC3">
        <w:rPr>
          <w:rFonts w:ascii="Times New Roman" w:hAnsi="Times New Roman" w:cs="Times New Roman"/>
          <w:color w:val="000000"/>
          <w:sz w:val="24"/>
          <w:szCs w:val="24"/>
          <w:lang w:bidi="th-TH"/>
        </w:rPr>
        <w:t xml:space="preserve">; </w:t>
      </w:r>
      <w:r w:rsidRPr="00EE3EC3">
        <w:rPr>
          <w:rFonts w:ascii="Times New Roman" w:hAnsi="Times New Roman" w:cs="Times New Roman"/>
          <w:color w:val="000000"/>
          <w:sz w:val="24"/>
          <w:szCs w:val="24"/>
          <w:vertAlign w:val="superscript"/>
          <w:lang w:bidi="th-TH"/>
        </w:rPr>
        <w:fldChar w:fldCharType="begin" w:fldLock="1"/>
      </w:r>
      <w:r w:rsidRPr="00EE3EC3">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EE3EC3">
        <w:rPr>
          <w:rFonts w:ascii="Times New Roman" w:hAnsi="Times New Roman" w:cs="Times New Roman"/>
          <w:color w:val="000000"/>
          <w:sz w:val="24"/>
          <w:szCs w:val="24"/>
          <w:vertAlign w:val="superscript"/>
          <w:lang w:bidi="th-TH"/>
        </w:rPr>
        <w:fldChar w:fldCharType="separate"/>
      </w:r>
      <w:r w:rsidRPr="00EE3EC3">
        <w:rPr>
          <w:rFonts w:ascii="Times New Roman" w:hAnsi="Times New Roman" w:cs="Times New Roman"/>
          <w:noProof/>
          <w:color w:val="000000"/>
          <w:sz w:val="24"/>
          <w:szCs w:val="24"/>
          <w:lang w:bidi="th-TH"/>
        </w:rPr>
        <w:t>Birdsey, 1992)</w:t>
      </w:r>
      <w:r w:rsidRPr="00EE3EC3">
        <w:rPr>
          <w:rFonts w:ascii="Times New Roman" w:hAnsi="Times New Roman" w:cs="Times New Roman"/>
          <w:color w:val="000000"/>
          <w:sz w:val="24"/>
          <w:szCs w:val="24"/>
          <w:vertAlign w:val="superscript"/>
          <w:lang w:bidi="th-TH"/>
        </w:rPr>
        <w:fldChar w:fldCharType="end"/>
      </w:r>
      <w:r w:rsidRPr="00EE3EC3">
        <w:rPr>
          <w:rFonts w:ascii="Times New Roman" w:hAnsi="Times New Roman" w:cs="Times New Roman"/>
          <w:color w:val="000000"/>
          <w:sz w:val="24"/>
          <w:szCs w:val="24"/>
          <w:lang w:bidi="th-TH"/>
        </w:rPr>
        <w:t xml:space="preserve">. </w:t>
      </w:r>
      <w:r w:rsidRPr="00EE3EC3">
        <w:rPr>
          <w:rFonts w:ascii="Times New Roman" w:hAnsi="Times New Roman" w:cs="Times New Roman"/>
          <w:sz w:val="24"/>
          <w:szCs w:val="24"/>
          <w:lang w:bidi="th-TH"/>
        </w:rPr>
        <w:t xml:space="preserve">Percentage of carbon (% C) values were converted to grams of carbon per square </w:t>
      </w:r>
      <w:r>
        <w:rPr>
          <w:rFonts w:ascii="Times New Roman" w:hAnsi="Times New Roman" w:cs="Times New Roman"/>
          <w:sz w:val="24"/>
          <w:szCs w:val="24"/>
          <w:lang w:bidi="th-TH"/>
        </w:rPr>
        <w:t>meter</w:t>
      </w:r>
      <w:r w:rsidRPr="00EE3EC3">
        <w:rPr>
          <w:rFonts w:ascii="Times New Roman" w:hAnsi="Times New Roman" w:cs="Times New Roman"/>
          <w:sz w:val="24"/>
          <w:szCs w:val="24"/>
          <w:lang w:bidi="th-TH"/>
        </w:rPr>
        <w:t xml:space="preserve"> per year (g C m</w:t>
      </w:r>
      <w:r w:rsidRPr="00EE3EC3">
        <w:rPr>
          <w:rFonts w:ascii="Times New Roman" w:hAnsi="Times New Roman" w:cs="Times New Roman"/>
          <w:sz w:val="24"/>
          <w:szCs w:val="24"/>
          <w:vertAlign w:val="superscript"/>
          <w:lang w:bidi="th-TH"/>
        </w:rPr>
        <w:t>-2</w:t>
      </w:r>
      <w:r w:rsidRPr="00EE3EC3">
        <w:rPr>
          <w:rFonts w:ascii="Times New Roman" w:hAnsi="Times New Roman" w:cs="Times New Roman"/>
          <w:sz w:val="24"/>
          <w:szCs w:val="24"/>
          <w:lang w:bidi="th-TH"/>
        </w:rPr>
        <w:t xml:space="preserve"> year</w:t>
      </w:r>
      <w:r w:rsidRPr="00EE3EC3">
        <w:rPr>
          <w:rFonts w:ascii="Times New Roman" w:hAnsi="Times New Roman" w:cs="Times New Roman"/>
          <w:sz w:val="24"/>
          <w:szCs w:val="24"/>
          <w:vertAlign w:val="superscript"/>
          <w:lang w:bidi="th-TH"/>
        </w:rPr>
        <w:t>-1</w:t>
      </w:r>
      <w:r w:rsidRPr="00EE3EC3">
        <w:rPr>
          <w:rFonts w:ascii="Times New Roman" w:hAnsi="Times New Roman" w:cs="Times New Roman"/>
          <w:sz w:val="24"/>
          <w:szCs w:val="24"/>
          <w:lang w:bidi="th-TH"/>
        </w:rPr>
        <w:t>)  for each wetland following the atomic weight of CO</w:t>
      </w:r>
      <w:r w:rsidRPr="00EE3EC3">
        <w:rPr>
          <w:rFonts w:ascii="Times New Roman" w:hAnsi="Times New Roman" w:cs="Times New Roman"/>
          <w:sz w:val="24"/>
          <w:szCs w:val="24"/>
          <w:vertAlign w:val="subscript"/>
          <w:lang w:bidi="th-TH"/>
        </w:rPr>
        <w:t>2</w:t>
      </w:r>
      <w:r w:rsidRPr="00EE3EC3">
        <w:rPr>
          <w:rFonts w:ascii="Times New Roman" w:hAnsi="Times New Roman" w:cs="Times New Roman"/>
          <w:sz w:val="24"/>
          <w:szCs w:val="24"/>
          <w:lang w:bidi="th-TH"/>
        </w:rPr>
        <w:t xml:space="preserve"> </w:t>
      </w:r>
      <w:r w:rsidRPr="00EE3EC3">
        <w:rPr>
          <w:rFonts w:ascii="Times New Roman" w:hAnsi="Times New Roman" w:cs="Times New Roman"/>
          <w:sz w:val="24"/>
          <w:szCs w:val="24"/>
          <w:lang w:bidi="th-TH"/>
        </w:rPr>
        <w:fldChar w:fldCharType="begin" w:fldLock="1"/>
      </w:r>
      <w:r w:rsidRPr="00EE3EC3">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EE3EC3">
        <w:rPr>
          <w:rFonts w:ascii="Times New Roman" w:hAnsi="Times New Roman" w:cs="Times New Roman"/>
          <w:sz w:val="24"/>
          <w:szCs w:val="24"/>
          <w:lang w:bidi="th-TH"/>
        </w:rPr>
        <w:fldChar w:fldCharType="separate"/>
      </w:r>
      <w:r w:rsidRPr="00EE3EC3">
        <w:rPr>
          <w:rFonts w:ascii="Times New Roman" w:hAnsi="Times New Roman" w:cs="Times New Roman"/>
          <w:noProof/>
          <w:sz w:val="24"/>
          <w:szCs w:val="24"/>
          <w:lang w:bidi="th-TH"/>
        </w:rPr>
        <w:t xml:space="preserve">(Eneji </w:t>
      </w:r>
      <w:r w:rsidRPr="000D5076">
        <w:rPr>
          <w:rFonts w:ascii="Times New Roman" w:hAnsi="Times New Roman" w:cs="Times New Roman"/>
          <w:noProof/>
          <w:sz w:val="24"/>
          <w:szCs w:val="24"/>
          <w:highlight w:val="yellow"/>
          <w:lang w:bidi="th-TH"/>
        </w:rPr>
        <w:t>et al.</w:t>
      </w:r>
      <w:r w:rsidRPr="00EE3EC3">
        <w:rPr>
          <w:rFonts w:ascii="Times New Roman" w:hAnsi="Times New Roman" w:cs="Times New Roman"/>
          <w:noProof/>
          <w:sz w:val="24"/>
          <w:szCs w:val="24"/>
          <w:lang w:bidi="th-TH"/>
        </w:rPr>
        <w:t>, 2014</w:t>
      </w:r>
      <w:r w:rsidRPr="00EE3EC3">
        <w:rPr>
          <w:rFonts w:ascii="Times New Roman" w:hAnsi="Times New Roman" w:cs="Times New Roman"/>
          <w:sz w:val="24"/>
          <w:szCs w:val="24"/>
          <w:lang w:bidi="th-TH"/>
        </w:rPr>
        <w:fldChar w:fldCharType="end"/>
      </w:r>
      <w:r w:rsidRPr="00EE3EC3">
        <w:rPr>
          <w:rFonts w:ascii="Times New Roman" w:hAnsi="Times New Roman" w:cs="Times New Roman"/>
          <w:sz w:val="24"/>
          <w:szCs w:val="24"/>
          <w:lang w:bidi="th-TH"/>
        </w:rPr>
        <w:t xml:space="preserve">; </w:t>
      </w:r>
      <w:r w:rsidRPr="00EE3EC3">
        <w:rPr>
          <w:rFonts w:ascii="Times New Roman" w:hAnsi="Times New Roman" w:cs="Times New Roman"/>
          <w:sz w:val="24"/>
          <w:szCs w:val="24"/>
          <w:vertAlign w:val="superscript"/>
          <w:lang w:bidi="th-TH"/>
        </w:rPr>
        <w:fldChar w:fldCharType="begin" w:fldLock="1"/>
      </w:r>
      <w:r w:rsidRPr="00EE3EC3">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EE3EC3">
        <w:rPr>
          <w:rFonts w:ascii="Times New Roman" w:hAnsi="Times New Roman" w:cs="Times New Roman"/>
          <w:sz w:val="24"/>
          <w:szCs w:val="24"/>
          <w:vertAlign w:val="superscript"/>
          <w:lang w:bidi="th-TH"/>
        </w:rPr>
        <w:fldChar w:fldCharType="separate"/>
      </w:r>
      <w:r w:rsidRPr="00EE3EC3">
        <w:rPr>
          <w:rFonts w:ascii="Times New Roman" w:hAnsi="Times New Roman" w:cs="Times New Roman"/>
          <w:noProof/>
          <w:sz w:val="24"/>
          <w:szCs w:val="24"/>
          <w:lang w:bidi="th-TH"/>
        </w:rPr>
        <w:t>Birdsey, 1992)</w:t>
      </w:r>
      <w:r w:rsidRPr="00EE3EC3">
        <w:rPr>
          <w:rFonts w:ascii="Times New Roman" w:hAnsi="Times New Roman" w:cs="Times New Roman"/>
          <w:sz w:val="24"/>
          <w:szCs w:val="24"/>
          <w:vertAlign w:val="superscript"/>
          <w:lang w:bidi="th-TH"/>
        </w:rPr>
        <w:fldChar w:fldCharType="end"/>
      </w:r>
      <w:r w:rsidRPr="00EE3EC3">
        <w:rPr>
          <w:rFonts w:ascii="Times New Roman" w:hAnsi="Times New Roman" w:cs="Times New Roman"/>
          <w:sz w:val="24"/>
          <w:szCs w:val="24"/>
          <w:lang w:bidi="th-TH"/>
        </w:rPr>
        <w:t>.</w:t>
      </w:r>
    </w:p>
    <w:p w14:paraId="5D92047C" w14:textId="77777777" w:rsidR="00EE3EC3" w:rsidRPr="00EE3EC3" w:rsidRDefault="00EE3EC3" w:rsidP="00EE3EC3">
      <w:pPr>
        <w:spacing w:after="0" w:line="360" w:lineRule="auto"/>
        <w:jc w:val="both"/>
        <w:rPr>
          <w:rFonts w:ascii="Times New Roman" w:hAnsi="Times New Roman" w:cs="Times New Roman"/>
          <w:sz w:val="24"/>
          <w:szCs w:val="24"/>
          <w:lang w:bidi="th-TH"/>
        </w:rPr>
      </w:pPr>
      <w:r w:rsidRPr="00EE3EC3">
        <w:rPr>
          <w:rFonts w:ascii="Times New Roman" w:hAnsi="Times New Roman" w:cs="Times New Roman"/>
          <w:sz w:val="24"/>
          <w:szCs w:val="24"/>
          <w:lang w:bidi="th-TH"/>
        </w:rPr>
        <w:t>The equation VIII below was use</w:t>
      </w:r>
      <w:r w:rsidR="004769E0">
        <w:rPr>
          <w:rFonts w:ascii="Times New Roman" w:hAnsi="Times New Roman" w:cs="Times New Roman"/>
          <w:sz w:val="24"/>
          <w:szCs w:val="24"/>
          <w:lang w:bidi="th-TH"/>
        </w:rPr>
        <w:t>d</w:t>
      </w:r>
      <w:r w:rsidRPr="00EE3EC3">
        <w:rPr>
          <w:rFonts w:ascii="Times New Roman" w:hAnsi="Times New Roman" w:cs="Times New Roman"/>
          <w:sz w:val="24"/>
          <w:szCs w:val="24"/>
          <w:lang w:bidi="th-TH"/>
        </w:rPr>
        <w:t xml:space="preserve"> to estimate </w:t>
      </w:r>
      <w:r w:rsidR="004769E0">
        <w:rPr>
          <w:rFonts w:ascii="Times New Roman" w:hAnsi="Times New Roman" w:cs="Times New Roman"/>
          <w:sz w:val="24"/>
          <w:szCs w:val="24"/>
          <w:lang w:bidi="th-TH"/>
        </w:rPr>
        <w:t>the amount</w:t>
      </w:r>
      <w:r w:rsidRPr="00EE3EC3">
        <w:rPr>
          <w:rFonts w:ascii="Times New Roman" w:hAnsi="Times New Roman" w:cs="Times New Roman"/>
          <w:sz w:val="24"/>
          <w:szCs w:val="24"/>
          <w:lang w:bidi="th-TH"/>
        </w:rPr>
        <w:t xml:space="preserve"> of carbon sequestration. </w:t>
      </w:r>
    </w:p>
    <w:p w14:paraId="45C2FB76" w14:textId="77777777" w:rsidR="00EE3EC3" w:rsidRPr="00EE3EC3" w:rsidRDefault="00EE3EC3" w:rsidP="00EE3EC3">
      <w:pPr>
        <w:spacing w:after="0" w:line="240" w:lineRule="auto"/>
        <w:jc w:val="both"/>
        <w:rPr>
          <w:rFonts w:ascii="Times New Roman" w:eastAsia="Times New Roman" w:hAnsi="Times New Roman" w:cs="Times New Roman"/>
          <w:color w:val="222222"/>
          <w:sz w:val="24"/>
          <w:szCs w:val="24"/>
          <w:lang w:bidi="th-TH"/>
        </w:rPr>
      </w:pPr>
      <w:r w:rsidRPr="00EE3EC3">
        <w:rPr>
          <w:rFonts w:ascii="Times New Roman" w:eastAsia="Cordia New" w:hAnsi="Times New Roman" w:cs="Times New Roman"/>
          <w:color w:val="000000"/>
          <w:sz w:val="24"/>
          <w:szCs w:val="24"/>
          <w:lang w:bidi="th-TH"/>
        </w:rPr>
        <w:t>CO</w:t>
      </w:r>
      <w:r w:rsidRPr="00EE3EC3">
        <w:rPr>
          <w:rFonts w:ascii="Times New Roman" w:eastAsia="Cordia New" w:hAnsi="Times New Roman" w:cs="Times New Roman"/>
          <w:color w:val="000000"/>
          <w:sz w:val="24"/>
          <w:szCs w:val="24"/>
          <w:vertAlign w:val="subscript"/>
          <w:lang w:bidi="th-TH"/>
        </w:rPr>
        <w:t>2</w:t>
      </w:r>
      <w:r w:rsidRPr="00EE3EC3">
        <w:rPr>
          <w:rFonts w:ascii="Times New Roman" w:eastAsia="Cordia New" w:hAnsi="Times New Roman" w:cs="Times New Roman"/>
          <w:color w:val="000000"/>
          <w:sz w:val="24"/>
          <w:szCs w:val="24"/>
          <w:lang w:bidi="th-TH"/>
        </w:rPr>
        <w:t xml:space="preserve"> = C (2 x O) ------------------------------------------------------------------------------- VIII</w:t>
      </w:r>
    </w:p>
    <w:p w14:paraId="6435C5B7" w14:textId="77777777" w:rsidR="00EE3EC3" w:rsidRPr="00EE3EC3"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Pr="00EE3EC3" w:rsidRDefault="00EE3EC3" w:rsidP="00EE3EC3">
      <w:pPr>
        <w:spacing w:after="0" w:line="360" w:lineRule="auto"/>
        <w:jc w:val="both"/>
        <w:rPr>
          <w:rFonts w:ascii="Times New Roman" w:eastAsia="Times New Roman" w:hAnsi="Times New Roman" w:cs="Times New Roman"/>
          <w:color w:val="222222"/>
          <w:sz w:val="24"/>
          <w:szCs w:val="24"/>
          <w:lang w:bidi="th-TH"/>
        </w:rPr>
      </w:pPr>
      <w:r w:rsidRPr="00EE3EC3">
        <w:rPr>
          <w:rFonts w:ascii="Times New Roman" w:eastAsia="Times New Roman" w:hAnsi="Times New Roman" w:cs="Times New Roman"/>
          <w:color w:val="222222"/>
          <w:sz w:val="24"/>
          <w:szCs w:val="24"/>
          <w:lang w:bidi="th-TH"/>
        </w:rPr>
        <w:t>Where: CO</w:t>
      </w:r>
      <w:r w:rsidRPr="00EE3EC3">
        <w:rPr>
          <w:rFonts w:ascii="Times New Roman" w:eastAsia="Times New Roman" w:hAnsi="Times New Roman" w:cs="Times New Roman"/>
          <w:color w:val="222222"/>
          <w:sz w:val="24"/>
          <w:szCs w:val="24"/>
          <w:vertAlign w:val="subscript"/>
          <w:lang w:bidi="th-TH"/>
        </w:rPr>
        <w:t xml:space="preserve">2 </w:t>
      </w:r>
      <w:r w:rsidRPr="00EE3EC3">
        <w:rPr>
          <w:rFonts w:ascii="Times New Roman" w:eastAsia="Times New Roman" w:hAnsi="Times New Roman" w:cs="Times New Roman"/>
          <w:color w:val="222222"/>
          <w:sz w:val="24"/>
          <w:szCs w:val="24"/>
          <w:lang w:bidi="th-TH"/>
        </w:rPr>
        <w:t xml:space="preserve">= Carbon dioxide; C = Carbon, O = Oxygen </w:t>
      </w:r>
    </w:p>
    <w:p w14:paraId="531CC48A" w14:textId="77777777" w:rsidR="00EE3EC3" w:rsidRPr="00EE3EC3" w:rsidRDefault="00EE3EC3" w:rsidP="00EE3EC3">
      <w:pPr>
        <w:rPr>
          <w:rFonts w:ascii="Times New Roman" w:hAnsi="Times New Roman" w:cs="Times New Roman"/>
          <w:b/>
          <w:bCs/>
          <w:i/>
          <w:sz w:val="24"/>
          <w:szCs w:val="24"/>
          <w:lang w:bidi="th-TH"/>
        </w:rPr>
      </w:pPr>
      <w:r w:rsidRPr="00EE3EC3">
        <w:rPr>
          <w:rFonts w:ascii="Times New Roman" w:hAnsi="Times New Roman" w:cs="Times New Roman"/>
          <w:b/>
          <w:i/>
          <w:sz w:val="24"/>
          <w:szCs w:val="24"/>
          <w:lang w:bidi="th-TH"/>
        </w:rPr>
        <w:t>(II) Mangroves carbon sequestration analysis</w:t>
      </w:r>
      <w:r w:rsidRPr="00EE3EC3">
        <w:rPr>
          <w:rFonts w:ascii="Times New Roman" w:hAnsi="Times New Roman" w:cs="Times New Roman"/>
          <w:b/>
          <w:bCs/>
          <w:i/>
          <w:sz w:val="24"/>
          <w:szCs w:val="24"/>
          <w:lang w:bidi="th-TH"/>
        </w:rPr>
        <w:t xml:space="preserve">: </w:t>
      </w:r>
    </w:p>
    <w:p w14:paraId="11ACD00E" w14:textId="77777777" w:rsidR="004769E0" w:rsidRPr="004769E0" w:rsidRDefault="00EE3EC3" w:rsidP="004769E0">
      <w:pPr>
        <w:spacing w:after="0" w:line="360" w:lineRule="auto"/>
        <w:jc w:val="both"/>
        <w:rPr>
          <w:rFonts w:ascii="Times New Roman" w:eastAsia="Cordia New" w:hAnsi="Times New Roman" w:cs="Times New Roman"/>
          <w:sz w:val="24"/>
          <w:szCs w:val="24"/>
          <w:lang w:bidi="th-TH"/>
        </w:rPr>
      </w:pPr>
      <w:r w:rsidRPr="00EE3EC3">
        <w:rPr>
          <w:rFonts w:ascii="Times New Roman" w:eastAsia="Cordia New" w:hAnsi="Times New Roman" w:cs="Cordia New"/>
          <w:sz w:val="24"/>
          <w:szCs w:val="28"/>
          <w:lang w:bidi="th-TH"/>
        </w:rPr>
        <w:t xml:space="preserve">This is the determination of the amount of carbon stored in wetland mangroves by the estimation of mangrove biomass. </w:t>
      </w:r>
      <w:r w:rsidRPr="00EE3EC3">
        <w:rPr>
          <w:rFonts w:ascii="Times New Roman" w:eastAsia="Cordia New" w:hAnsi="Times New Roman" w:cs="Times New Roman"/>
          <w:sz w:val="24"/>
          <w:szCs w:val="24"/>
          <w:lang w:bidi="th-TH"/>
        </w:rPr>
        <w:t xml:space="preserve">Quantification of </w:t>
      </w:r>
      <w:r>
        <w:rPr>
          <w:rFonts w:ascii="Times New Roman" w:eastAsia="Cordia New" w:hAnsi="Times New Roman" w:cs="Times New Roman"/>
          <w:sz w:val="24"/>
          <w:szCs w:val="24"/>
          <w:lang w:bidi="th-TH"/>
        </w:rPr>
        <w:t>mangrove</w:t>
      </w:r>
      <w:r w:rsidRPr="00EE3EC3">
        <w:rPr>
          <w:rFonts w:ascii="Times New Roman" w:eastAsia="Cordia New" w:hAnsi="Times New Roman" w:cs="Times New Roman"/>
          <w:sz w:val="24"/>
          <w:szCs w:val="24"/>
          <w:lang w:bidi="th-TH"/>
        </w:rPr>
        <w:t xml:space="preserve"> sequestration involved </w:t>
      </w:r>
      <w:r>
        <w:rPr>
          <w:rFonts w:ascii="Times New Roman" w:eastAsia="Cordia New" w:hAnsi="Times New Roman" w:cs="Times New Roman"/>
          <w:sz w:val="24"/>
          <w:szCs w:val="24"/>
          <w:lang w:bidi="th-TH"/>
        </w:rPr>
        <w:t xml:space="preserve">the </w:t>
      </w:r>
      <w:r w:rsidRPr="00EE3EC3">
        <w:rPr>
          <w:rFonts w:ascii="Times New Roman" w:eastAsia="Cordia New" w:hAnsi="Times New Roman" w:cs="Times New Roman"/>
          <w:sz w:val="24"/>
          <w:szCs w:val="24"/>
          <w:lang w:bidi="th-TH"/>
        </w:rPr>
        <w:t xml:space="preserve">determination of </w:t>
      </w:r>
      <w:r>
        <w:rPr>
          <w:rFonts w:ascii="Times New Roman" w:eastAsia="Cordia New" w:hAnsi="Times New Roman" w:cs="Times New Roman"/>
          <w:sz w:val="24"/>
          <w:szCs w:val="24"/>
          <w:lang w:bidi="th-TH"/>
        </w:rPr>
        <w:t xml:space="preserve">the </w:t>
      </w:r>
      <w:r w:rsidRPr="00EE3EC3">
        <w:rPr>
          <w:rFonts w:ascii="Times New Roman" w:eastAsia="Cordia New" w:hAnsi="Times New Roman" w:cs="Times New Roman"/>
          <w:sz w:val="24"/>
          <w:szCs w:val="24"/>
          <w:lang w:bidi="th-TH"/>
        </w:rPr>
        <w:t xml:space="preserve">percentage carbon (%C) of mangrove and </w:t>
      </w:r>
      <w:r>
        <w:rPr>
          <w:rFonts w:ascii="Times New Roman" w:eastAsia="Cordia New" w:hAnsi="Times New Roman" w:cs="Times New Roman"/>
          <w:sz w:val="24"/>
          <w:szCs w:val="24"/>
          <w:lang w:bidi="th-TH"/>
        </w:rPr>
        <w:t xml:space="preserve">the </w:t>
      </w:r>
      <w:r w:rsidRPr="00EE3EC3">
        <w:rPr>
          <w:rFonts w:ascii="Times New Roman" w:eastAsia="Cordia New" w:hAnsi="Times New Roman" w:cs="Times New Roman"/>
          <w:sz w:val="24"/>
          <w:szCs w:val="24"/>
          <w:lang w:bidi="th-TH"/>
        </w:rPr>
        <w:t xml:space="preserve">conversion </w:t>
      </w:r>
      <w:r>
        <w:rPr>
          <w:rFonts w:ascii="Times New Roman" w:eastAsia="Cordia New" w:hAnsi="Times New Roman" w:cs="Times New Roman"/>
          <w:sz w:val="24"/>
          <w:szCs w:val="24"/>
          <w:lang w:bidi="th-TH"/>
        </w:rPr>
        <w:t xml:space="preserve">of </w:t>
      </w:r>
      <w:r w:rsidRPr="00EE3EC3">
        <w:rPr>
          <w:rFonts w:ascii="Times New Roman" w:eastAsia="Cordia New" w:hAnsi="Times New Roman" w:cs="Times New Roman"/>
          <w:sz w:val="24"/>
          <w:szCs w:val="24"/>
          <w:lang w:bidi="th-TH"/>
        </w:rPr>
        <w:t xml:space="preserve">%C to grams of carbon </w:t>
      </w:r>
      <w:r w:rsidR="004769E0" w:rsidRPr="004769E0">
        <w:rPr>
          <w:rFonts w:ascii="Times New Roman" w:eastAsia="Cordia New" w:hAnsi="Times New Roman" w:cs="Times New Roman"/>
          <w:sz w:val="24"/>
          <w:szCs w:val="24"/>
          <w:lang w:bidi="th-TH"/>
        </w:rPr>
        <w:t xml:space="preserve">per square meter (Kauffman and Donato, 2012). </w:t>
      </w:r>
      <w:r w:rsidR="004769E0">
        <w:rPr>
          <w:rFonts w:ascii="Times New Roman" w:eastAsia="Cordia New" w:hAnsi="Times New Roman" w:cs="Times New Roman"/>
          <w:sz w:val="24"/>
          <w:szCs w:val="24"/>
          <w:lang w:bidi="th-TH"/>
        </w:rPr>
        <w:t>The percentage</w:t>
      </w:r>
      <w:r w:rsidR="004769E0" w:rsidRPr="004769E0">
        <w:rPr>
          <w:rFonts w:ascii="Times New Roman" w:eastAsia="Cordia New" w:hAnsi="Times New Roman" w:cs="Times New Roman"/>
          <w:sz w:val="24"/>
          <w:szCs w:val="24"/>
          <w:lang w:bidi="th-TH"/>
        </w:rPr>
        <w:t xml:space="preserve"> carbon (%C) of mangrove was determined by the equation (VI, VII) from (Kauffman and Donato, 2012)</w:t>
      </w:r>
      <w:r w:rsidR="004769E0">
        <w:rPr>
          <w:rFonts w:ascii="Times New Roman" w:eastAsia="Cordia New" w:hAnsi="Times New Roman" w:cs="Times New Roman"/>
          <w:sz w:val="24"/>
          <w:szCs w:val="24"/>
          <w:lang w:bidi="th-TH"/>
        </w:rPr>
        <w:t>,</w:t>
      </w:r>
      <w:r w:rsidR="004769E0" w:rsidRPr="004769E0">
        <w:rPr>
          <w:rFonts w:ascii="Times New Roman" w:eastAsia="Cordia New" w:hAnsi="Times New Roman" w:cs="Times New Roman"/>
          <w:sz w:val="24"/>
          <w:szCs w:val="24"/>
          <w:lang w:bidi="th-TH"/>
        </w:rPr>
        <w:t xml:space="preserve"> indicated below: </w:t>
      </w:r>
    </w:p>
    <w:p w14:paraId="2DB66E79" w14:textId="77777777" w:rsidR="00EE3EC3" w:rsidRDefault="004769E0" w:rsidP="004769E0">
      <w:pPr>
        <w:spacing w:after="0" w:line="360" w:lineRule="auto"/>
        <w:jc w:val="both"/>
        <w:rPr>
          <w:rFonts w:ascii="Times New Roman" w:eastAsia="Cordia New" w:hAnsi="Times New Roman" w:cs="Times New Roman"/>
          <w:sz w:val="24"/>
          <w:szCs w:val="24"/>
          <w:lang w:bidi="th-TH"/>
        </w:rPr>
      </w:pPr>
      <w:r w:rsidRPr="004769E0">
        <w:rPr>
          <w:rFonts w:ascii="Times New Roman" w:eastAsia="Cordia New" w:hAnsi="Times New Roman" w:cs="Times New Roman"/>
          <w:sz w:val="24"/>
          <w:szCs w:val="24"/>
          <w:lang w:bidi="th-TH"/>
        </w:rPr>
        <w:t>%C = B (kg) * 0.45 0r 0.50 where Carbon, B= Biomass, 0.45 0r 0.50 = conversion constant.</w:t>
      </w:r>
    </w:p>
    <w:p w14:paraId="4AB8D313" w14:textId="77777777" w:rsidR="004769E0" w:rsidRPr="004769E0" w:rsidRDefault="004769E0" w:rsidP="004769E0">
      <w:pPr>
        <w:jc w:val="both"/>
        <w:rPr>
          <w:rFonts w:ascii="Times New Roman" w:hAnsi="Times New Roman" w:cs="Times New Roman"/>
          <w:b/>
          <w:i/>
          <w:sz w:val="24"/>
          <w:szCs w:val="24"/>
          <w:lang w:bidi="th-TH"/>
        </w:rPr>
      </w:pPr>
      <w:r w:rsidRPr="004769E0">
        <w:rPr>
          <w:rFonts w:ascii="Times New Roman" w:hAnsi="Times New Roman" w:cs="Times New Roman"/>
          <w:b/>
          <w:i/>
          <w:color w:val="222222"/>
          <w:sz w:val="24"/>
          <w:szCs w:val="24"/>
          <w:shd w:val="clear" w:color="auto" w:fill="FFFFFF"/>
          <w:lang w:bidi="th-TH"/>
        </w:rPr>
        <w:t>(III)</w:t>
      </w:r>
      <w:r w:rsidRPr="004769E0">
        <w:rPr>
          <w:rFonts w:ascii="Times New Roman" w:hAnsi="Times New Roman" w:cs="Times New Roman"/>
          <w:b/>
          <w:i/>
          <w:sz w:val="24"/>
          <w:szCs w:val="24"/>
          <w:lang w:bidi="th-TH"/>
        </w:rPr>
        <w:t xml:space="preserve"> Algal carbon sequestration analysis: </w:t>
      </w:r>
    </w:p>
    <w:p w14:paraId="2F8665CE" w14:textId="77777777" w:rsidR="004769E0" w:rsidRPr="004769E0"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Pr>
          <w:rFonts w:ascii="Times New Roman" w:hAnsi="Times New Roman" w:cs="Times New Roman"/>
          <w:sz w:val="24"/>
          <w:szCs w:val="24"/>
          <w:lang w:bidi="th-TH"/>
        </w:rPr>
        <w:t xml:space="preserve">This is an estimation of the amount of carbon utilized by algae in the wetlands, based on laboratory analysis of the chlorophyll a concentration in water samples. The quantification of </w:t>
      </w:r>
      <w:r>
        <w:rPr>
          <w:rFonts w:ascii="Times New Roman" w:hAnsi="Times New Roman" w:cs="Times New Roman"/>
          <w:sz w:val="24"/>
          <w:szCs w:val="24"/>
          <w:lang w:bidi="th-TH"/>
        </w:rPr>
        <w:lastRenderedPageBreak/>
        <w:t>wetland algae carbon sequestration was done following the algae-CO</w:t>
      </w:r>
      <w:r w:rsidRPr="004769E0">
        <w:rPr>
          <w:rFonts w:ascii="Times New Roman" w:hAnsi="Times New Roman" w:cs="Times New Roman"/>
          <w:sz w:val="24"/>
          <w:szCs w:val="24"/>
          <w:vertAlign w:val="subscript"/>
          <w:lang w:bidi="th-TH"/>
        </w:rPr>
        <w:t>2</w:t>
      </w:r>
      <w:r>
        <w:rPr>
          <w:rFonts w:ascii="Times New Roman" w:hAnsi="Times New Roman" w:cs="Times New Roman"/>
          <w:sz w:val="24"/>
          <w:szCs w:val="24"/>
          <w:lang w:bidi="th-TH"/>
        </w:rPr>
        <w:t xml:space="preserve"> sequestration relationship (Adamczyk </w:t>
      </w:r>
      <w:r w:rsidRPr="00A70800">
        <w:rPr>
          <w:rFonts w:ascii="Times New Roman" w:hAnsi="Times New Roman" w:cs="Times New Roman"/>
          <w:sz w:val="24"/>
          <w:szCs w:val="24"/>
          <w:highlight w:val="yellow"/>
          <w:lang w:bidi="th-TH"/>
        </w:rPr>
        <w:t>et al</w:t>
      </w:r>
      <w:r>
        <w:rPr>
          <w:rFonts w:ascii="Times New Roman" w:hAnsi="Times New Roman" w:cs="Times New Roman"/>
          <w:sz w:val="24"/>
          <w:szCs w:val="24"/>
          <w:lang w:bidi="th-TH"/>
        </w:rPr>
        <w:t xml:space="preserve">., 2016; Sharmila </w:t>
      </w:r>
      <w:r w:rsidRPr="00A70800">
        <w:rPr>
          <w:rFonts w:ascii="Times New Roman" w:hAnsi="Times New Roman" w:cs="Times New Roman"/>
          <w:sz w:val="24"/>
          <w:szCs w:val="24"/>
          <w:highlight w:val="yellow"/>
          <w:lang w:bidi="th-TH"/>
        </w:rPr>
        <w:t>et al.,</w:t>
      </w:r>
      <w:r>
        <w:rPr>
          <w:rFonts w:ascii="Times New Roman" w:hAnsi="Times New Roman" w:cs="Times New Roman"/>
          <w:sz w:val="24"/>
          <w:szCs w:val="24"/>
          <w:lang w:bidi="th-TH"/>
        </w:rPr>
        <w:t xml:space="preserve"> 2014). Therefore, one kg of green algae biomass contains 1.88 kg of CO</w:t>
      </w:r>
      <w:r w:rsidRPr="004769E0">
        <w:rPr>
          <w:rFonts w:ascii="Times New Roman" w:hAnsi="Times New Roman" w:cs="Times New Roman"/>
          <w:sz w:val="24"/>
          <w:szCs w:val="24"/>
          <w:vertAlign w:val="subscript"/>
          <w:lang w:bidi="th-TH"/>
        </w:rPr>
        <w:t>2</w:t>
      </w:r>
      <w:r>
        <w:rPr>
          <w:rFonts w:ascii="Times New Roman" w:hAnsi="Times New Roman" w:cs="Times New Roman"/>
          <w:sz w:val="24"/>
          <w:szCs w:val="24"/>
          <w:lang w:bidi="th-TH"/>
        </w:rPr>
        <w:t>. Thus, 1 kg of algal biomass equals 1.88 kg of CO</w:t>
      </w:r>
      <w:r w:rsidRPr="004769E0">
        <w:rPr>
          <w:rFonts w:ascii="Times New Roman" w:hAnsi="Times New Roman" w:cs="Times New Roman"/>
          <w:sz w:val="24"/>
          <w:szCs w:val="24"/>
          <w:vertAlign w:val="subscript"/>
          <w:lang w:bidi="th-TH"/>
        </w:rPr>
        <w:t>2</w:t>
      </w:r>
      <w:r>
        <w:rPr>
          <w:rFonts w:ascii="Times New Roman" w:hAnsi="Times New Roman" w:cs="Times New Roman"/>
          <w:sz w:val="24"/>
          <w:szCs w:val="24"/>
          <w:lang w:bidi="th-TH"/>
        </w:rPr>
        <w:t>. The amount of CO</w:t>
      </w:r>
      <w:r w:rsidRPr="004769E0">
        <w:rPr>
          <w:rFonts w:ascii="Times New Roman" w:hAnsi="Times New Roman" w:cs="Times New Roman"/>
          <w:sz w:val="24"/>
          <w:szCs w:val="24"/>
          <w:vertAlign w:val="subscript"/>
          <w:lang w:bidi="th-TH"/>
        </w:rPr>
        <w:t xml:space="preserve">2 </w:t>
      </w:r>
      <w:r>
        <w:rPr>
          <w:rFonts w:ascii="Times New Roman" w:hAnsi="Times New Roman" w:cs="Times New Roman"/>
          <w:sz w:val="24"/>
          <w:szCs w:val="24"/>
          <w:lang w:bidi="th-TH"/>
        </w:rPr>
        <w:t>sequestered was converted into grams of carbon using equation VIII (</w:t>
      </w:r>
      <w:proofErr w:type="spellStart"/>
      <w:r>
        <w:rPr>
          <w:rFonts w:ascii="Times New Roman" w:hAnsi="Times New Roman" w:cs="Times New Roman"/>
          <w:sz w:val="24"/>
          <w:szCs w:val="24"/>
          <w:lang w:bidi="th-TH"/>
        </w:rPr>
        <w:t>Birdsey</w:t>
      </w:r>
      <w:proofErr w:type="spellEnd"/>
      <w:r>
        <w:rPr>
          <w:rFonts w:ascii="Times New Roman" w:hAnsi="Times New Roman" w:cs="Times New Roman"/>
          <w:sz w:val="24"/>
          <w:szCs w:val="24"/>
          <w:lang w:bidi="th-TH"/>
        </w:rPr>
        <w:t xml:space="preserve">, 1992; </w:t>
      </w:r>
      <w:proofErr w:type="spellStart"/>
      <w:r>
        <w:rPr>
          <w:rFonts w:ascii="Times New Roman" w:hAnsi="Times New Roman" w:cs="Times New Roman"/>
          <w:sz w:val="24"/>
          <w:szCs w:val="24"/>
          <w:lang w:bidi="th-TH"/>
        </w:rPr>
        <w:t>Eneji</w:t>
      </w:r>
      <w:proofErr w:type="spellEnd"/>
      <w:r>
        <w:rPr>
          <w:rFonts w:ascii="Times New Roman" w:hAnsi="Times New Roman" w:cs="Times New Roman"/>
          <w:sz w:val="24"/>
          <w:szCs w:val="24"/>
          <w:lang w:bidi="th-TH"/>
        </w:rPr>
        <w:t xml:space="preserve"> </w:t>
      </w:r>
      <w:r w:rsidRPr="000D5076">
        <w:rPr>
          <w:rFonts w:ascii="Times New Roman" w:hAnsi="Times New Roman" w:cs="Times New Roman"/>
          <w:sz w:val="24"/>
          <w:szCs w:val="24"/>
          <w:highlight w:val="yellow"/>
          <w:lang w:bidi="th-TH"/>
        </w:rPr>
        <w:t>et al.,</w:t>
      </w:r>
      <w:r>
        <w:rPr>
          <w:rFonts w:ascii="Times New Roman" w:hAnsi="Times New Roman" w:cs="Times New Roman"/>
          <w:sz w:val="24"/>
          <w:szCs w:val="24"/>
          <w:lang w:bidi="th-TH"/>
        </w:rPr>
        <w:t xml:space="preserve"> 2014). </w:t>
      </w:r>
    </w:p>
    <w:p w14:paraId="51FC6ADF" w14:textId="77777777" w:rsidR="004769E0" w:rsidRPr="004769E0" w:rsidRDefault="004769E0" w:rsidP="004769E0">
      <w:pPr>
        <w:rPr>
          <w:rFonts w:ascii="Times New Roman" w:hAnsi="Times New Roman" w:cs="Times New Roman"/>
          <w:b/>
          <w:sz w:val="24"/>
          <w:szCs w:val="24"/>
          <w:lang w:bidi="th-TH"/>
        </w:rPr>
      </w:pPr>
      <w:r w:rsidRPr="004769E0">
        <w:rPr>
          <w:rFonts w:ascii="Times New Roman" w:hAnsi="Times New Roman" w:cs="Times New Roman"/>
          <w:b/>
          <w:sz w:val="24"/>
          <w:szCs w:val="24"/>
          <w:lang w:bidi="th-TH"/>
        </w:rPr>
        <w:t>Determination of wastewater treatment benefits</w:t>
      </w:r>
    </w:p>
    <w:p w14:paraId="5B9CE173" w14:textId="77777777" w:rsidR="004769E0" w:rsidRPr="004769E0" w:rsidRDefault="004769E0" w:rsidP="004769E0">
      <w:pPr>
        <w:spacing w:after="0" w:line="360" w:lineRule="auto"/>
        <w:jc w:val="both"/>
        <w:rPr>
          <w:rFonts w:ascii="Times New Roman" w:eastAsia="Cordia New" w:hAnsi="Times New Roman" w:cs="Cordia New"/>
          <w:sz w:val="24"/>
          <w:szCs w:val="28"/>
          <w:lang w:bidi="th-TH"/>
        </w:rPr>
      </w:pPr>
      <w:r w:rsidRPr="004769E0">
        <w:rPr>
          <w:rFonts w:ascii="Times New Roman" w:eastAsia="Cordia New" w:hAnsi="Times New Roman" w:cs="Cordia New"/>
          <w:sz w:val="24"/>
          <w:szCs w:val="28"/>
          <w:lang w:bidi="th-TH"/>
        </w:rPr>
        <w:t>The Physico-chemical analysis data was used to quantify the state of water quality of AIT wetlands before and after the introduction of macrophytes in the wetlands. The baseline for comparison of the state of water quality was based on the  data on previous research work of (</w:t>
      </w:r>
      <w:r w:rsidRPr="004769E0">
        <w:rPr>
          <w:rFonts w:ascii="Times New Roman" w:eastAsia="Cordia New" w:hAnsi="Times New Roman" w:cs="Cordia New"/>
          <w:sz w:val="24"/>
          <w:szCs w:val="28"/>
          <w:lang w:bidi="th-TH"/>
        </w:rPr>
        <w:fldChar w:fldCharType="begin" w:fldLock="1"/>
      </w:r>
      <w:r w:rsidRPr="004769E0">
        <w:rPr>
          <w:rFonts w:ascii="Times New Roman" w:eastAsia="Cordia New" w:hAnsi="Times New Roman" w:cs="Cordia New"/>
          <w:sz w:val="24"/>
          <w:szCs w:val="28"/>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4769E0">
        <w:rPr>
          <w:rFonts w:ascii="Times New Roman" w:eastAsia="Cordia New" w:hAnsi="Times New Roman" w:cs="Cordia New"/>
          <w:sz w:val="24"/>
          <w:szCs w:val="28"/>
          <w:lang w:bidi="th-TH"/>
        </w:rPr>
        <w:fldChar w:fldCharType="separate"/>
      </w:r>
      <w:r w:rsidRPr="004769E0">
        <w:rPr>
          <w:rFonts w:ascii="Times New Roman" w:eastAsia="Cordia New" w:hAnsi="Times New Roman" w:cs="Cordia New"/>
          <w:noProof/>
          <w:sz w:val="24"/>
          <w:szCs w:val="28"/>
          <w:lang w:bidi="th-TH"/>
        </w:rPr>
        <w:t>Mukhtar, (2015)</w:t>
      </w:r>
      <w:r w:rsidRPr="004769E0">
        <w:rPr>
          <w:rFonts w:ascii="Times New Roman" w:eastAsia="Cordia New" w:hAnsi="Times New Roman" w:cs="Cordia New"/>
          <w:sz w:val="24"/>
          <w:szCs w:val="28"/>
          <w:lang w:bidi="th-TH"/>
        </w:rPr>
        <w:fldChar w:fldCharType="end"/>
      </w:r>
      <w:r w:rsidRPr="004769E0">
        <w:rPr>
          <w:rFonts w:ascii="Times New Roman" w:eastAsia="Cordia New" w:hAnsi="Times New Roman" w:cs="Cordia New"/>
          <w:sz w:val="24"/>
          <w:szCs w:val="28"/>
          <w:lang w:bidi="th-TH"/>
        </w:rPr>
        <w:t xml:space="preserve"> and data on current study (2016-2017). Turbidity, Dissolved oxygen, pH, </w:t>
      </w:r>
      <w:r w:rsidRPr="004769E0">
        <w:rPr>
          <w:rFonts w:ascii="Times New Roman" w:eastAsia="Cordia New" w:hAnsi="Times New Roman" w:cs="Cordia New"/>
          <w:i/>
          <w:iCs/>
          <w:sz w:val="24"/>
          <w:szCs w:val="28"/>
          <w:lang w:bidi="th-TH"/>
        </w:rPr>
        <w:t>E.coli</w:t>
      </w:r>
      <w:r w:rsidRPr="004769E0">
        <w:rPr>
          <w:rFonts w:ascii="Times New Roman" w:eastAsia="Cordia New" w:hAnsi="Times New Roman" w:cs="Cordia New"/>
          <w:sz w:val="24"/>
          <w:szCs w:val="28"/>
          <w:lang w:bidi="th-TH"/>
        </w:rPr>
        <w:t xml:space="preserve"> concentration, chlorophyll a concentration, N and P were used for assessment. </w:t>
      </w:r>
    </w:p>
    <w:p w14:paraId="2C81DCF5" w14:textId="77777777" w:rsidR="004769E0" w:rsidRPr="004769E0" w:rsidRDefault="004769E0" w:rsidP="004769E0">
      <w:pPr>
        <w:spacing w:after="0" w:line="360" w:lineRule="auto"/>
        <w:rPr>
          <w:rFonts w:ascii="Times New Roman" w:hAnsi="Times New Roman" w:cs="Times New Roman"/>
          <w:b/>
          <w:i/>
          <w:iCs/>
          <w:sz w:val="24"/>
          <w:szCs w:val="24"/>
          <w:lang w:bidi="th-TH"/>
        </w:rPr>
      </w:pPr>
      <w:r w:rsidRPr="004769E0">
        <w:rPr>
          <w:rFonts w:ascii="Times New Roman" w:hAnsi="Times New Roman" w:cs="Times New Roman"/>
          <w:b/>
          <w:sz w:val="24"/>
          <w:szCs w:val="24"/>
          <w:lang w:bidi="th-TH"/>
        </w:rPr>
        <w:t>Relationship between N and P with microphytes (algae), macrophytes and zooplankton</w:t>
      </w:r>
      <w:r w:rsidRPr="004769E0">
        <w:rPr>
          <w:rFonts w:ascii="Times New Roman" w:hAnsi="Times New Roman" w:cs="Times New Roman"/>
          <w:b/>
          <w:i/>
          <w:iCs/>
          <w:sz w:val="24"/>
          <w:szCs w:val="24"/>
          <w:lang w:bidi="th-TH"/>
        </w:rPr>
        <w:t xml:space="preserve"> </w:t>
      </w:r>
      <w:r w:rsidRPr="004769E0">
        <w:rPr>
          <w:rFonts w:ascii="Times New Roman" w:hAnsi="Times New Roman" w:cs="Times New Roman"/>
          <w:b/>
          <w:sz w:val="24"/>
          <w:szCs w:val="24"/>
          <w:lang w:bidi="th-TH"/>
        </w:rPr>
        <w:t>(rotifers)</w:t>
      </w:r>
    </w:p>
    <w:p w14:paraId="0D06773A" w14:textId="77777777" w:rsidR="004769E0" w:rsidRPr="004769E0" w:rsidRDefault="004769E0" w:rsidP="004769E0">
      <w:pPr>
        <w:spacing w:after="0" w:line="360" w:lineRule="auto"/>
        <w:jc w:val="both"/>
        <w:rPr>
          <w:rFonts w:ascii="Times New Roman" w:eastAsia="Cordia New" w:hAnsi="Times New Roman" w:cs="Times New Roman"/>
          <w:sz w:val="24"/>
          <w:szCs w:val="24"/>
          <w:lang w:bidi="th-TH"/>
        </w:rPr>
      </w:pPr>
      <w:r w:rsidRPr="004769E0">
        <w:rPr>
          <w:rFonts w:ascii="Times New Roman" w:eastAsia="Cordia New" w:hAnsi="Times New Roman" w:cs="Times New Roman"/>
          <w:sz w:val="24"/>
          <w:szCs w:val="24"/>
          <w:lang w:bidi="th-TH"/>
        </w:rPr>
        <w:t>Regression analysis was carried out to determine N and P relationship with microphytes, macrophytes and zooplankton in order to establish the wastewater treatment performance   efficiency of the wetland systems (</w:t>
      </w:r>
      <w:r w:rsidRPr="004769E0">
        <w:rPr>
          <w:rFonts w:ascii="Times New Roman" w:eastAsia="Cordia New" w:hAnsi="Times New Roman" w:cs="Times New Roman"/>
          <w:sz w:val="24"/>
          <w:szCs w:val="24"/>
          <w:lang w:bidi="th-TH"/>
        </w:rPr>
        <w:fldChar w:fldCharType="begin" w:fldLock="1"/>
      </w:r>
      <w:r w:rsidRPr="004769E0">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4769E0">
        <w:rPr>
          <w:rFonts w:ascii="Times New Roman" w:eastAsia="Cordia New" w:hAnsi="Times New Roman" w:cs="Times New Roman"/>
          <w:sz w:val="24"/>
          <w:szCs w:val="24"/>
          <w:lang w:bidi="th-TH"/>
        </w:rPr>
        <w:fldChar w:fldCharType="separate"/>
      </w:r>
      <w:r w:rsidRPr="004769E0">
        <w:rPr>
          <w:rFonts w:ascii="Times New Roman" w:eastAsia="Cordia New" w:hAnsi="Times New Roman" w:cs="Times New Roman"/>
          <w:noProof/>
          <w:sz w:val="24"/>
          <w:szCs w:val="24"/>
          <w:lang w:bidi="th-TH"/>
        </w:rPr>
        <w:t xml:space="preserve">Bbalali,  2013; </w:t>
      </w:r>
      <w:r w:rsidRPr="004769E0">
        <w:rPr>
          <w:rFonts w:ascii="Times New Roman" w:eastAsia="Cordia New" w:hAnsi="Times New Roman" w:cs="Cordia New"/>
          <w:noProof/>
          <w:sz w:val="24"/>
          <w:szCs w:val="28"/>
          <w:lang w:bidi="th-TH"/>
        </w:rPr>
        <w:fldChar w:fldCharType="begin" w:fldLock="1"/>
      </w:r>
      <w:r w:rsidRPr="004769E0">
        <w:rPr>
          <w:rFonts w:ascii="Times New Roman" w:eastAsia="Cordia New" w:hAnsi="Times New Roman" w:cs="Cordia New"/>
          <w:noProof/>
          <w:sz w:val="24"/>
          <w:szCs w:val="28"/>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4769E0">
        <w:rPr>
          <w:rFonts w:ascii="Times New Roman" w:eastAsia="Cordia New" w:hAnsi="Times New Roman" w:cs="Cordia New"/>
          <w:noProof/>
          <w:sz w:val="24"/>
          <w:szCs w:val="28"/>
          <w:lang w:bidi="th-TH"/>
        </w:rPr>
        <w:fldChar w:fldCharType="separate"/>
      </w:r>
      <w:r w:rsidRPr="004769E0">
        <w:rPr>
          <w:rFonts w:ascii="Times New Roman" w:eastAsia="Cordia New" w:hAnsi="Times New Roman" w:cs="Cordia New"/>
          <w:noProof/>
          <w:sz w:val="24"/>
          <w:szCs w:val="28"/>
          <w:lang w:bidi="th-TH"/>
        </w:rPr>
        <w:t xml:space="preserve">Zirino </w:t>
      </w:r>
      <w:r w:rsidRPr="000D5076">
        <w:rPr>
          <w:rFonts w:ascii="Times New Roman" w:eastAsia="Cordia New" w:hAnsi="Times New Roman" w:cs="Cordia New"/>
          <w:noProof/>
          <w:sz w:val="24"/>
          <w:szCs w:val="28"/>
          <w:highlight w:val="yellow"/>
          <w:lang w:bidi="th-TH"/>
        </w:rPr>
        <w:t>et al.,</w:t>
      </w:r>
      <w:r w:rsidRPr="004769E0">
        <w:rPr>
          <w:rFonts w:ascii="Times New Roman" w:eastAsia="Cordia New" w:hAnsi="Times New Roman" w:cs="Cordia New"/>
          <w:noProof/>
          <w:sz w:val="24"/>
          <w:szCs w:val="28"/>
          <w:lang w:bidi="th-TH"/>
        </w:rPr>
        <w:t xml:space="preserve"> 2016 </w:t>
      </w:r>
      <w:r w:rsidRPr="004769E0">
        <w:rPr>
          <w:rFonts w:ascii="Times New Roman" w:eastAsia="Cordia New" w:hAnsi="Times New Roman" w:cs="Cordia New"/>
          <w:noProof/>
          <w:sz w:val="24"/>
          <w:szCs w:val="28"/>
          <w:lang w:bidi="th-TH"/>
        </w:rPr>
        <w:fldChar w:fldCharType="end"/>
      </w:r>
      <w:r w:rsidRPr="004769E0">
        <w:rPr>
          <w:rFonts w:ascii="Times New Roman" w:eastAsia="Cordia New" w:hAnsi="Times New Roman" w:cs="Times New Roman"/>
          <w:noProof/>
          <w:sz w:val="24"/>
          <w:szCs w:val="24"/>
          <w:lang w:bidi="th-TH"/>
        </w:rPr>
        <w:t>)</w:t>
      </w:r>
      <w:r w:rsidRPr="004769E0">
        <w:rPr>
          <w:rFonts w:ascii="Times New Roman" w:eastAsia="Cordia New" w:hAnsi="Times New Roman" w:cs="Times New Roman"/>
          <w:sz w:val="24"/>
          <w:szCs w:val="24"/>
          <w:lang w:bidi="th-TH"/>
        </w:rPr>
        <w:fldChar w:fldCharType="end"/>
      </w:r>
      <w:r w:rsidRPr="004769E0">
        <w:rPr>
          <w:rFonts w:ascii="Times New Roman" w:eastAsia="Cordia New" w:hAnsi="Times New Roman" w:cs="Times New Roman"/>
          <w:sz w:val="24"/>
          <w:szCs w:val="24"/>
          <w:lang w:bidi="th-TH"/>
        </w:rPr>
        <w:t xml:space="preserve"> . Linear regression model was applied to establish the relationships </w:t>
      </w:r>
      <w:r w:rsidRPr="004769E0">
        <w:rPr>
          <w:rFonts w:ascii="Times New Roman" w:eastAsia="Cordia New" w:hAnsi="Times New Roman" w:cs="Times New Roman"/>
          <w:sz w:val="24"/>
          <w:szCs w:val="24"/>
          <w:lang w:bidi="th-TH"/>
        </w:rPr>
        <w:fldChar w:fldCharType="begin" w:fldLock="1"/>
      </w:r>
      <w:r w:rsidRPr="004769E0">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4769E0">
        <w:rPr>
          <w:rFonts w:ascii="Times New Roman" w:eastAsia="Cordia New" w:hAnsi="Times New Roman" w:cs="Times New Roman"/>
          <w:sz w:val="24"/>
          <w:szCs w:val="24"/>
          <w:lang w:bidi="th-TH"/>
        </w:rPr>
        <w:fldChar w:fldCharType="separate"/>
      </w:r>
      <w:r w:rsidRPr="004769E0">
        <w:rPr>
          <w:rFonts w:ascii="Times New Roman" w:eastAsia="Cordia New" w:hAnsi="Times New Roman" w:cs="Times New Roman"/>
          <w:noProof/>
          <w:sz w:val="24"/>
          <w:szCs w:val="24"/>
          <w:lang w:bidi="th-TH"/>
        </w:rPr>
        <w:t>(Kern, 2007)</w:t>
      </w:r>
      <w:r w:rsidRPr="004769E0">
        <w:rPr>
          <w:rFonts w:ascii="Times New Roman" w:eastAsia="Cordia New" w:hAnsi="Times New Roman" w:cs="Times New Roman"/>
          <w:sz w:val="24"/>
          <w:szCs w:val="24"/>
          <w:lang w:bidi="th-TH"/>
        </w:rPr>
        <w:fldChar w:fldCharType="end"/>
      </w:r>
      <w:r w:rsidRPr="004769E0">
        <w:rPr>
          <w:rFonts w:ascii="Times New Roman" w:eastAsia="Cordia New" w:hAnsi="Times New Roman" w:cs="Times New Roman"/>
          <w:sz w:val="24"/>
          <w:szCs w:val="24"/>
          <w:lang w:bidi="th-TH"/>
        </w:rPr>
        <w:t xml:space="preserve"> with help of equation below: </w:t>
      </w:r>
    </w:p>
    <w:p w14:paraId="4C18A5D7" w14:textId="77777777" w:rsidR="004769E0" w:rsidRPr="004769E0" w:rsidRDefault="004769E0" w:rsidP="004769E0">
      <w:pPr>
        <w:spacing w:after="0" w:line="360" w:lineRule="auto"/>
        <w:jc w:val="both"/>
        <w:rPr>
          <w:rFonts w:ascii="Times New Roman" w:eastAsia="Cordia New" w:hAnsi="Times New Roman" w:cs="Times New Roman"/>
          <w:sz w:val="24"/>
          <w:szCs w:val="24"/>
          <w:lang w:bidi="th-TH"/>
        </w:rPr>
      </w:pPr>
    </w:p>
    <w:p w14:paraId="689F04AA" w14:textId="77777777" w:rsidR="004769E0" w:rsidRPr="004769E0"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4769E0">
        <w:rPr>
          <w:rFonts w:ascii="Times New Roman" w:eastAsia="Cordia New" w:hAnsi="Times New Roman" w:cs="Times New Roman"/>
          <w:color w:val="222222"/>
          <w:sz w:val="24"/>
          <w:szCs w:val="24"/>
          <w:shd w:val="clear" w:color="auto" w:fill="FFFFFF"/>
          <w:lang w:bidi="th-TH"/>
        </w:rPr>
        <w:t xml:space="preserve">Y = a + </w:t>
      </w:r>
      <w:proofErr w:type="spellStart"/>
      <w:r w:rsidRPr="004769E0">
        <w:rPr>
          <w:rFonts w:ascii="Times New Roman" w:eastAsia="Cordia New" w:hAnsi="Times New Roman" w:cs="Times New Roman"/>
          <w:color w:val="222222"/>
          <w:sz w:val="24"/>
          <w:szCs w:val="24"/>
          <w:shd w:val="clear" w:color="auto" w:fill="FFFFFF"/>
          <w:lang w:bidi="th-TH"/>
        </w:rPr>
        <w:t>bX</w:t>
      </w:r>
      <w:proofErr w:type="spellEnd"/>
      <w:r w:rsidRPr="004769E0">
        <w:rPr>
          <w:rFonts w:ascii="Times New Roman" w:eastAsia="Cordia New" w:hAnsi="Times New Roman" w:cs="Times New Roman"/>
          <w:color w:val="222222"/>
          <w:sz w:val="24"/>
          <w:szCs w:val="24"/>
          <w:shd w:val="clear" w:color="auto" w:fill="FFFFFF"/>
          <w:lang w:bidi="th-TH"/>
        </w:rPr>
        <w:t xml:space="preserve"> </w:t>
      </w:r>
      <w:proofErr w:type="gramStart"/>
      <w:r w:rsidRPr="004769E0">
        <w:rPr>
          <w:rFonts w:ascii="Times New Roman" w:eastAsia="Cordia New" w:hAnsi="Times New Roman" w:cs="Times New Roman"/>
          <w:color w:val="222222"/>
          <w:sz w:val="24"/>
          <w:szCs w:val="24"/>
          <w:shd w:val="clear" w:color="auto" w:fill="FFFFFF"/>
          <w:lang w:bidi="th-TH"/>
        </w:rPr>
        <w:t>----------------------------------------------------------------------------  IX</w:t>
      </w:r>
      <w:proofErr w:type="gramEnd"/>
    </w:p>
    <w:p w14:paraId="3782EC9D" w14:textId="77777777" w:rsidR="004769E0" w:rsidRPr="004769E0"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4769E0">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77777777" w:rsidR="004769E0" w:rsidRPr="004769E0" w:rsidRDefault="004769E0" w:rsidP="004769E0">
      <w:pPr>
        <w:spacing w:after="0" w:line="360" w:lineRule="auto"/>
        <w:jc w:val="both"/>
        <w:rPr>
          <w:rFonts w:ascii="Times New Roman" w:eastAsia="Cordia New" w:hAnsi="Times New Roman" w:cs="Times New Roman"/>
          <w:sz w:val="24"/>
          <w:szCs w:val="24"/>
          <w:lang w:bidi="th-TH"/>
        </w:rPr>
      </w:pPr>
      <w:r w:rsidRPr="004769E0">
        <w:rPr>
          <w:rFonts w:ascii="Times New Roman" w:eastAsia="Cordia New" w:hAnsi="Times New Roman" w:cs="Times New Roman"/>
          <w:sz w:val="24"/>
          <w:szCs w:val="24"/>
          <w:lang w:bidi="th-TH"/>
        </w:rPr>
        <w:fldChar w:fldCharType="begin" w:fldLock="1"/>
      </w:r>
      <w:r w:rsidRPr="004769E0">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4769E0">
        <w:rPr>
          <w:rFonts w:ascii="Times New Roman" w:eastAsia="Cordia New" w:hAnsi="Times New Roman" w:cs="Times New Roman"/>
          <w:sz w:val="24"/>
          <w:szCs w:val="24"/>
          <w:lang w:bidi="th-TH"/>
        </w:rPr>
        <w:fldChar w:fldCharType="separate"/>
      </w:r>
      <w:r w:rsidRPr="004769E0">
        <w:rPr>
          <w:rFonts w:ascii="Times New Roman" w:eastAsia="Cordia New" w:hAnsi="Times New Roman" w:cs="Times New Roman"/>
          <w:noProof/>
          <w:sz w:val="24"/>
          <w:szCs w:val="24"/>
          <w:lang w:bidi="th-TH"/>
        </w:rPr>
        <w:t>Bbalali (2013)</w:t>
      </w:r>
      <w:r w:rsidRPr="004769E0">
        <w:rPr>
          <w:rFonts w:ascii="Times New Roman" w:eastAsia="Cordia New" w:hAnsi="Times New Roman" w:cs="Times New Roman"/>
          <w:sz w:val="24"/>
          <w:szCs w:val="24"/>
          <w:lang w:bidi="th-TH"/>
        </w:rPr>
        <w:fldChar w:fldCharType="end"/>
      </w:r>
      <w:r w:rsidRPr="004769E0">
        <w:rPr>
          <w:rFonts w:ascii="Times New Roman" w:eastAsia="Cordia New" w:hAnsi="Times New Roman" w:cs="Times New Roman"/>
          <w:sz w:val="24"/>
          <w:szCs w:val="24"/>
          <w:lang w:bidi="th-TH"/>
        </w:rPr>
        <w:t xml:space="preserve"> studied and applied regression model to establish the relationships between nutrients and microphytes in the International Alma Gol Wetland where a significant correlation between microalgae biomass and ammonia (P&lt;0.05) was found.</w:t>
      </w:r>
    </w:p>
    <w:p w14:paraId="2CE68EFE" w14:textId="77777777" w:rsidR="004769E0" w:rsidRPr="004769E0" w:rsidRDefault="004769E0" w:rsidP="004769E0">
      <w:pPr>
        <w:spacing w:after="0" w:line="360" w:lineRule="auto"/>
        <w:jc w:val="both"/>
        <w:rPr>
          <w:rFonts w:ascii="Times New Roman" w:eastAsia="Cordia New" w:hAnsi="Times New Roman" w:cs="Times New Roman"/>
          <w:sz w:val="24"/>
          <w:szCs w:val="24"/>
          <w:lang w:bidi="th-TH"/>
        </w:rPr>
      </w:pPr>
      <w:r w:rsidRPr="004769E0">
        <w:rPr>
          <w:rFonts w:ascii="Times New Roman" w:eastAsia="Cordia New" w:hAnsi="Times New Roman" w:cs="Times New Roman"/>
          <w:sz w:val="24"/>
          <w:szCs w:val="24"/>
          <w:lang w:bidi="th-TH"/>
        </w:rPr>
        <w:t>Regression equation for Chlorophyll a: Nitrogen was:</w:t>
      </w:r>
    </w:p>
    <w:p w14:paraId="24086DC2" w14:textId="77777777" w:rsidR="004769E0" w:rsidRPr="004769E0" w:rsidRDefault="004769E0" w:rsidP="004769E0">
      <w:pPr>
        <w:spacing w:after="0" w:line="360" w:lineRule="auto"/>
        <w:jc w:val="both"/>
        <w:rPr>
          <w:rFonts w:ascii="Times New Roman" w:eastAsia="Cordia New" w:hAnsi="Times New Roman" w:cs="Cordia New"/>
          <w:sz w:val="24"/>
          <w:szCs w:val="28"/>
          <w:lang w:bidi="th-TH"/>
        </w:rPr>
      </w:pPr>
      <w:r w:rsidRPr="004769E0">
        <w:rPr>
          <w:rFonts w:ascii="Times New Roman" w:eastAsia="Cordia New" w:hAnsi="Times New Roman" w:cs="Times New Roman"/>
          <w:sz w:val="24"/>
          <w:szCs w:val="24"/>
          <w:lang w:bidi="th-TH"/>
        </w:rPr>
        <w:t>Y = 0.004x +1.482 with R</w:t>
      </w:r>
      <w:r w:rsidRPr="004769E0">
        <w:rPr>
          <w:rFonts w:ascii="Times New Roman" w:eastAsia="Cordia New" w:hAnsi="Times New Roman" w:cs="Times New Roman"/>
          <w:sz w:val="24"/>
          <w:szCs w:val="24"/>
          <w:vertAlign w:val="superscript"/>
          <w:lang w:bidi="th-TH"/>
        </w:rPr>
        <w:t xml:space="preserve">2 </w:t>
      </w:r>
      <w:r w:rsidRPr="004769E0">
        <w:rPr>
          <w:rFonts w:ascii="Times New Roman" w:eastAsia="Cordia New" w:hAnsi="Times New Roman" w:cs="Times New Roman"/>
          <w:sz w:val="24"/>
          <w:szCs w:val="24"/>
          <w:lang w:bidi="th-TH"/>
        </w:rPr>
        <w:t xml:space="preserve">= 0.002 </w:t>
      </w:r>
      <w:bookmarkStart w:id="0" w:name="_Toc395026339"/>
      <w:bookmarkStart w:id="1" w:name="_Toc418212443"/>
      <w:r w:rsidRPr="004769E0">
        <w:rPr>
          <w:rFonts w:ascii="Times New Roman" w:eastAsia="Cordia New" w:hAnsi="Times New Roman" w:cs="Times New Roman"/>
          <w:sz w:val="24"/>
          <w:szCs w:val="24"/>
          <w:lang w:bidi="th-TH"/>
        </w:rPr>
        <w:t>-----------------------------------------------------</w:t>
      </w:r>
      <w:r w:rsidRPr="004769E0">
        <w:rPr>
          <w:rFonts w:ascii="Arial" w:eastAsia="Cordia New" w:hAnsi="Arial" w:cs="Arial"/>
          <w:color w:val="222222"/>
          <w:sz w:val="24"/>
          <w:szCs w:val="28"/>
          <w:shd w:val="clear" w:color="auto" w:fill="FFFFFF"/>
          <w:lang w:bidi="th-TH"/>
        </w:rPr>
        <w:t xml:space="preserve"> </w:t>
      </w:r>
      <w:r w:rsidRPr="004769E0">
        <w:rPr>
          <w:rFonts w:ascii="Times New Roman" w:eastAsia="Cordia New" w:hAnsi="Times New Roman" w:cs="Times New Roman"/>
          <w:color w:val="222222"/>
          <w:sz w:val="24"/>
          <w:szCs w:val="24"/>
          <w:shd w:val="clear" w:color="auto" w:fill="FFFFFF"/>
          <w:lang w:bidi="th-TH"/>
        </w:rPr>
        <w:t>X</w:t>
      </w:r>
      <w:bookmarkEnd w:id="0"/>
      <w:bookmarkEnd w:id="1"/>
    </w:p>
    <w:p w14:paraId="726769E4" w14:textId="77777777" w:rsidR="004769E0" w:rsidRDefault="004769E0" w:rsidP="004769E0">
      <w:pPr>
        <w:spacing w:after="0" w:line="360" w:lineRule="auto"/>
        <w:rPr>
          <w:rFonts w:ascii="Times New Roman" w:eastAsia="Cordia New" w:hAnsi="Times New Roman" w:cs="Times New Roman"/>
          <w:sz w:val="24"/>
          <w:szCs w:val="28"/>
          <w:lang w:bidi="th-TH"/>
        </w:rPr>
      </w:pPr>
      <w:r w:rsidRPr="004769E0">
        <w:rPr>
          <w:rFonts w:ascii="Times New Roman" w:eastAsia="Cordia New" w:hAnsi="Times New Roman" w:cs="Times New Roman"/>
          <w:sz w:val="24"/>
          <w:szCs w:val="28"/>
          <w:lang w:bidi="th-TH"/>
        </w:rPr>
        <w:t>Where: Y = Chlorophyll a; X = Nitrogen; R</w:t>
      </w:r>
      <w:r w:rsidRPr="004769E0">
        <w:rPr>
          <w:rFonts w:ascii="Times New Roman" w:eastAsia="Cordia New" w:hAnsi="Times New Roman" w:cs="Times New Roman"/>
          <w:sz w:val="24"/>
          <w:szCs w:val="28"/>
          <w:vertAlign w:val="superscript"/>
          <w:lang w:bidi="th-TH"/>
        </w:rPr>
        <w:t>2</w:t>
      </w:r>
      <w:r w:rsidRPr="004769E0">
        <w:rPr>
          <w:rFonts w:ascii="Times New Roman" w:eastAsia="Cordia New" w:hAnsi="Times New Roman" w:cs="Times New Roman"/>
          <w:sz w:val="24"/>
          <w:szCs w:val="28"/>
          <w:vertAlign w:val="subscript"/>
          <w:lang w:bidi="th-TH"/>
        </w:rPr>
        <w:t xml:space="preserve"> </w:t>
      </w:r>
      <w:r w:rsidRPr="004769E0">
        <w:rPr>
          <w:rFonts w:ascii="Times New Roman" w:eastAsia="Cordia New" w:hAnsi="Times New Roman" w:cs="Times New Roman"/>
          <w:sz w:val="24"/>
          <w:szCs w:val="28"/>
          <w:lang w:bidi="th-TH"/>
        </w:rPr>
        <w:t>= correction co-efficient</w:t>
      </w:r>
      <w:r>
        <w:rPr>
          <w:rFonts w:ascii="Times New Roman" w:eastAsia="Cordia New" w:hAnsi="Times New Roman" w:cs="Times New Roman"/>
          <w:sz w:val="24"/>
          <w:szCs w:val="28"/>
          <w:lang w:bidi="th-TH"/>
        </w:rPr>
        <w:t>.</w:t>
      </w:r>
    </w:p>
    <w:p w14:paraId="0456356F" w14:textId="77777777" w:rsidR="004769E0" w:rsidRPr="004769E0" w:rsidRDefault="004769E0" w:rsidP="004769E0">
      <w:pPr>
        <w:pStyle w:val="Heading1"/>
        <w:rPr>
          <w:rFonts w:eastAsia="Cordia New"/>
          <w:lang w:bidi="th-TH"/>
        </w:rPr>
      </w:pPr>
      <w:r w:rsidRPr="004769E0">
        <w:rPr>
          <w:rFonts w:eastAsia="Cordia New"/>
          <w:lang w:bidi="th-TH"/>
        </w:rPr>
        <w:t xml:space="preserve">RESULTS  </w:t>
      </w:r>
    </w:p>
    <w:p w14:paraId="7A4CA27C" w14:textId="77777777" w:rsidR="004769E0" w:rsidRDefault="004769E0" w:rsidP="004769E0">
      <w:pPr>
        <w:spacing w:line="360" w:lineRule="auto"/>
        <w:jc w:val="both"/>
        <w:rPr>
          <w:rFonts w:ascii="Times New Roman" w:hAnsi="Times New Roman" w:cs="Times New Roman"/>
          <w:b/>
          <w:sz w:val="24"/>
          <w:szCs w:val="24"/>
        </w:rPr>
      </w:pPr>
      <w:r w:rsidRPr="004769E0">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4769E0" w:rsidRDefault="004769E0" w:rsidP="00A509E2">
      <w:pPr>
        <w:pStyle w:val="Heading2"/>
        <w:rPr>
          <w:lang w:bidi="th-TH"/>
        </w:rPr>
      </w:pPr>
      <w:r w:rsidRPr="004769E0">
        <w:rPr>
          <w:lang w:bidi="th-TH"/>
        </w:rPr>
        <w:lastRenderedPageBreak/>
        <w:t>Sediment carbon sequestration</w:t>
      </w:r>
    </w:p>
    <w:p w14:paraId="1E27D3ED" w14:textId="77777777" w:rsidR="004769E0" w:rsidRPr="00C0116B" w:rsidRDefault="004769E0" w:rsidP="004769E0">
      <w:pPr>
        <w:spacing w:after="0" w:line="360" w:lineRule="auto"/>
        <w:jc w:val="both"/>
        <w:rPr>
          <w:rFonts w:ascii="Times New Roman" w:eastAsia="Cordia New" w:hAnsi="Times New Roman" w:cs="Cordia New"/>
          <w:sz w:val="24"/>
          <w:szCs w:val="28"/>
        </w:rPr>
      </w:pPr>
      <w:r w:rsidRPr="00C0116B">
        <w:rPr>
          <w:rFonts w:ascii="Times New Roman" w:eastAsia="Cordia New" w:hAnsi="Times New Roman" w:cs="Times New Roman"/>
          <w:color w:val="000000" w:themeColor="text1"/>
          <w:sz w:val="24"/>
          <w:szCs w:val="24"/>
          <w:lang w:bidi="th-TH"/>
        </w:rPr>
        <w:t xml:space="preserve">The </w:t>
      </w:r>
      <w:proofErr w:type="gramStart"/>
      <w:r w:rsidRPr="00C0116B">
        <w:rPr>
          <w:rFonts w:ascii="Times New Roman" w:eastAsia="Cordia New" w:hAnsi="Times New Roman" w:cs="Times New Roman"/>
          <w:color w:val="000000" w:themeColor="text1"/>
          <w:sz w:val="24"/>
          <w:szCs w:val="24"/>
          <w:lang w:bidi="th-TH"/>
        </w:rPr>
        <w:t>results of average sediment sequestration is</w:t>
      </w:r>
      <w:proofErr w:type="gramEnd"/>
      <w:r w:rsidRPr="00C0116B">
        <w:rPr>
          <w:rFonts w:ascii="Times New Roman" w:eastAsia="Cordia New" w:hAnsi="Times New Roman" w:cs="Times New Roman"/>
          <w:color w:val="000000" w:themeColor="text1"/>
          <w:sz w:val="24"/>
          <w:szCs w:val="24"/>
          <w:lang w:bidi="th-TH"/>
        </w:rPr>
        <w:t xml:space="preserve"> shown below on </w:t>
      </w:r>
      <w:r w:rsidR="005933D1" w:rsidRPr="00C0116B">
        <w:rPr>
          <w:rFonts w:ascii="Times New Roman" w:eastAsia="Cordia New" w:hAnsi="Times New Roman" w:cs="Times New Roman"/>
          <w:color w:val="000000" w:themeColor="text1"/>
          <w:sz w:val="24"/>
          <w:szCs w:val="24"/>
          <w:lang w:bidi="th-TH"/>
        </w:rPr>
        <w:t>Figure 1</w:t>
      </w:r>
      <w:r w:rsidRPr="00C0116B">
        <w:rPr>
          <w:rFonts w:ascii="Times New Roman" w:eastAsia="Cordia New" w:hAnsi="Times New Roman" w:cs="Times New Roman"/>
          <w:color w:val="000000" w:themeColor="text1"/>
          <w:sz w:val="24"/>
          <w:szCs w:val="24"/>
          <w:lang w:bidi="th-TH"/>
        </w:rPr>
        <w:t>. Sediment carbon sequestration among selected ponds was significantly higher (p&lt;.001) with WD pond recorded the highest carbon sequestration of 6.6 ± 0.7</w:t>
      </w:r>
      <w:r w:rsidRPr="00C0116B">
        <w:rPr>
          <w:rFonts w:ascii="Times New Roman" w:eastAsia="Cordia New" w:hAnsi="Times New Roman" w:cs="Times New Roman"/>
          <w:sz w:val="24"/>
          <w:szCs w:val="24"/>
          <w:lang w:bidi="th-TH"/>
        </w:rPr>
        <w:t>g Cm</w:t>
      </w:r>
      <w:r w:rsidRPr="00C0116B">
        <w:rPr>
          <w:rFonts w:ascii="Times New Roman" w:eastAsia="Cordia New" w:hAnsi="Times New Roman" w:cs="Times New Roman"/>
          <w:sz w:val="24"/>
          <w:szCs w:val="24"/>
          <w:vertAlign w:val="superscript"/>
          <w:lang w:bidi="th-TH"/>
        </w:rPr>
        <w:t>-2</w:t>
      </w:r>
      <w:r w:rsidRPr="00C0116B">
        <w:rPr>
          <w:rFonts w:ascii="Times New Roman" w:eastAsia="Cordia New" w:hAnsi="Times New Roman" w:cs="Times New Roman"/>
          <w:sz w:val="24"/>
          <w:szCs w:val="24"/>
          <w:lang w:bidi="th-TH"/>
        </w:rPr>
        <w:t xml:space="preserve"> month</w:t>
      </w:r>
      <w:r w:rsidRPr="00C0116B">
        <w:rPr>
          <w:rFonts w:ascii="Times New Roman" w:eastAsia="Cordia New" w:hAnsi="Times New Roman" w:cs="Times New Roman"/>
          <w:sz w:val="24"/>
          <w:szCs w:val="24"/>
          <w:vertAlign w:val="superscript"/>
          <w:lang w:bidi="th-TH"/>
        </w:rPr>
        <w:t xml:space="preserve">-1. </w:t>
      </w:r>
      <w:r w:rsidRPr="00C0116B">
        <w:rPr>
          <w:rFonts w:ascii="Times New Roman" w:eastAsia="Cordia New" w:hAnsi="Times New Roman" w:cs="Times New Roman"/>
          <w:sz w:val="24"/>
          <w:szCs w:val="24"/>
          <w:lang w:bidi="th-TH"/>
        </w:rPr>
        <w:t>The total sediment carbon sequestration was measured to be 14.6 ± 1.6 g Cm</w:t>
      </w:r>
      <w:r w:rsidRPr="00C0116B">
        <w:rPr>
          <w:rFonts w:ascii="Times New Roman" w:eastAsia="Cordia New" w:hAnsi="Times New Roman" w:cs="Times New Roman"/>
          <w:sz w:val="24"/>
          <w:szCs w:val="24"/>
          <w:vertAlign w:val="superscript"/>
          <w:lang w:bidi="th-TH"/>
        </w:rPr>
        <w:t>-2</w:t>
      </w:r>
      <w:r w:rsidRPr="00C0116B">
        <w:rPr>
          <w:rFonts w:ascii="Times New Roman" w:eastAsia="Cordia New" w:hAnsi="Times New Roman" w:cs="Times New Roman"/>
          <w:sz w:val="24"/>
          <w:szCs w:val="24"/>
          <w:lang w:bidi="th-TH"/>
        </w:rPr>
        <w:t xml:space="preserve"> month</w:t>
      </w:r>
      <w:r w:rsidRPr="00C0116B">
        <w:rPr>
          <w:rFonts w:ascii="Times New Roman" w:eastAsia="Cordia New" w:hAnsi="Times New Roman" w:cs="Times New Roman"/>
          <w:sz w:val="24"/>
          <w:szCs w:val="24"/>
          <w:vertAlign w:val="superscript"/>
          <w:lang w:bidi="th-TH"/>
        </w:rPr>
        <w:t xml:space="preserve">-1. </w:t>
      </w:r>
      <w:r w:rsidRPr="00C0116B">
        <w:rPr>
          <w:rFonts w:ascii="Times New Roman" w:eastAsia="Cordia New" w:hAnsi="Times New Roman" w:cs="Cordia New"/>
          <w:sz w:val="24"/>
          <w:szCs w:val="28"/>
        </w:rPr>
        <w:t xml:space="preserve">The detailed results of monthly sediment carbon sequestration of the ponds are presented on </w:t>
      </w:r>
      <w:r w:rsidR="005933D1" w:rsidRPr="00C0116B">
        <w:rPr>
          <w:rFonts w:ascii="Times New Roman" w:eastAsia="Cordia New" w:hAnsi="Times New Roman" w:cs="Cordia New"/>
          <w:sz w:val="24"/>
          <w:szCs w:val="28"/>
        </w:rPr>
        <w:t>Figure 1</w:t>
      </w:r>
      <w:r w:rsidRPr="00C0116B">
        <w:rPr>
          <w:rFonts w:ascii="Times New Roman" w:eastAsia="Cordia New" w:hAnsi="Times New Roman" w:cs="Cordia New"/>
          <w:sz w:val="24"/>
          <w:szCs w:val="28"/>
        </w:rPr>
        <w:t xml:space="preserve">; indicated that sequestration within months </w:t>
      </w:r>
      <w:r w:rsidRPr="00C0116B">
        <w:rPr>
          <w:rFonts w:ascii="Times New Roman" w:eastAsia="Cordia New" w:hAnsi="Times New Roman" w:cs="Times New Roman"/>
          <w:color w:val="000000" w:themeColor="text1"/>
          <w:sz w:val="24"/>
          <w:szCs w:val="24"/>
          <w:lang w:bidi="th-TH"/>
        </w:rPr>
        <w:t>was not significantly different (p&gt;0.05)) from each month. However, the average monthly sequestration was observed to be highly significant (p&lt;.001) among the ponds over the period analysis (T</w:t>
      </w:r>
      <w:r w:rsidR="005F744D" w:rsidRPr="00C0116B">
        <w:rPr>
          <w:rFonts w:ascii="Times New Roman" w:eastAsia="Cordia New" w:hAnsi="Times New Roman" w:cs="Times New Roman"/>
          <w:color w:val="000000" w:themeColor="text1"/>
          <w:sz w:val="24"/>
          <w:szCs w:val="24"/>
          <w:lang w:bidi="th-TH"/>
        </w:rPr>
        <w:t>able 1</w:t>
      </w:r>
      <w:r w:rsidRPr="00C0116B">
        <w:rPr>
          <w:rFonts w:ascii="Times New Roman" w:eastAsia="Cordia New" w:hAnsi="Times New Roman" w:cs="Times New Roman"/>
          <w:color w:val="000000" w:themeColor="text1"/>
          <w:sz w:val="24"/>
          <w:szCs w:val="24"/>
          <w:lang w:bidi="th-TH"/>
        </w:rPr>
        <w:t>).</w:t>
      </w:r>
    </w:p>
    <w:p w14:paraId="78F9F4F9" w14:textId="77777777" w:rsidR="0058422F" w:rsidRPr="0058422F"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C0116B">
        <w:rPr>
          <w:rFonts w:ascii="Times New Roman" w:eastAsia="Cordia New" w:hAnsi="Times New Roman" w:cs="Times New Roman"/>
          <w:sz w:val="24"/>
          <w:szCs w:val="24"/>
        </w:rPr>
        <w:t>The detailed results of monthly sediment carbon storage of the Fountain Pond system, SV1 Pond, SV2 Pond and WD Pond are presented in T</w:t>
      </w:r>
      <w:r w:rsidR="005933D1" w:rsidRPr="00C0116B">
        <w:rPr>
          <w:rFonts w:ascii="Times New Roman" w:eastAsia="Cordia New" w:hAnsi="Times New Roman" w:cs="Times New Roman"/>
          <w:sz w:val="24"/>
          <w:szCs w:val="24"/>
        </w:rPr>
        <w:t>able 1</w:t>
      </w:r>
      <w:r w:rsidRPr="00C0116B">
        <w:rPr>
          <w:rFonts w:ascii="Times New Roman" w:eastAsia="Cordia New" w:hAnsi="Times New Roman" w:cs="Times New Roman"/>
          <w:sz w:val="24"/>
          <w:szCs w:val="24"/>
        </w:rPr>
        <w:t xml:space="preserve">; monthly carbon storage of each above wetlands within the  period of analysis </w:t>
      </w:r>
      <w:r w:rsidRPr="00C0116B">
        <w:rPr>
          <w:rFonts w:ascii="Times New Roman" w:eastAsia="Cordia New" w:hAnsi="Times New Roman" w:cs="Times New Roman"/>
          <w:color w:val="000000" w:themeColor="text1"/>
          <w:sz w:val="24"/>
          <w:szCs w:val="24"/>
          <w:lang w:bidi="th-TH"/>
        </w:rPr>
        <w:t>was not significant</w:t>
      </w:r>
      <w:r w:rsidRPr="0058422F">
        <w:rPr>
          <w:rFonts w:ascii="Times New Roman" w:eastAsia="Cordia New" w:hAnsi="Times New Roman" w:cs="Times New Roman"/>
          <w:color w:val="000000" w:themeColor="text1"/>
          <w:sz w:val="24"/>
          <w:szCs w:val="24"/>
          <w:lang w:bidi="th-TH"/>
        </w:rPr>
        <w:t xml:space="preserve"> (p&gt;0.05) from each other. However, the average monthly carbon stored among the wetlands was observed to be highly significant (p&lt;0.001) over the period study with WD Pond recorded the highest amount of carbon of 6.6 ± </w:t>
      </w:r>
      <w:r w:rsidR="005F744D">
        <w:rPr>
          <w:rFonts w:ascii="Times New Roman" w:eastAsia="Cordia New" w:hAnsi="Times New Roman" w:cs="Times New Roman"/>
          <w:color w:val="000000" w:themeColor="text1"/>
          <w:sz w:val="24"/>
          <w:szCs w:val="24"/>
          <w:lang w:bidi="th-TH"/>
        </w:rPr>
        <w:t>1</w:t>
      </w:r>
      <w:r w:rsidRPr="0058422F">
        <w:rPr>
          <w:rFonts w:ascii="Times New Roman" w:eastAsia="Cordia New" w:hAnsi="Times New Roman" w:cs="Times New Roman"/>
          <w:color w:val="000000" w:themeColor="text1"/>
          <w:sz w:val="24"/>
          <w:szCs w:val="24"/>
          <w:lang w:bidi="th-TH"/>
        </w:rPr>
        <w:t>.</w:t>
      </w:r>
      <w:r w:rsidR="005F744D">
        <w:rPr>
          <w:rFonts w:ascii="Times New Roman" w:eastAsia="Cordia New" w:hAnsi="Times New Roman" w:cs="Times New Roman"/>
          <w:color w:val="000000" w:themeColor="text1"/>
          <w:sz w:val="24"/>
          <w:szCs w:val="24"/>
          <w:lang w:bidi="th-TH"/>
        </w:rPr>
        <w:t>0</w:t>
      </w:r>
      <w:r w:rsidRPr="0058422F">
        <w:rPr>
          <w:rFonts w:ascii="Times New Roman" w:eastAsia="Cordia New" w:hAnsi="Times New Roman" w:cs="Times New Roman"/>
          <w:color w:val="000000" w:themeColor="text1"/>
          <w:sz w:val="24"/>
          <w:szCs w:val="24"/>
          <w:lang w:bidi="th-TH"/>
        </w:rPr>
        <w:t xml:space="preserve"> </w:t>
      </w:r>
      <w:r w:rsidRPr="0058422F">
        <w:rPr>
          <w:rFonts w:ascii="Times New Roman" w:eastAsia="Cordia New" w:hAnsi="Times New Roman" w:cs="Times New Roman"/>
          <w:sz w:val="24"/>
          <w:szCs w:val="24"/>
          <w:lang w:bidi="th-TH"/>
        </w:rPr>
        <w:t>g C m</w:t>
      </w:r>
      <w:r w:rsidRPr="0058422F">
        <w:rPr>
          <w:rFonts w:ascii="Times New Roman" w:eastAsia="Cordia New" w:hAnsi="Times New Roman" w:cs="Times New Roman"/>
          <w:sz w:val="24"/>
          <w:szCs w:val="24"/>
          <w:vertAlign w:val="superscript"/>
          <w:lang w:bidi="th-TH"/>
        </w:rPr>
        <w:t>-2</w:t>
      </w:r>
      <w:r w:rsidRPr="0058422F">
        <w:rPr>
          <w:rFonts w:ascii="Times New Roman" w:eastAsia="Cordia New" w:hAnsi="Times New Roman" w:cs="Times New Roman"/>
          <w:sz w:val="24"/>
          <w:szCs w:val="24"/>
          <w:lang w:bidi="th-TH"/>
        </w:rPr>
        <w:t xml:space="preserve"> month</w:t>
      </w:r>
      <w:r w:rsidRPr="0058422F">
        <w:rPr>
          <w:rFonts w:ascii="Times New Roman" w:eastAsia="Cordia New" w:hAnsi="Times New Roman" w:cs="Times New Roman"/>
          <w:sz w:val="24"/>
          <w:szCs w:val="24"/>
          <w:vertAlign w:val="superscript"/>
          <w:lang w:bidi="th-TH"/>
        </w:rPr>
        <w:t xml:space="preserve">-1.  </w:t>
      </w:r>
      <w:r w:rsidRPr="0058422F">
        <w:rPr>
          <w:rFonts w:ascii="Times New Roman" w:eastAsia="Cordia New" w:hAnsi="Times New Roman" w:cs="Times New Roman"/>
          <w:sz w:val="24"/>
          <w:szCs w:val="24"/>
          <w:lang w:bidi="th-TH"/>
        </w:rPr>
        <w:t>The total sediment sequestration of the selected wetlands was measured as 14.6 ± 1.6 g Cm</w:t>
      </w:r>
      <w:r w:rsidRPr="0058422F">
        <w:rPr>
          <w:rFonts w:ascii="Times New Roman" w:eastAsia="Cordia New" w:hAnsi="Times New Roman" w:cs="Times New Roman"/>
          <w:sz w:val="24"/>
          <w:szCs w:val="24"/>
          <w:vertAlign w:val="superscript"/>
          <w:lang w:bidi="th-TH"/>
        </w:rPr>
        <w:t>-2</w:t>
      </w:r>
      <w:r w:rsidRPr="0058422F">
        <w:rPr>
          <w:rFonts w:ascii="Times New Roman" w:eastAsia="Cordia New" w:hAnsi="Times New Roman" w:cs="Times New Roman"/>
          <w:sz w:val="24"/>
          <w:szCs w:val="24"/>
          <w:lang w:bidi="th-TH"/>
        </w:rPr>
        <w:t xml:space="preserve"> month</w:t>
      </w:r>
      <w:r w:rsidRPr="0058422F">
        <w:rPr>
          <w:rFonts w:ascii="Times New Roman" w:eastAsia="Cordia New" w:hAnsi="Times New Roman" w:cs="Times New Roman"/>
          <w:sz w:val="24"/>
          <w:szCs w:val="24"/>
          <w:vertAlign w:val="superscript"/>
          <w:lang w:bidi="th-TH"/>
        </w:rPr>
        <w:t xml:space="preserve">-1 </w:t>
      </w:r>
      <w:r w:rsidRPr="0058422F">
        <w:rPr>
          <w:rFonts w:ascii="Times New Roman" w:eastAsia="Cordia New" w:hAnsi="Times New Roman" w:cs="Times New Roman"/>
          <w:sz w:val="24"/>
          <w:szCs w:val="24"/>
          <w:lang w:bidi="th-TH"/>
        </w:rPr>
        <w:t>(175.2 ± 19.2 g Cm</w:t>
      </w:r>
      <w:r w:rsidRPr="0058422F">
        <w:rPr>
          <w:rFonts w:ascii="Times New Roman" w:eastAsia="Cordia New" w:hAnsi="Times New Roman" w:cs="Times New Roman"/>
          <w:sz w:val="24"/>
          <w:szCs w:val="24"/>
          <w:vertAlign w:val="superscript"/>
          <w:lang w:bidi="th-TH"/>
        </w:rPr>
        <w:t>-2</w:t>
      </w:r>
      <w:r w:rsidRPr="0058422F">
        <w:rPr>
          <w:rFonts w:ascii="Times New Roman" w:eastAsia="Cordia New" w:hAnsi="Times New Roman" w:cs="Times New Roman"/>
          <w:sz w:val="24"/>
          <w:szCs w:val="24"/>
          <w:lang w:bidi="th-TH"/>
        </w:rPr>
        <w:t xml:space="preserve"> year</w:t>
      </w:r>
      <w:r w:rsidRPr="0058422F">
        <w:rPr>
          <w:rFonts w:ascii="Times New Roman" w:eastAsia="Cordia New" w:hAnsi="Times New Roman" w:cs="Times New Roman"/>
          <w:sz w:val="24"/>
          <w:szCs w:val="24"/>
          <w:vertAlign w:val="superscript"/>
          <w:lang w:bidi="th-TH"/>
        </w:rPr>
        <w:t>-1</w:t>
      </w:r>
      <w:r w:rsidRPr="0058422F">
        <w:rPr>
          <w:rFonts w:ascii="Times New Roman" w:eastAsia="Cordia New" w:hAnsi="Times New Roman" w:cs="Times New Roman"/>
          <w:sz w:val="24"/>
          <w:szCs w:val="24"/>
          <w:lang w:bidi="th-TH"/>
        </w:rPr>
        <w:t xml:space="preserve">). </w:t>
      </w:r>
    </w:p>
    <w:p w14:paraId="2837F868" w14:textId="77777777" w:rsidR="0058422F" w:rsidRDefault="005933D1" w:rsidP="0058422F">
      <w:pPr>
        <w:spacing w:after="0" w:line="360" w:lineRule="auto"/>
        <w:jc w:val="both"/>
        <w:rPr>
          <w:rFonts w:ascii="Times New Roman" w:eastAsia="Cordia New" w:hAnsi="Times New Roman" w:cs="Cordia New"/>
          <w:sz w:val="24"/>
          <w:szCs w:val="28"/>
          <w:lang w:bidi="th-TH"/>
        </w:rPr>
      </w:pPr>
      <w:r>
        <w:rPr>
          <w:noProof/>
          <w:lang w:bidi="mr-IN"/>
        </w:rPr>
        <w:drawing>
          <wp:inline distT="0" distB="0" distL="0" distR="0" wp14:anchorId="0E4F255D" wp14:editId="0D590D98">
            <wp:extent cx="5554345" cy="2352675"/>
            <wp:effectExtent l="0" t="0" r="825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4182AE" w14:textId="77777777" w:rsidR="005933D1" w:rsidRPr="0058422F" w:rsidRDefault="005933D1" w:rsidP="005933D1">
      <w:pPr>
        <w:spacing w:after="0" w:line="360" w:lineRule="auto"/>
        <w:jc w:val="both"/>
        <w:rPr>
          <w:rFonts w:ascii="Times New Roman" w:eastAsia="Cordia New" w:hAnsi="Times New Roman" w:cs="Cordia New"/>
          <w:sz w:val="24"/>
          <w:szCs w:val="28"/>
          <w:lang w:bidi="th-TH"/>
        </w:rPr>
      </w:pPr>
      <w:r w:rsidRPr="00C0116B">
        <w:rPr>
          <w:rFonts w:ascii="Times New Roman" w:eastAsia="Cordia New" w:hAnsi="Times New Roman" w:cs="Cordia New"/>
          <w:b/>
          <w:bCs/>
          <w:sz w:val="24"/>
          <w:szCs w:val="28"/>
          <w:lang w:bidi="th-TH"/>
        </w:rPr>
        <w:t>Figure 1</w:t>
      </w:r>
      <w:r>
        <w:rPr>
          <w:rFonts w:ascii="Times New Roman" w:eastAsia="Cordia New" w:hAnsi="Times New Roman" w:cs="Cordia New"/>
          <w:sz w:val="24"/>
          <w:szCs w:val="28"/>
          <w:lang w:bidi="th-TH"/>
        </w:rPr>
        <w:t>.</w:t>
      </w:r>
      <w:r w:rsidRPr="005933D1">
        <w:rPr>
          <w:rFonts w:ascii="Times New Roman" w:eastAsia="Cordia New" w:hAnsi="Times New Roman" w:cs="Cordia New"/>
          <w:sz w:val="24"/>
          <w:szCs w:val="28"/>
          <w:lang w:bidi="th-TH"/>
        </w:rPr>
        <w:t xml:space="preserve"> AIT wetland</w:t>
      </w:r>
      <w:r>
        <w:rPr>
          <w:rFonts w:ascii="Times New Roman" w:eastAsia="Cordia New" w:hAnsi="Times New Roman" w:cs="Cordia New"/>
          <w:sz w:val="24"/>
          <w:szCs w:val="28"/>
          <w:lang w:bidi="th-TH"/>
        </w:rPr>
        <w:t xml:space="preserve"> sediment carbon sequestration </w:t>
      </w:r>
      <w:r w:rsidRPr="005933D1">
        <w:rPr>
          <w:rFonts w:ascii="Times New Roman" w:eastAsia="Cordia New" w:hAnsi="Times New Roman" w:cs="Cordia New"/>
          <w:sz w:val="24"/>
          <w:szCs w:val="28"/>
          <w:lang w:bidi="th-TH"/>
        </w:rPr>
        <w:t>(November 2016 – January 2017)</w:t>
      </w:r>
    </w:p>
    <w:p w14:paraId="1A3EF8F9" w14:textId="77777777" w:rsidR="0058422F" w:rsidRDefault="0058422F" w:rsidP="0058422F">
      <w:pPr>
        <w:spacing w:after="0" w:line="240" w:lineRule="auto"/>
        <w:jc w:val="both"/>
        <w:rPr>
          <w:rFonts w:ascii="Times New Roman" w:eastAsia="Cordia New" w:hAnsi="Times New Roman" w:cs="Cordia New"/>
          <w:b/>
          <w:bCs/>
          <w:sz w:val="24"/>
          <w:szCs w:val="28"/>
          <w:lang w:bidi="th-TH"/>
        </w:rPr>
      </w:pPr>
    </w:p>
    <w:p w14:paraId="7CE21EED" w14:textId="77777777" w:rsidR="0058422F" w:rsidRDefault="0058422F" w:rsidP="0058422F">
      <w:pPr>
        <w:spacing w:after="0" w:line="240" w:lineRule="auto"/>
        <w:jc w:val="both"/>
        <w:rPr>
          <w:rFonts w:ascii="Times New Roman" w:eastAsia="Cordia New" w:hAnsi="Times New Roman" w:cs="Cordia New"/>
          <w:b/>
          <w:bCs/>
          <w:sz w:val="24"/>
          <w:szCs w:val="28"/>
          <w:lang w:bidi="th-TH"/>
        </w:rPr>
      </w:pPr>
    </w:p>
    <w:p w14:paraId="09C96C54" w14:textId="77777777" w:rsidR="0058422F" w:rsidRPr="0058422F" w:rsidRDefault="005933D1" w:rsidP="0058422F">
      <w:pPr>
        <w:spacing w:after="0" w:line="240" w:lineRule="auto"/>
        <w:jc w:val="both"/>
        <w:rPr>
          <w:rFonts w:ascii="Times New Roman" w:eastAsia="Cordia New" w:hAnsi="Times New Roman" w:cs="Cordia New"/>
          <w:b/>
          <w:bCs/>
          <w:sz w:val="24"/>
          <w:szCs w:val="28"/>
          <w:lang w:bidi="th-TH"/>
        </w:rPr>
      </w:pPr>
      <w:r>
        <w:rPr>
          <w:rFonts w:ascii="Times New Roman" w:eastAsia="Cordia New" w:hAnsi="Times New Roman" w:cs="Cordia New"/>
          <w:b/>
          <w:bCs/>
          <w:sz w:val="24"/>
          <w:szCs w:val="28"/>
          <w:lang w:bidi="th-TH"/>
        </w:rPr>
        <w:t>Table 1:</w:t>
      </w:r>
      <w:r w:rsidR="0058422F" w:rsidRPr="0058422F">
        <w:rPr>
          <w:rFonts w:ascii="Times New Roman" w:eastAsia="Cordia New" w:hAnsi="Times New Roman" w:cs="Cordia New"/>
          <w:b/>
          <w:bCs/>
          <w:sz w:val="24"/>
          <w:szCs w:val="28"/>
          <w:lang w:bidi="th-TH"/>
        </w:rPr>
        <w:t xml:space="preserve"> Monthly Wetland Sediment Carbon </w:t>
      </w:r>
    </w:p>
    <w:tbl>
      <w:tblPr>
        <w:tblStyle w:val="TableGrid16"/>
        <w:tblW w:w="8995" w:type="dxa"/>
        <w:tblLook w:val="04A0" w:firstRow="1" w:lastRow="0" w:firstColumn="1" w:lastColumn="0" w:noHBand="0" w:noVBand="1"/>
      </w:tblPr>
      <w:tblGrid>
        <w:gridCol w:w="2515"/>
        <w:gridCol w:w="1710"/>
        <w:gridCol w:w="1620"/>
        <w:gridCol w:w="1530"/>
        <w:gridCol w:w="1620"/>
      </w:tblGrid>
      <w:tr w:rsidR="0058422F" w:rsidRPr="0058422F" w14:paraId="5138C05C" w14:textId="77777777" w:rsidTr="00EC78D0">
        <w:trPr>
          <w:trHeight w:val="132"/>
        </w:trPr>
        <w:tc>
          <w:tcPr>
            <w:tcW w:w="2515" w:type="dxa"/>
            <w:vMerge w:val="restart"/>
            <w:noWrap/>
            <w:vAlign w:val="center"/>
            <w:hideMark/>
          </w:tcPr>
          <w:p w14:paraId="0F4D7A4E"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Wetland Types</w:t>
            </w:r>
          </w:p>
        </w:tc>
        <w:tc>
          <w:tcPr>
            <w:tcW w:w="6480" w:type="dxa"/>
            <w:gridSpan w:val="4"/>
            <w:noWrap/>
            <w:vAlign w:val="center"/>
            <w:hideMark/>
          </w:tcPr>
          <w:p w14:paraId="2A59C71F"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Monthly carbon sequestration (g Cm</w:t>
            </w:r>
            <w:r w:rsidRPr="0058422F">
              <w:rPr>
                <w:rFonts w:ascii="Times New Roman" w:hAnsi="Times New Roman" w:cs="Times New Roman"/>
                <w:b/>
                <w:bCs/>
                <w:sz w:val="24"/>
                <w:szCs w:val="24"/>
                <w:vertAlign w:val="superscript"/>
              </w:rPr>
              <w:t>-2</w:t>
            </w:r>
            <w:r w:rsidRPr="0058422F">
              <w:rPr>
                <w:rFonts w:ascii="Times New Roman" w:hAnsi="Times New Roman" w:cs="Times New Roman"/>
                <w:b/>
                <w:bCs/>
                <w:sz w:val="24"/>
                <w:szCs w:val="24"/>
              </w:rPr>
              <w:t xml:space="preserve"> month</w:t>
            </w:r>
            <w:r w:rsidRPr="0058422F">
              <w:rPr>
                <w:rFonts w:ascii="Times New Roman" w:hAnsi="Times New Roman" w:cs="Times New Roman"/>
                <w:b/>
                <w:bCs/>
                <w:sz w:val="24"/>
                <w:szCs w:val="24"/>
                <w:vertAlign w:val="superscript"/>
              </w:rPr>
              <w:t>-1</w:t>
            </w:r>
            <w:r w:rsidRPr="0058422F">
              <w:rPr>
                <w:rFonts w:ascii="Times New Roman" w:hAnsi="Times New Roman" w:cs="Times New Roman"/>
                <w:b/>
                <w:bCs/>
                <w:sz w:val="24"/>
                <w:szCs w:val="24"/>
              </w:rPr>
              <w:t>)</w:t>
            </w:r>
          </w:p>
        </w:tc>
      </w:tr>
      <w:tr w:rsidR="0058422F" w:rsidRPr="0058422F" w14:paraId="758C50B4" w14:textId="77777777" w:rsidTr="00EC78D0">
        <w:trPr>
          <w:trHeight w:val="153"/>
        </w:trPr>
        <w:tc>
          <w:tcPr>
            <w:tcW w:w="2515" w:type="dxa"/>
            <w:vMerge/>
            <w:noWrap/>
            <w:vAlign w:val="center"/>
          </w:tcPr>
          <w:p w14:paraId="093869EF" w14:textId="77777777" w:rsidR="0058422F" w:rsidRPr="0058422F"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November</w:t>
            </w:r>
          </w:p>
        </w:tc>
        <w:tc>
          <w:tcPr>
            <w:tcW w:w="1620" w:type="dxa"/>
            <w:noWrap/>
            <w:vAlign w:val="center"/>
          </w:tcPr>
          <w:p w14:paraId="68DAC3BF"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December</w:t>
            </w:r>
          </w:p>
        </w:tc>
        <w:tc>
          <w:tcPr>
            <w:tcW w:w="1530" w:type="dxa"/>
            <w:noWrap/>
            <w:vAlign w:val="center"/>
          </w:tcPr>
          <w:p w14:paraId="2B9465F5"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January</w:t>
            </w:r>
          </w:p>
        </w:tc>
        <w:tc>
          <w:tcPr>
            <w:tcW w:w="1620" w:type="dxa"/>
            <w:vAlign w:val="center"/>
          </w:tcPr>
          <w:p w14:paraId="77182D3C" w14:textId="77777777" w:rsidR="0058422F" w:rsidRPr="0058422F" w:rsidRDefault="0058422F" w:rsidP="0058422F">
            <w:pPr>
              <w:tabs>
                <w:tab w:val="left" w:pos="945"/>
              </w:tabs>
              <w:jc w:val="center"/>
              <w:rPr>
                <w:rFonts w:ascii="Times New Roman" w:hAnsi="Times New Roman" w:cs="Times New Roman"/>
                <w:b/>
                <w:bCs/>
                <w:sz w:val="24"/>
                <w:szCs w:val="24"/>
              </w:rPr>
            </w:pPr>
            <w:r w:rsidRPr="0058422F">
              <w:rPr>
                <w:rFonts w:ascii="Times New Roman" w:hAnsi="Times New Roman" w:cs="Times New Roman"/>
                <w:b/>
                <w:bCs/>
                <w:sz w:val="24"/>
                <w:szCs w:val="24"/>
              </w:rPr>
              <w:t>Mean</w:t>
            </w:r>
          </w:p>
        </w:tc>
      </w:tr>
      <w:tr w:rsidR="0058422F" w:rsidRPr="0058422F" w14:paraId="28FC6854" w14:textId="77777777" w:rsidTr="00EC78D0">
        <w:trPr>
          <w:trHeight w:val="300"/>
        </w:trPr>
        <w:tc>
          <w:tcPr>
            <w:tcW w:w="2515" w:type="dxa"/>
            <w:noWrap/>
            <w:hideMark/>
          </w:tcPr>
          <w:p w14:paraId="2300F79D" w14:textId="77777777" w:rsidR="0058422F" w:rsidRPr="0058422F" w:rsidRDefault="0058422F" w:rsidP="0058422F">
            <w:pPr>
              <w:tabs>
                <w:tab w:val="left" w:pos="945"/>
              </w:tabs>
              <w:rPr>
                <w:rFonts w:ascii="Times New Roman" w:hAnsi="Times New Roman" w:cs="Times New Roman"/>
                <w:sz w:val="24"/>
                <w:szCs w:val="24"/>
              </w:rPr>
            </w:pPr>
            <w:r w:rsidRPr="0058422F">
              <w:rPr>
                <w:rFonts w:ascii="Times New Roman" w:hAnsi="Times New Roman" w:cs="Times New Roman"/>
                <w:sz w:val="24"/>
                <w:szCs w:val="24"/>
              </w:rPr>
              <w:t>Fountain pond system</w:t>
            </w:r>
          </w:p>
        </w:tc>
        <w:tc>
          <w:tcPr>
            <w:tcW w:w="1710" w:type="dxa"/>
            <w:noWrap/>
            <w:hideMark/>
          </w:tcPr>
          <w:p w14:paraId="7727FD00"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3.3 ± 0.1</w:t>
            </w:r>
          </w:p>
        </w:tc>
        <w:tc>
          <w:tcPr>
            <w:tcW w:w="1620" w:type="dxa"/>
            <w:noWrap/>
            <w:hideMark/>
          </w:tcPr>
          <w:p w14:paraId="5421E754"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2.8 ± 0.1</w:t>
            </w:r>
          </w:p>
        </w:tc>
        <w:tc>
          <w:tcPr>
            <w:tcW w:w="1530" w:type="dxa"/>
            <w:noWrap/>
            <w:hideMark/>
          </w:tcPr>
          <w:p w14:paraId="33B464F2"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3.1 ± 0.4</w:t>
            </w:r>
          </w:p>
        </w:tc>
        <w:tc>
          <w:tcPr>
            <w:tcW w:w="1620" w:type="dxa"/>
          </w:tcPr>
          <w:p w14:paraId="2A91732E" w14:textId="77777777" w:rsidR="0058422F" w:rsidRPr="0058422F" w:rsidRDefault="005933D1" w:rsidP="005933D1">
            <w:pPr>
              <w:tabs>
                <w:tab w:val="left" w:pos="945"/>
              </w:tabs>
              <w:jc w:val="center"/>
              <w:rPr>
                <w:rFonts w:ascii="Times New Roman" w:hAnsi="Times New Roman" w:cs="Times New Roman"/>
                <w:sz w:val="24"/>
                <w:szCs w:val="24"/>
              </w:rPr>
            </w:pPr>
            <w:r>
              <w:rPr>
                <w:rFonts w:ascii="Times New Roman" w:hAnsi="Times New Roman" w:cs="Times New Roman"/>
                <w:sz w:val="24"/>
                <w:szCs w:val="24"/>
              </w:rPr>
              <w:t xml:space="preserve">  </w:t>
            </w:r>
            <w:r w:rsidR="0058422F" w:rsidRPr="0058422F">
              <w:rPr>
                <w:rFonts w:ascii="Times New Roman" w:hAnsi="Times New Roman" w:cs="Times New Roman"/>
                <w:sz w:val="24"/>
                <w:szCs w:val="24"/>
              </w:rPr>
              <w:t>3.0  ±  0.2</w:t>
            </w:r>
          </w:p>
        </w:tc>
      </w:tr>
      <w:tr w:rsidR="0058422F" w:rsidRPr="0058422F" w14:paraId="18EF36FB" w14:textId="77777777" w:rsidTr="00EC78D0">
        <w:trPr>
          <w:trHeight w:val="300"/>
        </w:trPr>
        <w:tc>
          <w:tcPr>
            <w:tcW w:w="2515" w:type="dxa"/>
            <w:noWrap/>
            <w:hideMark/>
          </w:tcPr>
          <w:p w14:paraId="763B3654" w14:textId="77777777" w:rsidR="0058422F" w:rsidRPr="0058422F" w:rsidRDefault="0058422F" w:rsidP="0058422F">
            <w:pPr>
              <w:tabs>
                <w:tab w:val="left" w:pos="945"/>
              </w:tabs>
              <w:rPr>
                <w:rFonts w:ascii="Times New Roman" w:hAnsi="Times New Roman" w:cs="Times New Roman"/>
                <w:sz w:val="24"/>
                <w:szCs w:val="24"/>
              </w:rPr>
            </w:pPr>
            <w:r w:rsidRPr="0058422F">
              <w:rPr>
                <w:rFonts w:ascii="Times New Roman" w:hAnsi="Times New Roman" w:cs="Times New Roman"/>
                <w:sz w:val="24"/>
                <w:szCs w:val="24"/>
              </w:rPr>
              <w:t>SV1 pond</w:t>
            </w:r>
          </w:p>
        </w:tc>
        <w:tc>
          <w:tcPr>
            <w:tcW w:w="1710" w:type="dxa"/>
            <w:noWrap/>
            <w:hideMark/>
          </w:tcPr>
          <w:p w14:paraId="58A03039"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1.5 ± 0.2</w:t>
            </w:r>
          </w:p>
        </w:tc>
        <w:tc>
          <w:tcPr>
            <w:tcW w:w="1620" w:type="dxa"/>
            <w:noWrap/>
            <w:hideMark/>
          </w:tcPr>
          <w:p w14:paraId="1466D05A"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1.7 ± 0.3</w:t>
            </w:r>
          </w:p>
        </w:tc>
        <w:tc>
          <w:tcPr>
            <w:tcW w:w="1530" w:type="dxa"/>
            <w:noWrap/>
            <w:hideMark/>
          </w:tcPr>
          <w:p w14:paraId="4753D7C6"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1.5 ± 0.3</w:t>
            </w:r>
          </w:p>
        </w:tc>
        <w:tc>
          <w:tcPr>
            <w:tcW w:w="1620" w:type="dxa"/>
          </w:tcPr>
          <w:p w14:paraId="7689A0EA" w14:textId="77777777" w:rsidR="0058422F" w:rsidRPr="0058422F" w:rsidRDefault="005933D1" w:rsidP="005933D1">
            <w:pPr>
              <w:tabs>
                <w:tab w:val="left" w:pos="945"/>
              </w:tabs>
              <w:jc w:val="center"/>
              <w:rPr>
                <w:rFonts w:ascii="Times New Roman" w:hAnsi="Times New Roman" w:cs="Times New Roman"/>
                <w:sz w:val="24"/>
                <w:szCs w:val="24"/>
              </w:rPr>
            </w:pPr>
            <w:r>
              <w:rPr>
                <w:rFonts w:ascii="Times New Roman" w:hAnsi="Times New Roman" w:cs="Times New Roman"/>
                <w:sz w:val="24"/>
                <w:szCs w:val="24"/>
              </w:rPr>
              <w:t xml:space="preserve"> </w:t>
            </w:r>
            <w:r w:rsidR="0058422F" w:rsidRPr="0058422F">
              <w:rPr>
                <w:rFonts w:ascii="Times New Roman" w:hAnsi="Times New Roman" w:cs="Times New Roman"/>
                <w:sz w:val="24"/>
                <w:szCs w:val="24"/>
              </w:rPr>
              <w:t>1.6  ± 0.2</w:t>
            </w:r>
          </w:p>
        </w:tc>
      </w:tr>
      <w:tr w:rsidR="0058422F" w:rsidRPr="0058422F" w14:paraId="7FBCEC4D" w14:textId="77777777" w:rsidTr="00EC78D0">
        <w:trPr>
          <w:trHeight w:val="300"/>
        </w:trPr>
        <w:tc>
          <w:tcPr>
            <w:tcW w:w="2515" w:type="dxa"/>
            <w:noWrap/>
            <w:hideMark/>
          </w:tcPr>
          <w:p w14:paraId="2C1D0C55" w14:textId="77777777" w:rsidR="0058422F" w:rsidRPr="0058422F" w:rsidRDefault="0058422F" w:rsidP="0058422F">
            <w:pPr>
              <w:tabs>
                <w:tab w:val="left" w:pos="945"/>
              </w:tabs>
              <w:rPr>
                <w:rFonts w:ascii="Times New Roman" w:hAnsi="Times New Roman" w:cs="Times New Roman"/>
                <w:sz w:val="24"/>
                <w:szCs w:val="24"/>
              </w:rPr>
            </w:pPr>
            <w:r w:rsidRPr="0058422F">
              <w:rPr>
                <w:rFonts w:ascii="Times New Roman" w:hAnsi="Times New Roman" w:cs="Times New Roman"/>
                <w:sz w:val="24"/>
                <w:szCs w:val="24"/>
              </w:rPr>
              <w:lastRenderedPageBreak/>
              <w:t>SV2 pond</w:t>
            </w:r>
          </w:p>
        </w:tc>
        <w:tc>
          <w:tcPr>
            <w:tcW w:w="1710" w:type="dxa"/>
            <w:noWrap/>
            <w:hideMark/>
          </w:tcPr>
          <w:p w14:paraId="716EE7DA"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3.4 ± 0. 5</w:t>
            </w:r>
          </w:p>
        </w:tc>
        <w:tc>
          <w:tcPr>
            <w:tcW w:w="1620" w:type="dxa"/>
            <w:noWrap/>
            <w:hideMark/>
          </w:tcPr>
          <w:p w14:paraId="46C18145"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3.4 ±  0.7</w:t>
            </w:r>
          </w:p>
        </w:tc>
        <w:tc>
          <w:tcPr>
            <w:tcW w:w="1530" w:type="dxa"/>
            <w:noWrap/>
            <w:hideMark/>
          </w:tcPr>
          <w:p w14:paraId="0888FD46"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3.3 ± 0.2</w:t>
            </w:r>
          </w:p>
        </w:tc>
        <w:tc>
          <w:tcPr>
            <w:tcW w:w="1620" w:type="dxa"/>
          </w:tcPr>
          <w:p w14:paraId="0A692BAB" w14:textId="77777777" w:rsidR="0058422F" w:rsidRPr="0058422F" w:rsidRDefault="005933D1" w:rsidP="005933D1">
            <w:pPr>
              <w:tabs>
                <w:tab w:val="left" w:pos="945"/>
              </w:tabs>
              <w:jc w:val="center"/>
              <w:rPr>
                <w:rFonts w:ascii="Times New Roman" w:hAnsi="Times New Roman" w:cs="Times New Roman"/>
                <w:sz w:val="24"/>
                <w:szCs w:val="24"/>
              </w:rPr>
            </w:pPr>
            <w:r>
              <w:rPr>
                <w:rFonts w:ascii="Times New Roman" w:hAnsi="Times New Roman" w:cs="Times New Roman"/>
                <w:sz w:val="24"/>
                <w:szCs w:val="24"/>
              </w:rPr>
              <w:t xml:space="preserve">  </w:t>
            </w:r>
            <w:r w:rsidR="0058422F" w:rsidRPr="0058422F">
              <w:rPr>
                <w:rFonts w:ascii="Times New Roman" w:hAnsi="Times New Roman" w:cs="Times New Roman"/>
                <w:sz w:val="24"/>
                <w:szCs w:val="24"/>
              </w:rPr>
              <w:t>3.4  ± 0.5</w:t>
            </w:r>
          </w:p>
        </w:tc>
      </w:tr>
      <w:tr w:rsidR="0058422F" w:rsidRPr="0058422F" w14:paraId="26E25E9B" w14:textId="77777777" w:rsidTr="00EC78D0">
        <w:trPr>
          <w:trHeight w:val="300"/>
        </w:trPr>
        <w:tc>
          <w:tcPr>
            <w:tcW w:w="2515" w:type="dxa"/>
            <w:noWrap/>
            <w:hideMark/>
          </w:tcPr>
          <w:p w14:paraId="0DC2341F" w14:textId="77777777" w:rsidR="0058422F" w:rsidRPr="0058422F" w:rsidRDefault="0058422F" w:rsidP="0058422F">
            <w:pPr>
              <w:tabs>
                <w:tab w:val="left" w:pos="945"/>
              </w:tabs>
              <w:rPr>
                <w:rFonts w:ascii="Times New Roman" w:hAnsi="Times New Roman" w:cs="Times New Roman"/>
                <w:sz w:val="24"/>
                <w:szCs w:val="24"/>
              </w:rPr>
            </w:pPr>
            <w:r w:rsidRPr="0058422F">
              <w:rPr>
                <w:rFonts w:ascii="Times New Roman" w:hAnsi="Times New Roman" w:cs="Times New Roman"/>
                <w:sz w:val="24"/>
                <w:szCs w:val="24"/>
              </w:rPr>
              <w:t>WD pond</w:t>
            </w:r>
          </w:p>
        </w:tc>
        <w:tc>
          <w:tcPr>
            <w:tcW w:w="1710" w:type="dxa"/>
            <w:noWrap/>
            <w:hideMark/>
          </w:tcPr>
          <w:p w14:paraId="6E563D56"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6.9  ± 0.5</w:t>
            </w:r>
          </w:p>
        </w:tc>
        <w:tc>
          <w:tcPr>
            <w:tcW w:w="1620" w:type="dxa"/>
            <w:noWrap/>
            <w:hideMark/>
          </w:tcPr>
          <w:p w14:paraId="7D7BEF4B"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6.1 ± 0.6</w:t>
            </w:r>
          </w:p>
        </w:tc>
        <w:tc>
          <w:tcPr>
            <w:tcW w:w="1530" w:type="dxa"/>
            <w:noWrap/>
            <w:hideMark/>
          </w:tcPr>
          <w:p w14:paraId="1698158C" w14:textId="77777777" w:rsidR="0058422F" w:rsidRPr="0058422F" w:rsidRDefault="0058422F" w:rsidP="005933D1">
            <w:pPr>
              <w:tabs>
                <w:tab w:val="left" w:pos="945"/>
              </w:tabs>
              <w:jc w:val="center"/>
              <w:rPr>
                <w:rFonts w:ascii="Times New Roman" w:hAnsi="Times New Roman" w:cs="Times New Roman"/>
                <w:sz w:val="24"/>
                <w:szCs w:val="24"/>
              </w:rPr>
            </w:pPr>
            <w:r w:rsidRPr="0058422F">
              <w:rPr>
                <w:rFonts w:ascii="Times New Roman" w:hAnsi="Times New Roman" w:cs="Times New Roman"/>
                <w:sz w:val="24"/>
                <w:szCs w:val="24"/>
              </w:rPr>
              <w:t>6.6 ± 1.0</w:t>
            </w:r>
          </w:p>
        </w:tc>
        <w:tc>
          <w:tcPr>
            <w:tcW w:w="1620" w:type="dxa"/>
          </w:tcPr>
          <w:p w14:paraId="637F54BA" w14:textId="77777777" w:rsidR="0058422F" w:rsidRPr="0058422F" w:rsidRDefault="0058422F" w:rsidP="005933D1">
            <w:pPr>
              <w:keepNext/>
              <w:keepLines/>
              <w:tabs>
                <w:tab w:val="left" w:pos="945"/>
              </w:tabs>
              <w:spacing w:before="40"/>
              <w:ind w:left="810" w:hanging="720"/>
              <w:jc w:val="center"/>
              <w:outlineLvl w:val="1"/>
              <w:rPr>
                <w:rFonts w:ascii="Times New Roman" w:hAnsi="Times New Roman" w:cs="Times New Roman"/>
                <w:sz w:val="24"/>
                <w:szCs w:val="24"/>
              </w:rPr>
            </w:pPr>
            <w:r w:rsidRPr="0058422F">
              <w:rPr>
                <w:rFonts w:ascii="Times New Roman" w:hAnsi="Times New Roman" w:cs="Times New Roman"/>
                <w:sz w:val="24"/>
                <w:szCs w:val="24"/>
              </w:rPr>
              <w:t>3.6 ± 0.7</w:t>
            </w:r>
          </w:p>
        </w:tc>
      </w:tr>
    </w:tbl>
    <w:p w14:paraId="55541D86" w14:textId="77777777" w:rsidR="0058422F" w:rsidRPr="0058422F" w:rsidRDefault="0058422F" w:rsidP="0058422F">
      <w:pPr>
        <w:spacing w:after="0" w:line="240" w:lineRule="auto"/>
        <w:jc w:val="both"/>
        <w:rPr>
          <w:rFonts w:ascii="Times New Roman" w:eastAsia="Cordia New" w:hAnsi="Times New Roman" w:cs="Cordia New"/>
          <w:sz w:val="24"/>
          <w:szCs w:val="28"/>
          <w:lang w:bidi="th-TH"/>
        </w:rPr>
      </w:pPr>
    </w:p>
    <w:p w14:paraId="16FD86E2" w14:textId="77777777" w:rsidR="00A509E2" w:rsidRPr="00A509E2" w:rsidRDefault="00A509E2" w:rsidP="00A509E2">
      <w:pPr>
        <w:pStyle w:val="Heading2"/>
        <w:rPr>
          <w:rFonts w:eastAsia="Times New Roman"/>
          <w:lang w:bidi="th-TH"/>
        </w:rPr>
      </w:pPr>
      <w:r w:rsidRPr="00A509E2">
        <w:rPr>
          <w:rFonts w:eastAsia="Cordia New" w:cs="Times New Roman"/>
          <w:szCs w:val="24"/>
          <w:lang w:bidi="th-TH"/>
        </w:rPr>
        <w:t>Macrophyte</w:t>
      </w:r>
      <w:r w:rsidRPr="00A509E2">
        <w:rPr>
          <w:rFonts w:eastAsia="Times New Roman"/>
          <w:lang w:bidi="th-TH"/>
        </w:rPr>
        <w:t xml:space="preserve"> carbon sequestration</w:t>
      </w:r>
    </w:p>
    <w:p w14:paraId="172C407B" w14:textId="77777777" w:rsidR="00A509E2" w:rsidRDefault="00A509E2" w:rsidP="00A509E2">
      <w:pPr>
        <w:spacing w:after="0" w:line="360" w:lineRule="auto"/>
        <w:jc w:val="both"/>
        <w:rPr>
          <w:rFonts w:ascii="Times New Roman" w:eastAsia="Cordia New" w:hAnsi="Times New Roman" w:cs="Times New Roman"/>
          <w:b/>
          <w:bCs/>
          <w:sz w:val="24"/>
          <w:szCs w:val="24"/>
          <w:lang w:bidi="th-TH"/>
        </w:rPr>
      </w:pPr>
      <w:r w:rsidRPr="00A509E2">
        <w:rPr>
          <w:rFonts w:ascii="Times New Roman" w:eastAsia="Cordia New" w:hAnsi="Times New Roman" w:cs="Times New Roman"/>
          <w:color w:val="000000" w:themeColor="text1"/>
          <w:sz w:val="24"/>
          <w:szCs w:val="24"/>
          <w:lang w:bidi="th-TH"/>
        </w:rPr>
        <w:t>The results of AIT wetland macrophytes carbon sequestration is shown in T</w:t>
      </w:r>
      <w:r>
        <w:rPr>
          <w:rFonts w:ascii="Times New Roman" w:eastAsia="Cordia New" w:hAnsi="Times New Roman" w:cs="Times New Roman"/>
          <w:color w:val="000000" w:themeColor="text1"/>
          <w:sz w:val="24"/>
          <w:szCs w:val="24"/>
          <w:lang w:bidi="th-TH"/>
        </w:rPr>
        <w:t>able 2</w:t>
      </w:r>
      <w:r w:rsidRPr="00A509E2">
        <w:rPr>
          <w:rFonts w:ascii="Times New Roman" w:eastAsia="Cordia New" w:hAnsi="Times New Roman" w:cs="Times New Roman"/>
          <w:color w:val="000000" w:themeColor="text1"/>
          <w:sz w:val="24"/>
          <w:szCs w:val="24"/>
          <w:lang w:bidi="th-TH"/>
        </w:rPr>
        <w:t xml:space="preserve"> Macrophytes sequestration among the ponds was significant (p&lt;.001) with SV2 pond recorded the higher mean value of  </w:t>
      </w:r>
      <w:r w:rsidRPr="00A509E2">
        <w:rPr>
          <w:rFonts w:ascii="Times New Roman" w:eastAsia="Cordia New" w:hAnsi="Times New Roman" w:cs="Times New Roman"/>
          <w:sz w:val="24"/>
          <w:szCs w:val="24"/>
          <w:lang w:bidi="th-TH"/>
        </w:rPr>
        <w:t>9.4 ± 0.5 g Cm</w:t>
      </w:r>
      <w:r w:rsidRPr="00A509E2">
        <w:rPr>
          <w:rFonts w:ascii="Times New Roman" w:eastAsia="Cordia New" w:hAnsi="Times New Roman" w:cs="Times New Roman"/>
          <w:sz w:val="24"/>
          <w:szCs w:val="24"/>
          <w:vertAlign w:val="superscript"/>
          <w:lang w:bidi="th-TH"/>
        </w:rPr>
        <w:t>-2</w:t>
      </w:r>
      <w:r w:rsidRPr="00A509E2">
        <w:rPr>
          <w:rFonts w:ascii="Times New Roman" w:eastAsia="Cordia New" w:hAnsi="Times New Roman" w:cs="Times New Roman"/>
          <w:sz w:val="24"/>
          <w:szCs w:val="24"/>
          <w:lang w:bidi="th-TH"/>
        </w:rPr>
        <w:t xml:space="preserve"> month</w:t>
      </w:r>
      <w:r w:rsidRPr="00A509E2">
        <w:rPr>
          <w:rFonts w:ascii="Times New Roman" w:eastAsia="Cordia New" w:hAnsi="Times New Roman" w:cs="Times New Roman"/>
          <w:sz w:val="24"/>
          <w:szCs w:val="24"/>
          <w:vertAlign w:val="superscript"/>
          <w:lang w:bidi="th-TH"/>
        </w:rPr>
        <w:t>-</w:t>
      </w:r>
      <w:r w:rsidRPr="00A509E2">
        <w:rPr>
          <w:rFonts w:ascii="Times New Roman" w:eastAsia="Cordia New" w:hAnsi="Times New Roman" w:cs="Times New Roman"/>
          <w:b/>
          <w:bCs/>
          <w:sz w:val="24"/>
          <w:szCs w:val="24"/>
          <w:vertAlign w:val="superscript"/>
          <w:lang w:bidi="th-TH"/>
        </w:rPr>
        <w:t>1</w:t>
      </w:r>
      <w:r w:rsidRPr="00A509E2">
        <w:rPr>
          <w:rFonts w:ascii="Times New Roman" w:eastAsia="Cordia New" w:hAnsi="Times New Roman" w:cs="Times New Roman"/>
          <w:b/>
          <w:bCs/>
          <w:sz w:val="24"/>
          <w:szCs w:val="24"/>
          <w:lang w:bidi="th-TH"/>
        </w:rPr>
        <w:t xml:space="preserve">. </w:t>
      </w:r>
      <w:r w:rsidRPr="00A509E2">
        <w:rPr>
          <w:rFonts w:ascii="Times New Roman" w:eastAsia="Cordia New" w:hAnsi="Times New Roman" w:cs="Times New Roman"/>
          <w:sz w:val="24"/>
          <w:szCs w:val="24"/>
          <w:lang w:bidi="th-TH"/>
        </w:rPr>
        <w:t xml:space="preserve">The total </w:t>
      </w:r>
      <w:r w:rsidRPr="00A509E2">
        <w:rPr>
          <w:rFonts w:ascii="Times New Roman" w:eastAsia="Cordia New" w:hAnsi="Times New Roman" w:cs="Times New Roman"/>
          <w:color w:val="000000" w:themeColor="text1"/>
          <w:sz w:val="24"/>
          <w:szCs w:val="24"/>
          <w:lang w:bidi="th-TH"/>
        </w:rPr>
        <w:t>macrophytes</w:t>
      </w:r>
      <w:r w:rsidRPr="00A509E2">
        <w:rPr>
          <w:rFonts w:ascii="Times New Roman" w:eastAsia="Cordia New" w:hAnsi="Times New Roman" w:cs="Times New Roman"/>
          <w:sz w:val="24"/>
          <w:szCs w:val="24"/>
          <w:lang w:bidi="th-TH"/>
        </w:rPr>
        <w:t xml:space="preserve"> sequestration of the wetlands over the period of the study was 25.7 ± 1.5 g Cm</w:t>
      </w:r>
      <w:r w:rsidRPr="00A509E2">
        <w:rPr>
          <w:rFonts w:ascii="Times New Roman" w:eastAsia="Cordia New" w:hAnsi="Times New Roman" w:cs="Times New Roman"/>
          <w:sz w:val="24"/>
          <w:szCs w:val="24"/>
          <w:vertAlign w:val="superscript"/>
          <w:lang w:bidi="th-TH"/>
        </w:rPr>
        <w:t>-2</w:t>
      </w:r>
      <w:r w:rsidRPr="00A509E2">
        <w:rPr>
          <w:rFonts w:ascii="Times New Roman" w:eastAsia="Cordia New" w:hAnsi="Times New Roman" w:cs="Times New Roman"/>
          <w:sz w:val="24"/>
          <w:szCs w:val="24"/>
          <w:lang w:bidi="th-TH"/>
        </w:rPr>
        <w:t xml:space="preserve"> month</w:t>
      </w:r>
      <w:r w:rsidRPr="00A509E2">
        <w:rPr>
          <w:rFonts w:ascii="Times New Roman" w:eastAsia="Cordia New" w:hAnsi="Times New Roman" w:cs="Times New Roman"/>
          <w:sz w:val="24"/>
          <w:szCs w:val="24"/>
          <w:vertAlign w:val="superscript"/>
          <w:lang w:bidi="th-TH"/>
        </w:rPr>
        <w:t>-</w:t>
      </w:r>
      <w:r w:rsidRPr="00A509E2">
        <w:rPr>
          <w:rFonts w:ascii="Times New Roman" w:eastAsia="Cordia New" w:hAnsi="Times New Roman" w:cs="Times New Roman"/>
          <w:b/>
          <w:bCs/>
          <w:sz w:val="24"/>
          <w:szCs w:val="24"/>
          <w:vertAlign w:val="superscript"/>
          <w:lang w:bidi="th-TH"/>
        </w:rPr>
        <w:t>1</w:t>
      </w:r>
      <w:r w:rsidRPr="00A509E2">
        <w:rPr>
          <w:rFonts w:ascii="Times New Roman" w:eastAsia="Cordia New" w:hAnsi="Times New Roman" w:cs="Times New Roman"/>
          <w:b/>
          <w:bCs/>
          <w:sz w:val="24"/>
          <w:szCs w:val="24"/>
          <w:lang w:bidi="th-TH"/>
        </w:rPr>
        <w:t>.</w:t>
      </w:r>
    </w:p>
    <w:p w14:paraId="17B260E3" w14:textId="77777777" w:rsidR="00A509E2" w:rsidRPr="00A509E2" w:rsidRDefault="00A509E2" w:rsidP="00A509E2">
      <w:pPr>
        <w:spacing w:after="0" w:line="240" w:lineRule="auto"/>
        <w:jc w:val="both"/>
        <w:rPr>
          <w:rFonts w:ascii="Times New Roman" w:eastAsia="Cordia New" w:hAnsi="Times New Roman" w:cs="Cordia New"/>
          <w:b/>
          <w:bCs/>
          <w:sz w:val="24"/>
          <w:szCs w:val="28"/>
          <w:lang w:bidi="th-TH"/>
        </w:rPr>
      </w:pPr>
      <w:r>
        <w:rPr>
          <w:rFonts w:ascii="Times New Roman" w:eastAsia="Cordia New" w:hAnsi="Times New Roman" w:cs="Cordia New"/>
          <w:b/>
          <w:bCs/>
          <w:sz w:val="24"/>
          <w:szCs w:val="28"/>
          <w:lang w:bidi="th-TH"/>
        </w:rPr>
        <w:t>Table 2</w:t>
      </w:r>
      <w:r w:rsidRPr="00A509E2">
        <w:rPr>
          <w:rFonts w:ascii="Times New Roman" w:eastAsia="Cordia New" w:hAnsi="Times New Roman" w:cs="Cordia New"/>
          <w:b/>
          <w:bCs/>
          <w:sz w:val="24"/>
          <w:szCs w:val="28"/>
          <w:lang w:bidi="th-TH"/>
        </w:rPr>
        <w:t xml:space="preserve"> Monthly Wetland Macrophytes Carbon </w:t>
      </w:r>
    </w:p>
    <w:tbl>
      <w:tblPr>
        <w:tblStyle w:val="TableGrid17"/>
        <w:tblW w:w="8995" w:type="dxa"/>
        <w:tblLook w:val="04A0" w:firstRow="1" w:lastRow="0" w:firstColumn="1" w:lastColumn="0" w:noHBand="0" w:noVBand="1"/>
      </w:tblPr>
      <w:tblGrid>
        <w:gridCol w:w="2425"/>
        <w:gridCol w:w="1710"/>
        <w:gridCol w:w="1530"/>
        <w:gridCol w:w="1530"/>
        <w:gridCol w:w="1800"/>
      </w:tblGrid>
      <w:tr w:rsidR="00A509E2" w:rsidRPr="00A509E2" w14:paraId="4512DAF4" w14:textId="77777777" w:rsidTr="00EC78D0">
        <w:trPr>
          <w:trHeight w:val="230"/>
        </w:trPr>
        <w:tc>
          <w:tcPr>
            <w:tcW w:w="2425" w:type="dxa"/>
            <w:vMerge w:val="restart"/>
            <w:noWrap/>
            <w:vAlign w:val="center"/>
            <w:hideMark/>
          </w:tcPr>
          <w:p w14:paraId="313BB2C4"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Wetland Types</w:t>
            </w:r>
          </w:p>
        </w:tc>
        <w:tc>
          <w:tcPr>
            <w:tcW w:w="6570" w:type="dxa"/>
            <w:gridSpan w:val="4"/>
            <w:noWrap/>
            <w:vAlign w:val="center"/>
          </w:tcPr>
          <w:p w14:paraId="5A45DBEC"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Monthly carbon sequestration (g Cm</w:t>
            </w:r>
            <w:r w:rsidRPr="00A509E2">
              <w:rPr>
                <w:rFonts w:ascii="Times New Roman" w:hAnsi="Times New Roman" w:cs="Times New Roman"/>
                <w:b/>
                <w:bCs/>
                <w:sz w:val="24"/>
                <w:szCs w:val="24"/>
                <w:vertAlign w:val="superscript"/>
              </w:rPr>
              <w:t>-2</w:t>
            </w:r>
            <w:r w:rsidRPr="00A509E2">
              <w:rPr>
                <w:rFonts w:ascii="Times New Roman" w:hAnsi="Times New Roman" w:cs="Times New Roman"/>
                <w:b/>
                <w:bCs/>
                <w:sz w:val="24"/>
                <w:szCs w:val="24"/>
              </w:rPr>
              <w:t xml:space="preserve"> month</w:t>
            </w:r>
            <w:r w:rsidRPr="00A509E2">
              <w:rPr>
                <w:rFonts w:ascii="Times New Roman" w:hAnsi="Times New Roman" w:cs="Times New Roman"/>
                <w:b/>
                <w:bCs/>
                <w:sz w:val="24"/>
                <w:szCs w:val="24"/>
                <w:vertAlign w:val="superscript"/>
              </w:rPr>
              <w:t>-1</w:t>
            </w:r>
            <w:r w:rsidRPr="00A509E2">
              <w:rPr>
                <w:rFonts w:ascii="Times New Roman" w:hAnsi="Times New Roman" w:cs="Times New Roman"/>
                <w:b/>
                <w:bCs/>
                <w:sz w:val="24"/>
                <w:szCs w:val="24"/>
              </w:rPr>
              <w:t>)</w:t>
            </w:r>
          </w:p>
        </w:tc>
      </w:tr>
      <w:tr w:rsidR="00A509E2" w:rsidRPr="00A509E2" w14:paraId="43B756D1" w14:textId="77777777" w:rsidTr="00EC78D0">
        <w:trPr>
          <w:trHeight w:val="163"/>
        </w:trPr>
        <w:tc>
          <w:tcPr>
            <w:tcW w:w="2425" w:type="dxa"/>
            <w:vMerge/>
            <w:noWrap/>
            <w:vAlign w:val="center"/>
          </w:tcPr>
          <w:p w14:paraId="7F66A3E5" w14:textId="77777777" w:rsidR="00A509E2" w:rsidRPr="00A509E2"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November</w:t>
            </w:r>
          </w:p>
        </w:tc>
        <w:tc>
          <w:tcPr>
            <w:tcW w:w="1530" w:type="dxa"/>
            <w:noWrap/>
            <w:vAlign w:val="center"/>
          </w:tcPr>
          <w:p w14:paraId="6AEC2BB2"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December</w:t>
            </w:r>
          </w:p>
        </w:tc>
        <w:tc>
          <w:tcPr>
            <w:tcW w:w="1530" w:type="dxa"/>
            <w:noWrap/>
            <w:vAlign w:val="center"/>
          </w:tcPr>
          <w:p w14:paraId="015545F4"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January</w:t>
            </w:r>
          </w:p>
        </w:tc>
        <w:tc>
          <w:tcPr>
            <w:tcW w:w="1800" w:type="dxa"/>
            <w:noWrap/>
            <w:vAlign w:val="center"/>
          </w:tcPr>
          <w:p w14:paraId="3F693F8A"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Mean</w:t>
            </w:r>
          </w:p>
        </w:tc>
      </w:tr>
      <w:tr w:rsidR="00A509E2" w:rsidRPr="00A509E2" w14:paraId="42A02DE7" w14:textId="77777777" w:rsidTr="00EC78D0">
        <w:trPr>
          <w:trHeight w:val="300"/>
        </w:trPr>
        <w:tc>
          <w:tcPr>
            <w:tcW w:w="2425" w:type="dxa"/>
            <w:noWrap/>
            <w:hideMark/>
          </w:tcPr>
          <w:p w14:paraId="6B8A7261"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Fountain pond system</w:t>
            </w:r>
          </w:p>
        </w:tc>
        <w:tc>
          <w:tcPr>
            <w:tcW w:w="1710" w:type="dxa"/>
            <w:noWrap/>
            <w:hideMark/>
          </w:tcPr>
          <w:p w14:paraId="3952E701"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7.3 ± 0.5</w:t>
            </w:r>
          </w:p>
        </w:tc>
        <w:tc>
          <w:tcPr>
            <w:tcW w:w="1530" w:type="dxa"/>
            <w:noWrap/>
            <w:hideMark/>
          </w:tcPr>
          <w:p w14:paraId="3C74DD44"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7.1  ±  0.8</w:t>
            </w:r>
          </w:p>
        </w:tc>
        <w:tc>
          <w:tcPr>
            <w:tcW w:w="1530" w:type="dxa"/>
            <w:noWrap/>
            <w:hideMark/>
          </w:tcPr>
          <w:p w14:paraId="6A59539D"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6.7  ±  0.6</w:t>
            </w:r>
          </w:p>
        </w:tc>
        <w:tc>
          <w:tcPr>
            <w:tcW w:w="1800" w:type="dxa"/>
            <w:noWrap/>
            <w:hideMark/>
          </w:tcPr>
          <w:p w14:paraId="7FE9AD09"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7.0  ±  0.6</w:t>
            </w:r>
          </w:p>
        </w:tc>
      </w:tr>
      <w:tr w:rsidR="00A509E2" w:rsidRPr="00A509E2" w14:paraId="38320274" w14:textId="77777777" w:rsidTr="00EC78D0">
        <w:trPr>
          <w:trHeight w:val="300"/>
        </w:trPr>
        <w:tc>
          <w:tcPr>
            <w:tcW w:w="2425" w:type="dxa"/>
            <w:noWrap/>
            <w:hideMark/>
          </w:tcPr>
          <w:p w14:paraId="160DC5AC"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 xml:space="preserve">SV2 pond </w:t>
            </w:r>
          </w:p>
        </w:tc>
        <w:tc>
          <w:tcPr>
            <w:tcW w:w="1710" w:type="dxa"/>
            <w:noWrap/>
            <w:hideMark/>
          </w:tcPr>
          <w:p w14:paraId="2965074A"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9.8  ± 0.6</w:t>
            </w:r>
          </w:p>
        </w:tc>
        <w:tc>
          <w:tcPr>
            <w:tcW w:w="1530" w:type="dxa"/>
            <w:noWrap/>
            <w:hideMark/>
          </w:tcPr>
          <w:p w14:paraId="23D57761"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9.7  ±  0.2</w:t>
            </w:r>
          </w:p>
        </w:tc>
        <w:tc>
          <w:tcPr>
            <w:tcW w:w="1530" w:type="dxa"/>
            <w:noWrap/>
            <w:hideMark/>
          </w:tcPr>
          <w:p w14:paraId="4F518161"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8.9  ±  0.8</w:t>
            </w:r>
          </w:p>
        </w:tc>
        <w:tc>
          <w:tcPr>
            <w:tcW w:w="1800" w:type="dxa"/>
            <w:noWrap/>
            <w:hideMark/>
          </w:tcPr>
          <w:p w14:paraId="04DD4879"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9.4  ±  0.5</w:t>
            </w:r>
          </w:p>
        </w:tc>
      </w:tr>
      <w:tr w:rsidR="00A509E2" w:rsidRPr="00A509E2" w14:paraId="0A018C33" w14:textId="77777777" w:rsidTr="00EC78D0">
        <w:trPr>
          <w:trHeight w:val="300"/>
        </w:trPr>
        <w:tc>
          <w:tcPr>
            <w:tcW w:w="2425" w:type="dxa"/>
            <w:noWrap/>
            <w:hideMark/>
          </w:tcPr>
          <w:p w14:paraId="7194F454"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 xml:space="preserve">WD pond </w:t>
            </w:r>
          </w:p>
        </w:tc>
        <w:tc>
          <w:tcPr>
            <w:tcW w:w="1710" w:type="dxa"/>
            <w:noWrap/>
            <w:hideMark/>
          </w:tcPr>
          <w:p w14:paraId="7A6E32B3"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9.8  ±  0.5</w:t>
            </w:r>
          </w:p>
        </w:tc>
        <w:tc>
          <w:tcPr>
            <w:tcW w:w="1530" w:type="dxa"/>
            <w:noWrap/>
            <w:hideMark/>
          </w:tcPr>
          <w:p w14:paraId="709BE45A"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8.9  ±  0.3</w:t>
            </w:r>
          </w:p>
        </w:tc>
        <w:tc>
          <w:tcPr>
            <w:tcW w:w="1530" w:type="dxa"/>
            <w:noWrap/>
            <w:hideMark/>
          </w:tcPr>
          <w:p w14:paraId="27943D1E"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9.3  ±  0.3</w:t>
            </w:r>
          </w:p>
        </w:tc>
        <w:tc>
          <w:tcPr>
            <w:tcW w:w="1800" w:type="dxa"/>
            <w:noWrap/>
            <w:hideMark/>
          </w:tcPr>
          <w:p w14:paraId="7CF97B71" w14:textId="77777777" w:rsidR="00A509E2" w:rsidRPr="00A509E2" w:rsidRDefault="00A509E2" w:rsidP="00A509E2">
            <w:pPr>
              <w:keepNext/>
              <w:keepLines/>
              <w:spacing w:before="40"/>
              <w:ind w:left="810" w:hanging="720"/>
              <w:jc w:val="center"/>
              <w:outlineLvl w:val="1"/>
              <w:rPr>
                <w:rFonts w:ascii="Times New Roman" w:hAnsi="Times New Roman" w:cs="Times New Roman"/>
                <w:sz w:val="24"/>
                <w:szCs w:val="24"/>
              </w:rPr>
            </w:pPr>
            <w:r w:rsidRPr="00A509E2">
              <w:rPr>
                <w:rFonts w:ascii="Times New Roman" w:hAnsi="Times New Roman" w:cs="Times New Roman"/>
                <w:sz w:val="24"/>
                <w:szCs w:val="24"/>
              </w:rPr>
              <w:t>9.3 ± 0.4</w:t>
            </w:r>
          </w:p>
        </w:tc>
      </w:tr>
    </w:tbl>
    <w:p w14:paraId="786C3499" w14:textId="77777777" w:rsidR="00A509E2" w:rsidRPr="00A509E2" w:rsidRDefault="00A509E2"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A509E2" w:rsidRDefault="00A509E2" w:rsidP="00A509E2">
      <w:pPr>
        <w:pStyle w:val="Heading2"/>
        <w:rPr>
          <w:rFonts w:cs="Times New Roman"/>
          <w:color w:val="00B050"/>
          <w:szCs w:val="24"/>
          <w:lang w:bidi="th-TH"/>
        </w:rPr>
      </w:pPr>
      <w:r w:rsidRPr="00A509E2">
        <w:rPr>
          <w:lang w:bidi="th-TH"/>
        </w:rPr>
        <w:t>Mangroves carbon sequestration</w:t>
      </w:r>
    </w:p>
    <w:p w14:paraId="09206DF0" w14:textId="77777777" w:rsidR="00A509E2" w:rsidRPr="00A509E2" w:rsidRDefault="00A509E2" w:rsidP="00A509E2">
      <w:pPr>
        <w:spacing w:after="0" w:line="360" w:lineRule="auto"/>
        <w:jc w:val="both"/>
        <w:rPr>
          <w:rFonts w:ascii="Times New Roman" w:eastAsia="Cordia New" w:hAnsi="Times New Roman" w:cs="Times New Roman"/>
          <w:sz w:val="24"/>
          <w:szCs w:val="24"/>
          <w:lang w:eastAsia="zh-CN"/>
        </w:rPr>
      </w:pPr>
      <w:r w:rsidRPr="00A509E2">
        <w:rPr>
          <w:rFonts w:ascii="Times New Roman" w:eastAsia="Cordia New" w:hAnsi="Times New Roman" w:cs="Times New Roman"/>
          <w:iCs/>
          <w:color w:val="000000" w:themeColor="text1"/>
          <w:sz w:val="24"/>
          <w:szCs w:val="24"/>
          <w:lang w:bidi="th-TH"/>
        </w:rPr>
        <w:t xml:space="preserve">The results on AIT </w:t>
      </w:r>
      <w:r w:rsidR="006E6F0D">
        <w:rPr>
          <w:rFonts w:ascii="Times New Roman" w:eastAsia="Cordia New" w:hAnsi="Times New Roman" w:cs="Times New Roman"/>
          <w:iCs/>
          <w:color w:val="000000" w:themeColor="text1"/>
          <w:sz w:val="24"/>
          <w:szCs w:val="24"/>
          <w:lang w:bidi="th-TH"/>
        </w:rPr>
        <w:t>mangroves'</w:t>
      </w:r>
      <w:r w:rsidRPr="00A509E2">
        <w:rPr>
          <w:rFonts w:ascii="Times New Roman" w:eastAsia="Cordia New" w:hAnsi="Times New Roman" w:cs="Times New Roman"/>
          <w:iCs/>
          <w:color w:val="000000" w:themeColor="text1"/>
          <w:sz w:val="24"/>
          <w:szCs w:val="24"/>
          <w:lang w:bidi="th-TH"/>
        </w:rPr>
        <w:t xml:space="preserve"> carbon sequestration </w:t>
      </w:r>
      <w:r w:rsidR="006E6F0D">
        <w:rPr>
          <w:rFonts w:ascii="Times New Roman" w:eastAsia="Cordia New" w:hAnsi="Times New Roman" w:cs="Times New Roman"/>
          <w:iCs/>
          <w:color w:val="000000" w:themeColor="text1"/>
          <w:sz w:val="24"/>
          <w:szCs w:val="24"/>
          <w:lang w:bidi="th-TH"/>
        </w:rPr>
        <w:t>are presented i</w:t>
      </w:r>
      <w:r w:rsidRPr="00A509E2">
        <w:rPr>
          <w:rFonts w:ascii="Times New Roman" w:eastAsia="Cordia New" w:hAnsi="Times New Roman" w:cs="Times New Roman"/>
          <w:iCs/>
          <w:color w:val="000000" w:themeColor="text1"/>
          <w:sz w:val="24"/>
          <w:szCs w:val="24"/>
          <w:lang w:bidi="th-TH"/>
        </w:rPr>
        <w:t>n T</w:t>
      </w:r>
      <w:r>
        <w:rPr>
          <w:rFonts w:ascii="Times New Roman" w:eastAsia="Cordia New" w:hAnsi="Times New Roman" w:cs="Times New Roman"/>
          <w:iCs/>
          <w:color w:val="000000" w:themeColor="text1"/>
          <w:sz w:val="24"/>
          <w:szCs w:val="24"/>
          <w:lang w:bidi="th-TH"/>
        </w:rPr>
        <w:t>able 3</w:t>
      </w:r>
      <w:r w:rsidRPr="00A509E2">
        <w:rPr>
          <w:rFonts w:ascii="Times New Roman" w:eastAsia="Cordia New" w:hAnsi="Times New Roman" w:cs="Times New Roman"/>
          <w:iCs/>
          <w:color w:val="000000" w:themeColor="text1"/>
          <w:sz w:val="24"/>
          <w:szCs w:val="24"/>
          <w:lang w:bidi="th-TH"/>
        </w:rPr>
        <w:t xml:space="preserve">. </w:t>
      </w:r>
      <w:r w:rsidRPr="00A509E2">
        <w:rPr>
          <w:rFonts w:ascii="Times New Roman" w:eastAsia="Cordia New" w:hAnsi="Times New Roman" w:cs="Cordia New"/>
          <w:sz w:val="24"/>
          <w:szCs w:val="24"/>
          <w:lang w:eastAsia="zh-CN"/>
        </w:rPr>
        <w:t xml:space="preserve">It can be observed that the total mangrove sequestration during the </w:t>
      </w:r>
      <w:r w:rsidR="00AF315D">
        <w:rPr>
          <w:rFonts w:ascii="Times New Roman" w:eastAsia="Cordia New" w:hAnsi="Times New Roman" w:cs="Cordia New"/>
          <w:sz w:val="24"/>
          <w:szCs w:val="24"/>
          <w:lang w:eastAsia="zh-CN"/>
        </w:rPr>
        <w:t xml:space="preserve">study period was 5.2 g C m-2 month-1, with </w:t>
      </w:r>
      <w:r w:rsidR="00AF315D" w:rsidRPr="00AF315D">
        <w:rPr>
          <w:rFonts w:ascii="Times New Roman" w:eastAsia="Cordia New" w:hAnsi="Times New Roman" w:cs="Cordia New"/>
          <w:i/>
          <w:sz w:val="24"/>
          <w:szCs w:val="24"/>
          <w:lang w:eastAsia="zh-CN"/>
        </w:rPr>
        <w:t>Sonneratia caseolaris</w:t>
      </w:r>
      <w:r w:rsidR="00AF315D">
        <w:rPr>
          <w:rFonts w:ascii="Times New Roman" w:eastAsia="Cordia New" w:hAnsi="Times New Roman" w:cs="Cordia New"/>
          <w:sz w:val="24"/>
          <w:szCs w:val="24"/>
          <w:lang w:eastAsia="zh-CN"/>
        </w:rPr>
        <w:t xml:space="preserve"> recording the highest mean sequestration of 3.4 g C m-2</w:t>
      </w:r>
      <w:r w:rsidRPr="00A509E2">
        <w:rPr>
          <w:rFonts w:ascii="Times New Roman" w:eastAsia="Cordia New" w:hAnsi="Times New Roman" w:cs="Times New Roman"/>
          <w:sz w:val="24"/>
          <w:szCs w:val="24"/>
          <w:lang w:bidi="th-TH"/>
        </w:rPr>
        <w:t xml:space="preserve"> month</w:t>
      </w:r>
      <w:r w:rsidRPr="00A509E2">
        <w:rPr>
          <w:rFonts w:ascii="Times New Roman" w:eastAsia="Cordia New" w:hAnsi="Times New Roman" w:cs="Times New Roman"/>
          <w:sz w:val="24"/>
          <w:szCs w:val="24"/>
          <w:vertAlign w:val="superscript"/>
          <w:lang w:bidi="th-TH"/>
        </w:rPr>
        <w:t>-</w:t>
      </w:r>
      <w:r w:rsidRPr="00A509E2">
        <w:rPr>
          <w:rFonts w:ascii="Times New Roman" w:eastAsia="Cordia New" w:hAnsi="Times New Roman" w:cs="Times New Roman"/>
          <w:b/>
          <w:bCs/>
          <w:sz w:val="24"/>
          <w:szCs w:val="24"/>
          <w:vertAlign w:val="superscript"/>
          <w:lang w:bidi="th-TH"/>
        </w:rPr>
        <w:t>1</w:t>
      </w:r>
      <w:r w:rsidRPr="00A509E2">
        <w:rPr>
          <w:rFonts w:ascii="Times New Roman" w:eastAsia="Cordia New" w:hAnsi="Times New Roman" w:cs="Times New Roman"/>
          <w:sz w:val="24"/>
          <w:szCs w:val="24"/>
          <w:lang w:eastAsia="zh-CN"/>
        </w:rPr>
        <w:t xml:space="preserve">.  </w:t>
      </w:r>
    </w:p>
    <w:p w14:paraId="3C2648FC" w14:textId="77777777" w:rsidR="00A509E2" w:rsidRPr="00A509E2"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A509E2">
        <w:rPr>
          <w:rFonts w:ascii="Times New Roman" w:eastAsia="Cordia New" w:hAnsi="Times New Roman" w:cs="Times New Roman"/>
          <w:b/>
          <w:bCs/>
          <w:iCs/>
          <w:color w:val="000000" w:themeColor="text1"/>
          <w:sz w:val="24"/>
          <w:szCs w:val="24"/>
          <w:lang w:bidi="th-TH"/>
        </w:rPr>
        <w:t>Table 3</w:t>
      </w:r>
      <w:r>
        <w:rPr>
          <w:rFonts w:ascii="Times New Roman" w:eastAsia="Cordia New" w:hAnsi="Times New Roman" w:cs="Times New Roman"/>
          <w:b/>
          <w:bCs/>
          <w:iCs/>
          <w:color w:val="000000" w:themeColor="text1"/>
          <w:sz w:val="24"/>
          <w:szCs w:val="24"/>
          <w:lang w:bidi="th-TH"/>
        </w:rPr>
        <w:t>:</w:t>
      </w:r>
      <w:r w:rsidRPr="00A509E2">
        <w:rPr>
          <w:rFonts w:ascii="Times New Roman" w:eastAsia="Cordia New" w:hAnsi="Times New Roman" w:cs="Times New Roman"/>
          <w:b/>
          <w:bCs/>
          <w:iCs/>
          <w:color w:val="000000" w:themeColor="text1"/>
          <w:sz w:val="24"/>
          <w:szCs w:val="24"/>
          <w:lang w:bidi="th-TH"/>
        </w:rPr>
        <w:t xml:space="preserve"> AIT Wetland Mangrove Carbon Sequestration</w:t>
      </w:r>
    </w:p>
    <w:tbl>
      <w:tblPr>
        <w:tblStyle w:val="GridTable1Light3"/>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37"/>
        <w:gridCol w:w="613"/>
        <w:gridCol w:w="1530"/>
        <w:gridCol w:w="1710"/>
        <w:gridCol w:w="2070"/>
      </w:tblGrid>
      <w:tr w:rsidR="00A509E2" w:rsidRPr="00A509E2" w14:paraId="0A01BA3B" w14:textId="77777777" w:rsidTr="00EC78D0">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bottom w:val="none" w:sz="0" w:space="0" w:color="auto"/>
            </w:tcBorders>
            <w:noWrap/>
            <w:vAlign w:val="center"/>
            <w:hideMark/>
          </w:tcPr>
          <w:p w14:paraId="23CAB940" w14:textId="77777777" w:rsidR="00A509E2" w:rsidRPr="00A509E2" w:rsidRDefault="00A509E2" w:rsidP="00A509E2">
            <w:pPr>
              <w:jc w:val="center"/>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AIT Mangrove species</w:t>
            </w:r>
          </w:p>
        </w:tc>
        <w:tc>
          <w:tcPr>
            <w:tcW w:w="737" w:type="dxa"/>
            <w:vMerge w:val="restart"/>
            <w:tcBorders>
              <w:bottom w:val="none" w:sz="0" w:space="0" w:color="auto"/>
            </w:tcBorders>
            <w:noWrap/>
            <w:vAlign w:val="center"/>
            <w:hideMark/>
          </w:tcPr>
          <w:p w14:paraId="33318D97"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DBH</w:t>
            </w:r>
          </w:p>
          <w:p w14:paraId="0F119C52"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(cm)</w:t>
            </w:r>
          </w:p>
        </w:tc>
        <w:tc>
          <w:tcPr>
            <w:tcW w:w="613" w:type="dxa"/>
            <w:vMerge w:val="restart"/>
            <w:tcBorders>
              <w:bottom w:val="none" w:sz="0" w:space="0" w:color="auto"/>
            </w:tcBorders>
            <w:noWrap/>
            <w:vAlign w:val="center"/>
            <w:hideMark/>
          </w:tcPr>
          <w:p w14:paraId="31A6ADB0"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H</w:t>
            </w:r>
          </w:p>
          <w:p w14:paraId="6261FFBE"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(m)</w:t>
            </w:r>
          </w:p>
        </w:tc>
        <w:tc>
          <w:tcPr>
            <w:tcW w:w="1530" w:type="dxa"/>
            <w:vMerge w:val="restart"/>
            <w:tcBorders>
              <w:bottom w:val="none" w:sz="0" w:space="0" w:color="auto"/>
            </w:tcBorders>
            <w:noWrap/>
            <w:vAlign w:val="center"/>
            <w:hideMark/>
          </w:tcPr>
          <w:p w14:paraId="649D0ED0"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Current tree</w:t>
            </w:r>
          </w:p>
          <w:p w14:paraId="784E25E3"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biomass (kg)</w:t>
            </w:r>
          </w:p>
        </w:tc>
        <w:tc>
          <w:tcPr>
            <w:tcW w:w="3780" w:type="dxa"/>
            <w:gridSpan w:val="2"/>
            <w:tcBorders>
              <w:bottom w:val="none" w:sz="0" w:space="0" w:color="auto"/>
            </w:tcBorders>
            <w:noWrap/>
            <w:vAlign w:val="center"/>
            <w:hideMark/>
          </w:tcPr>
          <w:p w14:paraId="69107DFB"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Current carbon  sequestration</w:t>
            </w:r>
          </w:p>
          <w:p w14:paraId="6CC2D8BD" w14:textId="77777777" w:rsidR="00A509E2" w:rsidRPr="00A509E2"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A509E2" w14:paraId="70ACCFC2" w14:textId="77777777" w:rsidTr="00EC78D0">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A509E2"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A509E2"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(g Cm</w:t>
            </w:r>
            <w:r w:rsidRPr="00A509E2">
              <w:rPr>
                <w:rFonts w:ascii="Times New Roman" w:hAnsi="Times New Roman" w:cs="Times New Roman"/>
                <w:iCs/>
                <w:color w:val="000000" w:themeColor="text1"/>
                <w:sz w:val="24"/>
                <w:szCs w:val="24"/>
                <w:vertAlign w:val="superscript"/>
              </w:rPr>
              <w:t>-2</w:t>
            </w:r>
            <w:r w:rsidRPr="00A509E2">
              <w:rPr>
                <w:rFonts w:ascii="Times New Roman" w:hAnsi="Times New Roman" w:cs="Times New Roman"/>
                <w:iCs/>
                <w:color w:val="000000" w:themeColor="text1"/>
                <w:sz w:val="24"/>
                <w:szCs w:val="24"/>
              </w:rPr>
              <w:t xml:space="preserve"> month</w:t>
            </w:r>
            <w:r w:rsidRPr="00A509E2">
              <w:rPr>
                <w:rFonts w:ascii="Times New Roman" w:hAnsi="Times New Roman" w:cs="Times New Roman"/>
                <w:iCs/>
                <w:color w:val="000000" w:themeColor="text1"/>
                <w:sz w:val="24"/>
                <w:szCs w:val="24"/>
                <w:vertAlign w:val="superscript"/>
              </w:rPr>
              <w:t>-1</w:t>
            </w:r>
            <w:r w:rsidRPr="00A509E2">
              <w:rPr>
                <w:rFonts w:ascii="Times New Roman" w:hAnsi="Times New Roman" w:cs="Times New Roman"/>
                <w:iCs/>
                <w:color w:val="000000" w:themeColor="text1"/>
                <w:sz w:val="24"/>
                <w:szCs w:val="24"/>
              </w:rPr>
              <w:t>)</w:t>
            </w:r>
          </w:p>
        </w:tc>
      </w:tr>
      <w:tr w:rsidR="00A509E2" w:rsidRPr="00A509E2" w14:paraId="102081B9" w14:textId="77777777" w:rsidTr="00EC78D0">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A509E2" w:rsidRDefault="00A509E2" w:rsidP="00A509E2">
            <w:pPr>
              <w:rPr>
                <w:rFonts w:ascii="Times New Roman" w:hAnsi="Times New Roman" w:cs="Times New Roman"/>
                <w:iCs/>
                <w:color w:val="000000" w:themeColor="text1"/>
                <w:sz w:val="24"/>
                <w:szCs w:val="24"/>
              </w:rPr>
            </w:pPr>
            <w:r w:rsidRPr="00A509E2">
              <w:rPr>
                <w:rFonts w:ascii="Times New Roman" w:hAnsi="Times New Roman" w:cs="Times New Roman"/>
                <w:i/>
                <w:color w:val="000000" w:themeColor="text1"/>
                <w:sz w:val="24"/>
                <w:szCs w:val="24"/>
              </w:rPr>
              <w:t>Sonneratia</w:t>
            </w:r>
            <w:r w:rsidRPr="00A509E2">
              <w:rPr>
                <w:rFonts w:ascii="Times New Roman" w:hAnsi="Times New Roman" w:cs="Times New Roman"/>
                <w:iCs/>
                <w:color w:val="000000" w:themeColor="text1"/>
                <w:sz w:val="24"/>
                <w:szCs w:val="24"/>
              </w:rPr>
              <w:t xml:space="preserve"> </w:t>
            </w:r>
            <w:r w:rsidRPr="00A509E2">
              <w:rPr>
                <w:rFonts w:ascii="Times New Roman" w:hAnsi="Times New Roman" w:cs="Times New Roman"/>
                <w:i/>
                <w:color w:val="000000" w:themeColor="text1"/>
                <w:sz w:val="24"/>
                <w:szCs w:val="24"/>
              </w:rPr>
              <w:t>caseolari</w:t>
            </w:r>
            <w:r w:rsidRPr="00A509E2">
              <w:rPr>
                <w:rFonts w:ascii="Times New Roman" w:hAnsi="Times New Roman" w:cs="Times New Roman"/>
                <w:iCs/>
                <w:color w:val="000000" w:themeColor="text1"/>
                <w:sz w:val="24"/>
                <w:szCs w:val="24"/>
              </w:rPr>
              <w:t>s</w:t>
            </w:r>
          </w:p>
          <w:p w14:paraId="33722EFE" w14:textId="77777777" w:rsidR="00A509E2" w:rsidRPr="00A509E2" w:rsidRDefault="00A509E2" w:rsidP="00A509E2">
            <w:pPr>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 xml:space="preserve"> (Mangrove Apple) </w:t>
            </w:r>
          </w:p>
        </w:tc>
        <w:tc>
          <w:tcPr>
            <w:tcW w:w="737" w:type="dxa"/>
            <w:noWrap/>
            <w:hideMark/>
          </w:tcPr>
          <w:p w14:paraId="3E81A356"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40</w:t>
            </w:r>
          </w:p>
          <w:p w14:paraId="0E63E4A6"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12.3</w:t>
            </w:r>
          </w:p>
        </w:tc>
        <w:tc>
          <w:tcPr>
            <w:tcW w:w="2070" w:type="dxa"/>
          </w:tcPr>
          <w:p w14:paraId="46D5B8D4"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3.4</w:t>
            </w:r>
          </w:p>
        </w:tc>
      </w:tr>
      <w:tr w:rsidR="00A509E2" w:rsidRPr="00A509E2" w14:paraId="35BA9B1B" w14:textId="77777777" w:rsidTr="00EC78D0">
        <w:trPr>
          <w:trHeight w:val="683"/>
        </w:trPr>
        <w:tc>
          <w:tcPr>
            <w:cnfStyle w:val="001000000000" w:firstRow="0" w:lastRow="0" w:firstColumn="1" w:lastColumn="0" w:oddVBand="0" w:evenVBand="0" w:oddHBand="0" w:evenHBand="0" w:firstRowFirstColumn="0" w:firstRowLastColumn="0" w:lastRowFirstColumn="0" w:lastRowLastColumn="0"/>
            <w:tcW w:w="2425" w:type="dxa"/>
            <w:hideMark/>
          </w:tcPr>
          <w:p w14:paraId="4A1D4E7A" w14:textId="77777777" w:rsidR="00A509E2" w:rsidRPr="00A509E2" w:rsidRDefault="00A509E2" w:rsidP="00A509E2">
            <w:pPr>
              <w:rPr>
                <w:rFonts w:ascii="Times New Roman" w:hAnsi="Times New Roman" w:cs="Times New Roman"/>
                <w:iCs/>
                <w:color w:val="000000" w:themeColor="text1"/>
                <w:sz w:val="24"/>
                <w:szCs w:val="24"/>
              </w:rPr>
            </w:pPr>
            <w:proofErr w:type="spellStart"/>
            <w:r w:rsidRPr="00A509E2">
              <w:rPr>
                <w:rFonts w:ascii="Times New Roman" w:hAnsi="Times New Roman" w:cs="Times New Roman"/>
                <w:i/>
                <w:color w:val="000000" w:themeColor="text1"/>
                <w:sz w:val="24"/>
                <w:szCs w:val="24"/>
              </w:rPr>
              <w:t>Alstonia</w:t>
            </w:r>
            <w:proofErr w:type="spellEnd"/>
            <w:r w:rsidRPr="00A509E2">
              <w:rPr>
                <w:rFonts w:ascii="Times New Roman" w:hAnsi="Times New Roman" w:cs="Times New Roman"/>
                <w:i/>
                <w:color w:val="000000" w:themeColor="text1"/>
                <w:sz w:val="24"/>
                <w:szCs w:val="24"/>
              </w:rPr>
              <w:t xml:space="preserve"> </w:t>
            </w:r>
            <w:proofErr w:type="spellStart"/>
            <w:r w:rsidRPr="00A509E2">
              <w:rPr>
                <w:rFonts w:ascii="Times New Roman" w:hAnsi="Times New Roman" w:cs="Times New Roman"/>
                <w:i/>
                <w:color w:val="000000" w:themeColor="text1"/>
                <w:sz w:val="24"/>
                <w:szCs w:val="24"/>
              </w:rPr>
              <w:t>scholaris</w:t>
            </w:r>
            <w:proofErr w:type="spellEnd"/>
            <w:r w:rsidRPr="00A509E2">
              <w:rPr>
                <w:rFonts w:ascii="Times New Roman" w:hAnsi="Times New Roman" w:cs="Times New Roman"/>
                <w:iCs/>
                <w:color w:val="000000" w:themeColor="text1"/>
                <w:sz w:val="24"/>
                <w:szCs w:val="24"/>
              </w:rPr>
              <w:t xml:space="preserve"> (Blackboard Tree)</w:t>
            </w:r>
          </w:p>
        </w:tc>
        <w:tc>
          <w:tcPr>
            <w:tcW w:w="737" w:type="dxa"/>
            <w:noWrap/>
            <w:hideMark/>
          </w:tcPr>
          <w:p w14:paraId="615887F8"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13</w:t>
            </w:r>
          </w:p>
        </w:tc>
        <w:tc>
          <w:tcPr>
            <w:tcW w:w="613" w:type="dxa"/>
            <w:noWrap/>
            <w:hideMark/>
          </w:tcPr>
          <w:p w14:paraId="6CA170FE"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1.8</w:t>
            </w:r>
          </w:p>
        </w:tc>
        <w:tc>
          <w:tcPr>
            <w:tcW w:w="1530" w:type="dxa"/>
            <w:noWrap/>
            <w:hideMark/>
          </w:tcPr>
          <w:p w14:paraId="1A186A1B"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13.3</w:t>
            </w:r>
          </w:p>
        </w:tc>
        <w:tc>
          <w:tcPr>
            <w:tcW w:w="1710" w:type="dxa"/>
            <w:noWrap/>
            <w:hideMark/>
          </w:tcPr>
          <w:p w14:paraId="08C5DEBC"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6.7</w:t>
            </w:r>
          </w:p>
        </w:tc>
        <w:tc>
          <w:tcPr>
            <w:tcW w:w="2070" w:type="dxa"/>
          </w:tcPr>
          <w:p w14:paraId="24842CEC"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A509E2"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A509E2">
              <w:rPr>
                <w:rFonts w:ascii="Times New Roman" w:hAnsi="Times New Roman" w:cs="Times New Roman"/>
                <w:iCs/>
                <w:color w:val="000000" w:themeColor="text1"/>
                <w:sz w:val="24"/>
                <w:szCs w:val="24"/>
              </w:rPr>
              <w:t>1.8</w:t>
            </w:r>
          </w:p>
        </w:tc>
      </w:tr>
    </w:tbl>
    <w:p w14:paraId="52DD1F38" w14:textId="77777777" w:rsidR="00A509E2" w:rsidRDefault="00A509E2" w:rsidP="00A509E2">
      <w:pPr>
        <w:rPr>
          <w:lang w:bidi="th-TH"/>
        </w:rPr>
      </w:pPr>
    </w:p>
    <w:p w14:paraId="08037AF8" w14:textId="77777777" w:rsidR="00A509E2" w:rsidRPr="00A509E2" w:rsidRDefault="00A509E2" w:rsidP="00A509E2">
      <w:pPr>
        <w:pStyle w:val="Heading2"/>
        <w:rPr>
          <w:rFonts w:eastAsia="Times New Roman"/>
          <w:lang w:bidi="th-TH"/>
        </w:rPr>
      </w:pPr>
      <w:r w:rsidRPr="00A509E2">
        <w:rPr>
          <w:rFonts w:eastAsia="Times New Roman"/>
          <w:lang w:bidi="th-TH"/>
        </w:rPr>
        <w:t>Microphytes (microalgae) carbon sequestration</w:t>
      </w:r>
    </w:p>
    <w:p w14:paraId="0891247C" w14:textId="77777777" w:rsidR="00A509E2" w:rsidRPr="00A509E2" w:rsidRDefault="00A509E2" w:rsidP="00A509E2">
      <w:pPr>
        <w:spacing w:after="0" w:line="360" w:lineRule="auto"/>
        <w:jc w:val="both"/>
        <w:rPr>
          <w:rFonts w:ascii="Times New Roman" w:eastAsia="Cordia New" w:hAnsi="Times New Roman" w:cs="Times New Roman"/>
          <w:sz w:val="24"/>
          <w:szCs w:val="24"/>
          <w:lang w:bidi="th-TH"/>
        </w:rPr>
      </w:pPr>
      <w:r w:rsidRPr="00A509E2">
        <w:rPr>
          <w:rFonts w:ascii="Times New Roman" w:eastAsia="Cordia New" w:hAnsi="Times New Roman" w:cs="Times New Roman"/>
          <w:sz w:val="24"/>
          <w:szCs w:val="24"/>
          <w:lang w:eastAsia="zh-CN"/>
        </w:rPr>
        <w:t xml:space="preserve">Daily carbon sequestration by wetland microphytes (algae) was quantified through </w:t>
      </w:r>
      <w:r w:rsidR="006E6F0D">
        <w:rPr>
          <w:rFonts w:ascii="Times New Roman" w:eastAsia="Cordia New" w:hAnsi="Times New Roman" w:cs="Times New Roman"/>
          <w:sz w:val="24"/>
          <w:szCs w:val="24"/>
          <w:lang w:eastAsia="zh-CN"/>
        </w:rPr>
        <w:t xml:space="preserve">the </w:t>
      </w:r>
      <w:r w:rsidRPr="00A509E2">
        <w:rPr>
          <w:rFonts w:ascii="Times New Roman" w:eastAsia="Cordia New" w:hAnsi="Times New Roman" w:cs="Times New Roman"/>
          <w:sz w:val="24"/>
          <w:szCs w:val="24"/>
          <w:lang w:eastAsia="zh-CN"/>
        </w:rPr>
        <w:t>microalgae-CO</w:t>
      </w:r>
      <w:r w:rsidRPr="00A509E2">
        <w:rPr>
          <w:rFonts w:ascii="Times New Roman" w:eastAsia="Cordia New" w:hAnsi="Times New Roman" w:cs="Times New Roman"/>
          <w:sz w:val="24"/>
          <w:szCs w:val="24"/>
          <w:vertAlign w:val="subscript"/>
          <w:lang w:eastAsia="zh-CN"/>
        </w:rPr>
        <w:t>2</w:t>
      </w:r>
      <w:r w:rsidRPr="00A509E2">
        <w:rPr>
          <w:rFonts w:ascii="Times New Roman" w:eastAsia="Cordia New" w:hAnsi="Times New Roman" w:cs="Times New Roman"/>
          <w:sz w:val="24"/>
          <w:szCs w:val="24"/>
          <w:lang w:eastAsia="zh-CN"/>
        </w:rPr>
        <w:t xml:space="preserve"> sequestration relati</w:t>
      </w:r>
      <w:r w:rsidR="006E6F0D">
        <w:rPr>
          <w:rFonts w:ascii="Times New Roman" w:eastAsia="Cordia New" w:hAnsi="Times New Roman" w:cs="Times New Roman"/>
          <w:sz w:val="24"/>
          <w:szCs w:val="24"/>
          <w:lang w:eastAsia="zh-CN"/>
        </w:rPr>
        <w:t>onship</w:t>
      </w:r>
      <w:r w:rsidR="00AF315D">
        <w:rPr>
          <w:rFonts w:ascii="Times New Roman" w:eastAsia="Cordia New" w:hAnsi="Times New Roman" w:cs="Times New Roman"/>
          <w:sz w:val="24"/>
          <w:szCs w:val="24"/>
          <w:lang w:eastAsia="zh-CN"/>
        </w:rPr>
        <w:t>,</w:t>
      </w:r>
      <w:r w:rsidR="006E6F0D">
        <w:rPr>
          <w:rFonts w:ascii="Times New Roman" w:eastAsia="Cordia New" w:hAnsi="Times New Roman" w:cs="Times New Roman"/>
          <w:sz w:val="24"/>
          <w:szCs w:val="24"/>
          <w:lang w:eastAsia="zh-CN"/>
        </w:rPr>
        <w:t xml:space="preserve"> and the result is shown i</w:t>
      </w:r>
      <w:r w:rsidRPr="00A509E2">
        <w:rPr>
          <w:rFonts w:ascii="Times New Roman" w:eastAsia="Cordia New" w:hAnsi="Times New Roman" w:cs="Times New Roman"/>
          <w:sz w:val="24"/>
          <w:szCs w:val="24"/>
          <w:lang w:eastAsia="zh-CN"/>
        </w:rPr>
        <w:t>n T</w:t>
      </w:r>
      <w:r>
        <w:rPr>
          <w:rFonts w:ascii="Times New Roman" w:eastAsia="Cordia New" w:hAnsi="Times New Roman" w:cs="Times New Roman"/>
          <w:sz w:val="24"/>
          <w:szCs w:val="24"/>
          <w:lang w:eastAsia="zh-CN"/>
        </w:rPr>
        <w:t xml:space="preserve">able </w:t>
      </w:r>
      <w:r w:rsidRPr="00A509E2">
        <w:rPr>
          <w:rFonts w:ascii="Times New Roman" w:eastAsia="Cordia New" w:hAnsi="Times New Roman" w:cs="Times New Roman"/>
          <w:sz w:val="24"/>
          <w:szCs w:val="24"/>
          <w:lang w:eastAsia="zh-CN"/>
        </w:rPr>
        <w:t>4. Daily carbon sequestration by wetland</w:t>
      </w:r>
      <w:r w:rsidRPr="00A509E2">
        <w:rPr>
          <w:rFonts w:ascii="Times New Roman" w:eastAsia="Cordia New" w:hAnsi="Times New Roman" w:cs="Times New Roman"/>
          <w:sz w:val="24"/>
          <w:szCs w:val="24"/>
          <w:lang w:bidi="th-TH"/>
        </w:rPr>
        <w:t xml:space="preserve"> algae was </w:t>
      </w:r>
      <w:r w:rsidRPr="00A509E2">
        <w:rPr>
          <w:rFonts w:ascii="Times New Roman" w:eastAsia="Cordia New" w:hAnsi="Times New Roman" w:cs="Times New Roman"/>
          <w:sz w:val="24"/>
          <w:szCs w:val="24"/>
          <w:lang w:eastAsia="zh-CN"/>
        </w:rPr>
        <w:t xml:space="preserve">0.0356 </w:t>
      </w:r>
      <w:r w:rsidRPr="00A509E2">
        <w:rPr>
          <w:rFonts w:ascii="Times New Roman" w:eastAsia="Cordia New" w:hAnsi="Times New Roman" w:cs="Times New Roman"/>
          <w:sz w:val="24"/>
          <w:szCs w:val="24"/>
          <w:lang w:bidi="th-TH"/>
        </w:rPr>
        <w:t>g C m</w:t>
      </w:r>
      <w:r w:rsidRPr="00A509E2">
        <w:rPr>
          <w:rFonts w:ascii="Times New Roman" w:eastAsia="Cordia New" w:hAnsi="Times New Roman" w:cs="Times New Roman"/>
          <w:sz w:val="24"/>
          <w:szCs w:val="24"/>
          <w:vertAlign w:val="superscript"/>
          <w:lang w:bidi="th-TH"/>
        </w:rPr>
        <w:t>-2</w:t>
      </w:r>
      <w:r w:rsidRPr="00A509E2">
        <w:rPr>
          <w:rFonts w:ascii="Times New Roman" w:eastAsia="Cordia New" w:hAnsi="Times New Roman" w:cs="Times New Roman"/>
          <w:sz w:val="24"/>
          <w:szCs w:val="24"/>
          <w:lang w:bidi="th-TH"/>
        </w:rPr>
        <w:t xml:space="preserve"> day</w:t>
      </w:r>
      <w:r w:rsidRPr="00A509E2">
        <w:rPr>
          <w:rFonts w:ascii="Times New Roman" w:eastAsia="Cordia New" w:hAnsi="Times New Roman" w:cs="Times New Roman"/>
          <w:sz w:val="24"/>
          <w:szCs w:val="24"/>
          <w:vertAlign w:val="superscript"/>
          <w:lang w:bidi="th-TH"/>
        </w:rPr>
        <w:t>-1</w:t>
      </w:r>
      <w:r w:rsidRPr="00A509E2">
        <w:rPr>
          <w:rFonts w:ascii="Times New Roman" w:eastAsia="Cordia New" w:hAnsi="Times New Roman" w:cs="Times New Roman"/>
          <w:sz w:val="24"/>
          <w:szCs w:val="24"/>
          <w:lang w:bidi="th-TH"/>
        </w:rPr>
        <w:t xml:space="preserve"> (0.609 g C m</w:t>
      </w:r>
      <w:r w:rsidRPr="00A509E2">
        <w:rPr>
          <w:rFonts w:ascii="Times New Roman" w:eastAsia="Cordia New" w:hAnsi="Times New Roman" w:cs="Times New Roman"/>
          <w:sz w:val="24"/>
          <w:szCs w:val="24"/>
          <w:vertAlign w:val="superscript"/>
          <w:lang w:bidi="th-TH"/>
        </w:rPr>
        <w:t>-2</w:t>
      </w:r>
      <w:r w:rsidRPr="00A509E2">
        <w:rPr>
          <w:rFonts w:ascii="Times New Roman" w:eastAsia="Cordia New" w:hAnsi="Times New Roman" w:cs="Times New Roman"/>
          <w:sz w:val="24"/>
          <w:szCs w:val="24"/>
          <w:lang w:bidi="th-TH"/>
        </w:rPr>
        <w:t xml:space="preserve"> month</w:t>
      </w:r>
      <w:r w:rsidRPr="00A509E2">
        <w:rPr>
          <w:rFonts w:ascii="Times New Roman" w:eastAsia="Cordia New" w:hAnsi="Times New Roman" w:cs="Times New Roman"/>
          <w:sz w:val="24"/>
          <w:szCs w:val="24"/>
          <w:vertAlign w:val="superscript"/>
          <w:lang w:bidi="th-TH"/>
        </w:rPr>
        <w:t>-1</w:t>
      </w:r>
      <w:r w:rsidRPr="00A509E2">
        <w:rPr>
          <w:rFonts w:ascii="Times New Roman" w:eastAsia="Cordia New" w:hAnsi="Times New Roman" w:cs="Times New Roman"/>
          <w:sz w:val="24"/>
          <w:szCs w:val="24"/>
          <w:lang w:bidi="th-TH"/>
        </w:rPr>
        <w:t>)</w:t>
      </w:r>
      <w:r w:rsidR="006E6F0D">
        <w:rPr>
          <w:rFonts w:ascii="Times New Roman" w:eastAsia="Cordia New" w:hAnsi="Times New Roman" w:cs="Times New Roman"/>
          <w:sz w:val="24"/>
          <w:szCs w:val="24"/>
          <w:vertAlign w:val="superscript"/>
          <w:lang w:bidi="th-TH"/>
        </w:rPr>
        <w:t xml:space="preserve">, </w:t>
      </w:r>
      <w:r w:rsidRPr="00A509E2">
        <w:rPr>
          <w:rFonts w:ascii="Times New Roman" w:eastAsia="Cordia New" w:hAnsi="Times New Roman" w:cs="Times New Roman"/>
          <w:sz w:val="24"/>
          <w:szCs w:val="24"/>
          <w:lang w:bidi="th-TH"/>
        </w:rPr>
        <w:t xml:space="preserve">with </w:t>
      </w:r>
      <w:r w:rsidR="006E6F0D">
        <w:rPr>
          <w:rFonts w:ascii="Times New Roman" w:eastAsia="Cordia New" w:hAnsi="Times New Roman" w:cs="Times New Roman"/>
          <w:sz w:val="24"/>
          <w:szCs w:val="24"/>
          <w:lang w:bidi="th-TH"/>
        </w:rPr>
        <w:t xml:space="preserve">the </w:t>
      </w:r>
      <w:r w:rsidRPr="00A509E2">
        <w:rPr>
          <w:rFonts w:ascii="Times New Roman" w:eastAsia="Cordia New" w:hAnsi="Times New Roman" w:cs="Times New Roman"/>
          <w:sz w:val="24"/>
          <w:szCs w:val="24"/>
          <w:lang w:bidi="th-TH"/>
        </w:rPr>
        <w:t xml:space="preserve">Fountain pond system </w:t>
      </w:r>
      <w:r w:rsidR="006E6F0D">
        <w:rPr>
          <w:rFonts w:ascii="Times New Roman" w:eastAsia="Cordia New" w:hAnsi="Times New Roman" w:cs="Times New Roman"/>
          <w:sz w:val="24"/>
          <w:szCs w:val="24"/>
          <w:lang w:bidi="th-TH"/>
        </w:rPr>
        <w:t>recording</w:t>
      </w:r>
      <w:r w:rsidRPr="00A509E2">
        <w:rPr>
          <w:rFonts w:ascii="Times New Roman" w:eastAsia="Cordia New" w:hAnsi="Times New Roman" w:cs="Times New Roman"/>
          <w:sz w:val="24"/>
          <w:szCs w:val="24"/>
          <w:lang w:bidi="th-TH"/>
        </w:rPr>
        <w:t xml:space="preserve"> the highest daily sequestration of 0.0203 g C m</w:t>
      </w:r>
      <w:r w:rsidRPr="00A509E2">
        <w:rPr>
          <w:rFonts w:ascii="Times New Roman" w:eastAsia="Cordia New" w:hAnsi="Times New Roman" w:cs="Times New Roman"/>
          <w:sz w:val="24"/>
          <w:szCs w:val="24"/>
          <w:vertAlign w:val="superscript"/>
          <w:lang w:bidi="th-TH"/>
        </w:rPr>
        <w:t>-2</w:t>
      </w:r>
      <w:r w:rsidRPr="00A509E2">
        <w:rPr>
          <w:rFonts w:ascii="Times New Roman" w:eastAsia="Cordia New" w:hAnsi="Times New Roman" w:cs="Times New Roman"/>
          <w:sz w:val="24"/>
          <w:szCs w:val="24"/>
          <w:lang w:bidi="th-TH"/>
        </w:rPr>
        <w:t xml:space="preserve"> day</w:t>
      </w:r>
      <w:r w:rsidRPr="00A509E2">
        <w:rPr>
          <w:rFonts w:ascii="Times New Roman" w:eastAsia="Cordia New" w:hAnsi="Times New Roman" w:cs="Times New Roman"/>
          <w:sz w:val="24"/>
          <w:szCs w:val="24"/>
          <w:vertAlign w:val="superscript"/>
          <w:lang w:bidi="th-TH"/>
        </w:rPr>
        <w:t>-1</w:t>
      </w:r>
      <w:r w:rsidRPr="00A509E2">
        <w:rPr>
          <w:rFonts w:ascii="Times New Roman" w:eastAsia="Cordia New" w:hAnsi="Times New Roman" w:cs="Times New Roman"/>
          <w:sz w:val="24"/>
          <w:szCs w:val="24"/>
          <w:lang w:bidi="th-TH"/>
        </w:rPr>
        <w:t>.</w:t>
      </w:r>
      <w:r w:rsidRPr="00A509E2">
        <w:rPr>
          <w:rFonts w:ascii="Times New Roman" w:eastAsia="Cordia New" w:hAnsi="Times New Roman" w:cs="Times New Roman"/>
          <w:sz w:val="24"/>
          <w:szCs w:val="24"/>
          <w:vertAlign w:val="superscript"/>
          <w:lang w:bidi="th-TH"/>
        </w:rPr>
        <w:t xml:space="preserve"> </w:t>
      </w:r>
      <w:r w:rsidRPr="00A509E2">
        <w:rPr>
          <w:rFonts w:ascii="Times New Roman" w:eastAsia="Cordia New" w:hAnsi="Times New Roman" w:cs="Times New Roman"/>
          <w:sz w:val="24"/>
          <w:szCs w:val="24"/>
          <w:lang w:bidi="th-TH"/>
        </w:rPr>
        <w:t>The total daily sequestration by algae in the wetlands</w:t>
      </w:r>
      <w:r w:rsidR="00AF315D">
        <w:rPr>
          <w:rFonts w:ascii="Times New Roman" w:eastAsia="Cordia New" w:hAnsi="Times New Roman" w:cs="Times New Roman"/>
          <w:sz w:val="24"/>
          <w:szCs w:val="24"/>
          <w:lang w:bidi="th-TH"/>
        </w:rPr>
        <w:t>, based on a surface area of 13605 m², was 231.22 g C m ² day ¹</w:t>
      </w:r>
      <w:r w:rsidRPr="00A509E2">
        <w:rPr>
          <w:rFonts w:ascii="Times New Roman" w:eastAsia="Cordia New" w:hAnsi="Times New Roman" w:cs="Times New Roman"/>
          <w:sz w:val="24"/>
          <w:szCs w:val="24"/>
          <w:lang w:bidi="th-TH"/>
        </w:rPr>
        <w:t xml:space="preserve">. </w:t>
      </w:r>
    </w:p>
    <w:p w14:paraId="433158DA" w14:textId="77777777" w:rsidR="00A509E2" w:rsidRPr="00A509E2"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A509E2" w:rsidRDefault="00A509E2" w:rsidP="00A509E2">
      <w:pPr>
        <w:spacing w:after="0" w:line="240" w:lineRule="auto"/>
        <w:jc w:val="both"/>
        <w:rPr>
          <w:rFonts w:ascii="Times New Roman" w:eastAsia="Cordia New" w:hAnsi="Times New Roman" w:cs="Times New Roman"/>
          <w:b/>
          <w:bCs/>
          <w:noProof/>
          <w:color w:val="000000" w:themeColor="text1"/>
          <w:sz w:val="24"/>
          <w:szCs w:val="28"/>
          <w:lang w:bidi="th-TH"/>
        </w:rPr>
      </w:pPr>
      <w:r>
        <w:rPr>
          <w:rFonts w:ascii="Times New Roman" w:eastAsia="Cordia New" w:hAnsi="Times New Roman" w:cs="Times New Roman"/>
          <w:b/>
          <w:bCs/>
          <w:noProof/>
          <w:sz w:val="24"/>
          <w:szCs w:val="28"/>
          <w:lang w:bidi="th-TH"/>
        </w:rPr>
        <w:t xml:space="preserve">Table </w:t>
      </w:r>
      <w:r w:rsidRPr="00A509E2">
        <w:rPr>
          <w:rFonts w:ascii="Times New Roman" w:eastAsia="Cordia New" w:hAnsi="Times New Roman" w:cs="Times New Roman"/>
          <w:b/>
          <w:bCs/>
          <w:noProof/>
          <w:sz w:val="24"/>
          <w:szCs w:val="28"/>
          <w:lang w:bidi="th-TH"/>
        </w:rPr>
        <w:t>4</w:t>
      </w:r>
      <w:r>
        <w:rPr>
          <w:rFonts w:ascii="Times New Roman" w:eastAsia="Cordia New" w:hAnsi="Times New Roman" w:cs="Times New Roman"/>
          <w:b/>
          <w:bCs/>
          <w:noProof/>
          <w:sz w:val="24"/>
          <w:szCs w:val="28"/>
          <w:lang w:bidi="th-TH"/>
        </w:rPr>
        <w:t>:</w:t>
      </w:r>
      <w:r w:rsidRPr="00A509E2">
        <w:rPr>
          <w:rFonts w:ascii="Times New Roman" w:eastAsia="Cordia New" w:hAnsi="Times New Roman" w:cs="Times New Roman"/>
          <w:b/>
          <w:bCs/>
          <w:noProof/>
          <w:sz w:val="24"/>
          <w:szCs w:val="28"/>
          <w:lang w:bidi="th-TH"/>
        </w:rPr>
        <w:t xml:space="preserve"> AIT </w:t>
      </w:r>
      <w:r w:rsidRPr="00A509E2">
        <w:rPr>
          <w:rFonts w:ascii="Times New Roman" w:eastAsia="Cordia New" w:hAnsi="Times New Roman" w:cs="Times New Roman"/>
          <w:b/>
          <w:bCs/>
          <w:noProof/>
          <w:color w:val="000000" w:themeColor="text1"/>
          <w:sz w:val="24"/>
          <w:szCs w:val="28"/>
          <w:lang w:bidi="th-TH"/>
        </w:rPr>
        <w:t xml:space="preserve">Wetlands Algae </w:t>
      </w:r>
      <w:r w:rsidRPr="00A509E2">
        <w:rPr>
          <w:rFonts w:ascii="Times New Roman" w:eastAsia="Cordia New" w:hAnsi="Times New Roman" w:cs="Times New Roman"/>
          <w:b/>
          <w:bCs/>
          <w:noProof/>
          <w:sz w:val="24"/>
          <w:szCs w:val="28"/>
          <w:lang w:bidi="th-TH"/>
        </w:rPr>
        <w:t>Carbon Sequestration</w:t>
      </w:r>
    </w:p>
    <w:tbl>
      <w:tblPr>
        <w:tblStyle w:val="TableGrid17"/>
        <w:tblW w:w="9445" w:type="dxa"/>
        <w:tblLook w:val="04A0" w:firstRow="1" w:lastRow="0" w:firstColumn="1" w:lastColumn="0" w:noHBand="0" w:noVBand="1"/>
      </w:tblPr>
      <w:tblGrid>
        <w:gridCol w:w="1795"/>
        <w:gridCol w:w="1350"/>
        <w:gridCol w:w="2250"/>
        <w:gridCol w:w="1800"/>
        <w:gridCol w:w="2250"/>
      </w:tblGrid>
      <w:tr w:rsidR="00A509E2" w:rsidRPr="00A509E2" w14:paraId="4283889C" w14:textId="77777777" w:rsidTr="00EC78D0">
        <w:trPr>
          <w:trHeight w:val="872"/>
        </w:trPr>
        <w:tc>
          <w:tcPr>
            <w:tcW w:w="1795" w:type="dxa"/>
            <w:noWrap/>
            <w:vAlign w:val="center"/>
            <w:hideMark/>
          </w:tcPr>
          <w:p w14:paraId="1364DB72"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Wetland Types</w:t>
            </w:r>
          </w:p>
        </w:tc>
        <w:tc>
          <w:tcPr>
            <w:tcW w:w="1350" w:type="dxa"/>
            <w:noWrap/>
            <w:vAlign w:val="center"/>
          </w:tcPr>
          <w:p w14:paraId="1F436049"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Algae</w:t>
            </w:r>
          </w:p>
          <w:p w14:paraId="76D18903"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biomass(g)</w:t>
            </w:r>
          </w:p>
        </w:tc>
        <w:tc>
          <w:tcPr>
            <w:tcW w:w="2250" w:type="dxa"/>
            <w:vAlign w:val="center"/>
          </w:tcPr>
          <w:p w14:paraId="5F8236A4"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Daily  CO</w:t>
            </w:r>
            <w:r w:rsidRPr="00A509E2">
              <w:rPr>
                <w:rFonts w:ascii="Times New Roman" w:hAnsi="Times New Roman" w:cs="Times New Roman"/>
                <w:b/>
                <w:bCs/>
                <w:sz w:val="24"/>
                <w:szCs w:val="24"/>
                <w:vertAlign w:val="subscript"/>
              </w:rPr>
              <w:t>2</w:t>
            </w:r>
            <w:r w:rsidRPr="00A509E2">
              <w:rPr>
                <w:rFonts w:ascii="Times New Roman" w:hAnsi="Times New Roman" w:cs="Times New Roman"/>
                <w:b/>
                <w:bCs/>
                <w:sz w:val="24"/>
                <w:szCs w:val="24"/>
              </w:rPr>
              <w:t xml:space="preserve"> sequestration</w:t>
            </w:r>
          </w:p>
          <w:p w14:paraId="217729D7"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(g CO</w:t>
            </w:r>
            <w:r w:rsidRPr="00A509E2">
              <w:rPr>
                <w:rFonts w:ascii="Times New Roman" w:hAnsi="Times New Roman" w:cs="Times New Roman"/>
                <w:b/>
                <w:bCs/>
                <w:sz w:val="24"/>
                <w:szCs w:val="24"/>
                <w:vertAlign w:val="subscript"/>
              </w:rPr>
              <w:t xml:space="preserve">2 </w:t>
            </w:r>
            <w:r w:rsidRPr="00A509E2">
              <w:rPr>
                <w:rFonts w:ascii="Times New Roman" w:hAnsi="Times New Roman" w:cs="Times New Roman"/>
                <w:b/>
                <w:bCs/>
                <w:sz w:val="24"/>
                <w:szCs w:val="24"/>
              </w:rPr>
              <w:t>m</w:t>
            </w:r>
            <w:r w:rsidRPr="00A509E2">
              <w:rPr>
                <w:rFonts w:ascii="Times New Roman" w:hAnsi="Times New Roman" w:cs="Times New Roman"/>
                <w:b/>
                <w:bCs/>
                <w:sz w:val="24"/>
                <w:szCs w:val="24"/>
                <w:vertAlign w:val="superscript"/>
              </w:rPr>
              <w:t>-2</w:t>
            </w:r>
            <w:r w:rsidRPr="00A509E2">
              <w:rPr>
                <w:rFonts w:ascii="Times New Roman" w:hAnsi="Times New Roman" w:cs="Times New Roman"/>
                <w:b/>
                <w:bCs/>
                <w:sz w:val="24"/>
                <w:szCs w:val="24"/>
              </w:rPr>
              <w:t xml:space="preserve"> day</w:t>
            </w:r>
            <w:r w:rsidRPr="00A509E2">
              <w:rPr>
                <w:rFonts w:ascii="Times New Roman" w:hAnsi="Times New Roman" w:cs="Times New Roman"/>
                <w:b/>
                <w:bCs/>
                <w:sz w:val="24"/>
                <w:szCs w:val="24"/>
                <w:vertAlign w:val="superscript"/>
              </w:rPr>
              <w:t>-1</w:t>
            </w:r>
            <w:r w:rsidRPr="00A509E2">
              <w:rPr>
                <w:rFonts w:ascii="Times New Roman" w:hAnsi="Times New Roman" w:cs="Times New Roman"/>
                <w:b/>
                <w:bCs/>
                <w:sz w:val="24"/>
                <w:szCs w:val="24"/>
              </w:rPr>
              <w:t>)</w:t>
            </w:r>
          </w:p>
        </w:tc>
        <w:tc>
          <w:tcPr>
            <w:tcW w:w="1800" w:type="dxa"/>
            <w:vAlign w:val="center"/>
          </w:tcPr>
          <w:p w14:paraId="738CE509"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Daily carbon</w:t>
            </w:r>
          </w:p>
          <w:p w14:paraId="7F3B727E"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sequestration</w:t>
            </w:r>
          </w:p>
          <w:p w14:paraId="26A43F17"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(g  C m</w:t>
            </w:r>
            <w:r w:rsidRPr="00A509E2">
              <w:rPr>
                <w:rFonts w:ascii="Times New Roman" w:hAnsi="Times New Roman" w:cs="Times New Roman"/>
                <w:b/>
                <w:bCs/>
                <w:sz w:val="24"/>
                <w:szCs w:val="24"/>
                <w:vertAlign w:val="superscript"/>
              </w:rPr>
              <w:t>-2</w:t>
            </w:r>
            <w:r w:rsidRPr="00A509E2">
              <w:rPr>
                <w:rFonts w:ascii="Times New Roman" w:hAnsi="Times New Roman" w:cs="Times New Roman"/>
                <w:b/>
                <w:bCs/>
                <w:sz w:val="24"/>
                <w:szCs w:val="24"/>
              </w:rPr>
              <w:t>day</w:t>
            </w:r>
            <w:r w:rsidRPr="00A509E2">
              <w:rPr>
                <w:rFonts w:ascii="Times New Roman" w:hAnsi="Times New Roman" w:cs="Times New Roman"/>
                <w:b/>
                <w:bCs/>
                <w:sz w:val="24"/>
                <w:szCs w:val="24"/>
                <w:vertAlign w:val="superscript"/>
              </w:rPr>
              <w:t>-1</w:t>
            </w:r>
            <w:r w:rsidRPr="00A509E2">
              <w:rPr>
                <w:rFonts w:ascii="Times New Roman" w:hAnsi="Times New Roman" w:cs="Times New Roman"/>
                <w:b/>
                <w:bCs/>
                <w:sz w:val="24"/>
                <w:szCs w:val="24"/>
              </w:rPr>
              <w:t xml:space="preserve"> )</w:t>
            </w:r>
          </w:p>
        </w:tc>
        <w:tc>
          <w:tcPr>
            <w:tcW w:w="2250" w:type="dxa"/>
            <w:vAlign w:val="center"/>
          </w:tcPr>
          <w:p w14:paraId="06151DD1"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Carbon</w:t>
            </w:r>
          </w:p>
          <w:p w14:paraId="732580D6"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sequestration/pond</w:t>
            </w:r>
          </w:p>
          <w:p w14:paraId="00CC8E81" w14:textId="77777777" w:rsidR="00A509E2" w:rsidRPr="00A509E2" w:rsidRDefault="00A509E2" w:rsidP="00A509E2">
            <w:pPr>
              <w:jc w:val="center"/>
              <w:rPr>
                <w:rFonts w:ascii="Times New Roman" w:hAnsi="Times New Roman" w:cs="Times New Roman"/>
                <w:b/>
                <w:bCs/>
                <w:sz w:val="24"/>
                <w:szCs w:val="24"/>
              </w:rPr>
            </w:pPr>
            <w:r w:rsidRPr="00A509E2">
              <w:rPr>
                <w:rFonts w:ascii="Times New Roman" w:hAnsi="Times New Roman" w:cs="Times New Roman"/>
                <w:b/>
                <w:bCs/>
                <w:sz w:val="24"/>
                <w:szCs w:val="24"/>
              </w:rPr>
              <w:t>(g  C day</w:t>
            </w:r>
            <w:r w:rsidRPr="00A509E2">
              <w:rPr>
                <w:rFonts w:ascii="Times New Roman" w:hAnsi="Times New Roman" w:cs="Times New Roman"/>
                <w:b/>
                <w:bCs/>
                <w:sz w:val="24"/>
                <w:szCs w:val="24"/>
                <w:vertAlign w:val="superscript"/>
              </w:rPr>
              <w:t>-1</w:t>
            </w:r>
            <w:r w:rsidRPr="00A509E2">
              <w:rPr>
                <w:rFonts w:ascii="Times New Roman" w:hAnsi="Times New Roman" w:cs="Times New Roman"/>
                <w:b/>
                <w:bCs/>
                <w:sz w:val="24"/>
                <w:szCs w:val="24"/>
              </w:rPr>
              <w:t xml:space="preserve"> )</w:t>
            </w:r>
          </w:p>
        </w:tc>
      </w:tr>
      <w:tr w:rsidR="00A509E2" w:rsidRPr="00A509E2" w14:paraId="44751C87" w14:textId="77777777" w:rsidTr="00EC78D0">
        <w:trPr>
          <w:trHeight w:val="602"/>
        </w:trPr>
        <w:tc>
          <w:tcPr>
            <w:tcW w:w="1795" w:type="dxa"/>
            <w:noWrap/>
            <w:hideMark/>
          </w:tcPr>
          <w:p w14:paraId="4B1CA6C8"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 xml:space="preserve">Fountain Pond </w:t>
            </w:r>
          </w:p>
          <w:p w14:paraId="2537315B"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System</w:t>
            </w:r>
          </w:p>
        </w:tc>
        <w:tc>
          <w:tcPr>
            <w:tcW w:w="1350" w:type="dxa"/>
            <w:noWrap/>
            <w:vAlign w:val="center"/>
          </w:tcPr>
          <w:p w14:paraId="516D3CB6"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3000</w:t>
            </w:r>
          </w:p>
        </w:tc>
        <w:tc>
          <w:tcPr>
            <w:tcW w:w="2250" w:type="dxa"/>
            <w:vAlign w:val="center"/>
          </w:tcPr>
          <w:p w14:paraId="66BEE4FC"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560</w:t>
            </w:r>
          </w:p>
        </w:tc>
        <w:tc>
          <w:tcPr>
            <w:tcW w:w="1800" w:type="dxa"/>
            <w:vAlign w:val="center"/>
          </w:tcPr>
          <w:p w14:paraId="446393B4"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0.0203</w:t>
            </w:r>
          </w:p>
        </w:tc>
        <w:tc>
          <w:tcPr>
            <w:tcW w:w="2250" w:type="dxa"/>
            <w:vAlign w:val="center"/>
          </w:tcPr>
          <w:p w14:paraId="3B263968"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152.3</w:t>
            </w:r>
          </w:p>
        </w:tc>
      </w:tr>
      <w:tr w:rsidR="00A509E2" w:rsidRPr="00A509E2" w14:paraId="56E19AF6" w14:textId="77777777" w:rsidTr="00EC78D0">
        <w:trPr>
          <w:trHeight w:val="300"/>
        </w:trPr>
        <w:tc>
          <w:tcPr>
            <w:tcW w:w="1795" w:type="dxa"/>
            <w:noWrap/>
            <w:hideMark/>
          </w:tcPr>
          <w:p w14:paraId="5BD44766"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 xml:space="preserve">SV1- 2 Pond </w:t>
            </w:r>
          </w:p>
        </w:tc>
        <w:tc>
          <w:tcPr>
            <w:tcW w:w="1350" w:type="dxa"/>
            <w:noWrap/>
            <w:vAlign w:val="center"/>
          </w:tcPr>
          <w:p w14:paraId="79C40485"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700</w:t>
            </w:r>
          </w:p>
        </w:tc>
        <w:tc>
          <w:tcPr>
            <w:tcW w:w="2250" w:type="dxa"/>
            <w:vAlign w:val="center"/>
          </w:tcPr>
          <w:p w14:paraId="6FEE54CE"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290</w:t>
            </w:r>
          </w:p>
        </w:tc>
        <w:tc>
          <w:tcPr>
            <w:tcW w:w="1800" w:type="dxa"/>
            <w:vAlign w:val="center"/>
          </w:tcPr>
          <w:p w14:paraId="253851A8"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0.0132</w:t>
            </w:r>
          </w:p>
        </w:tc>
        <w:tc>
          <w:tcPr>
            <w:tcW w:w="2250" w:type="dxa"/>
            <w:vAlign w:val="center"/>
          </w:tcPr>
          <w:p w14:paraId="7CA16661"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79.1</w:t>
            </w:r>
          </w:p>
        </w:tc>
      </w:tr>
      <w:tr w:rsidR="00A509E2" w:rsidRPr="00A509E2" w14:paraId="56376F5A" w14:textId="77777777" w:rsidTr="00EC78D0">
        <w:trPr>
          <w:trHeight w:val="300"/>
        </w:trPr>
        <w:tc>
          <w:tcPr>
            <w:tcW w:w="1795" w:type="dxa"/>
            <w:noWrap/>
            <w:hideMark/>
          </w:tcPr>
          <w:p w14:paraId="2802B5CC" w14:textId="77777777" w:rsidR="00A509E2" w:rsidRPr="00A509E2" w:rsidRDefault="00A509E2" w:rsidP="00A509E2">
            <w:pPr>
              <w:rPr>
                <w:rFonts w:ascii="Times New Roman" w:hAnsi="Times New Roman" w:cs="Times New Roman"/>
                <w:sz w:val="24"/>
                <w:szCs w:val="24"/>
              </w:rPr>
            </w:pPr>
            <w:r w:rsidRPr="00A509E2">
              <w:rPr>
                <w:rFonts w:ascii="Times New Roman" w:hAnsi="Times New Roman" w:cs="Times New Roman"/>
                <w:sz w:val="24"/>
                <w:szCs w:val="24"/>
              </w:rPr>
              <w:t xml:space="preserve">WD Pond </w:t>
            </w:r>
          </w:p>
        </w:tc>
        <w:tc>
          <w:tcPr>
            <w:tcW w:w="1350" w:type="dxa"/>
            <w:noWrap/>
            <w:vAlign w:val="center"/>
          </w:tcPr>
          <w:p w14:paraId="0B051234"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0.47</w:t>
            </w:r>
          </w:p>
        </w:tc>
        <w:tc>
          <w:tcPr>
            <w:tcW w:w="2250" w:type="dxa"/>
            <w:vAlign w:val="center"/>
          </w:tcPr>
          <w:p w14:paraId="5C98061E"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0.0874</w:t>
            </w:r>
          </w:p>
        </w:tc>
        <w:tc>
          <w:tcPr>
            <w:tcW w:w="1800" w:type="dxa"/>
            <w:vAlign w:val="center"/>
          </w:tcPr>
          <w:p w14:paraId="4F2F93B3"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2.19 x 10</w:t>
            </w:r>
            <w:r w:rsidRPr="00A509E2">
              <w:rPr>
                <w:rFonts w:ascii="Times New Roman" w:hAnsi="Times New Roman" w:cs="Times New Roman"/>
                <w:sz w:val="24"/>
                <w:szCs w:val="24"/>
                <w:vertAlign w:val="superscript"/>
              </w:rPr>
              <w:t>-3</w:t>
            </w:r>
          </w:p>
        </w:tc>
        <w:tc>
          <w:tcPr>
            <w:tcW w:w="2250" w:type="dxa"/>
            <w:vAlign w:val="center"/>
          </w:tcPr>
          <w:p w14:paraId="6F421BF5" w14:textId="77777777" w:rsidR="00A509E2" w:rsidRPr="00A509E2" w:rsidRDefault="00A509E2" w:rsidP="00A509E2">
            <w:pPr>
              <w:jc w:val="center"/>
              <w:rPr>
                <w:rFonts w:ascii="Times New Roman" w:hAnsi="Times New Roman" w:cs="Times New Roman"/>
                <w:sz w:val="24"/>
                <w:szCs w:val="24"/>
              </w:rPr>
            </w:pPr>
            <w:r w:rsidRPr="00A509E2">
              <w:rPr>
                <w:rFonts w:ascii="Times New Roman" w:hAnsi="Times New Roman" w:cs="Times New Roman"/>
                <w:sz w:val="24"/>
                <w:szCs w:val="24"/>
              </w:rPr>
              <w:t>0.023</w:t>
            </w:r>
          </w:p>
        </w:tc>
      </w:tr>
    </w:tbl>
    <w:p w14:paraId="27B7B886" w14:textId="77777777" w:rsidR="00A509E2" w:rsidRPr="00A509E2" w:rsidRDefault="00A509E2" w:rsidP="00A509E2">
      <w:pPr>
        <w:spacing w:after="0" w:line="240" w:lineRule="auto"/>
        <w:jc w:val="both"/>
        <w:rPr>
          <w:rFonts w:ascii="Times New Roman" w:eastAsia="Cordia New" w:hAnsi="Times New Roman" w:cs="Times New Roman"/>
          <w:sz w:val="24"/>
          <w:szCs w:val="24"/>
          <w:lang w:bidi="th-TH"/>
        </w:rPr>
      </w:pPr>
    </w:p>
    <w:p w14:paraId="4E2EA493" w14:textId="77777777" w:rsidR="00A509E2" w:rsidRPr="00A509E2"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A509E2" w:rsidRDefault="00A509E2" w:rsidP="00A509E2">
      <w:pPr>
        <w:pStyle w:val="Heading2"/>
        <w:rPr>
          <w:lang w:bidi="th-TH"/>
        </w:rPr>
      </w:pPr>
      <w:r w:rsidRPr="00A509E2">
        <w:rPr>
          <w:lang w:bidi="th-TH"/>
        </w:rPr>
        <w:t xml:space="preserve">Wastewater </w:t>
      </w:r>
      <w:r w:rsidR="006E6F0D">
        <w:rPr>
          <w:lang w:bidi="th-TH"/>
        </w:rPr>
        <w:t>treatment</w:t>
      </w:r>
      <w:r w:rsidRPr="00A509E2">
        <w:rPr>
          <w:lang w:bidi="th-TH"/>
        </w:rPr>
        <w:t xml:space="preserve"> benefits</w:t>
      </w:r>
    </w:p>
    <w:p w14:paraId="54C03BD4" w14:textId="77777777" w:rsidR="00A509E2" w:rsidRPr="00A509E2" w:rsidRDefault="00AF315D" w:rsidP="00A509E2">
      <w:pPr>
        <w:spacing w:after="0" w:line="360" w:lineRule="auto"/>
        <w:jc w:val="both"/>
        <w:rPr>
          <w:rFonts w:ascii="Times New Roman" w:eastAsia="Cordia New" w:hAnsi="Times New Roman" w:cs="Cordia New"/>
          <w:sz w:val="24"/>
          <w:szCs w:val="28"/>
          <w:lang w:bidi="th-TH"/>
        </w:rPr>
      </w:pPr>
      <w:r>
        <w:rPr>
          <w:rFonts w:ascii="Times New Roman" w:eastAsia="Cordia New" w:hAnsi="Times New Roman" w:cs="Times New Roman"/>
          <w:sz w:val="24"/>
          <w:szCs w:val="24"/>
          <w:lang w:bidi="th-TH"/>
        </w:rPr>
        <w:t>The physicochemical water quality analysis data from previous research (2015) by Mukhtar (2015) and the current data (2016-2017) were used to assess the water quality status of AIT wetlands. The previous (2015) and current (2016-2017) water quality conditions of the AIT wetlands are summarized in Table 5. The results indicate that both Fountain Pond and Library Pond water quality significantly improved in 2016-2017 compared to 2015 (Table 5a and 5b).</w:t>
      </w:r>
    </w:p>
    <w:p w14:paraId="6DC41858" w14:textId="77777777" w:rsidR="00A509E2" w:rsidRPr="00A509E2" w:rsidRDefault="00A509E2" w:rsidP="00A509E2">
      <w:pPr>
        <w:spacing w:after="0" w:line="240" w:lineRule="auto"/>
        <w:jc w:val="both"/>
        <w:rPr>
          <w:rFonts w:ascii="Times New Roman" w:eastAsia="Cordia New" w:hAnsi="Times New Roman" w:cs="Cordia New"/>
          <w:b/>
          <w:bCs/>
          <w:color w:val="000000" w:themeColor="text1"/>
          <w:sz w:val="24"/>
          <w:szCs w:val="28"/>
          <w:lang w:bidi="th-TH"/>
        </w:rPr>
      </w:pPr>
    </w:p>
    <w:p w14:paraId="16E6CA21" w14:textId="77777777" w:rsidR="00A509E2" w:rsidRPr="00A509E2" w:rsidRDefault="00A509E2" w:rsidP="00A509E2">
      <w:pPr>
        <w:spacing w:after="0" w:line="240" w:lineRule="auto"/>
        <w:jc w:val="both"/>
        <w:rPr>
          <w:rFonts w:ascii="Times New Roman" w:eastAsia="Cordia New" w:hAnsi="Times New Roman" w:cs="Cordia New"/>
          <w:b/>
          <w:bCs/>
          <w:color w:val="000000" w:themeColor="text1"/>
          <w:sz w:val="24"/>
          <w:szCs w:val="28"/>
          <w:highlight w:val="yellow"/>
          <w:lang w:bidi="th-TH"/>
        </w:rPr>
      </w:pPr>
      <w:r w:rsidRPr="00A509E2">
        <w:rPr>
          <w:rFonts w:ascii="Times New Roman" w:eastAsia="Cordia New" w:hAnsi="Times New Roman" w:cs="Cordia New"/>
          <w:b/>
          <w:bCs/>
          <w:color w:val="000000" w:themeColor="text1"/>
          <w:sz w:val="24"/>
          <w:szCs w:val="28"/>
          <w:lang w:bidi="th-TH"/>
        </w:rPr>
        <w:t>Table 5a</w:t>
      </w:r>
      <w:r>
        <w:rPr>
          <w:rFonts w:ascii="Times New Roman" w:eastAsia="Cordia New" w:hAnsi="Times New Roman" w:cs="Cordia New"/>
          <w:b/>
          <w:bCs/>
          <w:color w:val="000000" w:themeColor="text1"/>
          <w:sz w:val="24"/>
          <w:szCs w:val="28"/>
          <w:lang w:bidi="th-TH"/>
        </w:rPr>
        <w:t>:</w:t>
      </w:r>
      <w:r w:rsidRPr="00A509E2">
        <w:rPr>
          <w:rFonts w:ascii="Times New Roman" w:eastAsia="Cordia New" w:hAnsi="Times New Roman" w:cs="Cordia New"/>
          <w:b/>
          <w:bCs/>
          <w:color w:val="000000" w:themeColor="text1"/>
          <w:sz w:val="24"/>
          <w:szCs w:val="28"/>
          <w:lang w:bidi="th-TH"/>
        </w:rPr>
        <w:t xml:space="preserve"> State of AIT Fountain Pond Water Quality (2015 and 2017)</w:t>
      </w:r>
    </w:p>
    <w:tbl>
      <w:tblPr>
        <w:tblStyle w:val="TableGrid15"/>
        <w:tblW w:w="9540" w:type="dxa"/>
        <w:tblInd w:w="-5" w:type="dxa"/>
        <w:tblLook w:val="04A0" w:firstRow="1" w:lastRow="0" w:firstColumn="1" w:lastColumn="0" w:noHBand="0" w:noVBand="1"/>
      </w:tblPr>
      <w:tblGrid>
        <w:gridCol w:w="2430"/>
        <w:gridCol w:w="2248"/>
        <w:gridCol w:w="2552"/>
        <w:gridCol w:w="1140"/>
        <w:gridCol w:w="1170"/>
      </w:tblGrid>
      <w:tr w:rsidR="00A509E2" w:rsidRPr="00A509E2" w14:paraId="01226F2A" w14:textId="77777777" w:rsidTr="00EC78D0">
        <w:trPr>
          <w:trHeight w:val="692"/>
        </w:trPr>
        <w:tc>
          <w:tcPr>
            <w:tcW w:w="2430" w:type="dxa"/>
            <w:vMerge w:val="restart"/>
            <w:vAlign w:val="center"/>
          </w:tcPr>
          <w:p w14:paraId="2EE505AB"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Parameters</w:t>
            </w:r>
          </w:p>
        </w:tc>
        <w:tc>
          <w:tcPr>
            <w:tcW w:w="2248" w:type="dxa"/>
            <w:vAlign w:val="center"/>
          </w:tcPr>
          <w:p w14:paraId="23173502"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May 2015</w:t>
            </w:r>
          </w:p>
          <w:p w14:paraId="4C5956EE"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(Mukhtar, 2015)</w:t>
            </w:r>
          </w:p>
        </w:tc>
        <w:tc>
          <w:tcPr>
            <w:tcW w:w="2552" w:type="dxa"/>
            <w:vAlign w:val="center"/>
          </w:tcPr>
          <w:p w14:paraId="1A68D410"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Nov. 2016 -April 2017</w:t>
            </w:r>
          </w:p>
        </w:tc>
        <w:tc>
          <w:tcPr>
            <w:tcW w:w="1140" w:type="dxa"/>
            <w:vMerge w:val="restart"/>
            <w:vAlign w:val="center"/>
          </w:tcPr>
          <w:p w14:paraId="429C16FF"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State of change</w:t>
            </w:r>
          </w:p>
        </w:tc>
        <w:tc>
          <w:tcPr>
            <w:tcW w:w="1170" w:type="dxa"/>
            <w:vMerge w:val="restart"/>
            <w:vAlign w:val="center"/>
          </w:tcPr>
          <w:p w14:paraId="792AFC6A"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Status</w:t>
            </w:r>
          </w:p>
        </w:tc>
      </w:tr>
      <w:tr w:rsidR="00A509E2" w:rsidRPr="00A509E2" w14:paraId="6AF9C7EB" w14:textId="77777777" w:rsidTr="00EC78D0">
        <w:trPr>
          <w:trHeight w:val="245"/>
        </w:trPr>
        <w:tc>
          <w:tcPr>
            <w:tcW w:w="2430" w:type="dxa"/>
            <w:vMerge/>
            <w:vAlign w:val="center"/>
          </w:tcPr>
          <w:p w14:paraId="210F4D17" w14:textId="77777777" w:rsidR="00A509E2" w:rsidRPr="00A509E2"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Fountain Pond</w:t>
            </w:r>
          </w:p>
        </w:tc>
        <w:tc>
          <w:tcPr>
            <w:tcW w:w="2552" w:type="dxa"/>
            <w:vAlign w:val="center"/>
          </w:tcPr>
          <w:p w14:paraId="0C69EBC4"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Fountain Pond</w:t>
            </w:r>
          </w:p>
        </w:tc>
        <w:tc>
          <w:tcPr>
            <w:tcW w:w="1140" w:type="dxa"/>
            <w:vMerge/>
            <w:vAlign w:val="center"/>
          </w:tcPr>
          <w:p w14:paraId="568683E3" w14:textId="77777777" w:rsidR="00A509E2" w:rsidRPr="00A509E2"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A509E2" w:rsidRDefault="00A509E2" w:rsidP="00A509E2">
            <w:pPr>
              <w:tabs>
                <w:tab w:val="left" w:pos="1170"/>
              </w:tabs>
              <w:jc w:val="right"/>
              <w:rPr>
                <w:rFonts w:ascii="Times New Roman" w:hAnsi="Times New Roman" w:cs="Times New Roman"/>
                <w:b/>
                <w:bCs/>
                <w:sz w:val="24"/>
                <w:szCs w:val="24"/>
              </w:rPr>
            </w:pPr>
          </w:p>
        </w:tc>
      </w:tr>
      <w:tr w:rsidR="00A509E2" w:rsidRPr="00A509E2" w14:paraId="07041239" w14:textId="77777777" w:rsidTr="00EC78D0">
        <w:tc>
          <w:tcPr>
            <w:tcW w:w="2430" w:type="dxa"/>
          </w:tcPr>
          <w:p w14:paraId="0B778547"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Turbidity (NTU)</w:t>
            </w:r>
          </w:p>
        </w:tc>
        <w:tc>
          <w:tcPr>
            <w:tcW w:w="2248" w:type="dxa"/>
          </w:tcPr>
          <w:p w14:paraId="03409A09"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46.2</w:t>
            </w:r>
          </w:p>
        </w:tc>
        <w:tc>
          <w:tcPr>
            <w:tcW w:w="2552" w:type="dxa"/>
          </w:tcPr>
          <w:p w14:paraId="6062094F"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5.7 ± 0.4</w:t>
            </w:r>
          </w:p>
        </w:tc>
        <w:tc>
          <w:tcPr>
            <w:tcW w:w="1140" w:type="dxa"/>
          </w:tcPr>
          <w:p w14:paraId="2C0C04D4"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40.5</w:t>
            </w:r>
          </w:p>
        </w:tc>
        <w:tc>
          <w:tcPr>
            <w:tcW w:w="1170" w:type="dxa"/>
          </w:tcPr>
          <w:p w14:paraId="6421FD6C" w14:textId="77777777" w:rsidR="00A509E2" w:rsidRPr="00A509E2" w:rsidRDefault="00A509E2" w:rsidP="00A509E2">
            <w:pPr>
              <w:tabs>
                <w:tab w:val="left" w:pos="1170"/>
              </w:tabs>
              <w:jc w:val="right"/>
              <w:rPr>
                <w:rFonts w:ascii="Times New Roman" w:hAnsi="Times New Roman" w:cs="Times New Roman"/>
                <w:sz w:val="24"/>
                <w:szCs w:val="24"/>
              </w:rPr>
            </w:pPr>
            <w:r w:rsidRPr="00A509E2">
              <w:rPr>
                <w:rFonts w:ascii="Times New Roman" w:hAnsi="Times New Roman" w:cs="Times New Roman"/>
                <w:sz w:val="24"/>
                <w:szCs w:val="24"/>
              </w:rPr>
              <w:t>Improved</w:t>
            </w:r>
          </w:p>
        </w:tc>
      </w:tr>
      <w:tr w:rsidR="00A509E2" w:rsidRPr="00A509E2" w14:paraId="398A1E5D" w14:textId="77777777" w:rsidTr="00EC78D0">
        <w:trPr>
          <w:trHeight w:val="293"/>
        </w:trPr>
        <w:tc>
          <w:tcPr>
            <w:tcW w:w="2430" w:type="dxa"/>
          </w:tcPr>
          <w:p w14:paraId="423BBD18" w14:textId="77777777" w:rsidR="00A509E2" w:rsidRPr="00A509E2" w:rsidRDefault="00A509E2" w:rsidP="00A509E2">
            <w:pPr>
              <w:tabs>
                <w:tab w:val="left" w:pos="1170"/>
              </w:tabs>
              <w:rPr>
                <w:rFonts w:ascii="Times New Roman" w:hAnsi="Times New Roman" w:cs="Times New Roman"/>
                <w:i/>
                <w:iCs/>
                <w:sz w:val="24"/>
                <w:szCs w:val="24"/>
              </w:rPr>
            </w:pPr>
            <w:r w:rsidRPr="00A509E2">
              <w:rPr>
                <w:rFonts w:ascii="Times New Roman" w:hAnsi="Times New Roman" w:cs="Times New Roman"/>
                <w:i/>
                <w:iCs/>
                <w:sz w:val="24"/>
                <w:szCs w:val="24"/>
              </w:rPr>
              <w:t>E. coli (MPN/100mL)</w:t>
            </w:r>
          </w:p>
        </w:tc>
        <w:tc>
          <w:tcPr>
            <w:tcW w:w="2248" w:type="dxa"/>
          </w:tcPr>
          <w:p w14:paraId="08D217E4"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5000-9300</w:t>
            </w:r>
          </w:p>
        </w:tc>
        <w:tc>
          <w:tcPr>
            <w:tcW w:w="2552" w:type="dxa"/>
          </w:tcPr>
          <w:p w14:paraId="7EEB34F4"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728 ± 80</w:t>
            </w:r>
          </w:p>
        </w:tc>
        <w:tc>
          <w:tcPr>
            <w:tcW w:w="1140" w:type="dxa"/>
          </w:tcPr>
          <w:p w14:paraId="205B7E83"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8572</w:t>
            </w:r>
          </w:p>
        </w:tc>
        <w:tc>
          <w:tcPr>
            <w:tcW w:w="1170" w:type="dxa"/>
          </w:tcPr>
          <w:p w14:paraId="71112374" w14:textId="77777777" w:rsidR="00A509E2" w:rsidRPr="00A509E2" w:rsidRDefault="00A509E2" w:rsidP="00A509E2">
            <w:pPr>
              <w:tabs>
                <w:tab w:val="left" w:pos="1170"/>
              </w:tabs>
              <w:jc w:val="right"/>
              <w:rPr>
                <w:rFonts w:ascii="Times New Roman" w:hAnsi="Times New Roman" w:cs="Times New Roman"/>
                <w:sz w:val="24"/>
                <w:szCs w:val="24"/>
              </w:rPr>
            </w:pPr>
            <w:r w:rsidRPr="00A509E2">
              <w:rPr>
                <w:rFonts w:ascii="Times New Roman" w:hAnsi="Times New Roman" w:cs="Times New Roman"/>
                <w:sz w:val="24"/>
                <w:szCs w:val="24"/>
              </w:rPr>
              <w:t>improved</w:t>
            </w:r>
          </w:p>
        </w:tc>
      </w:tr>
      <w:tr w:rsidR="00A509E2" w:rsidRPr="00A509E2" w14:paraId="4F4ACE6F" w14:textId="77777777" w:rsidTr="00EC78D0">
        <w:trPr>
          <w:trHeight w:val="240"/>
        </w:trPr>
        <w:tc>
          <w:tcPr>
            <w:tcW w:w="2430" w:type="dxa"/>
          </w:tcPr>
          <w:p w14:paraId="02BBAE21"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 xml:space="preserve">Chlorophyll  a </w:t>
            </w:r>
            <w:r w:rsidRPr="00A509E2">
              <w:rPr>
                <w:rFonts w:ascii="Times New Roman" w:hAnsi="Times New Roman" w:cs="Times New Roman"/>
                <w:b/>
                <w:bCs/>
                <w:sz w:val="24"/>
                <w:szCs w:val="24"/>
              </w:rPr>
              <w:t>(</w:t>
            </w:r>
            <w:r w:rsidRPr="00A509E2">
              <w:rPr>
                <w:rFonts w:ascii="Times New Roman" w:hAnsi="Times New Roman" w:cs="Times New Roman"/>
                <w:color w:val="545454"/>
                <w:sz w:val="24"/>
                <w:szCs w:val="24"/>
                <w:shd w:val="clear" w:color="auto" w:fill="FFFFFF"/>
              </w:rPr>
              <w:t>µ</w:t>
            </w:r>
            <w:r w:rsidRPr="00A509E2">
              <w:rPr>
                <w:rFonts w:ascii="Times New Roman" w:hAnsi="Times New Roman" w:cs="Times New Roman"/>
                <w:sz w:val="24"/>
                <w:szCs w:val="24"/>
              </w:rPr>
              <w:t>g/L)</w:t>
            </w:r>
          </w:p>
        </w:tc>
        <w:tc>
          <w:tcPr>
            <w:tcW w:w="2248" w:type="dxa"/>
          </w:tcPr>
          <w:p w14:paraId="7513E161"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201- 400</w:t>
            </w:r>
          </w:p>
        </w:tc>
        <w:tc>
          <w:tcPr>
            <w:tcW w:w="2552" w:type="dxa"/>
          </w:tcPr>
          <w:p w14:paraId="16BA4BB1"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67 ± 2.0</w:t>
            </w:r>
          </w:p>
        </w:tc>
        <w:tc>
          <w:tcPr>
            <w:tcW w:w="1140" w:type="dxa"/>
          </w:tcPr>
          <w:p w14:paraId="03F67CAD"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333</w:t>
            </w:r>
          </w:p>
        </w:tc>
        <w:tc>
          <w:tcPr>
            <w:tcW w:w="1170" w:type="dxa"/>
          </w:tcPr>
          <w:p w14:paraId="2219B53E" w14:textId="77777777" w:rsidR="00A509E2" w:rsidRPr="00A509E2" w:rsidRDefault="00A509E2" w:rsidP="00A509E2">
            <w:pPr>
              <w:tabs>
                <w:tab w:val="left" w:pos="1170"/>
              </w:tabs>
              <w:jc w:val="right"/>
              <w:rPr>
                <w:rFonts w:ascii="Times New Roman" w:hAnsi="Times New Roman" w:cs="Times New Roman"/>
                <w:sz w:val="24"/>
                <w:szCs w:val="24"/>
              </w:rPr>
            </w:pPr>
            <w:r w:rsidRPr="00A509E2">
              <w:rPr>
                <w:rFonts w:ascii="Times New Roman" w:hAnsi="Times New Roman" w:cs="Times New Roman"/>
                <w:sz w:val="24"/>
                <w:szCs w:val="24"/>
              </w:rPr>
              <w:t xml:space="preserve">Improved </w:t>
            </w:r>
          </w:p>
        </w:tc>
      </w:tr>
      <w:tr w:rsidR="00A509E2" w:rsidRPr="00A509E2" w14:paraId="6B024F10" w14:textId="77777777" w:rsidTr="00EC78D0">
        <w:trPr>
          <w:trHeight w:val="242"/>
        </w:trPr>
        <w:tc>
          <w:tcPr>
            <w:tcW w:w="2430" w:type="dxa"/>
          </w:tcPr>
          <w:p w14:paraId="03DE5A09"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NH</w:t>
            </w:r>
            <w:r w:rsidRPr="00A509E2">
              <w:rPr>
                <w:rFonts w:ascii="Times New Roman" w:hAnsi="Times New Roman" w:cs="Times New Roman"/>
                <w:sz w:val="24"/>
                <w:szCs w:val="24"/>
                <w:vertAlign w:val="subscript"/>
              </w:rPr>
              <w:t>3</w:t>
            </w:r>
            <w:r w:rsidRPr="00A509E2">
              <w:rPr>
                <w:rFonts w:ascii="Times New Roman" w:hAnsi="Times New Roman" w:cs="Times New Roman"/>
                <w:sz w:val="24"/>
                <w:szCs w:val="24"/>
              </w:rPr>
              <w:t>-N (mg/L)</w:t>
            </w:r>
          </w:p>
        </w:tc>
        <w:tc>
          <w:tcPr>
            <w:tcW w:w="2248" w:type="dxa"/>
          </w:tcPr>
          <w:p w14:paraId="0430B95B"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0.26</w:t>
            </w:r>
          </w:p>
        </w:tc>
        <w:tc>
          <w:tcPr>
            <w:tcW w:w="2552" w:type="dxa"/>
          </w:tcPr>
          <w:p w14:paraId="5C43805E"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0.08 ± 0.01</w:t>
            </w:r>
          </w:p>
        </w:tc>
        <w:tc>
          <w:tcPr>
            <w:tcW w:w="1140" w:type="dxa"/>
          </w:tcPr>
          <w:p w14:paraId="24A08BB7"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0.18</w:t>
            </w:r>
          </w:p>
        </w:tc>
        <w:tc>
          <w:tcPr>
            <w:tcW w:w="1170" w:type="dxa"/>
          </w:tcPr>
          <w:p w14:paraId="3E1C9EBB" w14:textId="77777777" w:rsidR="00A509E2" w:rsidRPr="00A509E2" w:rsidRDefault="00A509E2" w:rsidP="00A509E2">
            <w:pPr>
              <w:tabs>
                <w:tab w:val="left" w:pos="1170"/>
              </w:tabs>
              <w:jc w:val="right"/>
              <w:rPr>
                <w:rFonts w:ascii="Times New Roman" w:hAnsi="Times New Roman" w:cs="Times New Roman"/>
                <w:sz w:val="24"/>
                <w:szCs w:val="24"/>
              </w:rPr>
            </w:pPr>
            <w:r w:rsidRPr="00A509E2">
              <w:rPr>
                <w:rFonts w:ascii="Times New Roman" w:hAnsi="Times New Roman" w:cs="Times New Roman"/>
                <w:sz w:val="24"/>
                <w:szCs w:val="24"/>
              </w:rPr>
              <w:t xml:space="preserve">Improved </w:t>
            </w:r>
          </w:p>
        </w:tc>
      </w:tr>
      <w:tr w:rsidR="00A509E2" w:rsidRPr="00A509E2" w14:paraId="2AE97A79" w14:textId="77777777" w:rsidTr="00EC78D0">
        <w:trPr>
          <w:trHeight w:val="240"/>
        </w:trPr>
        <w:tc>
          <w:tcPr>
            <w:tcW w:w="2430" w:type="dxa"/>
          </w:tcPr>
          <w:p w14:paraId="529FFE90"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TP (mg/L)</w:t>
            </w:r>
          </w:p>
        </w:tc>
        <w:tc>
          <w:tcPr>
            <w:tcW w:w="2248" w:type="dxa"/>
          </w:tcPr>
          <w:p w14:paraId="5EF5CDED"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0.41</w:t>
            </w:r>
          </w:p>
        </w:tc>
        <w:tc>
          <w:tcPr>
            <w:tcW w:w="2552" w:type="dxa"/>
          </w:tcPr>
          <w:p w14:paraId="16E9E15B"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0.16 ± 0.03</w:t>
            </w:r>
          </w:p>
        </w:tc>
        <w:tc>
          <w:tcPr>
            <w:tcW w:w="1140" w:type="dxa"/>
          </w:tcPr>
          <w:p w14:paraId="257714E3"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0.25</w:t>
            </w:r>
          </w:p>
        </w:tc>
        <w:tc>
          <w:tcPr>
            <w:tcW w:w="1170" w:type="dxa"/>
          </w:tcPr>
          <w:p w14:paraId="6468FE1D" w14:textId="77777777" w:rsidR="00A509E2" w:rsidRPr="00A509E2" w:rsidRDefault="00A509E2" w:rsidP="00A509E2">
            <w:pPr>
              <w:tabs>
                <w:tab w:val="left" w:pos="1170"/>
              </w:tabs>
              <w:jc w:val="right"/>
              <w:rPr>
                <w:rFonts w:ascii="Times New Roman" w:hAnsi="Times New Roman" w:cs="Times New Roman"/>
                <w:sz w:val="24"/>
                <w:szCs w:val="24"/>
              </w:rPr>
            </w:pPr>
            <w:r w:rsidRPr="00A509E2">
              <w:rPr>
                <w:rFonts w:ascii="Times New Roman" w:hAnsi="Times New Roman" w:cs="Times New Roman"/>
                <w:sz w:val="24"/>
                <w:szCs w:val="24"/>
              </w:rPr>
              <w:t xml:space="preserve">Improved </w:t>
            </w:r>
          </w:p>
        </w:tc>
      </w:tr>
    </w:tbl>
    <w:p w14:paraId="5A0C48ED" w14:textId="77777777" w:rsidR="00A509E2" w:rsidRPr="00A509E2" w:rsidRDefault="00A509E2" w:rsidP="00A509E2">
      <w:pPr>
        <w:rPr>
          <w:lang w:bidi="th-TH"/>
        </w:rPr>
      </w:pPr>
    </w:p>
    <w:p w14:paraId="24568530" w14:textId="77777777" w:rsidR="00A509E2" w:rsidRPr="00A509E2" w:rsidRDefault="00A509E2" w:rsidP="00A509E2">
      <w:pPr>
        <w:spacing w:after="0" w:line="240" w:lineRule="auto"/>
        <w:jc w:val="both"/>
        <w:rPr>
          <w:rFonts w:ascii="Times New Roman" w:eastAsia="Cordia New" w:hAnsi="Times New Roman" w:cs="Cordia New"/>
          <w:b/>
          <w:bCs/>
          <w:color w:val="000000" w:themeColor="text1"/>
          <w:sz w:val="24"/>
          <w:szCs w:val="28"/>
          <w:highlight w:val="yellow"/>
          <w:lang w:bidi="th-TH"/>
        </w:rPr>
      </w:pPr>
      <w:r w:rsidRPr="00A509E2">
        <w:rPr>
          <w:rFonts w:ascii="Times New Roman" w:eastAsia="Cordia New" w:hAnsi="Times New Roman" w:cs="Cordia New"/>
          <w:b/>
          <w:bCs/>
          <w:color w:val="000000" w:themeColor="text1"/>
          <w:sz w:val="24"/>
          <w:szCs w:val="28"/>
          <w:lang w:bidi="th-TH"/>
        </w:rPr>
        <w:t>Table 5b</w:t>
      </w:r>
      <w:r>
        <w:rPr>
          <w:rFonts w:ascii="Times New Roman" w:eastAsia="Cordia New" w:hAnsi="Times New Roman" w:cs="Cordia New"/>
          <w:b/>
          <w:bCs/>
          <w:color w:val="000000" w:themeColor="text1"/>
          <w:sz w:val="24"/>
          <w:szCs w:val="28"/>
          <w:lang w:bidi="th-TH"/>
        </w:rPr>
        <w:t>:</w:t>
      </w:r>
      <w:r w:rsidRPr="00A509E2">
        <w:rPr>
          <w:rFonts w:ascii="Times New Roman" w:eastAsia="Cordia New" w:hAnsi="Times New Roman" w:cs="Cordia New"/>
          <w:b/>
          <w:bCs/>
          <w:color w:val="000000" w:themeColor="text1"/>
          <w:sz w:val="24"/>
          <w:szCs w:val="28"/>
          <w:lang w:bidi="th-TH"/>
        </w:rPr>
        <w:t xml:space="preserve"> State of AIT Library Pond Water Quality (2015 and 2017)</w:t>
      </w:r>
    </w:p>
    <w:tbl>
      <w:tblPr>
        <w:tblStyle w:val="TableGrid15"/>
        <w:tblW w:w="9214" w:type="dxa"/>
        <w:tblInd w:w="-5" w:type="dxa"/>
        <w:tblLayout w:type="fixed"/>
        <w:tblLook w:val="04A0" w:firstRow="1" w:lastRow="0" w:firstColumn="1" w:lastColumn="0" w:noHBand="0" w:noVBand="1"/>
      </w:tblPr>
      <w:tblGrid>
        <w:gridCol w:w="2430"/>
        <w:gridCol w:w="1980"/>
        <w:gridCol w:w="1800"/>
        <w:gridCol w:w="1080"/>
        <w:gridCol w:w="1924"/>
      </w:tblGrid>
      <w:tr w:rsidR="00A509E2" w:rsidRPr="00A509E2" w14:paraId="01C178DE" w14:textId="77777777" w:rsidTr="00EC78D0">
        <w:trPr>
          <w:trHeight w:val="270"/>
        </w:trPr>
        <w:tc>
          <w:tcPr>
            <w:tcW w:w="2430" w:type="dxa"/>
            <w:vMerge w:val="restart"/>
            <w:vAlign w:val="center"/>
          </w:tcPr>
          <w:p w14:paraId="26405B28"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Parameters</w:t>
            </w:r>
          </w:p>
        </w:tc>
        <w:tc>
          <w:tcPr>
            <w:tcW w:w="1980" w:type="dxa"/>
            <w:vAlign w:val="center"/>
          </w:tcPr>
          <w:p w14:paraId="0DF5C368"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May 2015</w:t>
            </w:r>
          </w:p>
          <w:p w14:paraId="28563743"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(Mukhtar, 2015)</w:t>
            </w:r>
          </w:p>
        </w:tc>
        <w:tc>
          <w:tcPr>
            <w:tcW w:w="1800" w:type="dxa"/>
            <w:vAlign w:val="center"/>
          </w:tcPr>
          <w:p w14:paraId="0E92CDF3"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Nov.2016-April 2017</w:t>
            </w:r>
          </w:p>
        </w:tc>
        <w:tc>
          <w:tcPr>
            <w:tcW w:w="1080" w:type="dxa"/>
            <w:vMerge w:val="restart"/>
            <w:vAlign w:val="center"/>
          </w:tcPr>
          <w:p w14:paraId="30F39721"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State of change</w:t>
            </w:r>
          </w:p>
        </w:tc>
        <w:tc>
          <w:tcPr>
            <w:tcW w:w="1924" w:type="dxa"/>
            <w:vMerge w:val="restart"/>
            <w:vAlign w:val="center"/>
          </w:tcPr>
          <w:p w14:paraId="0BF99B24"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Status</w:t>
            </w:r>
          </w:p>
        </w:tc>
      </w:tr>
      <w:tr w:rsidR="00A509E2" w:rsidRPr="00A509E2" w14:paraId="782F26FC" w14:textId="77777777" w:rsidTr="00EC78D0">
        <w:trPr>
          <w:trHeight w:val="458"/>
        </w:trPr>
        <w:tc>
          <w:tcPr>
            <w:tcW w:w="2430" w:type="dxa"/>
            <w:vMerge/>
            <w:vAlign w:val="center"/>
          </w:tcPr>
          <w:p w14:paraId="76468661" w14:textId="77777777" w:rsidR="00A509E2" w:rsidRPr="00A509E2"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Library Pond</w:t>
            </w:r>
          </w:p>
        </w:tc>
        <w:tc>
          <w:tcPr>
            <w:tcW w:w="1800" w:type="dxa"/>
            <w:vAlign w:val="center"/>
          </w:tcPr>
          <w:p w14:paraId="73C1A74A" w14:textId="77777777" w:rsidR="00A509E2" w:rsidRPr="00A509E2" w:rsidRDefault="00A509E2" w:rsidP="00A509E2">
            <w:pPr>
              <w:tabs>
                <w:tab w:val="left" w:pos="1170"/>
              </w:tabs>
              <w:jc w:val="center"/>
              <w:rPr>
                <w:rFonts w:ascii="Times New Roman" w:hAnsi="Times New Roman" w:cs="Times New Roman"/>
                <w:b/>
                <w:bCs/>
                <w:sz w:val="24"/>
                <w:szCs w:val="24"/>
              </w:rPr>
            </w:pPr>
            <w:r w:rsidRPr="00A509E2">
              <w:rPr>
                <w:rFonts w:ascii="Times New Roman" w:hAnsi="Times New Roman" w:cs="Times New Roman"/>
                <w:b/>
                <w:bCs/>
                <w:sz w:val="24"/>
                <w:szCs w:val="24"/>
              </w:rPr>
              <w:t>Library Pond</w:t>
            </w:r>
          </w:p>
        </w:tc>
        <w:tc>
          <w:tcPr>
            <w:tcW w:w="1080" w:type="dxa"/>
            <w:vMerge/>
            <w:vAlign w:val="center"/>
          </w:tcPr>
          <w:p w14:paraId="673BAA08" w14:textId="77777777" w:rsidR="00A509E2" w:rsidRPr="00A509E2"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A509E2" w:rsidRDefault="00A509E2" w:rsidP="00A509E2">
            <w:pPr>
              <w:tabs>
                <w:tab w:val="left" w:pos="1170"/>
              </w:tabs>
              <w:rPr>
                <w:rFonts w:ascii="Times New Roman" w:hAnsi="Times New Roman" w:cs="Times New Roman"/>
                <w:b/>
                <w:bCs/>
                <w:sz w:val="24"/>
                <w:szCs w:val="24"/>
              </w:rPr>
            </w:pPr>
          </w:p>
        </w:tc>
      </w:tr>
      <w:tr w:rsidR="00A509E2" w:rsidRPr="00A509E2" w14:paraId="0B1BD60F" w14:textId="77777777" w:rsidTr="00EC78D0">
        <w:tc>
          <w:tcPr>
            <w:tcW w:w="2430" w:type="dxa"/>
          </w:tcPr>
          <w:p w14:paraId="43F778E0"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Turbidity (NTU)</w:t>
            </w:r>
          </w:p>
        </w:tc>
        <w:tc>
          <w:tcPr>
            <w:tcW w:w="1980" w:type="dxa"/>
          </w:tcPr>
          <w:p w14:paraId="07E4EF70"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39.6</w:t>
            </w:r>
          </w:p>
        </w:tc>
        <w:tc>
          <w:tcPr>
            <w:tcW w:w="1800" w:type="dxa"/>
          </w:tcPr>
          <w:p w14:paraId="74C248CB"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4.1 ± 0.3</w:t>
            </w:r>
          </w:p>
        </w:tc>
        <w:tc>
          <w:tcPr>
            <w:tcW w:w="1080" w:type="dxa"/>
          </w:tcPr>
          <w:p w14:paraId="5C6F7AEC"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35</w:t>
            </w:r>
          </w:p>
        </w:tc>
        <w:tc>
          <w:tcPr>
            <w:tcW w:w="1924" w:type="dxa"/>
          </w:tcPr>
          <w:p w14:paraId="3BCB8E38"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Improved</w:t>
            </w:r>
          </w:p>
        </w:tc>
      </w:tr>
      <w:tr w:rsidR="00A509E2" w:rsidRPr="00A509E2" w14:paraId="1362B4B3" w14:textId="77777777" w:rsidTr="00EC78D0">
        <w:trPr>
          <w:trHeight w:val="293"/>
        </w:trPr>
        <w:tc>
          <w:tcPr>
            <w:tcW w:w="2430" w:type="dxa"/>
          </w:tcPr>
          <w:p w14:paraId="45EFBD83"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i/>
                <w:iCs/>
                <w:sz w:val="24"/>
                <w:szCs w:val="24"/>
              </w:rPr>
              <w:t xml:space="preserve">E. coli  </w:t>
            </w:r>
            <w:r w:rsidRPr="00A509E2">
              <w:rPr>
                <w:rFonts w:ascii="Times New Roman" w:hAnsi="Times New Roman" w:cs="Times New Roman"/>
                <w:sz w:val="24"/>
                <w:szCs w:val="24"/>
              </w:rPr>
              <w:t>(MPN/100mL)</w:t>
            </w:r>
          </w:p>
        </w:tc>
        <w:tc>
          <w:tcPr>
            <w:tcW w:w="1980" w:type="dxa"/>
          </w:tcPr>
          <w:p w14:paraId="1946300C"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5500</w:t>
            </w:r>
          </w:p>
        </w:tc>
        <w:tc>
          <w:tcPr>
            <w:tcW w:w="1800" w:type="dxa"/>
          </w:tcPr>
          <w:p w14:paraId="34ADED97"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668 ± 47</w:t>
            </w:r>
          </w:p>
        </w:tc>
        <w:tc>
          <w:tcPr>
            <w:tcW w:w="1080" w:type="dxa"/>
          </w:tcPr>
          <w:p w14:paraId="0F807A4C"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4832</w:t>
            </w:r>
          </w:p>
        </w:tc>
        <w:tc>
          <w:tcPr>
            <w:tcW w:w="1924" w:type="dxa"/>
          </w:tcPr>
          <w:p w14:paraId="4EE0712D"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Improved</w:t>
            </w:r>
          </w:p>
        </w:tc>
      </w:tr>
      <w:tr w:rsidR="00A509E2" w:rsidRPr="00A509E2" w14:paraId="4E6389E8" w14:textId="77777777" w:rsidTr="00EC78D0">
        <w:trPr>
          <w:trHeight w:val="240"/>
        </w:trPr>
        <w:tc>
          <w:tcPr>
            <w:tcW w:w="2430" w:type="dxa"/>
          </w:tcPr>
          <w:p w14:paraId="4CBAF957"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 xml:space="preserve">Chlorophyll  a  </w:t>
            </w:r>
            <w:r w:rsidRPr="00A509E2">
              <w:rPr>
                <w:rFonts w:ascii="Times New Roman" w:hAnsi="Times New Roman" w:cs="Times New Roman"/>
                <w:b/>
                <w:bCs/>
                <w:sz w:val="24"/>
                <w:szCs w:val="24"/>
              </w:rPr>
              <w:t>(</w:t>
            </w:r>
            <w:r w:rsidRPr="00A509E2">
              <w:rPr>
                <w:rFonts w:ascii="Times New Roman" w:hAnsi="Times New Roman" w:cs="Times New Roman"/>
                <w:color w:val="545454"/>
                <w:sz w:val="24"/>
                <w:szCs w:val="24"/>
                <w:shd w:val="clear" w:color="auto" w:fill="FFFFFF"/>
              </w:rPr>
              <w:t>µ</w:t>
            </w:r>
            <w:r w:rsidRPr="00A509E2">
              <w:rPr>
                <w:rFonts w:ascii="Times New Roman" w:hAnsi="Times New Roman" w:cs="Times New Roman"/>
                <w:sz w:val="24"/>
                <w:szCs w:val="24"/>
              </w:rPr>
              <w:t>g/L)</w:t>
            </w:r>
          </w:p>
        </w:tc>
        <w:tc>
          <w:tcPr>
            <w:tcW w:w="1980" w:type="dxa"/>
          </w:tcPr>
          <w:p w14:paraId="3BFC4EEE"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380</w:t>
            </w:r>
          </w:p>
        </w:tc>
        <w:tc>
          <w:tcPr>
            <w:tcW w:w="1800" w:type="dxa"/>
          </w:tcPr>
          <w:p w14:paraId="596CCF82"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167 ± 3</w:t>
            </w:r>
          </w:p>
        </w:tc>
        <w:tc>
          <w:tcPr>
            <w:tcW w:w="1080" w:type="dxa"/>
          </w:tcPr>
          <w:p w14:paraId="3E61A045"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213</w:t>
            </w:r>
          </w:p>
        </w:tc>
        <w:tc>
          <w:tcPr>
            <w:tcW w:w="1924" w:type="dxa"/>
          </w:tcPr>
          <w:p w14:paraId="424E3C13"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Improved</w:t>
            </w:r>
          </w:p>
        </w:tc>
      </w:tr>
      <w:tr w:rsidR="00A509E2" w:rsidRPr="00A509E2" w14:paraId="0E4E9FD1" w14:textId="77777777" w:rsidTr="00EC78D0">
        <w:trPr>
          <w:trHeight w:val="242"/>
        </w:trPr>
        <w:tc>
          <w:tcPr>
            <w:tcW w:w="2430" w:type="dxa"/>
          </w:tcPr>
          <w:p w14:paraId="5BAE5D6D"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NH</w:t>
            </w:r>
            <w:r w:rsidRPr="00A509E2">
              <w:rPr>
                <w:rFonts w:ascii="Times New Roman" w:hAnsi="Times New Roman" w:cs="Times New Roman"/>
                <w:sz w:val="24"/>
                <w:szCs w:val="24"/>
                <w:vertAlign w:val="subscript"/>
              </w:rPr>
              <w:t>3</w:t>
            </w:r>
            <w:r w:rsidRPr="00A509E2">
              <w:rPr>
                <w:rFonts w:ascii="Times New Roman" w:hAnsi="Times New Roman" w:cs="Times New Roman"/>
                <w:sz w:val="24"/>
                <w:szCs w:val="24"/>
              </w:rPr>
              <w:t>-N (mg/L)</w:t>
            </w:r>
          </w:p>
        </w:tc>
        <w:tc>
          <w:tcPr>
            <w:tcW w:w="1980" w:type="dxa"/>
          </w:tcPr>
          <w:p w14:paraId="4B42F7C3"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0.24</w:t>
            </w:r>
          </w:p>
        </w:tc>
        <w:tc>
          <w:tcPr>
            <w:tcW w:w="1800" w:type="dxa"/>
          </w:tcPr>
          <w:p w14:paraId="6327D385"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0.41 ± 0.13</w:t>
            </w:r>
          </w:p>
        </w:tc>
        <w:tc>
          <w:tcPr>
            <w:tcW w:w="1080" w:type="dxa"/>
          </w:tcPr>
          <w:p w14:paraId="09EA93CD"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0.17</w:t>
            </w:r>
          </w:p>
        </w:tc>
        <w:tc>
          <w:tcPr>
            <w:tcW w:w="1924" w:type="dxa"/>
          </w:tcPr>
          <w:p w14:paraId="0734C3F7"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 xml:space="preserve">No improvement </w:t>
            </w:r>
          </w:p>
        </w:tc>
      </w:tr>
      <w:tr w:rsidR="00A509E2" w:rsidRPr="00A509E2" w14:paraId="6CE5C99B" w14:textId="77777777" w:rsidTr="00EC78D0">
        <w:trPr>
          <w:trHeight w:val="240"/>
        </w:trPr>
        <w:tc>
          <w:tcPr>
            <w:tcW w:w="2430" w:type="dxa"/>
          </w:tcPr>
          <w:p w14:paraId="7955DA88"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TP (mg/L)</w:t>
            </w:r>
          </w:p>
        </w:tc>
        <w:tc>
          <w:tcPr>
            <w:tcW w:w="1980" w:type="dxa"/>
          </w:tcPr>
          <w:p w14:paraId="6DAD89CA" w14:textId="77777777" w:rsidR="00A509E2" w:rsidRPr="00A509E2" w:rsidRDefault="00A509E2" w:rsidP="00A509E2">
            <w:pPr>
              <w:tabs>
                <w:tab w:val="left" w:pos="1170"/>
              </w:tabs>
              <w:jc w:val="center"/>
              <w:rPr>
                <w:rFonts w:ascii="Times New Roman" w:hAnsi="Times New Roman" w:cs="Times New Roman"/>
                <w:sz w:val="24"/>
                <w:szCs w:val="24"/>
              </w:rPr>
            </w:pPr>
            <w:r w:rsidRPr="00A509E2">
              <w:rPr>
                <w:rFonts w:ascii="Times New Roman" w:hAnsi="Times New Roman" w:cs="Times New Roman"/>
                <w:sz w:val="24"/>
                <w:szCs w:val="24"/>
              </w:rPr>
              <w:t>0.22</w:t>
            </w:r>
          </w:p>
        </w:tc>
        <w:tc>
          <w:tcPr>
            <w:tcW w:w="1800" w:type="dxa"/>
          </w:tcPr>
          <w:p w14:paraId="358C0A49"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0.28 ± 0.05</w:t>
            </w:r>
          </w:p>
        </w:tc>
        <w:tc>
          <w:tcPr>
            <w:tcW w:w="1080" w:type="dxa"/>
          </w:tcPr>
          <w:p w14:paraId="58736EC1"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0.06</w:t>
            </w:r>
          </w:p>
        </w:tc>
        <w:tc>
          <w:tcPr>
            <w:tcW w:w="1924" w:type="dxa"/>
          </w:tcPr>
          <w:p w14:paraId="5F6CD2F4" w14:textId="77777777" w:rsidR="00A509E2" w:rsidRPr="00A509E2" w:rsidRDefault="00A509E2" w:rsidP="00A509E2">
            <w:pPr>
              <w:tabs>
                <w:tab w:val="left" w:pos="1170"/>
              </w:tabs>
              <w:rPr>
                <w:rFonts w:ascii="Times New Roman" w:hAnsi="Times New Roman" w:cs="Times New Roman"/>
                <w:sz w:val="24"/>
                <w:szCs w:val="24"/>
              </w:rPr>
            </w:pPr>
            <w:r w:rsidRPr="00A509E2">
              <w:rPr>
                <w:rFonts w:ascii="Times New Roman" w:hAnsi="Times New Roman" w:cs="Times New Roman"/>
                <w:sz w:val="24"/>
                <w:szCs w:val="24"/>
              </w:rPr>
              <w:t>No improvement</w:t>
            </w:r>
          </w:p>
        </w:tc>
      </w:tr>
    </w:tbl>
    <w:p w14:paraId="46743FE3" w14:textId="77777777" w:rsidR="00A509E2" w:rsidRPr="00A509E2" w:rsidRDefault="00A509E2" w:rsidP="00A509E2">
      <w:pPr>
        <w:spacing w:after="0" w:line="240" w:lineRule="auto"/>
        <w:jc w:val="both"/>
        <w:rPr>
          <w:rFonts w:ascii="Times New Roman" w:hAnsi="Times New Roman" w:cs="Times New Roman"/>
          <w:sz w:val="24"/>
          <w:szCs w:val="24"/>
          <w:lang w:bidi="th-TH"/>
        </w:rPr>
      </w:pPr>
    </w:p>
    <w:p w14:paraId="74C3B59D" w14:textId="77777777" w:rsidR="00A509E2" w:rsidRDefault="00A509E2" w:rsidP="00A509E2">
      <w:pPr>
        <w:spacing w:after="0" w:line="360" w:lineRule="auto"/>
        <w:jc w:val="both"/>
        <w:rPr>
          <w:rFonts w:ascii="Times New Roman" w:hAnsi="Times New Roman" w:cs="Times New Roman"/>
          <w:sz w:val="24"/>
          <w:szCs w:val="24"/>
          <w:lang w:bidi="th-TH"/>
        </w:rPr>
      </w:pPr>
      <w:r w:rsidRPr="00A509E2">
        <w:rPr>
          <w:rFonts w:ascii="Times New Roman" w:hAnsi="Times New Roman" w:cs="Times New Roman"/>
          <w:sz w:val="24"/>
          <w:szCs w:val="24"/>
          <w:lang w:bidi="th-TH"/>
        </w:rPr>
        <w:t xml:space="preserve">From the above results, </w:t>
      </w:r>
      <w:r w:rsidR="00EC78D0">
        <w:rPr>
          <w:rFonts w:ascii="Times New Roman" w:hAnsi="Times New Roman" w:cs="Times New Roman"/>
          <w:sz w:val="24"/>
          <w:szCs w:val="24"/>
          <w:lang w:bidi="th-TH"/>
        </w:rPr>
        <w:t xml:space="preserve">the </w:t>
      </w:r>
      <w:r w:rsidRPr="00A509E2">
        <w:rPr>
          <w:rFonts w:ascii="Times New Roman" w:hAnsi="Times New Roman" w:cs="Times New Roman"/>
          <w:sz w:val="24"/>
          <w:szCs w:val="24"/>
          <w:lang w:bidi="th-TH"/>
        </w:rPr>
        <w:t xml:space="preserve">Turbidity of the Fountain Pond in 2015 was 46.2 </w:t>
      </w:r>
      <w:r w:rsidRPr="00A509E2">
        <w:rPr>
          <w:rFonts w:ascii="Times New Roman" w:eastAsia="Cordia New" w:hAnsi="Times New Roman" w:cs="Times New Roman"/>
          <w:sz w:val="24"/>
          <w:szCs w:val="24"/>
          <w:lang w:bidi="th-TH"/>
        </w:rPr>
        <w:t>NTU</w:t>
      </w:r>
      <w:r w:rsidR="00EC78D0">
        <w:rPr>
          <w:rFonts w:ascii="Times New Roman" w:eastAsia="Cordia New" w:hAnsi="Times New Roman" w:cs="Times New Roman"/>
          <w:sz w:val="24"/>
          <w:szCs w:val="24"/>
          <w:lang w:bidi="th-TH"/>
        </w:rPr>
        <w:t>,</w:t>
      </w:r>
      <w:r w:rsidRPr="00A509E2">
        <w:rPr>
          <w:rFonts w:ascii="Times New Roman" w:eastAsia="Cordia New" w:hAnsi="Times New Roman" w:cs="Times New Roman"/>
          <w:sz w:val="24"/>
          <w:szCs w:val="24"/>
          <w:lang w:bidi="th-TH"/>
        </w:rPr>
        <w:t xml:space="preserve"> </w:t>
      </w:r>
      <w:r w:rsidRPr="00A509E2">
        <w:rPr>
          <w:rFonts w:ascii="Times New Roman" w:hAnsi="Times New Roman" w:cs="Times New Roman"/>
          <w:sz w:val="24"/>
          <w:szCs w:val="24"/>
          <w:lang w:bidi="th-TH"/>
        </w:rPr>
        <w:t xml:space="preserve">while in 2016-2017 decreased to </w:t>
      </w:r>
      <w:r w:rsidRPr="00A509E2">
        <w:rPr>
          <w:rFonts w:ascii="Times New Roman" w:eastAsia="Cordia New" w:hAnsi="Times New Roman" w:cs="Times New Roman"/>
          <w:sz w:val="24"/>
          <w:szCs w:val="24"/>
          <w:lang w:bidi="th-TH"/>
        </w:rPr>
        <w:t>5.7 ± 0.4 NTU</w:t>
      </w:r>
      <w:r w:rsidRPr="00A509E2">
        <w:rPr>
          <w:rFonts w:ascii="Times New Roman" w:hAnsi="Times New Roman" w:cs="Times New Roman"/>
          <w:sz w:val="24"/>
          <w:szCs w:val="24"/>
          <w:lang w:bidi="th-TH"/>
        </w:rPr>
        <w:t>. Chlorophyll a, in 2015</w:t>
      </w:r>
      <w:r w:rsidR="00EC78D0">
        <w:rPr>
          <w:rFonts w:ascii="Times New Roman" w:hAnsi="Times New Roman" w:cs="Times New Roman"/>
          <w:sz w:val="24"/>
          <w:szCs w:val="24"/>
          <w:lang w:bidi="th-TH"/>
        </w:rPr>
        <w:t>,</w:t>
      </w:r>
      <w:r w:rsidRPr="00A509E2">
        <w:rPr>
          <w:rFonts w:ascii="Times New Roman" w:hAnsi="Times New Roman" w:cs="Times New Roman"/>
          <w:sz w:val="24"/>
          <w:szCs w:val="24"/>
          <w:lang w:bidi="th-TH"/>
        </w:rPr>
        <w:t xml:space="preserve"> was </w:t>
      </w:r>
      <w:r w:rsidRPr="00A509E2">
        <w:rPr>
          <w:rFonts w:ascii="Times New Roman" w:eastAsia="Cordia New" w:hAnsi="Times New Roman" w:cs="Times New Roman"/>
          <w:sz w:val="24"/>
          <w:szCs w:val="24"/>
          <w:lang w:bidi="th-TH"/>
        </w:rPr>
        <w:t xml:space="preserve">400 </w:t>
      </w:r>
      <w:r w:rsidRPr="00A509E2">
        <w:rPr>
          <w:rFonts w:ascii="Times New Roman" w:eastAsia="Cordia New" w:hAnsi="Times New Roman" w:cs="Times New Roman"/>
          <w:color w:val="545454"/>
          <w:sz w:val="24"/>
          <w:szCs w:val="24"/>
          <w:shd w:val="clear" w:color="auto" w:fill="FFFFFF"/>
          <w:lang w:bidi="th-TH"/>
        </w:rPr>
        <w:t>µ</w:t>
      </w:r>
      <w:r w:rsidRPr="00A509E2">
        <w:rPr>
          <w:rFonts w:ascii="Times New Roman" w:eastAsia="Cordia New" w:hAnsi="Times New Roman" w:cs="Times New Roman"/>
          <w:sz w:val="24"/>
          <w:szCs w:val="24"/>
          <w:lang w:bidi="th-TH"/>
        </w:rPr>
        <w:t>g/L</w:t>
      </w:r>
      <w:r w:rsidR="00EC78D0">
        <w:rPr>
          <w:rFonts w:ascii="Times New Roman" w:eastAsia="Cordia New" w:hAnsi="Times New Roman" w:cs="Times New Roman"/>
          <w:sz w:val="24"/>
          <w:szCs w:val="24"/>
          <w:lang w:bidi="th-TH"/>
        </w:rPr>
        <w:t>,</w:t>
      </w:r>
      <w:r w:rsidRPr="00A509E2">
        <w:rPr>
          <w:rFonts w:ascii="Times New Roman" w:eastAsia="Cordia New" w:hAnsi="Times New Roman" w:cs="Times New Roman"/>
          <w:sz w:val="24"/>
          <w:szCs w:val="24"/>
          <w:lang w:bidi="th-TH"/>
        </w:rPr>
        <w:t xml:space="preserve"> while </w:t>
      </w:r>
      <w:r w:rsidR="00EC78D0">
        <w:rPr>
          <w:rFonts w:ascii="Times New Roman" w:eastAsia="Cordia New" w:hAnsi="Times New Roman" w:cs="Times New Roman"/>
          <w:sz w:val="24"/>
          <w:szCs w:val="24"/>
          <w:lang w:bidi="th-TH"/>
        </w:rPr>
        <w:t xml:space="preserve">in </w:t>
      </w:r>
      <w:r w:rsidRPr="00A509E2">
        <w:rPr>
          <w:rFonts w:ascii="Times New Roman" w:eastAsia="Cordia New" w:hAnsi="Times New Roman" w:cs="Times New Roman"/>
          <w:sz w:val="24"/>
          <w:szCs w:val="24"/>
          <w:lang w:bidi="th-TH"/>
        </w:rPr>
        <w:t>2016-</w:t>
      </w:r>
      <w:r w:rsidRPr="00A509E2">
        <w:rPr>
          <w:rFonts w:ascii="Times New Roman" w:eastAsia="Cordia New" w:hAnsi="Times New Roman" w:cs="Times New Roman"/>
          <w:sz w:val="24"/>
          <w:szCs w:val="24"/>
          <w:lang w:bidi="th-TH"/>
        </w:rPr>
        <w:lastRenderedPageBreak/>
        <w:t>2017 reduced to 67 ± 2.0</w:t>
      </w:r>
      <w:r w:rsidRPr="00A509E2">
        <w:rPr>
          <w:rFonts w:ascii="Times New Roman" w:eastAsia="Cordia New" w:hAnsi="Times New Roman" w:cs="Cordia New"/>
          <w:sz w:val="24"/>
          <w:szCs w:val="28"/>
          <w:lang w:bidi="th-TH"/>
        </w:rPr>
        <w:t xml:space="preserve"> </w:t>
      </w:r>
      <w:r w:rsidRPr="00A509E2">
        <w:rPr>
          <w:rFonts w:ascii="Times New Roman" w:eastAsia="Cordia New" w:hAnsi="Times New Roman" w:cs="Times New Roman"/>
          <w:sz w:val="24"/>
          <w:szCs w:val="24"/>
          <w:lang w:bidi="th-TH"/>
        </w:rPr>
        <w:t xml:space="preserve">µg/L. </w:t>
      </w:r>
      <w:r w:rsidRPr="00A509E2">
        <w:rPr>
          <w:rFonts w:ascii="Times New Roman" w:hAnsi="Times New Roman" w:cs="Times New Roman"/>
          <w:i/>
          <w:iCs/>
          <w:sz w:val="24"/>
          <w:szCs w:val="24"/>
          <w:lang w:bidi="th-TH"/>
        </w:rPr>
        <w:t>E. coli,</w:t>
      </w:r>
      <w:r w:rsidRPr="00A509E2">
        <w:rPr>
          <w:rFonts w:ascii="Times New Roman" w:hAnsi="Times New Roman" w:cs="Times New Roman"/>
          <w:sz w:val="24"/>
          <w:szCs w:val="24"/>
          <w:lang w:bidi="th-TH"/>
        </w:rPr>
        <w:t xml:space="preserve"> NH</w:t>
      </w:r>
      <w:r w:rsidRPr="00A509E2">
        <w:rPr>
          <w:rFonts w:ascii="Times New Roman" w:hAnsi="Times New Roman" w:cs="Times New Roman"/>
          <w:sz w:val="24"/>
          <w:szCs w:val="24"/>
          <w:vertAlign w:val="subscript"/>
          <w:lang w:bidi="th-TH"/>
        </w:rPr>
        <w:t>3</w:t>
      </w:r>
      <w:r w:rsidRPr="00A509E2">
        <w:rPr>
          <w:rFonts w:ascii="Times New Roman" w:hAnsi="Times New Roman" w:cs="Times New Roman"/>
          <w:sz w:val="24"/>
          <w:szCs w:val="24"/>
          <w:lang w:bidi="th-TH"/>
        </w:rPr>
        <w:t>-N, and TP concentrations were very high in 2015 but significantly decreased in 2016-2017 (T</w:t>
      </w:r>
      <w:r>
        <w:rPr>
          <w:rFonts w:ascii="Times New Roman" w:hAnsi="Times New Roman" w:cs="Times New Roman"/>
          <w:sz w:val="24"/>
          <w:szCs w:val="24"/>
          <w:lang w:bidi="th-TH"/>
        </w:rPr>
        <w:t xml:space="preserve">able </w:t>
      </w:r>
      <w:r w:rsidRPr="00A509E2">
        <w:rPr>
          <w:rFonts w:ascii="Times New Roman" w:hAnsi="Times New Roman" w:cs="Times New Roman"/>
          <w:sz w:val="24"/>
          <w:szCs w:val="24"/>
          <w:lang w:bidi="th-TH"/>
        </w:rPr>
        <w:t xml:space="preserve">5a). Library Pond water also experienced similar </w:t>
      </w:r>
      <w:r w:rsidR="00EC78D0">
        <w:rPr>
          <w:rFonts w:ascii="Times New Roman" w:hAnsi="Times New Roman" w:cs="Times New Roman"/>
          <w:sz w:val="24"/>
          <w:szCs w:val="24"/>
          <w:lang w:bidi="th-TH"/>
        </w:rPr>
        <w:t>changes</w:t>
      </w:r>
      <w:r w:rsidRPr="00A509E2">
        <w:rPr>
          <w:rFonts w:ascii="Times New Roman" w:hAnsi="Times New Roman" w:cs="Times New Roman"/>
          <w:sz w:val="24"/>
          <w:szCs w:val="24"/>
          <w:lang w:bidi="th-TH"/>
        </w:rPr>
        <w:t xml:space="preserve"> items of all above mention parameters (T</w:t>
      </w:r>
      <w:r>
        <w:rPr>
          <w:rFonts w:ascii="Times New Roman" w:hAnsi="Times New Roman" w:cs="Times New Roman"/>
          <w:sz w:val="24"/>
          <w:szCs w:val="24"/>
          <w:lang w:bidi="th-TH"/>
        </w:rPr>
        <w:t xml:space="preserve">able </w:t>
      </w:r>
      <w:r w:rsidRPr="00A509E2">
        <w:rPr>
          <w:rFonts w:ascii="Times New Roman" w:hAnsi="Times New Roman" w:cs="Times New Roman"/>
          <w:sz w:val="24"/>
          <w:szCs w:val="24"/>
          <w:lang w:bidi="th-TH"/>
        </w:rPr>
        <w:t xml:space="preserve">5b). It is also important to know that </w:t>
      </w:r>
      <w:r w:rsidR="00EC78D0">
        <w:rPr>
          <w:rFonts w:ascii="Times New Roman" w:hAnsi="Times New Roman" w:cs="Times New Roman"/>
          <w:sz w:val="24"/>
          <w:szCs w:val="24"/>
          <w:lang w:bidi="th-TH"/>
        </w:rPr>
        <w:t xml:space="preserve">the </w:t>
      </w:r>
      <w:r w:rsidRPr="00A509E2">
        <w:rPr>
          <w:rFonts w:ascii="Times New Roman" w:hAnsi="Times New Roman" w:cs="Times New Roman"/>
          <w:sz w:val="24"/>
          <w:szCs w:val="24"/>
          <w:lang w:bidi="th-TH"/>
        </w:rPr>
        <w:t xml:space="preserve">effect of rains during wet seasons might contribute to </w:t>
      </w:r>
      <w:r w:rsidR="00EC78D0">
        <w:rPr>
          <w:rFonts w:ascii="Times New Roman" w:hAnsi="Times New Roman" w:cs="Times New Roman"/>
          <w:sz w:val="24"/>
          <w:szCs w:val="24"/>
          <w:lang w:bidi="th-TH"/>
        </w:rPr>
        <w:t>reducing</w:t>
      </w:r>
      <w:r w:rsidRPr="00A509E2">
        <w:rPr>
          <w:rFonts w:ascii="Times New Roman" w:hAnsi="Times New Roman" w:cs="Times New Roman"/>
          <w:sz w:val="24"/>
          <w:szCs w:val="24"/>
          <w:lang w:bidi="th-TH"/>
        </w:rPr>
        <w:t xml:space="preserve"> the limits of these water quality indicators observed in both fountain and library ponds.  </w:t>
      </w:r>
    </w:p>
    <w:p w14:paraId="33313462" w14:textId="77777777" w:rsidR="00A66545" w:rsidRPr="00A509E2" w:rsidRDefault="00A66545" w:rsidP="00A509E2">
      <w:pPr>
        <w:spacing w:after="0" w:line="360" w:lineRule="auto"/>
        <w:jc w:val="both"/>
        <w:rPr>
          <w:rFonts w:ascii="Times New Roman" w:hAnsi="Times New Roman" w:cs="Times New Roman"/>
          <w:sz w:val="24"/>
          <w:szCs w:val="24"/>
          <w:lang w:bidi="th-TH"/>
        </w:rPr>
      </w:pPr>
    </w:p>
    <w:p w14:paraId="131B3330" w14:textId="77777777" w:rsidR="00A509E2" w:rsidRPr="00A509E2" w:rsidRDefault="00A509E2" w:rsidP="00A509E2">
      <w:pPr>
        <w:spacing w:after="0" w:line="240" w:lineRule="auto"/>
        <w:jc w:val="both"/>
        <w:rPr>
          <w:rFonts w:ascii="Times New Roman" w:eastAsia="Cordia New" w:hAnsi="Times New Roman" w:cs="Cordia New"/>
          <w:sz w:val="24"/>
          <w:szCs w:val="28"/>
          <w:lang w:bidi="th-TH"/>
        </w:rPr>
      </w:pPr>
    </w:p>
    <w:p w14:paraId="15876253" w14:textId="77777777" w:rsidR="00EC78D0" w:rsidRPr="00EC78D0" w:rsidRDefault="00EC78D0" w:rsidP="00EC78D0">
      <w:pPr>
        <w:pStyle w:val="Heading2"/>
        <w:rPr>
          <w:lang w:bidi="th-TH"/>
        </w:rPr>
      </w:pPr>
      <w:r w:rsidRPr="00EC78D0">
        <w:rPr>
          <w:lang w:bidi="th-TH"/>
        </w:rPr>
        <w:t xml:space="preserve">Relation among N and P with microphytes (microalgae), macrophytes and </w:t>
      </w:r>
      <w:r>
        <w:rPr>
          <w:lang w:bidi="th-TH"/>
        </w:rPr>
        <w:t xml:space="preserve">zooplankton </w:t>
      </w:r>
      <w:r w:rsidRPr="00EC78D0">
        <w:rPr>
          <w:lang w:bidi="th-TH"/>
        </w:rPr>
        <w:t>(rotifers)</w:t>
      </w:r>
    </w:p>
    <w:p w14:paraId="05D3D23D" w14:textId="77777777" w:rsidR="00EC78D0" w:rsidRPr="00EC78D0" w:rsidRDefault="00EC78D0" w:rsidP="00EC78D0">
      <w:pPr>
        <w:tabs>
          <w:tab w:val="left" w:pos="1141"/>
        </w:tabs>
        <w:spacing w:after="0" w:line="240" w:lineRule="auto"/>
        <w:jc w:val="both"/>
        <w:rPr>
          <w:szCs w:val="28"/>
          <w:lang w:bidi="th-TH"/>
        </w:rPr>
      </w:pPr>
      <w:r w:rsidRPr="00EC78D0">
        <w:rPr>
          <w:szCs w:val="28"/>
          <w:lang w:bidi="th-TH"/>
        </w:rPr>
        <w:tab/>
      </w:r>
    </w:p>
    <w:p w14:paraId="2A351799" w14:textId="77777777" w:rsidR="00EC78D0" w:rsidRPr="00EC78D0" w:rsidRDefault="00EC78D0" w:rsidP="00EC78D0">
      <w:pPr>
        <w:jc w:val="both"/>
        <w:rPr>
          <w:rFonts w:ascii="Times New Roman" w:hAnsi="Times New Roman" w:cs="Times New Roman"/>
          <w:b/>
          <w:sz w:val="24"/>
          <w:szCs w:val="24"/>
          <w:lang w:bidi="th-TH"/>
        </w:rPr>
      </w:pPr>
      <w:r w:rsidRPr="00EC78D0">
        <w:rPr>
          <w:rFonts w:ascii="Times New Roman" w:hAnsi="Times New Roman" w:cs="Times New Roman"/>
          <w:b/>
          <w:sz w:val="24"/>
          <w:szCs w:val="24"/>
          <w:lang w:bidi="th-TH"/>
        </w:rPr>
        <w:t>Relationship between N and P with microphytes (microalgae)</w:t>
      </w:r>
    </w:p>
    <w:p w14:paraId="51D70D37" w14:textId="77777777" w:rsidR="00EC78D0" w:rsidRPr="00EC78D0" w:rsidRDefault="00EC78D0" w:rsidP="00EC78D0">
      <w:pPr>
        <w:spacing w:after="0" w:line="360" w:lineRule="auto"/>
        <w:jc w:val="both"/>
        <w:rPr>
          <w:rFonts w:ascii="Times New Roman" w:eastAsia="Cordia New" w:hAnsi="Times New Roman" w:cs="Times New Roman"/>
          <w:sz w:val="24"/>
          <w:szCs w:val="24"/>
          <w:lang w:bidi="th-TH"/>
        </w:rPr>
      </w:pPr>
      <w:r w:rsidRPr="00EC78D0">
        <w:rPr>
          <w:rFonts w:ascii="Times New Roman" w:eastAsia="Cordia New" w:hAnsi="Times New Roman" w:cs="Times New Roman"/>
          <w:sz w:val="24"/>
          <w:szCs w:val="24"/>
          <w:lang w:bidi="th-TH"/>
        </w:rPr>
        <w:t xml:space="preserve">The result of </w:t>
      </w:r>
      <w:r>
        <w:rPr>
          <w:rFonts w:ascii="Times New Roman" w:eastAsia="Cordia New" w:hAnsi="Times New Roman" w:cs="Times New Roman"/>
          <w:sz w:val="24"/>
          <w:szCs w:val="24"/>
          <w:lang w:bidi="th-TH"/>
        </w:rPr>
        <w:t xml:space="preserve">the </w:t>
      </w:r>
      <w:r w:rsidRPr="00EC78D0">
        <w:rPr>
          <w:rFonts w:ascii="Times New Roman" w:eastAsia="Cordia New" w:hAnsi="Times New Roman" w:cs="Times New Roman"/>
          <w:sz w:val="24"/>
          <w:szCs w:val="24"/>
          <w:lang w:bidi="th-TH"/>
        </w:rPr>
        <w:t>regression analysis of TP and chlorophyll a is presented in T</w:t>
      </w:r>
      <w:r>
        <w:rPr>
          <w:rFonts w:ascii="Times New Roman" w:eastAsia="Cordia New" w:hAnsi="Times New Roman" w:cs="Times New Roman"/>
          <w:sz w:val="24"/>
          <w:szCs w:val="24"/>
          <w:lang w:bidi="th-TH"/>
        </w:rPr>
        <w:t xml:space="preserve">able </w:t>
      </w:r>
      <w:r w:rsidRPr="00EC78D0">
        <w:rPr>
          <w:rFonts w:ascii="Times New Roman" w:eastAsia="Cordia New" w:hAnsi="Times New Roman" w:cs="Times New Roman"/>
          <w:sz w:val="24"/>
          <w:szCs w:val="24"/>
          <w:lang w:bidi="th-TH"/>
        </w:rPr>
        <w:t xml:space="preserve">6 and </w:t>
      </w:r>
      <w:r>
        <w:rPr>
          <w:rFonts w:ascii="Times New Roman" w:eastAsia="Cordia New" w:hAnsi="Times New Roman" w:cs="Times New Roman"/>
          <w:sz w:val="24"/>
          <w:szCs w:val="24"/>
          <w:lang w:bidi="th-TH"/>
        </w:rPr>
        <w:t>Figures 2 and 3</w:t>
      </w:r>
      <w:r w:rsidRPr="00EC78D0">
        <w:rPr>
          <w:rFonts w:ascii="Times New Roman" w:eastAsia="Cordia New" w:hAnsi="Times New Roman" w:cs="Times New Roman"/>
          <w:sz w:val="24"/>
          <w:szCs w:val="24"/>
          <w:lang w:bidi="th-TH"/>
        </w:rPr>
        <w:t xml:space="preserve">. Results illustrated that there was a positive and insignificant </w:t>
      </w:r>
      <w:r w:rsidR="006E6F0D">
        <w:rPr>
          <w:rFonts w:ascii="Times New Roman" w:eastAsia="Cordia New" w:hAnsi="Times New Roman" w:cs="Times New Roman"/>
          <w:sz w:val="24"/>
          <w:szCs w:val="24"/>
          <w:lang w:bidi="th-TH"/>
        </w:rPr>
        <w:t>relationship</w:t>
      </w:r>
      <w:r w:rsidRPr="00EC78D0">
        <w:rPr>
          <w:rFonts w:ascii="Times New Roman" w:eastAsia="Cordia New" w:hAnsi="Times New Roman" w:cs="Times New Roman"/>
          <w:sz w:val="24"/>
          <w:szCs w:val="24"/>
          <w:lang w:bidi="th-TH"/>
        </w:rPr>
        <w:t xml:space="preserve"> between chlorophyll a with total phosphorus (P &gt;0.276) and ammonia (P &gt;0.641) in Founta</w:t>
      </w:r>
      <w:r>
        <w:rPr>
          <w:rFonts w:ascii="Times New Roman" w:eastAsia="Cordia New" w:hAnsi="Times New Roman" w:cs="Times New Roman"/>
          <w:sz w:val="24"/>
          <w:szCs w:val="24"/>
          <w:lang w:bidi="th-TH"/>
        </w:rPr>
        <w:t xml:space="preserve">in Pond and SVI pond (Table </w:t>
      </w:r>
      <w:r w:rsidRPr="00EC78D0">
        <w:rPr>
          <w:rFonts w:ascii="Times New Roman" w:eastAsia="Cordia New" w:hAnsi="Times New Roman" w:cs="Times New Roman"/>
          <w:sz w:val="24"/>
          <w:szCs w:val="24"/>
          <w:lang w:bidi="th-TH"/>
        </w:rPr>
        <w:t xml:space="preserve">6) and (Figures </w:t>
      </w:r>
      <w:r>
        <w:rPr>
          <w:rFonts w:ascii="Times New Roman" w:eastAsia="Cordia New" w:hAnsi="Times New Roman" w:cs="Times New Roman"/>
          <w:sz w:val="24"/>
          <w:szCs w:val="24"/>
          <w:lang w:bidi="th-TH"/>
        </w:rPr>
        <w:t>2 and 3</w:t>
      </w:r>
      <w:r w:rsidRPr="00EC78D0">
        <w:rPr>
          <w:rFonts w:ascii="Times New Roman" w:eastAsia="Cordia New" w:hAnsi="Times New Roman" w:cs="Times New Roman"/>
          <w:sz w:val="24"/>
          <w:szCs w:val="24"/>
          <w:lang w:bidi="th-TH"/>
        </w:rPr>
        <w:t xml:space="preserve">).   </w:t>
      </w:r>
    </w:p>
    <w:p w14:paraId="4222DF81" w14:textId="77777777" w:rsidR="00EC78D0" w:rsidRPr="00EC78D0" w:rsidRDefault="00EC78D0" w:rsidP="00EC78D0">
      <w:pPr>
        <w:spacing w:after="0" w:line="360" w:lineRule="auto"/>
        <w:jc w:val="both"/>
        <w:rPr>
          <w:rFonts w:ascii="Times New Roman" w:eastAsia="Cordia New" w:hAnsi="Times New Roman" w:cs="Times New Roman"/>
          <w:sz w:val="24"/>
          <w:szCs w:val="24"/>
          <w:lang w:bidi="th-TH"/>
        </w:rPr>
      </w:pPr>
      <w:r w:rsidRPr="00EC78D0">
        <w:rPr>
          <w:rFonts w:ascii="Times New Roman" w:eastAsia="Cordia New" w:hAnsi="Times New Roman" w:cs="Times New Roman"/>
          <w:sz w:val="24"/>
          <w:szCs w:val="24"/>
          <w:lang w:bidi="th-TH"/>
        </w:rPr>
        <w:t xml:space="preserve">Regression lines for Chlorophyll a: TP relations are </w:t>
      </w:r>
      <w:r>
        <w:rPr>
          <w:rFonts w:ascii="Times New Roman" w:eastAsia="Cordia New" w:hAnsi="Times New Roman" w:cs="Times New Roman"/>
          <w:sz w:val="24"/>
          <w:szCs w:val="24"/>
          <w:lang w:bidi="th-TH"/>
        </w:rPr>
        <w:t>shown</w:t>
      </w:r>
      <w:r w:rsidRPr="00EC78D0">
        <w:rPr>
          <w:rFonts w:ascii="Times New Roman" w:eastAsia="Cordia New" w:hAnsi="Times New Roman" w:cs="Times New Roman"/>
          <w:sz w:val="24"/>
          <w:szCs w:val="24"/>
          <w:lang w:bidi="th-TH"/>
        </w:rPr>
        <w:t xml:space="preserve"> in Figures </w:t>
      </w:r>
      <w:r>
        <w:rPr>
          <w:rFonts w:ascii="Times New Roman" w:eastAsia="Cordia New" w:hAnsi="Times New Roman" w:cs="Times New Roman"/>
          <w:sz w:val="24"/>
          <w:szCs w:val="24"/>
          <w:lang w:bidi="th-TH"/>
        </w:rPr>
        <w:t>2</w:t>
      </w:r>
      <w:r w:rsidRPr="00EC78D0">
        <w:rPr>
          <w:rFonts w:ascii="Times New Roman" w:eastAsia="Cordia New" w:hAnsi="Times New Roman" w:cs="Times New Roman"/>
          <w:sz w:val="24"/>
          <w:szCs w:val="24"/>
          <w:lang w:bidi="th-TH"/>
        </w:rPr>
        <w:t xml:space="preserve"> and </w:t>
      </w:r>
      <w:r>
        <w:rPr>
          <w:rFonts w:ascii="Times New Roman" w:eastAsia="Cordia New" w:hAnsi="Times New Roman" w:cs="Times New Roman"/>
          <w:sz w:val="24"/>
          <w:szCs w:val="24"/>
          <w:lang w:bidi="th-TH"/>
        </w:rPr>
        <w:t>3</w:t>
      </w:r>
      <w:r w:rsidRPr="00EC78D0">
        <w:rPr>
          <w:rFonts w:ascii="Times New Roman" w:eastAsia="Cordia New" w:hAnsi="Times New Roman" w:cs="Times New Roman"/>
          <w:sz w:val="24"/>
          <w:szCs w:val="24"/>
          <w:lang w:bidi="th-TH"/>
        </w:rPr>
        <w:t xml:space="preserve"> and explained below: </w:t>
      </w:r>
    </w:p>
    <w:p w14:paraId="4EE5409D" w14:textId="77777777" w:rsidR="00EC78D0" w:rsidRPr="00EC78D0" w:rsidRDefault="00EC78D0" w:rsidP="00EC78D0">
      <w:pPr>
        <w:spacing w:after="0" w:line="360" w:lineRule="auto"/>
        <w:jc w:val="both"/>
        <w:rPr>
          <w:rFonts w:ascii="Times New Roman" w:eastAsia="Cordia New" w:hAnsi="Times New Roman" w:cs="Times New Roman"/>
          <w:sz w:val="24"/>
          <w:szCs w:val="24"/>
          <w:lang w:bidi="th-TH"/>
        </w:rPr>
      </w:pPr>
      <w:r w:rsidRPr="00EC78D0">
        <w:rPr>
          <w:rFonts w:ascii="Times New Roman" w:eastAsia="Cordia New" w:hAnsi="Times New Roman" w:cs="Times New Roman"/>
          <w:sz w:val="24"/>
          <w:szCs w:val="24"/>
          <w:lang w:bidi="th-TH"/>
        </w:rPr>
        <w:t>y = -99.49x + 69.752     R</w:t>
      </w:r>
      <w:r w:rsidRPr="00EC78D0">
        <w:rPr>
          <w:rFonts w:ascii="Times New Roman" w:eastAsia="Cordia New" w:hAnsi="Times New Roman" w:cs="Times New Roman"/>
          <w:sz w:val="24"/>
          <w:szCs w:val="24"/>
          <w:vertAlign w:val="superscript"/>
          <w:lang w:bidi="th-TH"/>
        </w:rPr>
        <w:t>2</w:t>
      </w:r>
      <w:r w:rsidRPr="00EC78D0">
        <w:rPr>
          <w:rFonts w:ascii="Times New Roman" w:eastAsia="Cordia New" w:hAnsi="Times New Roman" w:cs="Times New Roman"/>
          <w:sz w:val="24"/>
          <w:szCs w:val="24"/>
          <w:lang w:bidi="th-TH"/>
        </w:rPr>
        <w:t xml:space="preserve"> = 0.51232, Chlorophyll a: TP in Fountain pond</w:t>
      </w:r>
    </w:p>
    <w:p w14:paraId="4BEC9E54" w14:textId="77777777" w:rsidR="00EC78D0" w:rsidRPr="00EC78D0" w:rsidRDefault="00EC78D0" w:rsidP="00EC78D0">
      <w:pPr>
        <w:spacing w:after="0" w:line="360" w:lineRule="auto"/>
        <w:jc w:val="both"/>
        <w:rPr>
          <w:rFonts w:ascii="Times New Roman" w:eastAsia="Cordia New" w:hAnsi="Times New Roman" w:cs="Times New Roman"/>
          <w:sz w:val="24"/>
          <w:szCs w:val="24"/>
          <w:lang w:bidi="th-TH"/>
        </w:rPr>
      </w:pPr>
      <w:r w:rsidRPr="00EC78D0">
        <w:rPr>
          <w:rFonts w:ascii="Times New Roman" w:eastAsia="Cordia New" w:hAnsi="Times New Roman" w:cs="Times New Roman"/>
          <w:sz w:val="24"/>
          <w:szCs w:val="24"/>
          <w:lang w:bidi="th-TH"/>
        </w:rPr>
        <w:t>y = -51.095x + 48.19     R</w:t>
      </w:r>
      <w:r w:rsidRPr="00EC78D0">
        <w:rPr>
          <w:rFonts w:ascii="Times New Roman" w:eastAsia="Cordia New" w:hAnsi="Times New Roman" w:cs="Times New Roman"/>
          <w:sz w:val="24"/>
          <w:szCs w:val="24"/>
          <w:vertAlign w:val="superscript"/>
          <w:lang w:bidi="th-TH"/>
        </w:rPr>
        <w:t>2</w:t>
      </w:r>
      <w:r w:rsidRPr="00EC78D0">
        <w:rPr>
          <w:rFonts w:ascii="Times New Roman" w:eastAsia="Cordia New" w:hAnsi="Times New Roman" w:cs="Times New Roman"/>
          <w:sz w:val="24"/>
          <w:szCs w:val="24"/>
          <w:lang w:bidi="th-TH"/>
        </w:rPr>
        <w:t xml:space="preserve"> = 0.2669,    Chlorophyll a: TP in SV1 Pond </w:t>
      </w:r>
    </w:p>
    <w:p w14:paraId="4F82C771" w14:textId="77777777" w:rsidR="00EC78D0" w:rsidRPr="00EC78D0" w:rsidRDefault="00EC78D0" w:rsidP="00EC78D0">
      <w:pPr>
        <w:spacing w:after="0" w:line="240" w:lineRule="auto"/>
        <w:jc w:val="both"/>
        <w:rPr>
          <w:rFonts w:ascii="Times New Roman" w:eastAsia="Cordia New" w:hAnsi="Times New Roman" w:cs="Times New Roman"/>
          <w:sz w:val="24"/>
          <w:szCs w:val="24"/>
          <w:lang w:bidi="th-TH"/>
        </w:rPr>
      </w:pPr>
    </w:p>
    <w:p w14:paraId="672A2C77" w14:textId="77777777" w:rsidR="00EC78D0" w:rsidRPr="00EC78D0"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EC78D0">
        <w:rPr>
          <w:rFonts w:ascii="Times New Roman" w:eastAsia="Cordia New" w:hAnsi="Times New Roman" w:cs="Times New Roman"/>
          <w:b/>
          <w:bCs/>
          <w:color w:val="000000" w:themeColor="text1"/>
          <w:sz w:val="24"/>
          <w:szCs w:val="24"/>
          <w:lang w:bidi="th-TH"/>
        </w:rPr>
        <w:t>Table 6</w:t>
      </w:r>
      <w:r>
        <w:rPr>
          <w:rFonts w:ascii="Times New Roman" w:eastAsia="Cordia New" w:hAnsi="Times New Roman" w:cs="Times New Roman"/>
          <w:b/>
          <w:bCs/>
          <w:color w:val="000000" w:themeColor="text1"/>
          <w:sz w:val="24"/>
          <w:szCs w:val="24"/>
          <w:lang w:bidi="th-TH"/>
        </w:rPr>
        <w:t>:</w:t>
      </w:r>
      <w:r w:rsidRPr="00EC78D0">
        <w:rPr>
          <w:rFonts w:ascii="Times New Roman" w:eastAsia="Cordia New" w:hAnsi="Times New Roman" w:cs="Times New Roman"/>
          <w:b/>
          <w:bCs/>
          <w:color w:val="000000" w:themeColor="text1"/>
          <w:sz w:val="24"/>
          <w:szCs w:val="24"/>
          <w:lang w:bidi="th-TH"/>
        </w:rPr>
        <w:t xml:space="preserve"> Relation of (N, P) with microalgae in AIT Wetlands</w:t>
      </w:r>
    </w:p>
    <w:tbl>
      <w:tblPr>
        <w:tblStyle w:val="TableGrid18"/>
        <w:tblW w:w="5000" w:type="pct"/>
        <w:tblLook w:val="04A0" w:firstRow="1" w:lastRow="0" w:firstColumn="1" w:lastColumn="0" w:noHBand="0" w:noVBand="1"/>
      </w:tblPr>
      <w:tblGrid>
        <w:gridCol w:w="2158"/>
        <w:gridCol w:w="4131"/>
        <w:gridCol w:w="1502"/>
        <w:gridCol w:w="1785"/>
      </w:tblGrid>
      <w:tr w:rsidR="00EC78D0" w:rsidRPr="00EC78D0" w14:paraId="71E98865" w14:textId="77777777" w:rsidTr="00EC78D0">
        <w:trPr>
          <w:trHeight w:val="491"/>
        </w:trPr>
        <w:tc>
          <w:tcPr>
            <w:tcW w:w="1127" w:type="pct"/>
            <w:vAlign w:val="center"/>
          </w:tcPr>
          <w:p w14:paraId="57F8B914" w14:textId="77777777" w:rsidR="00EC78D0" w:rsidRPr="00EC78D0" w:rsidRDefault="00EC78D0" w:rsidP="00EC78D0">
            <w:pPr>
              <w:tabs>
                <w:tab w:val="left" w:pos="1170"/>
              </w:tabs>
              <w:rPr>
                <w:rFonts w:ascii="Times New Roman" w:hAnsi="Times New Roman" w:cs="Times New Roman"/>
                <w:b/>
                <w:bCs/>
                <w:sz w:val="24"/>
                <w:szCs w:val="24"/>
              </w:rPr>
            </w:pPr>
            <w:r w:rsidRPr="00EC78D0">
              <w:rPr>
                <w:rFonts w:ascii="Times New Roman" w:hAnsi="Times New Roman" w:cs="Times New Roman"/>
                <w:b/>
                <w:bCs/>
                <w:sz w:val="24"/>
                <w:szCs w:val="24"/>
              </w:rPr>
              <w:t>Wetland type</w:t>
            </w:r>
          </w:p>
        </w:tc>
        <w:tc>
          <w:tcPr>
            <w:tcW w:w="2157" w:type="pct"/>
            <w:vAlign w:val="center"/>
          </w:tcPr>
          <w:p w14:paraId="7BE12B06" w14:textId="77777777" w:rsidR="00EC78D0" w:rsidRPr="00EC78D0" w:rsidRDefault="00EC78D0" w:rsidP="00EC78D0">
            <w:pPr>
              <w:tabs>
                <w:tab w:val="left" w:pos="1170"/>
              </w:tabs>
              <w:jc w:val="center"/>
              <w:rPr>
                <w:rFonts w:ascii="Times New Roman" w:hAnsi="Times New Roman" w:cs="Times New Roman"/>
                <w:b/>
                <w:bCs/>
                <w:sz w:val="24"/>
                <w:szCs w:val="24"/>
              </w:rPr>
            </w:pPr>
            <w:r w:rsidRPr="00EC78D0">
              <w:rPr>
                <w:rFonts w:ascii="Times New Roman" w:hAnsi="Times New Roman" w:cs="Times New Roman"/>
                <w:b/>
                <w:bCs/>
                <w:sz w:val="24"/>
                <w:szCs w:val="24"/>
              </w:rPr>
              <w:t>Parameter relationship</w:t>
            </w:r>
          </w:p>
        </w:tc>
        <w:tc>
          <w:tcPr>
            <w:tcW w:w="784" w:type="pct"/>
            <w:vAlign w:val="center"/>
          </w:tcPr>
          <w:p w14:paraId="083C8190" w14:textId="77777777" w:rsidR="00EC78D0" w:rsidRPr="00EC78D0" w:rsidRDefault="00EC78D0" w:rsidP="00EC78D0">
            <w:pPr>
              <w:tabs>
                <w:tab w:val="left" w:pos="1170"/>
              </w:tabs>
              <w:jc w:val="center"/>
              <w:rPr>
                <w:rFonts w:ascii="Times New Roman" w:hAnsi="Times New Roman" w:cs="Times New Roman"/>
                <w:b/>
                <w:bCs/>
                <w:sz w:val="24"/>
                <w:szCs w:val="24"/>
              </w:rPr>
            </w:pPr>
            <w:r w:rsidRPr="00EC78D0">
              <w:rPr>
                <w:rFonts w:ascii="Times New Roman" w:hAnsi="Times New Roman" w:cs="Times New Roman"/>
                <w:b/>
                <w:bCs/>
                <w:sz w:val="24"/>
                <w:szCs w:val="24"/>
              </w:rPr>
              <w:t>R</w:t>
            </w:r>
            <w:r w:rsidRPr="00EC78D0">
              <w:rPr>
                <w:rFonts w:ascii="Times New Roman" w:hAnsi="Times New Roman" w:cs="Times New Roman"/>
                <w:b/>
                <w:bCs/>
                <w:sz w:val="24"/>
                <w:szCs w:val="24"/>
                <w:vertAlign w:val="superscript"/>
              </w:rPr>
              <w:t>2</w:t>
            </w:r>
          </w:p>
        </w:tc>
        <w:tc>
          <w:tcPr>
            <w:tcW w:w="931" w:type="pct"/>
            <w:vAlign w:val="center"/>
          </w:tcPr>
          <w:p w14:paraId="144338DF" w14:textId="77777777" w:rsidR="00EC78D0" w:rsidRPr="00EC78D0" w:rsidRDefault="00EC78D0" w:rsidP="00EC78D0">
            <w:pPr>
              <w:tabs>
                <w:tab w:val="left" w:pos="1170"/>
              </w:tabs>
              <w:jc w:val="center"/>
              <w:rPr>
                <w:rFonts w:ascii="Times New Roman" w:hAnsi="Times New Roman" w:cs="Times New Roman"/>
                <w:b/>
                <w:bCs/>
                <w:sz w:val="24"/>
                <w:szCs w:val="24"/>
              </w:rPr>
            </w:pPr>
            <w:r w:rsidRPr="00EC78D0">
              <w:rPr>
                <w:rFonts w:ascii="Times New Roman" w:hAnsi="Times New Roman" w:cs="Times New Roman"/>
                <w:b/>
                <w:bCs/>
                <w:sz w:val="24"/>
                <w:szCs w:val="24"/>
              </w:rPr>
              <w:t>p-value</w:t>
            </w:r>
          </w:p>
        </w:tc>
      </w:tr>
      <w:tr w:rsidR="00EC78D0" w:rsidRPr="00EC78D0" w14:paraId="263D3992" w14:textId="77777777" w:rsidTr="00EC78D0">
        <w:trPr>
          <w:trHeight w:val="278"/>
        </w:trPr>
        <w:tc>
          <w:tcPr>
            <w:tcW w:w="1127" w:type="pct"/>
          </w:tcPr>
          <w:p w14:paraId="27226C2D"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 xml:space="preserve">Fountain pond </w:t>
            </w:r>
          </w:p>
        </w:tc>
        <w:tc>
          <w:tcPr>
            <w:tcW w:w="2157" w:type="pct"/>
          </w:tcPr>
          <w:p w14:paraId="6E9CB9F6"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Microphytes (Chlorophyll a) : TP</w:t>
            </w:r>
          </w:p>
        </w:tc>
        <w:tc>
          <w:tcPr>
            <w:tcW w:w="784" w:type="pct"/>
          </w:tcPr>
          <w:p w14:paraId="0D96F460"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0.523</w:t>
            </w:r>
          </w:p>
        </w:tc>
        <w:tc>
          <w:tcPr>
            <w:tcW w:w="931" w:type="pct"/>
          </w:tcPr>
          <w:p w14:paraId="7329D0D4"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0.276</w:t>
            </w:r>
          </w:p>
        </w:tc>
      </w:tr>
      <w:tr w:rsidR="00EC78D0" w:rsidRPr="00EC78D0" w14:paraId="24A4381D" w14:textId="77777777" w:rsidTr="00EC78D0">
        <w:tc>
          <w:tcPr>
            <w:tcW w:w="1127" w:type="pct"/>
          </w:tcPr>
          <w:p w14:paraId="15D666E4"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 xml:space="preserve">Fountain pond </w:t>
            </w:r>
          </w:p>
        </w:tc>
        <w:tc>
          <w:tcPr>
            <w:tcW w:w="2157" w:type="pct"/>
          </w:tcPr>
          <w:p w14:paraId="5D35EBEE"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Microphytes (Chlorophyll a) : NH</w:t>
            </w:r>
            <w:r w:rsidRPr="00EC78D0">
              <w:rPr>
                <w:rFonts w:ascii="Times New Roman" w:hAnsi="Times New Roman" w:cs="Times New Roman"/>
                <w:sz w:val="24"/>
                <w:szCs w:val="24"/>
                <w:vertAlign w:val="subscript"/>
              </w:rPr>
              <w:t>3</w:t>
            </w:r>
            <w:r w:rsidRPr="00EC78D0">
              <w:rPr>
                <w:rFonts w:ascii="Times New Roman" w:hAnsi="Times New Roman" w:cs="Times New Roman"/>
                <w:sz w:val="24"/>
                <w:szCs w:val="24"/>
              </w:rPr>
              <w:t>-N</w:t>
            </w:r>
          </w:p>
        </w:tc>
        <w:tc>
          <w:tcPr>
            <w:tcW w:w="784" w:type="pct"/>
          </w:tcPr>
          <w:p w14:paraId="78A8DEA7"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0.129</w:t>
            </w:r>
          </w:p>
        </w:tc>
        <w:tc>
          <w:tcPr>
            <w:tcW w:w="931" w:type="pct"/>
          </w:tcPr>
          <w:p w14:paraId="01729AAB"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0.641</w:t>
            </w:r>
          </w:p>
        </w:tc>
      </w:tr>
      <w:tr w:rsidR="00EC78D0" w:rsidRPr="00EC78D0" w14:paraId="42D5BE2F" w14:textId="77777777" w:rsidTr="00EC78D0">
        <w:trPr>
          <w:trHeight w:val="245"/>
        </w:trPr>
        <w:tc>
          <w:tcPr>
            <w:tcW w:w="5000" w:type="pct"/>
            <w:gridSpan w:val="4"/>
          </w:tcPr>
          <w:p w14:paraId="4B096789" w14:textId="77777777" w:rsidR="00EC78D0" w:rsidRPr="00EC78D0" w:rsidRDefault="00EC78D0" w:rsidP="00EC78D0">
            <w:pPr>
              <w:tabs>
                <w:tab w:val="left" w:pos="1170"/>
              </w:tabs>
              <w:jc w:val="center"/>
              <w:rPr>
                <w:rFonts w:ascii="Times New Roman" w:hAnsi="Times New Roman" w:cs="Times New Roman"/>
                <w:sz w:val="24"/>
                <w:szCs w:val="24"/>
              </w:rPr>
            </w:pPr>
          </w:p>
        </w:tc>
      </w:tr>
      <w:tr w:rsidR="00EC78D0" w:rsidRPr="00EC78D0" w14:paraId="0005CD5E" w14:textId="77777777" w:rsidTr="00EC78D0">
        <w:trPr>
          <w:trHeight w:val="199"/>
        </w:trPr>
        <w:tc>
          <w:tcPr>
            <w:tcW w:w="1127" w:type="pct"/>
          </w:tcPr>
          <w:p w14:paraId="1CEDF747"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SV1 pond</w:t>
            </w:r>
          </w:p>
        </w:tc>
        <w:tc>
          <w:tcPr>
            <w:tcW w:w="2157" w:type="pct"/>
          </w:tcPr>
          <w:p w14:paraId="70342F57"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Microphytes (Chlorophyll a) : TP</w:t>
            </w:r>
          </w:p>
        </w:tc>
        <w:tc>
          <w:tcPr>
            <w:tcW w:w="784" w:type="pct"/>
          </w:tcPr>
          <w:p w14:paraId="1D090090"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0.267</w:t>
            </w:r>
          </w:p>
        </w:tc>
        <w:tc>
          <w:tcPr>
            <w:tcW w:w="931" w:type="pct"/>
          </w:tcPr>
          <w:p w14:paraId="7D6753C6"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0.483</w:t>
            </w:r>
          </w:p>
        </w:tc>
      </w:tr>
      <w:tr w:rsidR="00EC78D0" w:rsidRPr="00EC78D0" w14:paraId="3291E216" w14:textId="77777777" w:rsidTr="00EC78D0">
        <w:trPr>
          <w:trHeight w:val="261"/>
        </w:trPr>
        <w:tc>
          <w:tcPr>
            <w:tcW w:w="1127" w:type="pct"/>
          </w:tcPr>
          <w:p w14:paraId="79A43B21"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SV1 pond</w:t>
            </w:r>
          </w:p>
        </w:tc>
        <w:tc>
          <w:tcPr>
            <w:tcW w:w="2157" w:type="pct"/>
          </w:tcPr>
          <w:p w14:paraId="2C7D52BB" w14:textId="77777777" w:rsidR="00EC78D0" w:rsidRPr="00EC78D0" w:rsidRDefault="00EC78D0" w:rsidP="00EC78D0">
            <w:pPr>
              <w:tabs>
                <w:tab w:val="left" w:pos="1170"/>
              </w:tabs>
              <w:rPr>
                <w:rFonts w:ascii="Times New Roman" w:hAnsi="Times New Roman" w:cs="Times New Roman"/>
                <w:sz w:val="24"/>
                <w:szCs w:val="24"/>
              </w:rPr>
            </w:pPr>
            <w:r w:rsidRPr="00EC78D0">
              <w:rPr>
                <w:rFonts w:ascii="Times New Roman" w:hAnsi="Times New Roman" w:cs="Times New Roman"/>
                <w:sz w:val="24"/>
                <w:szCs w:val="24"/>
              </w:rPr>
              <w:t>Microphytes (Chlorophyll a : NH</w:t>
            </w:r>
            <w:r w:rsidRPr="00EC78D0">
              <w:rPr>
                <w:rFonts w:ascii="Times New Roman" w:hAnsi="Times New Roman" w:cs="Times New Roman"/>
                <w:sz w:val="24"/>
                <w:szCs w:val="24"/>
                <w:vertAlign w:val="subscript"/>
              </w:rPr>
              <w:t>3</w:t>
            </w:r>
            <w:r w:rsidRPr="00EC78D0">
              <w:rPr>
                <w:rFonts w:ascii="Times New Roman" w:hAnsi="Times New Roman" w:cs="Times New Roman"/>
                <w:sz w:val="24"/>
                <w:szCs w:val="24"/>
              </w:rPr>
              <w:t>-N</w:t>
            </w:r>
          </w:p>
        </w:tc>
        <w:tc>
          <w:tcPr>
            <w:tcW w:w="784" w:type="pct"/>
          </w:tcPr>
          <w:p w14:paraId="5EDBAD5E"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0.215</w:t>
            </w:r>
          </w:p>
        </w:tc>
        <w:tc>
          <w:tcPr>
            <w:tcW w:w="931" w:type="pct"/>
          </w:tcPr>
          <w:p w14:paraId="2C96DC65" w14:textId="77777777" w:rsidR="00EC78D0" w:rsidRPr="00EC78D0" w:rsidRDefault="00EC78D0" w:rsidP="00EC78D0">
            <w:pPr>
              <w:tabs>
                <w:tab w:val="left" w:pos="1170"/>
              </w:tabs>
              <w:jc w:val="center"/>
              <w:rPr>
                <w:rFonts w:ascii="Times New Roman" w:hAnsi="Times New Roman" w:cs="Times New Roman"/>
                <w:sz w:val="24"/>
                <w:szCs w:val="24"/>
              </w:rPr>
            </w:pPr>
            <w:r w:rsidRPr="00EC78D0">
              <w:rPr>
                <w:rFonts w:ascii="Times New Roman" w:hAnsi="Times New Roman" w:cs="Times New Roman"/>
                <w:sz w:val="24"/>
                <w:szCs w:val="24"/>
              </w:rPr>
              <w:t>0.537</w:t>
            </w:r>
          </w:p>
        </w:tc>
      </w:tr>
    </w:tbl>
    <w:p w14:paraId="219B4634" w14:textId="77777777" w:rsidR="00EC78D0" w:rsidRPr="00EC78D0" w:rsidRDefault="00EC78D0" w:rsidP="00EC78D0">
      <w:pPr>
        <w:spacing w:after="0" w:line="240" w:lineRule="auto"/>
        <w:jc w:val="both"/>
        <w:rPr>
          <w:rFonts w:ascii="Times New Roman" w:eastAsia="Cordia New" w:hAnsi="Times New Roman" w:cs="Times New Roman"/>
          <w:sz w:val="24"/>
          <w:szCs w:val="24"/>
          <w:lang w:bidi="th-TH"/>
        </w:rPr>
      </w:pPr>
    </w:p>
    <w:p w14:paraId="5CE0F50E" w14:textId="77777777" w:rsidR="00EC78D0" w:rsidRPr="00EC78D0"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EC78D0" w:rsidRDefault="00EC78D0" w:rsidP="00EC78D0">
      <w:pPr>
        <w:spacing w:after="0" w:line="240" w:lineRule="auto"/>
        <w:jc w:val="both"/>
        <w:rPr>
          <w:rFonts w:ascii="Times New Roman" w:eastAsia="Cordia New" w:hAnsi="Times New Roman" w:cs="Times New Roman"/>
          <w:sz w:val="24"/>
          <w:szCs w:val="24"/>
          <w:lang w:bidi="th-TH"/>
        </w:rPr>
      </w:pPr>
      <w:r w:rsidRPr="00EC78D0">
        <w:rPr>
          <w:rFonts w:ascii="Times New Roman" w:eastAsia="Cordia New" w:hAnsi="Times New Roman" w:cs="Cordia New"/>
          <w:noProof/>
          <w:sz w:val="24"/>
          <w:szCs w:val="28"/>
          <w:lang w:bidi="mr-IN"/>
        </w:rPr>
        <w:lastRenderedPageBreak/>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F983FE" w14:textId="77777777" w:rsidR="00EC78D0" w:rsidRPr="00EC78D0" w:rsidRDefault="00EC78D0" w:rsidP="00EC78D0">
      <w:pPr>
        <w:spacing w:after="0" w:line="240" w:lineRule="auto"/>
        <w:jc w:val="both"/>
        <w:rPr>
          <w:rFonts w:ascii="Times New Roman" w:eastAsia="Cordia New" w:hAnsi="Times New Roman" w:cs="Times New Roman"/>
          <w:b/>
          <w:bCs/>
          <w:sz w:val="24"/>
          <w:szCs w:val="24"/>
          <w:lang w:bidi="th-TH"/>
        </w:rPr>
      </w:pPr>
      <w:r>
        <w:rPr>
          <w:rFonts w:ascii="Times New Roman" w:eastAsia="Cordia New" w:hAnsi="Times New Roman" w:cs="Times New Roman"/>
          <w:b/>
          <w:bCs/>
          <w:sz w:val="24"/>
          <w:szCs w:val="24"/>
          <w:lang w:bidi="th-TH"/>
        </w:rPr>
        <w:t>Figure 2.</w:t>
      </w:r>
      <w:r w:rsidRPr="00EC78D0">
        <w:rPr>
          <w:rFonts w:ascii="Times New Roman" w:eastAsia="Cordia New" w:hAnsi="Times New Roman" w:cs="Times New Roman"/>
          <w:b/>
          <w:bCs/>
          <w:sz w:val="24"/>
          <w:szCs w:val="24"/>
          <w:lang w:bidi="th-TH"/>
        </w:rPr>
        <w:t xml:space="preserve"> </w:t>
      </w:r>
      <w:r w:rsidRPr="00EC78D0">
        <w:rPr>
          <w:rFonts w:ascii="Times New Roman" w:eastAsia="Cordia New" w:hAnsi="Times New Roman" w:cs="Times New Roman"/>
          <w:bCs/>
          <w:sz w:val="24"/>
          <w:szCs w:val="24"/>
          <w:lang w:bidi="th-TH"/>
        </w:rPr>
        <w:t>Chlorophyll a: TP relation for fountain pond</w:t>
      </w:r>
    </w:p>
    <w:p w14:paraId="1749A0F6" w14:textId="77777777" w:rsidR="00EC78D0" w:rsidRPr="00EC78D0" w:rsidRDefault="00EC78D0" w:rsidP="00EC78D0">
      <w:pPr>
        <w:spacing w:after="0" w:line="240" w:lineRule="auto"/>
        <w:jc w:val="center"/>
        <w:rPr>
          <w:rFonts w:ascii="Times New Roman" w:eastAsia="Cordia New" w:hAnsi="Times New Roman" w:cs="Times New Roman"/>
          <w:b/>
          <w:bCs/>
          <w:sz w:val="24"/>
          <w:szCs w:val="24"/>
          <w:lang w:bidi="th-TH"/>
        </w:rPr>
      </w:pPr>
    </w:p>
    <w:p w14:paraId="7EB0B03D" w14:textId="77777777" w:rsidR="00EC78D0" w:rsidRPr="00EC78D0" w:rsidRDefault="00EC78D0" w:rsidP="00EC78D0">
      <w:pPr>
        <w:spacing w:after="0" w:line="240" w:lineRule="auto"/>
        <w:jc w:val="both"/>
        <w:rPr>
          <w:rFonts w:ascii="Times New Roman" w:eastAsia="Cordia New" w:hAnsi="Times New Roman" w:cs="Times New Roman"/>
          <w:sz w:val="24"/>
          <w:szCs w:val="24"/>
          <w:lang w:bidi="th-TH"/>
        </w:rPr>
      </w:pPr>
    </w:p>
    <w:p w14:paraId="5B66212D" w14:textId="77777777" w:rsidR="00EC78D0" w:rsidRPr="00EC78D0" w:rsidRDefault="00EC78D0" w:rsidP="00EC78D0">
      <w:pPr>
        <w:tabs>
          <w:tab w:val="left" w:pos="2528"/>
        </w:tabs>
        <w:spacing w:after="0" w:line="240" w:lineRule="auto"/>
        <w:jc w:val="both"/>
        <w:rPr>
          <w:rFonts w:ascii="Times New Roman" w:eastAsia="Cordia New" w:hAnsi="Times New Roman" w:cs="Times New Roman"/>
          <w:sz w:val="24"/>
          <w:szCs w:val="24"/>
          <w:lang w:bidi="th-TH"/>
        </w:rPr>
      </w:pPr>
    </w:p>
    <w:p w14:paraId="78138F7D" w14:textId="77777777" w:rsidR="00EC78D0" w:rsidRPr="00EC78D0" w:rsidRDefault="00EC78D0" w:rsidP="00EC78D0">
      <w:pPr>
        <w:spacing w:after="0" w:line="240" w:lineRule="auto"/>
        <w:rPr>
          <w:rFonts w:cs="Times New Roman"/>
          <w:szCs w:val="24"/>
          <w:lang w:bidi="th-TH"/>
        </w:rPr>
      </w:pPr>
      <w:r w:rsidRPr="00EC78D0">
        <w:rPr>
          <w:noProof/>
          <w:lang w:bidi="mr-IN"/>
        </w:rPr>
        <w:drawing>
          <wp:inline distT="0" distB="0" distL="0" distR="0" wp14:anchorId="627016DC" wp14:editId="0129EE90">
            <wp:extent cx="5781675" cy="2921635"/>
            <wp:effectExtent l="0" t="0" r="9525" b="1206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74ADF1" w14:textId="77777777" w:rsidR="00EC78D0" w:rsidRPr="00EC78D0" w:rsidRDefault="00EC78D0" w:rsidP="00EC78D0">
      <w:pPr>
        <w:spacing w:after="0" w:line="240" w:lineRule="auto"/>
        <w:jc w:val="both"/>
        <w:rPr>
          <w:rFonts w:ascii="Times New Roman" w:eastAsia="Cordia New" w:hAnsi="Times New Roman" w:cs="Times New Roman"/>
          <w:b/>
          <w:bCs/>
          <w:sz w:val="24"/>
          <w:szCs w:val="24"/>
          <w:lang w:bidi="th-TH"/>
        </w:rPr>
      </w:pPr>
      <w:r w:rsidRPr="00EC78D0">
        <w:rPr>
          <w:rFonts w:ascii="Times New Roman" w:eastAsia="Cordia New" w:hAnsi="Times New Roman" w:cs="Times New Roman"/>
          <w:b/>
          <w:bCs/>
          <w:sz w:val="24"/>
          <w:szCs w:val="24"/>
          <w:lang w:bidi="th-TH"/>
        </w:rPr>
        <w:t xml:space="preserve">Figure </w:t>
      </w:r>
      <w:r>
        <w:rPr>
          <w:rFonts w:ascii="Times New Roman" w:eastAsia="Cordia New" w:hAnsi="Times New Roman" w:cs="Times New Roman"/>
          <w:b/>
          <w:bCs/>
          <w:sz w:val="24"/>
          <w:szCs w:val="24"/>
          <w:lang w:bidi="th-TH"/>
        </w:rPr>
        <w:t>3.</w:t>
      </w:r>
      <w:r w:rsidRPr="00EC78D0">
        <w:rPr>
          <w:rFonts w:ascii="Times New Roman" w:eastAsia="Cordia New" w:hAnsi="Times New Roman" w:cs="Times New Roman"/>
          <w:b/>
          <w:bCs/>
          <w:sz w:val="24"/>
          <w:szCs w:val="24"/>
          <w:lang w:bidi="th-TH"/>
        </w:rPr>
        <w:t xml:space="preserve"> </w:t>
      </w:r>
      <w:r w:rsidRPr="00EC78D0">
        <w:rPr>
          <w:rFonts w:ascii="Times New Roman" w:eastAsia="Cordia New" w:hAnsi="Times New Roman" w:cs="Times New Roman"/>
          <w:bCs/>
          <w:sz w:val="24"/>
          <w:szCs w:val="24"/>
          <w:lang w:bidi="th-TH"/>
        </w:rPr>
        <w:t>Chlorophyll a: TP relation for SVI pond</w:t>
      </w:r>
    </w:p>
    <w:p w14:paraId="1441B006" w14:textId="77777777" w:rsidR="00EC78D0" w:rsidRPr="00EC78D0"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EC78D0" w:rsidRDefault="006E6F0D" w:rsidP="00EC78D0">
      <w:pPr>
        <w:spacing w:after="0" w:line="360" w:lineRule="auto"/>
        <w:jc w:val="both"/>
        <w:rPr>
          <w:rFonts w:ascii="Times New Roman" w:eastAsia="Cordia New" w:hAnsi="Times New Roman" w:cs="Times New Roman"/>
          <w:sz w:val="24"/>
          <w:szCs w:val="24"/>
        </w:rPr>
      </w:pPr>
      <w:r>
        <w:rPr>
          <w:rFonts w:ascii="Times New Roman" w:eastAsia="Cordia New" w:hAnsi="Times New Roman" w:cs="Times New Roman"/>
          <w:sz w:val="24"/>
          <w:szCs w:val="24"/>
        </w:rPr>
        <w:t>A marginal</w:t>
      </w:r>
      <w:r w:rsidR="00EC78D0" w:rsidRPr="00EC78D0">
        <w:rPr>
          <w:rFonts w:ascii="Times New Roman" w:eastAsia="Cordia New" w:hAnsi="Times New Roman" w:cs="Times New Roman"/>
          <w:sz w:val="24"/>
          <w:szCs w:val="24"/>
        </w:rPr>
        <w:t xml:space="preserve"> relationship was observed between total phosphorus (TP) and microphytes (chlorophyll a)</w:t>
      </w:r>
      <w:r>
        <w:rPr>
          <w:rFonts w:ascii="Times New Roman" w:eastAsia="Cordia New" w:hAnsi="Times New Roman" w:cs="Times New Roman"/>
          <w:sz w:val="24"/>
          <w:szCs w:val="24"/>
        </w:rPr>
        <w:t>,</w:t>
      </w:r>
      <w:r w:rsidR="00EC78D0" w:rsidRPr="00EC78D0">
        <w:rPr>
          <w:rFonts w:ascii="Times New Roman" w:eastAsia="Cordia New" w:hAnsi="Times New Roman" w:cs="Times New Roman"/>
          <w:sz w:val="24"/>
          <w:szCs w:val="24"/>
        </w:rPr>
        <w:t xml:space="preserve"> with </w:t>
      </w:r>
      <w:r w:rsidR="00EC78D0" w:rsidRPr="00EC78D0">
        <w:rPr>
          <w:rFonts w:ascii="Times New Roman" w:hAnsi="Times New Roman" w:cs="Times New Roman"/>
          <w:sz w:val="24"/>
          <w:szCs w:val="24"/>
          <w:lang w:bidi="th-TH"/>
        </w:rPr>
        <w:t>(P&lt;0.276, R</w:t>
      </w:r>
      <w:r w:rsidR="00EC78D0" w:rsidRPr="00EC78D0">
        <w:rPr>
          <w:rFonts w:ascii="Times New Roman" w:hAnsi="Times New Roman" w:cs="Times New Roman"/>
          <w:sz w:val="24"/>
          <w:szCs w:val="24"/>
          <w:vertAlign w:val="superscript"/>
          <w:lang w:bidi="th-TH"/>
        </w:rPr>
        <w:t>2</w:t>
      </w:r>
      <w:r w:rsidR="00EC78D0" w:rsidRPr="00EC78D0">
        <w:rPr>
          <w:rFonts w:ascii="Times New Roman" w:hAnsi="Times New Roman" w:cs="Times New Roman"/>
          <w:sz w:val="24"/>
          <w:szCs w:val="24"/>
          <w:lang w:bidi="th-TH"/>
        </w:rPr>
        <w:t xml:space="preserve"> = 0.523)</w:t>
      </w:r>
      <w:r w:rsidR="00EC78D0">
        <w:rPr>
          <w:rFonts w:ascii="Times New Roman" w:hAnsi="Times New Roman" w:cs="Times New Roman"/>
          <w:sz w:val="24"/>
          <w:szCs w:val="24"/>
          <w:lang w:bidi="th-TH"/>
        </w:rPr>
        <w:t>,</w:t>
      </w:r>
      <w:r w:rsidR="00EC78D0" w:rsidRPr="00EC78D0">
        <w:rPr>
          <w:rFonts w:ascii="Times New Roman" w:hAnsi="Times New Roman" w:cs="Times New Roman"/>
          <w:sz w:val="24"/>
          <w:szCs w:val="24"/>
          <w:lang w:bidi="th-TH"/>
        </w:rPr>
        <w:t xml:space="preserve"> which shows </w:t>
      </w:r>
      <w:r w:rsidR="00EC78D0">
        <w:rPr>
          <w:rFonts w:ascii="Times New Roman" w:hAnsi="Times New Roman" w:cs="Times New Roman"/>
          <w:sz w:val="24"/>
          <w:szCs w:val="24"/>
          <w:lang w:bidi="th-TH"/>
        </w:rPr>
        <w:t xml:space="preserve">an </w:t>
      </w:r>
      <w:r w:rsidR="00EC78D0" w:rsidRPr="00EC78D0">
        <w:rPr>
          <w:rFonts w:ascii="Times New Roman" w:eastAsia="Cordia New" w:hAnsi="Times New Roman" w:cs="Times New Roman"/>
          <w:sz w:val="24"/>
          <w:szCs w:val="24"/>
        </w:rPr>
        <w:t>insignificant relationship</w:t>
      </w:r>
      <w:r>
        <w:rPr>
          <w:rFonts w:ascii="Times New Roman" w:eastAsia="Cordia New" w:hAnsi="Times New Roman" w:cs="Times New Roman"/>
          <w:sz w:val="24"/>
          <w:szCs w:val="24"/>
        </w:rPr>
        <w:t>,</w:t>
      </w:r>
      <w:r w:rsidR="00EC78D0" w:rsidRPr="00EC78D0">
        <w:rPr>
          <w:rFonts w:ascii="Times New Roman" w:eastAsia="Cordia New" w:hAnsi="Times New Roman" w:cs="Times New Roman"/>
          <w:sz w:val="24"/>
          <w:szCs w:val="24"/>
        </w:rPr>
        <w:t xml:space="preserve"> but the R</w:t>
      </w:r>
      <w:r w:rsidR="00EC78D0" w:rsidRPr="00EC78D0">
        <w:rPr>
          <w:rFonts w:ascii="Times New Roman" w:eastAsia="Cordia New" w:hAnsi="Times New Roman" w:cs="Times New Roman"/>
          <w:sz w:val="24"/>
          <w:szCs w:val="24"/>
          <w:vertAlign w:val="superscript"/>
        </w:rPr>
        <w:t>2</w:t>
      </w:r>
      <w:r w:rsidR="00EC78D0" w:rsidRPr="00EC78D0">
        <w:rPr>
          <w:rFonts w:ascii="Times New Roman" w:eastAsia="Cordia New" w:hAnsi="Times New Roman" w:cs="Times New Roman"/>
          <w:sz w:val="24"/>
          <w:szCs w:val="24"/>
        </w:rPr>
        <w:t xml:space="preserve"> value indicates that 50% of </w:t>
      </w:r>
      <w:r w:rsidR="00AF315D">
        <w:rPr>
          <w:rFonts w:ascii="Times New Roman" w:eastAsia="Cordia New" w:hAnsi="Times New Roman" w:cs="Times New Roman"/>
          <w:sz w:val="24"/>
          <w:szCs w:val="24"/>
        </w:rPr>
        <w:t xml:space="preserve">the </w:t>
      </w:r>
      <w:r w:rsidR="00EC78D0" w:rsidRPr="00EC78D0">
        <w:rPr>
          <w:rFonts w:ascii="Times New Roman" w:eastAsia="Cordia New" w:hAnsi="Times New Roman" w:cs="Times New Roman"/>
          <w:sz w:val="24"/>
          <w:szCs w:val="24"/>
        </w:rPr>
        <w:t xml:space="preserve">microphytes concentration in the Fountain pond depended on the TP concentration in the pond. The </w:t>
      </w:r>
      <w:r w:rsidR="00EC78D0" w:rsidRPr="00EC78D0">
        <w:rPr>
          <w:rFonts w:ascii="Times New Roman" w:eastAsia="Cordia New" w:hAnsi="Times New Roman" w:cs="Times New Roman"/>
          <w:sz w:val="24"/>
          <w:szCs w:val="24"/>
          <w:lang w:bidi="th-TH"/>
        </w:rPr>
        <w:t>effect of NH</w:t>
      </w:r>
      <w:r w:rsidR="00EC78D0" w:rsidRPr="00EC78D0">
        <w:rPr>
          <w:rFonts w:ascii="Times New Roman" w:eastAsia="Cordia New" w:hAnsi="Times New Roman" w:cs="Times New Roman"/>
          <w:sz w:val="24"/>
          <w:szCs w:val="24"/>
          <w:vertAlign w:val="subscript"/>
          <w:lang w:bidi="th-TH"/>
        </w:rPr>
        <w:t>3</w:t>
      </w:r>
      <w:r w:rsidR="00EC78D0" w:rsidRPr="00EC78D0">
        <w:rPr>
          <w:rFonts w:ascii="Times New Roman" w:eastAsia="Cordia New" w:hAnsi="Times New Roman" w:cs="Times New Roman"/>
          <w:sz w:val="24"/>
          <w:szCs w:val="24"/>
          <w:lang w:bidi="th-TH"/>
        </w:rPr>
        <w:t>-N on micropyhte biomass was insignificant (</w:t>
      </w:r>
      <w:r w:rsidR="00EC78D0" w:rsidRPr="00EC78D0">
        <w:rPr>
          <w:rFonts w:ascii="Times New Roman" w:hAnsi="Times New Roman" w:cs="Times New Roman"/>
          <w:sz w:val="24"/>
          <w:szCs w:val="24"/>
          <w:lang w:bidi="th-TH"/>
        </w:rPr>
        <w:t xml:space="preserve">P&lt;0.641) </w:t>
      </w:r>
      <w:r w:rsidR="00EC78D0" w:rsidRPr="00EC78D0">
        <w:rPr>
          <w:rFonts w:ascii="Times New Roman" w:eastAsia="Cordia New" w:hAnsi="Times New Roman" w:cs="Times New Roman"/>
          <w:sz w:val="24"/>
          <w:szCs w:val="24"/>
          <w:lang w:bidi="th-TH"/>
        </w:rPr>
        <w:t>in that the NH</w:t>
      </w:r>
      <w:r w:rsidR="00EC78D0" w:rsidRPr="00EC78D0">
        <w:rPr>
          <w:rFonts w:ascii="Times New Roman" w:eastAsia="Cordia New" w:hAnsi="Times New Roman" w:cs="Times New Roman"/>
          <w:sz w:val="24"/>
          <w:szCs w:val="24"/>
          <w:vertAlign w:val="subscript"/>
          <w:lang w:bidi="th-TH"/>
        </w:rPr>
        <w:t>3</w:t>
      </w:r>
      <w:r w:rsidR="00EC78D0" w:rsidRPr="00EC78D0">
        <w:rPr>
          <w:rFonts w:ascii="Times New Roman" w:eastAsia="Cordia New" w:hAnsi="Times New Roman" w:cs="Times New Roman"/>
          <w:sz w:val="24"/>
          <w:szCs w:val="24"/>
          <w:lang w:bidi="th-TH"/>
        </w:rPr>
        <w:t>-N concentration in was low (0.08 ± 0.1 mg/L)</w:t>
      </w:r>
      <w:r w:rsidR="00EC78D0" w:rsidRPr="00EC78D0">
        <w:rPr>
          <w:rFonts w:ascii="Times New Roman" w:eastAsia="Cordia New" w:hAnsi="Times New Roman" w:cs="Times New Roman"/>
          <w:sz w:val="24"/>
          <w:szCs w:val="24"/>
        </w:rPr>
        <w:t>.</w:t>
      </w:r>
    </w:p>
    <w:p w14:paraId="2C244EA0" w14:textId="77777777" w:rsidR="00EC78D0" w:rsidRPr="006E6F0D" w:rsidRDefault="00EC78D0" w:rsidP="00EC78D0">
      <w:pPr>
        <w:jc w:val="both"/>
        <w:rPr>
          <w:rFonts w:ascii="Times New Roman" w:hAnsi="Times New Roman" w:cs="Times New Roman"/>
          <w:b/>
          <w:i/>
          <w:iCs/>
          <w:sz w:val="24"/>
          <w:szCs w:val="24"/>
          <w:lang w:bidi="th-TH"/>
        </w:rPr>
      </w:pPr>
      <w:r w:rsidRPr="006E6F0D">
        <w:rPr>
          <w:rFonts w:ascii="Times New Roman" w:hAnsi="Times New Roman" w:cs="Times New Roman"/>
          <w:b/>
          <w:sz w:val="24"/>
          <w:szCs w:val="24"/>
          <w:lang w:bidi="th-TH"/>
        </w:rPr>
        <w:t xml:space="preserve">Relations between microphytes (chlorophyll a) and </w:t>
      </w:r>
      <w:r w:rsidR="006E6F0D">
        <w:rPr>
          <w:rFonts w:ascii="Times New Roman" w:hAnsi="Times New Roman" w:cs="Times New Roman"/>
          <w:b/>
          <w:sz w:val="24"/>
          <w:szCs w:val="24"/>
          <w:lang w:bidi="th-TH"/>
        </w:rPr>
        <w:t>rotifers</w:t>
      </w:r>
      <w:r w:rsidRPr="006E6F0D">
        <w:rPr>
          <w:rFonts w:ascii="Times New Roman" w:hAnsi="Times New Roman" w:cs="Times New Roman"/>
          <w:b/>
          <w:sz w:val="24"/>
          <w:szCs w:val="24"/>
          <w:lang w:bidi="th-TH"/>
        </w:rPr>
        <w:t xml:space="preserve"> (zooplankton)</w:t>
      </w:r>
    </w:p>
    <w:p w14:paraId="07E915F6" w14:textId="77777777" w:rsidR="00EC78D0" w:rsidRPr="00EC78D0" w:rsidRDefault="00EC78D0" w:rsidP="006E6F0D">
      <w:pPr>
        <w:spacing w:after="0" w:line="360" w:lineRule="auto"/>
        <w:jc w:val="both"/>
        <w:rPr>
          <w:rFonts w:ascii="Times New Roman" w:hAnsi="Times New Roman" w:cs="Times New Roman"/>
          <w:sz w:val="24"/>
          <w:szCs w:val="24"/>
          <w:lang w:bidi="th-TH"/>
        </w:rPr>
      </w:pPr>
      <w:r w:rsidRPr="00EC78D0">
        <w:rPr>
          <w:rFonts w:ascii="Times New Roman" w:hAnsi="Times New Roman" w:cs="Times New Roman"/>
          <w:sz w:val="24"/>
          <w:szCs w:val="24"/>
          <w:lang w:bidi="th-TH"/>
        </w:rPr>
        <w:lastRenderedPageBreak/>
        <w:t xml:space="preserve">Results illustrated that there was a positive but no significant </w:t>
      </w:r>
      <w:r w:rsidR="006E6F0D">
        <w:rPr>
          <w:rFonts w:ascii="Times New Roman" w:hAnsi="Times New Roman" w:cs="Times New Roman"/>
          <w:sz w:val="24"/>
          <w:szCs w:val="24"/>
          <w:lang w:bidi="th-TH"/>
        </w:rPr>
        <w:t>relationship</w:t>
      </w:r>
      <w:r w:rsidRPr="00EC78D0">
        <w:rPr>
          <w:rFonts w:ascii="Times New Roman" w:hAnsi="Times New Roman" w:cs="Times New Roman"/>
          <w:sz w:val="24"/>
          <w:szCs w:val="24"/>
          <w:lang w:bidi="th-TH"/>
        </w:rPr>
        <w:t xml:space="preserve"> between chlorophyll a and density of rotifers (P&lt;0.766, R</w:t>
      </w:r>
      <w:r w:rsidRPr="00EC78D0">
        <w:rPr>
          <w:rFonts w:ascii="Times New Roman" w:hAnsi="Times New Roman" w:cs="Times New Roman"/>
          <w:sz w:val="24"/>
          <w:szCs w:val="24"/>
          <w:vertAlign w:val="superscript"/>
          <w:lang w:bidi="th-TH"/>
        </w:rPr>
        <w:t>2</w:t>
      </w:r>
      <w:r w:rsidRPr="00EC78D0">
        <w:rPr>
          <w:rFonts w:ascii="Times New Roman" w:hAnsi="Times New Roman" w:cs="Times New Roman"/>
          <w:sz w:val="24"/>
          <w:szCs w:val="24"/>
          <w:lang w:bidi="th-TH"/>
        </w:rPr>
        <w:t xml:space="preserve"> = 0.034) in the Fountain </w:t>
      </w:r>
      <w:r w:rsidR="006E6F0D">
        <w:rPr>
          <w:rFonts w:ascii="Times New Roman" w:hAnsi="Times New Roman" w:cs="Times New Roman"/>
          <w:sz w:val="24"/>
          <w:szCs w:val="24"/>
          <w:lang w:bidi="th-TH"/>
        </w:rPr>
        <w:t>Pond</w:t>
      </w:r>
      <w:r w:rsidRPr="00EC78D0">
        <w:rPr>
          <w:rFonts w:ascii="Times New Roman" w:hAnsi="Times New Roman" w:cs="Times New Roman"/>
          <w:sz w:val="24"/>
          <w:szCs w:val="24"/>
          <w:lang w:bidi="th-TH"/>
        </w:rPr>
        <w:t xml:space="preserve"> and SV1 Pond experienced </w:t>
      </w:r>
      <w:r w:rsidR="006E6F0D">
        <w:rPr>
          <w:rFonts w:ascii="Times New Roman" w:hAnsi="Times New Roman" w:cs="Times New Roman"/>
          <w:sz w:val="24"/>
          <w:szCs w:val="24"/>
          <w:lang w:bidi="th-TH"/>
        </w:rPr>
        <w:t xml:space="preserve">the </w:t>
      </w:r>
      <w:r w:rsidRPr="00EC78D0">
        <w:rPr>
          <w:rFonts w:ascii="Times New Roman" w:hAnsi="Times New Roman" w:cs="Times New Roman"/>
          <w:sz w:val="24"/>
          <w:szCs w:val="24"/>
          <w:lang w:bidi="th-TH"/>
        </w:rPr>
        <w:t>same (P&lt;0.830, R</w:t>
      </w:r>
      <w:r w:rsidRPr="00EC78D0">
        <w:rPr>
          <w:rFonts w:ascii="Times New Roman" w:hAnsi="Times New Roman" w:cs="Times New Roman"/>
          <w:sz w:val="24"/>
          <w:szCs w:val="24"/>
          <w:vertAlign w:val="superscript"/>
          <w:lang w:bidi="th-TH"/>
        </w:rPr>
        <w:t>2</w:t>
      </w:r>
      <w:r w:rsidRPr="00EC78D0">
        <w:rPr>
          <w:rFonts w:ascii="Times New Roman" w:hAnsi="Times New Roman" w:cs="Times New Roman"/>
          <w:sz w:val="24"/>
          <w:szCs w:val="24"/>
          <w:lang w:bidi="th-TH"/>
        </w:rPr>
        <w:t xml:space="preserve"> = 0.0286) (Figures 4</w:t>
      </w:r>
      <w:r w:rsidR="006E6F0D">
        <w:rPr>
          <w:rFonts w:ascii="Times New Roman" w:hAnsi="Times New Roman" w:cs="Times New Roman"/>
          <w:sz w:val="24"/>
          <w:szCs w:val="24"/>
          <w:lang w:bidi="th-TH"/>
        </w:rPr>
        <w:t xml:space="preserve"> and 5</w:t>
      </w:r>
      <w:r w:rsidRPr="00EC78D0">
        <w:rPr>
          <w:rFonts w:ascii="Times New Roman" w:hAnsi="Times New Roman" w:cs="Times New Roman"/>
          <w:sz w:val="24"/>
          <w:szCs w:val="24"/>
          <w:lang w:bidi="th-TH"/>
        </w:rPr>
        <w:t>). Chlorophyll a in Fountain Pond ranged between 54</w:t>
      </w:r>
      <w:r w:rsidRPr="00EC78D0">
        <w:rPr>
          <w:rFonts w:ascii="Times New Roman" w:eastAsia="Cordia New" w:hAnsi="Times New Roman" w:cs="Times New Roman"/>
          <w:color w:val="545454"/>
          <w:sz w:val="24"/>
          <w:szCs w:val="24"/>
          <w:shd w:val="clear" w:color="auto" w:fill="FFFFFF"/>
          <w:lang w:bidi="th-TH"/>
        </w:rPr>
        <w:t xml:space="preserve"> µ</w:t>
      </w:r>
      <w:r w:rsidRPr="00EC78D0">
        <w:rPr>
          <w:rFonts w:ascii="Times New Roman" w:eastAsia="Cordia New" w:hAnsi="Times New Roman" w:cs="Times New Roman"/>
          <w:sz w:val="24"/>
          <w:szCs w:val="24"/>
          <w:lang w:bidi="th-TH"/>
        </w:rPr>
        <w:t>g/L</w:t>
      </w:r>
      <w:r w:rsidRPr="00EC78D0">
        <w:rPr>
          <w:rFonts w:ascii="Times New Roman" w:hAnsi="Times New Roman" w:cs="Times New Roman"/>
          <w:sz w:val="24"/>
          <w:szCs w:val="24"/>
          <w:lang w:bidi="th-TH"/>
        </w:rPr>
        <w:t xml:space="preserve"> to 110</w:t>
      </w:r>
      <w:r w:rsidRPr="00EC78D0">
        <w:rPr>
          <w:rFonts w:ascii="Times New Roman" w:eastAsia="Cordia New" w:hAnsi="Times New Roman" w:cs="Times New Roman"/>
          <w:color w:val="545454"/>
          <w:sz w:val="24"/>
          <w:szCs w:val="24"/>
          <w:shd w:val="clear" w:color="auto" w:fill="FFFFFF"/>
          <w:lang w:bidi="th-TH"/>
        </w:rPr>
        <w:t>µ</w:t>
      </w:r>
      <w:r w:rsidRPr="00EC78D0">
        <w:rPr>
          <w:rFonts w:ascii="Times New Roman" w:eastAsia="Cordia New" w:hAnsi="Times New Roman" w:cs="Times New Roman"/>
          <w:sz w:val="24"/>
          <w:szCs w:val="24"/>
          <w:lang w:bidi="th-TH"/>
        </w:rPr>
        <w:t>g/L</w:t>
      </w:r>
      <w:r w:rsidR="006E6F0D">
        <w:rPr>
          <w:rFonts w:ascii="Times New Roman" w:eastAsia="Cordia New" w:hAnsi="Times New Roman" w:cs="Times New Roman"/>
          <w:sz w:val="24"/>
          <w:szCs w:val="24"/>
          <w:lang w:bidi="th-TH"/>
        </w:rPr>
        <w:t>,</w:t>
      </w:r>
      <w:r w:rsidRPr="00EC78D0">
        <w:rPr>
          <w:rFonts w:ascii="Times New Roman" w:eastAsia="Cordia New" w:hAnsi="Times New Roman" w:cs="Times New Roman"/>
          <w:sz w:val="24"/>
          <w:szCs w:val="24"/>
          <w:lang w:bidi="th-TH"/>
        </w:rPr>
        <w:t xml:space="preserve"> </w:t>
      </w:r>
      <w:r w:rsidRPr="00EC78D0">
        <w:rPr>
          <w:rFonts w:ascii="Times New Roman" w:hAnsi="Times New Roman" w:cs="Times New Roman"/>
          <w:sz w:val="24"/>
          <w:szCs w:val="24"/>
          <w:lang w:bidi="th-TH"/>
        </w:rPr>
        <w:t xml:space="preserve">while rotifers ranged between 100 - 300 </w:t>
      </w:r>
      <w:r w:rsidR="006E6F0D">
        <w:rPr>
          <w:rFonts w:ascii="Times New Roman" w:hAnsi="Times New Roman" w:cs="Times New Roman"/>
          <w:sz w:val="24"/>
          <w:szCs w:val="24"/>
          <w:lang w:bidi="th-TH"/>
        </w:rPr>
        <w:t>individuals/L</w:t>
      </w:r>
      <w:r w:rsidRPr="00EC78D0">
        <w:rPr>
          <w:rFonts w:ascii="Times New Roman" w:hAnsi="Times New Roman" w:cs="Times New Roman"/>
          <w:sz w:val="24"/>
          <w:szCs w:val="24"/>
          <w:lang w:bidi="th-TH"/>
        </w:rPr>
        <w:t xml:space="preserve">/L. Regression lines for Chlorophyll a: Rotifers relations </w:t>
      </w:r>
      <w:r w:rsidR="006E6F0D">
        <w:rPr>
          <w:rFonts w:ascii="Times New Roman" w:hAnsi="Times New Roman" w:cs="Times New Roman"/>
          <w:sz w:val="24"/>
          <w:szCs w:val="24"/>
          <w:lang w:bidi="th-TH"/>
        </w:rPr>
        <w:t>were</w:t>
      </w:r>
      <w:r w:rsidRPr="00EC78D0">
        <w:rPr>
          <w:rFonts w:ascii="Times New Roman" w:hAnsi="Times New Roman" w:cs="Times New Roman"/>
          <w:sz w:val="24"/>
          <w:szCs w:val="24"/>
          <w:lang w:bidi="th-TH"/>
        </w:rPr>
        <w:t xml:space="preserve"> </w:t>
      </w:r>
      <w:r w:rsidR="006E6F0D">
        <w:rPr>
          <w:rFonts w:ascii="Times New Roman" w:hAnsi="Times New Roman" w:cs="Times New Roman"/>
          <w:sz w:val="24"/>
          <w:szCs w:val="24"/>
          <w:lang w:bidi="th-TH"/>
        </w:rPr>
        <w:t>shown</w:t>
      </w:r>
      <w:r w:rsidRPr="00EC78D0">
        <w:rPr>
          <w:rFonts w:ascii="Times New Roman" w:hAnsi="Times New Roman" w:cs="Times New Roman"/>
          <w:sz w:val="24"/>
          <w:szCs w:val="24"/>
          <w:lang w:bidi="th-TH"/>
        </w:rPr>
        <w:t xml:space="preserve"> in (</w:t>
      </w:r>
      <w:r w:rsidR="006E6F0D">
        <w:rPr>
          <w:rFonts w:ascii="Times New Roman" w:hAnsi="Times New Roman" w:cs="Times New Roman"/>
          <w:sz w:val="24"/>
          <w:szCs w:val="24"/>
          <w:lang w:bidi="th-TH"/>
        </w:rPr>
        <w:t>Figures 4 and 5</w:t>
      </w:r>
      <w:r w:rsidRPr="00EC78D0">
        <w:rPr>
          <w:rFonts w:ascii="Times New Roman" w:hAnsi="Times New Roman" w:cs="Times New Roman"/>
          <w:sz w:val="24"/>
          <w:szCs w:val="24"/>
          <w:lang w:bidi="th-TH"/>
        </w:rPr>
        <w:t xml:space="preserve">).  </w:t>
      </w:r>
    </w:p>
    <w:p w14:paraId="13FC3CEF" w14:textId="77777777" w:rsidR="00EC78D0" w:rsidRPr="00EC78D0"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6E6F0D" w:rsidRDefault="00EC78D0" w:rsidP="006E6F0D">
      <w:pPr>
        <w:spacing w:after="0" w:line="240" w:lineRule="auto"/>
        <w:jc w:val="both"/>
        <w:rPr>
          <w:rFonts w:ascii="Times New Roman" w:hAnsi="Times New Roman" w:cs="Times New Roman"/>
          <w:sz w:val="24"/>
          <w:szCs w:val="24"/>
          <w:lang w:bidi="th-TH"/>
        </w:rPr>
      </w:pPr>
      <w:r w:rsidRPr="00EC78D0">
        <w:rPr>
          <w:rFonts w:ascii="Times New Roman" w:eastAsia="Cordia New" w:hAnsi="Times New Roman" w:cs="Cordia New"/>
          <w:noProof/>
          <w:sz w:val="24"/>
          <w:szCs w:val="28"/>
          <w:lang w:bidi="mr-IN"/>
        </w:rPr>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815F49" w14:textId="77777777" w:rsidR="00EC78D0" w:rsidRPr="00EC78D0" w:rsidRDefault="006E6F0D" w:rsidP="006E6F0D">
      <w:pPr>
        <w:spacing w:after="0" w:line="240" w:lineRule="auto"/>
        <w:rPr>
          <w:rFonts w:ascii="Times New Roman" w:eastAsia="Cordia New" w:hAnsi="Times New Roman" w:cs="Times New Roman"/>
          <w:b/>
          <w:bCs/>
          <w:sz w:val="24"/>
          <w:szCs w:val="24"/>
          <w:lang w:bidi="th-TH"/>
        </w:rPr>
      </w:pPr>
      <w:r>
        <w:rPr>
          <w:rFonts w:ascii="Times New Roman" w:eastAsia="Cordia New" w:hAnsi="Times New Roman" w:cs="Times New Roman"/>
          <w:b/>
          <w:bCs/>
          <w:sz w:val="24"/>
          <w:szCs w:val="24"/>
          <w:lang w:bidi="th-TH"/>
        </w:rPr>
        <w:t>Figure 4.</w:t>
      </w:r>
      <w:r w:rsidR="00EC78D0" w:rsidRPr="00EC78D0">
        <w:rPr>
          <w:rFonts w:ascii="Times New Roman" w:eastAsia="Cordia New" w:hAnsi="Times New Roman" w:cs="Times New Roman"/>
          <w:b/>
          <w:bCs/>
          <w:sz w:val="24"/>
          <w:szCs w:val="24"/>
          <w:lang w:bidi="th-TH"/>
        </w:rPr>
        <w:t xml:space="preserve"> </w:t>
      </w:r>
      <w:r w:rsidR="00EC78D0" w:rsidRPr="006E6F0D">
        <w:rPr>
          <w:rFonts w:ascii="Times New Roman" w:eastAsia="Cordia New" w:hAnsi="Times New Roman" w:cs="Times New Roman"/>
          <w:bCs/>
          <w:sz w:val="24"/>
          <w:szCs w:val="24"/>
          <w:lang w:bidi="th-TH"/>
        </w:rPr>
        <w:t xml:space="preserve">Chlorophyll a: </w:t>
      </w:r>
      <w:r w:rsidRPr="006E6F0D">
        <w:rPr>
          <w:rFonts w:ascii="Times New Roman" w:eastAsia="Cordia New" w:hAnsi="Times New Roman" w:cs="Times New Roman"/>
          <w:bCs/>
          <w:sz w:val="24"/>
          <w:szCs w:val="24"/>
          <w:lang w:bidi="th-TH"/>
        </w:rPr>
        <w:t>Rotifers</w:t>
      </w:r>
      <w:r w:rsidR="00EC78D0" w:rsidRPr="006E6F0D">
        <w:rPr>
          <w:rFonts w:ascii="Times New Roman" w:eastAsia="Cordia New" w:hAnsi="Times New Roman" w:cs="Times New Roman"/>
          <w:bCs/>
          <w:sz w:val="24"/>
          <w:szCs w:val="24"/>
          <w:lang w:bidi="th-TH"/>
        </w:rPr>
        <w:t xml:space="preserve"> relation for fountain pond</w:t>
      </w:r>
    </w:p>
    <w:p w14:paraId="5E3152D4" w14:textId="77777777" w:rsidR="00EC78D0" w:rsidRPr="00EC78D0"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EC78D0"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EC78D0" w:rsidRDefault="00EC78D0" w:rsidP="00EC78D0">
      <w:pPr>
        <w:spacing w:after="0" w:line="240" w:lineRule="auto"/>
        <w:jc w:val="both"/>
        <w:rPr>
          <w:rFonts w:ascii="Times New Roman" w:hAnsi="Times New Roman" w:cs="Times New Roman"/>
          <w:sz w:val="24"/>
          <w:szCs w:val="24"/>
          <w:lang w:bidi="th-TH"/>
        </w:rPr>
      </w:pPr>
      <w:r w:rsidRPr="00EC78D0">
        <w:rPr>
          <w:rFonts w:ascii="Times New Roman" w:eastAsia="Cordia New" w:hAnsi="Times New Roman" w:cs="Cordia New"/>
          <w:noProof/>
          <w:sz w:val="24"/>
          <w:szCs w:val="28"/>
          <w:lang w:bidi="mr-IN"/>
        </w:rPr>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2A7D33" w14:textId="77777777" w:rsidR="00EC78D0" w:rsidRPr="00EC78D0" w:rsidRDefault="006E6F0D" w:rsidP="006E6F0D">
      <w:pPr>
        <w:spacing w:after="0" w:line="240" w:lineRule="auto"/>
        <w:jc w:val="both"/>
        <w:rPr>
          <w:rFonts w:ascii="Times New Roman" w:eastAsia="Cordia New" w:hAnsi="Times New Roman" w:cs="Times New Roman"/>
          <w:b/>
          <w:bCs/>
          <w:sz w:val="24"/>
          <w:szCs w:val="24"/>
          <w:lang w:bidi="th-TH"/>
        </w:rPr>
      </w:pPr>
      <w:r>
        <w:rPr>
          <w:rFonts w:ascii="Times New Roman" w:eastAsia="Cordia New" w:hAnsi="Times New Roman" w:cs="Times New Roman"/>
          <w:b/>
          <w:bCs/>
          <w:sz w:val="24"/>
          <w:szCs w:val="24"/>
          <w:lang w:bidi="th-TH"/>
        </w:rPr>
        <w:t xml:space="preserve">Figure 5. </w:t>
      </w:r>
      <w:r w:rsidRPr="006E6F0D">
        <w:rPr>
          <w:rFonts w:ascii="Times New Roman" w:eastAsia="Cordia New" w:hAnsi="Times New Roman" w:cs="Times New Roman"/>
          <w:bCs/>
          <w:sz w:val="24"/>
          <w:szCs w:val="24"/>
          <w:lang w:bidi="th-TH"/>
        </w:rPr>
        <w:t xml:space="preserve">Chlorophyll </w:t>
      </w:r>
      <w:r w:rsidR="00EC78D0" w:rsidRPr="006E6F0D">
        <w:rPr>
          <w:rFonts w:ascii="Times New Roman" w:eastAsia="Cordia New" w:hAnsi="Times New Roman" w:cs="Times New Roman"/>
          <w:bCs/>
          <w:sz w:val="24"/>
          <w:szCs w:val="24"/>
          <w:lang w:bidi="th-TH"/>
        </w:rPr>
        <w:t xml:space="preserve">a: </w:t>
      </w:r>
      <w:r w:rsidRPr="006E6F0D">
        <w:rPr>
          <w:rFonts w:ascii="Times New Roman" w:eastAsia="Cordia New" w:hAnsi="Times New Roman" w:cs="Times New Roman"/>
          <w:bCs/>
          <w:sz w:val="24"/>
          <w:szCs w:val="24"/>
          <w:lang w:bidi="th-TH"/>
        </w:rPr>
        <w:t>Rotifers</w:t>
      </w:r>
      <w:r w:rsidR="00EC78D0" w:rsidRPr="006E6F0D">
        <w:rPr>
          <w:rFonts w:ascii="Times New Roman" w:eastAsia="Cordia New" w:hAnsi="Times New Roman" w:cs="Times New Roman"/>
          <w:bCs/>
          <w:sz w:val="24"/>
          <w:szCs w:val="24"/>
          <w:lang w:bidi="th-TH"/>
        </w:rPr>
        <w:t xml:space="preserve"> relation for SVI pond</w:t>
      </w:r>
    </w:p>
    <w:p w14:paraId="3A11E4BF" w14:textId="77777777" w:rsidR="00EC78D0" w:rsidRPr="00EC78D0"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AF315D" w:rsidRDefault="00AF315D" w:rsidP="00AF315D">
      <w:pPr>
        <w:pStyle w:val="Heading2"/>
        <w:spacing w:before="0"/>
        <w:rPr>
          <w:szCs w:val="30"/>
          <w:lang w:bidi="th-TH"/>
        </w:rPr>
      </w:pPr>
      <w:r w:rsidRPr="00AF315D">
        <w:rPr>
          <w:lang w:bidi="th-TH"/>
        </w:rPr>
        <w:t>Relationships among macrophytes and microphytes (microalgae)</w:t>
      </w:r>
    </w:p>
    <w:p w14:paraId="07352182" w14:textId="77777777" w:rsidR="00AF315D" w:rsidRPr="00AF315D" w:rsidRDefault="00AF315D" w:rsidP="00AF315D">
      <w:pPr>
        <w:spacing w:after="0" w:line="360" w:lineRule="auto"/>
        <w:jc w:val="both"/>
        <w:rPr>
          <w:rFonts w:ascii="Times New Roman" w:eastAsia="Cordia New" w:hAnsi="Times New Roman" w:cs="Times New Roman"/>
          <w:sz w:val="24"/>
          <w:szCs w:val="24"/>
          <w:lang w:bidi="th-TH"/>
        </w:rPr>
      </w:pPr>
      <w:r w:rsidRPr="00AF315D">
        <w:rPr>
          <w:rFonts w:ascii="Times New Roman" w:eastAsia="Cordia New" w:hAnsi="Times New Roman" w:cs="Cordia New"/>
          <w:sz w:val="24"/>
          <w:szCs w:val="28"/>
          <w:lang w:bidi="th-TH"/>
        </w:rPr>
        <w:t xml:space="preserve">The interaction between macrophytes and microphytes (microalgae) </w:t>
      </w:r>
      <w:r w:rsidR="00947CB8">
        <w:rPr>
          <w:rFonts w:ascii="Times New Roman" w:eastAsia="Cordia New" w:hAnsi="Times New Roman" w:cs="Cordia New"/>
          <w:sz w:val="24"/>
          <w:szCs w:val="28"/>
          <w:lang w:bidi="th-TH"/>
        </w:rPr>
        <w:t>is</w:t>
      </w:r>
      <w:r w:rsidRPr="00AF315D">
        <w:rPr>
          <w:rFonts w:ascii="Times New Roman" w:eastAsia="Cordia New" w:hAnsi="Times New Roman" w:cs="Cordia New"/>
          <w:sz w:val="24"/>
          <w:szCs w:val="28"/>
          <w:lang w:bidi="th-TH"/>
        </w:rPr>
        <w:t xml:space="preserve"> shown in Figure </w:t>
      </w:r>
      <w:r>
        <w:rPr>
          <w:rFonts w:ascii="Times New Roman" w:eastAsia="Cordia New" w:hAnsi="Times New Roman" w:cs="Cordia New"/>
          <w:sz w:val="24"/>
          <w:szCs w:val="28"/>
          <w:lang w:bidi="th-TH"/>
        </w:rPr>
        <w:t>6</w:t>
      </w:r>
      <w:r w:rsidR="00947CB8">
        <w:rPr>
          <w:rFonts w:ascii="Times New Roman" w:eastAsia="Cordia New" w:hAnsi="Times New Roman" w:cs="Cordia New"/>
          <w:sz w:val="24"/>
          <w:szCs w:val="28"/>
          <w:lang w:bidi="th-TH"/>
        </w:rPr>
        <w:t>.</w:t>
      </w:r>
      <w:r>
        <w:rPr>
          <w:rFonts w:ascii="Times New Roman" w:eastAsia="Cordia New" w:hAnsi="Times New Roman" w:cs="Cordia New"/>
          <w:sz w:val="24"/>
          <w:szCs w:val="28"/>
          <w:lang w:bidi="th-TH"/>
        </w:rPr>
        <w:t xml:space="preserve"> </w:t>
      </w:r>
      <w:r w:rsidRPr="00AF315D">
        <w:rPr>
          <w:rFonts w:ascii="Times New Roman" w:eastAsia="Cordia New" w:hAnsi="Times New Roman" w:cs="Cordia New"/>
          <w:sz w:val="24"/>
          <w:szCs w:val="28"/>
          <w:lang w:bidi="th-TH"/>
        </w:rPr>
        <w:t xml:space="preserve">The graph describes the effect of macrophytes on cyanobacteria disappearance in urban wetlands </w:t>
      </w:r>
      <w:r w:rsidRPr="00AF315D">
        <w:rPr>
          <w:rFonts w:ascii="Times New Roman" w:eastAsia="Cordia New" w:hAnsi="Times New Roman" w:cs="Cordia New"/>
          <w:sz w:val="24"/>
          <w:szCs w:val="28"/>
          <w:lang w:bidi="th-TH"/>
        </w:rPr>
        <w:lastRenderedPageBreak/>
        <w:t xml:space="preserve">(AIT wetlands) over </w:t>
      </w:r>
      <w:r w:rsidR="00CE414A">
        <w:rPr>
          <w:rFonts w:ascii="Times New Roman" w:eastAsia="Cordia New" w:hAnsi="Times New Roman" w:cs="Cordia New"/>
          <w:sz w:val="24"/>
          <w:szCs w:val="28"/>
          <w:lang w:bidi="th-TH"/>
        </w:rPr>
        <w:t xml:space="preserve">a </w:t>
      </w:r>
      <w:r w:rsidRPr="00AF315D">
        <w:rPr>
          <w:rFonts w:ascii="Times New Roman" w:eastAsia="Cordia New" w:hAnsi="Times New Roman" w:cs="Cordia New"/>
          <w:sz w:val="24"/>
          <w:szCs w:val="28"/>
          <w:lang w:bidi="th-TH"/>
        </w:rPr>
        <w:t xml:space="preserve">period of time. The graph is based </w:t>
      </w:r>
      <w:r w:rsidR="00947CB8">
        <w:rPr>
          <w:rFonts w:ascii="Times New Roman" w:eastAsia="Cordia New" w:hAnsi="Times New Roman" w:cs="Cordia New"/>
          <w:sz w:val="24"/>
          <w:szCs w:val="28"/>
          <w:lang w:bidi="th-TH"/>
        </w:rPr>
        <w:t xml:space="preserve">on </w:t>
      </w:r>
      <w:r w:rsidRPr="00AF315D">
        <w:rPr>
          <w:rFonts w:ascii="Times New Roman" w:eastAsia="Cordia New" w:hAnsi="Times New Roman" w:cs="Cordia New"/>
          <w:sz w:val="24"/>
          <w:szCs w:val="28"/>
          <w:lang w:bidi="th-TH"/>
        </w:rPr>
        <w:t xml:space="preserve">successive studies </w:t>
      </w:r>
      <w:r w:rsidRPr="00AF315D">
        <w:rPr>
          <w:rFonts w:ascii="Times New Roman" w:eastAsia="Cordia New" w:hAnsi="Times New Roman" w:cs="Times New Roman"/>
          <w:sz w:val="24"/>
          <w:szCs w:val="24"/>
          <w:lang w:bidi="th-TH"/>
        </w:rPr>
        <w:t xml:space="preserve">(Mukhtar, 2015) and this current study (May 2016 - April 2017). </w:t>
      </w:r>
      <w:r w:rsidRPr="00AF315D">
        <w:rPr>
          <w:rFonts w:ascii="Times New Roman" w:eastAsia="Cordia New" w:hAnsi="Times New Roman" w:cs="Cordia New"/>
          <w:sz w:val="24"/>
          <w:szCs w:val="28"/>
          <w:lang w:bidi="th-TH"/>
        </w:rPr>
        <w:t xml:space="preserve">Dominant </w:t>
      </w:r>
      <w:r w:rsidRPr="00AF315D">
        <w:rPr>
          <w:rFonts w:ascii="Times New Roman" w:eastAsia="Cordia New" w:hAnsi="Times New Roman" w:cs="Cordia New"/>
          <w:i/>
          <w:iCs/>
          <w:sz w:val="24"/>
          <w:szCs w:val="28"/>
          <w:lang w:bidi="th-TH"/>
        </w:rPr>
        <w:t xml:space="preserve">Microcystis </w:t>
      </w:r>
      <w:r w:rsidRPr="00AF315D">
        <w:rPr>
          <w:rFonts w:ascii="Times New Roman" w:eastAsia="Cordia New" w:hAnsi="Times New Roman" w:cs="Cordia New"/>
          <w:sz w:val="24"/>
          <w:szCs w:val="28"/>
          <w:lang w:bidi="th-TH"/>
        </w:rPr>
        <w:t>was observed in AIT wetlands from January 2013 to July 2015</w:t>
      </w:r>
      <w:r w:rsidR="00947CB8">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when there were no macrophytes in the wetlands. With </w:t>
      </w:r>
      <w:r>
        <w:rPr>
          <w:rFonts w:ascii="Times New Roman" w:eastAsia="Cordia New" w:hAnsi="Times New Roman" w:cs="Cordia New"/>
          <w:sz w:val="24"/>
          <w:szCs w:val="28"/>
          <w:lang w:bidi="th-TH"/>
        </w:rPr>
        <w:t>the progressive</w:t>
      </w:r>
      <w:r w:rsidRPr="00AF315D">
        <w:rPr>
          <w:rFonts w:ascii="Times New Roman" w:eastAsia="Cordia New" w:hAnsi="Times New Roman" w:cs="Cordia New"/>
          <w:sz w:val="24"/>
          <w:szCs w:val="28"/>
          <w:lang w:bidi="th-TH"/>
        </w:rPr>
        <w:t xml:space="preserve"> introduction of macrophytes, </w:t>
      </w:r>
      <w:r>
        <w:rPr>
          <w:rFonts w:ascii="Times New Roman" w:eastAsia="Cordia New" w:hAnsi="Times New Roman" w:cs="Cordia New"/>
          <w:sz w:val="24"/>
          <w:szCs w:val="28"/>
          <w:lang w:bidi="th-TH"/>
        </w:rPr>
        <w:t xml:space="preserve">the </w:t>
      </w:r>
      <w:r w:rsidRPr="00AF315D">
        <w:rPr>
          <w:rFonts w:ascii="Times New Roman" w:eastAsia="Cordia New" w:hAnsi="Times New Roman" w:cs="Cordia New"/>
          <w:sz w:val="24"/>
          <w:szCs w:val="28"/>
          <w:lang w:bidi="th-TH"/>
        </w:rPr>
        <w:t xml:space="preserve">dominant </w:t>
      </w:r>
      <w:r w:rsidRPr="00AF315D">
        <w:rPr>
          <w:rFonts w:ascii="Times New Roman" w:eastAsia="Cordia New" w:hAnsi="Times New Roman" w:cs="Cordia New"/>
          <w:i/>
          <w:iCs/>
          <w:sz w:val="24"/>
          <w:szCs w:val="28"/>
          <w:lang w:bidi="th-TH"/>
        </w:rPr>
        <w:t xml:space="preserve">Spirulina </w:t>
      </w:r>
      <w:r w:rsidRPr="00AF315D">
        <w:rPr>
          <w:rFonts w:ascii="Times New Roman" w:eastAsia="Cordia New" w:hAnsi="Times New Roman" w:cs="Cordia New"/>
          <w:iCs/>
          <w:sz w:val="24"/>
          <w:szCs w:val="28"/>
          <w:lang w:bidi="th-TH"/>
        </w:rPr>
        <w:t>s</w:t>
      </w:r>
      <w:r w:rsidRPr="00AF315D">
        <w:rPr>
          <w:rFonts w:ascii="Times New Roman" w:eastAsia="Cordia New" w:hAnsi="Times New Roman" w:cs="Cordia New"/>
          <w:sz w:val="24"/>
          <w:szCs w:val="28"/>
          <w:lang w:bidi="th-TH"/>
        </w:rPr>
        <w:t>p</w:t>
      </w:r>
      <w:r w:rsidR="00947CB8">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appeared, which disappeared </w:t>
      </w:r>
      <w:r>
        <w:rPr>
          <w:rFonts w:ascii="Times New Roman" w:eastAsia="Cordia New" w:hAnsi="Times New Roman" w:cs="Cordia New"/>
          <w:sz w:val="24"/>
          <w:szCs w:val="28"/>
          <w:lang w:bidi="th-TH"/>
        </w:rPr>
        <w:t>in</w:t>
      </w:r>
      <w:r w:rsidRPr="00AF315D">
        <w:rPr>
          <w:rFonts w:ascii="Times New Roman" w:eastAsia="Cordia New" w:hAnsi="Times New Roman" w:cs="Cordia New"/>
          <w:sz w:val="24"/>
          <w:szCs w:val="28"/>
          <w:lang w:bidi="th-TH"/>
        </w:rPr>
        <w:t xml:space="preserve"> July 2015</w:t>
      </w:r>
      <w:r>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and new species of microphytes (microalgae) suddenly emerged in May 2016 when new macrophytes were introduced (</w:t>
      </w:r>
      <w:r>
        <w:rPr>
          <w:rFonts w:ascii="Times New Roman" w:eastAsia="Cordia New" w:hAnsi="Times New Roman" w:cs="Cordia New"/>
          <w:sz w:val="24"/>
          <w:szCs w:val="28"/>
          <w:lang w:bidi="th-TH"/>
        </w:rPr>
        <w:t>Figure 6</w:t>
      </w:r>
      <w:r w:rsidRPr="00AF315D">
        <w:rPr>
          <w:rFonts w:ascii="Times New Roman" w:eastAsia="Cordia New" w:hAnsi="Times New Roman" w:cs="Cordia New"/>
          <w:sz w:val="24"/>
          <w:szCs w:val="28"/>
          <w:lang w:bidi="th-TH"/>
        </w:rPr>
        <w:t xml:space="preserve">).  </w:t>
      </w:r>
      <w:r w:rsidRPr="00AF315D">
        <w:rPr>
          <w:rFonts w:ascii="Times New Roman" w:eastAsia="Cordia New" w:hAnsi="Times New Roman" w:cs="Cordia New"/>
          <w:i/>
          <w:iCs/>
          <w:sz w:val="24"/>
          <w:szCs w:val="28"/>
          <w:lang w:bidi="th-TH"/>
        </w:rPr>
        <w:t xml:space="preserve">Spirulina </w:t>
      </w:r>
      <w:r w:rsidRPr="00AF315D">
        <w:rPr>
          <w:rFonts w:ascii="Times New Roman" w:eastAsia="Cordia New" w:hAnsi="Times New Roman" w:cs="Cordia New"/>
          <w:iCs/>
          <w:sz w:val="24"/>
          <w:szCs w:val="28"/>
          <w:lang w:bidi="th-TH"/>
        </w:rPr>
        <w:t>sp</w:t>
      </w:r>
      <w:r w:rsidR="00947CB8">
        <w:rPr>
          <w:rFonts w:ascii="Times New Roman" w:eastAsia="Cordia New" w:hAnsi="Times New Roman" w:cs="Cordia New"/>
          <w:iCs/>
          <w:sz w:val="24"/>
          <w:szCs w:val="28"/>
          <w:lang w:bidi="th-TH"/>
        </w:rPr>
        <w:t>.</w:t>
      </w:r>
      <w:r w:rsidRPr="00AF315D">
        <w:rPr>
          <w:rFonts w:ascii="Times New Roman" w:eastAsia="Cordia New" w:hAnsi="Times New Roman" w:cs="Cordia New"/>
          <w:sz w:val="24"/>
          <w:szCs w:val="28"/>
          <w:lang w:bidi="th-TH"/>
        </w:rPr>
        <w:t xml:space="preserve"> completely disappeared in AIT wetlands from May </w:t>
      </w:r>
      <w:r>
        <w:rPr>
          <w:rFonts w:ascii="Times New Roman" w:eastAsia="Cordia New" w:hAnsi="Times New Roman" w:cs="Cordia New"/>
          <w:sz w:val="24"/>
          <w:szCs w:val="28"/>
          <w:lang w:bidi="th-TH"/>
        </w:rPr>
        <w:t>2016 to April</w:t>
      </w:r>
      <w:r w:rsidRPr="00AF315D">
        <w:rPr>
          <w:rFonts w:ascii="Times New Roman" w:eastAsia="Cordia New" w:hAnsi="Times New Roman" w:cs="Cordia New"/>
          <w:sz w:val="24"/>
          <w:szCs w:val="28"/>
          <w:lang w:bidi="th-TH"/>
        </w:rPr>
        <w:t xml:space="preserve"> 2017</w:t>
      </w:r>
      <w:r>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giving chance to </w:t>
      </w:r>
      <w:r w:rsidRPr="00AF315D">
        <w:rPr>
          <w:rFonts w:ascii="Times New Roman" w:eastAsia="Cordia New" w:hAnsi="Times New Roman" w:cs="Times New Roman"/>
          <w:i/>
          <w:iCs/>
          <w:color w:val="000000" w:themeColor="text1"/>
          <w:sz w:val="24"/>
          <w:szCs w:val="24"/>
          <w:shd w:val="clear" w:color="auto" w:fill="FFFFFF"/>
          <w:lang w:bidi="th-TH"/>
        </w:rPr>
        <w:t>Euglenids</w:t>
      </w:r>
      <w:r w:rsidRPr="00AF315D">
        <w:rPr>
          <w:rFonts w:ascii="Arial" w:eastAsia="Cordia New" w:hAnsi="Arial" w:cs="Arial"/>
          <w:color w:val="545454"/>
          <w:sz w:val="24"/>
          <w:szCs w:val="28"/>
          <w:shd w:val="clear" w:color="auto" w:fill="FFFFFF"/>
          <w:lang w:bidi="th-TH"/>
        </w:rPr>
        <w:t> </w:t>
      </w:r>
      <w:r w:rsidRPr="00AF315D">
        <w:rPr>
          <w:rFonts w:ascii="Times New Roman" w:eastAsia="Cordia New" w:hAnsi="Times New Roman" w:cs="Cordia New"/>
          <w:sz w:val="24"/>
          <w:szCs w:val="28"/>
          <w:lang w:bidi="th-TH"/>
        </w:rPr>
        <w:t>to dominate in all AIT wetlands.</w:t>
      </w:r>
    </w:p>
    <w:p w14:paraId="1C533957" w14:textId="77777777" w:rsidR="00AF315D" w:rsidRPr="00AF315D" w:rsidRDefault="00AF315D" w:rsidP="00AF315D">
      <w:pPr>
        <w:spacing w:after="0" w:line="360" w:lineRule="auto"/>
        <w:jc w:val="both"/>
        <w:rPr>
          <w:rFonts w:ascii="Times New Roman" w:eastAsia="Cordia New" w:hAnsi="Times New Roman" w:cs="Cordia New"/>
          <w:sz w:val="24"/>
          <w:szCs w:val="28"/>
          <w:lang w:bidi="th-TH"/>
        </w:rPr>
      </w:pPr>
      <w:r w:rsidRPr="00AF315D">
        <w:rPr>
          <w:rFonts w:ascii="Times New Roman" w:eastAsia="Cordia New" w:hAnsi="Times New Roman" w:cs="Cordia New"/>
          <w:sz w:val="24"/>
          <w:szCs w:val="28"/>
          <w:lang w:bidi="th-TH"/>
        </w:rPr>
        <w:t xml:space="preserve">The result </w:t>
      </w:r>
      <w:r>
        <w:rPr>
          <w:rFonts w:ascii="Times New Roman" w:eastAsia="Cordia New" w:hAnsi="Times New Roman" w:cs="Cordia New"/>
          <w:sz w:val="24"/>
          <w:szCs w:val="28"/>
          <w:lang w:bidi="th-TH"/>
        </w:rPr>
        <w:t>shows</w:t>
      </w:r>
      <w:r w:rsidRPr="00AF315D">
        <w:rPr>
          <w:rFonts w:ascii="Times New Roman" w:eastAsia="Cordia New" w:hAnsi="Times New Roman" w:cs="Cordia New"/>
          <w:sz w:val="24"/>
          <w:szCs w:val="28"/>
          <w:lang w:bidi="th-TH"/>
        </w:rPr>
        <w:t xml:space="preserve"> that Cyanobacteria</w:t>
      </w:r>
      <w:r>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which, being bacteria, are ecologically more resilient and invasive microphytes than green microalgae, can be controlled and effectively eliminated in urban wetlands. Their invasions</w:t>
      </w:r>
      <w:r>
        <w:rPr>
          <w:rFonts w:ascii="Times New Roman" w:eastAsia="Cordia New" w:hAnsi="Times New Roman" w:cs="Cordia New"/>
          <w:sz w:val="24"/>
          <w:szCs w:val="28"/>
          <w:lang w:bidi="th-TH"/>
        </w:rPr>
        <w:t>,</w:t>
      </w:r>
      <w:r w:rsidRPr="00AF315D">
        <w:rPr>
          <w:rFonts w:ascii="Times New Roman" w:eastAsia="Cordia New" w:hAnsi="Times New Roman" w:cs="Cordia New"/>
          <w:sz w:val="24"/>
          <w:szCs w:val="28"/>
          <w:lang w:bidi="th-TH"/>
        </w:rPr>
        <w:t xml:space="preserve"> frequently called “blue-green algal” blooms, are well-known detrimental phenomena both in rural and urban environments. </w:t>
      </w:r>
    </w:p>
    <w:p w14:paraId="3FCB9287" w14:textId="77777777" w:rsidR="00AF315D" w:rsidRPr="00AF315D" w:rsidRDefault="00AF315D" w:rsidP="00AF315D">
      <w:pPr>
        <w:spacing w:after="0" w:line="360" w:lineRule="auto"/>
        <w:jc w:val="both"/>
        <w:rPr>
          <w:rFonts w:ascii="Times New Roman" w:eastAsia="Cordia New" w:hAnsi="Times New Roman" w:cs="Times New Roman"/>
          <w:sz w:val="24"/>
          <w:szCs w:val="24"/>
          <w:lang w:bidi="th-TH"/>
        </w:rPr>
      </w:pPr>
      <w:r>
        <w:rPr>
          <w:rFonts w:ascii="Times New Roman" w:eastAsia="Cordia New" w:hAnsi="Times New Roman" w:cs="Cordia New"/>
          <w:sz w:val="24"/>
          <w:szCs w:val="28"/>
          <w:lang w:bidi="th-TH"/>
        </w:rPr>
        <w:t>The concentration of chlorophyll a indicated microphyte abundance (</w:t>
      </w:r>
      <w:r w:rsidRPr="00AF315D">
        <w:rPr>
          <w:rFonts w:ascii="Times New Roman" w:eastAsia="Cordia New" w:hAnsi="Times New Roman" w:cs="Cordia New"/>
          <w:i/>
          <w:sz w:val="24"/>
          <w:szCs w:val="28"/>
          <w:lang w:bidi="th-TH"/>
        </w:rPr>
        <w:t>Cyanobacteria</w:t>
      </w:r>
      <w:r>
        <w:rPr>
          <w:rFonts w:ascii="Times New Roman" w:eastAsia="Cordia New" w:hAnsi="Times New Roman" w:cs="Cordia New"/>
          <w:sz w:val="24"/>
          <w:szCs w:val="28"/>
          <w:lang w:bidi="th-TH"/>
        </w:rPr>
        <w:t xml:space="preserve"> and </w:t>
      </w:r>
      <w:r w:rsidRPr="00AF315D">
        <w:rPr>
          <w:rFonts w:ascii="Times New Roman" w:eastAsia="Cordia New" w:hAnsi="Times New Roman" w:cs="Cordia New"/>
          <w:i/>
          <w:sz w:val="24"/>
          <w:szCs w:val="28"/>
          <w:lang w:bidi="th-TH"/>
        </w:rPr>
        <w:t>Chlorophyta</w:t>
      </w:r>
      <w:r>
        <w:rPr>
          <w:rFonts w:ascii="Times New Roman" w:eastAsia="Cordia New" w:hAnsi="Times New Roman" w:cs="Cordia New"/>
          <w:sz w:val="24"/>
          <w:szCs w:val="28"/>
          <w:lang w:bidi="th-TH"/>
        </w:rPr>
        <w:t xml:space="preserve">). </w:t>
      </w:r>
      <w:r w:rsidR="00947CB8">
        <w:rPr>
          <w:rFonts w:ascii="Times New Roman" w:eastAsia="Cordia New" w:hAnsi="Times New Roman" w:cs="Cordia New"/>
          <w:sz w:val="24"/>
          <w:szCs w:val="28"/>
          <w:lang w:bidi="th-TH"/>
        </w:rPr>
        <w:t>A high</w:t>
      </w:r>
      <w:r>
        <w:rPr>
          <w:rFonts w:ascii="Times New Roman" w:eastAsia="Cordia New" w:hAnsi="Times New Roman" w:cs="Cordia New"/>
          <w:sz w:val="24"/>
          <w:szCs w:val="28"/>
          <w:lang w:bidi="th-TH"/>
        </w:rPr>
        <w:t xml:space="preserve"> abundance of microphytes (</w:t>
      </w:r>
      <w:r w:rsidRPr="00AF315D">
        <w:rPr>
          <w:rFonts w:ascii="Times New Roman" w:eastAsia="Cordia New" w:hAnsi="Times New Roman" w:cs="Cordia New"/>
          <w:i/>
          <w:sz w:val="24"/>
          <w:szCs w:val="28"/>
          <w:lang w:bidi="th-TH"/>
        </w:rPr>
        <w:t>Microcystis</w:t>
      </w:r>
      <w:r>
        <w:rPr>
          <w:rFonts w:ascii="Times New Roman" w:eastAsia="Cordia New" w:hAnsi="Times New Roman" w:cs="Cordia New"/>
          <w:sz w:val="24"/>
          <w:szCs w:val="28"/>
          <w:lang w:bidi="th-TH"/>
        </w:rPr>
        <w:t xml:space="preserve"> and </w:t>
      </w:r>
      <w:r w:rsidRPr="00AF315D">
        <w:rPr>
          <w:rFonts w:ascii="Times New Roman" w:eastAsia="Cordia New" w:hAnsi="Times New Roman" w:cs="Cordia New"/>
          <w:i/>
          <w:sz w:val="24"/>
          <w:szCs w:val="28"/>
          <w:lang w:bidi="th-TH"/>
        </w:rPr>
        <w:t>Spirulina</w:t>
      </w:r>
      <w:r>
        <w:rPr>
          <w:rFonts w:ascii="Times New Roman" w:eastAsia="Cordia New" w:hAnsi="Times New Roman" w:cs="Cordia New"/>
          <w:sz w:val="24"/>
          <w:szCs w:val="28"/>
          <w:lang w:bidi="th-TH"/>
        </w:rPr>
        <w:t xml:space="preserve"> sp.) was observed at chlorophyll a concentrations of 600-1000 µg/L when the wetlands (ponds) did not have macrophytes. Conversely, at chlorophyll a concentrations of 200-400 µg/L, single-species microphytes (</w:t>
      </w:r>
      <w:r w:rsidRPr="00AF315D">
        <w:rPr>
          <w:rFonts w:ascii="Times New Roman" w:eastAsia="Cordia New" w:hAnsi="Times New Roman" w:cs="Cordia New"/>
          <w:i/>
          <w:sz w:val="24"/>
          <w:szCs w:val="28"/>
          <w:lang w:bidi="th-TH"/>
        </w:rPr>
        <w:t>Spirulina</w:t>
      </w:r>
      <w:r>
        <w:rPr>
          <w:rFonts w:ascii="Times New Roman" w:eastAsia="Cordia New" w:hAnsi="Times New Roman" w:cs="Cordia New"/>
          <w:sz w:val="24"/>
          <w:szCs w:val="28"/>
          <w:lang w:bidi="th-TH"/>
        </w:rPr>
        <w:t xml:space="preserve"> sp.) were noted, and their levels significantly decreased over time (Figure 6). Thus, in November 2016, the </w:t>
      </w:r>
      <w:r w:rsidRPr="00AF315D">
        <w:rPr>
          <w:rFonts w:ascii="Times New Roman" w:eastAsia="Cordia New" w:hAnsi="Times New Roman" w:cs="Cordia New"/>
          <w:i/>
          <w:sz w:val="24"/>
          <w:szCs w:val="28"/>
          <w:lang w:bidi="th-TH"/>
        </w:rPr>
        <w:t>Cyanobacteria Spirulina</w:t>
      </w:r>
      <w:r>
        <w:rPr>
          <w:rFonts w:ascii="Times New Roman" w:eastAsia="Cordia New" w:hAnsi="Times New Roman" w:cs="Cordia New"/>
          <w:sz w:val="24"/>
          <w:szCs w:val="28"/>
          <w:lang w:bidi="th-TH"/>
        </w:rPr>
        <w:t xml:space="preserve"> sp. disappeared, and the chlorophyll a concentration dropped to 100 µg/L. </w:t>
      </w:r>
    </w:p>
    <w:p w14:paraId="7FC1094D" w14:textId="77777777" w:rsidR="00AF315D" w:rsidRPr="00AF315D" w:rsidRDefault="00AF315D" w:rsidP="00AF315D">
      <w:pPr>
        <w:spacing w:after="0" w:line="360" w:lineRule="auto"/>
        <w:jc w:val="both"/>
        <w:rPr>
          <w:rFonts w:ascii="Times New Roman" w:eastAsia="Cordia New" w:hAnsi="Times New Roman" w:cs="Cordia New"/>
          <w:sz w:val="24"/>
          <w:szCs w:val="28"/>
          <w:lang w:bidi="th-TH"/>
        </w:rPr>
      </w:pPr>
      <w:r w:rsidRPr="00AF315D">
        <w:rPr>
          <w:rFonts w:ascii="Times New Roman" w:eastAsia="Cordia New" w:hAnsi="Times New Roman" w:cs="Cordia New"/>
          <w:sz w:val="24"/>
          <w:szCs w:val="28"/>
          <w:lang w:bidi="th-TH"/>
        </w:rPr>
        <w:t xml:space="preserve">The control was exercised through an approach of </w:t>
      </w:r>
      <w:r>
        <w:rPr>
          <w:rFonts w:ascii="Times New Roman" w:eastAsia="Cordia New" w:hAnsi="Times New Roman" w:cs="Cordia New"/>
          <w:sz w:val="24"/>
          <w:szCs w:val="28"/>
          <w:lang w:bidi="th-TH"/>
        </w:rPr>
        <w:t>the</w:t>
      </w:r>
      <w:r w:rsidRPr="00AF315D">
        <w:rPr>
          <w:rFonts w:ascii="Times New Roman" w:eastAsia="Cordia New" w:hAnsi="Times New Roman" w:cs="Cordia New"/>
          <w:sz w:val="24"/>
          <w:szCs w:val="28"/>
          <w:lang w:bidi="th-TH"/>
        </w:rPr>
        <w:t xml:space="preserv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AF315D">
        <w:rPr>
          <w:rFonts w:ascii="Times New Roman" w:eastAsia="Cordia New" w:hAnsi="Times New Roman" w:cs="Cordia New"/>
          <w:i/>
          <w:iCs/>
          <w:sz w:val="24"/>
          <w:szCs w:val="28"/>
          <w:lang w:bidi="th-TH"/>
        </w:rPr>
        <w:t>Rotifera</w:t>
      </w:r>
      <w:r w:rsidRPr="00AF315D">
        <w:rPr>
          <w:rFonts w:ascii="Times New Roman" w:eastAsia="Cordia New" w:hAnsi="Times New Roman" w:cs="Cordia New"/>
          <w:sz w:val="24"/>
          <w:szCs w:val="28"/>
          <w:lang w:bidi="th-TH"/>
        </w:rPr>
        <w:t xml:space="preserve"> and microalgal predators was observed in the AIT fountain pond, resulting from diversification of habitats or niches provided by macrophyte plants. </w:t>
      </w:r>
    </w:p>
    <w:p w14:paraId="2B8EBB05" w14:textId="77777777" w:rsidR="00AF315D" w:rsidRPr="00AF315D" w:rsidRDefault="00947CB8" w:rsidP="00AF315D">
      <w:pPr>
        <w:spacing w:after="0" w:line="360" w:lineRule="auto"/>
        <w:jc w:val="both"/>
        <w:rPr>
          <w:rFonts w:ascii="Times New Roman" w:eastAsia="Cordia New" w:hAnsi="Times New Roman" w:cs="Cordia New"/>
          <w:sz w:val="24"/>
          <w:szCs w:val="28"/>
          <w:lang w:bidi="th-TH"/>
        </w:rPr>
      </w:pPr>
      <w:r>
        <w:rPr>
          <w:rFonts w:ascii="Times New Roman" w:eastAsia="Cordia New" w:hAnsi="Times New Roman" w:cs="Cordia New"/>
          <w:sz w:val="24"/>
          <w:szCs w:val="28"/>
          <w:lang w:bidi="th-TH"/>
        </w:rPr>
        <w:t>The size</w:t>
      </w:r>
      <w:r w:rsidR="00AF315D" w:rsidRPr="00AF315D">
        <w:rPr>
          <w:rFonts w:ascii="Times New Roman" w:eastAsia="Cordia New" w:hAnsi="Times New Roman" w:cs="Cordia New"/>
          <w:sz w:val="24"/>
          <w:szCs w:val="28"/>
          <w:lang w:bidi="th-TH"/>
        </w:rPr>
        <w:t xml:space="preserve"> of </w:t>
      </w:r>
      <w:r w:rsidR="00AF315D" w:rsidRPr="00AF315D">
        <w:rPr>
          <w:rFonts w:ascii="Times New Roman" w:eastAsia="Cordia New" w:hAnsi="Times New Roman" w:cs="Cordia New"/>
          <w:i/>
          <w:iCs/>
          <w:sz w:val="24"/>
          <w:szCs w:val="28"/>
          <w:lang w:bidi="th-TH"/>
        </w:rPr>
        <w:t>Spirulina</w:t>
      </w:r>
      <w:r w:rsidR="00AF315D" w:rsidRPr="00AF315D">
        <w:rPr>
          <w:rFonts w:ascii="Times New Roman" w:eastAsia="Cordia New" w:hAnsi="Times New Roman" w:cs="Cordia New"/>
          <w:sz w:val="24"/>
          <w:szCs w:val="28"/>
          <w:lang w:bidi="th-TH"/>
        </w:rPr>
        <w:t xml:space="preserve"> </w:t>
      </w:r>
      <w:r w:rsidR="00AF315D" w:rsidRPr="00AF315D">
        <w:rPr>
          <w:rFonts w:ascii="Times New Roman" w:eastAsia="Cordia New" w:hAnsi="Times New Roman" w:cs="Cordia New"/>
          <w:iCs/>
          <w:sz w:val="24"/>
          <w:szCs w:val="28"/>
          <w:lang w:bidi="th-TH"/>
        </w:rPr>
        <w:t>sp</w:t>
      </w:r>
      <w:r>
        <w:rPr>
          <w:rFonts w:ascii="Times New Roman" w:eastAsia="Cordia New" w:hAnsi="Times New Roman" w:cs="Cordia New"/>
          <w:i/>
          <w:iCs/>
          <w:sz w:val="24"/>
          <w:szCs w:val="28"/>
          <w:lang w:bidi="th-TH"/>
        </w:rPr>
        <w:t>.</w:t>
      </w:r>
      <w:r w:rsidR="00AF315D" w:rsidRPr="00AF315D">
        <w:rPr>
          <w:rFonts w:ascii="Times New Roman" w:eastAsia="Cordia New" w:hAnsi="Times New Roman" w:cs="Cordia New"/>
          <w:sz w:val="24"/>
          <w:szCs w:val="28"/>
          <w:lang w:bidi="th-TH"/>
        </w:rPr>
        <w:t xml:space="preserve"> frequently poses a major problem for potential microscopic predators. Depending </w:t>
      </w:r>
      <w:r>
        <w:rPr>
          <w:rFonts w:ascii="Times New Roman" w:eastAsia="Cordia New" w:hAnsi="Times New Roman" w:cs="Cordia New"/>
          <w:sz w:val="24"/>
          <w:szCs w:val="28"/>
          <w:lang w:bidi="th-TH"/>
        </w:rPr>
        <w:t>on</w:t>
      </w:r>
      <w:r w:rsidR="00AF315D" w:rsidRPr="00AF315D">
        <w:rPr>
          <w:rFonts w:ascii="Times New Roman" w:eastAsia="Cordia New" w:hAnsi="Times New Roman" w:cs="Cordia New"/>
          <w:sz w:val="24"/>
          <w:szCs w:val="28"/>
          <w:lang w:bidi="th-TH"/>
        </w:rPr>
        <w:t xml:space="preserve"> </w:t>
      </w:r>
      <w:r>
        <w:rPr>
          <w:rFonts w:ascii="Times New Roman" w:eastAsia="Cordia New" w:hAnsi="Times New Roman" w:cs="Cordia New"/>
          <w:sz w:val="24"/>
          <w:szCs w:val="28"/>
          <w:lang w:bidi="th-TH"/>
        </w:rPr>
        <w:t>several</w:t>
      </w:r>
      <w:r w:rsidR="00AF315D" w:rsidRPr="00AF315D">
        <w:rPr>
          <w:rFonts w:ascii="Times New Roman" w:eastAsia="Cordia New" w:hAnsi="Times New Roman" w:cs="Cordia New"/>
          <w:sz w:val="24"/>
          <w:szCs w:val="28"/>
          <w:lang w:bidi="th-TH"/>
        </w:rPr>
        <w:t xml:space="preserve"> factors, </w:t>
      </w:r>
      <w:r>
        <w:rPr>
          <w:rFonts w:ascii="Times New Roman" w:eastAsia="Cordia New" w:hAnsi="Times New Roman" w:cs="Cordia New"/>
          <w:sz w:val="24"/>
          <w:szCs w:val="28"/>
          <w:lang w:bidi="th-TH"/>
        </w:rPr>
        <w:t xml:space="preserve">the </w:t>
      </w:r>
      <w:r w:rsidR="00AF315D" w:rsidRPr="00AF315D">
        <w:rPr>
          <w:rFonts w:ascii="Times New Roman" w:eastAsia="Cordia New" w:hAnsi="Times New Roman" w:cs="Cordia New"/>
          <w:sz w:val="24"/>
          <w:szCs w:val="28"/>
          <w:lang w:bidi="th-TH"/>
        </w:rPr>
        <w:t xml:space="preserve">length of </w:t>
      </w:r>
      <w:r>
        <w:rPr>
          <w:rFonts w:ascii="Times New Roman" w:eastAsia="Cordia New" w:hAnsi="Times New Roman" w:cs="Cordia New"/>
          <w:sz w:val="24"/>
          <w:szCs w:val="28"/>
          <w:lang w:bidi="th-TH"/>
        </w:rPr>
        <w:t xml:space="preserve">the </w:t>
      </w:r>
      <w:r w:rsidR="00AF315D" w:rsidRPr="00AF315D">
        <w:rPr>
          <w:rFonts w:ascii="Times New Roman" w:eastAsia="Cordia New" w:hAnsi="Times New Roman" w:cs="Cordia New"/>
          <w:sz w:val="24"/>
          <w:szCs w:val="28"/>
          <w:lang w:bidi="th-TH"/>
        </w:rPr>
        <w:t xml:space="preserve">entire </w:t>
      </w:r>
      <w:r w:rsidR="00AF315D" w:rsidRPr="00AF315D">
        <w:rPr>
          <w:rFonts w:ascii="Times New Roman" w:eastAsia="Cordia New" w:hAnsi="Times New Roman" w:cs="Cordia New"/>
          <w:i/>
          <w:iCs/>
          <w:sz w:val="24"/>
          <w:szCs w:val="28"/>
          <w:lang w:bidi="th-TH"/>
        </w:rPr>
        <w:t>Spirulina</w:t>
      </w:r>
      <w:r w:rsidR="00AF315D" w:rsidRPr="00AF315D">
        <w:rPr>
          <w:rFonts w:ascii="Times New Roman" w:eastAsia="Cordia New" w:hAnsi="Times New Roman" w:cs="Cordia New"/>
          <w:sz w:val="24"/>
          <w:szCs w:val="28"/>
          <w:lang w:bidi="th-TH"/>
        </w:rPr>
        <w:t xml:space="preserve"> </w:t>
      </w:r>
      <w:r w:rsidR="00AF315D" w:rsidRPr="00AF315D">
        <w:rPr>
          <w:rFonts w:ascii="Times New Roman" w:eastAsia="Cordia New" w:hAnsi="Times New Roman" w:cs="Cordia New"/>
          <w:iCs/>
          <w:sz w:val="24"/>
          <w:szCs w:val="28"/>
          <w:lang w:bidi="th-TH"/>
        </w:rPr>
        <w:t>sp</w:t>
      </w:r>
      <w:r>
        <w:rPr>
          <w:rFonts w:ascii="Times New Roman" w:eastAsia="Cordia New" w:hAnsi="Times New Roman" w:cs="Cordia New"/>
          <w:i/>
          <w:iCs/>
          <w:sz w:val="24"/>
          <w:szCs w:val="28"/>
          <w:lang w:bidi="th-TH"/>
        </w:rPr>
        <w:t>.</w:t>
      </w:r>
      <w:r w:rsidR="00AF315D" w:rsidRPr="00AF315D">
        <w:rPr>
          <w:rFonts w:ascii="Times New Roman" w:eastAsia="Cordia New" w:hAnsi="Times New Roman" w:cs="Cordia New"/>
          <w:sz w:val="24"/>
          <w:szCs w:val="28"/>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AF315D">
        <w:rPr>
          <w:rFonts w:ascii="Times New Roman" w:eastAsia="Cordia New" w:hAnsi="Times New Roman" w:cs="Cordia New"/>
          <w:sz w:val="24"/>
          <w:szCs w:val="28"/>
          <w:vertAlign w:val="superscript"/>
          <w:lang w:bidi="th-TH"/>
        </w:rPr>
        <w:t>-1</w:t>
      </w:r>
      <w:r w:rsidR="00AF315D" w:rsidRPr="00AF315D">
        <w:rPr>
          <w:rFonts w:ascii="Times New Roman" w:eastAsia="Cordia New" w:hAnsi="Times New Roman" w:cs="Cordia New"/>
          <w:sz w:val="24"/>
          <w:szCs w:val="28"/>
          <w:lang w:bidi="th-TH"/>
        </w:rPr>
        <w:t xml:space="preserve">), and </w:t>
      </w:r>
      <w:r w:rsidR="00AF315D" w:rsidRPr="00AF315D">
        <w:rPr>
          <w:rFonts w:ascii="Times New Roman" w:eastAsia="Cordia New" w:hAnsi="Times New Roman" w:cs="Cordia New"/>
          <w:sz w:val="24"/>
          <w:szCs w:val="28"/>
          <w:lang w:bidi="th-TH"/>
        </w:rPr>
        <w:lastRenderedPageBreak/>
        <w:t xml:space="preserve">only one species </w:t>
      </w:r>
      <w:r w:rsidR="00AF315D" w:rsidRPr="00AF315D">
        <w:rPr>
          <w:rFonts w:ascii="Times New Roman" w:eastAsia="Cordia New" w:hAnsi="Times New Roman" w:cs="Cordia New"/>
          <w:iCs/>
          <w:sz w:val="24"/>
          <w:szCs w:val="28"/>
          <w:lang w:bidi="th-TH"/>
        </w:rPr>
        <w:t>(</w:t>
      </w:r>
      <w:r w:rsidR="00AF315D" w:rsidRPr="00AF315D">
        <w:rPr>
          <w:rFonts w:ascii="Times New Roman" w:eastAsia="Cordia New" w:hAnsi="Times New Roman" w:cs="Cordia New"/>
          <w:i/>
          <w:iCs/>
          <w:sz w:val="24"/>
          <w:szCs w:val="28"/>
          <w:lang w:bidi="th-TH"/>
        </w:rPr>
        <w:t xml:space="preserve">Brachyonis </w:t>
      </w:r>
      <w:r w:rsidR="00AF315D" w:rsidRPr="00AF315D">
        <w:rPr>
          <w:rFonts w:ascii="Times New Roman" w:eastAsia="Cordia New" w:hAnsi="Times New Roman" w:cs="Cordia New"/>
          <w:iCs/>
          <w:sz w:val="24"/>
          <w:szCs w:val="28"/>
          <w:lang w:bidi="th-TH"/>
        </w:rPr>
        <w:t>sp.),</w:t>
      </w:r>
      <w:r w:rsidR="00AF315D" w:rsidRPr="00AF315D">
        <w:rPr>
          <w:rFonts w:ascii="Times New Roman" w:eastAsia="Cordia New" w:hAnsi="Times New Roman" w:cs="Cordia New"/>
          <w:sz w:val="24"/>
          <w:szCs w:val="28"/>
          <w:lang w:bidi="th-TH"/>
        </w:rPr>
        <w:t xml:space="preserve"> in contrast to much higher concentration and species diversity in the AIT Fountain pond-canal system after introduction of macrophytes.</w:t>
      </w:r>
    </w:p>
    <w:p w14:paraId="1DA985F6" w14:textId="77777777" w:rsidR="00AF315D" w:rsidRPr="00AF315D" w:rsidRDefault="00CE414A" w:rsidP="00CE414A">
      <w:pPr>
        <w:spacing w:after="0" w:line="240" w:lineRule="auto"/>
        <w:jc w:val="both"/>
        <w:rPr>
          <w:rFonts w:ascii="Times New Roman" w:eastAsia="Cordia New" w:hAnsi="Times New Roman" w:cs="Cordia New"/>
          <w:color w:val="00B050"/>
          <w:sz w:val="24"/>
          <w:szCs w:val="25"/>
          <w:lang w:bidi="th-TH"/>
        </w:rPr>
      </w:pPr>
      <w:r w:rsidRPr="006C7CA0">
        <w:rPr>
          <w:rFonts w:ascii="Times New Roman" w:eastAsia="Times New Roman" w:hAnsi="Times New Roman" w:cs="Times New Roman"/>
          <w:noProof/>
          <w:color w:val="FF0000"/>
          <w:kern w:val="36"/>
          <w:sz w:val="24"/>
          <w:szCs w:val="24"/>
          <w:lang w:bidi="mr-IN"/>
        </w:rPr>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CE414A" w:rsidRDefault="00CE414A" w:rsidP="00CE414A">
      <w:pPr>
        <w:spacing w:after="0" w:line="240" w:lineRule="auto"/>
        <w:jc w:val="both"/>
        <w:rPr>
          <w:rFonts w:ascii="Times New Roman" w:hAnsi="Times New Roman" w:cs="Times New Roman"/>
          <w:sz w:val="18"/>
          <w:szCs w:val="18"/>
        </w:rPr>
      </w:pPr>
      <w:r w:rsidRPr="00CE414A">
        <w:rPr>
          <w:rFonts w:ascii="Times New Roman" w:hAnsi="Times New Roman" w:cs="Times New Roman"/>
          <w:b/>
          <w:sz w:val="24"/>
          <w:szCs w:val="24"/>
        </w:rPr>
        <w:t>Figure 6</w:t>
      </w:r>
      <w:r>
        <w:rPr>
          <w:rFonts w:ascii="Times New Roman" w:hAnsi="Times New Roman" w:cs="Times New Roman"/>
          <w:sz w:val="24"/>
          <w:szCs w:val="24"/>
        </w:rPr>
        <w:t>.</w:t>
      </w:r>
      <w:r w:rsidRPr="00BC7B58">
        <w:rPr>
          <w:rFonts w:ascii="Times New Roman" w:hAnsi="Times New Roman" w:cs="Times New Roman"/>
          <w:sz w:val="24"/>
          <w:szCs w:val="24"/>
        </w:rPr>
        <w:t xml:space="preserve"> </w:t>
      </w:r>
      <w:r w:rsidRPr="00CE414A">
        <w:rPr>
          <w:rFonts w:ascii="Times New Roman" w:hAnsi="Times New Roman" w:cs="Times New Roman"/>
          <w:sz w:val="18"/>
          <w:szCs w:val="18"/>
        </w:rPr>
        <w:t xml:space="preserve">Influence of macrophytes on microphytes abundance and species diversity in urban wetlands. Blue circles: dominant Microcystis, Blue triangles: dominant </w:t>
      </w:r>
      <w:r w:rsidRPr="00947CB8">
        <w:rPr>
          <w:rFonts w:ascii="Times New Roman" w:hAnsi="Times New Roman" w:cs="Times New Roman"/>
          <w:i/>
          <w:sz w:val="18"/>
          <w:szCs w:val="18"/>
        </w:rPr>
        <w:t>Spirulina</w:t>
      </w:r>
      <w:r w:rsidRPr="00CE414A">
        <w:rPr>
          <w:rFonts w:ascii="Times New Roman" w:hAnsi="Times New Roman" w:cs="Times New Roman"/>
          <w:sz w:val="18"/>
          <w:szCs w:val="18"/>
        </w:rPr>
        <w:t xml:space="preserve"> sp</w:t>
      </w:r>
      <w:r w:rsidR="00055BEF">
        <w:rPr>
          <w:rFonts w:ascii="Times New Roman" w:hAnsi="Times New Roman" w:cs="Times New Roman"/>
          <w:sz w:val="18"/>
          <w:szCs w:val="18"/>
        </w:rPr>
        <w:t>.</w:t>
      </w:r>
      <w:r w:rsidRPr="00CE414A">
        <w:rPr>
          <w:rFonts w:ascii="Times New Roman" w:hAnsi="Times New Roman" w:cs="Times New Roman"/>
          <w:sz w:val="18"/>
          <w:szCs w:val="18"/>
        </w:rPr>
        <w:t xml:space="preserve"> (a-e):  macrophytes, Arrows: species of microalgae. Gradient on the right (right y-axis): Diversity (varies from 2 to 8 species of microalga</w:t>
      </w:r>
      <w:r w:rsidR="008F1732">
        <w:rPr>
          <w:rFonts w:ascii="Times New Roman" w:hAnsi="Times New Roman" w:cs="Times New Roman"/>
          <w:sz w:val="18"/>
          <w:szCs w:val="18"/>
        </w:rPr>
        <w:t xml:space="preserve"> CV</w:t>
      </w:r>
      <w:r w:rsidRPr="00CE414A">
        <w:rPr>
          <w:rFonts w:ascii="Times New Roman" w:hAnsi="Times New Roman" w:cs="Times New Roman"/>
          <w:sz w:val="18"/>
          <w:szCs w:val="18"/>
        </w:rPr>
        <w:t>e)</w:t>
      </w:r>
    </w:p>
    <w:p w14:paraId="0545FCB8" w14:textId="77777777" w:rsidR="00CE414A" w:rsidRDefault="00CE414A" w:rsidP="00CE414A">
      <w:pPr>
        <w:tabs>
          <w:tab w:val="left" w:pos="1095"/>
        </w:tabs>
        <w:spacing w:after="0" w:line="240" w:lineRule="auto"/>
        <w:jc w:val="both"/>
        <w:rPr>
          <w:rFonts w:ascii="Times New Roman" w:eastAsia="Cordia New" w:hAnsi="Times New Roman" w:cs="Cordia New"/>
          <w:sz w:val="18"/>
          <w:szCs w:val="18"/>
          <w:lang w:bidi="th-TH"/>
        </w:rPr>
      </w:pPr>
    </w:p>
    <w:p w14:paraId="68FCDF94" w14:textId="77777777" w:rsidR="00CE414A" w:rsidRDefault="00CE3211" w:rsidP="00CE3211">
      <w:pPr>
        <w:pStyle w:val="Heading1"/>
        <w:spacing w:before="0"/>
        <w:rPr>
          <w:rFonts w:eastAsia="Cordia New"/>
          <w:lang w:bidi="th-TH"/>
        </w:rPr>
      </w:pPr>
      <w:r>
        <w:rPr>
          <w:rFonts w:eastAsia="Cordia New"/>
          <w:lang w:bidi="th-TH"/>
        </w:rPr>
        <w:t>DISCUSSION</w:t>
      </w:r>
    </w:p>
    <w:p w14:paraId="77C02E5D" w14:textId="45ABB612" w:rsidR="003504A8" w:rsidRPr="003504A8" w:rsidRDefault="003504A8" w:rsidP="003504A8">
      <w:pPr>
        <w:tabs>
          <w:tab w:val="left" w:pos="1095"/>
        </w:tabs>
        <w:spacing w:after="0" w:line="360" w:lineRule="auto"/>
        <w:jc w:val="both"/>
        <w:rPr>
          <w:rFonts w:ascii="Times New Roman" w:eastAsia="Cordia New" w:hAnsi="Times New Roman" w:cs="Cordia New"/>
          <w:sz w:val="24"/>
          <w:szCs w:val="24"/>
          <w:lang w:bidi="th-TH"/>
        </w:rPr>
      </w:pPr>
      <w:r w:rsidRPr="003504A8">
        <w:rPr>
          <w:rFonts w:ascii="Times New Roman" w:eastAsia="Cordia New" w:hAnsi="Times New Roman" w:cs="Cordia New"/>
          <w:sz w:val="24"/>
          <w:szCs w:val="24"/>
          <w:lang w:bidi="th-TH"/>
        </w:rPr>
        <w:t>The results of this research show that the AIT wetland systems have significant, dual ecosystem services, including carbon sequestration and wastewater treatment, which was in line with the global evidence of the multifunctional worth of wetland ecosystems. Average carbon sequestration in sediments was 175.2 ±</w:t>
      </w:r>
      <w:r>
        <w:rPr>
          <w:rFonts w:ascii="Times New Roman" w:eastAsia="Cordia New" w:hAnsi="Times New Roman" w:cs="Cordia New"/>
          <w:sz w:val="24"/>
          <w:szCs w:val="24"/>
          <w:lang w:bidi="th-TH"/>
        </w:rPr>
        <w:t xml:space="preserve"> </w:t>
      </w:r>
      <w:r w:rsidRPr="003504A8">
        <w:rPr>
          <w:rFonts w:ascii="Times New Roman" w:eastAsia="Cordia New" w:hAnsi="Times New Roman" w:cs="Cordia New"/>
          <w:sz w:val="24"/>
          <w:szCs w:val="24"/>
          <w:lang w:bidi="th-TH"/>
        </w:rPr>
        <w:t>19.2g C m</w:t>
      </w:r>
      <w:r w:rsidRPr="003504A8">
        <w:rPr>
          <w:rFonts w:ascii="Times New Roman" w:eastAsia="Cordia New" w:hAnsi="Times New Roman" w:cs="Cordia New"/>
          <w:sz w:val="24"/>
          <w:szCs w:val="24"/>
          <w:vertAlign w:val="superscript"/>
          <w:lang w:bidi="th-TH"/>
        </w:rPr>
        <w:t>-2</w:t>
      </w:r>
      <w:r w:rsidRPr="003504A8">
        <w:rPr>
          <w:rFonts w:ascii="Times New Roman" w:eastAsia="Cordia New" w:hAnsi="Times New Roman" w:cs="Cordia New"/>
          <w:sz w:val="24"/>
          <w:szCs w:val="24"/>
          <w:lang w:bidi="th-TH"/>
        </w:rPr>
        <w:t>/year, but there were significant differences in carbon sequestration among ponds, showing that there is high storage capacity of carbon, specifically in the WD pond</w:t>
      </w:r>
      <w:r w:rsidR="003971C8">
        <w:rPr>
          <w:rFonts w:ascii="Times New Roman" w:eastAsia="Cordia New" w:hAnsi="Times New Roman" w:cs="Cordia New"/>
          <w:sz w:val="24"/>
          <w:szCs w:val="24"/>
          <w:lang w:bidi="th-TH"/>
        </w:rPr>
        <w:t xml:space="preserve"> (</w:t>
      </w:r>
      <w:r w:rsidR="003971C8" w:rsidRPr="003971C8">
        <w:rPr>
          <w:rStyle w:val="Strong"/>
          <w:rFonts w:ascii="Times New Roman" w:hAnsi="Times New Roman" w:cs="Times New Roman"/>
          <w:b w:val="0"/>
          <w:bCs w:val="0"/>
          <w:sz w:val="24"/>
          <w:szCs w:val="24"/>
        </w:rPr>
        <w:t>6.6 ± 0.7 g C m⁻² month⁻¹</w:t>
      </w:r>
      <w:r w:rsidR="003971C8" w:rsidRPr="003971C8">
        <w:rPr>
          <w:rFonts w:ascii="Times New Roman" w:hAnsi="Times New Roman" w:cs="Times New Roman"/>
          <w:sz w:val="24"/>
          <w:szCs w:val="24"/>
        </w:rPr>
        <w:t>.</w:t>
      </w:r>
      <w:r w:rsidR="003971C8" w:rsidRPr="003971C8">
        <w:rPr>
          <w:rFonts w:ascii="Times New Roman" w:eastAsia="Cordia New" w:hAnsi="Times New Roman" w:cs="Times New Roman"/>
          <w:sz w:val="24"/>
          <w:szCs w:val="24"/>
          <w:lang w:bidi="th-TH"/>
        </w:rPr>
        <w:t>)</w:t>
      </w:r>
      <w:r w:rsidR="003971C8">
        <w:rPr>
          <w:rFonts w:ascii="Times New Roman" w:eastAsia="Cordia New" w:hAnsi="Times New Roman" w:cs="Times New Roman"/>
          <w:sz w:val="24"/>
          <w:szCs w:val="24"/>
          <w:lang w:bidi="th-TH"/>
        </w:rPr>
        <w:t xml:space="preserve"> </w:t>
      </w:r>
      <w:r w:rsidR="003971C8" w:rsidRPr="003971C8">
        <w:rPr>
          <w:rFonts w:ascii="Times New Roman" w:eastAsia="Cordia New" w:hAnsi="Times New Roman" w:cs="Times New Roman"/>
          <w:sz w:val="24"/>
          <w:szCs w:val="24"/>
          <w:lang w:bidi="th-TH"/>
        </w:rPr>
        <w:t>(</w:t>
      </w:r>
      <w:r w:rsidR="003971C8" w:rsidRPr="002D440E">
        <w:rPr>
          <w:rFonts w:ascii="Times New Roman" w:eastAsia="Cordia New" w:hAnsi="Times New Roman" w:cs="Times New Roman"/>
          <w:b/>
          <w:bCs/>
          <w:sz w:val="24"/>
          <w:szCs w:val="24"/>
          <w:lang w:bidi="th-TH"/>
        </w:rPr>
        <w:t>Table 1; Fig. 1</w:t>
      </w:r>
      <w:r w:rsidR="003971C8" w:rsidRPr="003971C8">
        <w:rPr>
          <w:rFonts w:ascii="Times New Roman" w:eastAsia="Cordia New" w:hAnsi="Times New Roman" w:cs="Times New Roman"/>
          <w:sz w:val="24"/>
          <w:szCs w:val="24"/>
          <w:lang w:bidi="th-TH"/>
        </w:rPr>
        <w:t>)</w:t>
      </w:r>
      <w:r w:rsidRPr="003971C8">
        <w:rPr>
          <w:rFonts w:ascii="Times New Roman" w:eastAsia="Cordia New" w:hAnsi="Times New Roman" w:cs="Times New Roman"/>
          <w:sz w:val="24"/>
          <w:szCs w:val="24"/>
          <w:lang w:bidi="th-TH"/>
        </w:rPr>
        <w:t>.</w:t>
      </w:r>
      <w:r w:rsidRPr="003504A8">
        <w:rPr>
          <w:rFonts w:ascii="Times New Roman" w:eastAsia="Cordia New" w:hAnsi="Times New Roman" w:cs="Cordia New"/>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Pr="00A70800">
        <w:rPr>
          <w:rFonts w:ascii="Times New Roman" w:eastAsia="Cordia New" w:hAnsi="Times New Roman" w:cs="Cordia New"/>
          <w:sz w:val="24"/>
          <w:szCs w:val="24"/>
          <w:highlight w:val="yellow"/>
          <w:lang w:bidi="th-TH"/>
        </w:rPr>
        <w:t>et al.,</w:t>
      </w:r>
      <w:r w:rsidRPr="003504A8">
        <w:rPr>
          <w:rFonts w:ascii="Times New Roman" w:eastAsia="Cordia New" w:hAnsi="Times New Roman" w:cs="Cordia New"/>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(Chmura et al., 2003). The rate of carbon sequestration in the macrophytes with a total of 25.7 ± 1.5 g C m</w:t>
      </w:r>
      <w:r w:rsidRPr="003504A8">
        <w:rPr>
          <w:rFonts w:ascii="Times New Roman" w:eastAsia="Cordia New" w:hAnsi="Times New Roman" w:cs="Cordia New"/>
          <w:sz w:val="24"/>
          <w:szCs w:val="24"/>
          <w:vertAlign w:val="superscript"/>
          <w:lang w:bidi="th-TH"/>
        </w:rPr>
        <w:t>-2</w:t>
      </w:r>
      <w:r w:rsidRPr="003504A8">
        <w:rPr>
          <w:rFonts w:ascii="Times New Roman" w:eastAsia="Cordia New" w:hAnsi="Times New Roman" w:cs="Cordia New"/>
          <w:sz w:val="24"/>
          <w:szCs w:val="24"/>
          <w:lang w:bidi="th-TH"/>
        </w:rPr>
        <w:t xml:space="preserve"> month</w:t>
      </w:r>
      <w:r w:rsidRPr="003504A8">
        <w:rPr>
          <w:rFonts w:ascii="Times New Roman" w:eastAsia="Cordia New" w:hAnsi="Times New Roman" w:cs="Cordia New"/>
          <w:sz w:val="24"/>
          <w:szCs w:val="24"/>
          <w:vertAlign w:val="superscript"/>
          <w:lang w:bidi="th-TH"/>
        </w:rPr>
        <w:t xml:space="preserve">-1 </w:t>
      </w:r>
      <w:r w:rsidRPr="003504A8">
        <w:rPr>
          <w:rFonts w:ascii="Times New Roman" w:eastAsia="Cordia New" w:hAnsi="Times New Roman" w:cs="Cordia New"/>
          <w:sz w:val="24"/>
          <w:szCs w:val="24"/>
          <w:lang w:bidi="th-TH"/>
        </w:rPr>
        <w:t>also supports the importance of the vegetation in increased carbon uptake</w:t>
      </w:r>
      <w:r w:rsidR="003971C8">
        <w:rPr>
          <w:rFonts w:ascii="Times New Roman" w:eastAsia="Cordia New" w:hAnsi="Times New Roman" w:cs="Cordia New"/>
          <w:sz w:val="24"/>
          <w:szCs w:val="24"/>
          <w:lang w:bidi="th-TH"/>
        </w:rPr>
        <w:t xml:space="preserve"> (</w:t>
      </w:r>
      <w:r w:rsidR="003971C8" w:rsidRPr="002D440E">
        <w:rPr>
          <w:rFonts w:ascii="Times New Roman" w:eastAsia="Cordia New" w:hAnsi="Times New Roman" w:cs="Cordia New"/>
          <w:b/>
          <w:bCs/>
          <w:sz w:val="24"/>
          <w:szCs w:val="24"/>
          <w:lang w:bidi="th-TH"/>
        </w:rPr>
        <w:t>Table 2</w:t>
      </w:r>
      <w:r w:rsidR="003971C8">
        <w:rPr>
          <w:rFonts w:ascii="Times New Roman" w:eastAsia="Cordia New" w:hAnsi="Times New Roman" w:cs="Cordia New"/>
          <w:sz w:val="24"/>
          <w:szCs w:val="24"/>
          <w:lang w:bidi="th-TH"/>
        </w:rPr>
        <w:t>)</w:t>
      </w:r>
      <w:r w:rsidRPr="003504A8">
        <w:rPr>
          <w:rFonts w:ascii="Times New Roman" w:eastAsia="Cordia New" w:hAnsi="Times New Roman" w:cs="Cordia New"/>
          <w:sz w:val="24"/>
          <w:szCs w:val="24"/>
          <w:lang w:bidi="th-TH"/>
        </w:rPr>
        <w:t xml:space="preserve">. Also, Sudin </w:t>
      </w:r>
      <w:r w:rsidRPr="00A70800">
        <w:rPr>
          <w:rFonts w:ascii="Times New Roman" w:eastAsia="Cordia New" w:hAnsi="Times New Roman" w:cs="Cordia New"/>
          <w:sz w:val="24"/>
          <w:szCs w:val="24"/>
          <w:highlight w:val="yellow"/>
          <w:lang w:bidi="th-TH"/>
        </w:rPr>
        <w:t>et al.</w:t>
      </w:r>
      <w:r w:rsidRPr="003504A8">
        <w:rPr>
          <w:rFonts w:ascii="Times New Roman" w:eastAsia="Cordia New" w:hAnsi="Times New Roman" w:cs="Cordia New"/>
          <w:sz w:val="24"/>
          <w:szCs w:val="24"/>
          <w:lang w:bidi="th-TH"/>
        </w:rPr>
        <w:t xml:space="preserve"> (2017) observed similar tendencies noting that macrophytes are effective in accumulating and lake carbon, which is associated with the rapid growth of biomass. The mangrove species included in the survey included Sonneratia caseolaris, which recorded the greatest amount of carbon among the tree species, which was in agreement with other research studies where </w:t>
      </w:r>
      <w:r w:rsidRPr="003504A8">
        <w:rPr>
          <w:rFonts w:ascii="Times New Roman" w:eastAsia="Cordia New" w:hAnsi="Times New Roman" w:cs="Cordia New"/>
          <w:sz w:val="24"/>
          <w:szCs w:val="24"/>
          <w:lang w:bidi="th-TH"/>
        </w:rPr>
        <w:lastRenderedPageBreak/>
        <w:t xml:space="preserve">mangroves were among the most carbon-dense forests worldwide (Kauffman and Donato, 2012). The algae had a comparatively lesser daily sequestration, but still their contribution is ecologically important which proves the point by Adamczyk </w:t>
      </w:r>
      <w:r w:rsidRPr="00A70800">
        <w:rPr>
          <w:rFonts w:ascii="Times New Roman" w:eastAsia="Cordia New" w:hAnsi="Times New Roman" w:cs="Cordia New"/>
          <w:sz w:val="24"/>
          <w:szCs w:val="24"/>
          <w:highlight w:val="yellow"/>
          <w:lang w:bidi="th-TH"/>
        </w:rPr>
        <w:t>et al.</w:t>
      </w:r>
      <w:r w:rsidRPr="003504A8">
        <w:rPr>
          <w:rFonts w:ascii="Times New Roman" w:eastAsia="Cordia New" w:hAnsi="Times New Roman" w:cs="Cordia New"/>
          <w:sz w:val="24"/>
          <w:szCs w:val="24"/>
          <w:lang w:bidi="th-TH"/>
        </w:rPr>
        <w:t xml:space="preserve"> (2016) that microalgae serve an important role in the dynamics of carbon flux in aquatic environments within a short period of time.</w:t>
      </w:r>
    </w:p>
    <w:p w14:paraId="1A1F1E62" w14:textId="69AEBBC0" w:rsidR="003504A8" w:rsidRDefault="003504A8" w:rsidP="003504A8">
      <w:pPr>
        <w:tabs>
          <w:tab w:val="left" w:pos="1095"/>
        </w:tabs>
        <w:spacing w:after="0" w:line="360" w:lineRule="auto"/>
        <w:jc w:val="both"/>
        <w:rPr>
          <w:rFonts w:ascii="Times New Roman" w:eastAsia="Cordia New" w:hAnsi="Times New Roman" w:cs="Cordia New"/>
          <w:sz w:val="24"/>
          <w:szCs w:val="24"/>
          <w:lang w:bidi="th-TH"/>
        </w:rPr>
      </w:pPr>
      <w:r w:rsidRPr="003504A8">
        <w:rPr>
          <w:rFonts w:ascii="Times New Roman" w:eastAsia="Cordia New" w:hAnsi="Times New Roman" w:cs="Cordia New"/>
          <w:sz w:val="24"/>
          <w:szCs w:val="24"/>
          <w:lang w:bidi="th-TH"/>
        </w:rPr>
        <w:t>Regarding the treatment of wastewater, the analysis note</w:t>
      </w:r>
      <w:bookmarkStart w:id="2" w:name="_GoBack"/>
      <w:bookmarkEnd w:id="2"/>
      <w:r w:rsidRPr="003504A8">
        <w:rPr>
          <w:rFonts w:ascii="Times New Roman" w:eastAsia="Cordia New" w:hAnsi="Times New Roman" w:cs="Cordia New"/>
          <w:sz w:val="24"/>
          <w:szCs w:val="24"/>
          <w:lang w:bidi="th-TH"/>
        </w:rPr>
        <w:t xml:space="preserve">d significant changes in the turbidity, </w:t>
      </w:r>
      <w:r w:rsidRPr="003504A8">
        <w:rPr>
          <w:rFonts w:ascii="Times New Roman" w:eastAsia="Cordia New" w:hAnsi="Times New Roman" w:cs="Cordia New"/>
          <w:i/>
          <w:iCs/>
          <w:sz w:val="24"/>
          <w:szCs w:val="24"/>
          <w:lang w:bidi="th-TH"/>
        </w:rPr>
        <w:t>E. coli</w:t>
      </w:r>
      <w:r w:rsidRPr="003504A8">
        <w:rPr>
          <w:rFonts w:ascii="Times New Roman" w:eastAsia="Cordia New" w:hAnsi="Times New Roman" w:cs="Cordia New"/>
          <w:sz w:val="24"/>
          <w:szCs w:val="24"/>
          <w:lang w:bidi="th-TH"/>
        </w:rPr>
        <w:t>, chlorophyll a, and nutrient levels before 2015 levels (Mukhtar, 2015). The massive decrease in turbidity 46.2 NTU in 2015 to 5.7 ± 0.4 NTU in 2016/2017 indicates the increased ability of the wetlands to handle suspended solids</w:t>
      </w:r>
      <w:r w:rsidR="003971C8">
        <w:rPr>
          <w:rFonts w:ascii="Times New Roman" w:eastAsia="Cordia New" w:hAnsi="Times New Roman" w:cs="Cordia New"/>
          <w:sz w:val="24"/>
          <w:szCs w:val="24"/>
          <w:lang w:bidi="th-TH"/>
        </w:rPr>
        <w:t xml:space="preserve"> (</w:t>
      </w:r>
      <w:r w:rsidR="003971C8" w:rsidRPr="002D440E">
        <w:rPr>
          <w:rFonts w:ascii="Times New Roman" w:eastAsia="Cordia New" w:hAnsi="Times New Roman" w:cs="Cordia New"/>
          <w:b/>
          <w:bCs/>
          <w:sz w:val="24"/>
          <w:szCs w:val="24"/>
          <w:lang w:bidi="th-TH"/>
        </w:rPr>
        <w:t>Tables 5a and 5b</w:t>
      </w:r>
      <w:r w:rsidR="003971C8">
        <w:rPr>
          <w:rFonts w:ascii="Times New Roman" w:eastAsia="Cordia New" w:hAnsi="Times New Roman" w:cs="Cordia New"/>
          <w:sz w:val="24"/>
          <w:szCs w:val="24"/>
          <w:lang w:bidi="th-TH"/>
        </w:rPr>
        <w:t>)</w:t>
      </w:r>
      <w:r w:rsidRPr="003504A8">
        <w:rPr>
          <w:rFonts w:ascii="Times New Roman" w:eastAsia="Cordia New" w:hAnsi="Times New Roman" w:cs="Cordia New"/>
          <w:sz w:val="24"/>
          <w:szCs w:val="24"/>
          <w:lang w:bidi="th-TH"/>
        </w:rPr>
        <w:t xml:space="preserve">. This goes in line with </w:t>
      </w:r>
      <w:r w:rsidRPr="00460D4B">
        <w:rPr>
          <w:rFonts w:ascii="Times New Roman" w:eastAsia="Cordia New" w:hAnsi="Times New Roman" w:cs="Cordia New"/>
          <w:sz w:val="24"/>
          <w:szCs w:val="24"/>
          <w:highlight w:val="yellow"/>
          <w:lang w:bidi="th-TH"/>
        </w:rPr>
        <w:t>Lane et al. (2017),</w:t>
      </w:r>
      <w:r w:rsidRPr="003504A8">
        <w:rPr>
          <w:rFonts w:ascii="Times New Roman" w:eastAsia="Cordia New" w:hAnsi="Times New Roman" w:cs="Cordia New"/>
          <w:sz w:val="24"/>
          <w:szCs w:val="24"/>
          <w:lang w:bidi="th-TH"/>
        </w:rPr>
        <w:t xml:space="preserve"> who describe that constructed wetlands facilitate the process of sedimentation, filtration, and flocculation, which clarify water. This significant decrease of the populations of </w:t>
      </w:r>
      <w:r w:rsidRPr="002D440E">
        <w:rPr>
          <w:rFonts w:ascii="Times New Roman" w:eastAsia="Cordia New" w:hAnsi="Times New Roman" w:cs="Cordia New"/>
          <w:i/>
          <w:iCs/>
          <w:sz w:val="24"/>
          <w:szCs w:val="24"/>
          <w:lang w:bidi="th-TH"/>
        </w:rPr>
        <w:t>E. coli</w:t>
      </w:r>
      <w:r w:rsidRPr="003504A8">
        <w:rPr>
          <w:rFonts w:ascii="Times New Roman" w:eastAsia="Cordia New" w:hAnsi="Times New Roman" w:cs="Cordia New"/>
          <w:sz w:val="24"/>
          <w:szCs w:val="24"/>
          <w:lang w:bidi="th-TH"/>
        </w:rPr>
        <w:t xml:space="preserve"> also points at the system having biological treatment capacity that is probably due to the natural die-off, predation and longer retention time (</w:t>
      </w:r>
      <w:r w:rsidR="00460D4B" w:rsidRPr="00460D4B">
        <w:rPr>
          <w:rFonts w:ascii="Times New Roman" w:eastAsia="Cordia New" w:hAnsi="Times New Roman" w:cs="Cordia New"/>
          <w:sz w:val="24"/>
          <w:szCs w:val="24"/>
          <w:highlight w:val="yellow"/>
          <w:lang w:bidi="th-TH"/>
        </w:rPr>
        <w:t>Zhang et al.</w:t>
      </w:r>
      <w:r w:rsidRPr="00460D4B">
        <w:rPr>
          <w:rFonts w:ascii="Times New Roman" w:eastAsia="Cordia New" w:hAnsi="Times New Roman" w:cs="Cordia New"/>
          <w:sz w:val="24"/>
          <w:szCs w:val="24"/>
          <w:highlight w:val="yellow"/>
          <w:lang w:bidi="th-TH"/>
        </w:rPr>
        <w:t>, 20</w:t>
      </w:r>
      <w:r w:rsidR="00460D4B" w:rsidRPr="00460D4B">
        <w:rPr>
          <w:rFonts w:ascii="Times New Roman" w:eastAsia="Cordia New" w:hAnsi="Times New Roman" w:cs="Cordia New"/>
          <w:sz w:val="24"/>
          <w:szCs w:val="24"/>
          <w:highlight w:val="yellow"/>
          <w:lang w:bidi="th-TH"/>
        </w:rPr>
        <w:t>20</w:t>
      </w:r>
      <w:r w:rsidRPr="003504A8">
        <w:rPr>
          <w:rFonts w:ascii="Times New Roman" w:eastAsia="Cordia New" w:hAnsi="Times New Roman" w:cs="Cordia New"/>
          <w:sz w:val="24"/>
          <w:szCs w:val="24"/>
          <w:lang w:bidi="th-TH"/>
        </w:rPr>
        <w:t>). Nutrient removal also occurred, and the NH</w:t>
      </w:r>
      <w:r w:rsidRPr="002D440E">
        <w:rPr>
          <w:rFonts w:ascii="Times New Roman" w:eastAsia="Cordia New" w:hAnsi="Times New Roman" w:cs="Cordia New"/>
          <w:sz w:val="24"/>
          <w:szCs w:val="24"/>
          <w:vertAlign w:val="subscript"/>
          <w:lang w:bidi="th-TH"/>
        </w:rPr>
        <w:t>3</w:t>
      </w:r>
      <w:r w:rsidRPr="003504A8">
        <w:rPr>
          <w:rFonts w:ascii="Times New Roman" w:eastAsia="Cordia New" w:hAnsi="Times New Roman" w:cs="Cordia New"/>
          <w:sz w:val="24"/>
          <w:szCs w:val="24"/>
          <w:lang w:bidi="th-TH"/>
        </w:rPr>
        <w:t>-N decreased to 0.08 mg/L, and TP to 0.16 mg/L</w:t>
      </w:r>
      <w:r w:rsidR="0081650B">
        <w:rPr>
          <w:rFonts w:ascii="Times New Roman" w:eastAsia="Cordia New" w:hAnsi="Times New Roman" w:cs="Cordia New"/>
          <w:sz w:val="24"/>
          <w:szCs w:val="24"/>
          <w:lang w:bidi="th-TH"/>
        </w:rPr>
        <w:t xml:space="preserve"> </w:t>
      </w:r>
      <w:r w:rsidR="0081650B" w:rsidRPr="0081650B">
        <w:rPr>
          <w:rFonts w:ascii="Times New Roman" w:eastAsia="Cordia New" w:hAnsi="Times New Roman" w:cs="Cordia New"/>
          <w:sz w:val="24"/>
          <w:szCs w:val="24"/>
          <w:lang w:bidi="th-TH"/>
        </w:rPr>
        <w:t>(</w:t>
      </w:r>
      <w:r w:rsidR="0081650B" w:rsidRPr="0081650B">
        <w:rPr>
          <w:rFonts w:ascii="Times New Roman" w:eastAsia="Cordia New" w:hAnsi="Times New Roman" w:cs="Cordia New"/>
          <w:b/>
          <w:bCs/>
          <w:sz w:val="24"/>
          <w:szCs w:val="24"/>
          <w:lang w:bidi="th-TH"/>
        </w:rPr>
        <w:t>Table 5b</w:t>
      </w:r>
      <w:r w:rsidR="0081650B" w:rsidRPr="0081650B">
        <w:rPr>
          <w:rFonts w:ascii="Times New Roman" w:eastAsia="Cordia New" w:hAnsi="Times New Roman" w:cs="Cordia New"/>
          <w:sz w:val="24"/>
          <w:szCs w:val="24"/>
          <w:lang w:bidi="th-TH"/>
        </w:rPr>
        <w:t>),</w:t>
      </w:r>
      <w:r w:rsidRPr="003504A8">
        <w:rPr>
          <w:rFonts w:ascii="Times New Roman" w:eastAsia="Cordia New" w:hAnsi="Times New Roman" w:cs="Cordia New"/>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460D4B">
        <w:rPr>
          <w:rFonts w:ascii="Times New Roman" w:eastAsia="Cordia New" w:hAnsi="Times New Roman" w:cs="Cordia New"/>
          <w:sz w:val="24"/>
          <w:szCs w:val="24"/>
          <w:highlight w:val="yellow"/>
          <w:lang w:bidi="th-TH"/>
        </w:rPr>
        <w:t xml:space="preserve">Ran, </w:t>
      </w:r>
      <w:r w:rsidRPr="00460D4B">
        <w:rPr>
          <w:rFonts w:ascii="Times New Roman" w:eastAsia="Cordia New" w:hAnsi="Times New Roman" w:cs="Cordia New"/>
          <w:sz w:val="24"/>
          <w:szCs w:val="24"/>
          <w:highlight w:val="yellow"/>
          <w:lang w:bidi="th-TH"/>
        </w:rPr>
        <w:t>202</w:t>
      </w:r>
      <w:r w:rsidR="00460D4B" w:rsidRPr="00460D4B">
        <w:rPr>
          <w:rFonts w:ascii="Times New Roman" w:eastAsia="Cordia New" w:hAnsi="Times New Roman" w:cs="Cordia New"/>
          <w:sz w:val="24"/>
          <w:szCs w:val="24"/>
          <w:highlight w:val="yellow"/>
          <w:lang w:bidi="th-TH"/>
        </w:rPr>
        <w:t>5</w:t>
      </w:r>
      <w:r w:rsidR="00460D4B">
        <w:rPr>
          <w:rFonts w:ascii="Times New Roman" w:eastAsia="Cordia New" w:hAnsi="Times New Roman" w:cs="Cordia New"/>
          <w:sz w:val="24"/>
          <w:szCs w:val="24"/>
          <w:lang w:bidi="th-TH"/>
        </w:rPr>
        <w:t xml:space="preserve">; </w:t>
      </w:r>
      <w:r w:rsidR="00460D4B" w:rsidRPr="00460D4B">
        <w:rPr>
          <w:rFonts w:ascii="Times New Roman" w:eastAsia="Cordia New" w:hAnsi="Times New Roman" w:cs="Cordia New"/>
          <w:sz w:val="24"/>
          <w:szCs w:val="24"/>
          <w:highlight w:val="yellow"/>
          <w:lang w:bidi="th-TH"/>
        </w:rPr>
        <w:t>Thakur et al., 2023</w:t>
      </w:r>
      <w:r w:rsidRPr="003504A8">
        <w:rPr>
          <w:rFonts w:ascii="Times New Roman" w:eastAsia="Cordia New" w:hAnsi="Times New Roman" w:cs="Cordia New"/>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5E4D11">
        <w:rPr>
          <w:rFonts w:ascii="Times New Roman" w:eastAsia="Cordia New" w:hAnsi="Times New Roman" w:cs="Cordia New"/>
          <w:sz w:val="24"/>
          <w:szCs w:val="24"/>
          <w:highlight w:val="yellow"/>
          <w:lang w:bidi="th-TH"/>
        </w:rPr>
        <w:t>Lima Filho</w:t>
      </w:r>
      <w:r w:rsidRPr="005E4D11">
        <w:rPr>
          <w:rFonts w:ascii="Times New Roman" w:eastAsia="Cordia New" w:hAnsi="Times New Roman" w:cs="Cordia New"/>
          <w:sz w:val="24"/>
          <w:szCs w:val="24"/>
          <w:highlight w:val="yellow"/>
          <w:lang w:bidi="th-TH"/>
        </w:rPr>
        <w:t xml:space="preserve"> et al. (202</w:t>
      </w:r>
      <w:r w:rsidR="005E4D11" w:rsidRPr="005E4D11">
        <w:rPr>
          <w:rFonts w:ascii="Times New Roman" w:eastAsia="Cordia New" w:hAnsi="Times New Roman" w:cs="Cordia New"/>
          <w:sz w:val="24"/>
          <w:szCs w:val="24"/>
          <w:highlight w:val="yellow"/>
          <w:lang w:bidi="th-TH"/>
        </w:rPr>
        <w:t>4</w:t>
      </w:r>
      <w:r w:rsidRPr="005E4D11">
        <w:rPr>
          <w:rFonts w:ascii="Times New Roman" w:eastAsia="Cordia New" w:hAnsi="Times New Roman" w:cs="Cordia New"/>
          <w:sz w:val="24"/>
          <w:szCs w:val="24"/>
          <w:highlight w:val="yellow"/>
          <w:lang w:bidi="th-TH"/>
        </w:rPr>
        <w:t>)</w:t>
      </w:r>
      <w:r w:rsidRPr="003504A8">
        <w:rPr>
          <w:rFonts w:ascii="Times New Roman" w:eastAsia="Cordia New" w:hAnsi="Times New Roman" w:cs="Cordia New"/>
          <w:sz w:val="24"/>
          <w:szCs w:val="24"/>
          <w:lang w:bidi="th-TH"/>
        </w:rPr>
        <w:t xml:space="preserve"> found the diversity of macrophytes repressed cyanobacterial globules through changes in light penetration, nutrient interactions, and prey-predator relationships.</w:t>
      </w:r>
    </w:p>
    <w:p w14:paraId="31BAC664" w14:textId="77777777" w:rsidR="00CE414A" w:rsidRDefault="003504A8" w:rsidP="00CE414A">
      <w:pPr>
        <w:tabs>
          <w:tab w:val="left" w:pos="1095"/>
        </w:tabs>
        <w:spacing w:after="0" w:line="360" w:lineRule="auto"/>
        <w:jc w:val="both"/>
        <w:rPr>
          <w:rFonts w:ascii="Times New Roman" w:eastAsia="Cordia New" w:hAnsi="Times New Roman" w:cs="Cordia New"/>
          <w:sz w:val="24"/>
          <w:szCs w:val="24"/>
          <w:lang w:bidi="th-TH"/>
        </w:rPr>
      </w:pPr>
      <w:r w:rsidRPr="003504A8">
        <w:rPr>
          <w:rFonts w:ascii="Times New Roman" w:eastAsia="Cordia New" w:hAnsi="Times New Roman" w:cs="Cordia New"/>
          <w:sz w:val="24"/>
          <w:szCs w:val="24"/>
          <w:lang w:bidi="th-TH"/>
        </w:rPr>
        <w:t xml:space="preserve">The regression </w:t>
      </w:r>
      <w:r>
        <w:rPr>
          <w:rFonts w:ascii="Times New Roman" w:eastAsia="Cordia New" w:hAnsi="Times New Roman" w:cs="Cordia New"/>
          <w:sz w:val="24"/>
          <w:szCs w:val="24"/>
          <w:lang w:bidi="th-TH"/>
        </w:rPr>
        <w:t>analysis</w:t>
      </w:r>
      <w:r w:rsidRPr="003504A8">
        <w:rPr>
          <w:rFonts w:ascii="Times New Roman" w:eastAsia="Cordia New" w:hAnsi="Times New Roman" w:cs="Cordia New"/>
          <w:sz w:val="24"/>
          <w:szCs w:val="24"/>
          <w:lang w:bidi="th-TH"/>
        </w:rPr>
        <w:t xml:space="preserve"> </w:t>
      </w:r>
      <w:r w:rsidR="002D440E" w:rsidRPr="002D440E">
        <w:rPr>
          <w:rFonts w:ascii="Times New Roman" w:eastAsia="Cordia New" w:hAnsi="Times New Roman" w:cs="Cordia New"/>
          <w:sz w:val="24"/>
          <w:szCs w:val="24"/>
          <w:lang w:bidi="th-TH"/>
        </w:rPr>
        <w:t>(</w:t>
      </w:r>
      <w:r w:rsidR="002D440E" w:rsidRPr="002D440E">
        <w:rPr>
          <w:rFonts w:ascii="Times New Roman" w:eastAsia="Cordia New" w:hAnsi="Times New Roman" w:cs="Cordia New"/>
          <w:b/>
          <w:bCs/>
          <w:sz w:val="24"/>
          <w:szCs w:val="24"/>
          <w:lang w:bidi="th-TH"/>
        </w:rPr>
        <w:t>Table 6; Fig. 2 and 3</w:t>
      </w:r>
      <w:r w:rsidR="002D440E" w:rsidRPr="002D440E">
        <w:rPr>
          <w:rFonts w:ascii="Times New Roman" w:eastAsia="Cordia New" w:hAnsi="Times New Roman" w:cs="Cordia New"/>
          <w:sz w:val="24"/>
          <w:szCs w:val="24"/>
          <w:lang w:bidi="th-TH"/>
        </w:rPr>
        <w:t>)</w:t>
      </w:r>
      <w:r w:rsidR="002D440E">
        <w:rPr>
          <w:rFonts w:ascii="Times New Roman" w:eastAsia="Cordia New" w:hAnsi="Times New Roman" w:cs="Cordia New"/>
          <w:sz w:val="24"/>
          <w:szCs w:val="24"/>
          <w:lang w:bidi="th-TH"/>
        </w:rPr>
        <w:t xml:space="preserve"> </w:t>
      </w:r>
      <w:r w:rsidRPr="003504A8">
        <w:rPr>
          <w:rFonts w:ascii="Times New Roman" w:eastAsia="Cordia New" w:hAnsi="Times New Roman" w:cs="Cordia New"/>
          <w:sz w:val="24"/>
          <w:szCs w:val="24"/>
          <w:lang w:bidi="th-TH"/>
        </w:rPr>
        <w:t>showed weak and statistically unimportant correlations between the nutrient concentrations and chlorophyll a. Nevertheless, the low to moderate value of the R</w:t>
      </w:r>
      <w:r w:rsidRPr="003504A8">
        <w:rPr>
          <w:rFonts w:ascii="Times New Roman" w:eastAsia="Cordia New" w:hAnsi="Times New Roman" w:cs="Cordia New"/>
          <w:sz w:val="24"/>
          <w:szCs w:val="24"/>
          <w:vertAlign w:val="superscript"/>
          <w:lang w:bidi="th-TH"/>
        </w:rPr>
        <w:t>2</w:t>
      </w:r>
      <w:r w:rsidRPr="003504A8">
        <w:rPr>
          <w:rFonts w:ascii="Times New Roman" w:eastAsia="Cordia New" w:hAnsi="Times New Roman" w:cs="Cordia New"/>
          <w:sz w:val="24"/>
          <w:szCs w:val="24"/>
          <w:lang w:bidi="th-TH"/>
        </w:rPr>
        <w:t xml:space="preserve"> of TP in the Fountain Pond (R</w:t>
      </w:r>
      <w:r w:rsidRPr="003504A8">
        <w:rPr>
          <w:rFonts w:ascii="Times New Roman" w:eastAsia="Cordia New" w:hAnsi="Times New Roman" w:cs="Cordia New"/>
          <w:sz w:val="24"/>
          <w:szCs w:val="24"/>
          <w:vertAlign w:val="superscript"/>
          <w:lang w:bidi="th-TH"/>
        </w:rPr>
        <w:t>2</w:t>
      </w:r>
      <w:r w:rsidRPr="003504A8">
        <w:rPr>
          <w:rFonts w:ascii="Times New Roman" w:eastAsia="Cordia New" w:hAnsi="Times New Roman" w:cs="Cordia New"/>
          <w:sz w:val="24"/>
          <w:szCs w:val="24"/>
          <w:lang w:bidi="th-TH"/>
        </w:rPr>
        <w:t xml:space="preserve"> = 0.523) indicates that the phosphorus availability partially determined the abundance of the algae. This is in line with the findings by </w:t>
      </w:r>
      <w:proofErr w:type="spellStart"/>
      <w:r w:rsidR="005E4D11" w:rsidRPr="005E4D11">
        <w:rPr>
          <w:rFonts w:ascii="Times New Roman" w:eastAsia="Cordia New" w:hAnsi="Times New Roman" w:cs="Cordia New"/>
          <w:sz w:val="24"/>
          <w:szCs w:val="24"/>
          <w:highlight w:val="yellow"/>
          <w:lang w:bidi="th-TH"/>
        </w:rPr>
        <w:t>Shanafield</w:t>
      </w:r>
      <w:proofErr w:type="spellEnd"/>
      <w:r w:rsidR="005E4D11" w:rsidRPr="005E4D11">
        <w:rPr>
          <w:rFonts w:ascii="Times New Roman" w:eastAsia="Cordia New" w:hAnsi="Times New Roman" w:cs="Cordia New"/>
          <w:sz w:val="24"/>
          <w:szCs w:val="24"/>
          <w:highlight w:val="yellow"/>
          <w:lang w:bidi="th-TH"/>
        </w:rPr>
        <w:t xml:space="preserve"> et al.</w:t>
      </w:r>
      <w:r w:rsidRPr="005E4D11">
        <w:rPr>
          <w:rFonts w:ascii="Times New Roman" w:eastAsia="Cordia New" w:hAnsi="Times New Roman" w:cs="Cordia New"/>
          <w:sz w:val="24"/>
          <w:szCs w:val="24"/>
          <w:highlight w:val="yellow"/>
          <w:lang w:bidi="th-TH"/>
        </w:rPr>
        <w:t xml:space="preserve"> (20</w:t>
      </w:r>
      <w:r w:rsidR="005E4D11" w:rsidRPr="005E4D11">
        <w:rPr>
          <w:rFonts w:ascii="Times New Roman" w:eastAsia="Cordia New" w:hAnsi="Times New Roman" w:cs="Cordia New"/>
          <w:sz w:val="24"/>
          <w:szCs w:val="24"/>
          <w:highlight w:val="yellow"/>
          <w:lang w:bidi="th-TH"/>
        </w:rPr>
        <w:t>20</w:t>
      </w:r>
      <w:r w:rsidRPr="005E4D11">
        <w:rPr>
          <w:rFonts w:ascii="Times New Roman" w:eastAsia="Cordia New" w:hAnsi="Times New Roman" w:cs="Cordia New"/>
          <w:sz w:val="24"/>
          <w:szCs w:val="24"/>
          <w:highlight w:val="yellow"/>
          <w:lang w:bidi="th-TH"/>
        </w:rPr>
        <w:t>),</w:t>
      </w:r>
      <w:r w:rsidRPr="003504A8">
        <w:rPr>
          <w:rFonts w:ascii="Times New Roman" w:eastAsia="Cordia New" w:hAnsi="Times New Roman" w:cs="Cordia New"/>
          <w:sz w:val="24"/>
          <w:szCs w:val="24"/>
          <w:lang w:bidi="th-TH"/>
        </w:rPr>
        <w:t xml:space="preserve"> who established that the relationships that exist between nutrients and algae in wetlands tend to be affected simultaneously by a variety of 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w:t>
      </w:r>
      <w:proofErr w:type="spellStart"/>
      <w:r w:rsidRPr="003504A8">
        <w:rPr>
          <w:rFonts w:ascii="Times New Roman" w:eastAsia="Cordia New" w:hAnsi="Times New Roman" w:cs="Cordia New"/>
          <w:sz w:val="24"/>
          <w:szCs w:val="24"/>
          <w:lang w:bidi="th-TH"/>
        </w:rPr>
        <w:t>macrophytes</w:t>
      </w:r>
      <w:proofErr w:type="spellEnd"/>
      <w:r w:rsidRPr="003504A8">
        <w:rPr>
          <w:rFonts w:ascii="Times New Roman" w:eastAsia="Cordia New" w:hAnsi="Times New Roman" w:cs="Cordia New"/>
          <w:sz w:val="24"/>
          <w:szCs w:val="24"/>
          <w:lang w:bidi="th-TH"/>
        </w:rPr>
        <w:t xml:space="preserve"> (</w:t>
      </w:r>
      <w:proofErr w:type="spellStart"/>
      <w:r w:rsidR="0073293E" w:rsidRPr="0073293E">
        <w:rPr>
          <w:rFonts w:ascii="Times New Roman" w:eastAsia="Cordia New" w:hAnsi="Times New Roman" w:cs="Cordia New"/>
          <w:sz w:val="24"/>
          <w:szCs w:val="24"/>
          <w:highlight w:val="yellow"/>
          <w:lang w:bidi="th-TH"/>
        </w:rPr>
        <w:t>Serandour</w:t>
      </w:r>
      <w:proofErr w:type="spellEnd"/>
      <w:r w:rsidRPr="0073293E">
        <w:rPr>
          <w:rFonts w:ascii="Times New Roman" w:eastAsia="Cordia New" w:hAnsi="Times New Roman" w:cs="Cordia New"/>
          <w:sz w:val="24"/>
          <w:szCs w:val="24"/>
          <w:highlight w:val="yellow"/>
          <w:lang w:bidi="th-TH"/>
        </w:rPr>
        <w:t xml:space="preserve"> et al., 20</w:t>
      </w:r>
      <w:r w:rsidR="0073293E" w:rsidRPr="0073293E">
        <w:rPr>
          <w:rFonts w:ascii="Times New Roman" w:eastAsia="Cordia New" w:hAnsi="Times New Roman" w:cs="Cordia New"/>
          <w:sz w:val="24"/>
          <w:szCs w:val="24"/>
          <w:highlight w:val="yellow"/>
          <w:lang w:bidi="th-TH"/>
        </w:rPr>
        <w:t>24</w:t>
      </w:r>
      <w:r w:rsidRPr="003504A8">
        <w:rPr>
          <w:rFonts w:ascii="Times New Roman" w:eastAsia="Cordia New" w:hAnsi="Times New Roman" w:cs="Cordia New"/>
          <w:sz w:val="24"/>
          <w:szCs w:val="24"/>
          <w:lang w:bidi="th-TH"/>
        </w:rPr>
        <w:t xml:space="preserve">). The findings of the </w:t>
      </w:r>
      <w:r w:rsidRPr="003504A8">
        <w:rPr>
          <w:rFonts w:ascii="Times New Roman" w:eastAsia="Cordia New" w:hAnsi="Times New Roman" w:cs="Cordia New"/>
          <w:sz w:val="24"/>
          <w:szCs w:val="24"/>
          <w:lang w:bidi="th-TH"/>
        </w:rPr>
        <w:lastRenderedPageBreak/>
        <w:t xml:space="preserve">study attest to the ecological rule that enhanced habitat complexity initiates higher biodiversity since the disappearance of Microcystis and Spirulina and the onset of more diversified microalgal communities are possible. This is in favor of previous findings in the literature by </w:t>
      </w:r>
      <w:r w:rsidR="0073293E" w:rsidRPr="000D5076">
        <w:rPr>
          <w:rFonts w:ascii="Times New Roman" w:eastAsia="Cordia New" w:hAnsi="Times New Roman" w:cs="Cordia New"/>
          <w:sz w:val="24"/>
          <w:szCs w:val="24"/>
          <w:highlight w:val="yellow"/>
          <w:lang w:bidi="th-TH"/>
        </w:rPr>
        <w:t>Moi</w:t>
      </w:r>
      <w:r w:rsidRPr="000D5076">
        <w:rPr>
          <w:rFonts w:ascii="Times New Roman" w:eastAsia="Cordia New" w:hAnsi="Times New Roman" w:cs="Cordia New"/>
          <w:sz w:val="24"/>
          <w:szCs w:val="24"/>
          <w:highlight w:val="yellow"/>
          <w:lang w:bidi="th-TH"/>
        </w:rPr>
        <w:t xml:space="preserve"> et al.</w:t>
      </w:r>
      <w:r w:rsidRPr="003504A8">
        <w:rPr>
          <w:rFonts w:ascii="Times New Roman" w:eastAsia="Cordia New" w:hAnsi="Times New Roman" w:cs="Cordia New"/>
          <w:sz w:val="24"/>
          <w:szCs w:val="24"/>
          <w:lang w:bidi="th-TH"/>
        </w:rPr>
        <w:t xml:space="preserve"> (</w:t>
      </w:r>
      <w:r w:rsidR="0073293E">
        <w:rPr>
          <w:rFonts w:ascii="Times New Roman" w:eastAsia="Cordia New" w:hAnsi="Times New Roman" w:cs="Cordia New"/>
          <w:sz w:val="24"/>
          <w:szCs w:val="24"/>
          <w:lang w:bidi="th-TH"/>
        </w:rPr>
        <w:t>2021</w:t>
      </w:r>
      <w:r w:rsidRPr="003504A8">
        <w:rPr>
          <w:rFonts w:ascii="Times New Roman" w:eastAsia="Cordia New" w:hAnsi="Times New Roman" w:cs="Cordia New"/>
          <w:sz w:val="24"/>
          <w:szCs w:val="24"/>
          <w:lang w:bidi="th-TH"/>
        </w:rPr>
        <w:t>), which reported a shift of the ecosystem dynamics of macrophyte-rich wetlands to stable and diverse biological communities.</w:t>
      </w:r>
    </w:p>
    <w:p w14:paraId="55631DE9" w14:textId="77777777" w:rsidR="003971C8" w:rsidRPr="003971C8" w:rsidRDefault="003971C8" w:rsidP="003971C8">
      <w:pPr>
        <w:pStyle w:val="Heading1"/>
      </w:pPr>
      <w:r w:rsidRPr="003971C8">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3971C8">
        <w:rPr>
          <w:rFonts w:ascii="Times New Roman" w:hAnsi="Times New Roman" w:cs="Times New Roman"/>
          <w:sz w:val="24"/>
          <w:szCs w:val="24"/>
        </w:rPr>
        <w:t>This r</w:t>
      </w:r>
      <w:r>
        <w:rPr>
          <w:rFonts w:ascii="Times New Roman" w:hAnsi="Times New Roman" w:cs="Times New Roman"/>
          <w:sz w:val="24"/>
          <w:szCs w:val="24"/>
        </w:rPr>
        <w:t>esearch</w:t>
      </w:r>
      <w:r w:rsidRPr="003971C8">
        <w:rPr>
          <w:rFonts w:ascii="Times New Roman" w:hAnsi="Times New Roman" w:cs="Times New Roman"/>
          <w:sz w:val="24"/>
          <w:szCs w:val="24"/>
        </w:rPr>
        <w:t xml:space="preserve">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3971C8">
        <w:rPr>
          <w:rFonts w:ascii="Times New Roman" w:hAnsi="Times New Roman" w:cs="Times New Roman"/>
          <w:i/>
          <w:iCs/>
          <w:sz w:val="24"/>
          <w:szCs w:val="24"/>
        </w:rPr>
        <w:t>E. coli</w:t>
      </w:r>
      <w:r w:rsidRPr="003971C8">
        <w:rPr>
          <w:rFonts w:ascii="Times New Roman" w:hAnsi="Times New Roman" w:cs="Times New Roman"/>
          <w:sz w:val="24"/>
          <w:szCs w:val="24"/>
        </w:rPr>
        <w:t>, the amount 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32087C7E" w14:textId="0C501224" w:rsidR="0073293E" w:rsidRDefault="0073293E" w:rsidP="0073293E">
      <w:pPr>
        <w:pStyle w:val="Heading1"/>
      </w:pPr>
      <w:r>
        <w:t>REFERENCES</w:t>
      </w:r>
    </w:p>
    <w:p w14:paraId="1C9949DB" w14:textId="24FF7D19"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Alikhani, S., Nummi, P., &amp; Ojala, A. (2021). Urban wetlands: A review on ecological and cultural values. Water, 13(22), 3301.</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https://doi.org/10.3390/w13223301</w:t>
      </w:r>
    </w:p>
    <w:p w14:paraId="1D6A2458" w14:textId="674D39AE"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w:t>
      </w:r>
      <w:proofErr w:type="spellStart"/>
      <w:r w:rsidRPr="008629C8">
        <w:rPr>
          <w:rFonts w:ascii="Times New Roman" w:hAnsi="Times New Roman" w:cs="Times New Roman"/>
          <w:sz w:val="24"/>
          <w:szCs w:val="24"/>
        </w:rPr>
        <w:t>Ampatzidis</w:t>
      </w:r>
      <w:proofErr w:type="spellEnd"/>
      <w:r w:rsidRPr="008629C8">
        <w:rPr>
          <w:rFonts w:ascii="Times New Roman" w:hAnsi="Times New Roman" w:cs="Times New Roman"/>
          <w:sz w:val="24"/>
          <w:szCs w:val="24"/>
        </w:rPr>
        <w:t xml:space="preserve">, P., &amp; Kershaw, T. (2020). A review of the impact of blue space on the urban microclimate. </w:t>
      </w:r>
      <w:r w:rsidRPr="00DE4DA4">
        <w:rPr>
          <w:rFonts w:ascii="Times New Roman" w:hAnsi="Times New Roman" w:cs="Times New Roman"/>
          <w:i/>
          <w:iCs/>
          <w:sz w:val="24"/>
          <w:szCs w:val="24"/>
        </w:rPr>
        <w:t xml:space="preserve">Science of the </w:t>
      </w:r>
      <w:r w:rsidR="00DE4DA4" w:rsidRPr="00DE4DA4">
        <w:rPr>
          <w:rFonts w:ascii="Times New Roman" w:hAnsi="Times New Roman" w:cs="Times New Roman"/>
          <w:i/>
          <w:iCs/>
          <w:sz w:val="24"/>
          <w:szCs w:val="24"/>
        </w:rPr>
        <w:t>Total Environment</w:t>
      </w:r>
      <w:r w:rsidRPr="008629C8">
        <w:rPr>
          <w:rFonts w:ascii="Times New Roman" w:hAnsi="Times New Roman" w:cs="Times New Roman"/>
          <w:sz w:val="24"/>
          <w:szCs w:val="24"/>
        </w:rPr>
        <w:t>, 730, 139068.</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https://doi.org/10.1016/j.scitotenv.2020.139068</w:t>
      </w:r>
    </w:p>
    <w:p w14:paraId="0E79A94A" w14:textId="3E7D3DD6"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w:t>
      </w:r>
      <w:proofErr w:type="spellStart"/>
      <w:r w:rsidRPr="008629C8">
        <w:rPr>
          <w:rFonts w:ascii="Times New Roman" w:hAnsi="Times New Roman" w:cs="Times New Roman"/>
          <w:sz w:val="24"/>
          <w:szCs w:val="24"/>
        </w:rPr>
        <w:t>Babaniyi</w:t>
      </w:r>
      <w:proofErr w:type="spellEnd"/>
      <w:r w:rsidRPr="008629C8">
        <w:rPr>
          <w:rFonts w:ascii="Times New Roman" w:hAnsi="Times New Roman" w:cs="Times New Roman"/>
          <w:sz w:val="24"/>
          <w:szCs w:val="24"/>
        </w:rPr>
        <w:t xml:space="preserve">, G. G., Akor, U. J., </w:t>
      </w:r>
      <w:proofErr w:type="spellStart"/>
      <w:r w:rsidRPr="008629C8">
        <w:rPr>
          <w:rFonts w:ascii="Times New Roman" w:hAnsi="Times New Roman" w:cs="Times New Roman"/>
          <w:sz w:val="24"/>
          <w:szCs w:val="24"/>
        </w:rPr>
        <w:t>Olagoke</w:t>
      </w:r>
      <w:proofErr w:type="spellEnd"/>
      <w:r w:rsidRPr="008629C8">
        <w:rPr>
          <w:rFonts w:ascii="Times New Roman" w:hAnsi="Times New Roman" w:cs="Times New Roman"/>
          <w:sz w:val="24"/>
          <w:szCs w:val="24"/>
        </w:rPr>
        <w:t xml:space="preserve">, O. V., &amp; Daramola, O. E. (2025). </w:t>
      </w:r>
      <w:r w:rsidRPr="00DE4DA4">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8629C8">
        <w:rPr>
          <w:rFonts w:ascii="Times New Roman" w:hAnsi="Times New Roman" w:cs="Times New Roman"/>
          <w:sz w:val="24"/>
          <w:szCs w:val="24"/>
        </w:rPr>
        <w:t xml:space="preserve"> (pp. 165-195). Cham: Springer Nature Switzerland.</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https://doi.org/10.1007/978-3-031-91982-4_9</w:t>
      </w:r>
    </w:p>
    <w:p w14:paraId="41FFC2D8" w14:textId="786EF4A8"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lastRenderedPageBreak/>
        <w:t xml:space="preserve"> </w:t>
      </w:r>
      <w:proofErr w:type="spellStart"/>
      <w:r w:rsidRPr="008629C8">
        <w:rPr>
          <w:rFonts w:ascii="Times New Roman" w:hAnsi="Times New Roman" w:cs="Times New Roman"/>
          <w:sz w:val="24"/>
          <w:szCs w:val="24"/>
        </w:rPr>
        <w:t>Chanapong</w:t>
      </w:r>
      <w:proofErr w:type="spellEnd"/>
      <w:r w:rsidRPr="008629C8">
        <w:rPr>
          <w:rFonts w:ascii="Times New Roman" w:hAnsi="Times New Roman" w:cs="Times New Roman"/>
          <w:sz w:val="24"/>
          <w:szCs w:val="24"/>
        </w:rPr>
        <w:t xml:space="preserve">, N. T., &amp; </w:t>
      </w:r>
      <w:proofErr w:type="spellStart"/>
      <w:r w:rsidRPr="008629C8">
        <w:rPr>
          <w:rFonts w:ascii="Times New Roman" w:hAnsi="Times New Roman" w:cs="Times New Roman"/>
          <w:sz w:val="24"/>
          <w:szCs w:val="24"/>
        </w:rPr>
        <w:t>Menachai</w:t>
      </w:r>
      <w:proofErr w:type="spellEnd"/>
      <w:r w:rsidRPr="008629C8">
        <w:rPr>
          <w:rFonts w:ascii="Times New Roman" w:hAnsi="Times New Roman" w:cs="Times New Roman"/>
          <w:sz w:val="24"/>
          <w:szCs w:val="24"/>
        </w:rPr>
        <w:t xml:space="preserve">, K. R. (2024). Water Quality and Ecological Contributions of Urban Wetlands: Insights from the AIT Campus in Thailand. </w:t>
      </w:r>
      <w:r w:rsidRPr="00DE4DA4">
        <w:rPr>
          <w:rFonts w:ascii="Times New Roman" w:hAnsi="Times New Roman" w:cs="Times New Roman"/>
          <w:i/>
          <w:iCs/>
          <w:sz w:val="24"/>
          <w:szCs w:val="24"/>
        </w:rPr>
        <w:t>European Journal of Emerging Biology and Life Sciences, 1</w:t>
      </w:r>
      <w:r w:rsidRPr="008629C8">
        <w:rPr>
          <w:rFonts w:ascii="Times New Roman" w:hAnsi="Times New Roman" w:cs="Times New Roman"/>
          <w:sz w:val="24"/>
          <w:szCs w:val="24"/>
        </w:rPr>
        <w:t>(01), 12-18.</w:t>
      </w:r>
    </w:p>
    <w:p w14:paraId="365897CD" w14:textId="60212AE3"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E4DA4">
        <w:rPr>
          <w:rFonts w:ascii="Times New Roman" w:hAnsi="Times New Roman" w:cs="Times New Roman"/>
          <w:i/>
          <w:iCs/>
          <w:sz w:val="24"/>
          <w:szCs w:val="24"/>
        </w:rPr>
        <w:t>Urban Forestry &amp; Urban Greening, 101</w:t>
      </w:r>
      <w:r w:rsidRPr="008629C8">
        <w:rPr>
          <w:rFonts w:ascii="Times New Roman" w:hAnsi="Times New Roman" w:cs="Times New Roman"/>
          <w:sz w:val="24"/>
          <w:szCs w:val="24"/>
        </w:rPr>
        <w:t>, 128528.</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https://doi.org/10.1016/j.ufug.2024.128528</w:t>
      </w:r>
    </w:p>
    <w:p w14:paraId="212B7B3F" w14:textId="76DE5282"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Gell, P. A., Finlayson, C. M., &amp; Davidson, N. C. (2023). </w:t>
      </w:r>
      <w:r w:rsidRPr="00DE4DA4">
        <w:rPr>
          <w:rFonts w:ascii="Times New Roman" w:hAnsi="Times New Roman" w:cs="Times New Roman"/>
          <w:i/>
          <w:iCs/>
          <w:sz w:val="24"/>
          <w:szCs w:val="24"/>
        </w:rPr>
        <w:t>An introduction to the Ramsar Convention on Wetlands</w:t>
      </w:r>
      <w:r w:rsidRPr="008629C8">
        <w:rPr>
          <w:rFonts w:ascii="Times New Roman" w:hAnsi="Times New Roman" w:cs="Times New Roman"/>
          <w:sz w:val="24"/>
          <w:szCs w:val="24"/>
        </w:rPr>
        <w:t>. In Ramsar Wetlands (pp. 1-36). Elsevier.</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https://doi.org/10.1016/B978-0-12-817803-4.00018-8</w:t>
      </w:r>
    </w:p>
    <w:p w14:paraId="6DC7811A" w14:textId="178A70DA"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E4DA4">
        <w:rPr>
          <w:rFonts w:ascii="Times New Roman" w:hAnsi="Times New Roman" w:cs="Times New Roman"/>
          <w:i/>
          <w:iCs/>
          <w:sz w:val="24"/>
          <w:szCs w:val="24"/>
        </w:rPr>
        <w:t>Journal of Water Process Engineering, 48</w:t>
      </w:r>
      <w:r w:rsidRPr="008629C8">
        <w:rPr>
          <w:rFonts w:ascii="Times New Roman" w:hAnsi="Times New Roman" w:cs="Times New Roman"/>
          <w:sz w:val="24"/>
          <w:szCs w:val="24"/>
        </w:rPr>
        <w:t>, 102905.</w:t>
      </w:r>
      <w:r w:rsidR="00812B7F">
        <w:rPr>
          <w:rFonts w:ascii="Times New Roman" w:hAnsi="Times New Roman" w:cs="Times New Roman"/>
          <w:sz w:val="24"/>
          <w:szCs w:val="24"/>
        </w:rPr>
        <w:t xml:space="preserve"> </w:t>
      </w:r>
      <w:r w:rsidRPr="008629C8">
        <w:rPr>
          <w:rFonts w:ascii="Times New Roman" w:hAnsi="Times New Roman" w:cs="Times New Roman"/>
          <w:sz w:val="24"/>
          <w:szCs w:val="24"/>
        </w:rPr>
        <w:t>https://doi.org/10.1016/j.jwpe.2022.102905</w:t>
      </w:r>
    </w:p>
    <w:p w14:paraId="49D5D60D" w14:textId="72C6BC97"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Isaac, G. O., Hamzat, A. B., &amp; Daramola, O. O. (2025). </w:t>
      </w:r>
      <w:r w:rsidRPr="00DE4DA4">
        <w:rPr>
          <w:rFonts w:ascii="Times New Roman" w:hAnsi="Times New Roman" w:cs="Times New Roman"/>
          <w:i/>
          <w:iCs/>
          <w:sz w:val="24"/>
          <w:szCs w:val="24"/>
        </w:rPr>
        <w:t>Ecological Importance and Functions of Wetlands. In Wetland Ecosystems: Conservation Strategies, Policy Management and Applications</w:t>
      </w:r>
      <w:r w:rsidRPr="008629C8">
        <w:rPr>
          <w:rFonts w:ascii="Times New Roman" w:hAnsi="Times New Roman" w:cs="Times New Roman"/>
          <w:sz w:val="24"/>
          <w:szCs w:val="24"/>
        </w:rPr>
        <w:t xml:space="preserve"> (pp. 23-42). Cham: Springer Nature Switzerland.</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https://doi.org/10.1007/978-3-031-91982-4_2</w:t>
      </w:r>
    </w:p>
    <w:p w14:paraId="70C6EDBF" w14:textId="4D3DD35B"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Jisha, K. C., &amp; </w:t>
      </w:r>
      <w:proofErr w:type="spellStart"/>
      <w:r w:rsidRPr="008629C8">
        <w:rPr>
          <w:rFonts w:ascii="Times New Roman" w:hAnsi="Times New Roman" w:cs="Times New Roman"/>
          <w:sz w:val="24"/>
          <w:szCs w:val="24"/>
        </w:rPr>
        <w:t>Puthur</w:t>
      </w:r>
      <w:proofErr w:type="spellEnd"/>
      <w:r w:rsidRPr="008629C8">
        <w:rPr>
          <w:rFonts w:ascii="Times New Roman" w:hAnsi="Times New Roman" w:cs="Times New Roman"/>
          <w:sz w:val="24"/>
          <w:szCs w:val="24"/>
        </w:rPr>
        <w:t xml:space="preserve">, J. T. (2021). Ecological importance of wetland systems. Wetlands conservation: </w:t>
      </w:r>
      <w:r w:rsidRPr="00DE4DA4">
        <w:rPr>
          <w:rFonts w:ascii="Times New Roman" w:hAnsi="Times New Roman" w:cs="Times New Roman"/>
          <w:i/>
          <w:iCs/>
          <w:sz w:val="24"/>
          <w:szCs w:val="24"/>
        </w:rPr>
        <w:t>Current Challenges and Future Strategies</w:t>
      </w:r>
      <w:r w:rsidRPr="008629C8">
        <w:rPr>
          <w:rFonts w:ascii="Times New Roman" w:hAnsi="Times New Roman" w:cs="Times New Roman"/>
          <w:sz w:val="24"/>
          <w:szCs w:val="24"/>
        </w:rPr>
        <w:t>, 40-54.</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https://doi.org/10.1002/9781119692621.ch3</w:t>
      </w:r>
    </w:p>
    <w:p w14:paraId="2BE83673" w14:textId="340B77C7"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Kang, N., Hou, L., Huang, J., &amp; Liu, H. (2022). Ecosystem services valuation in China: A meta-analysis. </w:t>
      </w:r>
      <w:r w:rsidRPr="00DE4DA4">
        <w:rPr>
          <w:rFonts w:ascii="Times New Roman" w:hAnsi="Times New Roman" w:cs="Times New Roman"/>
          <w:i/>
          <w:iCs/>
          <w:sz w:val="24"/>
          <w:szCs w:val="24"/>
        </w:rPr>
        <w:t>Science of the Total Environment, 809</w:t>
      </w:r>
      <w:r w:rsidRPr="008629C8">
        <w:rPr>
          <w:rFonts w:ascii="Times New Roman" w:hAnsi="Times New Roman" w:cs="Times New Roman"/>
          <w:sz w:val="24"/>
          <w:szCs w:val="24"/>
        </w:rPr>
        <w:t>, 151122.</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https://doi.org/10.1016/j.scitotenv.2021.151122</w:t>
      </w:r>
    </w:p>
    <w:p w14:paraId="1ABE5CF2" w14:textId="18AAC5B8"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E4DA4">
        <w:rPr>
          <w:rFonts w:ascii="Times New Roman" w:hAnsi="Times New Roman" w:cs="Times New Roman"/>
          <w:i/>
          <w:iCs/>
          <w:sz w:val="24"/>
          <w:szCs w:val="24"/>
        </w:rPr>
        <w:t>Wetlands, 37</w:t>
      </w:r>
      <w:r w:rsidRPr="008629C8">
        <w:rPr>
          <w:rFonts w:ascii="Times New Roman" w:hAnsi="Times New Roman" w:cs="Times New Roman"/>
          <w:sz w:val="24"/>
          <w:szCs w:val="24"/>
        </w:rPr>
        <w:t>(5), 861-873.</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https://doi.org/10.1007/s13157-017-0920-6</w:t>
      </w:r>
    </w:p>
    <w:p w14:paraId="4742E482" w14:textId="07B7FC28"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Lima Filho, C. M., Santos, A. A., De Lima, D. N., Silva, L. O., Paranhos, R. R., Branco, S., ... &amp; Azevedo, S. M. (2024). </w:t>
      </w:r>
      <w:r w:rsidRPr="00DE4DA4">
        <w:rPr>
          <w:rFonts w:ascii="Times New Roman" w:hAnsi="Times New Roman" w:cs="Times New Roman"/>
          <w:i/>
          <w:iCs/>
          <w:sz w:val="24"/>
          <w:szCs w:val="24"/>
        </w:rPr>
        <w:t xml:space="preserve">Combining </w:t>
      </w:r>
      <w:proofErr w:type="spellStart"/>
      <w:r w:rsidRPr="00DE4DA4">
        <w:rPr>
          <w:rFonts w:ascii="Times New Roman" w:hAnsi="Times New Roman" w:cs="Times New Roman"/>
          <w:i/>
          <w:iCs/>
          <w:sz w:val="24"/>
          <w:szCs w:val="24"/>
        </w:rPr>
        <w:t>Ludwigia</w:t>
      </w:r>
      <w:proofErr w:type="spellEnd"/>
      <w:r w:rsidRPr="00DE4DA4">
        <w:rPr>
          <w:rFonts w:ascii="Times New Roman" w:hAnsi="Times New Roman" w:cs="Times New Roman"/>
          <w:i/>
          <w:iCs/>
          <w:sz w:val="24"/>
          <w:szCs w:val="24"/>
        </w:rPr>
        <w:t xml:space="preserve"> </w:t>
      </w:r>
      <w:proofErr w:type="spellStart"/>
      <w:r w:rsidRPr="00DE4DA4">
        <w:rPr>
          <w:rFonts w:ascii="Times New Roman" w:hAnsi="Times New Roman" w:cs="Times New Roman"/>
          <w:i/>
          <w:iCs/>
          <w:sz w:val="24"/>
          <w:szCs w:val="24"/>
        </w:rPr>
        <w:t>Leptocarpa</w:t>
      </w:r>
      <w:proofErr w:type="spellEnd"/>
      <w:r w:rsidRPr="00DE4DA4">
        <w:rPr>
          <w:rFonts w:ascii="Times New Roman" w:hAnsi="Times New Roman" w:cs="Times New Roman"/>
          <w:i/>
          <w:iCs/>
          <w:sz w:val="24"/>
          <w:szCs w:val="24"/>
        </w:rPr>
        <w:t xml:space="preserve"> with the Dried Biomass of Pontederia Crassipes for Mitigating Cyanobacteria: A Sustainable Way to Use Macrophyte Waste</w:t>
      </w:r>
      <w:r w:rsidRPr="008629C8">
        <w:rPr>
          <w:rFonts w:ascii="Times New Roman" w:hAnsi="Times New Roman" w:cs="Times New Roman"/>
          <w:sz w:val="24"/>
          <w:szCs w:val="24"/>
        </w:rPr>
        <w:t>? Available at SSRN 4953200.</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https://doi.org/10.2139/ssrn.4953200</w:t>
      </w:r>
    </w:p>
    <w:p w14:paraId="3A8A0DE0" w14:textId="35869968"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lastRenderedPageBreak/>
        <w:t xml:space="preserve"> Lin, W., Xu, D., Guo, P., Wang, D., Li, L., &amp; Gao, J. (2019). Exploring variations of ecosystem service value in Hangzhou Bay Wetland, Eastern China. </w:t>
      </w:r>
      <w:r w:rsidRPr="00DE4DA4">
        <w:rPr>
          <w:rFonts w:ascii="Times New Roman" w:hAnsi="Times New Roman" w:cs="Times New Roman"/>
          <w:i/>
          <w:iCs/>
          <w:sz w:val="24"/>
          <w:szCs w:val="24"/>
        </w:rPr>
        <w:t>Ecosystem Services, 37</w:t>
      </w:r>
      <w:r w:rsidRPr="008629C8">
        <w:rPr>
          <w:rFonts w:ascii="Times New Roman" w:hAnsi="Times New Roman" w:cs="Times New Roman"/>
          <w:sz w:val="24"/>
          <w:szCs w:val="24"/>
        </w:rPr>
        <w:t>, 100944.</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https://doi.org/10.1016/j.ecoser.2019.100944</w:t>
      </w:r>
    </w:p>
    <w:p w14:paraId="73CE43C7" w14:textId="0473784B"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Lu, M., &amp; Xiao, Z. (2024). Wetland ecology and climate change: Addressing global challenges with countermeasures. </w:t>
      </w:r>
      <w:r w:rsidRPr="00DE4DA4">
        <w:rPr>
          <w:rFonts w:ascii="Times New Roman" w:hAnsi="Times New Roman" w:cs="Times New Roman"/>
          <w:i/>
          <w:iCs/>
          <w:sz w:val="24"/>
          <w:szCs w:val="24"/>
        </w:rPr>
        <w:t>Advances in Resources Research, 4</w:t>
      </w:r>
      <w:r w:rsidRPr="008629C8">
        <w:rPr>
          <w:rFonts w:ascii="Times New Roman" w:hAnsi="Times New Roman" w:cs="Times New Roman"/>
          <w:sz w:val="24"/>
          <w:szCs w:val="24"/>
        </w:rPr>
        <w:t>(1), 67-88.</w:t>
      </w:r>
    </w:p>
    <w:p w14:paraId="0B76293C" w14:textId="2483BDB9"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Malerba, M. E., Friess, D. A., Peacock, M., Grinham, A., </w:t>
      </w:r>
      <w:proofErr w:type="spellStart"/>
      <w:r w:rsidRPr="008629C8">
        <w:rPr>
          <w:rFonts w:ascii="Times New Roman" w:hAnsi="Times New Roman" w:cs="Times New Roman"/>
          <w:sz w:val="24"/>
          <w:szCs w:val="24"/>
        </w:rPr>
        <w:t>Taillardat</w:t>
      </w:r>
      <w:proofErr w:type="spellEnd"/>
      <w:r w:rsidRPr="008629C8">
        <w:rPr>
          <w:rFonts w:ascii="Times New Roman" w:hAnsi="Times New Roman" w:cs="Times New Roman"/>
          <w:sz w:val="24"/>
          <w:szCs w:val="24"/>
        </w:rPr>
        <w:t xml:space="preserve">, P., Rosentreter, J. A., ... &amp; Macreadie, P. I. (2022). Methane and nitrous oxide emissions complicate the climate benefits of teal and blue carbon wetlands. </w:t>
      </w:r>
      <w:r w:rsidRPr="00DE4DA4">
        <w:rPr>
          <w:rFonts w:ascii="Times New Roman" w:hAnsi="Times New Roman" w:cs="Times New Roman"/>
          <w:i/>
          <w:iCs/>
          <w:sz w:val="24"/>
          <w:szCs w:val="24"/>
        </w:rPr>
        <w:t>One Earth, 5</w:t>
      </w:r>
      <w:r w:rsidRPr="008629C8">
        <w:rPr>
          <w:rFonts w:ascii="Times New Roman" w:hAnsi="Times New Roman" w:cs="Times New Roman"/>
          <w:sz w:val="24"/>
          <w:szCs w:val="24"/>
        </w:rPr>
        <w:t>(12), 1336-1341.</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https://doi.org/10.1016/j.oneear.2022.11.003</w:t>
      </w:r>
    </w:p>
    <w:p w14:paraId="580F71FE" w14:textId="5079F9C4"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E4DA4">
        <w:rPr>
          <w:rFonts w:ascii="Times New Roman" w:hAnsi="Times New Roman" w:cs="Times New Roman"/>
          <w:i/>
          <w:iCs/>
          <w:sz w:val="24"/>
          <w:szCs w:val="24"/>
        </w:rPr>
        <w:t>Sustainable Development, 32</w:t>
      </w:r>
      <w:r w:rsidRPr="008629C8">
        <w:rPr>
          <w:rFonts w:ascii="Times New Roman" w:hAnsi="Times New Roman" w:cs="Times New Roman"/>
          <w:sz w:val="24"/>
          <w:szCs w:val="24"/>
        </w:rPr>
        <w:t>(5), 5348-5392.</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https://doi.org/10.1002/sd.2948</w:t>
      </w:r>
    </w:p>
    <w:p w14:paraId="71486B47" w14:textId="5C91626E"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E4DA4">
        <w:rPr>
          <w:rFonts w:ascii="Times New Roman" w:hAnsi="Times New Roman" w:cs="Times New Roman"/>
          <w:i/>
          <w:iCs/>
          <w:sz w:val="24"/>
          <w:szCs w:val="24"/>
        </w:rPr>
        <w:t>Aquatic Sciences, 83</w:t>
      </w:r>
      <w:r w:rsidRPr="008629C8">
        <w:rPr>
          <w:rFonts w:ascii="Times New Roman" w:hAnsi="Times New Roman" w:cs="Times New Roman"/>
          <w:sz w:val="24"/>
          <w:szCs w:val="24"/>
        </w:rPr>
        <w:t>(3), 53.</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https://doi.org/10.1007/s00027-021-00808-5</w:t>
      </w:r>
    </w:p>
    <w:p w14:paraId="7CB16328" w14:textId="48A4CE9C"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Nag, S. K., Nandy, S. K., Roy, K., Sarkar, U. K., &amp; Das, B. K. (2019). Carbon balance of a sewage-fed aquaculture wetland. </w:t>
      </w:r>
      <w:r w:rsidRPr="00DE4DA4">
        <w:rPr>
          <w:rFonts w:ascii="Times New Roman" w:hAnsi="Times New Roman" w:cs="Times New Roman"/>
          <w:i/>
          <w:iCs/>
          <w:sz w:val="24"/>
          <w:szCs w:val="24"/>
        </w:rPr>
        <w:t>Wetlands Ecology and Management, 27</w:t>
      </w:r>
      <w:r w:rsidRPr="008629C8">
        <w:rPr>
          <w:rFonts w:ascii="Times New Roman" w:hAnsi="Times New Roman" w:cs="Times New Roman"/>
          <w:sz w:val="24"/>
          <w:szCs w:val="24"/>
        </w:rPr>
        <w:t>(2), 311-322.</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https://doi.org/10.1007/s11273-019-09661-8</w:t>
      </w:r>
    </w:p>
    <w:p w14:paraId="152A5642" w14:textId="42E60436"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Napreenko, M. G., </w:t>
      </w:r>
      <w:proofErr w:type="spellStart"/>
      <w:r w:rsidRPr="008629C8">
        <w:rPr>
          <w:rFonts w:ascii="Times New Roman" w:hAnsi="Times New Roman" w:cs="Times New Roman"/>
          <w:sz w:val="24"/>
          <w:szCs w:val="24"/>
        </w:rPr>
        <w:t>Antsiferova</w:t>
      </w:r>
      <w:proofErr w:type="spellEnd"/>
      <w:r w:rsidRPr="008629C8">
        <w:rPr>
          <w:rFonts w:ascii="Times New Roman" w:hAnsi="Times New Roman" w:cs="Times New Roman"/>
          <w:sz w:val="24"/>
          <w:szCs w:val="24"/>
        </w:rPr>
        <w:t xml:space="preserve">, O. A., </w:t>
      </w:r>
      <w:proofErr w:type="spellStart"/>
      <w:r w:rsidRPr="008629C8">
        <w:rPr>
          <w:rFonts w:ascii="Times New Roman" w:hAnsi="Times New Roman" w:cs="Times New Roman"/>
          <w:sz w:val="24"/>
          <w:szCs w:val="24"/>
        </w:rPr>
        <w:t>Aldushin</w:t>
      </w:r>
      <w:proofErr w:type="spellEnd"/>
      <w:r w:rsidRPr="008629C8">
        <w:rPr>
          <w:rFonts w:ascii="Times New Roman" w:hAnsi="Times New Roman" w:cs="Times New Roman"/>
          <w:sz w:val="24"/>
          <w:szCs w:val="24"/>
        </w:rPr>
        <w:t xml:space="preserve">, A. V., Samerkhanova, A. K., </w:t>
      </w:r>
      <w:proofErr w:type="spellStart"/>
      <w:r w:rsidRPr="008629C8">
        <w:rPr>
          <w:rFonts w:ascii="Times New Roman" w:hAnsi="Times New Roman" w:cs="Times New Roman"/>
          <w:sz w:val="24"/>
          <w:szCs w:val="24"/>
        </w:rPr>
        <w:t>Aldushina</w:t>
      </w:r>
      <w:proofErr w:type="spellEnd"/>
      <w:r w:rsidRPr="008629C8">
        <w:rPr>
          <w:rFonts w:ascii="Times New Roman" w:hAnsi="Times New Roman" w:cs="Times New Roman"/>
          <w:sz w:val="24"/>
          <w:szCs w:val="24"/>
        </w:rPr>
        <w:t xml:space="preserve">, Y. K., </w:t>
      </w:r>
      <w:proofErr w:type="spellStart"/>
      <w:r w:rsidRPr="008629C8">
        <w:rPr>
          <w:rFonts w:ascii="Times New Roman" w:hAnsi="Times New Roman" w:cs="Times New Roman"/>
          <w:sz w:val="24"/>
          <w:szCs w:val="24"/>
        </w:rPr>
        <w:t>Baranovskiy</w:t>
      </w:r>
      <w:proofErr w:type="spellEnd"/>
      <w:r w:rsidRPr="008629C8">
        <w:rPr>
          <w:rFonts w:ascii="Times New Roman" w:hAnsi="Times New Roman" w:cs="Times New Roman"/>
          <w:sz w:val="24"/>
          <w:szCs w:val="24"/>
        </w:rPr>
        <w:t xml:space="preserve">, P. N., ... &amp; </w:t>
      </w:r>
      <w:proofErr w:type="spellStart"/>
      <w:r w:rsidRPr="008629C8">
        <w:rPr>
          <w:rFonts w:ascii="Times New Roman" w:hAnsi="Times New Roman" w:cs="Times New Roman"/>
          <w:sz w:val="24"/>
          <w:szCs w:val="24"/>
        </w:rPr>
        <w:t>Konshu</w:t>
      </w:r>
      <w:proofErr w:type="spellEnd"/>
      <w:r w:rsidRPr="008629C8">
        <w:rPr>
          <w:rFonts w:ascii="Times New Roman" w:hAnsi="Times New Roman" w:cs="Times New Roman"/>
          <w:sz w:val="24"/>
          <w:szCs w:val="24"/>
        </w:rPr>
        <w:t xml:space="preserve">, E. V. (2021). </w:t>
      </w:r>
      <w:r w:rsidRPr="00DE4DA4">
        <w:rPr>
          <w:rFonts w:ascii="Times New Roman" w:hAnsi="Times New Roman" w:cs="Times New Roman"/>
          <w:i/>
          <w:iCs/>
          <w:sz w:val="24"/>
          <w:szCs w:val="24"/>
        </w:rPr>
        <w:t>New approaches to sustainable management of wetland and forest ecosystems as a response to changing socio-economic development contexts. In Innovations and Traditions for Sustainable Development</w:t>
      </w:r>
      <w:r w:rsidRPr="008629C8">
        <w:rPr>
          <w:rFonts w:ascii="Times New Roman" w:hAnsi="Times New Roman" w:cs="Times New Roman"/>
          <w:sz w:val="24"/>
          <w:szCs w:val="24"/>
        </w:rPr>
        <w:t xml:space="preserve"> (pp. 395-416). Cham: Springer International Publishing.</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https://doi.org/10.1007/978-3-030-78825-4_24</w:t>
      </w:r>
    </w:p>
    <w:p w14:paraId="1270F784" w14:textId="3BF86275"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Prasanya, J., Kanmani, S., &amp; Senthil Kumar, P. (2024). A review of the wetland's restoration mechanisms and its economic and social benefits. </w:t>
      </w:r>
      <w:r w:rsidRPr="00DE4DA4">
        <w:rPr>
          <w:rFonts w:ascii="Times New Roman" w:hAnsi="Times New Roman" w:cs="Times New Roman"/>
          <w:i/>
          <w:iCs/>
          <w:sz w:val="24"/>
          <w:szCs w:val="24"/>
        </w:rPr>
        <w:t>Water Practice &amp; Technology, 19</w:t>
      </w:r>
      <w:r w:rsidRPr="008629C8">
        <w:rPr>
          <w:rFonts w:ascii="Times New Roman" w:hAnsi="Times New Roman" w:cs="Times New Roman"/>
          <w:sz w:val="24"/>
          <w:szCs w:val="24"/>
        </w:rPr>
        <w:t>(11), 4355-4377.</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https://doi.org/10.2166/wpt.2024.241</w:t>
      </w:r>
    </w:p>
    <w:p w14:paraId="1A621303" w14:textId="40946C7E"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E4DA4">
        <w:rPr>
          <w:rFonts w:ascii="Times New Roman" w:hAnsi="Times New Roman" w:cs="Times New Roman"/>
          <w:i/>
          <w:iCs/>
          <w:sz w:val="24"/>
          <w:szCs w:val="24"/>
        </w:rPr>
        <w:t>Blue-Green Systems, 4</w:t>
      </w:r>
      <w:r w:rsidRPr="008629C8">
        <w:rPr>
          <w:rFonts w:ascii="Times New Roman" w:hAnsi="Times New Roman" w:cs="Times New Roman"/>
          <w:sz w:val="24"/>
          <w:szCs w:val="24"/>
        </w:rPr>
        <w:t>(2), 348-376.</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https://doi.org/10.2166/bgs.2022.028</w:t>
      </w:r>
    </w:p>
    <w:p w14:paraId="0BE0DA4B" w14:textId="0D0BF7F1"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lastRenderedPageBreak/>
        <w:t xml:space="preserve"> Ran, N. (2025). New Developments in Constructed Wetland Technology and Substrate Applications for Phosphorus Removal-A Review. </w:t>
      </w:r>
      <w:r w:rsidRPr="00DE4DA4">
        <w:rPr>
          <w:rFonts w:ascii="Times New Roman" w:hAnsi="Times New Roman" w:cs="Times New Roman"/>
          <w:i/>
          <w:iCs/>
          <w:sz w:val="24"/>
          <w:szCs w:val="24"/>
        </w:rPr>
        <w:t>Wetlands, 45</w:t>
      </w:r>
      <w:r w:rsidRPr="008629C8">
        <w:rPr>
          <w:rFonts w:ascii="Times New Roman" w:hAnsi="Times New Roman" w:cs="Times New Roman"/>
          <w:sz w:val="24"/>
          <w:szCs w:val="24"/>
        </w:rPr>
        <w:t>(5), 53.</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https://doi.org/10.1007/s13157-025-01936-6</w:t>
      </w:r>
    </w:p>
    <w:p w14:paraId="0F277FE5" w14:textId="030CB7D0"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Schild, J. E., Vermaat, J. E., de Groot, R. S., Quatrini, S., &amp; van </w:t>
      </w:r>
      <w:proofErr w:type="spellStart"/>
      <w:r w:rsidRPr="008629C8">
        <w:rPr>
          <w:rFonts w:ascii="Times New Roman" w:hAnsi="Times New Roman" w:cs="Times New Roman"/>
          <w:sz w:val="24"/>
          <w:szCs w:val="24"/>
        </w:rPr>
        <w:t>Bodegom</w:t>
      </w:r>
      <w:proofErr w:type="spellEnd"/>
      <w:r w:rsidRPr="008629C8">
        <w:rPr>
          <w:rFonts w:ascii="Times New Roman" w:hAnsi="Times New Roman" w:cs="Times New Roman"/>
          <w:sz w:val="24"/>
          <w:szCs w:val="24"/>
        </w:rPr>
        <w:t xml:space="preserve">, P. M. (2018). A global meta-analysis on the monetary valuation of dryland ecosystem services: The role of socio-economic, environmental and methodological indicators. </w:t>
      </w:r>
      <w:r w:rsidRPr="00DE4DA4">
        <w:rPr>
          <w:rFonts w:ascii="Times New Roman" w:hAnsi="Times New Roman" w:cs="Times New Roman"/>
          <w:i/>
          <w:iCs/>
          <w:sz w:val="24"/>
          <w:szCs w:val="24"/>
        </w:rPr>
        <w:t>Ecosystem services, 32</w:t>
      </w:r>
      <w:r w:rsidRPr="008629C8">
        <w:rPr>
          <w:rFonts w:ascii="Times New Roman" w:hAnsi="Times New Roman" w:cs="Times New Roman"/>
          <w:sz w:val="24"/>
          <w:szCs w:val="24"/>
        </w:rPr>
        <w:t>, 78-89.</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https://doi.org/10.1016/j.ecoser.2018.06.004</w:t>
      </w:r>
    </w:p>
    <w:p w14:paraId="1BE1F5DD" w14:textId="1F338AD4"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w:t>
      </w:r>
      <w:proofErr w:type="spellStart"/>
      <w:r w:rsidRPr="008629C8">
        <w:rPr>
          <w:rFonts w:ascii="Times New Roman" w:hAnsi="Times New Roman" w:cs="Times New Roman"/>
          <w:sz w:val="24"/>
          <w:szCs w:val="24"/>
        </w:rPr>
        <w:t>Serandour</w:t>
      </w:r>
      <w:proofErr w:type="spellEnd"/>
      <w:r w:rsidRPr="008629C8">
        <w:rPr>
          <w:rFonts w:ascii="Times New Roman" w:hAnsi="Times New Roman" w:cs="Times New Roman"/>
          <w:sz w:val="24"/>
          <w:szCs w:val="24"/>
        </w:rPr>
        <w:t xml:space="preserve">, B., </w:t>
      </w:r>
      <w:proofErr w:type="spellStart"/>
      <w:r w:rsidRPr="008629C8">
        <w:rPr>
          <w:rFonts w:ascii="Times New Roman" w:hAnsi="Times New Roman" w:cs="Times New Roman"/>
          <w:sz w:val="24"/>
          <w:szCs w:val="24"/>
        </w:rPr>
        <w:t>Blenckner</w:t>
      </w:r>
      <w:proofErr w:type="spellEnd"/>
      <w:r w:rsidRPr="008629C8">
        <w:rPr>
          <w:rFonts w:ascii="Times New Roman" w:hAnsi="Times New Roman" w:cs="Times New Roman"/>
          <w:sz w:val="24"/>
          <w:szCs w:val="24"/>
        </w:rPr>
        <w:t xml:space="preserve">, T., Jan, K. M., Leroy, B., Ramiro‐Sánchez, B., Campbell, E., &amp; Winder, M. (2024). Spatial distribution projections of suitable environmental conditions for key Baltic Sea zooplankton species. </w:t>
      </w:r>
      <w:r w:rsidRPr="00DE4DA4">
        <w:rPr>
          <w:rFonts w:ascii="Times New Roman" w:hAnsi="Times New Roman" w:cs="Times New Roman"/>
          <w:i/>
          <w:iCs/>
          <w:sz w:val="24"/>
          <w:szCs w:val="24"/>
        </w:rPr>
        <w:t>Limnology and Oceanography, 69</w:t>
      </w:r>
      <w:r w:rsidRPr="008629C8">
        <w:rPr>
          <w:rFonts w:ascii="Times New Roman" w:hAnsi="Times New Roman" w:cs="Times New Roman"/>
          <w:sz w:val="24"/>
          <w:szCs w:val="24"/>
        </w:rPr>
        <w:t>(12), 2801-2814.</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https://doi.org/10.1002/lno.12705</w:t>
      </w:r>
    </w:p>
    <w:p w14:paraId="5B9B9067" w14:textId="74AA503B" w:rsidR="008629C8" w:rsidRPr="008629C8" w:rsidRDefault="008629C8" w:rsidP="008629C8">
      <w:pPr>
        <w:spacing w:after="0" w:line="360" w:lineRule="auto"/>
        <w:ind w:left="720" w:hanging="720"/>
        <w:jc w:val="both"/>
        <w:rPr>
          <w:rFonts w:ascii="Times New Roman" w:hAnsi="Times New Roman" w:cs="Times New Roman"/>
          <w:sz w:val="24"/>
          <w:szCs w:val="24"/>
        </w:rPr>
      </w:pPr>
      <w:proofErr w:type="spellStart"/>
      <w:r w:rsidRPr="008629C8">
        <w:rPr>
          <w:rFonts w:ascii="Times New Roman" w:hAnsi="Times New Roman" w:cs="Times New Roman"/>
          <w:sz w:val="24"/>
          <w:szCs w:val="24"/>
        </w:rPr>
        <w:t>Shanafield</w:t>
      </w:r>
      <w:proofErr w:type="spellEnd"/>
      <w:r w:rsidRPr="008629C8">
        <w:rPr>
          <w:rFonts w:ascii="Times New Roman" w:hAnsi="Times New Roman" w:cs="Times New Roman"/>
          <w:sz w:val="24"/>
          <w:szCs w:val="24"/>
        </w:rPr>
        <w:t xml:space="preserve">, M., Rigosi, A., Liu, Y., &amp; Brookes, J. (2020). The interaction of flow regimes and nutrient fluxes on the water quality and ecosystem health of a clear, freshwater wetland. </w:t>
      </w:r>
      <w:r w:rsidRPr="00DE4DA4">
        <w:rPr>
          <w:rFonts w:ascii="Times New Roman" w:hAnsi="Times New Roman" w:cs="Times New Roman"/>
          <w:i/>
          <w:iCs/>
          <w:sz w:val="24"/>
          <w:szCs w:val="24"/>
        </w:rPr>
        <w:t>Ecology and Society, 25</w:t>
      </w:r>
      <w:r w:rsidRPr="008629C8">
        <w:rPr>
          <w:rFonts w:ascii="Times New Roman" w:hAnsi="Times New Roman" w:cs="Times New Roman"/>
          <w:sz w:val="24"/>
          <w:szCs w:val="24"/>
        </w:rPr>
        <w:t>(2), 6.</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https://doi.org/10.5751/ES-11437-250206</w:t>
      </w:r>
    </w:p>
    <w:p w14:paraId="616D55EC" w14:textId="61114609"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w:t>
      </w:r>
      <w:proofErr w:type="spellStart"/>
      <w:r w:rsidRPr="008629C8">
        <w:rPr>
          <w:rFonts w:ascii="Times New Roman" w:hAnsi="Times New Roman" w:cs="Times New Roman"/>
          <w:sz w:val="24"/>
          <w:szCs w:val="24"/>
        </w:rPr>
        <w:t>Taillardat</w:t>
      </w:r>
      <w:proofErr w:type="spellEnd"/>
      <w:r w:rsidRPr="008629C8">
        <w:rPr>
          <w:rFonts w:ascii="Times New Roman" w:hAnsi="Times New Roman" w:cs="Times New Roman"/>
          <w:sz w:val="24"/>
          <w:szCs w:val="24"/>
        </w:rPr>
        <w:t xml:space="preserve">, P., Thompson, B. S., Garneau, M., Trottier, K., &amp; Friess, D. A. (2020). Climate change mitigation potential of wetlands and the cost-effectiveness of their restoration. </w:t>
      </w:r>
      <w:r w:rsidRPr="00DE4DA4">
        <w:rPr>
          <w:rFonts w:ascii="Times New Roman" w:hAnsi="Times New Roman" w:cs="Times New Roman"/>
          <w:i/>
          <w:iCs/>
          <w:sz w:val="24"/>
          <w:szCs w:val="24"/>
        </w:rPr>
        <w:t xml:space="preserve">Interface </w:t>
      </w:r>
      <w:r w:rsidR="00DE4DA4">
        <w:rPr>
          <w:rFonts w:ascii="Times New Roman" w:hAnsi="Times New Roman" w:cs="Times New Roman"/>
          <w:i/>
          <w:iCs/>
          <w:sz w:val="24"/>
          <w:szCs w:val="24"/>
        </w:rPr>
        <w:t>F</w:t>
      </w:r>
      <w:r w:rsidRPr="00DE4DA4">
        <w:rPr>
          <w:rFonts w:ascii="Times New Roman" w:hAnsi="Times New Roman" w:cs="Times New Roman"/>
          <w:i/>
          <w:iCs/>
          <w:sz w:val="24"/>
          <w:szCs w:val="24"/>
        </w:rPr>
        <w:t>ocus, 10</w:t>
      </w:r>
      <w:r w:rsidRPr="008629C8">
        <w:rPr>
          <w:rFonts w:ascii="Times New Roman" w:hAnsi="Times New Roman" w:cs="Times New Roman"/>
          <w:sz w:val="24"/>
          <w:szCs w:val="24"/>
        </w:rPr>
        <w:t>(5), 20190129.</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https://doi.org/10.1098/rsfs.2019.0129</w:t>
      </w:r>
    </w:p>
    <w:p w14:paraId="3EC3B438" w14:textId="42F316DD"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Tan, S. K., M Shah, M. F., Sufian, S., &amp; Chai, P. V. (2023, February). </w:t>
      </w:r>
      <w:r w:rsidRPr="00DE4DA4">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8629C8">
        <w:rPr>
          <w:rFonts w:ascii="Times New Roman" w:hAnsi="Times New Roman" w:cs="Times New Roman"/>
          <w:sz w:val="24"/>
          <w:szCs w:val="24"/>
        </w:rPr>
        <w:t xml:space="preserve"> (p. D021S025R003). IPTC.</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https://doi.org/10.2523/IPTC-22913-MS</w:t>
      </w:r>
    </w:p>
    <w:p w14:paraId="059E5A7C" w14:textId="3808885C"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Thakur, T. K., Barya, M. P., Dutta, J., Mukherjee, P., Thakur, A., Swamy, S. L., &amp; Anderson, J. T. (2023). Integrated </w:t>
      </w:r>
      <w:proofErr w:type="spellStart"/>
      <w:r w:rsidRPr="008629C8">
        <w:rPr>
          <w:rFonts w:ascii="Times New Roman" w:hAnsi="Times New Roman" w:cs="Times New Roman"/>
          <w:sz w:val="24"/>
          <w:szCs w:val="24"/>
        </w:rPr>
        <w:t>phytobial</w:t>
      </w:r>
      <w:proofErr w:type="spellEnd"/>
      <w:r w:rsidRPr="008629C8">
        <w:rPr>
          <w:rFonts w:ascii="Times New Roman" w:hAnsi="Times New Roman" w:cs="Times New Roman"/>
          <w:sz w:val="24"/>
          <w:szCs w:val="24"/>
        </w:rPr>
        <w:t xml:space="preserve"> remediation of dissolved pollutants from domestic wastewater through constructed wetlands: An interactive macrophyte-microbe-based green and low-cost decontamination technology with prospective resource recovery. </w:t>
      </w:r>
      <w:r w:rsidRPr="00DE4DA4">
        <w:rPr>
          <w:rFonts w:ascii="Times New Roman" w:hAnsi="Times New Roman" w:cs="Times New Roman"/>
          <w:i/>
          <w:iCs/>
          <w:sz w:val="24"/>
          <w:szCs w:val="24"/>
        </w:rPr>
        <w:t>Water, 15</w:t>
      </w:r>
      <w:r w:rsidRPr="008629C8">
        <w:rPr>
          <w:rFonts w:ascii="Times New Roman" w:hAnsi="Times New Roman" w:cs="Times New Roman"/>
          <w:sz w:val="24"/>
          <w:szCs w:val="24"/>
        </w:rPr>
        <w:t>(22), 3877.</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https://doi.org/10.3390/w15223877</w:t>
      </w:r>
    </w:p>
    <w:p w14:paraId="25EE6280" w14:textId="37CFC014"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Were, D., Kansiime, F., </w:t>
      </w:r>
      <w:proofErr w:type="spellStart"/>
      <w:r w:rsidRPr="008629C8">
        <w:rPr>
          <w:rFonts w:ascii="Times New Roman" w:hAnsi="Times New Roman" w:cs="Times New Roman"/>
          <w:sz w:val="24"/>
          <w:szCs w:val="24"/>
        </w:rPr>
        <w:t>Fetahi</w:t>
      </w:r>
      <w:proofErr w:type="spellEnd"/>
      <w:r w:rsidRPr="008629C8">
        <w:rPr>
          <w:rFonts w:ascii="Times New Roman" w:hAnsi="Times New Roman" w:cs="Times New Roman"/>
          <w:sz w:val="24"/>
          <w:szCs w:val="24"/>
        </w:rPr>
        <w:t xml:space="preserve">, T., Cooper, A., &amp; </w:t>
      </w:r>
      <w:proofErr w:type="spellStart"/>
      <w:r w:rsidRPr="008629C8">
        <w:rPr>
          <w:rFonts w:ascii="Times New Roman" w:hAnsi="Times New Roman" w:cs="Times New Roman"/>
          <w:sz w:val="24"/>
          <w:szCs w:val="24"/>
        </w:rPr>
        <w:t>Jjuuko</w:t>
      </w:r>
      <w:proofErr w:type="spellEnd"/>
      <w:r w:rsidRPr="008629C8">
        <w:rPr>
          <w:rFonts w:ascii="Times New Roman" w:hAnsi="Times New Roman" w:cs="Times New Roman"/>
          <w:sz w:val="24"/>
          <w:szCs w:val="24"/>
        </w:rPr>
        <w:t xml:space="preserve">, C. (2019). Carbon Sequestration by Wetlands: A Critical Review of Enhancement Measures for Climate Change Mitigation. </w:t>
      </w:r>
      <w:r w:rsidRPr="00DE4DA4">
        <w:rPr>
          <w:rFonts w:ascii="Times New Roman" w:hAnsi="Times New Roman" w:cs="Times New Roman"/>
          <w:i/>
          <w:iCs/>
          <w:sz w:val="24"/>
          <w:szCs w:val="24"/>
        </w:rPr>
        <w:t>Earth Systems and Environment, 3</w:t>
      </w:r>
      <w:r w:rsidRPr="008629C8">
        <w:rPr>
          <w:rFonts w:ascii="Times New Roman" w:hAnsi="Times New Roman" w:cs="Times New Roman"/>
          <w:sz w:val="24"/>
          <w:szCs w:val="24"/>
        </w:rPr>
        <w:t>(2), 327-340.</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https://doi.org/10.1007/s41748-019-00094-0</w:t>
      </w:r>
    </w:p>
    <w:p w14:paraId="415BB73D" w14:textId="5FA81BDF"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lastRenderedPageBreak/>
        <w:t xml:space="preserve">Ye, S., Pei, L., He, L., Xie, L., Zhao, G., Yuan, H., ... &amp; Laws, E. A. (2022). Wetlands in China: Evolution, carbon sequestration and services, threats, and preservation/restoration. </w:t>
      </w:r>
      <w:r w:rsidRPr="00DE4DA4">
        <w:rPr>
          <w:rFonts w:ascii="Times New Roman" w:hAnsi="Times New Roman" w:cs="Times New Roman"/>
          <w:i/>
          <w:iCs/>
          <w:sz w:val="24"/>
          <w:szCs w:val="24"/>
        </w:rPr>
        <w:t>Water, 14</w:t>
      </w:r>
      <w:r w:rsidRPr="008629C8">
        <w:rPr>
          <w:rFonts w:ascii="Times New Roman" w:hAnsi="Times New Roman" w:cs="Times New Roman"/>
          <w:sz w:val="24"/>
          <w:szCs w:val="24"/>
        </w:rPr>
        <w:t>(7), 1152.</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https://doi.org/10.3390/w14071152</w:t>
      </w:r>
    </w:p>
    <w:p w14:paraId="71DC5E37" w14:textId="1B89437E" w:rsidR="008629C8" w:rsidRPr="008629C8"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E4DA4">
        <w:rPr>
          <w:rFonts w:ascii="Times New Roman" w:hAnsi="Times New Roman" w:cs="Times New Roman"/>
          <w:i/>
          <w:iCs/>
          <w:sz w:val="24"/>
          <w:szCs w:val="24"/>
        </w:rPr>
        <w:t>Sustainability, 12</w:t>
      </w:r>
      <w:r w:rsidRPr="008629C8">
        <w:rPr>
          <w:rFonts w:ascii="Times New Roman" w:hAnsi="Times New Roman" w:cs="Times New Roman"/>
          <w:sz w:val="24"/>
          <w:szCs w:val="24"/>
        </w:rPr>
        <w:t>(4), 1442.</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https://doi.org/10.3390/su12041442</w:t>
      </w:r>
    </w:p>
    <w:p w14:paraId="3FBD2FB5" w14:textId="1413BE5A" w:rsidR="0073293E" w:rsidRDefault="008629C8" w:rsidP="008629C8">
      <w:pPr>
        <w:spacing w:after="0" w:line="360" w:lineRule="auto"/>
        <w:ind w:left="720" w:hanging="720"/>
        <w:jc w:val="both"/>
        <w:rPr>
          <w:rFonts w:ascii="Times New Roman" w:hAnsi="Times New Roman" w:cs="Times New Roman"/>
          <w:sz w:val="24"/>
          <w:szCs w:val="24"/>
        </w:rPr>
      </w:pPr>
      <w:r w:rsidRPr="008629C8">
        <w:rPr>
          <w:rFonts w:ascii="Times New Roman" w:hAnsi="Times New Roman" w:cs="Times New Roman"/>
          <w:sz w:val="24"/>
          <w:szCs w:val="24"/>
        </w:rPr>
        <w:t xml:space="preserve"> Zhou, J., Wu, J., &amp; Gong, Y. (2020). Valuing wetland ecosystem services based on benefit transfer: A meta-analysis of China wetland studies. </w:t>
      </w:r>
      <w:r w:rsidRPr="00DE4DA4">
        <w:rPr>
          <w:rFonts w:ascii="Times New Roman" w:hAnsi="Times New Roman" w:cs="Times New Roman"/>
          <w:i/>
          <w:iCs/>
          <w:sz w:val="24"/>
          <w:szCs w:val="24"/>
        </w:rPr>
        <w:t>Journal of Cleaner Production, 276</w:t>
      </w:r>
      <w:r w:rsidRPr="008629C8">
        <w:rPr>
          <w:rFonts w:ascii="Times New Roman" w:hAnsi="Times New Roman" w:cs="Times New Roman"/>
          <w:sz w:val="24"/>
          <w:szCs w:val="24"/>
        </w:rPr>
        <w:t>, 122988.</w:t>
      </w:r>
      <w:r>
        <w:rPr>
          <w:rFonts w:ascii="Times New Roman" w:hAnsi="Times New Roman" w:cs="Times New Roman"/>
          <w:sz w:val="24"/>
          <w:szCs w:val="24"/>
        </w:rPr>
        <w:t xml:space="preserve"> </w:t>
      </w:r>
      <w:r w:rsidRPr="008629C8">
        <w:rPr>
          <w:rFonts w:ascii="Times New Roman" w:hAnsi="Times New Roman" w:cs="Times New Roman"/>
          <w:sz w:val="24"/>
          <w:szCs w:val="24"/>
        </w:rPr>
        <w:t>https://doi.org/10.1016/j.jclepro.2020.122988</w:t>
      </w:r>
    </w:p>
    <w:sectPr w:rsidR="0073293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6D50" w14:textId="77777777" w:rsidR="00942ED4" w:rsidRDefault="00942ED4">
      <w:pPr>
        <w:spacing w:after="0" w:line="240" w:lineRule="auto"/>
      </w:pPr>
      <w:r>
        <w:separator/>
      </w:r>
    </w:p>
  </w:endnote>
  <w:endnote w:type="continuationSeparator" w:id="0">
    <w:p w14:paraId="1E505DF4" w14:textId="77777777" w:rsidR="00942ED4" w:rsidRDefault="00942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ED3D" w14:textId="77777777" w:rsidR="009C6188" w:rsidRDefault="009C6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A6797" w14:textId="77777777" w:rsidR="009C6188" w:rsidRDefault="009C61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384C8" w14:textId="77777777" w:rsidR="009C6188" w:rsidRDefault="009C61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1DC29A" w14:textId="77777777" w:rsidR="00942ED4" w:rsidRDefault="00942ED4">
      <w:pPr>
        <w:spacing w:after="0" w:line="240" w:lineRule="auto"/>
      </w:pPr>
      <w:r>
        <w:separator/>
      </w:r>
    </w:p>
  </w:footnote>
  <w:footnote w:type="continuationSeparator" w:id="0">
    <w:p w14:paraId="347C5888" w14:textId="77777777" w:rsidR="00942ED4" w:rsidRDefault="00942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476DB" w14:textId="4D5C6062" w:rsidR="009C6188" w:rsidRDefault="00942ED4">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1D228" w14:textId="26012C72" w:rsidR="00A410FA" w:rsidRDefault="00942ED4">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5700E" w14:textId="2BAC7ECF" w:rsidR="009C6188" w:rsidRDefault="00942ED4">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A2D"/>
    <w:rsid w:val="000D5076"/>
    <w:rsid w:val="000F68BC"/>
    <w:rsid w:val="002204E1"/>
    <w:rsid w:val="00293742"/>
    <w:rsid w:val="002D440E"/>
    <w:rsid w:val="00332458"/>
    <w:rsid w:val="003421E8"/>
    <w:rsid w:val="003504A8"/>
    <w:rsid w:val="003971C8"/>
    <w:rsid w:val="00404FA7"/>
    <w:rsid w:val="00460D4B"/>
    <w:rsid w:val="004769E0"/>
    <w:rsid w:val="004F269D"/>
    <w:rsid w:val="005667CC"/>
    <w:rsid w:val="0058422F"/>
    <w:rsid w:val="005933D1"/>
    <w:rsid w:val="005E4D11"/>
    <w:rsid w:val="005F744D"/>
    <w:rsid w:val="006C7CA0"/>
    <w:rsid w:val="006E6F0D"/>
    <w:rsid w:val="0073293E"/>
    <w:rsid w:val="00737024"/>
    <w:rsid w:val="00812B7F"/>
    <w:rsid w:val="0081650B"/>
    <w:rsid w:val="00816709"/>
    <w:rsid w:val="008629C8"/>
    <w:rsid w:val="008F1732"/>
    <w:rsid w:val="00942ED4"/>
    <w:rsid w:val="00947CB8"/>
    <w:rsid w:val="009B424D"/>
    <w:rsid w:val="009C6188"/>
    <w:rsid w:val="009D6766"/>
    <w:rsid w:val="00A410FA"/>
    <w:rsid w:val="00A509E2"/>
    <w:rsid w:val="00A66545"/>
    <w:rsid w:val="00A70800"/>
    <w:rsid w:val="00AA797A"/>
    <w:rsid w:val="00AF315D"/>
    <w:rsid w:val="00B26D5C"/>
    <w:rsid w:val="00C0116B"/>
    <w:rsid w:val="00C02F50"/>
    <w:rsid w:val="00C73092"/>
    <w:rsid w:val="00C81BB6"/>
    <w:rsid w:val="00CE3211"/>
    <w:rsid w:val="00CE414A"/>
    <w:rsid w:val="00CF16F3"/>
    <w:rsid w:val="00D53990"/>
    <w:rsid w:val="00DC1D61"/>
    <w:rsid w:val="00DE4DA4"/>
    <w:rsid w:val="00E2377B"/>
    <w:rsid w:val="00E26D34"/>
    <w:rsid w:val="00E33A9E"/>
    <w:rsid w:val="00E674B3"/>
    <w:rsid w:val="00EC78D0"/>
    <w:rsid w:val="00EE3EC3"/>
    <w:rsid w:val="00F84509"/>
    <w:rsid w:val="00FA0530"/>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E19C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84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A509E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A509E2"/>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EC78D0"/>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customStyle="1"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styleId="BalloonText">
    <w:name w:val="Balloon Text"/>
    <w:basedOn w:val="Normal"/>
    <w:link w:val="BalloonTextChar"/>
    <w:uiPriority w:val="99"/>
    <w:semiHidden/>
    <w:unhideWhenUsed/>
    <w:rsid w:val="000D5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842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TableNormal"/>
    <w:uiPriority w:val="46"/>
    <w:rsid w:val="00A509E2"/>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A509E2"/>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EC78D0"/>
    <w:pPr>
      <w:spacing w:after="0" w:line="240" w:lineRule="auto"/>
    </w:pPr>
    <w:rPr>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customStyle="1"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styleId="BalloonText">
    <w:name w:val="Balloon Text"/>
    <w:basedOn w:val="Normal"/>
    <w:link w:val="BalloonTextChar"/>
    <w:uiPriority w:val="99"/>
    <w:semiHidden/>
    <w:unhideWhenUsed/>
    <w:rsid w:val="000D5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0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2081091469828"/>
          <c:y val="9.3009259259259264E-2"/>
          <c:w val="0.81500140880697891"/>
          <c:h val="0.67459135316418772"/>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Sheet2!$I$11:$I$14</c:f>
              <c:strCache>
                <c:ptCount val="4"/>
                <c:pt idx="0">
                  <c:v>FP System</c:v>
                </c:pt>
                <c:pt idx="1">
                  <c:v>SV1</c:v>
                </c:pt>
                <c:pt idx="2">
                  <c:v>SV2</c:v>
                </c:pt>
                <c:pt idx="3">
                  <c:v>WD</c:v>
                </c:pt>
              </c:strCache>
            </c:strRef>
          </c:cat>
          <c:val>
            <c:numRef>
              <c:f>Sheet2!$J$11:$J$14</c:f>
              <c:numCache>
                <c:formatCode>0.0</c:formatCode>
                <c:ptCount val="4"/>
                <c:pt idx="0">
                  <c:v>3.043333333333333</c:v>
                </c:pt>
                <c:pt idx="1">
                  <c:v>1.5533333333333335</c:v>
                </c:pt>
                <c:pt idx="2">
                  <c:v>3.3733333333333335</c:v>
                </c:pt>
                <c:pt idx="3">
                  <c:v>6.5566666666666675</c:v>
                </c:pt>
              </c:numCache>
            </c:numRef>
          </c:val>
          <c:extLst xmlns:c16r2="http://schemas.microsoft.com/office/drawing/2015/06/chart">
            <c:ext xmlns:c16="http://schemas.microsoft.com/office/drawing/2014/chart" uri="{C3380CC4-5D6E-409C-BE32-E72D297353CC}">
              <c16:uniqueId val="{00000000-B272-AC42-BE8A-5EFD9446F798}"/>
            </c:ext>
          </c:extLst>
        </c:ser>
        <c:dLbls>
          <c:showLegendKey val="0"/>
          <c:showVal val="0"/>
          <c:showCatName val="0"/>
          <c:showSerName val="0"/>
          <c:showPercent val="0"/>
          <c:showBubbleSize val="0"/>
        </c:dLbls>
        <c:gapWidth val="219"/>
        <c:overlap val="-27"/>
        <c:axId val="296106240"/>
        <c:axId val="296108416"/>
      </c:barChart>
      <c:catAx>
        <c:axId val="2961062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Wetlands</a:t>
                </a:r>
                <a:r>
                  <a:rPr lang="en-US" sz="1200" b="1" baseline="0">
                    <a:latin typeface="Times New Roman" panose="02020603050405020304" pitchFamily="18" charset="0"/>
                    <a:cs typeface="Times New Roman" panose="02020603050405020304" pitchFamily="18" charset="0"/>
                  </a:rPr>
                  <a:t> Types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41450720111912387"/>
              <c:y val="0.894562147342917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6108416"/>
        <c:crosses val="autoZero"/>
        <c:auto val="1"/>
        <c:lblAlgn val="ctr"/>
        <c:lblOffset val="100"/>
        <c:noMultiLvlLbl val="0"/>
      </c:catAx>
      <c:valAx>
        <c:axId val="296108416"/>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Car</a:t>
                </a:r>
                <a:r>
                  <a:rPr lang="en-US" sz="1100" b="1">
                    <a:latin typeface="Times New Roman" panose="02020603050405020304" pitchFamily="18" charset="0"/>
                    <a:cs typeface="Times New Roman" panose="02020603050405020304" pitchFamily="18" charset="0"/>
                  </a:rPr>
                  <a:t>bon</a:t>
                </a:r>
                <a:r>
                  <a:rPr lang="en-US" sz="1100" b="1" baseline="0">
                    <a:latin typeface="Times New Roman" panose="02020603050405020304" pitchFamily="18" charset="0"/>
                    <a:cs typeface="Times New Roman" panose="02020603050405020304" pitchFamily="18" charset="0"/>
                  </a:rPr>
                  <a:t> sequestration</a:t>
                </a:r>
              </a:p>
              <a:p>
                <a:pPr>
                  <a:defRPr sz="1000" b="1" i="0" u="none" strike="noStrike" kern="1200" baseline="0">
                    <a:solidFill>
                      <a:schemeClr val="tx1">
                        <a:lumMod val="65000"/>
                        <a:lumOff val="35000"/>
                      </a:schemeClr>
                    </a:solidFill>
                    <a:latin typeface="+mn-lt"/>
                    <a:ea typeface="+mn-ea"/>
                    <a:cs typeface="+mn-cs"/>
                  </a:defRPr>
                </a:pPr>
                <a:r>
                  <a:rPr lang="en-US" sz="1100" b="1" baseline="0">
                    <a:latin typeface="Times New Roman" panose="02020603050405020304" pitchFamily="18" charset="0"/>
                    <a:cs typeface="Times New Roman" panose="02020603050405020304" pitchFamily="18" charset="0"/>
                  </a:rPr>
                  <a:t> (g Cm</a:t>
                </a:r>
                <a:r>
                  <a:rPr lang="en-US" sz="1100" b="1" baseline="30000">
                    <a:latin typeface="Times New Roman" panose="02020603050405020304" pitchFamily="18" charset="0"/>
                    <a:cs typeface="Times New Roman" panose="02020603050405020304" pitchFamily="18" charset="0"/>
                  </a:rPr>
                  <a:t>-2</a:t>
                </a:r>
                <a:r>
                  <a:rPr lang="en-US" sz="1100" b="1" baseline="0">
                    <a:latin typeface="Times New Roman" panose="02020603050405020304" pitchFamily="18" charset="0"/>
                    <a:cs typeface="Times New Roman" panose="02020603050405020304" pitchFamily="18" charset="0"/>
                  </a:rPr>
                  <a:t> </a:t>
                </a:r>
                <a:r>
                  <a:rPr lang="en-US" sz="1200" b="1" baseline="0">
                    <a:latin typeface="Times New Roman" panose="02020603050405020304" pitchFamily="18" charset="0"/>
                    <a:cs typeface="Times New Roman" panose="02020603050405020304" pitchFamily="18" charset="0"/>
                  </a:rPr>
                  <a:t>month </a:t>
                </a:r>
                <a:r>
                  <a:rPr lang="en-US" sz="1200" b="1" baseline="30000">
                    <a:latin typeface="Times New Roman" panose="02020603050405020304" pitchFamily="18" charset="0"/>
                    <a:cs typeface="Times New Roman" panose="02020603050405020304" pitchFamily="18" charset="0"/>
                  </a:rPr>
                  <a:t>-1 </a:t>
                </a:r>
              </a:p>
            </c:rich>
          </c:tx>
          <c:layout>
            <c:manualLayout>
              <c:xMode val="edge"/>
              <c:yMode val="edge"/>
              <c:x val="1.0741140494513761E-3"/>
              <c:y val="8.8873728840575095E-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6106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xmlns:c16r2="http://schemas.microsoft.com/office/drawing/2015/06/char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296118144"/>
        <c:axId val="296140800"/>
      </c:scatterChart>
      <c:valAx>
        <c:axId val="29611814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140800"/>
        <c:crosses val="autoZero"/>
        <c:crossBetween val="midCat"/>
      </c:valAx>
      <c:valAx>
        <c:axId val="29614080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118144"/>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xmlns:c16r2="http://schemas.microsoft.com/office/drawing/2015/06/char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296183296"/>
        <c:axId val="296185216"/>
      </c:scatterChart>
      <c:valAx>
        <c:axId val="29618329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296185216"/>
        <c:crosses val="autoZero"/>
        <c:crossBetween val="midCat"/>
      </c:valAx>
      <c:valAx>
        <c:axId val="29618521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296183296"/>
        <c:crosses val="autoZero"/>
        <c:crossBetween val="midCat"/>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xmlns:c16r2="http://schemas.microsoft.com/office/drawing/2015/06/char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296215680"/>
        <c:axId val="296217600"/>
      </c:scatterChart>
      <c:valAx>
        <c:axId val="2962156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217600"/>
        <c:crosses val="autoZero"/>
        <c:crossBetween val="midCat"/>
      </c:valAx>
      <c:valAx>
        <c:axId val="296217600"/>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215680"/>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r>
                      <a:rPr lang="en-US" sz="1200" b="1" baseline="0">
                        <a:latin typeface="Times New Roman" panose="02020603050405020304" pitchFamily="18" charset="0"/>
                        <a:cs typeface="Times New Roman" panose="02020603050405020304" pitchFamily="18" charset="0"/>
                      </a:rPr>
                      <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xmlns:c16r2="http://schemas.microsoft.com/office/drawing/2015/06/char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96563456"/>
        <c:axId val="296565376"/>
      </c:scatterChart>
      <c:valAx>
        <c:axId val="29656345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565376"/>
        <c:crosses val="autoZero"/>
        <c:crossBetween val="midCat"/>
      </c:valAx>
      <c:valAx>
        <c:axId val="29656537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96563456"/>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2175</TotalTime>
  <Pages>19</Pages>
  <Words>10290</Words>
  <Characters>58659</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cp:lastModifiedBy>
  <cp:revision>41</cp:revision>
  <dcterms:created xsi:type="dcterms:W3CDTF">2025-07-22T18:20:00Z</dcterms:created>
  <dcterms:modified xsi:type="dcterms:W3CDTF">2025-11-18T08:11:00Z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