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B617" w14:textId="20F423BA" w:rsidR="00CE4777" w:rsidRPr="009F50F2" w:rsidRDefault="00CE4777" w:rsidP="00CE4777">
      <w:pPr>
        <w:spacing w:line="276" w:lineRule="auto"/>
        <w:jc w:val="both"/>
        <w:rPr>
          <w:rFonts w:ascii="Times New Roman" w:hAnsi="Times New Roman" w:cs="Times New Roman"/>
        </w:rPr>
      </w:pPr>
      <w:bookmarkStart w:id="0" w:name="_Hlk215236873"/>
      <w:r w:rsidRPr="009F50F2">
        <w:rPr>
          <w:rFonts w:ascii="Times New Roman" w:hAnsi="Times New Roman" w:cs="Times New Roman"/>
          <w:b/>
          <w:bCs/>
          <w:sz w:val="28"/>
          <w:szCs w:val="28"/>
        </w:rPr>
        <w:t>Use of Information and Communication Technologies (ICT) and associated factors among final-year students at the Faculty of Medicine and Pharmacy, University of Kisangani</w:t>
      </w:r>
    </w:p>
    <w:bookmarkEnd w:id="0"/>
    <w:p w14:paraId="7C9EC675" w14:textId="00B0F23C" w:rsidR="00CE4777" w:rsidRPr="009F50F2" w:rsidRDefault="00CE4777" w:rsidP="00CE4777">
      <w:pPr>
        <w:pStyle w:val="NormalWeb"/>
        <w:rPr>
          <w:b/>
        </w:rPr>
      </w:pPr>
      <w:r w:rsidRPr="009F50F2">
        <w:rPr>
          <w:b/>
        </w:rPr>
        <w:t>ABSTRACT</w:t>
      </w:r>
    </w:p>
    <w:p w14:paraId="7230676B" w14:textId="77777777" w:rsidR="00CE4777" w:rsidRPr="009F50F2" w:rsidRDefault="00CE4777" w:rsidP="00CE4777">
      <w:pPr>
        <w:pStyle w:val="NormalWeb"/>
        <w:spacing w:line="360" w:lineRule="auto"/>
        <w:jc w:val="both"/>
      </w:pPr>
      <w:r w:rsidRPr="009F50F2">
        <w:rPr>
          <w:b/>
        </w:rPr>
        <w:t>Introduction</w:t>
      </w:r>
      <w:r w:rsidRPr="009F50F2">
        <w:t xml:space="preserve">: The integration of ICT into medical education in the DRC is hampered by structural challenges. This study aimed to analyze the use of ICT and its associated factors among final-year students at the University of Kisangani (UNIKIS), where data is </w:t>
      </w:r>
      <w:commentRangeStart w:id="1"/>
      <w:r w:rsidRPr="009F50F2">
        <w:t>lacking</w:t>
      </w:r>
      <w:commentRangeEnd w:id="1"/>
      <w:r w:rsidR="00A5752C">
        <w:rPr>
          <w:rStyle w:val="CommentReference"/>
          <w:rFonts w:asciiTheme="minorHAnsi" w:eastAsiaTheme="minorHAnsi" w:hAnsiTheme="minorHAnsi" w:cstheme="minorBidi"/>
          <w:kern w:val="2"/>
          <w:lang w:eastAsia="en-US"/>
          <w14:ligatures w14:val="standardContextual"/>
        </w:rPr>
        <w:commentReference w:id="1"/>
      </w:r>
      <w:r w:rsidRPr="009F50F2">
        <w:t>.</w:t>
      </w:r>
    </w:p>
    <w:p w14:paraId="45FC69E2" w14:textId="77777777" w:rsidR="00CE4777" w:rsidRPr="009F50F2" w:rsidRDefault="00CE4777" w:rsidP="00CE4777">
      <w:pPr>
        <w:pStyle w:val="NormalWeb"/>
        <w:spacing w:line="360" w:lineRule="auto"/>
        <w:jc w:val="both"/>
      </w:pPr>
      <w:r w:rsidRPr="009F50F2">
        <w:rPr>
          <w:b/>
        </w:rPr>
        <w:t>Methods</w:t>
      </w:r>
      <w:r w:rsidRPr="009F50F2">
        <w:t>: A cross-sectional analytical study was conducted on 145 final-year students at UNIKIS (response rate of 97.3%) using a self-administered questionnaire. Intensive ICT use (≥2 hours/day) was analyzed using multivariate logistic regression to identify associated factors (p&lt;0.05).</w:t>
      </w:r>
    </w:p>
    <w:p w14:paraId="7F76E03C" w14:textId="77777777" w:rsidR="00CE4777" w:rsidRPr="009F50F2" w:rsidRDefault="00CE4777" w:rsidP="00CE4777">
      <w:pPr>
        <w:pStyle w:val="NormalWeb"/>
        <w:spacing w:line="360" w:lineRule="auto"/>
        <w:jc w:val="both"/>
      </w:pPr>
      <w:r w:rsidRPr="009F50F2">
        <w:rPr>
          <w:b/>
        </w:rPr>
        <w:t>Results</w:t>
      </w:r>
      <w:r w:rsidRPr="009F50F2">
        <w:t>: The majority of students (78.6%) used ICT daily (average of 2.2 hours/day), mainly via smartphone (93.4%). The main activities included documentary research and the use of AI tools. Although 93.1% considered ICT essential, the major obstacles were cost (84.1%) and infrastructure (76.6%). In multivariate analysis, higher socioeconomic status (AOR=3.2), prior computer training (AOR=2.7), and home Wi-Fi access (AOR=2.4) were independently associated with intensive use.</w:t>
      </w:r>
    </w:p>
    <w:p w14:paraId="28E37ED5" w14:textId="77777777" w:rsidR="00CE4777" w:rsidRPr="009F50F2" w:rsidRDefault="00CE4777" w:rsidP="00CE4777">
      <w:pPr>
        <w:pStyle w:val="NormalWeb"/>
        <w:spacing w:line="360" w:lineRule="auto"/>
        <w:jc w:val="both"/>
      </w:pPr>
      <w:r w:rsidRPr="009F50F2">
        <w:rPr>
          <w:b/>
        </w:rPr>
        <w:t>Discussion</w:t>
      </w:r>
      <w:r w:rsidRPr="009F50F2">
        <w:t>: High ICT usage is consistent with global trends, as are the structural and economic barriers identified, which are typical of countries with limited resources. Associated factors (socioeconomic status, education) confirm the role of financial resources and digital skills. Recommendations for improving infrastructure and reducing costs are in line with international literature on ensuring digital equity.</w:t>
      </w:r>
    </w:p>
    <w:p w14:paraId="3A858620" w14:textId="77777777" w:rsidR="00CE4777" w:rsidRPr="009F50F2" w:rsidRDefault="00CE4777" w:rsidP="00CE4777">
      <w:pPr>
        <w:pStyle w:val="NormalWeb"/>
        <w:spacing w:line="360" w:lineRule="auto"/>
        <w:jc w:val="both"/>
      </w:pPr>
      <w:r w:rsidRPr="009F50F2">
        <w:rPr>
          <w:b/>
        </w:rPr>
        <w:t>Keywords</w:t>
      </w:r>
      <w:r w:rsidRPr="009F50F2">
        <w:t xml:space="preserve">: Use, Information and Communication Technologies (ICT), Final-year students, University of Kisangani, DRC. </w:t>
      </w:r>
    </w:p>
    <w:p w14:paraId="04454AFC" w14:textId="5496C654" w:rsidR="00D4584D" w:rsidRPr="009F50F2" w:rsidRDefault="00CD57AD" w:rsidP="003A23C6">
      <w:pPr>
        <w:spacing w:line="360" w:lineRule="auto"/>
        <w:jc w:val="both"/>
        <w:rPr>
          <w:rFonts w:ascii="Times New Roman" w:hAnsi="Times New Roman" w:cs="Times New Roman"/>
          <w:color w:val="002060"/>
        </w:rPr>
      </w:pPr>
      <w:r w:rsidRPr="009F50F2">
        <w:rPr>
          <w:rFonts w:ascii="Times New Roman" w:hAnsi="Times New Roman" w:cs="Times New Roman"/>
          <w:b/>
          <w:bCs/>
        </w:rPr>
        <w:t xml:space="preserve">I. </w:t>
      </w:r>
      <w:r w:rsidR="00D4584D" w:rsidRPr="009F50F2">
        <w:rPr>
          <w:rFonts w:ascii="Times New Roman" w:hAnsi="Times New Roman" w:cs="Times New Roman"/>
          <w:b/>
          <w:bCs/>
        </w:rPr>
        <w:t>INTRODUCTION</w:t>
      </w:r>
    </w:p>
    <w:p w14:paraId="2B76C634" w14:textId="0A0690E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Information and communication technologies (ICT) encompass all technologies used to process, modify and exchange information in electronic format (Hedhli et al., 2021). When these digital tools and products are used for educational purposes, they are referred to as educational information and communication technologies. These technologies are changing the learning paradigm and reducing learning time for learners. Their integration into the health sciences programme has added value in both didactic and pedagogical terms (Hedhli et al., 2021).</w:t>
      </w:r>
    </w:p>
    <w:p w14:paraId="7338AB8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lastRenderedPageBreak/>
        <w:t>Indeed, they simplify access to scientific resources, encourage individual work and offer an interface that facilitates interaction between trainers and learners, or between learners themselves (Ratheeswari, 2018).</w:t>
      </w:r>
    </w:p>
    <w:p w14:paraId="6018AB96" w14:textId="55E1EE0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integration of ICT into medical training presents a diverse global picture. In high-income countries, their integration is well established and advanced, with curricula benefiting from sophisticated digital learning environments and the use of cutting-edge technologies such as virtual simulation, virtual reality and artificial intelligence (Hare et al., 2022</w:t>
      </w:r>
      <w:r w:rsidR="00BC4DC5" w:rsidRPr="009F50F2">
        <w:rPr>
          <w:rFonts w:ascii="Times New Roman" w:hAnsi="Times New Roman" w:cs="Times New Roman"/>
        </w:rPr>
        <w:t xml:space="preserve"> </w:t>
      </w:r>
      <w:r w:rsidRPr="009F50F2">
        <w:rPr>
          <w:rFonts w:ascii="Times New Roman" w:hAnsi="Times New Roman" w:cs="Times New Roman"/>
        </w:rPr>
        <w:t>; Knopp et al., 2023</w:t>
      </w:r>
      <w:r w:rsidR="00BC4DC5" w:rsidRPr="009F50F2">
        <w:rPr>
          <w:rFonts w:ascii="Times New Roman" w:hAnsi="Times New Roman" w:cs="Times New Roman"/>
        </w:rPr>
        <w:t xml:space="preserve"> </w:t>
      </w:r>
      <w:r w:rsidRPr="009F50F2">
        <w:rPr>
          <w:rFonts w:ascii="Times New Roman" w:hAnsi="Times New Roman" w:cs="Times New Roman"/>
        </w:rPr>
        <w:t>; Onoue et al., 2024</w:t>
      </w:r>
      <w:r w:rsidR="00BC4DC5" w:rsidRPr="009F50F2">
        <w:rPr>
          <w:rFonts w:ascii="Times New Roman" w:hAnsi="Times New Roman" w:cs="Times New Roman"/>
        </w:rPr>
        <w:t xml:space="preserve"> </w:t>
      </w:r>
      <w:r w:rsidRPr="009F50F2">
        <w:rPr>
          <w:rFonts w:ascii="Times New Roman" w:hAnsi="Times New Roman" w:cs="Times New Roman"/>
        </w:rPr>
        <w:t>; Wu et al., 2022).</w:t>
      </w:r>
    </w:p>
    <w:p w14:paraId="620DCA85" w14:textId="57750CF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 countries with limited resources, the integration of ICT into student education is progressing, but it is still hampered by numerous structural challenges. The main obstacles include inadequate digital infrastructure, poor internet connectivity, a lack of technological resources, and the absence or obsolescence of policies for integrating ICT into education (Cappelli &amp; Akkari, 2024).</w:t>
      </w:r>
    </w:p>
    <w:p w14:paraId="461F3E6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These difficulties limit the development of digital skills and access to innovative teaching methods, even though students show a positive interest in online learning and training initiatives are in place (Ndibalema, 2025).</w:t>
      </w:r>
    </w:p>
    <w:p w14:paraId="37A92F49"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 sub-Saharan Africa, the situation is similar: the digital transformation of education is seen as a solution for the future, but its implementation remains uneven and highly dependent on the local context (Van Der Merwe et al., 2023).</w:t>
      </w:r>
    </w:p>
    <w:p w14:paraId="66B52D9F"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main challenges relate to access to equipment, teacher training, technical support and consideration of socio-cultural realities (Cappelli &amp; Akkari, 2024).</w:t>
      </w:r>
    </w:p>
    <w:p w14:paraId="4FA418BC"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Despite these obstacles, progress has been made, particularly in the adoption of e-learning and digital platforms, but their impact remains limited without a comprehensive approach tailored to the specific needs of the region (Van Der Merwe et al., 2023).</w:t>
      </w:r>
    </w:p>
    <w:p w14:paraId="25EB7352" w14:textId="24A7F2A3" w:rsidR="001B0859" w:rsidRPr="009F50F2" w:rsidRDefault="00122700" w:rsidP="001B0859">
      <w:pPr>
        <w:spacing w:line="360" w:lineRule="auto"/>
        <w:jc w:val="both"/>
        <w:rPr>
          <w:rFonts w:ascii="Times New Roman" w:hAnsi="Times New Roman" w:cs="Times New Roman"/>
        </w:rPr>
      </w:pPr>
      <w:r w:rsidRPr="009F50F2">
        <w:rPr>
          <w:rFonts w:ascii="Times New Roman" w:hAnsi="Times New Roman" w:cs="Times New Roman"/>
        </w:rPr>
        <w:t>In the Democratic Republic of Congo (DRC), there are significant disparities in access to digital technologies. Although the overall mobile penetration rate reached 67.2% at the end of 2024, mobile internet penetration remained significantly lower, at only 34.6%. This gap highlights that while access to mobile telephony is improving, access to the internet remains limited, although it is constantly improving thanks to the rise of mobile technologies and the development of telecommunications infrastructure (ARPTC, 2024</w:t>
      </w:r>
      <w:r w:rsidR="00BC4DC5" w:rsidRPr="009F50F2">
        <w:rPr>
          <w:rFonts w:ascii="Times New Roman" w:hAnsi="Times New Roman" w:cs="Times New Roman"/>
        </w:rPr>
        <w:t xml:space="preserve"> </w:t>
      </w:r>
      <w:r w:rsidRPr="009F50F2">
        <w:rPr>
          <w:rFonts w:ascii="Times New Roman" w:hAnsi="Times New Roman" w:cs="Times New Roman"/>
        </w:rPr>
        <w:t>; OECD, 2021</w:t>
      </w:r>
      <w:r w:rsidR="00BC4DC5" w:rsidRPr="009F50F2">
        <w:rPr>
          <w:rFonts w:ascii="Times New Roman" w:hAnsi="Times New Roman" w:cs="Times New Roman"/>
        </w:rPr>
        <w:t xml:space="preserve"> </w:t>
      </w:r>
      <w:r w:rsidRPr="009F50F2">
        <w:rPr>
          <w:rFonts w:ascii="Times New Roman" w:hAnsi="Times New Roman" w:cs="Times New Roman"/>
        </w:rPr>
        <w:t>; Providence et al., 2020).</w:t>
      </w:r>
    </w:p>
    <w:p w14:paraId="3F08C751" w14:textId="7FB1612C" w:rsidR="001B0859" w:rsidRPr="009F50F2" w:rsidRDefault="001B0859" w:rsidP="001B0859">
      <w:pPr>
        <w:spacing w:line="360" w:lineRule="auto"/>
        <w:jc w:val="both"/>
        <w:rPr>
          <w:rFonts w:ascii="Times New Roman" w:hAnsi="Times New Roman" w:cs="Times New Roman"/>
        </w:rPr>
      </w:pPr>
      <w:r w:rsidRPr="009F50F2">
        <w:rPr>
          <w:rFonts w:ascii="Times New Roman" w:hAnsi="Times New Roman" w:cs="Times New Roman"/>
        </w:rPr>
        <w:t>The widespread use of the internet for educational purposes in the DRC faces three constraints</w:t>
      </w:r>
      <w:r w:rsidR="00BC4DC5" w:rsidRPr="009F50F2">
        <w:rPr>
          <w:rFonts w:ascii="Times New Roman" w:hAnsi="Times New Roman" w:cs="Times New Roman"/>
        </w:rPr>
        <w:t xml:space="preserve"> </w:t>
      </w:r>
      <w:r w:rsidRPr="009F50F2">
        <w:rPr>
          <w:rFonts w:ascii="Times New Roman" w:hAnsi="Times New Roman" w:cs="Times New Roman"/>
        </w:rPr>
        <w:t>: economic, due to the high cost of services</w:t>
      </w:r>
      <w:r w:rsidR="00BC4DC5" w:rsidRPr="009F50F2">
        <w:rPr>
          <w:rFonts w:ascii="Times New Roman" w:hAnsi="Times New Roman" w:cs="Times New Roman"/>
        </w:rPr>
        <w:t xml:space="preserve"> </w:t>
      </w:r>
      <w:r w:rsidRPr="009F50F2">
        <w:rPr>
          <w:rFonts w:ascii="Times New Roman" w:hAnsi="Times New Roman" w:cs="Times New Roman"/>
        </w:rPr>
        <w:t>; technical, due to poor connection performance</w:t>
      </w:r>
      <w:r w:rsidR="00BC4DC5" w:rsidRPr="009F50F2">
        <w:rPr>
          <w:rFonts w:ascii="Times New Roman" w:hAnsi="Times New Roman" w:cs="Times New Roman"/>
        </w:rPr>
        <w:t xml:space="preserve"> </w:t>
      </w:r>
      <w:r w:rsidRPr="009F50F2">
        <w:rPr>
          <w:rFonts w:ascii="Times New Roman" w:hAnsi="Times New Roman" w:cs="Times New Roman"/>
        </w:rPr>
        <w:t>; and energy, due to limited access to electricity (Kiketa et al., 2022).</w:t>
      </w:r>
    </w:p>
    <w:p w14:paraId="7EA54CE9" w14:textId="77777777" w:rsidR="00BC4DC5"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lastRenderedPageBreak/>
        <w:t>The University of Kisangani (UNIKIS), an important institution for higher education in the DRC, has recently embarked on projects designed to enhance its digital infrastructure and to incorporate information and communication technologies (ICT) into its educational curricula.</w:t>
      </w:r>
    </w:p>
    <w:p w14:paraId="76797FA9" w14:textId="4289EEE6" w:rsidR="00122700"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t>Nonetheless, there is a nearly total lack of information regarding the real-world application of these technologies by students in the fields of medicine and pharmacy, along with the variables that impact this usage.</w:t>
      </w:r>
    </w:p>
    <w:p w14:paraId="5B8984AF" w14:textId="08275473" w:rsidR="00507907" w:rsidRPr="009F50F2" w:rsidRDefault="00BC4DC5" w:rsidP="00522924">
      <w:pPr>
        <w:spacing w:line="360" w:lineRule="auto"/>
        <w:jc w:val="both"/>
        <w:rPr>
          <w:rFonts w:ascii="Times New Roman" w:hAnsi="Times New Roman" w:cs="Times New Roman"/>
        </w:rPr>
      </w:pPr>
      <w:r w:rsidRPr="009F50F2">
        <w:rPr>
          <w:rFonts w:ascii="Times New Roman" w:hAnsi="Times New Roman" w:cs="Times New Roman"/>
        </w:rPr>
        <w:t>Therefore, this investigation aims to analyze the employment of ICT among final-year students at the Faculty of Medicine and Pharmacy at UNIKIS, and to uncover the socio-demographic, economic, and academic factors that correlate with this employment.</w:t>
      </w:r>
    </w:p>
    <w:p w14:paraId="1012DC22" w14:textId="6B8A7C5A" w:rsidR="00CD57AD" w:rsidRPr="009F50F2" w:rsidRDefault="00CD57AD" w:rsidP="00CD57AD">
      <w:pPr>
        <w:jc w:val="both"/>
        <w:rPr>
          <w:rFonts w:ascii="Times New Roman" w:hAnsi="Times New Roman" w:cs="Times New Roman"/>
          <w:b/>
          <w:bCs/>
        </w:rPr>
      </w:pPr>
      <w:r w:rsidRPr="009F50F2">
        <w:rPr>
          <w:rFonts w:ascii="Times New Roman" w:hAnsi="Times New Roman" w:cs="Times New Roman"/>
          <w:b/>
          <w:bCs/>
        </w:rPr>
        <w:t>II. METHOD</w:t>
      </w:r>
      <w:r w:rsidR="00C02017" w:rsidRPr="009F50F2">
        <w:rPr>
          <w:rFonts w:ascii="Times New Roman" w:hAnsi="Times New Roman" w:cs="Times New Roman"/>
          <w:b/>
          <w:bCs/>
        </w:rPr>
        <w:t>S</w:t>
      </w:r>
    </w:p>
    <w:p w14:paraId="0EE32654" w14:textId="5C433752"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2.1</w:t>
      </w:r>
      <w:r w:rsidR="00897D35" w:rsidRPr="009F50F2">
        <w:rPr>
          <w:rFonts w:ascii="Times New Roman" w:hAnsi="Times New Roman" w:cs="Times New Roman"/>
          <w:b/>
          <w:bCs/>
        </w:rPr>
        <w:t xml:space="preserve">. </w:t>
      </w:r>
      <w:r w:rsidRPr="009F50F2">
        <w:rPr>
          <w:rFonts w:ascii="Times New Roman" w:hAnsi="Times New Roman" w:cs="Times New Roman"/>
          <w:b/>
          <w:bCs/>
        </w:rPr>
        <w:t>Study Setting</w:t>
      </w:r>
    </w:p>
    <w:p w14:paraId="2B99C3C4" w14:textId="0CC9FA8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 xml:space="preserve">This study was conducted at the Faculty of Medicine and Pharmacy of the University of Kisangani (UNIKIS). Located in the city of Kisangani, which is the capital of Tshopo Province in the Democratic Republic of Congo, this faculty offers a seven-year training programme for general practitioners and a </w:t>
      </w:r>
      <w:r w:rsidR="00CE4777" w:rsidRPr="009F50F2">
        <w:rPr>
          <w:rFonts w:ascii="Times New Roman" w:hAnsi="Times New Roman" w:cs="Times New Roman"/>
        </w:rPr>
        <w:t>six</w:t>
      </w:r>
      <w:r w:rsidRPr="009F50F2">
        <w:rPr>
          <w:rFonts w:ascii="Times New Roman" w:hAnsi="Times New Roman" w:cs="Times New Roman"/>
        </w:rPr>
        <w:t>-year pharmacy programme.</w:t>
      </w:r>
    </w:p>
    <w:p w14:paraId="05E2DE99" w14:textId="4F6C1EE9" w:rsidR="00C02017" w:rsidRPr="009F50F2" w:rsidRDefault="00C02017" w:rsidP="00CD57AD">
      <w:pPr>
        <w:jc w:val="both"/>
        <w:rPr>
          <w:rFonts w:ascii="Times New Roman" w:hAnsi="Times New Roman" w:cs="Times New Roman"/>
        </w:rPr>
      </w:pPr>
      <w:r w:rsidRPr="009F50F2">
        <w:rPr>
          <w:rFonts w:ascii="Times New Roman" w:hAnsi="Times New Roman" w:cs="Times New Roman"/>
          <w:b/>
          <w:bCs/>
        </w:rPr>
        <w:t>2.2</w:t>
      </w:r>
      <w:r w:rsidR="00897D35" w:rsidRPr="009F50F2">
        <w:rPr>
          <w:rFonts w:ascii="Times New Roman" w:hAnsi="Times New Roman" w:cs="Times New Roman"/>
          <w:b/>
          <w:bCs/>
        </w:rPr>
        <w:t xml:space="preserve">. </w:t>
      </w:r>
      <w:r w:rsidRPr="009F50F2">
        <w:rPr>
          <w:rFonts w:ascii="Times New Roman" w:hAnsi="Times New Roman" w:cs="Times New Roman"/>
          <w:b/>
          <w:bCs/>
        </w:rPr>
        <w:t>Study Design and Study Period</w:t>
      </w:r>
    </w:p>
    <w:p w14:paraId="3B772322" w14:textId="2D17EF48" w:rsidR="00A25C84" w:rsidRPr="009F50F2" w:rsidRDefault="00A25C84" w:rsidP="009708C8">
      <w:pPr>
        <w:spacing w:line="360" w:lineRule="auto"/>
        <w:jc w:val="both"/>
        <w:rPr>
          <w:rFonts w:ascii="Times New Roman" w:hAnsi="Times New Roman" w:cs="Times New Roman"/>
        </w:rPr>
      </w:pPr>
      <w:r w:rsidRPr="009F50F2">
        <w:rPr>
          <w:rFonts w:ascii="Times New Roman" w:hAnsi="Times New Roman" w:cs="Times New Roman"/>
        </w:rPr>
        <w:t>We conducted a descriptive and analytical cross-sectional study</w:t>
      </w:r>
      <w:r w:rsidR="005D7867" w:rsidRPr="009F50F2">
        <w:rPr>
          <w:rFonts w:ascii="Times New Roman" w:hAnsi="Times New Roman" w:cs="Times New Roman"/>
        </w:rPr>
        <w:t xml:space="preserve"> during the period from 1 September to 31 Octo</w:t>
      </w:r>
      <w:r w:rsidRPr="009F50F2">
        <w:rPr>
          <w:rFonts w:ascii="Times New Roman" w:hAnsi="Times New Roman" w:cs="Times New Roman"/>
        </w:rPr>
        <w:t xml:space="preserve">ber 2025, a period of two months. </w:t>
      </w:r>
    </w:p>
    <w:p w14:paraId="72D88ED9" w14:textId="3587F2B7"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2.3</w:t>
      </w:r>
      <w:r w:rsidR="00897D35" w:rsidRPr="009F50F2">
        <w:rPr>
          <w:rFonts w:ascii="Times New Roman" w:hAnsi="Times New Roman" w:cs="Times New Roman"/>
          <w:b/>
          <w:bCs/>
        </w:rPr>
        <w:t xml:space="preserve">. </w:t>
      </w:r>
      <w:r w:rsidRPr="009F50F2">
        <w:rPr>
          <w:rFonts w:ascii="Times New Roman" w:hAnsi="Times New Roman" w:cs="Times New Roman"/>
          <w:b/>
          <w:bCs/>
        </w:rPr>
        <w:t>Study Population and Sample Size</w:t>
      </w:r>
    </w:p>
    <w:p w14:paraId="0E66701C" w14:textId="3F69EE44" w:rsidR="00A25C84" w:rsidRPr="009F50F2" w:rsidRDefault="00A25C84" w:rsidP="00A25C84">
      <w:pPr>
        <w:spacing w:line="360" w:lineRule="auto"/>
        <w:jc w:val="both"/>
        <w:rPr>
          <w:rFonts w:ascii="Times New Roman" w:hAnsi="Times New Roman" w:cs="Times New Roman"/>
          <w:b/>
          <w:bCs/>
        </w:rPr>
      </w:pPr>
      <w:r w:rsidRPr="009F50F2">
        <w:rPr>
          <w:rFonts w:ascii="Times New Roman" w:hAnsi="Times New Roman" w:cs="Times New Roman"/>
        </w:rPr>
        <w:t>The target population included all final-year students enrolled in their final year of med</w:t>
      </w:r>
      <w:r w:rsidR="005D7867" w:rsidRPr="009F50F2">
        <w:rPr>
          <w:rFonts w:ascii="Times New Roman" w:hAnsi="Times New Roman" w:cs="Times New Roman"/>
        </w:rPr>
        <w:t xml:space="preserve">icine (7th year) </w:t>
      </w:r>
      <w:r w:rsidRPr="009F50F2">
        <w:rPr>
          <w:rFonts w:ascii="Times New Roman" w:hAnsi="Times New Roman" w:cs="Times New Roman"/>
        </w:rPr>
        <w:t xml:space="preserve">for the 2025-2026 academic year. Of the 149 eligible students, 145 participated in the study, representing a response rate of 97.3%. A convenience and </w:t>
      </w:r>
      <w:commentRangeStart w:id="2"/>
      <w:r w:rsidRPr="009F50F2">
        <w:rPr>
          <w:rFonts w:ascii="Times New Roman" w:hAnsi="Times New Roman" w:cs="Times New Roman"/>
        </w:rPr>
        <w:t>exhaustive</w:t>
      </w:r>
      <w:commentRangeEnd w:id="2"/>
      <w:r w:rsidR="000F5C87">
        <w:rPr>
          <w:rStyle w:val="CommentReference"/>
        </w:rPr>
        <w:commentReference w:id="2"/>
      </w:r>
      <w:r w:rsidRPr="009F50F2">
        <w:rPr>
          <w:rFonts w:ascii="Times New Roman" w:hAnsi="Times New Roman" w:cs="Times New Roman"/>
        </w:rPr>
        <w:t xml:space="preserve"> sampling method was therefore used, given the number of students available.</w:t>
      </w:r>
    </w:p>
    <w:p w14:paraId="6DC8E316" w14:textId="2E5DED5C" w:rsidR="00C02017" w:rsidRPr="009F50F2" w:rsidRDefault="00897D35" w:rsidP="00CD57AD">
      <w:pPr>
        <w:jc w:val="both"/>
        <w:rPr>
          <w:rFonts w:ascii="Times New Roman" w:hAnsi="Times New Roman" w:cs="Times New Roman"/>
          <w:b/>
          <w:bCs/>
        </w:rPr>
      </w:pPr>
      <w:r w:rsidRPr="009F50F2">
        <w:rPr>
          <w:rFonts w:ascii="Times New Roman" w:hAnsi="Times New Roman" w:cs="Times New Roman"/>
          <w:b/>
          <w:bCs/>
        </w:rPr>
        <w:t>2.4. Conduct of the Survey</w:t>
      </w:r>
    </w:p>
    <w:p w14:paraId="47D2887D" w14:textId="3A325E10"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self-administered questionnaire, previously tested on 15 third-year doctoral students (not included in the final study), was used to collect data. This questionnaire consisted of four main sections :</w:t>
      </w:r>
    </w:p>
    <w:p w14:paraId="72CB04AA" w14:textId="07E2031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1. Socio-demographic and economic characteristics: age, gender, marital status, field of study, socio-economic status (assessed using a composite scale including monthly family income, assets owned and type of housing).</w:t>
      </w:r>
    </w:p>
    <w:p w14:paraId="717EE51E" w14:textId="394F4BF4"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2. Access to and use of ICT : ownership of digital devices, frequency of use, places of internet access, monthly cost of ICT.</w:t>
      </w:r>
    </w:p>
    <w:p w14:paraId="2C289760"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lastRenderedPageBreak/>
        <w:t>3. Specific use of ICT for learning: types of digital resources consulted, medical applications used, participation in online training.</w:t>
      </w:r>
    </w:p>
    <w:p w14:paraId="096DDE3E" w14:textId="2C4411DF" w:rsidR="00A25C84" w:rsidRPr="009F50F2" w:rsidRDefault="00A25C84" w:rsidP="00A25C84">
      <w:pPr>
        <w:spacing w:line="360" w:lineRule="auto"/>
        <w:jc w:val="both"/>
        <w:rPr>
          <w:rFonts w:ascii="Times New Roman" w:hAnsi="Times New Roman" w:cs="Times New Roman"/>
          <w:b/>
          <w:bCs/>
        </w:rPr>
      </w:pPr>
      <w:r w:rsidRPr="009F50F2">
        <w:rPr>
          <w:rFonts w:ascii="Times New Roman" w:hAnsi="Times New Roman" w:cs="Times New Roman"/>
        </w:rPr>
        <w:t>4. Perceived barriers and facilitators: barriers to ICT use, facilitating factors, perception of the usefulness of ICT in medical training.</w:t>
      </w:r>
    </w:p>
    <w:p w14:paraId="0C6F013F" w14:textId="6C3D5EE1" w:rsidR="00897D35" w:rsidRPr="009F50F2" w:rsidRDefault="00897D35" w:rsidP="00897D35">
      <w:pPr>
        <w:jc w:val="both"/>
        <w:rPr>
          <w:rFonts w:ascii="Times New Roman" w:hAnsi="Times New Roman" w:cs="Times New Roman"/>
          <w:b/>
          <w:bCs/>
        </w:rPr>
      </w:pPr>
      <w:r w:rsidRPr="009F50F2">
        <w:rPr>
          <w:rFonts w:ascii="Times New Roman" w:hAnsi="Times New Roman" w:cs="Times New Roman"/>
          <w:b/>
          <w:bCs/>
        </w:rPr>
        <w:t>2.5. Data Collection and Study Procedure</w:t>
      </w:r>
    </w:p>
    <w:p w14:paraId="18642D94" w14:textId="322195B3" w:rsidR="00241ED3" w:rsidRPr="009F50F2" w:rsidRDefault="00897D35" w:rsidP="00A25C84">
      <w:pPr>
        <w:spacing w:line="360" w:lineRule="auto"/>
        <w:jc w:val="both"/>
        <w:rPr>
          <w:rFonts w:ascii="Times New Roman" w:hAnsi="Times New Roman" w:cs="Times New Roman"/>
        </w:rPr>
      </w:pPr>
      <w:r w:rsidRPr="009F50F2">
        <w:rPr>
          <w:rFonts w:ascii="Times New Roman" w:hAnsi="Times New Roman" w:cs="Times New Roman"/>
        </w:rPr>
        <w:t>Skilled interviewers used a structured and standardised questionnaire to collect data. The Kobocollect application, version 2024.2.4, was used to enter the data</w:t>
      </w:r>
      <w:r w:rsidR="00241ED3" w:rsidRPr="009F50F2">
        <w:rPr>
          <w:rFonts w:ascii="Times New Roman" w:hAnsi="Times New Roman" w:cs="Times New Roman"/>
        </w:rPr>
        <w:t>.</w:t>
      </w:r>
    </w:p>
    <w:p w14:paraId="0C4524BE" w14:textId="2533667D" w:rsidR="00241ED3" w:rsidRPr="009F50F2" w:rsidRDefault="00241ED3" w:rsidP="00241ED3">
      <w:pPr>
        <w:jc w:val="both"/>
        <w:rPr>
          <w:rFonts w:ascii="Times New Roman" w:hAnsi="Times New Roman" w:cs="Times New Roman"/>
          <w:b/>
          <w:bCs/>
        </w:rPr>
      </w:pPr>
      <w:r w:rsidRPr="009F50F2">
        <w:rPr>
          <w:rFonts w:ascii="Times New Roman" w:hAnsi="Times New Roman" w:cs="Times New Roman"/>
          <w:b/>
          <w:bCs/>
        </w:rPr>
        <w:t>2.6. Data Quality Management</w:t>
      </w:r>
    </w:p>
    <w:p w14:paraId="7EA3FFA7" w14:textId="5B1AE6FD" w:rsidR="00897D35" w:rsidRPr="009F50F2" w:rsidRDefault="00241ED3" w:rsidP="00A25C84">
      <w:pPr>
        <w:spacing w:line="360" w:lineRule="auto"/>
        <w:jc w:val="both"/>
        <w:rPr>
          <w:rFonts w:ascii="Times New Roman" w:hAnsi="Times New Roman" w:cs="Times New Roman"/>
        </w:rPr>
      </w:pPr>
      <w:r w:rsidRPr="009F50F2">
        <w:rPr>
          <w:rFonts w:ascii="Times New Roman" w:hAnsi="Times New Roman" w:cs="Times New Roman"/>
        </w:rPr>
        <w:t>The questionnaire was developed by a specialist in Internal Medicine from the Faculty of Medicine and Pharmacy at the University of Kisangani. Apparent validity and content validity tests were carried out by a Researcher Specialising in Public Health from the same faculty to ensure its applicability to the local population.</w:t>
      </w:r>
    </w:p>
    <w:p w14:paraId="029FCDE8" w14:textId="25038546" w:rsidR="00CD57AD" w:rsidRPr="009F50F2" w:rsidRDefault="00241ED3" w:rsidP="00CD57AD">
      <w:pPr>
        <w:jc w:val="both"/>
        <w:rPr>
          <w:rFonts w:ascii="Times New Roman" w:hAnsi="Times New Roman" w:cs="Times New Roman"/>
          <w:b/>
          <w:bCs/>
        </w:rPr>
      </w:pPr>
      <w:r w:rsidRPr="009F50F2">
        <w:rPr>
          <w:rFonts w:ascii="Times New Roman" w:hAnsi="Times New Roman" w:cs="Times New Roman"/>
          <w:b/>
          <w:bCs/>
        </w:rPr>
        <w:t xml:space="preserve">2.7. </w:t>
      </w:r>
      <w:r w:rsidR="00CD57AD" w:rsidRPr="009F50F2">
        <w:rPr>
          <w:rFonts w:ascii="Times New Roman" w:hAnsi="Times New Roman" w:cs="Times New Roman"/>
          <w:b/>
          <w:bCs/>
        </w:rPr>
        <w:t xml:space="preserve">Variables </w:t>
      </w:r>
      <w:r w:rsidR="00FA253C" w:rsidRPr="009F50F2">
        <w:rPr>
          <w:rFonts w:ascii="Times New Roman" w:hAnsi="Times New Roman" w:cs="Times New Roman"/>
          <w:b/>
          <w:bCs/>
        </w:rPr>
        <w:t>of interest</w:t>
      </w:r>
    </w:p>
    <w:p w14:paraId="50BB4DBE" w14:textId="62B23774" w:rsidR="00A25C84" w:rsidRPr="009F50F2" w:rsidRDefault="00A25C84" w:rsidP="00996198">
      <w:pPr>
        <w:spacing w:line="360" w:lineRule="auto"/>
        <w:jc w:val="both"/>
        <w:rPr>
          <w:rFonts w:ascii="Times New Roman" w:hAnsi="Times New Roman" w:cs="Times New Roman"/>
        </w:rPr>
      </w:pPr>
      <w:r w:rsidRPr="009F50F2">
        <w:rPr>
          <w:rFonts w:ascii="Times New Roman" w:hAnsi="Times New Roman" w:cs="Times New Roman"/>
        </w:rPr>
        <w:t>The main dependent variable was intensive use of ICT for learning, defined as daily use of at least two hours of digital technologies for activities related to medical or pharmaceutical studies. The independent variables included socio-demographic characteristics, socio-economic status, field of study, previous computer training, and perception of the usefulness of ICT.</w:t>
      </w:r>
    </w:p>
    <w:p w14:paraId="437EE046" w14:textId="75AFAA51" w:rsidR="00A25C84" w:rsidRPr="009F50F2" w:rsidRDefault="00A25C84" w:rsidP="00A25C84">
      <w:pPr>
        <w:jc w:val="both"/>
        <w:rPr>
          <w:rFonts w:ascii="Times New Roman" w:hAnsi="Times New Roman" w:cs="Times New Roman"/>
          <w:b/>
          <w:bCs/>
        </w:rPr>
      </w:pPr>
      <w:r w:rsidRPr="009F50F2">
        <w:rPr>
          <w:rFonts w:ascii="Times New Roman" w:hAnsi="Times New Roman" w:cs="Times New Roman"/>
          <w:b/>
          <w:bCs/>
        </w:rPr>
        <w:t>2.8. Statistical Analyses</w:t>
      </w:r>
    </w:p>
    <w:p w14:paraId="756EBDB6"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The data were entered and analysed using SPSS version 28.0 software. Descriptive analysis used frequencies, percentages, means and standard deviations. For bivariate analysis, we used the Chi-square test to compare proportions and Student's t-test to compare means, with a significance threshold set at p&lt;0.05.</w:t>
      </w:r>
    </w:p>
    <w:p w14:paraId="3470D89E" w14:textId="6B74BF5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multivariate logistic regression analysis was performed to identify factors independently associated with intensive ICT use, including all variables that showed a significant association (p&lt;0.10) in the bivariate analysis. The results are presented as odds ratios (OR) with their 95% confidence intervals (95% CI).</w:t>
      </w:r>
    </w:p>
    <w:p w14:paraId="5C44F8CE" w14:textId="011302B7" w:rsidR="005D7867" w:rsidRPr="009F50F2" w:rsidRDefault="005D7867" w:rsidP="005D7867">
      <w:pPr>
        <w:spacing w:line="240" w:lineRule="auto"/>
        <w:jc w:val="both"/>
        <w:rPr>
          <w:rFonts w:ascii="Times New Roman" w:hAnsi="Times New Roman" w:cs="Times New Roman"/>
          <w:b/>
          <w:bCs/>
        </w:rPr>
      </w:pPr>
      <w:r w:rsidRPr="009F50F2">
        <w:rPr>
          <w:rFonts w:ascii="Times New Roman" w:hAnsi="Times New Roman" w:cs="Times New Roman"/>
          <w:b/>
          <w:bCs/>
        </w:rPr>
        <w:t>2.9. Ethical approval and consent</w:t>
      </w:r>
    </w:p>
    <w:p w14:paraId="76C27792" w14:textId="515BC8CC" w:rsidR="005D7867" w:rsidRPr="009F50F2" w:rsidRDefault="005D7867" w:rsidP="005D7867">
      <w:pPr>
        <w:spacing w:line="360" w:lineRule="auto"/>
        <w:jc w:val="both"/>
        <w:rPr>
          <w:rFonts w:ascii="Times New Roman" w:hAnsi="Times New Roman" w:cs="Times New Roman"/>
          <w:bCs/>
        </w:rPr>
      </w:pPr>
      <w:r w:rsidRPr="009F50F2">
        <w:rPr>
          <w:rFonts w:ascii="Times New Roman" w:hAnsi="Times New Roman" w:cs="Times New Roman"/>
          <w:bCs/>
        </w:rPr>
        <w:t>Anonymity and confidentiality were guaranteed to the respondents. Participation in the study was voluntary after explanation and free informed consent. Authorization was obtained from provincial health authorities before initiating this study.</w:t>
      </w:r>
    </w:p>
    <w:p w14:paraId="49EC6BBF" w14:textId="329A42BB" w:rsidR="005C6B56" w:rsidRPr="009F50F2" w:rsidRDefault="005C6B56" w:rsidP="000257E3">
      <w:pPr>
        <w:spacing w:line="240" w:lineRule="auto"/>
        <w:jc w:val="both"/>
        <w:rPr>
          <w:rFonts w:ascii="Times New Roman" w:hAnsi="Times New Roman" w:cs="Times New Roman"/>
          <w:b/>
          <w:bCs/>
        </w:rPr>
      </w:pPr>
      <w:r w:rsidRPr="009F50F2">
        <w:rPr>
          <w:rFonts w:ascii="Times New Roman" w:hAnsi="Times New Roman" w:cs="Times New Roman"/>
          <w:b/>
          <w:bCs/>
        </w:rPr>
        <w:t>III. RESULTS</w:t>
      </w:r>
    </w:p>
    <w:p w14:paraId="03C70E45" w14:textId="77777777" w:rsidR="006F54DC" w:rsidRPr="009F50F2" w:rsidRDefault="006F54DC" w:rsidP="00A423CF">
      <w:pPr>
        <w:spacing w:line="360" w:lineRule="auto"/>
        <w:jc w:val="both"/>
        <w:rPr>
          <w:rFonts w:ascii="Times New Roman" w:hAnsi="Times New Roman" w:cs="Times New Roman"/>
          <w:b/>
          <w:bCs/>
        </w:rPr>
      </w:pPr>
      <w:r w:rsidRPr="009F50F2">
        <w:rPr>
          <w:rFonts w:ascii="Times New Roman" w:hAnsi="Times New Roman" w:cs="Times New Roman"/>
          <w:b/>
          <w:bCs/>
        </w:rPr>
        <w:lastRenderedPageBreak/>
        <w:t>3.1. Socio-demographic characteristics of participants</w:t>
      </w:r>
    </w:p>
    <w:p w14:paraId="53855202" w14:textId="3076047D" w:rsidR="00514FBF" w:rsidRPr="009F50F2" w:rsidRDefault="00A423CF" w:rsidP="00D63392">
      <w:pPr>
        <w:spacing w:line="360" w:lineRule="auto"/>
        <w:jc w:val="both"/>
        <w:rPr>
          <w:rFonts w:ascii="Times New Roman" w:hAnsi="Times New Roman" w:cs="Times New Roman"/>
        </w:rPr>
      </w:pPr>
      <w:r w:rsidRPr="009F50F2">
        <w:rPr>
          <w:rFonts w:ascii="Times New Roman" w:hAnsi="Times New Roman" w:cs="Times New Roman"/>
        </w:rPr>
        <w:t>The study of the socio-demographic profile of the participants indicates that they are young, with an average age of 26.3 ± 2.4 years, and that a large proportion of them are male (74.5%). The majority of them live alone (78.6%). The socioeconomic analysis showed a predominance of middle (42.1%) and lower (34.5%) classes. It should be noted that most participants had no previous training in computer science. These data are presented in Table 1.</w:t>
      </w:r>
    </w:p>
    <w:p w14:paraId="1BD6688C" w14:textId="304A61DC" w:rsidR="00A423CF" w:rsidRPr="009F50F2" w:rsidRDefault="00A423CF" w:rsidP="00682EB2">
      <w:pPr>
        <w:jc w:val="center"/>
        <w:rPr>
          <w:rFonts w:ascii="Times New Roman" w:hAnsi="Times New Roman" w:cs="Times New Roman"/>
        </w:rPr>
      </w:pPr>
      <w:r w:rsidRPr="009F50F2">
        <w:rPr>
          <w:rFonts w:ascii="Times New Roman" w:hAnsi="Times New Roman" w:cs="Times New Roman"/>
        </w:rPr>
        <w:t>Table 1. Sociodemographic characteristics of study participants (N=145)</w:t>
      </w:r>
    </w:p>
    <w:tbl>
      <w:tblPr>
        <w:tblStyle w:val="PlainTable41"/>
        <w:tblW w:w="0" w:type="auto"/>
        <w:jc w:val="center"/>
        <w:tblLook w:val="04A0" w:firstRow="1" w:lastRow="0" w:firstColumn="1" w:lastColumn="0" w:noHBand="0" w:noVBand="1"/>
      </w:tblPr>
      <w:tblGrid>
        <w:gridCol w:w="4957"/>
        <w:gridCol w:w="1249"/>
        <w:gridCol w:w="1276"/>
      </w:tblGrid>
      <w:tr w:rsidR="005C6B56" w:rsidRPr="009F50F2" w14:paraId="4D1FB781" w14:textId="77777777" w:rsidTr="00514F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8484FDD" w14:textId="7C8B26A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rPr>
              <w:t>Characteristics</w:t>
            </w:r>
          </w:p>
        </w:tc>
        <w:tc>
          <w:tcPr>
            <w:tcW w:w="1249" w:type="dxa"/>
            <w:hideMark/>
          </w:tcPr>
          <w:p w14:paraId="192CB71E" w14:textId="00332EDC" w:rsidR="005C6B56" w:rsidRPr="009F50F2" w:rsidRDefault="00522924"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N</w:t>
            </w:r>
          </w:p>
        </w:tc>
        <w:tc>
          <w:tcPr>
            <w:tcW w:w="1276" w:type="dxa"/>
            <w:hideMark/>
          </w:tcPr>
          <w:p w14:paraId="6379A79A" w14:textId="77777777" w:rsidR="005C6B56" w:rsidRPr="009F50F2" w:rsidRDefault="005C6B56"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7F1D7F72"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B82DDEA" w14:textId="015720EE" w:rsidR="005C6B56" w:rsidRPr="009F50F2" w:rsidRDefault="005C6B56" w:rsidP="00695568">
            <w:pPr>
              <w:spacing w:after="160"/>
              <w:jc w:val="both"/>
              <w:rPr>
                <w:rFonts w:ascii="Times New Roman" w:hAnsi="Times New Roman" w:cs="Times New Roman"/>
              </w:rPr>
            </w:pPr>
            <w:r w:rsidRPr="009F50F2">
              <w:rPr>
                <w:rFonts w:ascii="Times New Roman" w:hAnsi="Times New Roman" w:cs="Times New Roman"/>
              </w:rPr>
              <w:t>Sex</w:t>
            </w:r>
          </w:p>
        </w:tc>
        <w:tc>
          <w:tcPr>
            <w:tcW w:w="1249" w:type="dxa"/>
            <w:hideMark/>
          </w:tcPr>
          <w:p w14:paraId="068824A4"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2FF257C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9CF72F9"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9AF2DAE" w14:textId="5267ECE2"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6F54DC" w:rsidRPr="009F50F2">
              <w:rPr>
                <w:rFonts w:ascii="Times New Roman" w:hAnsi="Times New Roman" w:cs="Times New Roman"/>
                <w:b w:val="0"/>
                <w:bCs w:val="0"/>
              </w:rPr>
              <w:t>le</w:t>
            </w:r>
          </w:p>
        </w:tc>
        <w:tc>
          <w:tcPr>
            <w:tcW w:w="1249" w:type="dxa"/>
            <w:hideMark/>
          </w:tcPr>
          <w:p w14:paraId="40782A07" w14:textId="295A1DD4"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108</w:t>
            </w:r>
          </w:p>
        </w:tc>
        <w:tc>
          <w:tcPr>
            <w:tcW w:w="1276" w:type="dxa"/>
            <w:hideMark/>
          </w:tcPr>
          <w:p w14:paraId="5CF122C3" w14:textId="0588D3CC"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w:t>
            </w:r>
            <w:r w:rsidR="005C6B56" w:rsidRPr="009F50F2">
              <w:rPr>
                <w:rFonts w:ascii="Times New Roman" w:hAnsi="Times New Roman" w:cs="Times New Roman"/>
              </w:rPr>
              <w:t>4</w:t>
            </w:r>
            <w:r w:rsidRPr="009F50F2">
              <w:rPr>
                <w:rFonts w:ascii="Times New Roman" w:hAnsi="Times New Roman" w:cs="Times New Roman"/>
              </w:rPr>
              <w:t>.5</w:t>
            </w:r>
          </w:p>
        </w:tc>
      </w:tr>
      <w:tr w:rsidR="005C6B56" w:rsidRPr="009F50F2" w14:paraId="20ECB5C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67A9606" w14:textId="4C827396"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Female </w:t>
            </w:r>
          </w:p>
        </w:tc>
        <w:tc>
          <w:tcPr>
            <w:tcW w:w="1249" w:type="dxa"/>
            <w:hideMark/>
          </w:tcPr>
          <w:p w14:paraId="77DA164E" w14:textId="61DEE4A2"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37</w:t>
            </w:r>
          </w:p>
        </w:tc>
        <w:tc>
          <w:tcPr>
            <w:tcW w:w="1276" w:type="dxa"/>
            <w:hideMark/>
          </w:tcPr>
          <w:p w14:paraId="04969C09" w14:textId="2D2620FF"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C6B56" w:rsidRPr="009F50F2">
              <w:rPr>
                <w:rFonts w:ascii="Times New Roman" w:hAnsi="Times New Roman" w:cs="Times New Roman"/>
              </w:rPr>
              <w:t>5</w:t>
            </w:r>
            <w:r w:rsidRPr="009F50F2">
              <w:rPr>
                <w:rFonts w:ascii="Times New Roman" w:hAnsi="Times New Roman" w:cs="Times New Roman"/>
              </w:rPr>
              <w:t>.5</w:t>
            </w:r>
          </w:p>
        </w:tc>
      </w:tr>
      <w:tr w:rsidR="005C6B56" w:rsidRPr="009F50F2" w14:paraId="162A54E0"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4054E3C" w14:textId="741C4DB5"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Age group (years)</w:t>
            </w:r>
          </w:p>
        </w:tc>
        <w:tc>
          <w:tcPr>
            <w:tcW w:w="1249" w:type="dxa"/>
            <w:hideMark/>
          </w:tcPr>
          <w:p w14:paraId="4A971236"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0A28739"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6BB2148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106CD92" w14:textId="25FD4F2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20-2</w:t>
            </w:r>
            <w:r w:rsidR="00B46AFB" w:rsidRPr="009F50F2">
              <w:rPr>
                <w:rFonts w:ascii="Times New Roman" w:hAnsi="Times New Roman" w:cs="Times New Roman"/>
                <w:b w:val="0"/>
                <w:bCs w:val="0"/>
              </w:rPr>
              <w:t>9</w:t>
            </w:r>
          </w:p>
        </w:tc>
        <w:tc>
          <w:tcPr>
            <w:tcW w:w="1249" w:type="dxa"/>
            <w:hideMark/>
          </w:tcPr>
          <w:p w14:paraId="2D093CB9" w14:textId="22ECED4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127</w:t>
            </w:r>
          </w:p>
        </w:tc>
        <w:tc>
          <w:tcPr>
            <w:tcW w:w="1276" w:type="dxa"/>
            <w:hideMark/>
          </w:tcPr>
          <w:p w14:paraId="566B4139" w14:textId="4143B3F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87.6</w:t>
            </w:r>
          </w:p>
        </w:tc>
      </w:tr>
      <w:tr w:rsidR="005C6B56" w:rsidRPr="009F50F2" w14:paraId="66DE985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84E672C" w14:textId="77777777"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30</w:t>
            </w:r>
          </w:p>
          <w:p w14:paraId="73CEA325" w14:textId="49481E23" w:rsidR="007531EB" w:rsidRPr="009F50F2" w:rsidRDefault="007531EB"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Mean ± Standard deviation (26.3±2.4 years)</w:t>
            </w:r>
          </w:p>
        </w:tc>
        <w:tc>
          <w:tcPr>
            <w:tcW w:w="1249" w:type="dxa"/>
            <w:hideMark/>
          </w:tcPr>
          <w:p w14:paraId="5955AD5D"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18</w:t>
            </w:r>
          </w:p>
        </w:tc>
        <w:tc>
          <w:tcPr>
            <w:tcW w:w="1276" w:type="dxa"/>
            <w:hideMark/>
          </w:tcPr>
          <w:p w14:paraId="46E8AA6B" w14:textId="0767A358"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w:t>
            </w:r>
            <w:r w:rsidR="00B46AFB" w:rsidRPr="009F50F2">
              <w:rPr>
                <w:rFonts w:ascii="Times New Roman" w:hAnsi="Times New Roman" w:cs="Times New Roman"/>
              </w:rPr>
              <w:t>.</w:t>
            </w:r>
            <w:r w:rsidRPr="009F50F2">
              <w:rPr>
                <w:rFonts w:ascii="Times New Roman" w:hAnsi="Times New Roman" w:cs="Times New Roman"/>
              </w:rPr>
              <w:t>4</w:t>
            </w:r>
          </w:p>
        </w:tc>
      </w:tr>
      <w:tr w:rsidR="005C6B56" w:rsidRPr="009F50F2" w14:paraId="6C73316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4876122" w14:textId="7F1BD16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Marital status</w:t>
            </w:r>
          </w:p>
        </w:tc>
        <w:tc>
          <w:tcPr>
            <w:tcW w:w="1249" w:type="dxa"/>
            <w:hideMark/>
          </w:tcPr>
          <w:p w14:paraId="58A5FDD0"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7306F1B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094ED88B"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3AFA16" w14:textId="62A2AB40"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Lives alone</w:t>
            </w:r>
          </w:p>
        </w:tc>
        <w:tc>
          <w:tcPr>
            <w:tcW w:w="1249" w:type="dxa"/>
            <w:hideMark/>
          </w:tcPr>
          <w:p w14:paraId="6398E459" w14:textId="4D15B449"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B46AFB" w:rsidRPr="009F50F2">
              <w:rPr>
                <w:rFonts w:ascii="Times New Roman" w:hAnsi="Times New Roman" w:cs="Times New Roman"/>
              </w:rPr>
              <w:t>28</w:t>
            </w:r>
          </w:p>
        </w:tc>
        <w:tc>
          <w:tcPr>
            <w:tcW w:w="1276" w:type="dxa"/>
            <w:hideMark/>
          </w:tcPr>
          <w:p w14:paraId="7B7D19AC" w14:textId="441678CF"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88.2</w:t>
            </w:r>
          </w:p>
        </w:tc>
      </w:tr>
      <w:tr w:rsidR="005C6B56" w:rsidRPr="009F50F2" w14:paraId="2F027417"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0D6061E" w14:textId="2A5DE73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Lives with spouses </w:t>
            </w:r>
          </w:p>
        </w:tc>
        <w:tc>
          <w:tcPr>
            <w:tcW w:w="1249" w:type="dxa"/>
            <w:hideMark/>
          </w:tcPr>
          <w:p w14:paraId="1DB57A87" w14:textId="1810B6FD"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17</w:t>
            </w:r>
          </w:p>
        </w:tc>
        <w:tc>
          <w:tcPr>
            <w:tcW w:w="1276" w:type="dxa"/>
            <w:hideMark/>
          </w:tcPr>
          <w:p w14:paraId="562A4769" w14:textId="635CD909"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C6B56" w:rsidRPr="009F50F2">
              <w:rPr>
                <w:rFonts w:ascii="Times New Roman" w:hAnsi="Times New Roman" w:cs="Times New Roman"/>
              </w:rPr>
              <w:t>1</w:t>
            </w:r>
            <w:r w:rsidRPr="009F50F2">
              <w:rPr>
                <w:rFonts w:ascii="Times New Roman" w:hAnsi="Times New Roman" w:cs="Times New Roman"/>
              </w:rPr>
              <w:t>.8</w:t>
            </w:r>
          </w:p>
        </w:tc>
      </w:tr>
      <w:tr w:rsidR="005C6B56" w:rsidRPr="009F50F2" w14:paraId="4E016787"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C2C743E" w14:textId="784298D2" w:rsidR="005C6B56" w:rsidRPr="009F50F2" w:rsidRDefault="006F54DC" w:rsidP="00695568">
            <w:pPr>
              <w:spacing w:after="160"/>
              <w:jc w:val="both"/>
              <w:rPr>
                <w:rFonts w:ascii="Times New Roman" w:hAnsi="Times New Roman" w:cs="Times New Roman"/>
              </w:rPr>
            </w:pPr>
            <w:commentRangeStart w:id="3"/>
            <w:r w:rsidRPr="009F50F2">
              <w:rPr>
                <w:rFonts w:ascii="Times New Roman" w:hAnsi="Times New Roman" w:cs="Times New Roman"/>
              </w:rPr>
              <w:t>Socio-economic status</w:t>
            </w:r>
            <w:commentRangeEnd w:id="3"/>
            <w:r w:rsidR="001851CA">
              <w:rPr>
                <w:rStyle w:val="CommentReference"/>
                <w:b w:val="0"/>
                <w:bCs w:val="0"/>
              </w:rPr>
              <w:commentReference w:id="3"/>
            </w:r>
          </w:p>
        </w:tc>
        <w:tc>
          <w:tcPr>
            <w:tcW w:w="1249" w:type="dxa"/>
            <w:hideMark/>
          </w:tcPr>
          <w:p w14:paraId="207438D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5B5E43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0083496F"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6ED7372" w14:textId="596D2A3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6F54DC" w:rsidRPr="009F50F2">
              <w:rPr>
                <w:rFonts w:ascii="Times New Roman" w:hAnsi="Times New Roman" w:cs="Times New Roman"/>
                <w:b w:val="0"/>
                <w:bCs w:val="0"/>
              </w:rPr>
              <w:t>e</w:t>
            </w:r>
            <w:r w:rsidRPr="009F50F2">
              <w:rPr>
                <w:rFonts w:ascii="Times New Roman" w:hAnsi="Times New Roman" w:cs="Times New Roman"/>
                <w:b w:val="0"/>
                <w:bCs w:val="0"/>
              </w:rPr>
              <w:t>ri</w:t>
            </w:r>
            <w:r w:rsidR="006F54DC" w:rsidRPr="009F50F2">
              <w:rPr>
                <w:rFonts w:ascii="Times New Roman" w:hAnsi="Times New Roman" w:cs="Times New Roman"/>
                <w:b w:val="0"/>
                <w:bCs w:val="0"/>
              </w:rPr>
              <w:t>o</w:t>
            </w:r>
            <w:r w:rsidRPr="009F50F2">
              <w:rPr>
                <w:rFonts w:ascii="Times New Roman" w:hAnsi="Times New Roman" w:cs="Times New Roman"/>
                <w:b w:val="0"/>
                <w:bCs w:val="0"/>
              </w:rPr>
              <w:t>r</w:t>
            </w:r>
          </w:p>
        </w:tc>
        <w:tc>
          <w:tcPr>
            <w:tcW w:w="1249" w:type="dxa"/>
            <w:hideMark/>
          </w:tcPr>
          <w:p w14:paraId="7E72A83D"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p>
        </w:tc>
        <w:tc>
          <w:tcPr>
            <w:tcW w:w="1276" w:type="dxa"/>
            <w:hideMark/>
          </w:tcPr>
          <w:p w14:paraId="0FAD2579" w14:textId="7ED9AF8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5510EB4A"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7A4DCD3" w14:textId="58B7A008"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Middle </w:t>
            </w:r>
          </w:p>
        </w:tc>
        <w:tc>
          <w:tcPr>
            <w:tcW w:w="1249" w:type="dxa"/>
            <w:hideMark/>
          </w:tcPr>
          <w:p w14:paraId="1AB858A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1276" w:type="dxa"/>
            <w:hideMark/>
          </w:tcPr>
          <w:p w14:paraId="2D2DE758" w14:textId="6A0D4E2B"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7531EB" w:rsidRPr="009F50F2">
              <w:rPr>
                <w:rFonts w:ascii="Times New Roman" w:hAnsi="Times New Roman" w:cs="Times New Roman"/>
              </w:rPr>
              <w:t>.</w:t>
            </w:r>
            <w:r w:rsidRPr="009F50F2">
              <w:rPr>
                <w:rFonts w:ascii="Times New Roman" w:hAnsi="Times New Roman" w:cs="Times New Roman"/>
              </w:rPr>
              <w:t>1</w:t>
            </w:r>
          </w:p>
        </w:tc>
      </w:tr>
      <w:tr w:rsidR="005C6B56" w:rsidRPr="009F50F2" w14:paraId="05409CD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51F6B4D" w14:textId="49ED115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6F54DC" w:rsidRPr="009F50F2">
              <w:rPr>
                <w:rFonts w:ascii="Times New Roman" w:hAnsi="Times New Roman" w:cs="Times New Roman"/>
                <w:b w:val="0"/>
                <w:bCs w:val="0"/>
              </w:rPr>
              <w:t>erio</w:t>
            </w:r>
            <w:r w:rsidRPr="009F50F2">
              <w:rPr>
                <w:rFonts w:ascii="Times New Roman" w:hAnsi="Times New Roman" w:cs="Times New Roman"/>
                <w:b w:val="0"/>
                <w:bCs w:val="0"/>
              </w:rPr>
              <w:t>r</w:t>
            </w:r>
          </w:p>
        </w:tc>
        <w:tc>
          <w:tcPr>
            <w:tcW w:w="1249" w:type="dxa"/>
            <w:hideMark/>
          </w:tcPr>
          <w:p w14:paraId="21640E4A"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50</w:t>
            </w:r>
          </w:p>
        </w:tc>
        <w:tc>
          <w:tcPr>
            <w:tcW w:w="1276" w:type="dxa"/>
            <w:hideMark/>
          </w:tcPr>
          <w:p w14:paraId="1684F1E5" w14:textId="1BFF75B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r w:rsidR="007531EB" w:rsidRPr="009F50F2">
              <w:rPr>
                <w:rFonts w:ascii="Times New Roman" w:hAnsi="Times New Roman" w:cs="Times New Roman"/>
              </w:rPr>
              <w:t>.</w:t>
            </w:r>
            <w:r w:rsidRPr="009F50F2">
              <w:rPr>
                <w:rFonts w:ascii="Times New Roman" w:hAnsi="Times New Roman" w:cs="Times New Roman"/>
              </w:rPr>
              <w:t>5</w:t>
            </w:r>
          </w:p>
        </w:tc>
      </w:tr>
      <w:tr w:rsidR="005C6B56" w:rsidRPr="009F50F2" w14:paraId="5324624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CD6B87" w14:textId="42A9FA9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Previous training in computer science</w:t>
            </w:r>
          </w:p>
        </w:tc>
        <w:tc>
          <w:tcPr>
            <w:tcW w:w="1249" w:type="dxa"/>
            <w:hideMark/>
          </w:tcPr>
          <w:p w14:paraId="55A2CCD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61995A27"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3E1368D8"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5DB5560" w14:textId="628B3F4A"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1249" w:type="dxa"/>
            <w:hideMark/>
          </w:tcPr>
          <w:p w14:paraId="3A6708F6"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63</w:t>
            </w:r>
          </w:p>
        </w:tc>
        <w:tc>
          <w:tcPr>
            <w:tcW w:w="1276" w:type="dxa"/>
            <w:hideMark/>
          </w:tcPr>
          <w:p w14:paraId="1DCF8AFA" w14:textId="74B942D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3EA8B455"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9AA0003" w14:textId="1307ECF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1249" w:type="dxa"/>
            <w:hideMark/>
          </w:tcPr>
          <w:p w14:paraId="59CF28E3"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82</w:t>
            </w:r>
          </w:p>
        </w:tc>
        <w:tc>
          <w:tcPr>
            <w:tcW w:w="1276" w:type="dxa"/>
            <w:hideMark/>
          </w:tcPr>
          <w:p w14:paraId="7B607656" w14:textId="0285200C"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56</w:t>
            </w:r>
            <w:r w:rsidR="007531EB" w:rsidRPr="009F50F2">
              <w:rPr>
                <w:rFonts w:ascii="Times New Roman" w:hAnsi="Times New Roman" w:cs="Times New Roman"/>
              </w:rPr>
              <w:t>.</w:t>
            </w:r>
            <w:r w:rsidRPr="009F50F2">
              <w:rPr>
                <w:rFonts w:ascii="Times New Roman" w:hAnsi="Times New Roman" w:cs="Times New Roman"/>
              </w:rPr>
              <w:t>6</w:t>
            </w:r>
          </w:p>
        </w:tc>
      </w:tr>
    </w:tbl>
    <w:p w14:paraId="691AFAB7" w14:textId="77777777" w:rsidR="005C6B56" w:rsidRPr="009F50F2" w:rsidRDefault="005C6B56" w:rsidP="005C6B56">
      <w:pPr>
        <w:jc w:val="both"/>
        <w:rPr>
          <w:rFonts w:ascii="Times New Roman" w:hAnsi="Times New Roman" w:cs="Times New Roman"/>
          <w:b/>
          <w:bCs/>
        </w:rPr>
      </w:pPr>
    </w:p>
    <w:p w14:paraId="317513CE" w14:textId="447AA20A" w:rsidR="002E395B" w:rsidRPr="009F50F2" w:rsidRDefault="002E395B" w:rsidP="002E395B">
      <w:pPr>
        <w:spacing w:line="360" w:lineRule="auto"/>
        <w:jc w:val="both"/>
        <w:rPr>
          <w:rFonts w:ascii="Times New Roman" w:hAnsi="Times New Roman" w:cs="Times New Roman"/>
          <w:b/>
          <w:bCs/>
        </w:rPr>
      </w:pPr>
      <w:r w:rsidRPr="009F50F2">
        <w:rPr>
          <w:rFonts w:ascii="Times New Roman" w:hAnsi="Times New Roman" w:cs="Times New Roman"/>
          <w:b/>
          <w:bCs/>
        </w:rPr>
        <w:t xml:space="preserve">3.2. Access to digital devices and the internet </w:t>
      </w:r>
    </w:p>
    <w:p w14:paraId="41FFA238" w14:textId="4BBE1B3D" w:rsidR="003F21CC" w:rsidRPr="009F50F2" w:rsidRDefault="003F21CC" w:rsidP="003F21CC">
      <w:pPr>
        <w:spacing w:line="360" w:lineRule="auto"/>
        <w:jc w:val="both"/>
        <w:rPr>
          <w:rFonts w:ascii="Times New Roman" w:hAnsi="Times New Roman" w:cs="Times New Roman"/>
        </w:rPr>
      </w:pPr>
      <w:r w:rsidRPr="009F50F2">
        <w:rPr>
          <w:rFonts w:ascii="Times New Roman" w:hAnsi="Times New Roman" w:cs="Times New Roman"/>
        </w:rPr>
        <w:t>The study of access to technology reveals a significant presence of mobile devices. Smartphones are practically ubiquitous (93.4%), and a majority of students have a laptop (68.3%). However, tablets (27.6%) and desktop computers (7.4%) are much less common. In terms of connectivity, internet access via mobile data is far more prevalent (86.2%) than home Wi-Fi (13.4%). The use of shared infrastructure such as internet café (</w:t>
      </w:r>
      <w:r w:rsidR="00C906A0" w:rsidRPr="009F50F2">
        <w:rPr>
          <w:rFonts w:ascii="Times New Roman" w:hAnsi="Times New Roman" w:cs="Times New Roman"/>
        </w:rPr>
        <w:t>9</w:t>
      </w:r>
      <w:r w:rsidRPr="009F50F2">
        <w:rPr>
          <w:rFonts w:ascii="Times New Roman" w:hAnsi="Times New Roman" w:cs="Times New Roman"/>
        </w:rPr>
        <w:t xml:space="preserve">.5%) seems to be a temporary solution. From an economic </w:t>
      </w:r>
      <w:r w:rsidRPr="009F50F2">
        <w:rPr>
          <w:rFonts w:ascii="Times New Roman" w:hAnsi="Times New Roman" w:cs="Times New Roman"/>
        </w:rPr>
        <w:lastRenderedPageBreak/>
        <w:t xml:space="preserve">perspective, the amount of money spent on connectivity is significant, averaging 15.7 ± US dollars per month. </w:t>
      </w:r>
    </w:p>
    <w:p w14:paraId="008BC5E1" w14:textId="77777777" w:rsidR="00B040C7" w:rsidRPr="009F50F2" w:rsidRDefault="00B040C7" w:rsidP="00B040C7">
      <w:pPr>
        <w:spacing w:line="360" w:lineRule="auto"/>
        <w:jc w:val="both"/>
        <w:rPr>
          <w:rFonts w:ascii="Times New Roman" w:hAnsi="Times New Roman" w:cs="Times New Roman"/>
          <w:b/>
          <w:bCs/>
        </w:rPr>
      </w:pPr>
      <w:r w:rsidRPr="009F50F2">
        <w:rPr>
          <w:rFonts w:ascii="Times New Roman" w:hAnsi="Times New Roman" w:cs="Times New Roman"/>
          <w:b/>
          <w:bCs/>
        </w:rPr>
        <w:t>3.3. Terms and conditions for using ICT in an academic context</w:t>
      </w:r>
    </w:p>
    <w:p w14:paraId="642E4CC2" w14:textId="03697A76" w:rsidR="00B040C7" w:rsidRPr="009F50F2" w:rsidRDefault="00B040C7" w:rsidP="00B040C7">
      <w:pPr>
        <w:spacing w:line="360" w:lineRule="auto"/>
        <w:jc w:val="both"/>
        <w:rPr>
          <w:rFonts w:ascii="Times New Roman" w:hAnsi="Times New Roman" w:cs="Times New Roman"/>
        </w:rPr>
      </w:pPr>
      <w:r w:rsidRPr="009F50F2">
        <w:rPr>
          <w:rFonts w:ascii="Times New Roman" w:hAnsi="Times New Roman" w:cs="Times New Roman"/>
        </w:rPr>
        <w:t>Of all participants, 78.6% (n=114) used information and communication technologies on a daily basis as part of their medical or pharmacy training, spending an average of 2.2 ± 1.8 hours each day on this activity. The main activities carried out included searching for documents (54.5%), watching educational videos (23.4%), consulting medical journals on the Internet (7.6%) and using specific medical applications (12.4%). Enrolment in online courses was less common (8.6%), as was the use of virtual medical simulators (2.9%).</w:t>
      </w:r>
    </w:p>
    <w:p w14:paraId="51F4394A" w14:textId="77777777" w:rsidR="007928D1" w:rsidRPr="009F50F2" w:rsidRDefault="007928D1" w:rsidP="007928D1">
      <w:pPr>
        <w:spacing w:line="360" w:lineRule="auto"/>
        <w:jc w:val="both"/>
        <w:rPr>
          <w:rFonts w:ascii="Times New Roman" w:hAnsi="Times New Roman" w:cs="Times New Roman"/>
        </w:rPr>
      </w:pPr>
      <w:r w:rsidRPr="009F50F2">
        <w:rPr>
          <w:rFonts w:ascii="Times New Roman" w:hAnsi="Times New Roman" w:cs="Times New Roman"/>
        </w:rPr>
        <w:t>The most widely used medical applications were Deepseek (68.9%), MSD (66.2%), YouTube (57.9%), ChatGPT (54.4%), and Gemini (44.1%).</w:t>
      </w:r>
    </w:p>
    <w:p w14:paraId="5FCF44E6" w14:textId="3DA96D0E" w:rsidR="00884D26" w:rsidRPr="009F50F2" w:rsidRDefault="00884D26" w:rsidP="007928D1">
      <w:pPr>
        <w:spacing w:line="360" w:lineRule="auto"/>
        <w:jc w:val="center"/>
        <w:rPr>
          <w:rFonts w:ascii="Times New Roman" w:hAnsi="Times New Roman" w:cs="Times New Roman"/>
          <w:b/>
          <w:bCs/>
          <w:color w:val="EE0000"/>
        </w:rPr>
      </w:pPr>
      <w:r w:rsidRPr="009F50F2">
        <w:rPr>
          <w:noProof/>
          <w:lang w:eastAsia="fr-FR"/>
        </w:rPr>
        <w:drawing>
          <wp:inline distT="0" distB="0" distL="0" distR="0" wp14:anchorId="27C975E6" wp14:editId="07549DE0">
            <wp:extent cx="4723320" cy="2721610"/>
            <wp:effectExtent l="0" t="0" r="1270" b="2540"/>
            <wp:docPr id="1047215454" name="Graphique 1">
              <a:extLst xmlns:a="http://schemas.openxmlformats.org/drawingml/2006/main">
                <a:ext uri="{FF2B5EF4-FFF2-40B4-BE49-F238E27FC236}">
                  <a16:creationId xmlns:a16="http://schemas.microsoft.com/office/drawing/2014/main" id="{69143BAC-9320-E465-4C40-A85FC5FE9B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B2B4CE" w14:textId="077F80B4" w:rsidR="00884D26" w:rsidRPr="009F50F2" w:rsidRDefault="00884D26" w:rsidP="00964C68">
      <w:pPr>
        <w:spacing w:line="360" w:lineRule="auto"/>
        <w:jc w:val="center"/>
        <w:rPr>
          <w:rFonts w:ascii="Times New Roman" w:hAnsi="Times New Roman" w:cs="Times New Roman"/>
        </w:rPr>
      </w:pPr>
      <w:r w:rsidRPr="009F50F2">
        <w:rPr>
          <w:rFonts w:ascii="Times New Roman" w:hAnsi="Times New Roman" w:cs="Times New Roman"/>
        </w:rPr>
        <w:t>Figure 1. Distribution of digital resources consulted by students.</w:t>
      </w:r>
    </w:p>
    <w:p w14:paraId="52DDD8E3" w14:textId="15762BE4" w:rsidR="00F05819" w:rsidRPr="009F50F2" w:rsidRDefault="00F05819" w:rsidP="00F05819">
      <w:pPr>
        <w:spacing w:line="360" w:lineRule="auto"/>
        <w:jc w:val="both"/>
        <w:rPr>
          <w:rFonts w:ascii="Times New Roman" w:hAnsi="Times New Roman" w:cs="Times New Roman"/>
          <w:b/>
          <w:bCs/>
        </w:rPr>
      </w:pPr>
      <w:r w:rsidRPr="009F50F2">
        <w:rPr>
          <w:rFonts w:ascii="Times New Roman" w:hAnsi="Times New Roman" w:cs="Times New Roman"/>
          <w:b/>
          <w:bCs/>
        </w:rPr>
        <w:t xml:space="preserve">3.4. Perception of ICT in medical education </w:t>
      </w:r>
    </w:p>
    <w:p w14:paraId="5D1DC09A" w14:textId="6DD7F619" w:rsidR="00F05819" w:rsidRPr="009F50F2" w:rsidRDefault="00F05819" w:rsidP="00F05819">
      <w:pPr>
        <w:spacing w:line="360" w:lineRule="auto"/>
        <w:jc w:val="both"/>
        <w:rPr>
          <w:rFonts w:ascii="Times New Roman" w:hAnsi="Times New Roman" w:cs="Times New Roman"/>
        </w:rPr>
      </w:pPr>
      <w:r w:rsidRPr="009F50F2">
        <w:rPr>
          <w:rFonts w:ascii="Times New Roman" w:hAnsi="Times New Roman" w:cs="Times New Roman"/>
        </w:rPr>
        <w:t>93.1% of participants rated ICT as ‘very useful’ or ‘essential’ to their learning.  The main benefits identified included access to up-to-date medical information (96.6</w:t>
      </w:r>
      <w:r w:rsidR="005C4922" w:rsidRPr="009F50F2">
        <w:rPr>
          <w:rFonts w:ascii="Times New Roman" w:hAnsi="Times New Roman" w:cs="Times New Roman"/>
        </w:rPr>
        <w:t>%</w:t>
      </w:r>
      <w:r w:rsidRPr="009F50F2">
        <w:rPr>
          <w:rFonts w:ascii="Times New Roman" w:hAnsi="Times New Roman" w:cs="Times New Roman"/>
        </w:rPr>
        <w:t>), support for self-directed learning (89.7</w:t>
      </w:r>
      <w:r w:rsidR="005C4922" w:rsidRPr="009F50F2">
        <w:rPr>
          <w:rFonts w:ascii="Times New Roman" w:hAnsi="Times New Roman" w:cs="Times New Roman"/>
        </w:rPr>
        <w:t>%</w:t>
      </w:r>
      <w:r w:rsidRPr="009F50F2">
        <w:rPr>
          <w:rFonts w:ascii="Times New Roman" w:hAnsi="Times New Roman" w:cs="Times New Roman"/>
        </w:rPr>
        <w:t xml:space="preserve">), a better understanding of difficult concepts (85.5 </w:t>
      </w:r>
      <w:r w:rsidR="005C4922" w:rsidRPr="009F50F2">
        <w:rPr>
          <w:rFonts w:ascii="Times New Roman" w:hAnsi="Times New Roman" w:cs="Times New Roman"/>
        </w:rPr>
        <w:t>%</w:t>
      </w:r>
      <w:r w:rsidRPr="009F50F2">
        <w:rPr>
          <w:rFonts w:ascii="Times New Roman" w:hAnsi="Times New Roman" w:cs="Times New Roman"/>
        </w:rPr>
        <w:t>) and preparation for practising medicine today (82.1</w:t>
      </w:r>
      <w:r w:rsidR="005C4922" w:rsidRPr="009F50F2">
        <w:rPr>
          <w:rFonts w:ascii="Times New Roman" w:hAnsi="Times New Roman" w:cs="Times New Roman"/>
        </w:rPr>
        <w:t>%</w:t>
      </w:r>
      <w:r w:rsidRPr="009F50F2">
        <w:rPr>
          <w:rFonts w:ascii="Times New Roman" w:hAnsi="Times New Roman" w:cs="Times New Roman"/>
        </w:rPr>
        <w:t>).</w:t>
      </w:r>
      <w:r w:rsidR="00105EC8" w:rsidRPr="009F50F2">
        <w:rPr>
          <w:rFonts w:ascii="Times New Roman" w:hAnsi="Times New Roman" w:cs="Times New Roman"/>
        </w:rPr>
        <w:t xml:space="preserve"> </w:t>
      </w:r>
    </w:p>
    <w:p w14:paraId="2502C614" w14:textId="77777777" w:rsidR="00485270" w:rsidRPr="009F50F2" w:rsidRDefault="00485270" w:rsidP="00485270">
      <w:pPr>
        <w:jc w:val="both"/>
        <w:rPr>
          <w:rFonts w:ascii="Times New Roman" w:hAnsi="Times New Roman" w:cs="Times New Roman"/>
          <w:b/>
          <w:bCs/>
        </w:rPr>
      </w:pPr>
      <w:r w:rsidRPr="009F50F2">
        <w:rPr>
          <w:rFonts w:ascii="Times New Roman" w:hAnsi="Times New Roman" w:cs="Times New Roman"/>
          <w:b/>
          <w:bCs/>
        </w:rPr>
        <w:t>3.5. Major obstacles to ICT use</w:t>
      </w:r>
    </w:p>
    <w:p w14:paraId="3B023B60" w14:textId="205FBF8E" w:rsidR="00485270" w:rsidRPr="009F50F2" w:rsidRDefault="00485270" w:rsidP="007928D1">
      <w:pPr>
        <w:spacing w:line="360" w:lineRule="auto"/>
        <w:jc w:val="both"/>
        <w:rPr>
          <w:rFonts w:ascii="Times New Roman" w:hAnsi="Times New Roman" w:cs="Times New Roman"/>
        </w:rPr>
      </w:pPr>
      <w:r w:rsidRPr="009F50F2">
        <w:rPr>
          <w:rFonts w:ascii="Times New Roman" w:hAnsi="Times New Roman" w:cs="Times New Roman"/>
        </w:rPr>
        <w:t xml:space="preserve">According to Table 2, many participants reported significant difficulties in making optimal use of ICT during their training. 84.1% of students reported the high cost of internet access, while 76.6% highlighted the inadequacy of university infrastructure. Other concerns included the instability of the </w:t>
      </w:r>
      <w:r w:rsidRPr="009F50F2">
        <w:rPr>
          <w:rFonts w:ascii="Times New Roman" w:hAnsi="Times New Roman" w:cs="Times New Roman"/>
        </w:rPr>
        <w:lastRenderedPageBreak/>
        <w:t>internet network (74.5%), the lack of specific training in the use of ICT in medicine (67.6%) and frequent power cuts (63.4%).</w:t>
      </w:r>
    </w:p>
    <w:p w14:paraId="49334BCD" w14:textId="0DE8E768" w:rsidR="00485270" w:rsidRPr="009F50F2" w:rsidRDefault="00485270" w:rsidP="00DA33BB">
      <w:pPr>
        <w:jc w:val="center"/>
        <w:rPr>
          <w:rFonts w:ascii="Times New Roman" w:hAnsi="Times New Roman" w:cs="Times New Roman"/>
        </w:rPr>
      </w:pPr>
      <w:r w:rsidRPr="009F50F2">
        <w:rPr>
          <w:rFonts w:ascii="Times New Roman" w:hAnsi="Times New Roman" w:cs="Times New Roman"/>
        </w:rPr>
        <w:t>Table 2. Main barriers to ICT use reported by participants (N=145)</w:t>
      </w:r>
    </w:p>
    <w:tbl>
      <w:tblPr>
        <w:tblStyle w:val="PlainTable41"/>
        <w:tblW w:w="0" w:type="auto"/>
        <w:jc w:val="center"/>
        <w:tblLook w:val="04A0" w:firstRow="1" w:lastRow="0" w:firstColumn="1" w:lastColumn="0" w:noHBand="0" w:noVBand="1"/>
      </w:tblPr>
      <w:tblGrid>
        <w:gridCol w:w="4755"/>
        <w:gridCol w:w="915"/>
        <w:gridCol w:w="906"/>
      </w:tblGrid>
      <w:tr w:rsidR="005C6B56" w:rsidRPr="009F50F2" w14:paraId="74B17E17" w14:textId="77777777" w:rsidTr="00DA33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4137F2" w14:textId="267F803B"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rPr>
              <w:t>Barriers</w:t>
            </w:r>
          </w:p>
        </w:tc>
        <w:tc>
          <w:tcPr>
            <w:tcW w:w="915" w:type="dxa"/>
            <w:hideMark/>
          </w:tcPr>
          <w:p w14:paraId="520C1010" w14:textId="0784BD59" w:rsidR="005C6B56" w:rsidRPr="009F50F2" w:rsidRDefault="00522924"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N</w:t>
            </w:r>
          </w:p>
        </w:tc>
        <w:tc>
          <w:tcPr>
            <w:tcW w:w="906" w:type="dxa"/>
            <w:hideMark/>
          </w:tcPr>
          <w:p w14:paraId="33D104CA" w14:textId="77777777" w:rsidR="005C6B56" w:rsidRPr="009F50F2" w:rsidRDefault="005C6B56"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65FC312D"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3F27D9" w14:textId="57DDB987"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High cost of internet connection</w:t>
            </w:r>
          </w:p>
        </w:tc>
        <w:tc>
          <w:tcPr>
            <w:tcW w:w="915" w:type="dxa"/>
            <w:hideMark/>
          </w:tcPr>
          <w:p w14:paraId="09E89477" w14:textId="77777777"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122</w:t>
            </w:r>
          </w:p>
        </w:tc>
        <w:tc>
          <w:tcPr>
            <w:tcW w:w="906" w:type="dxa"/>
            <w:hideMark/>
          </w:tcPr>
          <w:p w14:paraId="3A944A89" w14:textId="5ABB14F8"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84</w:t>
            </w:r>
            <w:r w:rsidR="008A0686" w:rsidRPr="009F50F2">
              <w:rPr>
                <w:rFonts w:ascii="Times New Roman" w:hAnsi="Times New Roman" w:cs="Times New Roman"/>
              </w:rPr>
              <w:t>.</w:t>
            </w:r>
            <w:r w:rsidRPr="009F50F2">
              <w:rPr>
                <w:rFonts w:ascii="Times New Roman" w:hAnsi="Times New Roman" w:cs="Times New Roman"/>
              </w:rPr>
              <w:t>1</w:t>
            </w:r>
          </w:p>
        </w:tc>
      </w:tr>
      <w:tr w:rsidR="005C6B56" w:rsidRPr="009F50F2" w14:paraId="656C5048"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F76929" w14:textId="05B00B6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Inadequate university infrastructure</w:t>
            </w:r>
          </w:p>
        </w:tc>
        <w:tc>
          <w:tcPr>
            <w:tcW w:w="915" w:type="dxa"/>
            <w:hideMark/>
          </w:tcPr>
          <w:p w14:paraId="2C8A0D42"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111</w:t>
            </w:r>
          </w:p>
        </w:tc>
        <w:tc>
          <w:tcPr>
            <w:tcW w:w="906" w:type="dxa"/>
            <w:hideMark/>
          </w:tcPr>
          <w:p w14:paraId="472B5BC4" w14:textId="2FB96A6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76</w:t>
            </w:r>
            <w:r w:rsidR="008A0686" w:rsidRPr="009F50F2">
              <w:rPr>
                <w:rFonts w:ascii="Times New Roman" w:hAnsi="Times New Roman" w:cs="Times New Roman"/>
              </w:rPr>
              <w:t>.</w:t>
            </w:r>
            <w:r w:rsidRPr="009F50F2">
              <w:rPr>
                <w:rFonts w:ascii="Times New Roman" w:hAnsi="Times New Roman" w:cs="Times New Roman"/>
              </w:rPr>
              <w:t>6</w:t>
            </w:r>
          </w:p>
        </w:tc>
      </w:tr>
      <w:tr w:rsidR="005C6B56" w:rsidRPr="009F50F2" w14:paraId="66B41744"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50D172" w14:textId="5AD4361E"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Internet network instability</w:t>
            </w:r>
          </w:p>
        </w:tc>
        <w:tc>
          <w:tcPr>
            <w:tcW w:w="915" w:type="dxa"/>
            <w:hideMark/>
          </w:tcPr>
          <w:p w14:paraId="427FBC7C" w14:textId="14BD8D6C"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89</w:t>
            </w:r>
          </w:p>
        </w:tc>
        <w:tc>
          <w:tcPr>
            <w:tcW w:w="906" w:type="dxa"/>
            <w:hideMark/>
          </w:tcPr>
          <w:p w14:paraId="396EB21F" w14:textId="692AF7E1"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r w:rsidR="008A0686" w:rsidRPr="009F50F2">
              <w:rPr>
                <w:rFonts w:ascii="Times New Roman" w:hAnsi="Times New Roman" w:cs="Times New Roman"/>
              </w:rPr>
              <w:t>.</w:t>
            </w:r>
            <w:r w:rsidRPr="009F50F2">
              <w:rPr>
                <w:rFonts w:ascii="Times New Roman" w:hAnsi="Times New Roman" w:cs="Times New Roman"/>
              </w:rPr>
              <w:t>3</w:t>
            </w:r>
          </w:p>
        </w:tc>
      </w:tr>
      <w:tr w:rsidR="005C6B56" w:rsidRPr="009F50F2" w14:paraId="6CAB191A"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ED7AE6" w14:textId="5F37FC32"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training in the use of ICT in medicine</w:t>
            </w:r>
          </w:p>
        </w:tc>
        <w:tc>
          <w:tcPr>
            <w:tcW w:w="915" w:type="dxa"/>
            <w:hideMark/>
          </w:tcPr>
          <w:p w14:paraId="22909250" w14:textId="586A7485"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78</w:t>
            </w:r>
          </w:p>
        </w:tc>
        <w:tc>
          <w:tcPr>
            <w:tcW w:w="906" w:type="dxa"/>
            <w:hideMark/>
          </w:tcPr>
          <w:p w14:paraId="1F49C8DA" w14:textId="7AB695F2"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51B5C9C3"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EEE657" w14:textId="386B970D"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Frequent power cuts</w:t>
            </w:r>
          </w:p>
        </w:tc>
        <w:tc>
          <w:tcPr>
            <w:tcW w:w="915" w:type="dxa"/>
            <w:hideMark/>
          </w:tcPr>
          <w:p w14:paraId="3A078706" w14:textId="2F5793AE"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69</w:t>
            </w:r>
          </w:p>
        </w:tc>
        <w:tc>
          <w:tcPr>
            <w:tcW w:w="906" w:type="dxa"/>
            <w:hideMark/>
          </w:tcPr>
          <w:p w14:paraId="4DD3CEEA" w14:textId="7F4D7200"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47</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6AB22BC4"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0A271D" w14:textId="74EB7671"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digital skills</w:t>
            </w:r>
          </w:p>
        </w:tc>
        <w:tc>
          <w:tcPr>
            <w:tcW w:w="915" w:type="dxa"/>
            <w:hideMark/>
          </w:tcPr>
          <w:p w14:paraId="0E8B653F" w14:textId="578AE08B"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66</w:t>
            </w:r>
          </w:p>
        </w:tc>
        <w:tc>
          <w:tcPr>
            <w:tcW w:w="906" w:type="dxa"/>
            <w:hideMark/>
          </w:tcPr>
          <w:p w14:paraId="14B7CFF8" w14:textId="1B24410D"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w:t>
            </w:r>
            <w:r w:rsidR="005C6B56" w:rsidRPr="009F50F2">
              <w:rPr>
                <w:rFonts w:ascii="Times New Roman" w:hAnsi="Times New Roman" w:cs="Times New Roman"/>
              </w:rPr>
              <w:t>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51AFF6D6"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5F3C4" w14:textId="486E4C15"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Language barrier (resources mainly in English)</w:t>
            </w:r>
          </w:p>
        </w:tc>
        <w:tc>
          <w:tcPr>
            <w:tcW w:w="915" w:type="dxa"/>
            <w:hideMark/>
          </w:tcPr>
          <w:p w14:paraId="26A57FD2" w14:textId="61CA79C6"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906" w:type="dxa"/>
            <w:hideMark/>
          </w:tcPr>
          <w:p w14:paraId="3625580F" w14:textId="635B6C29"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8A0686" w:rsidRPr="009F50F2">
              <w:rPr>
                <w:rFonts w:ascii="Times New Roman" w:hAnsi="Times New Roman" w:cs="Times New Roman"/>
              </w:rPr>
              <w:t>.</w:t>
            </w:r>
            <w:r w:rsidRPr="009F50F2">
              <w:rPr>
                <w:rFonts w:ascii="Times New Roman" w:hAnsi="Times New Roman" w:cs="Times New Roman"/>
              </w:rPr>
              <w:t>0</w:t>
            </w:r>
          </w:p>
        </w:tc>
      </w:tr>
      <w:tr w:rsidR="005C6B56" w:rsidRPr="009F50F2" w14:paraId="427E38DB"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9D6334" w14:textId="5CEF781F"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ICT integration in the curriculum</w:t>
            </w:r>
          </w:p>
        </w:tc>
        <w:tc>
          <w:tcPr>
            <w:tcW w:w="915" w:type="dxa"/>
            <w:hideMark/>
          </w:tcPr>
          <w:p w14:paraId="3EF3BE92" w14:textId="720A1F10"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58</w:t>
            </w:r>
          </w:p>
        </w:tc>
        <w:tc>
          <w:tcPr>
            <w:tcW w:w="906" w:type="dxa"/>
            <w:hideMark/>
          </w:tcPr>
          <w:p w14:paraId="27E2CA78" w14:textId="74A5B032"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3CFD3568"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580C89" w14:textId="33A5945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encouragement from teachers</w:t>
            </w:r>
          </w:p>
        </w:tc>
        <w:tc>
          <w:tcPr>
            <w:tcW w:w="915" w:type="dxa"/>
            <w:hideMark/>
          </w:tcPr>
          <w:p w14:paraId="6FE5E1F2" w14:textId="059BCDE7"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p>
        </w:tc>
        <w:tc>
          <w:tcPr>
            <w:tcW w:w="906" w:type="dxa"/>
            <w:hideMark/>
          </w:tcPr>
          <w:p w14:paraId="6119FC9E" w14:textId="0DE10E62"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4A4E2EC3"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F6A1DC" w14:textId="30F8ACC7"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Preference for traditional learning methods</w:t>
            </w:r>
          </w:p>
        </w:tc>
        <w:tc>
          <w:tcPr>
            <w:tcW w:w="915" w:type="dxa"/>
            <w:hideMark/>
          </w:tcPr>
          <w:p w14:paraId="08AC4EEA"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38</w:t>
            </w:r>
          </w:p>
        </w:tc>
        <w:tc>
          <w:tcPr>
            <w:tcW w:w="906" w:type="dxa"/>
            <w:hideMark/>
          </w:tcPr>
          <w:p w14:paraId="555C2041" w14:textId="0B89214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26</w:t>
            </w:r>
            <w:r w:rsidR="008A0686" w:rsidRPr="009F50F2">
              <w:rPr>
                <w:rFonts w:ascii="Times New Roman" w:hAnsi="Times New Roman" w:cs="Times New Roman"/>
              </w:rPr>
              <w:t>.</w:t>
            </w:r>
            <w:r w:rsidRPr="009F50F2">
              <w:rPr>
                <w:rFonts w:ascii="Times New Roman" w:hAnsi="Times New Roman" w:cs="Times New Roman"/>
              </w:rPr>
              <w:t>2</w:t>
            </w:r>
          </w:p>
        </w:tc>
      </w:tr>
    </w:tbl>
    <w:p w14:paraId="2BBD4464" w14:textId="77777777" w:rsidR="00015625" w:rsidRPr="009F50F2" w:rsidRDefault="00015625" w:rsidP="005C6B56">
      <w:pPr>
        <w:jc w:val="both"/>
        <w:rPr>
          <w:rFonts w:ascii="Times New Roman" w:hAnsi="Times New Roman" w:cs="Times New Roman"/>
          <w:b/>
          <w:bCs/>
        </w:rPr>
      </w:pPr>
    </w:p>
    <w:p w14:paraId="39DD5900" w14:textId="77777777" w:rsidR="005F0FD3" w:rsidRPr="009F50F2" w:rsidRDefault="005F0FD3" w:rsidP="005F0FD3">
      <w:pPr>
        <w:jc w:val="both"/>
        <w:rPr>
          <w:rFonts w:ascii="Times New Roman" w:hAnsi="Times New Roman" w:cs="Times New Roman"/>
          <w:b/>
          <w:bCs/>
        </w:rPr>
      </w:pPr>
      <w:r w:rsidRPr="009F50F2">
        <w:rPr>
          <w:rFonts w:ascii="Times New Roman" w:hAnsi="Times New Roman" w:cs="Times New Roman"/>
          <w:b/>
          <w:bCs/>
        </w:rPr>
        <w:t>3.6. Factors associated with intensive ICT usage</w:t>
      </w:r>
    </w:p>
    <w:p w14:paraId="7DCBF7A4" w14:textId="77777777" w:rsidR="005F0FD3" w:rsidRPr="009F50F2" w:rsidRDefault="005F0FD3" w:rsidP="00DA33BB">
      <w:pPr>
        <w:spacing w:line="360" w:lineRule="auto"/>
        <w:jc w:val="both"/>
        <w:rPr>
          <w:rFonts w:ascii="Times New Roman" w:hAnsi="Times New Roman" w:cs="Times New Roman"/>
        </w:rPr>
      </w:pPr>
      <w:r w:rsidRPr="009F50F2">
        <w:rPr>
          <w:rFonts w:ascii="Times New Roman" w:hAnsi="Times New Roman" w:cs="Times New Roman"/>
        </w:rPr>
        <w:t>Th</w:t>
      </w:r>
      <w:commentRangeStart w:id="4"/>
      <w:r w:rsidRPr="009F50F2">
        <w:rPr>
          <w:rFonts w:ascii="Times New Roman" w:hAnsi="Times New Roman" w:cs="Times New Roman"/>
        </w:rPr>
        <w:t>e bivariate analysis</w:t>
      </w:r>
      <w:commentRangeEnd w:id="4"/>
      <w:r w:rsidR="00F57AC6">
        <w:rPr>
          <w:rStyle w:val="CommentReference"/>
        </w:rPr>
        <w:commentReference w:id="4"/>
      </w:r>
      <w:r w:rsidRPr="009F50F2">
        <w:rPr>
          <w:rFonts w:ascii="Times New Roman" w:hAnsi="Times New Roman" w:cs="Times New Roman"/>
        </w:rPr>
        <w:t xml:space="preserve"> highlighted several factors strongly correlated with intensive use of information and communication technologies in education, such as high socioeconomic status (p&lt;0.001), previous training in computer science (p=0.003), male gender (p=0.037) and availability of a Wi-Fi connection at home (p&lt;0.001).</w:t>
      </w:r>
    </w:p>
    <w:p w14:paraId="5C4BDD42" w14:textId="6DBB7681" w:rsidR="00B040C7" w:rsidRPr="009F50F2" w:rsidRDefault="005F0FD3" w:rsidP="00964C68">
      <w:pPr>
        <w:spacing w:line="360" w:lineRule="auto"/>
        <w:jc w:val="both"/>
        <w:rPr>
          <w:rFonts w:ascii="Times New Roman" w:hAnsi="Times New Roman" w:cs="Times New Roman"/>
        </w:rPr>
      </w:pPr>
      <w:r w:rsidRPr="009F50F2">
        <w:rPr>
          <w:rFonts w:ascii="Times New Roman" w:hAnsi="Times New Roman" w:cs="Times New Roman"/>
        </w:rPr>
        <w:t>Multivariate analysis (Table 3) indicated that various factors, such as high socioeconomic status (</w:t>
      </w:r>
      <w:r w:rsidR="005C4922" w:rsidRPr="009F50F2">
        <w:rPr>
          <w:rFonts w:ascii="Times New Roman" w:hAnsi="Times New Roman" w:cs="Times New Roman"/>
        </w:rPr>
        <w:t>A</w:t>
      </w:r>
      <w:r w:rsidRPr="009F50F2">
        <w:rPr>
          <w:rFonts w:ascii="Times New Roman" w:hAnsi="Times New Roman" w:cs="Times New Roman"/>
        </w:rPr>
        <w:t>OR=3.2</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1.8-5.7</w:t>
      </w:r>
      <w:r w:rsidR="005C4922" w:rsidRPr="009F50F2">
        <w:rPr>
          <w:rFonts w:ascii="Times New Roman" w:hAnsi="Times New Roman" w:cs="Times New Roman"/>
        </w:rPr>
        <w:t>]</w:t>
      </w:r>
      <w:r w:rsidRPr="009F50F2">
        <w:rPr>
          <w:rFonts w:ascii="Times New Roman" w:hAnsi="Times New Roman" w:cs="Times New Roman"/>
        </w:rPr>
        <w:t>), prior training in computer science (</w:t>
      </w:r>
      <w:r w:rsidR="005C4922" w:rsidRPr="009F50F2">
        <w:rPr>
          <w:rFonts w:ascii="Times New Roman" w:hAnsi="Times New Roman" w:cs="Times New Roman"/>
        </w:rPr>
        <w:t>A</w:t>
      </w:r>
      <w:r w:rsidRPr="009F50F2">
        <w:rPr>
          <w:rFonts w:ascii="Times New Roman" w:hAnsi="Times New Roman" w:cs="Times New Roman"/>
        </w:rPr>
        <w:t>OR=2.7</w:t>
      </w:r>
      <w:r w:rsidR="00DA33BB" w:rsidRPr="009F50F2">
        <w:rPr>
          <w:rFonts w:ascii="Times New Roman" w:hAnsi="Times New Roman" w:cs="Times New Roman"/>
        </w:rPr>
        <w:t xml:space="preserve"> </w:t>
      </w:r>
      <w:r w:rsidRPr="009F50F2">
        <w:rPr>
          <w:rFonts w:ascii="Times New Roman" w:hAnsi="Times New Roman" w:cs="Times New Roman"/>
        </w:rPr>
        <w:t xml:space="preserve">; </w:t>
      </w:r>
      <w:r w:rsidR="005C4922" w:rsidRPr="009F50F2">
        <w:rPr>
          <w:rFonts w:ascii="Times New Roman" w:hAnsi="Times New Roman" w:cs="Times New Roman"/>
        </w:rPr>
        <w:t>[</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1.4-5.1</w:t>
      </w:r>
      <w:r w:rsidR="005C4922" w:rsidRPr="009F50F2">
        <w:rPr>
          <w:rFonts w:ascii="Times New Roman" w:hAnsi="Times New Roman" w:cs="Times New Roman"/>
        </w:rPr>
        <w:t>]</w:t>
      </w:r>
      <w:r w:rsidRPr="009F50F2">
        <w:rPr>
          <w:rFonts w:ascii="Times New Roman" w:hAnsi="Times New Roman" w:cs="Times New Roman"/>
        </w:rPr>
        <w:t>), medical studies compared to pharmaceutical studies (</w:t>
      </w:r>
      <w:r w:rsidR="005C4922" w:rsidRPr="009F50F2">
        <w:rPr>
          <w:rFonts w:ascii="Times New Roman" w:hAnsi="Times New Roman" w:cs="Times New Roman"/>
        </w:rPr>
        <w:t>A</w:t>
      </w:r>
      <w:r w:rsidRPr="009F50F2">
        <w:rPr>
          <w:rFonts w:ascii="Times New Roman" w:hAnsi="Times New Roman" w:cs="Times New Roman"/>
        </w:rPr>
        <w:t>OR=1.9</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1.1-3.3</w:t>
      </w:r>
      <w:r w:rsidR="005C4922" w:rsidRPr="009F50F2">
        <w:rPr>
          <w:rFonts w:ascii="Times New Roman" w:hAnsi="Times New Roman" w:cs="Times New Roman"/>
        </w:rPr>
        <w:t>]</w:t>
      </w:r>
      <w:r w:rsidRPr="009F50F2">
        <w:rPr>
          <w:rFonts w:ascii="Times New Roman" w:hAnsi="Times New Roman" w:cs="Times New Roman"/>
        </w:rPr>
        <w:t xml:space="preserve">), and </w:t>
      </w:r>
      <w:r w:rsidR="00105EC8" w:rsidRPr="009F50F2">
        <w:rPr>
          <w:rFonts w:ascii="Times New Roman" w:hAnsi="Times New Roman" w:cs="Times New Roman"/>
        </w:rPr>
        <w:t xml:space="preserve">Home Wi-Fi access </w:t>
      </w:r>
      <w:r w:rsidRPr="009F50F2">
        <w:rPr>
          <w:rFonts w:ascii="Times New Roman" w:hAnsi="Times New Roman" w:cs="Times New Roman"/>
        </w:rPr>
        <w:t>(</w:t>
      </w:r>
      <w:r w:rsidR="005C4922" w:rsidRPr="009F50F2">
        <w:rPr>
          <w:rFonts w:ascii="Times New Roman" w:hAnsi="Times New Roman" w:cs="Times New Roman"/>
        </w:rPr>
        <w:t>A</w:t>
      </w:r>
      <w:r w:rsidRPr="009F50F2">
        <w:rPr>
          <w:rFonts w:ascii="Times New Roman" w:hAnsi="Times New Roman" w:cs="Times New Roman"/>
        </w:rPr>
        <w:t>OR=2.4</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1.3-4.6</w:t>
      </w:r>
      <w:r w:rsidR="005C4922" w:rsidRPr="009F50F2">
        <w:rPr>
          <w:rFonts w:ascii="Times New Roman" w:hAnsi="Times New Roman" w:cs="Times New Roman"/>
        </w:rPr>
        <w:t>]</w:t>
      </w:r>
      <w:r w:rsidRPr="009F50F2">
        <w:rPr>
          <w:rFonts w:ascii="Times New Roman" w:hAnsi="Times New Roman" w:cs="Times New Roman"/>
        </w:rPr>
        <w:t>) were independently associated with intensive use of information and communication technologies after adjusting for potentially confounding variables.</w:t>
      </w:r>
      <w:r w:rsidR="00105EC8" w:rsidRPr="009F50F2">
        <w:rPr>
          <w:rFonts w:ascii="Times New Roman" w:hAnsi="Times New Roman" w:cs="Times New Roman"/>
        </w:rPr>
        <w:t xml:space="preserve">  </w:t>
      </w:r>
    </w:p>
    <w:p w14:paraId="2C789D29" w14:textId="6677E740" w:rsidR="00795FF1" w:rsidRPr="009F50F2" w:rsidRDefault="00795FF1" w:rsidP="00795FF1">
      <w:pPr>
        <w:jc w:val="both"/>
        <w:rPr>
          <w:rFonts w:ascii="Times New Roman" w:hAnsi="Times New Roman" w:cs="Times New Roman"/>
        </w:rPr>
      </w:pPr>
      <w:r w:rsidRPr="009F50F2">
        <w:rPr>
          <w:rFonts w:ascii="Times New Roman" w:hAnsi="Times New Roman" w:cs="Times New Roman"/>
        </w:rPr>
        <w:t>Table 3. Factors associated with intensive ICT use (multivariate analysis)</w:t>
      </w:r>
    </w:p>
    <w:tbl>
      <w:tblPr>
        <w:tblStyle w:val="PlainTable41"/>
        <w:tblW w:w="0" w:type="auto"/>
        <w:jc w:val="center"/>
        <w:tblLook w:val="04A0" w:firstRow="1" w:lastRow="0" w:firstColumn="1" w:lastColumn="0" w:noHBand="0" w:noVBand="1"/>
      </w:tblPr>
      <w:tblGrid>
        <w:gridCol w:w="4074"/>
        <w:gridCol w:w="1083"/>
        <w:gridCol w:w="1023"/>
        <w:gridCol w:w="977"/>
      </w:tblGrid>
      <w:tr w:rsidR="005C6B56" w:rsidRPr="009F50F2" w14:paraId="1C898ACC" w14:textId="77777777" w:rsidTr="006955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61A0A7" w14:textId="3B40734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rPr>
              <w:t>Fact</w:t>
            </w:r>
            <w:r w:rsidR="00795FF1" w:rsidRPr="009F50F2">
              <w:rPr>
                <w:rFonts w:ascii="Times New Roman" w:hAnsi="Times New Roman" w:cs="Times New Roman"/>
              </w:rPr>
              <w:t>or</w:t>
            </w:r>
            <w:r w:rsidRPr="009F50F2">
              <w:rPr>
                <w:rFonts w:ascii="Times New Roman" w:hAnsi="Times New Roman" w:cs="Times New Roman"/>
              </w:rPr>
              <w:t>s</w:t>
            </w:r>
          </w:p>
        </w:tc>
        <w:tc>
          <w:tcPr>
            <w:tcW w:w="0" w:type="auto"/>
            <w:hideMark/>
          </w:tcPr>
          <w:p w14:paraId="605D2AEA" w14:textId="79864C64"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A</w:t>
            </w:r>
            <w:r w:rsidR="005C6B56" w:rsidRPr="009F50F2">
              <w:rPr>
                <w:rFonts w:ascii="Times New Roman" w:hAnsi="Times New Roman" w:cs="Times New Roman"/>
              </w:rPr>
              <w:t xml:space="preserve">OR </w:t>
            </w:r>
          </w:p>
        </w:tc>
        <w:tc>
          <w:tcPr>
            <w:tcW w:w="0" w:type="auto"/>
            <w:hideMark/>
          </w:tcPr>
          <w:p w14:paraId="714443C6" w14:textId="2FF761F6"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CI</w:t>
            </w:r>
            <w:r w:rsidR="005C6B56" w:rsidRPr="009F50F2">
              <w:rPr>
                <w:rFonts w:ascii="Times New Roman" w:hAnsi="Times New Roman" w:cs="Times New Roman"/>
              </w:rPr>
              <w:t xml:space="preserve"> 95%</w:t>
            </w:r>
          </w:p>
        </w:tc>
        <w:tc>
          <w:tcPr>
            <w:tcW w:w="0" w:type="auto"/>
            <w:hideMark/>
          </w:tcPr>
          <w:p w14:paraId="62E8EAEE" w14:textId="586D3C4E" w:rsidR="005C6B56" w:rsidRPr="009F50F2" w:rsidRDefault="005C6B56"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p</w:t>
            </w:r>
            <w:r w:rsidR="005F0FD3" w:rsidRPr="009F50F2">
              <w:rPr>
                <w:rFonts w:ascii="Times New Roman" w:hAnsi="Times New Roman" w:cs="Times New Roman"/>
              </w:rPr>
              <w:t>-value</w:t>
            </w:r>
          </w:p>
        </w:tc>
      </w:tr>
      <w:tr w:rsidR="005C6B56" w:rsidRPr="009F50F2" w14:paraId="149B84AE"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9E81E2" w14:textId="6DC0685A"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Socio-economic status</w:t>
            </w:r>
          </w:p>
        </w:tc>
        <w:tc>
          <w:tcPr>
            <w:tcW w:w="0" w:type="auto"/>
            <w:hideMark/>
          </w:tcPr>
          <w:p w14:paraId="52E9A9C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922CF4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77668B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890287"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3DBF2F" w14:textId="3CC1F72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33700D" w:rsidRPr="009F50F2">
              <w:rPr>
                <w:rFonts w:ascii="Times New Roman" w:hAnsi="Times New Roman" w:cs="Times New Roman"/>
                <w:b w:val="0"/>
                <w:bCs w:val="0"/>
              </w:rPr>
              <w:t>erior</w:t>
            </w:r>
          </w:p>
        </w:tc>
        <w:tc>
          <w:tcPr>
            <w:tcW w:w="0" w:type="auto"/>
            <w:hideMark/>
          </w:tcPr>
          <w:p w14:paraId="34DC3BDA" w14:textId="1FC39F2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w:t>
            </w:r>
            <w:r w:rsidR="00522924" w:rsidRPr="009F50F2">
              <w:rPr>
                <w:rFonts w:ascii="Times New Roman" w:hAnsi="Times New Roman" w:cs="Times New Roman"/>
              </w:rPr>
              <w:t>.</w:t>
            </w:r>
            <w:r w:rsidRPr="009F50F2">
              <w:rPr>
                <w:rFonts w:ascii="Times New Roman" w:hAnsi="Times New Roman" w:cs="Times New Roman"/>
              </w:rPr>
              <w:t>2</w:t>
            </w:r>
          </w:p>
        </w:tc>
        <w:tc>
          <w:tcPr>
            <w:tcW w:w="0" w:type="auto"/>
            <w:hideMark/>
          </w:tcPr>
          <w:p w14:paraId="7FF0E27F" w14:textId="1604F29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8-5</w:t>
            </w:r>
            <w:r w:rsidR="002B6D21"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572E2D34" w14:textId="54FFEC2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&lt;0</w:t>
            </w:r>
            <w:r w:rsidR="00522924" w:rsidRPr="009F50F2">
              <w:rPr>
                <w:rFonts w:ascii="Times New Roman" w:hAnsi="Times New Roman" w:cs="Times New Roman"/>
              </w:rPr>
              <w:t>.</w:t>
            </w:r>
            <w:r w:rsidRPr="009F50F2">
              <w:rPr>
                <w:rFonts w:ascii="Times New Roman" w:hAnsi="Times New Roman" w:cs="Times New Roman"/>
              </w:rPr>
              <w:t>001</w:t>
            </w:r>
          </w:p>
        </w:tc>
      </w:tr>
      <w:tr w:rsidR="005C6B56" w:rsidRPr="009F50F2" w14:paraId="0D2EE924"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2B855" w14:textId="533DF0E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w:t>
            </w:r>
            <w:r w:rsidR="0033700D" w:rsidRPr="009F50F2">
              <w:rPr>
                <w:rFonts w:ascii="Times New Roman" w:hAnsi="Times New Roman" w:cs="Times New Roman"/>
                <w:b w:val="0"/>
                <w:bCs w:val="0"/>
              </w:rPr>
              <w:t>iddle</w:t>
            </w:r>
          </w:p>
        </w:tc>
        <w:tc>
          <w:tcPr>
            <w:tcW w:w="0" w:type="auto"/>
            <w:hideMark/>
          </w:tcPr>
          <w:p w14:paraId="54D64CB3" w14:textId="09A215B4"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3C49553B" w14:textId="63191582"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9-3</w:t>
            </w:r>
            <w:r w:rsidR="002B6D21"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645788FB" w14:textId="029042BE"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089</w:t>
            </w:r>
          </w:p>
        </w:tc>
      </w:tr>
      <w:tr w:rsidR="005C6B56" w:rsidRPr="009F50F2" w14:paraId="478CFDCD"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B2C964" w14:textId="5B6CB60F"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33700D" w:rsidRPr="009F50F2">
              <w:rPr>
                <w:rFonts w:ascii="Times New Roman" w:hAnsi="Times New Roman" w:cs="Times New Roman"/>
                <w:b w:val="0"/>
                <w:bCs w:val="0"/>
              </w:rPr>
              <w:t>erior</w:t>
            </w:r>
          </w:p>
        </w:tc>
        <w:tc>
          <w:tcPr>
            <w:tcW w:w="0" w:type="auto"/>
            <w:hideMark/>
          </w:tcPr>
          <w:p w14:paraId="74E4EDD2" w14:textId="421F4118"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0D849218"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1E55F7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1F4B0627"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F16E94" w14:textId="53DACD77"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lastRenderedPageBreak/>
              <w:t xml:space="preserve">Previous training in computer science </w:t>
            </w:r>
          </w:p>
        </w:tc>
        <w:tc>
          <w:tcPr>
            <w:tcW w:w="0" w:type="auto"/>
            <w:hideMark/>
          </w:tcPr>
          <w:p w14:paraId="772BD3B7"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7661D4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537DE1C4"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36CE0213"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37D9DE" w14:textId="30B2F073"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25ADC901" w14:textId="5E8BA73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1704FD6A" w14:textId="47A5BF52"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4-5</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357A7B03" w14:textId="1DE124E5"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003</w:t>
            </w:r>
          </w:p>
        </w:tc>
      </w:tr>
      <w:tr w:rsidR="005C6B56" w:rsidRPr="009F50F2" w14:paraId="399666AB"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326088" w14:textId="5BBF2AF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5FADFBC6" w14:textId="27C2D33D"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30A0C7E0"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320BA4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7B83A09"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63AD3" w14:textId="4FDF3E1C" w:rsidR="005C6B56" w:rsidRPr="009F50F2" w:rsidRDefault="00015625" w:rsidP="00695568">
            <w:pPr>
              <w:spacing w:after="160"/>
              <w:jc w:val="both"/>
              <w:rPr>
                <w:rFonts w:ascii="Times New Roman" w:hAnsi="Times New Roman" w:cs="Times New Roman"/>
              </w:rPr>
            </w:pPr>
            <w:r w:rsidRPr="009F50F2">
              <w:rPr>
                <w:rFonts w:ascii="Times New Roman" w:hAnsi="Times New Roman" w:cs="Times New Roman"/>
              </w:rPr>
              <w:t>Sex</w:t>
            </w:r>
          </w:p>
        </w:tc>
        <w:tc>
          <w:tcPr>
            <w:tcW w:w="0" w:type="auto"/>
            <w:hideMark/>
          </w:tcPr>
          <w:p w14:paraId="675B9A00"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02FDAA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6E4EF2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4662FDD1"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9736F3" w14:textId="107AC99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33700D" w:rsidRPr="009F50F2">
              <w:rPr>
                <w:rFonts w:ascii="Times New Roman" w:hAnsi="Times New Roman" w:cs="Times New Roman"/>
                <w:b w:val="0"/>
                <w:bCs w:val="0"/>
              </w:rPr>
              <w:t>le</w:t>
            </w:r>
          </w:p>
        </w:tc>
        <w:tc>
          <w:tcPr>
            <w:tcW w:w="0" w:type="auto"/>
            <w:hideMark/>
          </w:tcPr>
          <w:p w14:paraId="7123CD49" w14:textId="2DED6029"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05874E87" w14:textId="040193E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9-2</w:t>
            </w:r>
            <w:r w:rsidR="0019529C" w:rsidRPr="009F50F2">
              <w:rPr>
                <w:rFonts w:ascii="Times New Roman" w:hAnsi="Times New Roman" w:cs="Times New Roman"/>
              </w:rPr>
              <w:t>.</w:t>
            </w:r>
            <w:r w:rsidRPr="009F50F2">
              <w:rPr>
                <w:rFonts w:ascii="Times New Roman" w:hAnsi="Times New Roman" w:cs="Times New Roman"/>
              </w:rPr>
              <w:t>8</w:t>
            </w:r>
          </w:p>
        </w:tc>
        <w:tc>
          <w:tcPr>
            <w:tcW w:w="0" w:type="auto"/>
            <w:hideMark/>
          </w:tcPr>
          <w:p w14:paraId="32DC3ED3" w14:textId="403711F6"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118</w:t>
            </w:r>
          </w:p>
        </w:tc>
      </w:tr>
      <w:tr w:rsidR="005C6B56" w:rsidRPr="009F50F2" w14:paraId="25F1BD7F"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B01A9C" w14:textId="235B976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F</w:t>
            </w:r>
            <w:r w:rsidR="0033700D" w:rsidRPr="009F50F2">
              <w:rPr>
                <w:rFonts w:ascii="Times New Roman" w:hAnsi="Times New Roman" w:cs="Times New Roman"/>
                <w:b w:val="0"/>
                <w:bCs w:val="0"/>
              </w:rPr>
              <w:t>emale</w:t>
            </w:r>
          </w:p>
        </w:tc>
        <w:tc>
          <w:tcPr>
            <w:tcW w:w="0" w:type="auto"/>
            <w:hideMark/>
          </w:tcPr>
          <w:p w14:paraId="24F9AACA" w14:textId="2F0CC61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1919D23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EA3333F"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7ED6E533"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FF8129" w14:textId="4F02985D"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Home Wi-Fi access</w:t>
            </w:r>
          </w:p>
        </w:tc>
        <w:tc>
          <w:tcPr>
            <w:tcW w:w="0" w:type="auto"/>
            <w:hideMark/>
          </w:tcPr>
          <w:p w14:paraId="760ADB6E"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19910D7D"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CBF3811"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E57DCB"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3CDA4" w14:textId="214CDA9E"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1994C6A6" w14:textId="133BBFB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4</w:t>
            </w:r>
          </w:p>
        </w:tc>
        <w:tc>
          <w:tcPr>
            <w:tcW w:w="0" w:type="auto"/>
            <w:hideMark/>
          </w:tcPr>
          <w:p w14:paraId="7B959F60" w14:textId="4EBE3EB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3-4</w:t>
            </w:r>
            <w:r w:rsidR="0019529C"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3610143F" w14:textId="33C4281B"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007</w:t>
            </w:r>
          </w:p>
        </w:tc>
      </w:tr>
      <w:tr w:rsidR="005C6B56" w:rsidRPr="009F50F2" w14:paraId="141D083D"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17A477" w14:textId="1C6B9C5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320D73A0" w14:textId="518539C0"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4919877C"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36F690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5115408"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599E9" w14:textId="5D21478D" w:rsidR="0033700D"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 xml:space="preserve">Age </w:t>
            </w:r>
          </w:p>
          <w:p w14:paraId="38D1C5C8" w14:textId="4D825CF9" w:rsidR="005C6B56" w:rsidRPr="009F50F2" w:rsidRDefault="005C6B56" w:rsidP="00695568">
            <w:pPr>
              <w:spacing w:after="160"/>
              <w:jc w:val="both"/>
              <w:rPr>
                <w:rFonts w:ascii="Times New Roman" w:hAnsi="Times New Roman" w:cs="Times New Roman"/>
              </w:rPr>
            </w:pPr>
          </w:p>
        </w:tc>
        <w:tc>
          <w:tcPr>
            <w:tcW w:w="0" w:type="auto"/>
            <w:hideMark/>
          </w:tcPr>
          <w:p w14:paraId="629D5748" w14:textId="0C3FE2E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w:t>
            </w:r>
          </w:p>
        </w:tc>
        <w:tc>
          <w:tcPr>
            <w:tcW w:w="0" w:type="auto"/>
            <w:hideMark/>
          </w:tcPr>
          <w:p w14:paraId="492A45E3" w14:textId="1DA516F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8-1</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75C80268" w14:textId="099F928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413</w:t>
            </w:r>
          </w:p>
        </w:tc>
      </w:tr>
    </w:tbl>
    <w:p w14:paraId="651D6E5F" w14:textId="14448088" w:rsidR="005F0FD3"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b/>
          <w:bCs/>
        </w:rPr>
        <w:t xml:space="preserve">3.7. Suggestions for improvement </w:t>
      </w:r>
    </w:p>
    <w:p w14:paraId="40563FC8" w14:textId="379B8A82" w:rsidR="009708C8"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rPr>
        <w:t>The recommendations for improvement made by students focus on four main areas. It is essential to prioritise improving technological infrastructure (87.2%), followed by reducing access costs (79.4%), integrating ICT into the curriculum (71.9%) and strengthening training programmes (65.6%).</w:t>
      </w:r>
    </w:p>
    <w:p w14:paraId="045A9BB4" w14:textId="3ED24608" w:rsidR="005C6B56" w:rsidRPr="009F50F2" w:rsidRDefault="005C6B56" w:rsidP="005C6B56">
      <w:pPr>
        <w:jc w:val="both"/>
        <w:rPr>
          <w:rFonts w:ascii="Times New Roman" w:hAnsi="Times New Roman" w:cs="Times New Roman"/>
          <w:b/>
          <w:bCs/>
        </w:rPr>
      </w:pPr>
      <w:r w:rsidRPr="009F50F2">
        <w:rPr>
          <w:rFonts w:ascii="Times New Roman" w:hAnsi="Times New Roman" w:cs="Times New Roman"/>
          <w:b/>
          <w:bCs/>
        </w:rPr>
        <w:t>IV. DISCUSSION</w:t>
      </w:r>
    </w:p>
    <w:p w14:paraId="55E23928" w14:textId="77777777" w:rsidR="003543AF" w:rsidRPr="009F50F2" w:rsidRDefault="003543AF" w:rsidP="003543AF">
      <w:pPr>
        <w:pStyle w:val="NormalWeb"/>
        <w:jc w:val="both"/>
        <w:rPr>
          <w:b/>
        </w:rPr>
      </w:pPr>
      <w:r w:rsidRPr="009F50F2">
        <w:rPr>
          <w:b/>
        </w:rPr>
        <w:t>4.1. Access to and use of ICTs among study participants</w:t>
      </w:r>
    </w:p>
    <w:p w14:paraId="74A81821" w14:textId="77777777" w:rsidR="003543AF" w:rsidRPr="009F50F2" w:rsidRDefault="003543AF" w:rsidP="003543AF">
      <w:pPr>
        <w:pStyle w:val="NormalWeb"/>
        <w:jc w:val="both"/>
      </w:pPr>
      <w:r w:rsidRPr="009F50F2">
        <w:t>4.1.1. Daily use</w:t>
      </w:r>
    </w:p>
    <w:p w14:paraId="3A747C1E" w14:textId="6FB2A1CC" w:rsidR="003543AF" w:rsidRPr="009F50F2" w:rsidRDefault="003543AF" w:rsidP="003543AF">
      <w:pPr>
        <w:pStyle w:val="NormalWeb"/>
        <w:spacing w:line="360" w:lineRule="auto"/>
        <w:jc w:val="both"/>
      </w:pPr>
      <w:r w:rsidRPr="009F50F2">
        <w:t>The daily ICT usage rate of 78.6% in our series is consistent with international observations, particularly in Mexico and India (Linsha &amp; Bavakutty, 2021; Rodríguez-Ríos et al., 2020). However, this result contrasts with lower rates reported in Ethiopia (55.8%), highlighting that ICT adoption is strongly influenced by contextual factors (Hailegebreal et al., 2022). The discrepancies can be explained by barriers such as lack of technical support, unstable internet connection and lack of formal training, which have a decisive influence on the effective integration of digital tools into medical training (Al-Jumaili et al., 2021; Rodríguez-Ríos et al., 2020).</w:t>
      </w:r>
    </w:p>
    <w:p w14:paraId="033B58CF" w14:textId="77777777" w:rsidR="003543AF" w:rsidRPr="009F50F2" w:rsidRDefault="003543AF" w:rsidP="003543AF">
      <w:pPr>
        <w:pStyle w:val="NormalWeb"/>
        <w:jc w:val="both"/>
      </w:pPr>
      <w:r w:rsidRPr="009F50F2">
        <w:t>4.1.2. Daily duration of ICT use</w:t>
      </w:r>
    </w:p>
    <w:p w14:paraId="16CAA477" w14:textId="77777777" w:rsidR="003543AF" w:rsidRPr="009F50F2" w:rsidRDefault="003543AF" w:rsidP="003543AF">
      <w:pPr>
        <w:pStyle w:val="NormalWeb"/>
        <w:spacing w:line="360" w:lineRule="auto"/>
        <w:jc w:val="both"/>
      </w:pPr>
      <w:r w:rsidRPr="009F50F2">
        <w:t xml:space="preserve">The daily duration of ICT use of 2.2 ± 1.8 hours in our study is in line with the general trend reported in the literature, which confirms the almost universal adoption of mobile technologies by health students for their academic activities (Hailegebreal et al., 2022; Al-Jumaili et al., 2021). However, the intensity of ICT use is modulated by several explanatory factors. Key determinants such as skill level, training, quality of Internet access and institutional support explain the disparities observed among student populations (Linsha &amp; Bavakutty, 2021; Hailegebreal et al., 2022). The stage of the </w:t>
      </w:r>
      <w:r w:rsidRPr="009F50F2">
        <w:lastRenderedPageBreak/>
        <w:t>programme also has an impact, with one study showing lower usage among more advanced students, possibly due to a heavier clinical workload (Rodríguez-Ríos et al., 2020).</w:t>
      </w:r>
    </w:p>
    <w:p w14:paraId="64B1E987" w14:textId="77777777" w:rsidR="006F4E1B" w:rsidRPr="009F50F2" w:rsidRDefault="006F4E1B" w:rsidP="006F4E1B">
      <w:pPr>
        <w:spacing w:line="360" w:lineRule="auto"/>
        <w:jc w:val="both"/>
        <w:rPr>
          <w:rFonts w:ascii="Times New Roman" w:hAnsi="Times New Roman" w:cs="Times New Roman"/>
          <w:bCs/>
          <w:spacing w:val="-2"/>
        </w:rPr>
      </w:pPr>
      <w:r w:rsidRPr="009F50F2">
        <w:rPr>
          <w:rFonts w:ascii="Times New Roman" w:hAnsi="Times New Roman" w:cs="Times New Roman"/>
          <w:bCs/>
          <w:spacing w:val="-2"/>
        </w:rPr>
        <w:t>4.1.3. Preferred devices</w:t>
      </w:r>
    </w:p>
    <w:p w14:paraId="268B54FF"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high adoption rate of smartphones (93.4%) and laptops (68.3%) among our participants corroborates observations found in international literature. Several studies confirm that mobile devices are now the primary tools used by health science students for their online learning and research activities (Gutmann et al., 2015; Linsha &amp; Bavakutty, 2021). </w:t>
      </w:r>
    </w:p>
    <w:p w14:paraId="0BA35C59" w14:textId="4A488890"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use of mobile applications and digital media now exceeds that of traditional resources, reflecting a global trend towards mobility and flexibility in learning (Linsha &amp; Bavakutty, 2021).</w:t>
      </w:r>
    </w:p>
    <w:p w14:paraId="2C2DDE17"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ubiquity of smartphones in this study could be explained by their portability, relatively affordable cost and versatility, while the lower use of laptops could reflect economic or logistical constraints specific to the local context.</w:t>
      </w:r>
    </w:p>
    <w:p w14:paraId="53121992" w14:textId="76ADEF32"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However, some results contradict our observation. In certain universities, laptop usage may be higher, particularly when internet access is stable and infrastructure is well developed (Hailegebreal et al., 2022; Al-Jumaili et al., 2021).</w:t>
      </w:r>
    </w:p>
    <w:p w14:paraId="786BD0A0"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explanations for these discrepancies often lie in differences in access to infrastructure, the quality of the internet network, the cost of devices, and institutional policies supporting ICT integration (Linsha &amp; Bavakutty, 2021; Hailegebreal et al., 2022). </w:t>
      </w:r>
    </w:p>
    <w:p w14:paraId="6C830132" w14:textId="77777777" w:rsidR="006F4E1B" w:rsidRPr="009F50F2" w:rsidRDefault="006F4E1B" w:rsidP="006F4E1B">
      <w:pPr>
        <w:pStyle w:val="NormalWeb"/>
      </w:pPr>
      <w:r w:rsidRPr="009F50F2">
        <w:t>4.1.4. Connection mode</w:t>
      </w:r>
    </w:p>
    <w:p w14:paraId="78D1DF69" w14:textId="77777777" w:rsidR="006F4E1B" w:rsidRPr="009F50F2" w:rsidRDefault="006F4E1B" w:rsidP="00631D15">
      <w:pPr>
        <w:pStyle w:val="NormalWeb"/>
        <w:spacing w:line="360" w:lineRule="auto"/>
        <w:jc w:val="both"/>
      </w:pPr>
      <w:r w:rsidRPr="009F50F2">
        <w:t xml:space="preserve">The predominant use of mobile data to access the Internet among final-year students at the Faculty of Medicine and Pharmacy of the University of Kisangani (86.2%) is consistent with studies conducted among Brazilian and Mexican students (Pereira et al., 2021; Rodríguez-Ríos et al., 2020). This trend can be explained by the portability and relatively affordable cost of mobile data compared to other forms of connection, and the flexibility offered by these devices in contexts where wired infrastructure is limited (Ordaya-Gonzales et al., 2024; Varela et al., 2022). However, in academic environments with better infrastructure, the use of laptops and institutional Wi-Fi networks may be more widespread (Al-Jumaili et al., 2021; Varela et al., 2022). </w:t>
      </w:r>
    </w:p>
    <w:p w14:paraId="5EA9A96A" w14:textId="77777777" w:rsidR="00631D15" w:rsidRPr="009F50F2" w:rsidRDefault="00631D15" w:rsidP="00631D15">
      <w:pPr>
        <w:pStyle w:val="NormalWeb"/>
        <w:jc w:val="both"/>
      </w:pPr>
      <w:r w:rsidRPr="009F50F2">
        <w:t>4.1.5. The most consulted digital resources</w:t>
      </w:r>
    </w:p>
    <w:p w14:paraId="5ED4AA85" w14:textId="77777777" w:rsidR="00695568" w:rsidRPr="009F50F2" w:rsidRDefault="00631D15" w:rsidP="00695568">
      <w:pPr>
        <w:pStyle w:val="NormalWeb"/>
        <w:spacing w:line="360" w:lineRule="auto"/>
        <w:jc w:val="both"/>
      </w:pPr>
      <w:r w:rsidRPr="009F50F2">
        <w:t xml:space="preserve">The dependence of Kisangani students on various digital resources (Deepseek, MSD, YouTube, ChatGPT) reflects a global trend in medical education. Numerous studies confirm that medical students now rely primarily on online tools, including mobile applications and video platforms, which serve as a complement or alternative to conventional teaching materials (Gutmann et al., 2015; </w:t>
      </w:r>
      <w:r w:rsidRPr="009F50F2">
        <w:lastRenderedPageBreak/>
        <w:t xml:space="preserve">Hamilton et al., 2020; Wynter et al., 2019). One study found that 92% of students used online videos and 90% used question banks to revise, while another highlighted the growing popularity of mobile applications and interactive platforms (Gutmann et al., 2015). </w:t>
      </w:r>
    </w:p>
    <w:p w14:paraId="155CDDF5" w14:textId="1F9E8B48" w:rsidR="00631D15" w:rsidRPr="009F50F2" w:rsidRDefault="00631D15" w:rsidP="00695568">
      <w:pPr>
        <w:pStyle w:val="NormalWeb"/>
        <w:spacing w:line="360" w:lineRule="auto"/>
        <w:jc w:val="both"/>
      </w:pPr>
      <w:r w:rsidRPr="009F50F2">
        <w:t>Furthermore, in some countries, students still prefer personal notes, books or institutional materials, and the use of resources such as artificial intelligence (ChatGPT, Gemini) remains less documented or less widespread (Gutmann et al., 2015; Kori &amp; Patil, 2025).</w:t>
      </w:r>
    </w:p>
    <w:p w14:paraId="14BD4B9B" w14:textId="26BBC46A" w:rsidR="00631D15" w:rsidRPr="009F50F2" w:rsidRDefault="00631D15" w:rsidP="00631D15">
      <w:pPr>
        <w:pStyle w:val="NormalWeb"/>
        <w:spacing w:line="360" w:lineRule="auto"/>
      </w:pPr>
      <w:r w:rsidRPr="009F50F2">
        <w:t xml:space="preserve">These differences can be explained by the accessibility of platforms, language, trust in the reliability of sources, or the level of digital literacy training (Hettige et al., 2022; Kori &amp; Patil, 2025). </w:t>
      </w:r>
    </w:p>
    <w:p w14:paraId="4A07EF9A" w14:textId="77777777" w:rsidR="00631D15" w:rsidRPr="009F50F2" w:rsidRDefault="00631D15" w:rsidP="00631D15">
      <w:pPr>
        <w:pStyle w:val="NormalWeb"/>
      </w:pPr>
      <w:r w:rsidRPr="009F50F2">
        <w:t>4.1.6. Main activities when using ICT</w:t>
      </w:r>
    </w:p>
    <w:p w14:paraId="7C8D8FF8" w14:textId="77777777" w:rsidR="00631D15" w:rsidRPr="009F50F2" w:rsidRDefault="00631D15" w:rsidP="00631D15">
      <w:pPr>
        <w:pStyle w:val="NormalWeb"/>
        <w:spacing w:line="360" w:lineRule="auto"/>
        <w:jc w:val="both"/>
      </w:pPr>
      <w:r w:rsidRPr="009F50F2">
        <w:t xml:space="preserve">In line with a global trend, medical students mainly focus their digital learning efforts on searching for documents and watching educational videos. Studies conducted in several countries, such as South Korea, Saudi Arabia and Japan, reveal a strong preference for multimedia content, particularly videos on platforms such as YouTube. These videos are considered extremely useful for understanding complex topics and reviewing knowledge (Aldobekhi, 2024; Kim, 2024; Xin et al., 2021). </w:t>
      </w:r>
    </w:p>
    <w:p w14:paraId="18EB7281" w14:textId="761130CA" w:rsidR="00631D15" w:rsidRPr="009F50F2" w:rsidRDefault="00631D15" w:rsidP="00631D15">
      <w:pPr>
        <w:pStyle w:val="NormalWeb"/>
        <w:spacing w:line="360" w:lineRule="auto"/>
        <w:jc w:val="both"/>
      </w:pPr>
      <w:r w:rsidRPr="009F50F2">
        <w:t>However, this trend is not universal. In some contexts, students still prefer traditional media such as lecture notes and printed books, while limited access to reliable resources often leads them to rely on general web searches or wikis, as in Sri Lanka (Hettige et al., 2022).</w:t>
      </w:r>
    </w:p>
    <w:p w14:paraId="1B948539" w14:textId="77777777" w:rsidR="00631D15" w:rsidRPr="009F50F2" w:rsidRDefault="00631D15" w:rsidP="00631D15">
      <w:pPr>
        <w:pStyle w:val="NormalWeb"/>
        <w:spacing w:line="360" w:lineRule="auto"/>
        <w:jc w:val="both"/>
      </w:pPr>
      <w:r w:rsidRPr="009F50F2">
        <w:t xml:space="preserve">The availability of digital resources, the quality of the internet connection, training in documentary research and trust in sources could explain this difference (Hailegebreal et al., 2022; Hettige et al., 2022). </w:t>
      </w:r>
    </w:p>
    <w:p w14:paraId="0B48DE89" w14:textId="77777777" w:rsidR="00631D15" w:rsidRPr="009F50F2" w:rsidRDefault="00631D15" w:rsidP="00631D15">
      <w:pPr>
        <w:pStyle w:val="NoSpacing"/>
        <w:spacing w:line="360" w:lineRule="auto"/>
        <w:jc w:val="both"/>
        <w:rPr>
          <w:rFonts w:ascii="Times New Roman" w:hAnsi="Times New Roman" w:cs="Times New Roman"/>
          <w:b/>
        </w:rPr>
      </w:pPr>
      <w:r w:rsidRPr="009F50F2">
        <w:rPr>
          <w:rFonts w:ascii="Times New Roman" w:hAnsi="Times New Roman" w:cs="Times New Roman"/>
          <w:b/>
        </w:rPr>
        <w:t>4.2. Perception and barriers</w:t>
      </w:r>
    </w:p>
    <w:p w14:paraId="584B47D7" w14:textId="058DF0E9"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4.2.1. Perception of the usefulness of ICT</w:t>
      </w:r>
    </w:p>
    <w:p w14:paraId="5B0FFAFD"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The very positive perception of the usefulness of ICT by students in Kisangani (93.1%) reflects a global trend in medical training. The literature confirms that medical students overwhelmingly support the integration of digital tools, considering them to be major, effective and practical assets for improving access to information and understanding (Delungahawatta et al., 2022; Kanmodi et al., 2020; Tang et al., 2018).</w:t>
      </w:r>
    </w:p>
    <w:p w14:paraId="0F1CADBB"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lastRenderedPageBreak/>
        <w:t xml:space="preserve">This positive perception can be explained by the ability of ICTs to offer personalised, remotely accessible learning and to facilitate peer collaboration (Delungahawatta et al., 2022; Milic et al., 2018). </w:t>
      </w:r>
    </w:p>
    <w:p w14:paraId="05F9D96D" w14:textId="30D0FD77" w:rsidR="00631D15" w:rsidRPr="009F50F2" w:rsidRDefault="00631D15" w:rsidP="00631D15">
      <w:pPr>
        <w:pStyle w:val="NoSpacing"/>
        <w:spacing w:line="360" w:lineRule="auto"/>
        <w:jc w:val="both"/>
        <w:rPr>
          <w:rFonts w:ascii="Times New Roman" w:hAnsi="Times New Roman" w:cs="Times New Roman"/>
          <w:b/>
          <w:bCs/>
        </w:rPr>
      </w:pPr>
      <w:r w:rsidRPr="009F50F2">
        <w:rPr>
          <w:rFonts w:ascii="Times New Roman" w:hAnsi="Times New Roman" w:cs="Times New Roman"/>
        </w:rPr>
        <w:t>However, this general enthusiasm is sometimes tempered by practical obstacles reported in the literature, such as poor internet connection quality, a lack of adequate training, and the difficulty for students to assess the reliability of online information (Islam et al., 2022; Stojan et al., 2021).</w:t>
      </w:r>
    </w:p>
    <w:p w14:paraId="4143B71E"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4.2.2. Barriers to ICT use</w:t>
      </w:r>
    </w:p>
    <w:p w14:paraId="5DD4C700"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Students in Kisangani report obstacles to ICT use, such as high connection costs and network instability, which are persistent problems already documented in international scientific publications. Numerous studies highlight that affordable access to the Internet and the performance of technical infrastructure (including hardware and institutional support) are significant barriers, especially in countries with limited resources. For example, students in India and Bangladesh mainly cite insufficient connectivity and high data costs as major obstacles (Islam et al., 2022; Kumar et al., 2023; Wu et al., 2022).</w:t>
      </w:r>
    </w:p>
    <w:p w14:paraId="46E32151"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obstacles encountered can be explained by both structural and economic factors. The lack of adequate infrastructure, power cuts and the high cost of the Internet exacerbate inequalities in access. The accelerated transition to distance learning during the pandemic has highlighted these disparities and underscored the urgent need to invest in sustainable solutions to ensure digital equity (Islam et al., 2022; Wu et al., 2022). </w:t>
      </w:r>
    </w:p>
    <w:p w14:paraId="2D25BD0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4.3. Factors associated with intensive ICT use</w:t>
      </w:r>
    </w:p>
    <w:p w14:paraId="1BD0DE0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Similar results have been observed in several studies concerning factors associated with intensive ICT use among medical students. Higher socioeconomic status is often linked to increased ICT use, as it allows for better access to equipment, high-quality internet connections and digital resources (Hailegebreal et al., 2022; Linsha &amp; Bavakutty, 2021).</w:t>
      </w:r>
    </w:p>
    <w:p w14:paraId="36E28663"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In addition, prior training in computer science or ICT is a determining factor: students who have received formal training or have good computer skills are significantly more likely to use ICT intensively, as they feel more comfortable and efficient in their use (Hailegebreal et al., 2022; Milic et al., 2018). </w:t>
      </w:r>
    </w:p>
    <w:p w14:paraId="06FB47B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Access to Wi-Fi at home or a stable internet connection is also a major facilitator, as it removes technical barriers and allows for regular and prolonged use of online resources (Linsha &amp; Bavakutty, 2021; Pandey et al., 2025). </w:t>
      </w:r>
    </w:p>
    <w:p w14:paraId="70FC0B0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These associations can be explained by the fact that students from privileged backgrounds have more resources to equip themselves and learn, while prior training reduces apprehension about digital tools and promotes their integration into everyday practices (Hailegebreal et al., 2022; Milic et al., 2018). </w:t>
      </w:r>
    </w:p>
    <w:p w14:paraId="1040F96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Furthermore, the availability of a reliable internet connection at home is directly correlated with intensive and independent use of ICT, as it facilitates access to online educational resources (Linsha &amp; Bavakutty, 2021; Pandey et al., 2025). </w:t>
      </w:r>
    </w:p>
    <w:p w14:paraId="5FC96672"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4.4. Suggestions for improvement</w:t>
      </w:r>
    </w:p>
    <w:p w14:paraId="4C6C0040"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requests made by students in Kisangani for improvements to ICT infrastructure and lower costs are widely echoed in international literature, particularly in the context of medical training in Africa and Asia. Case studies validate this approach: experience in Mozambique shows that investment in connectivity and equipment improves the quality of training. Similarly, surveys in India highlight the need for affordable internet access for equitable e-learning, while the context in Botswana highlights the importance of complementary strategies such as offline resources and technical training to overcome infrastructure limitations (Singh et al., 2021; Witt et al., 2016; Zavale et al., 2019). </w:t>
      </w:r>
    </w:p>
    <w:p w14:paraId="6652731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These suggestions are explained by the fact that, in resource-constrained countries, structural and economic barriers remain the main obstacles to the integration of ICTs in medical education. Improving infrastructure and reducing access costs are therefore seen as essential levers for ensuring equity, autonomy and quality in digital learning (Singh et al., 2021; Zavale et al., 2019). </w:t>
      </w:r>
    </w:p>
    <w:p w14:paraId="483C392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4.5. Strengths and limitations of the study</w:t>
      </w:r>
    </w:p>
    <w:p w14:paraId="4968DD9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The main strengths of the study lie in its very high participation rate (97.3%), which ensures that the sample is highly representative, its contextual relevance in providing previously unpublished local data, its methodological rigour thanks to the use of a validated questionnaire, and the robustness of its statistical analysis (logistic regression) to identify independent factors.</w:t>
      </w:r>
    </w:p>
    <w:p w14:paraId="5709B695"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However, the study has several weaknesses, including its cross-sectional design, which does not allow causal links to be established, its reliance on self-reported data that is subject to bias, the use of a binary dependent variable that simplifies the reality of usage, and finally, limited generalisability due to the very specific and localised nature of the sample.</w:t>
      </w:r>
    </w:p>
    <w:p w14:paraId="11C816D3" w14:textId="77777777" w:rsidR="009651A9" w:rsidRPr="009F50F2" w:rsidRDefault="009651A9" w:rsidP="009651A9">
      <w:pPr>
        <w:pStyle w:val="NoSpacing"/>
        <w:spacing w:line="360" w:lineRule="auto"/>
        <w:rPr>
          <w:rFonts w:ascii="Times New Roman" w:hAnsi="Times New Roman" w:cs="Times New Roman"/>
        </w:rPr>
      </w:pPr>
    </w:p>
    <w:p w14:paraId="5275DBB4" w14:textId="77777777" w:rsidR="009651A9" w:rsidRPr="009F50F2" w:rsidRDefault="009651A9" w:rsidP="009651A9">
      <w:pPr>
        <w:pStyle w:val="NoSpacing"/>
        <w:spacing w:line="360" w:lineRule="auto"/>
        <w:rPr>
          <w:rFonts w:ascii="Times New Roman" w:hAnsi="Times New Roman" w:cs="Times New Roman"/>
          <w:b/>
        </w:rPr>
      </w:pPr>
      <w:r w:rsidRPr="009F50F2">
        <w:rPr>
          <w:rFonts w:ascii="Times New Roman" w:hAnsi="Times New Roman" w:cs="Times New Roman"/>
          <w:b/>
        </w:rPr>
        <w:t>V. CONCLUSION</w:t>
      </w:r>
    </w:p>
    <w:p w14:paraId="0E7A6BD3" w14:textId="77777777" w:rsidR="009651A9" w:rsidRPr="009F50F2" w:rsidRDefault="009651A9" w:rsidP="009651A9">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data from this study show that final-year medical students at UNIKIS make extensive use of ICT and AI and have a very positive perception of them, but their integration is hampered by major economic and structural obstacles, such as the cost of the internet and poor infrastructure. Intensive use correlates with high socio-economic status, prior training and home Wi-Fi access, highlighting the urgent need to improve infrastructure and accessibility in order to ensure equitable and optimised medical training in the DRC. </w:t>
      </w:r>
    </w:p>
    <w:p w14:paraId="0DAB6AF6" w14:textId="77777777" w:rsidR="005D7867" w:rsidRPr="009F50F2" w:rsidRDefault="005D7867" w:rsidP="005D7867">
      <w:pPr>
        <w:pStyle w:val="NoSpacing"/>
        <w:rPr>
          <w:rFonts w:ascii="Times New Roman" w:hAnsi="Times New Roman" w:cs="Times New Roman"/>
        </w:rPr>
      </w:pPr>
    </w:p>
    <w:p w14:paraId="0D920BAE" w14:textId="3B4CD59B" w:rsidR="005D7867" w:rsidRPr="009F50F2" w:rsidRDefault="005D7867" w:rsidP="005D7867">
      <w:pPr>
        <w:pStyle w:val="NoSpacing"/>
        <w:spacing w:line="360" w:lineRule="auto"/>
        <w:rPr>
          <w:rFonts w:ascii="Times New Roman" w:hAnsi="Times New Roman" w:cs="Times New Roman"/>
          <w:b/>
        </w:rPr>
      </w:pPr>
      <w:r w:rsidRPr="009F50F2">
        <w:rPr>
          <w:rFonts w:ascii="Times New Roman" w:hAnsi="Times New Roman" w:cs="Times New Roman"/>
          <w:b/>
        </w:rPr>
        <w:t>VI. CONFLICTS OF INTEREST</w:t>
      </w:r>
    </w:p>
    <w:p w14:paraId="64810994" w14:textId="3358B51D" w:rsidR="00682EB2" w:rsidRPr="00253E32" w:rsidRDefault="005D7867" w:rsidP="00253E32">
      <w:pPr>
        <w:pStyle w:val="NoSpacing"/>
        <w:spacing w:line="360" w:lineRule="auto"/>
        <w:rPr>
          <w:rFonts w:ascii="Times New Roman" w:hAnsi="Times New Roman" w:cs="Times New Roman"/>
        </w:rPr>
      </w:pPr>
      <w:r w:rsidRPr="009F50F2">
        <w:rPr>
          <w:rFonts w:ascii="Times New Roman" w:hAnsi="Times New Roman" w:cs="Times New Roman"/>
        </w:rPr>
        <w:t xml:space="preserve">The authors declare no conflicts of interest regarding the publication of this paper. </w:t>
      </w:r>
    </w:p>
    <w:p w14:paraId="2F7AA9F2" w14:textId="2FFBFEF9" w:rsidR="00C57417" w:rsidRPr="009F50F2" w:rsidRDefault="00C57417" w:rsidP="002878FA">
      <w:pPr>
        <w:spacing w:line="360" w:lineRule="auto"/>
        <w:jc w:val="both"/>
        <w:rPr>
          <w:rFonts w:ascii="Times New Roman" w:hAnsi="Times New Roman" w:cs="Times New Roman"/>
          <w:b/>
        </w:rPr>
      </w:pPr>
      <w:r w:rsidRPr="009F50F2">
        <w:rPr>
          <w:rFonts w:ascii="Times New Roman" w:hAnsi="Times New Roman" w:cs="Times New Roman"/>
          <w:b/>
        </w:rPr>
        <w:t>REFERENCES</w:t>
      </w:r>
    </w:p>
    <w:p w14:paraId="2E6BFD4B" w14:textId="503CAB6D"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African Union Commission &amp; Organisation for Economic Co-operation and Development. (2021). </w:t>
      </w:r>
      <w:r w:rsidRPr="009F50F2">
        <w:rPr>
          <w:rFonts w:ascii="Times New Roman" w:hAnsi="Times New Roman" w:cs="Times New Roman"/>
          <w:i/>
          <w:iCs/>
        </w:rPr>
        <w:t>Africa's development dynamics 2020: Digital transformation for quality jobs</w:t>
      </w:r>
      <w:r w:rsidRPr="009F50F2">
        <w:rPr>
          <w:rFonts w:ascii="Times New Roman" w:hAnsi="Times New Roman" w:cs="Times New Roman"/>
        </w:rPr>
        <w:t>. OECD Publishing. </w:t>
      </w:r>
      <w:r w:rsidR="00D66704" w:rsidRPr="009F50F2">
        <w:t>10.1787/f2e7ffb6-en</w:t>
      </w:r>
    </w:p>
    <w:p w14:paraId="7FE0EFD2" w14:textId="38203E68"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Aldobekhi, F. (2024). Prevalence and Predictors of YouTube Use among Undergraduate Medical Students: A Cross Sectional Study from a Medical School of Riyadh, Saudi Arabia. </w:t>
      </w:r>
      <w:r w:rsidRPr="009F50F2">
        <w:rPr>
          <w:rFonts w:ascii="Times New Roman" w:hAnsi="Times New Roman" w:cs="Times New Roman"/>
          <w:i/>
          <w:iCs/>
          <w:spacing w:val="-5"/>
        </w:rPr>
        <w:t>Bangladesh Journal of Medical Science</w:t>
      </w:r>
      <w:r w:rsidRPr="009F50F2">
        <w:rPr>
          <w:rFonts w:ascii="Times New Roman" w:hAnsi="Times New Roman" w:cs="Times New Roman"/>
          <w:spacing w:val="-5"/>
        </w:rPr>
        <w:t xml:space="preserve">. </w:t>
      </w:r>
      <w:r w:rsidR="00D66704" w:rsidRPr="009F50F2">
        <w:t>10.3329/bjms.v23i10.71754</w:t>
      </w:r>
    </w:p>
    <w:p w14:paraId="735D59BA" w14:textId="5DA26E60"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Al-Jumaili, A., Ahmed, K., Al-Jalehawi, A., Al-Fatlawi, B., Al-Rekabi, M., Al-Sawad, O., Shari, F., &amp; Sorofman, B. (2021). Evaluating the use of informational technologies by students of healthcare colleges for academic purposes over a five-year period. </w:t>
      </w:r>
      <w:r w:rsidRPr="009F50F2">
        <w:rPr>
          <w:rFonts w:ascii="Times New Roman" w:hAnsi="Times New Roman" w:cs="Times New Roman"/>
          <w:i/>
          <w:iCs/>
          <w:spacing w:val="-2"/>
        </w:rPr>
        <w:t>Education and Information Technologies</w:t>
      </w:r>
      <w:r w:rsidRPr="009F50F2">
        <w:rPr>
          <w:rFonts w:ascii="Times New Roman" w:hAnsi="Times New Roman" w:cs="Times New Roman"/>
          <w:spacing w:val="-2"/>
        </w:rPr>
        <w:t xml:space="preserve">, 26, 5269 - 5289. </w:t>
      </w:r>
      <w:r w:rsidR="00D66704" w:rsidRPr="009F50F2">
        <w:t>10.1007/s10639-021-10533-z</w:t>
      </w:r>
    </w:p>
    <w:p w14:paraId="5F4819F2" w14:textId="77777777"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Autorité de Régulation de la Poste et des Télécommunications du Congo (ARPTC) (2024). Rapport du 4eme trimestre 2024. Observatoire du marché de la téléphonie mobile.</w:t>
      </w:r>
    </w:p>
    <w:p w14:paraId="6C184FF9" w14:textId="3F85BE3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Cappelli, M., &amp; Akkari, A. (2024). Academic ICTs training in South Africa, Cameroon, and Nigeria. Strategies for ICT training course design. Educ. Inf. Technol., 30, 10463-10510. </w:t>
      </w:r>
      <w:r w:rsidR="00D66704" w:rsidRPr="009F50F2">
        <w:t>10.1007/s10639-024-13200-1</w:t>
      </w:r>
    </w:p>
    <w:p w14:paraId="7BC0F558" w14:textId="0EDCBB9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Delungahawatta, T., Dunne, S., Hyde, S., Halpenny, L., McGrath, D., O’Regan, A., &amp; Dunne, C. (2022). Advances in e-learning in undergraduate clinical medicine: a systematic review. </w:t>
      </w:r>
      <w:r w:rsidRPr="009F50F2">
        <w:rPr>
          <w:rFonts w:ascii="Times New Roman" w:hAnsi="Times New Roman" w:cs="Times New Roman"/>
          <w:i/>
          <w:iCs/>
        </w:rPr>
        <w:t>BMC Medical Education</w:t>
      </w:r>
      <w:r w:rsidRPr="009F50F2">
        <w:rPr>
          <w:rFonts w:ascii="Times New Roman" w:hAnsi="Times New Roman" w:cs="Times New Roman"/>
        </w:rPr>
        <w:t xml:space="preserve">, 22. </w:t>
      </w:r>
      <w:r w:rsidR="00D66704" w:rsidRPr="009F50F2">
        <w:t>10.1186/s12909-022-03773-1</w:t>
      </w:r>
    </w:p>
    <w:p w14:paraId="349134C5" w14:textId="1DBABAA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Gutmann, J., Kühbeck, F., Berberat, P., Fischer, M., Engelhardt, S., &amp; Sarikas, A. (2015). Use of Learning Media by Undergraduate Medical Students in Pharmacology: A Prospective Cohort Study. </w:t>
      </w:r>
      <w:r w:rsidRPr="009F50F2">
        <w:rPr>
          <w:rFonts w:ascii="Times New Roman" w:hAnsi="Times New Roman" w:cs="Times New Roman"/>
          <w:i/>
          <w:iCs/>
          <w:spacing w:val="-2"/>
        </w:rPr>
        <w:t>PLoS ONE</w:t>
      </w:r>
      <w:r w:rsidRPr="009F50F2">
        <w:rPr>
          <w:rFonts w:ascii="Times New Roman" w:hAnsi="Times New Roman" w:cs="Times New Roman"/>
          <w:spacing w:val="-2"/>
        </w:rPr>
        <w:t xml:space="preserve">, 10. </w:t>
      </w:r>
      <w:r w:rsidR="00D66704" w:rsidRPr="009F50F2">
        <w:t>10.1371/journal.pone.0122624</w:t>
      </w:r>
    </w:p>
    <w:p w14:paraId="41A23086" w14:textId="66CAA91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Hailegebreal, S., Sedi, T., Belete, S., Mengistu, K., Getachew, A., Bedada, D., Molla, M., Shibiru, T., &amp; Mengiste, S. (2022). Utilization of information and communication technology (ICT) among undergraduate health science students: a cross-sectional study.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w:t>
      </w:r>
      <w:r w:rsidR="00D66704" w:rsidRPr="009F50F2">
        <w:rPr>
          <w:rFonts w:ascii="Times New Roman" w:hAnsi="Times New Roman" w:cs="Times New Roman"/>
          <w:spacing w:val="-2"/>
        </w:rPr>
        <w:t>10.1186/s12909-022-03296-9</w:t>
      </w:r>
    </w:p>
    <w:p w14:paraId="062C5F0C" w14:textId="4482F85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Hamilton, L., Suda, K., Heidel, R., Mcdonough, S., Hunt, M., &amp; Franks, A. (2020). The role of online learning in pharmacy education: A nationwide survey of student pharmacists.. </w:t>
      </w:r>
      <w:r w:rsidRPr="009F50F2">
        <w:rPr>
          <w:rFonts w:ascii="Times New Roman" w:hAnsi="Times New Roman" w:cs="Times New Roman"/>
          <w:i/>
          <w:iCs/>
          <w:spacing w:val="-2"/>
        </w:rPr>
        <w:t>Currents in pharmacy teaching &amp; learning</w:t>
      </w:r>
      <w:r w:rsidRPr="009F50F2">
        <w:rPr>
          <w:rFonts w:ascii="Times New Roman" w:hAnsi="Times New Roman" w:cs="Times New Roman"/>
          <w:spacing w:val="-2"/>
        </w:rPr>
        <w:t xml:space="preserve">, 12 6, 614-625 . </w:t>
      </w:r>
      <w:r w:rsidR="00D66704" w:rsidRPr="009F50F2">
        <w:rPr>
          <w:rFonts w:ascii="Times New Roman" w:hAnsi="Times New Roman" w:cs="Times New Roman"/>
          <w:spacing w:val="-2"/>
        </w:rPr>
        <w:t>10.1016/j.cptl.2020.01.026</w:t>
      </w:r>
    </w:p>
    <w:p w14:paraId="6F470515" w14:textId="7508E803"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Hare, A., Ballester, J., Gabriel, P., Adusumalli, S., &amp; Hanson, C. (2022). Training digital natives to transform healthcare: a 5-tiered approach for integrating clinical informatics into undergraduate medical education. </w:t>
      </w:r>
      <w:r w:rsidRPr="009F50F2">
        <w:rPr>
          <w:rFonts w:ascii="Times New Roman" w:hAnsi="Times New Roman" w:cs="Times New Roman"/>
          <w:i/>
          <w:iCs/>
        </w:rPr>
        <w:t>Journal of the American Medical Informatics Association : JAMIA</w:t>
      </w:r>
      <w:r w:rsidRPr="009F50F2">
        <w:rPr>
          <w:rFonts w:ascii="Times New Roman" w:hAnsi="Times New Roman" w:cs="Times New Roman"/>
        </w:rPr>
        <w:t xml:space="preserve">. </w:t>
      </w:r>
      <w:r w:rsidR="00D66704" w:rsidRPr="009F50F2">
        <w:t>10.1093/jamia/ocac209</w:t>
      </w:r>
    </w:p>
    <w:p w14:paraId="129AD98A" w14:textId="1F22700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Hedhli, A., Nsir, S., &amp; Ouahchi, Y. (2021). Apport des applications mobiles dans l’apprentissage et la pratique médicale. </w:t>
      </w:r>
      <w:r w:rsidRPr="009F50F2">
        <w:rPr>
          <w:rFonts w:ascii="Times New Roman" w:hAnsi="Times New Roman" w:cs="Times New Roman"/>
          <w:i/>
          <w:iCs/>
        </w:rPr>
        <w:t>La Tunisie Médicale</w:t>
      </w:r>
      <w:r w:rsidRPr="009F50F2">
        <w:rPr>
          <w:rFonts w:ascii="Times New Roman" w:hAnsi="Times New Roman" w:cs="Times New Roman"/>
        </w:rPr>
        <w:t>, </w:t>
      </w:r>
      <w:r w:rsidRPr="009F50F2">
        <w:rPr>
          <w:rFonts w:ascii="Times New Roman" w:hAnsi="Times New Roman" w:cs="Times New Roman"/>
          <w:i/>
          <w:iCs/>
        </w:rPr>
        <w:t>99</w:t>
      </w:r>
      <w:r w:rsidRPr="009F50F2">
        <w:rPr>
          <w:rFonts w:ascii="Times New Roman" w:hAnsi="Times New Roman" w:cs="Times New Roman"/>
        </w:rPr>
        <w:t>(12), 1134-1140.</w:t>
      </w:r>
      <w:r w:rsidR="00D66704" w:rsidRPr="009F50F2">
        <w:rPr>
          <w:rFonts w:ascii="Times New Roman" w:hAnsi="Times New Roman" w:cs="Times New Roman"/>
        </w:rPr>
        <w:t xml:space="preserve"> https://www.latunisiemedicale.com/article/1134-1140/en</w:t>
      </w:r>
    </w:p>
    <w:p w14:paraId="59982D9E" w14:textId="6E43062B"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Hettige, S., Dasanayaka, E., &amp; Ediriweera, D. (2022). Student usage of open educational resources and social media at a Sri Lanka Medical School.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1-11. </w:t>
      </w:r>
      <w:r w:rsidR="00D66704" w:rsidRPr="009F50F2">
        <w:t>10.1186/s12909-022-03106-2</w:t>
      </w:r>
    </w:p>
    <w:p w14:paraId="3E1ADFDD" w14:textId="65DB8E2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Islam, M., Ferdoush, J., &amp; Tutul, S. (2022). The Impression of ICT in Medical Education throughout COVID-19 Pandemic: A Survey among Medical Graduates of Bangladesh. </w:t>
      </w:r>
      <w:r w:rsidRPr="009F50F2">
        <w:rPr>
          <w:rFonts w:ascii="Times New Roman" w:hAnsi="Times New Roman" w:cs="Times New Roman"/>
          <w:i/>
          <w:iCs/>
        </w:rPr>
        <w:t>Bangladesh Journal of Medical Education</w:t>
      </w:r>
      <w:r w:rsidRPr="009F50F2">
        <w:rPr>
          <w:rFonts w:ascii="Times New Roman" w:hAnsi="Times New Roman" w:cs="Times New Roman"/>
        </w:rPr>
        <w:t xml:space="preserve">. </w:t>
      </w:r>
      <w:r w:rsidR="00D66704" w:rsidRPr="009F50F2">
        <w:t>10.3329/bjme.v13i1.57507</w:t>
      </w:r>
    </w:p>
    <w:p w14:paraId="280AF67B" w14:textId="6A592818"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Kanmodi, K., Evbuomwan, O., Nwafor, N., Omoruyi, E., &amp; Buowari, D. (2020). Incorporating “ICT” Training into Undergraduate Medical Curriculum:. </w:t>
      </w:r>
      <w:r w:rsidRPr="009F50F2">
        <w:rPr>
          <w:rFonts w:ascii="Times New Roman" w:hAnsi="Times New Roman" w:cs="Times New Roman"/>
          <w:i/>
          <w:iCs/>
        </w:rPr>
        <w:t>Medical Journal of Zambia</w:t>
      </w:r>
      <w:r w:rsidRPr="009F50F2">
        <w:rPr>
          <w:rFonts w:ascii="Times New Roman" w:hAnsi="Times New Roman" w:cs="Times New Roman"/>
        </w:rPr>
        <w:t xml:space="preserve">. </w:t>
      </w:r>
      <w:r w:rsidR="00D66704" w:rsidRPr="009F50F2">
        <w:t>10.55320/mjz.47.3.89</w:t>
      </w:r>
    </w:p>
    <w:p w14:paraId="479E9451" w14:textId="547EBAD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Kiketa, V., Kashoba, H., Kasereka, S., Maniamfu, P., Kutangila, D., Buhendwa, F., Nyazabe, S., &amp; Katshitshi, J. (2022). Design and Implementation of a Blended Learning System for Higher Education in the Democratic Republic of Congo as a Response to Covid-19 Pandemic. Int. J. Emerg. Technol. Learn., 17, 64-83. </w:t>
      </w:r>
      <w:r w:rsidR="00D66704" w:rsidRPr="009F50F2">
        <w:t>10.3991/ijet.v17i13.30185</w:t>
      </w:r>
    </w:p>
    <w:p w14:paraId="29ACB3C8" w14:textId="424547EF"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Kim, K. (2024). Medical student needs for e-learning: perspectives of the generation Z. </w:t>
      </w:r>
      <w:r w:rsidRPr="009F50F2">
        <w:rPr>
          <w:rFonts w:ascii="Times New Roman" w:hAnsi="Times New Roman" w:cs="Times New Roman"/>
          <w:i/>
          <w:iCs/>
          <w:spacing w:val="-5"/>
        </w:rPr>
        <w:t>Korean Journal of Medical Education</w:t>
      </w:r>
      <w:r w:rsidRPr="009F50F2">
        <w:rPr>
          <w:rFonts w:ascii="Times New Roman" w:hAnsi="Times New Roman" w:cs="Times New Roman"/>
          <w:spacing w:val="-5"/>
        </w:rPr>
        <w:t xml:space="preserve">, 36, 389 - 399. </w:t>
      </w:r>
      <w:r w:rsidR="00D66704" w:rsidRPr="009F50F2">
        <w:t>10.3946/kjme.2024.312</w:t>
      </w:r>
    </w:p>
    <w:p w14:paraId="6179B6A7" w14:textId="30E4500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Knopp, M., Warm, E., Weber, D., Kelleher, M., Kinnear, B., Schumacher, D., Santen, S., Mendonca, E., &amp; Turner, L. (2023). AI-Enabled Medical Education: Threads of Change, Promising Futures, and Risky Realities Across Four Potential Future Worlds. </w:t>
      </w:r>
      <w:r w:rsidRPr="009F50F2">
        <w:rPr>
          <w:rFonts w:ascii="Times New Roman" w:hAnsi="Times New Roman" w:cs="Times New Roman"/>
          <w:i/>
          <w:iCs/>
        </w:rPr>
        <w:t>JMIR Medical Education</w:t>
      </w:r>
      <w:r w:rsidRPr="009F50F2">
        <w:rPr>
          <w:rFonts w:ascii="Times New Roman" w:hAnsi="Times New Roman" w:cs="Times New Roman"/>
        </w:rPr>
        <w:t xml:space="preserve">, 9. </w:t>
      </w:r>
      <w:r w:rsidR="00D66704" w:rsidRPr="009F50F2">
        <w:t>10.2196/50373</w:t>
      </w:r>
    </w:p>
    <w:p w14:paraId="15610AF3" w14:textId="05703D0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Kori, D., &amp; Patil, U. (2025). Analysis of Students’ Digital Literacy Skills and Attitude Towards Drug-Related Information Resources. </w:t>
      </w:r>
      <w:r w:rsidRPr="009F50F2">
        <w:rPr>
          <w:rFonts w:ascii="Times New Roman" w:hAnsi="Times New Roman" w:cs="Times New Roman"/>
          <w:i/>
          <w:iCs/>
        </w:rPr>
        <w:t>DESIDOC Journal of Library &amp; Information Technology</w:t>
      </w:r>
      <w:r w:rsidRPr="009F50F2">
        <w:rPr>
          <w:rFonts w:ascii="Times New Roman" w:hAnsi="Times New Roman" w:cs="Times New Roman"/>
        </w:rPr>
        <w:t xml:space="preserve">. </w:t>
      </w:r>
      <w:r w:rsidR="00D66704" w:rsidRPr="009F50F2">
        <w:t>10.14429/djlit.19894</w:t>
      </w:r>
    </w:p>
    <w:p w14:paraId="46EDBD6E" w14:textId="710A322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Kumar, A., Omprakash, A., Kumar, P., Mani, C., MaheshkumarKuppusamy, I., Wael, D., Sathiyasekaran, B., Vijayaraghavan, P., &amp; PadmavathiRamasamy, I. (2023). E-learning and E-modules in medical education—A SOAR analysis using perception of undergraduate students. </w:t>
      </w:r>
      <w:r w:rsidRPr="009F50F2">
        <w:rPr>
          <w:rFonts w:ascii="Times New Roman" w:hAnsi="Times New Roman" w:cs="Times New Roman"/>
          <w:i/>
          <w:iCs/>
        </w:rPr>
        <w:t>PLOS ONE</w:t>
      </w:r>
      <w:r w:rsidRPr="009F50F2">
        <w:rPr>
          <w:rFonts w:ascii="Times New Roman" w:hAnsi="Times New Roman" w:cs="Times New Roman"/>
        </w:rPr>
        <w:t xml:space="preserve">, 18. </w:t>
      </w:r>
      <w:r w:rsidR="00D66704" w:rsidRPr="009F50F2">
        <w:t>10.1371/journal.pone.0284882</w:t>
      </w:r>
    </w:p>
    <w:p w14:paraId="298904CC" w14:textId="74B5928E"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Linsha, M., &amp; Bavakutty, M. (2021). Use of ICT by the Post Graduate Students in Government Medical College, Thrissur, Kerala. , 7, 187-195. </w:t>
      </w:r>
      <w:r w:rsidR="00D66704" w:rsidRPr="009F50F2">
        <w:t>10.26761/IJRLS.7.1.2021.1388</w:t>
      </w:r>
    </w:p>
    <w:p w14:paraId="0889C5CD" w14:textId="2831C011"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Milic, N., Ilic, N., Stanisavljević, D., Cirkovic, A., Milin, J., Bukumirić, Z., Milic, N., Savić, M., Ristic, S., &amp; Trajkovic, G. (2018). Bridging the gap between informatics and medicine upon medical school entry: Implementing a course on the Applicative Use of ICT. </w:t>
      </w:r>
      <w:r w:rsidRPr="009F50F2">
        <w:rPr>
          <w:rFonts w:ascii="Times New Roman" w:hAnsi="Times New Roman" w:cs="Times New Roman"/>
          <w:i/>
          <w:iCs/>
        </w:rPr>
        <w:t>PLoS ONE</w:t>
      </w:r>
      <w:r w:rsidRPr="009F50F2">
        <w:rPr>
          <w:rFonts w:ascii="Times New Roman" w:hAnsi="Times New Roman" w:cs="Times New Roman"/>
        </w:rPr>
        <w:t xml:space="preserve">, 13. </w:t>
      </w:r>
      <w:r w:rsidR="00A864FD" w:rsidRPr="009F50F2">
        <w:rPr>
          <w:rFonts w:ascii="Times New Roman" w:hAnsi="Times New Roman" w:cs="Times New Roman"/>
        </w:rPr>
        <w:t>10.1371/journal.pone.0194194</w:t>
      </w:r>
    </w:p>
    <w:p w14:paraId="28760C16" w14:textId="75DF70A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Ndibalema, P. (2025). Digital literacy gaps in promoting 21 st century skills among students in higher education institutions in Sub-Saharan Africa: a systematic review. Cogent Education. </w:t>
      </w:r>
      <w:r w:rsidR="00A864FD" w:rsidRPr="009F50F2">
        <w:t>10.1080/2331186x.2025.2452085</w:t>
      </w:r>
    </w:p>
    <w:p w14:paraId="53BA6DD3" w14:textId="2DBC52A2"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Onoue, T., Asada, Y., Imafuku, R., Kou, S., Takami, H., Takahashi, Y., Nomura, O., &amp; Saiki, T. (2024). Developing competencies relating to information science and technology in Japanese undergraduate medical education. </w:t>
      </w:r>
      <w:r w:rsidRPr="009F50F2">
        <w:rPr>
          <w:rFonts w:ascii="Times New Roman" w:hAnsi="Times New Roman" w:cs="Times New Roman"/>
          <w:i/>
          <w:iCs/>
        </w:rPr>
        <w:t>Medical Teacher</w:t>
      </w:r>
      <w:r w:rsidRPr="009F50F2">
        <w:rPr>
          <w:rFonts w:ascii="Times New Roman" w:hAnsi="Times New Roman" w:cs="Times New Roman"/>
        </w:rPr>
        <w:t xml:space="preserve">, 46, S31 - S37. </w:t>
      </w:r>
      <w:r w:rsidR="00A864FD" w:rsidRPr="009F50F2">
        <w:t>10.1080/0142159X.2024.2385199</w:t>
      </w:r>
    </w:p>
    <w:p w14:paraId="32141C95" w14:textId="54C5B309"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Ordaya-Gonzales, K., Restuccia, J., Bolaños, W., &amp; Arriola-Montenegro, J. (2024). From Crisis to Connectivity: Exploring the Role of Information and Communication Technologies in Medical Education During the COVID-19 Pandemic. </w:t>
      </w:r>
      <w:r w:rsidRPr="009F50F2">
        <w:rPr>
          <w:rFonts w:ascii="Times New Roman" w:hAnsi="Times New Roman" w:cs="Times New Roman"/>
          <w:i/>
          <w:iCs/>
          <w:spacing w:val="-2"/>
        </w:rPr>
        <w:t>Cureus</w:t>
      </w:r>
      <w:r w:rsidRPr="009F50F2">
        <w:rPr>
          <w:rFonts w:ascii="Times New Roman" w:hAnsi="Times New Roman" w:cs="Times New Roman"/>
          <w:spacing w:val="-2"/>
        </w:rPr>
        <w:t xml:space="preserve">, 16. </w:t>
      </w:r>
      <w:r w:rsidR="00A864FD" w:rsidRPr="009F50F2">
        <w:t>10.7759/cureus.60302</w:t>
      </w:r>
    </w:p>
    <w:p w14:paraId="48994D4E" w14:textId="770E63F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Pandey, M., Rani, A., Bajpai, P., &amp; Chopra, J. (2025). Exploring Current Medical Learning: A Comprehensive Analysis of Internet Usage Patterns and Educational Impact Among Medical Students. </w:t>
      </w:r>
      <w:r w:rsidRPr="009F50F2">
        <w:rPr>
          <w:rFonts w:ascii="Times New Roman" w:hAnsi="Times New Roman" w:cs="Times New Roman"/>
          <w:i/>
          <w:iCs/>
        </w:rPr>
        <w:t>Cureus</w:t>
      </w:r>
      <w:r w:rsidRPr="009F50F2">
        <w:rPr>
          <w:rFonts w:ascii="Times New Roman" w:hAnsi="Times New Roman" w:cs="Times New Roman"/>
        </w:rPr>
        <w:t xml:space="preserve">, 17. </w:t>
      </w:r>
      <w:r w:rsidR="00A864FD" w:rsidRPr="009F50F2">
        <w:rPr>
          <w:rFonts w:ascii="Times New Roman" w:hAnsi="Times New Roman" w:cs="Times New Roman"/>
        </w:rPr>
        <w:t>10.7759/cureus.81003</w:t>
      </w:r>
    </w:p>
    <w:p w14:paraId="3C37869F" w14:textId="727C22B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Pereira, J., Santos, L., &amp; Caldas, C. (2021). Use of information and communication technology (ICT) by medical students. </w:t>
      </w:r>
      <w:r w:rsidRPr="009F50F2">
        <w:rPr>
          <w:rFonts w:ascii="Times New Roman" w:hAnsi="Times New Roman" w:cs="Times New Roman"/>
          <w:i/>
          <w:iCs/>
          <w:spacing w:val="-2"/>
        </w:rPr>
        <w:t>Revista Brasileira de Educação Médica</w:t>
      </w:r>
      <w:r w:rsidRPr="009F50F2">
        <w:rPr>
          <w:rFonts w:ascii="Times New Roman" w:hAnsi="Times New Roman" w:cs="Times New Roman"/>
          <w:spacing w:val="-2"/>
        </w:rPr>
        <w:t xml:space="preserve">. </w:t>
      </w:r>
      <w:r w:rsidR="00A864FD" w:rsidRPr="009F50F2">
        <w:t>10.1590/1981-5271v45.4-20210213.ING</w:t>
      </w:r>
    </w:p>
    <w:p w14:paraId="39346112" w14:textId="0E1AAB8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Providence, A., Xu, C., &amp; Ganiyu, S. (2020). an empirical study on factors influencing consumer's intention to adopt e-commerce in DR Congo. International Journal of Advanced Research. </w:t>
      </w:r>
      <w:r w:rsidR="00A864FD" w:rsidRPr="009F50F2">
        <w:t>10.21474/ijar01/11076</w:t>
      </w:r>
    </w:p>
    <w:p w14:paraId="297CCB2E" w14:textId="54FAC41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Ratheeswari, K. (2018). Information communication technology in education. </w:t>
      </w:r>
      <w:r w:rsidRPr="009F50F2">
        <w:rPr>
          <w:rFonts w:ascii="Times New Roman" w:hAnsi="Times New Roman" w:cs="Times New Roman"/>
          <w:i/>
          <w:iCs/>
        </w:rPr>
        <w:t>Journal of Applied and Advanced Research</w:t>
      </w:r>
      <w:r w:rsidRPr="009F50F2">
        <w:rPr>
          <w:rFonts w:ascii="Times New Roman" w:hAnsi="Times New Roman" w:cs="Times New Roman"/>
        </w:rPr>
        <w:t>, </w:t>
      </w:r>
      <w:r w:rsidRPr="009F50F2">
        <w:rPr>
          <w:rFonts w:ascii="Times New Roman" w:hAnsi="Times New Roman" w:cs="Times New Roman"/>
          <w:i/>
          <w:iCs/>
        </w:rPr>
        <w:t>3</w:t>
      </w:r>
      <w:r w:rsidRPr="009F50F2">
        <w:rPr>
          <w:rFonts w:ascii="Times New Roman" w:hAnsi="Times New Roman" w:cs="Times New Roman"/>
        </w:rPr>
        <w:t>(Suppl. 1), S45-S47.</w:t>
      </w:r>
      <w:r w:rsidR="00A864FD" w:rsidRPr="009F50F2">
        <w:t xml:space="preserve"> </w:t>
      </w:r>
      <w:r w:rsidR="00A864FD" w:rsidRPr="009F50F2">
        <w:rPr>
          <w:rFonts w:ascii="Times New Roman" w:hAnsi="Times New Roman" w:cs="Times New Roman"/>
        </w:rPr>
        <w:t>10.21839/jaar.2018.v3iS1.169</w:t>
      </w:r>
    </w:p>
    <w:p w14:paraId="338B5CCF" w14:textId="50DC430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Rodríguez-Ríos, A., Espinoza-Téllez, G., Martínez-Ezquerro, J., &amp; Macias, M. (2020). Information and Communication Technology, Mobile Devices, and Medical Education. </w:t>
      </w:r>
      <w:r w:rsidRPr="009F50F2">
        <w:rPr>
          <w:rFonts w:ascii="Times New Roman" w:hAnsi="Times New Roman" w:cs="Times New Roman"/>
          <w:i/>
          <w:iCs/>
          <w:spacing w:val="-2"/>
        </w:rPr>
        <w:t>Journal of Medical Systems</w:t>
      </w:r>
      <w:r w:rsidRPr="009F50F2">
        <w:rPr>
          <w:rFonts w:ascii="Times New Roman" w:hAnsi="Times New Roman" w:cs="Times New Roman"/>
          <w:spacing w:val="-2"/>
        </w:rPr>
        <w:t xml:space="preserve">, 44. </w:t>
      </w:r>
      <w:r w:rsidR="00A864FD" w:rsidRPr="009F50F2">
        <w:t>10.1007/s10916-020-01559-w</w:t>
      </w:r>
    </w:p>
    <w:p w14:paraId="0474346A" w14:textId="76C14BBA"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Singh, H., Joshi, A., Malepati, R., Najeeb, S., Balakrishna, P., Pannerselvam, N., Singh, Y., &amp; Ganne, P. (2021). A survey of E-learning methods in nursing and medical education during COVID-19 pandemic in India. </w:t>
      </w:r>
      <w:r w:rsidRPr="009F50F2">
        <w:rPr>
          <w:rFonts w:ascii="Times New Roman" w:hAnsi="Times New Roman" w:cs="Times New Roman"/>
          <w:i/>
          <w:iCs/>
        </w:rPr>
        <w:t>Nurse Education Today</w:t>
      </w:r>
      <w:r w:rsidRPr="009F50F2">
        <w:rPr>
          <w:rFonts w:ascii="Times New Roman" w:hAnsi="Times New Roman" w:cs="Times New Roman"/>
        </w:rPr>
        <w:t xml:space="preserve">, 99, 104796 - 104796. </w:t>
      </w:r>
      <w:r w:rsidR="00A864FD" w:rsidRPr="009F50F2">
        <w:t>10.1016/j.nedt.2021.104796</w:t>
      </w:r>
    </w:p>
    <w:p w14:paraId="790B775C" w14:textId="150F396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Stojan, J., Haas, M., Thammasitboon, S., Lander, L., Evans, S., Pawlik, C., Pawilkowska, T., Lew, M., Khamees, D., Peterson, W., Hider, A., Grafton-Clarke, C., Uraiby, H., Gordon, M., &amp; Daniel, M. (2021). Online learning developments in undergraduate medical education in response to the COVID-19 pandemic: A BEME systematic review: BEME Guide No. 69. </w:t>
      </w:r>
      <w:r w:rsidRPr="009F50F2">
        <w:rPr>
          <w:rFonts w:ascii="Times New Roman" w:hAnsi="Times New Roman" w:cs="Times New Roman"/>
          <w:i/>
          <w:iCs/>
        </w:rPr>
        <w:t>Medical Teacher</w:t>
      </w:r>
      <w:r w:rsidRPr="009F50F2">
        <w:rPr>
          <w:rFonts w:ascii="Times New Roman" w:hAnsi="Times New Roman" w:cs="Times New Roman"/>
        </w:rPr>
        <w:t xml:space="preserve">, 44, 109 - 129. </w:t>
      </w:r>
      <w:r w:rsidR="00A864FD" w:rsidRPr="009F50F2">
        <w:t>10.1080/0142159X.2021.1992373</w:t>
      </w:r>
    </w:p>
    <w:p w14:paraId="47EEEEBF" w14:textId="104C1DB4"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Tang, B., Coret, A., Qureshi, A., Barron, H., Ayala, A., &amp; Law, M. (2018). Online Lectures in Undergraduate Medical Education: Scoping Review. </w:t>
      </w:r>
      <w:r w:rsidRPr="009F50F2">
        <w:rPr>
          <w:rFonts w:ascii="Times New Roman" w:hAnsi="Times New Roman" w:cs="Times New Roman"/>
          <w:i/>
          <w:iCs/>
        </w:rPr>
        <w:t>JMIR Medical Education</w:t>
      </w:r>
      <w:r w:rsidRPr="009F50F2">
        <w:rPr>
          <w:rFonts w:ascii="Times New Roman" w:hAnsi="Times New Roman" w:cs="Times New Roman"/>
        </w:rPr>
        <w:t xml:space="preserve">, 4. </w:t>
      </w:r>
      <w:r w:rsidR="00A864FD" w:rsidRPr="009F50F2">
        <w:rPr>
          <w:rFonts w:ascii="Times New Roman" w:hAnsi="Times New Roman" w:cs="Times New Roman"/>
        </w:rPr>
        <w:t>10.2196/mededu.9091</w:t>
      </w:r>
    </w:p>
    <w:p w14:paraId="3449E5A3" w14:textId="70FEAF2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Van Der Merwe, T., Serote, M., &amp; Maloma, M. (2023). A Systematic Review of the Challenges of e-Learning Implementation in Sub-Saharan African Countries: 2016-2022. Electronic Journal of e-Learning. </w:t>
      </w:r>
      <w:r w:rsidR="00A864FD" w:rsidRPr="009F50F2">
        <w:rPr>
          <w:rFonts w:ascii="Times New Roman" w:hAnsi="Times New Roman" w:cs="Times New Roman"/>
        </w:rPr>
        <w:t>10.34190/ejel.21.5.3075</w:t>
      </w:r>
    </w:p>
    <w:p w14:paraId="11FB664D" w14:textId="60B86DB3"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Varela, M., Martínez-Sánchez, L., Arias, S., Luna, I., Giraldo, G., &amp; Chica, J. (2022). Perception of undergraduate medical students regarding the use of Information and Communication Technologies. </w:t>
      </w:r>
      <w:r w:rsidRPr="009F50F2">
        <w:rPr>
          <w:rFonts w:ascii="Times New Roman" w:hAnsi="Times New Roman" w:cs="Times New Roman"/>
          <w:i/>
          <w:iCs/>
          <w:spacing w:val="-2"/>
        </w:rPr>
        <w:t>International Journal of Education and Health</w:t>
      </w:r>
      <w:r w:rsidRPr="009F50F2">
        <w:rPr>
          <w:rFonts w:ascii="Times New Roman" w:hAnsi="Times New Roman" w:cs="Times New Roman"/>
          <w:spacing w:val="-2"/>
        </w:rPr>
        <w:t xml:space="preserve">. </w:t>
      </w:r>
      <w:r w:rsidR="00A864FD" w:rsidRPr="009F50F2">
        <w:t>10.17267/2594-7907ijeh.2022.e4404</w:t>
      </w:r>
    </w:p>
    <w:p w14:paraId="74904168" w14:textId="59E9BA70"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Witt, R., Kebaetse, M., Holmes, J., Littman-Quinn, R., Ketshogileng, D., Antwi, C., Kovarik, C., &amp; Nkomazana, O. (2016). The role of tablets in accessing information throughout undergraduate medical education in Botswana. </w:t>
      </w:r>
      <w:r w:rsidRPr="009F50F2">
        <w:rPr>
          <w:rFonts w:ascii="Times New Roman" w:hAnsi="Times New Roman" w:cs="Times New Roman"/>
          <w:i/>
          <w:iCs/>
        </w:rPr>
        <w:t>International journal of medical informatics</w:t>
      </w:r>
      <w:r w:rsidRPr="009F50F2">
        <w:rPr>
          <w:rFonts w:ascii="Times New Roman" w:hAnsi="Times New Roman" w:cs="Times New Roman"/>
        </w:rPr>
        <w:t xml:space="preserve">, 88, 71-7 . </w:t>
      </w:r>
      <w:r w:rsidR="00A864FD" w:rsidRPr="009F50F2">
        <w:t>10.1016/j.ijmedinf.2016.01.006</w:t>
      </w:r>
    </w:p>
    <w:p w14:paraId="5D2A1DC7" w14:textId="0DB6A9B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Wu, Q., Wang, Y., Lu, L., Chen, Y., Long, H., &amp; Wang, J. (2022). Virtual Simulation in Undergraduate Medical Education: A Scoping Review of Recent Practice. </w:t>
      </w:r>
      <w:r w:rsidRPr="009F50F2">
        <w:rPr>
          <w:rFonts w:ascii="Times New Roman" w:hAnsi="Times New Roman" w:cs="Times New Roman"/>
          <w:i/>
          <w:iCs/>
        </w:rPr>
        <w:t>Frontiers in Medicine</w:t>
      </w:r>
      <w:r w:rsidRPr="009F50F2">
        <w:rPr>
          <w:rFonts w:ascii="Times New Roman" w:hAnsi="Times New Roman" w:cs="Times New Roman"/>
        </w:rPr>
        <w:t xml:space="preserve">, 9. </w:t>
      </w:r>
      <w:hyperlink r:id="rId12" w:history="1">
        <w:r w:rsidRPr="009F50F2">
          <w:rPr>
            <w:rStyle w:val="Hyperlink"/>
            <w:rFonts w:ascii="Times New Roman" w:hAnsi="Times New Roman" w:cs="Times New Roman"/>
          </w:rPr>
          <w:t>https://doi.org/</w:t>
        </w:r>
        <w:r w:rsidR="00A864FD" w:rsidRPr="009F50F2">
          <w:rPr>
            <w:rStyle w:val="Hyperlink"/>
            <w:rFonts w:ascii="Times New Roman" w:hAnsi="Times New Roman" w:cs="Times New Roman"/>
          </w:rPr>
          <w:t>10.3389/fmed.2022.855403</w:t>
        </w:r>
      </w:hyperlink>
      <w:r w:rsidRPr="009F50F2">
        <w:rPr>
          <w:rFonts w:ascii="Times New Roman" w:hAnsi="Times New Roman" w:cs="Times New Roman"/>
        </w:rPr>
        <w:t>.</w:t>
      </w:r>
    </w:p>
    <w:p w14:paraId="33C543D2" w14:textId="613C44D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Wynter, L., Burgess, A., Kalman, E., Heron, J., &amp; Bleasel, J. (2019). Medical students: what educational resources are they using?.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19. </w:t>
      </w:r>
      <w:hyperlink r:id="rId13" w:history="1">
        <w:r w:rsidRPr="009F50F2">
          <w:rPr>
            <w:rStyle w:val="Hyperlink"/>
            <w:rFonts w:ascii="Times New Roman" w:hAnsi="Times New Roman" w:cs="Times New Roman"/>
            <w:spacing w:val="-2"/>
          </w:rPr>
          <w:t>https://doi.org/</w:t>
        </w:r>
        <w:r w:rsidR="00A864FD" w:rsidRPr="009F50F2">
          <w:rPr>
            <w:rStyle w:val="Hyperlink"/>
            <w:rFonts w:ascii="Times New Roman" w:hAnsi="Times New Roman" w:cs="Times New Roman"/>
            <w:spacing w:val="-2"/>
          </w:rPr>
          <w:t>10.1186/s12909-019-1462-9</w:t>
        </w:r>
      </w:hyperlink>
      <w:r w:rsidRPr="009F50F2">
        <w:rPr>
          <w:rFonts w:ascii="Times New Roman" w:hAnsi="Times New Roman" w:cs="Times New Roman"/>
          <w:spacing w:val="-2"/>
        </w:rPr>
        <w:t>.</w:t>
      </w:r>
    </w:p>
    <w:p w14:paraId="31C791AD" w14:textId="20AF01C3"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Xin, J., Hathim, A., Yi, J., Reiko, A., &amp; Shareela, N. (2021). Digital learning in medical education: comparing experiences of Malaysian and Japanese students. </w:t>
      </w:r>
      <w:r w:rsidRPr="009F50F2">
        <w:rPr>
          <w:rFonts w:ascii="Times New Roman" w:hAnsi="Times New Roman" w:cs="Times New Roman"/>
          <w:i/>
          <w:iCs/>
          <w:spacing w:val="-5"/>
        </w:rPr>
        <w:t>BMC Medical Education</w:t>
      </w:r>
      <w:r w:rsidRPr="009F50F2">
        <w:rPr>
          <w:rFonts w:ascii="Times New Roman" w:hAnsi="Times New Roman" w:cs="Times New Roman"/>
          <w:spacing w:val="-5"/>
        </w:rPr>
        <w:t xml:space="preserve">, 21. </w:t>
      </w:r>
      <w:r w:rsidR="00A864FD" w:rsidRPr="009F50F2">
        <w:rPr>
          <w:rFonts w:ascii="Times New Roman" w:hAnsi="Times New Roman" w:cs="Times New Roman"/>
          <w:spacing w:val="-5"/>
        </w:rPr>
        <w:t>10.1186/s12909-021-02855-w</w:t>
      </w:r>
      <w:r w:rsidRPr="009F50F2">
        <w:rPr>
          <w:rFonts w:ascii="Times New Roman" w:hAnsi="Times New Roman" w:cs="Times New Roman"/>
          <w:spacing w:val="-5"/>
        </w:rPr>
        <w:t>.</w:t>
      </w:r>
    </w:p>
    <w:p w14:paraId="502C7123" w14:textId="57ABC06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Zavale, B., Spencer, E., Guilundo, C., Schooley, R., Patel, S., Noormahomed, E., &amp; Mocumbi, A. (2019). Closing the Gaps on Medical Education in Low-Income Countries Through Information &amp; Communication Technologies: The Mozambique Experience. </w:t>
      </w:r>
      <w:r w:rsidRPr="009F50F2">
        <w:rPr>
          <w:rFonts w:ascii="Times New Roman" w:hAnsi="Times New Roman" w:cs="Times New Roman"/>
          <w:i/>
          <w:iCs/>
        </w:rPr>
        <w:t>Biomedical journal of scientific &amp; technical research</w:t>
      </w:r>
      <w:r w:rsidRPr="009F50F2">
        <w:rPr>
          <w:rFonts w:ascii="Times New Roman" w:hAnsi="Times New Roman" w:cs="Times New Roman"/>
        </w:rPr>
        <w:t xml:space="preserve">, 16, 12159 - 12165. </w:t>
      </w:r>
      <w:r w:rsidR="00A864FD" w:rsidRPr="009F50F2">
        <w:t>10.26717/bjstr.2019.16.002875</w:t>
      </w:r>
      <w:r w:rsidRPr="009F50F2">
        <w:rPr>
          <w:rFonts w:ascii="Times New Roman" w:hAnsi="Times New Roman" w:cs="Times New Roman"/>
        </w:rPr>
        <w:t>.</w:t>
      </w:r>
    </w:p>
    <w:p w14:paraId="7A18F2D2" w14:textId="77777777" w:rsidR="00D4584D" w:rsidRPr="00D4584D" w:rsidRDefault="00D4584D" w:rsidP="000257E3">
      <w:pPr>
        <w:spacing w:line="240" w:lineRule="auto"/>
        <w:jc w:val="both"/>
        <w:rPr>
          <w:rFonts w:ascii="Times New Roman" w:hAnsi="Times New Roman" w:cs="Times New Roman"/>
        </w:rPr>
      </w:pPr>
    </w:p>
    <w:sectPr w:rsidR="00D4584D" w:rsidRPr="00D4584D" w:rsidSect="00682EB2">
      <w:headerReference w:type="even" r:id="rId14"/>
      <w:headerReference w:type="default" r:id="rId15"/>
      <w:footerReference w:type="even" r:id="rId16"/>
      <w:footerReference w:type="default" r:id="rId17"/>
      <w:headerReference w:type="first" r:id="rId18"/>
      <w:footerReference w:type="first" r:id="rId19"/>
      <w:pgSz w:w="11906" w:h="16838"/>
      <w:pgMar w:top="1417" w:right="991" w:bottom="993"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urabh singh" w:date="2025-11-29T11:05:00Z" w:initials="ss">
    <w:p w14:paraId="6DAE9C7E" w14:textId="77777777" w:rsidR="00A5752C" w:rsidRDefault="00A5752C" w:rsidP="00A5752C">
      <w:pPr>
        <w:pStyle w:val="CommentText"/>
      </w:pPr>
      <w:r>
        <w:rPr>
          <w:rStyle w:val="CommentReference"/>
        </w:rPr>
        <w:annotationRef/>
      </w:r>
      <w:r>
        <w:t>??</w:t>
      </w:r>
    </w:p>
  </w:comment>
  <w:comment w:id="2" w:author="saurabh singh" w:date="2025-11-29T11:11:00Z" w:initials="ss">
    <w:p w14:paraId="5E80600E" w14:textId="77777777" w:rsidR="000F5C87" w:rsidRDefault="000F5C87" w:rsidP="000F5C87">
      <w:pPr>
        <w:pStyle w:val="CommentText"/>
      </w:pPr>
      <w:r>
        <w:rPr>
          <w:rStyle w:val="CommentReference"/>
        </w:rPr>
        <w:annotationRef/>
      </w:r>
      <w:r>
        <w:t xml:space="preserve">not exhaustive, only convenience </w:t>
      </w:r>
    </w:p>
  </w:comment>
  <w:comment w:id="3" w:author="saurabh singh" w:date="2025-11-29T11:21:00Z" w:initials="ss">
    <w:p w14:paraId="66B5432B" w14:textId="77777777" w:rsidR="001851CA" w:rsidRDefault="001851CA" w:rsidP="001851CA">
      <w:pPr>
        <w:pStyle w:val="CommentText"/>
      </w:pPr>
      <w:r>
        <w:rPr>
          <w:rStyle w:val="CommentReference"/>
        </w:rPr>
        <w:annotationRef/>
      </w:r>
      <w:r>
        <w:t>which classification did you used?</w:t>
      </w:r>
    </w:p>
  </w:comment>
  <w:comment w:id="4" w:author="saurabh singh" w:date="2025-11-29T11:31:00Z" w:initials="ss">
    <w:p w14:paraId="4BB0748F" w14:textId="77777777" w:rsidR="00ED6A3A" w:rsidRDefault="00F57AC6" w:rsidP="00ED6A3A">
      <w:pPr>
        <w:pStyle w:val="CommentText"/>
      </w:pPr>
      <w:r>
        <w:rPr>
          <w:rStyle w:val="CommentReference"/>
        </w:rPr>
        <w:annotationRef/>
      </w:r>
      <w:r w:rsidR="00ED6A3A">
        <w:br/>
        <w:t>where are the tables for chisquare and t test as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E9C7E" w15:done="0"/>
  <w15:commentEx w15:paraId="5E80600E" w15:done="0"/>
  <w15:commentEx w15:paraId="66B5432B" w15:done="0"/>
  <w15:commentEx w15:paraId="4BB07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84F013" w16cex:dateUtc="2025-11-29T05:35:00Z"/>
  <w16cex:commentExtensible w16cex:durableId="6F04B339" w16cex:dateUtc="2025-11-29T05:41:00Z"/>
  <w16cex:commentExtensible w16cex:durableId="273BCA31" w16cex:dateUtc="2025-11-29T05:51:00Z"/>
  <w16cex:commentExtensible w16cex:durableId="3667636F" w16cex:dateUtc="2025-1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E9C7E" w16cid:durableId="6E84F013"/>
  <w16cid:commentId w16cid:paraId="5E80600E" w16cid:durableId="6F04B339"/>
  <w16cid:commentId w16cid:paraId="66B5432B" w16cid:durableId="273BCA31"/>
  <w16cid:commentId w16cid:paraId="4BB0748F" w16cid:durableId="36676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87E4" w14:textId="77777777" w:rsidR="00EB4964" w:rsidRDefault="00EB4964" w:rsidP="000F7BB8">
      <w:pPr>
        <w:spacing w:after="0" w:line="240" w:lineRule="auto"/>
      </w:pPr>
      <w:r>
        <w:separator/>
      </w:r>
    </w:p>
  </w:endnote>
  <w:endnote w:type="continuationSeparator" w:id="0">
    <w:p w14:paraId="114AC165" w14:textId="77777777" w:rsidR="00EB4964" w:rsidRDefault="00EB4964" w:rsidP="000F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ABA3" w14:textId="77777777" w:rsidR="00C700DC" w:rsidRDefault="00C70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A29A" w14:textId="77777777" w:rsidR="00C700DC" w:rsidRDefault="00C70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5C55" w14:textId="77777777" w:rsidR="00C700DC" w:rsidRDefault="00C7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82AD" w14:textId="77777777" w:rsidR="00EB4964" w:rsidRDefault="00EB4964" w:rsidP="000F7BB8">
      <w:pPr>
        <w:spacing w:after="0" w:line="240" w:lineRule="auto"/>
      </w:pPr>
      <w:r>
        <w:separator/>
      </w:r>
    </w:p>
  </w:footnote>
  <w:footnote w:type="continuationSeparator" w:id="0">
    <w:p w14:paraId="5A4D54C9" w14:textId="77777777" w:rsidR="00EB4964" w:rsidRDefault="00EB4964" w:rsidP="000F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7D19" w14:textId="66830555" w:rsidR="00C700DC" w:rsidRDefault="00A5752C">
    <w:pPr>
      <w:pStyle w:val="Header"/>
    </w:pPr>
    <w:r>
      <w:rPr>
        <w:noProof/>
      </w:rPr>
    </w:r>
    <w:r w:rsidR="00A5752C">
      <w:rPr>
        <w:noProof/>
      </w:rPr>
      <w:pict w14:anchorId="49233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3" o:spid="_x0000_s1026" type="#_x0000_t136" style="position:absolute;margin-left:0;margin-top:0;width:580.65pt;height:108.8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A8EA" w14:textId="71BEE2FE" w:rsidR="00490F5C" w:rsidRDefault="00A5752C">
    <w:pPr>
      <w:pStyle w:val="Header"/>
      <w:jc w:val="center"/>
    </w:pPr>
    <w:r>
      <w:rPr>
        <w:noProof/>
      </w:rPr>
    </w:r>
    <w:r w:rsidR="00A5752C">
      <w:rPr>
        <w:noProof/>
      </w:rPr>
      <w:pict w14:anchorId="043B4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4" o:spid="_x0000_s1027" type="#_x0000_t136" style="position:absolute;left:0;text-align:left;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6014703"/>
        <w:docPartObj>
          <w:docPartGallery w:val="Page Numbers (Top of Page)"/>
          <w:docPartUnique/>
        </w:docPartObj>
      </w:sdtPr>
      <w:sdtEndPr/>
      <w:sdtContent>
        <w:r w:rsidR="00490F5C" w:rsidRPr="00490F5C">
          <w:rPr>
            <w:rFonts w:ascii="Arial" w:hAnsi="Arial" w:cs="Arial"/>
            <w:b/>
            <w:bCs/>
          </w:rPr>
          <w:fldChar w:fldCharType="begin"/>
        </w:r>
        <w:r w:rsidR="00490F5C" w:rsidRPr="00490F5C">
          <w:rPr>
            <w:rFonts w:ascii="Arial" w:hAnsi="Arial" w:cs="Arial"/>
            <w:b/>
            <w:bCs/>
          </w:rPr>
          <w:instrText>PAGE   \* MERGEFORMAT</w:instrText>
        </w:r>
        <w:r w:rsidR="00490F5C" w:rsidRPr="00490F5C">
          <w:rPr>
            <w:rFonts w:ascii="Arial" w:hAnsi="Arial" w:cs="Arial"/>
            <w:b/>
            <w:bCs/>
          </w:rPr>
          <w:fldChar w:fldCharType="separate"/>
        </w:r>
        <w:r w:rsidR="00C577E5">
          <w:rPr>
            <w:rFonts w:ascii="Arial" w:hAnsi="Arial" w:cs="Arial"/>
            <w:b/>
            <w:bCs/>
            <w:noProof/>
          </w:rPr>
          <w:t>1</w:t>
        </w:r>
        <w:r w:rsidR="00490F5C" w:rsidRPr="00490F5C">
          <w:rPr>
            <w:rFonts w:ascii="Arial" w:hAnsi="Arial" w:cs="Arial"/>
            <w:b/>
            <w:bCs/>
          </w:rPr>
          <w:fldChar w:fldCharType="end"/>
        </w:r>
      </w:sdtContent>
    </w:sdt>
  </w:p>
  <w:p w14:paraId="757C9959" w14:textId="1A57494A" w:rsidR="000F7BB8" w:rsidRDefault="000F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4617" w14:textId="39156C88" w:rsidR="00C700DC" w:rsidRDefault="00A5752C">
    <w:pPr>
      <w:pStyle w:val="Header"/>
    </w:pPr>
    <w:r>
      <w:rPr>
        <w:noProof/>
      </w:rPr>
    </w:r>
    <w:r w:rsidR="00A5752C">
      <w:rPr>
        <w:noProof/>
      </w:rPr>
      <w:pict w14:anchorId="5807A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2" o:spid="_x0000_s1025" type="#_x0000_t136" style="position:absolute;margin-left:0;margin-top:0;width:580.65pt;height:108.8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E451B"/>
    <w:multiLevelType w:val="multilevel"/>
    <w:tmpl w:val="DE3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551A6"/>
    <w:multiLevelType w:val="multilevel"/>
    <w:tmpl w:val="8CAE8D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F4B5D"/>
    <w:multiLevelType w:val="hybridMultilevel"/>
    <w:tmpl w:val="CDE8D3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24409287">
    <w:abstractNumId w:val="1"/>
  </w:num>
  <w:num w:numId="2" w16cid:durableId="1606839509">
    <w:abstractNumId w:val="0"/>
  </w:num>
  <w:num w:numId="3" w16cid:durableId="613361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abh singh">
    <w15:presenceInfo w15:providerId="Windows Live" w15:userId="137fcf08eb1ea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hideSpellingErrors/>
  <w:proofState w:spelling="clean"/>
  <w:revisionView w:inkAnnotation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84D"/>
    <w:rsid w:val="000026D2"/>
    <w:rsid w:val="00015625"/>
    <w:rsid w:val="00025696"/>
    <w:rsid w:val="000257E3"/>
    <w:rsid w:val="00064163"/>
    <w:rsid w:val="00087873"/>
    <w:rsid w:val="000E5BEA"/>
    <w:rsid w:val="000F5C87"/>
    <w:rsid w:val="000F7BB8"/>
    <w:rsid w:val="00105EC8"/>
    <w:rsid w:val="00122700"/>
    <w:rsid w:val="00151C49"/>
    <w:rsid w:val="00162998"/>
    <w:rsid w:val="0017210D"/>
    <w:rsid w:val="00172976"/>
    <w:rsid w:val="001851CA"/>
    <w:rsid w:val="001852D5"/>
    <w:rsid w:val="0019529C"/>
    <w:rsid w:val="001B0859"/>
    <w:rsid w:val="001C2FE8"/>
    <w:rsid w:val="001E75A6"/>
    <w:rsid w:val="001F45F6"/>
    <w:rsid w:val="0021772E"/>
    <w:rsid w:val="002234A7"/>
    <w:rsid w:val="002268AB"/>
    <w:rsid w:val="00241ED3"/>
    <w:rsid w:val="00253E32"/>
    <w:rsid w:val="00260897"/>
    <w:rsid w:val="00285278"/>
    <w:rsid w:val="002878FA"/>
    <w:rsid w:val="002B191C"/>
    <w:rsid w:val="002B6D21"/>
    <w:rsid w:val="002E395B"/>
    <w:rsid w:val="00313FE5"/>
    <w:rsid w:val="003143AE"/>
    <w:rsid w:val="00316FC7"/>
    <w:rsid w:val="00317073"/>
    <w:rsid w:val="003359EA"/>
    <w:rsid w:val="0033700D"/>
    <w:rsid w:val="003543AF"/>
    <w:rsid w:val="0039064C"/>
    <w:rsid w:val="003A23C6"/>
    <w:rsid w:val="003A4DC7"/>
    <w:rsid w:val="003A5833"/>
    <w:rsid w:val="003C14D1"/>
    <w:rsid w:val="003D5712"/>
    <w:rsid w:val="003E6977"/>
    <w:rsid w:val="003F21CC"/>
    <w:rsid w:val="003F6FEA"/>
    <w:rsid w:val="00433453"/>
    <w:rsid w:val="004354E6"/>
    <w:rsid w:val="004671ED"/>
    <w:rsid w:val="00485270"/>
    <w:rsid w:val="00490F5C"/>
    <w:rsid w:val="004F2ACF"/>
    <w:rsid w:val="004F3F60"/>
    <w:rsid w:val="00507907"/>
    <w:rsid w:val="00514FBF"/>
    <w:rsid w:val="00522924"/>
    <w:rsid w:val="00561ADF"/>
    <w:rsid w:val="005B39C7"/>
    <w:rsid w:val="005C4922"/>
    <w:rsid w:val="005C6B56"/>
    <w:rsid w:val="005D7867"/>
    <w:rsid w:val="005E4785"/>
    <w:rsid w:val="005F0FD3"/>
    <w:rsid w:val="00602ECC"/>
    <w:rsid w:val="00613612"/>
    <w:rsid w:val="00631D15"/>
    <w:rsid w:val="00682EB2"/>
    <w:rsid w:val="006856E7"/>
    <w:rsid w:val="00695568"/>
    <w:rsid w:val="006A4CF0"/>
    <w:rsid w:val="006D1ED4"/>
    <w:rsid w:val="006E6055"/>
    <w:rsid w:val="006F4E1B"/>
    <w:rsid w:val="006F54DC"/>
    <w:rsid w:val="00702B30"/>
    <w:rsid w:val="00727B01"/>
    <w:rsid w:val="007531EB"/>
    <w:rsid w:val="00753AA8"/>
    <w:rsid w:val="00775DBD"/>
    <w:rsid w:val="007928D1"/>
    <w:rsid w:val="00795FF1"/>
    <w:rsid w:val="00797EE4"/>
    <w:rsid w:val="007A50F9"/>
    <w:rsid w:val="007B07D0"/>
    <w:rsid w:val="007C353F"/>
    <w:rsid w:val="007C4005"/>
    <w:rsid w:val="00807377"/>
    <w:rsid w:val="00871825"/>
    <w:rsid w:val="00884D26"/>
    <w:rsid w:val="00897D35"/>
    <w:rsid w:val="008A0686"/>
    <w:rsid w:val="008A5B26"/>
    <w:rsid w:val="008F16B9"/>
    <w:rsid w:val="009027D8"/>
    <w:rsid w:val="00912697"/>
    <w:rsid w:val="00926842"/>
    <w:rsid w:val="00964C68"/>
    <w:rsid w:val="009651A9"/>
    <w:rsid w:val="009708C8"/>
    <w:rsid w:val="00996198"/>
    <w:rsid w:val="009B1CCA"/>
    <w:rsid w:val="009D1F62"/>
    <w:rsid w:val="009F50F2"/>
    <w:rsid w:val="00A25C84"/>
    <w:rsid w:val="00A423CF"/>
    <w:rsid w:val="00A45449"/>
    <w:rsid w:val="00A46EA1"/>
    <w:rsid w:val="00A5068D"/>
    <w:rsid w:val="00A5752C"/>
    <w:rsid w:val="00A64736"/>
    <w:rsid w:val="00A864FD"/>
    <w:rsid w:val="00A954A0"/>
    <w:rsid w:val="00A95726"/>
    <w:rsid w:val="00A95888"/>
    <w:rsid w:val="00AA277B"/>
    <w:rsid w:val="00AB1E7D"/>
    <w:rsid w:val="00AE1D64"/>
    <w:rsid w:val="00B040C7"/>
    <w:rsid w:val="00B120C2"/>
    <w:rsid w:val="00B4058C"/>
    <w:rsid w:val="00B46AFB"/>
    <w:rsid w:val="00B877F7"/>
    <w:rsid w:val="00BC4DC5"/>
    <w:rsid w:val="00C02017"/>
    <w:rsid w:val="00C20B40"/>
    <w:rsid w:val="00C42766"/>
    <w:rsid w:val="00C57417"/>
    <w:rsid w:val="00C577E5"/>
    <w:rsid w:val="00C700DC"/>
    <w:rsid w:val="00C83FBE"/>
    <w:rsid w:val="00C906A0"/>
    <w:rsid w:val="00CD57AD"/>
    <w:rsid w:val="00CE4777"/>
    <w:rsid w:val="00D04A26"/>
    <w:rsid w:val="00D34431"/>
    <w:rsid w:val="00D3747C"/>
    <w:rsid w:val="00D4584D"/>
    <w:rsid w:val="00D632D8"/>
    <w:rsid w:val="00D63392"/>
    <w:rsid w:val="00D66704"/>
    <w:rsid w:val="00DA33BB"/>
    <w:rsid w:val="00DC1623"/>
    <w:rsid w:val="00E03DDD"/>
    <w:rsid w:val="00E43854"/>
    <w:rsid w:val="00E70769"/>
    <w:rsid w:val="00EB4964"/>
    <w:rsid w:val="00ED32F9"/>
    <w:rsid w:val="00ED6A3A"/>
    <w:rsid w:val="00EE1D56"/>
    <w:rsid w:val="00F00475"/>
    <w:rsid w:val="00F01419"/>
    <w:rsid w:val="00F05819"/>
    <w:rsid w:val="00F57AC6"/>
    <w:rsid w:val="00F808DD"/>
    <w:rsid w:val="00F828AE"/>
    <w:rsid w:val="00F9305E"/>
    <w:rsid w:val="00FA253C"/>
    <w:rsid w:val="00FC6FED"/>
    <w:rsid w:val="00FE4314"/>
    <w:rsid w:val="00FE4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44D5B"/>
  <w15:docId w15:val="{93BAFD08-9ECC-425C-88D6-618B5114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A0"/>
  </w:style>
  <w:style w:type="paragraph" w:styleId="Heading1">
    <w:name w:val="heading 1"/>
    <w:basedOn w:val="Normal"/>
    <w:next w:val="Normal"/>
    <w:link w:val="Heading1Char"/>
    <w:uiPriority w:val="9"/>
    <w:qFormat/>
    <w:rsid w:val="00D45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4D"/>
    <w:rPr>
      <w:rFonts w:eastAsiaTheme="majorEastAsia" w:cstheme="majorBidi"/>
      <w:color w:val="272727" w:themeColor="text1" w:themeTint="D8"/>
    </w:rPr>
  </w:style>
  <w:style w:type="paragraph" w:styleId="Title">
    <w:name w:val="Title"/>
    <w:basedOn w:val="Normal"/>
    <w:next w:val="Normal"/>
    <w:link w:val="TitleChar"/>
    <w:uiPriority w:val="10"/>
    <w:qFormat/>
    <w:rsid w:val="00D45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4D"/>
    <w:pPr>
      <w:spacing w:before="160"/>
      <w:jc w:val="center"/>
    </w:pPr>
    <w:rPr>
      <w:i/>
      <w:iCs/>
      <w:color w:val="404040" w:themeColor="text1" w:themeTint="BF"/>
    </w:rPr>
  </w:style>
  <w:style w:type="character" w:customStyle="1" w:styleId="QuoteChar">
    <w:name w:val="Quote Char"/>
    <w:basedOn w:val="DefaultParagraphFont"/>
    <w:link w:val="Quote"/>
    <w:uiPriority w:val="29"/>
    <w:rsid w:val="00D4584D"/>
    <w:rPr>
      <w:i/>
      <w:iCs/>
      <w:color w:val="404040" w:themeColor="text1" w:themeTint="BF"/>
    </w:rPr>
  </w:style>
  <w:style w:type="paragraph" w:styleId="ListParagraph">
    <w:name w:val="List Paragraph"/>
    <w:basedOn w:val="Normal"/>
    <w:uiPriority w:val="34"/>
    <w:qFormat/>
    <w:rsid w:val="00D4584D"/>
    <w:pPr>
      <w:ind w:left="720"/>
      <w:contextualSpacing/>
    </w:pPr>
  </w:style>
  <w:style w:type="character" w:styleId="IntenseEmphasis">
    <w:name w:val="Intense Emphasis"/>
    <w:basedOn w:val="DefaultParagraphFont"/>
    <w:uiPriority w:val="21"/>
    <w:qFormat/>
    <w:rsid w:val="00D4584D"/>
    <w:rPr>
      <w:i/>
      <w:iCs/>
      <w:color w:val="2F5496" w:themeColor="accent1" w:themeShade="BF"/>
    </w:rPr>
  </w:style>
  <w:style w:type="paragraph" w:styleId="IntenseQuote">
    <w:name w:val="Intense Quote"/>
    <w:basedOn w:val="Normal"/>
    <w:next w:val="Normal"/>
    <w:link w:val="IntenseQuoteChar"/>
    <w:uiPriority w:val="30"/>
    <w:qFormat/>
    <w:rsid w:val="00D45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84D"/>
    <w:rPr>
      <w:i/>
      <w:iCs/>
      <w:color w:val="2F5496" w:themeColor="accent1" w:themeShade="BF"/>
    </w:rPr>
  </w:style>
  <w:style w:type="character" w:styleId="IntenseReference">
    <w:name w:val="Intense Reference"/>
    <w:basedOn w:val="DefaultParagraphFont"/>
    <w:uiPriority w:val="32"/>
    <w:qFormat/>
    <w:rsid w:val="00D4584D"/>
    <w:rPr>
      <w:b/>
      <w:bCs/>
      <w:smallCaps/>
      <w:color w:val="2F5496" w:themeColor="accent1" w:themeShade="BF"/>
      <w:spacing w:val="5"/>
    </w:rPr>
  </w:style>
  <w:style w:type="character" w:styleId="Hyperlink">
    <w:name w:val="Hyperlink"/>
    <w:basedOn w:val="DefaultParagraphFont"/>
    <w:uiPriority w:val="99"/>
    <w:unhideWhenUsed/>
    <w:rsid w:val="00507907"/>
    <w:rPr>
      <w:color w:val="0563C1" w:themeColor="hyperlink"/>
      <w:u w:val="single"/>
    </w:rPr>
  </w:style>
  <w:style w:type="character" w:customStyle="1" w:styleId="UnresolvedMention1">
    <w:name w:val="Unresolved Mention1"/>
    <w:basedOn w:val="DefaultParagraphFont"/>
    <w:uiPriority w:val="99"/>
    <w:semiHidden/>
    <w:unhideWhenUsed/>
    <w:rsid w:val="007A50F9"/>
    <w:rPr>
      <w:color w:val="605E5C"/>
      <w:shd w:val="clear" w:color="auto" w:fill="E1DFDD"/>
    </w:rPr>
  </w:style>
  <w:style w:type="paragraph" w:styleId="Header">
    <w:name w:val="header"/>
    <w:basedOn w:val="Normal"/>
    <w:link w:val="HeaderChar"/>
    <w:uiPriority w:val="99"/>
    <w:unhideWhenUsed/>
    <w:rsid w:val="000F7B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BB8"/>
  </w:style>
  <w:style w:type="paragraph" w:styleId="Footer">
    <w:name w:val="footer"/>
    <w:basedOn w:val="Normal"/>
    <w:link w:val="FooterChar"/>
    <w:uiPriority w:val="99"/>
    <w:unhideWhenUsed/>
    <w:rsid w:val="000F7B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BB8"/>
  </w:style>
  <w:style w:type="table" w:styleId="TableGrid">
    <w:name w:val="Table Grid"/>
    <w:basedOn w:val="TableNormal"/>
    <w:uiPriority w:val="39"/>
    <w:rsid w:val="005C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C6B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5C6B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8A068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CE477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BalloonText">
    <w:name w:val="Balloon Text"/>
    <w:basedOn w:val="Normal"/>
    <w:link w:val="BalloonTextChar"/>
    <w:uiPriority w:val="99"/>
    <w:semiHidden/>
    <w:unhideWhenUsed/>
    <w:rsid w:val="0035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AF"/>
    <w:rPr>
      <w:rFonts w:ascii="Tahoma" w:hAnsi="Tahoma" w:cs="Tahoma"/>
      <w:sz w:val="16"/>
      <w:szCs w:val="16"/>
    </w:rPr>
  </w:style>
  <w:style w:type="paragraph" w:styleId="NoSpacing">
    <w:name w:val="No Spacing"/>
    <w:uiPriority w:val="1"/>
    <w:qFormat/>
    <w:rsid w:val="006F4E1B"/>
    <w:pPr>
      <w:spacing w:after="0" w:line="240" w:lineRule="auto"/>
    </w:pPr>
  </w:style>
  <w:style w:type="character" w:styleId="UnresolvedMention">
    <w:name w:val="Unresolved Mention"/>
    <w:basedOn w:val="DefaultParagraphFont"/>
    <w:uiPriority w:val="99"/>
    <w:semiHidden/>
    <w:unhideWhenUsed/>
    <w:rsid w:val="00F808DD"/>
    <w:rPr>
      <w:color w:val="605E5C"/>
      <w:shd w:val="clear" w:color="auto" w:fill="E1DFDD"/>
    </w:rPr>
  </w:style>
  <w:style w:type="character" w:styleId="CommentReference">
    <w:name w:val="annotation reference"/>
    <w:basedOn w:val="DefaultParagraphFont"/>
    <w:uiPriority w:val="99"/>
    <w:semiHidden/>
    <w:unhideWhenUsed/>
    <w:rsid w:val="00A5752C"/>
    <w:rPr>
      <w:sz w:val="16"/>
      <w:szCs w:val="16"/>
    </w:rPr>
  </w:style>
  <w:style w:type="paragraph" w:styleId="CommentText">
    <w:name w:val="annotation text"/>
    <w:basedOn w:val="Normal"/>
    <w:link w:val="CommentTextChar"/>
    <w:uiPriority w:val="99"/>
    <w:unhideWhenUsed/>
    <w:rsid w:val="00A5752C"/>
    <w:pPr>
      <w:spacing w:line="240" w:lineRule="auto"/>
    </w:pPr>
    <w:rPr>
      <w:sz w:val="20"/>
      <w:szCs w:val="20"/>
    </w:rPr>
  </w:style>
  <w:style w:type="character" w:customStyle="1" w:styleId="CommentTextChar">
    <w:name w:val="Comment Text Char"/>
    <w:basedOn w:val="DefaultParagraphFont"/>
    <w:link w:val="CommentText"/>
    <w:uiPriority w:val="99"/>
    <w:rsid w:val="00A5752C"/>
    <w:rPr>
      <w:sz w:val="20"/>
      <w:szCs w:val="20"/>
    </w:rPr>
  </w:style>
  <w:style w:type="paragraph" w:styleId="CommentSubject">
    <w:name w:val="annotation subject"/>
    <w:basedOn w:val="CommentText"/>
    <w:next w:val="CommentText"/>
    <w:link w:val="CommentSubjectChar"/>
    <w:uiPriority w:val="99"/>
    <w:semiHidden/>
    <w:unhideWhenUsed/>
    <w:rsid w:val="00A5752C"/>
    <w:rPr>
      <w:b/>
      <w:bCs/>
    </w:rPr>
  </w:style>
  <w:style w:type="character" w:customStyle="1" w:styleId="CommentSubjectChar">
    <w:name w:val="Comment Subject Char"/>
    <w:basedOn w:val="CommentTextChar"/>
    <w:link w:val="CommentSubject"/>
    <w:uiPriority w:val="99"/>
    <w:semiHidden/>
    <w:rsid w:val="00A57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6972">
      <w:bodyDiv w:val="1"/>
      <w:marLeft w:val="0"/>
      <w:marRight w:val="0"/>
      <w:marTop w:val="0"/>
      <w:marBottom w:val="0"/>
      <w:divBdr>
        <w:top w:val="none" w:sz="0" w:space="0" w:color="auto"/>
        <w:left w:val="none" w:sz="0" w:space="0" w:color="auto"/>
        <w:bottom w:val="none" w:sz="0" w:space="0" w:color="auto"/>
        <w:right w:val="none" w:sz="0" w:space="0" w:color="auto"/>
      </w:divBdr>
    </w:div>
    <w:div w:id="284848767">
      <w:bodyDiv w:val="1"/>
      <w:marLeft w:val="0"/>
      <w:marRight w:val="0"/>
      <w:marTop w:val="0"/>
      <w:marBottom w:val="0"/>
      <w:divBdr>
        <w:top w:val="none" w:sz="0" w:space="0" w:color="auto"/>
        <w:left w:val="none" w:sz="0" w:space="0" w:color="auto"/>
        <w:bottom w:val="none" w:sz="0" w:space="0" w:color="auto"/>
        <w:right w:val="none" w:sz="0" w:space="0" w:color="auto"/>
      </w:divBdr>
    </w:div>
    <w:div w:id="305597588">
      <w:bodyDiv w:val="1"/>
      <w:marLeft w:val="0"/>
      <w:marRight w:val="0"/>
      <w:marTop w:val="0"/>
      <w:marBottom w:val="0"/>
      <w:divBdr>
        <w:top w:val="none" w:sz="0" w:space="0" w:color="auto"/>
        <w:left w:val="none" w:sz="0" w:space="0" w:color="auto"/>
        <w:bottom w:val="none" w:sz="0" w:space="0" w:color="auto"/>
        <w:right w:val="none" w:sz="0" w:space="0" w:color="auto"/>
      </w:divBdr>
    </w:div>
    <w:div w:id="401803051">
      <w:bodyDiv w:val="1"/>
      <w:marLeft w:val="0"/>
      <w:marRight w:val="0"/>
      <w:marTop w:val="0"/>
      <w:marBottom w:val="0"/>
      <w:divBdr>
        <w:top w:val="none" w:sz="0" w:space="0" w:color="auto"/>
        <w:left w:val="none" w:sz="0" w:space="0" w:color="auto"/>
        <w:bottom w:val="none" w:sz="0" w:space="0" w:color="auto"/>
        <w:right w:val="none" w:sz="0" w:space="0" w:color="auto"/>
      </w:divBdr>
    </w:div>
    <w:div w:id="457989407">
      <w:bodyDiv w:val="1"/>
      <w:marLeft w:val="0"/>
      <w:marRight w:val="0"/>
      <w:marTop w:val="0"/>
      <w:marBottom w:val="0"/>
      <w:divBdr>
        <w:top w:val="none" w:sz="0" w:space="0" w:color="auto"/>
        <w:left w:val="none" w:sz="0" w:space="0" w:color="auto"/>
        <w:bottom w:val="none" w:sz="0" w:space="0" w:color="auto"/>
        <w:right w:val="none" w:sz="0" w:space="0" w:color="auto"/>
      </w:divBdr>
    </w:div>
    <w:div w:id="523835016">
      <w:bodyDiv w:val="1"/>
      <w:marLeft w:val="0"/>
      <w:marRight w:val="0"/>
      <w:marTop w:val="0"/>
      <w:marBottom w:val="0"/>
      <w:divBdr>
        <w:top w:val="none" w:sz="0" w:space="0" w:color="auto"/>
        <w:left w:val="none" w:sz="0" w:space="0" w:color="auto"/>
        <w:bottom w:val="none" w:sz="0" w:space="0" w:color="auto"/>
        <w:right w:val="none" w:sz="0" w:space="0" w:color="auto"/>
      </w:divBdr>
    </w:div>
    <w:div w:id="532381131">
      <w:bodyDiv w:val="1"/>
      <w:marLeft w:val="0"/>
      <w:marRight w:val="0"/>
      <w:marTop w:val="0"/>
      <w:marBottom w:val="0"/>
      <w:divBdr>
        <w:top w:val="none" w:sz="0" w:space="0" w:color="auto"/>
        <w:left w:val="none" w:sz="0" w:space="0" w:color="auto"/>
        <w:bottom w:val="none" w:sz="0" w:space="0" w:color="auto"/>
        <w:right w:val="none" w:sz="0" w:space="0" w:color="auto"/>
      </w:divBdr>
    </w:div>
    <w:div w:id="753942244">
      <w:bodyDiv w:val="1"/>
      <w:marLeft w:val="0"/>
      <w:marRight w:val="0"/>
      <w:marTop w:val="0"/>
      <w:marBottom w:val="0"/>
      <w:divBdr>
        <w:top w:val="none" w:sz="0" w:space="0" w:color="auto"/>
        <w:left w:val="none" w:sz="0" w:space="0" w:color="auto"/>
        <w:bottom w:val="none" w:sz="0" w:space="0" w:color="auto"/>
        <w:right w:val="none" w:sz="0" w:space="0" w:color="auto"/>
      </w:divBdr>
    </w:div>
    <w:div w:id="889534965">
      <w:bodyDiv w:val="1"/>
      <w:marLeft w:val="0"/>
      <w:marRight w:val="0"/>
      <w:marTop w:val="0"/>
      <w:marBottom w:val="0"/>
      <w:divBdr>
        <w:top w:val="none" w:sz="0" w:space="0" w:color="auto"/>
        <w:left w:val="none" w:sz="0" w:space="0" w:color="auto"/>
        <w:bottom w:val="none" w:sz="0" w:space="0" w:color="auto"/>
        <w:right w:val="none" w:sz="0" w:space="0" w:color="auto"/>
      </w:divBdr>
    </w:div>
    <w:div w:id="942034603">
      <w:bodyDiv w:val="1"/>
      <w:marLeft w:val="0"/>
      <w:marRight w:val="0"/>
      <w:marTop w:val="0"/>
      <w:marBottom w:val="0"/>
      <w:divBdr>
        <w:top w:val="none" w:sz="0" w:space="0" w:color="auto"/>
        <w:left w:val="none" w:sz="0" w:space="0" w:color="auto"/>
        <w:bottom w:val="none" w:sz="0" w:space="0" w:color="auto"/>
        <w:right w:val="none" w:sz="0" w:space="0" w:color="auto"/>
      </w:divBdr>
    </w:div>
    <w:div w:id="1042095032">
      <w:bodyDiv w:val="1"/>
      <w:marLeft w:val="0"/>
      <w:marRight w:val="0"/>
      <w:marTop w:val="0"/>
      <w:marBottom w:val="0"/>
      <w:divBdr>
        <w:top w:val="none" w:sz="0" w:space="0" w:color="auto"/>
        <w:left w:val="none" w:sz="0" w:space="0" w:color="auto"/>
        <w:bottom w:val="none" w:sz="0" w:space="0" w:color="auto"/>
        <w:right w:val="none" w:sz="0" w:space="0" w:color="auto"/>
      </w:divBdr>
    </w:div>
    <w:div w:id="1082024619">
      <w:bodyDiv w:val="1"/>
      <w:marLeft w:val="0"/>
      <w:marRight w:val="0"/>
      <w:marTop w:val="0"/>
      <w:marBottom w:val="0"/>
      <w:divBdr>
        <w:top w:val="none" w:sz="0" w:space="0" w:color="auto"/>
        <w:left w:val="none" w:sz="0" w:space="0" w:color="auto"/>
        <w:bottom w:val="none" w:sz="0" w:space="0" w:color="auto"/>
        <w:right w:val="none" w:sz="0" w:space="0" w:color="auto"/>
      </w:divBdr>
    </w:div>
    <w:div w:id="1132745810">
      <w:bodyDiv w:val="1"/>
      <w:marLeft w:val="0"/>
      <w:marRight w:val="0"/>
      <w:marTop w:val="0"/>
      <w:marBottom w:val="0"/>
      <w:divBdr>
        <w:top w:val="none" w:sz="0" w:space="0" w:color="auto"/>
        <w:left w:val="none" w:sz="0" w:space="0" w:color="auto"/>
        <w:bottom w:val="none" w:sz="0" w:space="0" w:color="auto"/>
        <w:right w:val="none" w:sz="0" w:space="0" w:color="auto"/>
      </w:divBdr>
    </w:div>
    <w:div w:id="1288466845">
      <w:bodyDiv w:val="1"/>
      <w:marLeft w:val="0"/>
      <w:marRight w:val="0"/>
      <w:marTop w:val="0"/>
      <w:marBottom w:val="0"/>
      <w:divBdr>
        <w:top w:val="none" w:sz="0" w:space="0" w:color="auto"/>
        <w:left w:val="none" w:sz="0" w:space="0" w:color="auto"/>
        <w:bottom w:val="none" w:sz="0" w:space="0" w:color="auto"/>
        <w:right w:val="none" w:sz="0" w:space="0" w:color="auto"/>
      </w:divBdr>
    </w:div>
    <w:div w:id="1412310950">
      <w:bodyDiv w:val="1"/>
      <w:marLeft w:val="0"/>
      <w:marRight w:val="0"/>
      <w:marTop w:val="0"/>
      <w:marBottom w:val="0"/>
      <w:divBdr>
        <w:top w:val="none" w:sz="0" w:space="0" w:color="auto"/>
        <w:left w:val="none" w:sz="0" w:space="0" w:color="auto"/>
        <w:bottom w:val="none" w:sz="0" w:space="0" w:color="auto"/>
        <w:right w:val="none" w:sz="0" w:space="0" w:color="auto"/>
      </w:divBdr>
    </w:div>
    <w:div w:id="1689600515">
      <w:bodyDiv w:val="1"/>
      <w:marLeft w:val="0"/>
      <w:marRight w:val="0"/>
      <w:marTop w:val="0"/>
      <w:marBottom w:val="0"/>
      <w:divBdr>
        <w:top w:val="none" w:sz="0" w:space="0" w:color="auto"/>
        <w:left w:val="none" w:sz="0" w:space="0" w:color="auto"/>
        <w:bottom w:val="none" w:sz="0" w:space="0" w:color="auto"/>
        <w:right w:val="none" w:sz="0" w:space="0" w:color="auto"/>
      </w:divBdr>
    </w:div>
    <w:div w:id="1690831463">
      <w:bodyDiv w:val="1"/>
      <w:marLeft w:val="0"/>
      <w:marRight w:val="0"/>
      <w:marTop w:val="0"/>
      <w:marBottom w:val="0"/>
      <w:divBdr>
        <w:top w:val="none" w:sz="0" w:space="0" w:color="auto"/>
        <w:left w:val="none" w:sz="0" w:space="0" w:color="auto"/>
        <w:bottom w:val="none" w:sz="0" w:space="0" w:color="auto"/>
        <w:right w:val="none" w:sz="0" w:space="0" w:color="auto"/>
      </w:divBdr>
    </w:div>
    <w:div w:id="1769232707">
      <w:bodyDiv w:val="1"/>
      <w:marLeft w:val="0"/>
      <w:marRight w:val="0"/>
      <w:marTop w:val="0"/>
      <w:marBottom w:val="0"/>
      <w:divBdr>
        <w:top w:val="none" w:sz="0" w:space="0" w:color="auto"/>
        <w:left w:val="none" w:sz="0" w:space="0" w:color="auto"/>
        <w:bottom w:val="none" w:sz="0" w:space="0" w:color="auto"/>
        <w:right w:val="none" w:sz="0" w:space="0" w:color="auto"/>
      </w:divBdr>
    </w:div>
    <w:div w:id="1802921483">
      <w:bodyDiv w:val="1"/>
      <w:marLeft w:val="0"/>
      <w:marRight w:val="0"/>
      <w:marTop w:val="0"/>
      <w:marBottom w:val="0"/>
      <w:divBdr>
        <w:top w:val="none" w:sz="0" w:space="0" w:color="auto"/>
        <w:left w:val="none" w:sz="0" w:space="0" w:color="auto"/>
        <w:bottom w:val="none" w:sz="0" w:space="0" w:color="auto"/>
        <w:right w:val="none" w:sz="0" w:space="0" w:color="auto"/>
      </w:divBdr>
    </w:div>
    <w:div w:id="1849517586">
      <w:bodyDiv w:val="1"/>
      <w:marLeft w:val="0"/>
      <w:marRight w:val="0"/>
      <w:marTop w:val="0"/>
      <w:marBottom w:val="0"/>
      <w:divBdr>
        <w:top w:val="none" w:sz="0" w:space="0" w:color="auto"/>
        <w:left w:val="none" w:sz="0" w:space="0" w:color="auto"/>
        <w:bottom w:val="none" w:sz="0" w:space="0" w:color="auto"/>
        <w:right w:val="none" w:sz="0" w:space="0" w:color="auto"/>
      </w:divBdr>
    </w:div>
    <w:div w:id="1984653289">
      <w:bodyDiv w:val="1"/>
      <w:marLeft w:val="0"/>
      <w:marRight w:val="0"/>
      <w:marTop w:val="0"/>
      <w:marBottom w:val="0"/>
      <w:divBdr>
        <w:top w:val="none" w:sz="0" w:space="0" w:color="auto"/>
        <w:left w:val="none" w:sz="0" w:space="0" w:color="auto"/>
        <w:bottom w:val="none" w:sz="0" w:space="0" w:color="auto"/>
        <w:right w:val="none" w:sz="0" w:space="0" w:color="auto"/>
      </w:divBdr>
    </w:div>
    <w:div w:id="2004773922">
      <w:bodyDiv w:val="1"/>
      <w:marLeft w:val="0"/>
      <w:marRight w:val="0"/>
      <w:marTop w:val="0"/>
      <w:marBottom w:val="0"/>
      <w:divBdr>
        <w:top w:val="none" w:sz="0" w:space="0" w:color="auto"/>
        <w:left w:val="none" w:sz="0" w:space="0" w:color="auto"/>
        <w:bottom w:val="none" w:sz="0" w:space="0" w:color="auto"/>
        <w:right w:val="none" w:sz="0" w:space="0" w:color="auto"/>
      </w:divBdr>
    </w:div>
    <w:div w:id="2106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yperlink" Target="https://doi.org/10.1186/s12909-019-1462-9" TargetMode="External" /><Relationship Id="rId18" Type="http://schemas.openxmlformats.org/officeDocument/2006/relationships/header" Target="header3.xml" /><Relationship Id="rId3" Type="http://schemas.openxmlformats.org/officeDocument/2006/relationships/settings" Target="settings.xml" /><Relationship Id="rId21" Type="http://schemas.microsoft.com/office/2011/relationships/people" Target="people.xml" /><Relationship Id="rId7" Type="http://schemas.openxmlformats.org/officeDocument/2006/relationships/comments" Target="comments.xml" /><Relationship Id="rId12" Type="http://schemas.openxmlformats.org/officeDocument/2006/relationships/hyperlink" Target="https://doi.org/10.3389/fmed.2022.855403" TargetMode="Externa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1.xml" /><Relationship Id="rId5" Type="http://schemas.openxmlformats.org/officeDocument/2006/relationships/footnotes" Target="footnotes.xml" /><Relationship Id="rId15" Type="http://schemas.openxmlformats.org/officeDocument/2006/relationships/header" Target="header2.xml" /><Relationship Id="rId10" Type="http://schemas.microsoft.com/office/2018/08/relationships/commentsExtensible" Target="commentsExtensible.xml" /><Relationship Id="rId19" Type="http://schemas.openxmlformats.org/officeDocument/2006/relationships/footer" Target="footer3.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eader" Target="header1.xml" /><Relationship Id="rId22" Type="http://schemas.openxmlformats.org/officeDocument/2006/relationships/theme" Target="theme/theme1.xml" /></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b="1">
                <a:solidFill>
                  <a:schemeClr val="tx1"/>
                </a:solidFill>
              </a:rPr>
              <a:t>Distribution of digital resources accessed by students.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Feuil1!$C$3:$C$7</c:f>
              <c:strCache>
                <c:ptCount val="5"/>
                <c:pt idx="0">
                  <c:v>YOUTUBE</c:v>
                </c:pt>
                <c:pt idx="1">
                  <c:v>MSD</c:v>
                </c:pt>
                <c:pt idx="2">
                  <c:v>CHATGPT</c:v>
                </c:pt>
                <c:pt idx="3">
                  <c:v>DEEPSEEK</c:v>
                </c:pt>
                <c:pt idx="4">
                  <c:v>GEMINI</c:v>
                </c:pt>
              </c:strCache>
            </c:strRef>
          </c:cat>
          <c:val>
            <c:numRef>
              <c:f>Feuil1!$D$3:$D$7</c:f>
              <c:numCache>
                <c:formatCode>General</c:formatCode>
                <c:ptCount val="5"/>
                <c:pt idx="0">
                  <c:v>84</c:v>
                </c:pt>
                <c:pt idx="1">
                  <c:v>96</c:v>
                </c:pt>
                <c:pt idx="2">
                  <c:v>79</c:v>
                </c:pt>
                <c:pt idx="3">
                  <c:v>100</c:v>
                </c:pt>
                <c:pt idx="4">
                  <c:v>64</c:v>
                </c:pt>
              </c:numCache>
            </c:numRef>
          </c:val>
          <c:extLst>
            <c:ext xmlns:c16="http://schemas.microsoft.com/office/drawing/2014/chart" uri="{C3380CC4-5D6E-409C-BE32-E72D297353CC}">
              <c16:uniqueId val="{00000000-5A88-4EEE-8723-9E77A7C41F97}"/>
            </c:ext>
          </c:extLst>
        </c:ser>
        <c:dLbls>
          <c:showLegendKey val="0"/>
          <c:showVal val="0"/>
          <c:showCatName val="0"/>
          <c:showSerName val="0"/>
          <c:showPercent val="0"/>
          <c:showBubbleSize val="0"/>
        </c:dLbls>
        <c:gapWidth val="219"/>
        <c:overlap val="-27"/>
        <c:axId val="238478464"/>
        <c:axId val="238480000"/>
      </c:barChart>
      <c:catAx>
        <c:axId val="23847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80000"/>
        <c:crosses val="autoZero"/>
        <c:auto val="1"/>
        <c:lblAlgn val="ctr"/>
        <c:lblOffset val="100"/>
        <c:noMultiLvlLbl val="0"/>
      </c:catAx>
      <c:valAx>
        <c:axId val="23848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78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5450</Words>
  <Characters>31066</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Jacques OSSINGA</dc:creator>
  <cp:keywords/>
  <dc:description/>
  <cp:lastModifiedBy>saurabh singh</cp:lastModifiedBy>
  <cp:revision>2</cp:revision>
  <cp:lastPrinted>2025-10-03T09:55:00Z</cp:lastPrinted>
  <dcterms:created xsi:type="dcterms:W3CDTF">2025-11-29T06:02:00Z</dcterms:created>
  <dcterms:modified xsi:type="dcterms:W3CDTF">2025-11-29T06:02:00Z</dcterms:modified>
</cp:coreProperties>
</file>