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5"/>
        <w:gridCol w:w="10513"/>
      </w:tblGrid>
      <w:tr w:rsidR="00DE5C8E" w:rsidRPr="00F245A7" w14:paraId="14087790" w14:textId="77777777" w:rsidTr="00807BE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E5CAA93" w14:textId="77777777" w:rsidR="00DE5C8E" w:rsidRPr="00F245A7" w:rsidRDefault="00DE5C8E" w:rsidP="00807BE8">
            <w:pPr>
              <w:pStyle w:val="Heading2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</w:tc>
      </w:tr>
      <w:tr w:rsidR="00DE5C8E" w:rsidRPr="00F245A7" w14:paraId="6B303599" w14:textId="77777777" w:rsidTr="00807BE8">
        <w:trPr>
          <w:trHeight w:val="290"/>
        </w:trPr>
        <w:tc>
          <w:tcPr>
            <w:tcW w:w="1234" w:type="pct"/>
          </w:tcPr>
          <w:p w14:paraId="23DF7E98" w14:textId="77777777" w:rsidR="00DE5C8E" w:rsidRPr="00F245A7" w:rsidRDefault="00DE5C8E" w:rsidP="00807B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584C" w14:textId="77777777" w:rsidR="00DE5C8E" w:rsidRPr="00E65EB7" w:rsidRDefault="00217629" w:rsidP="00807BE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4" w:history="1">
              <w:r w:rsidR="00DE5C8E" w:rsidRPr="002A06C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DE5C8E" w:rsidRPr="00623D5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DE5C8E" w:rsidRPr="00F245A7" w14:paraId="1041BF41" w14:textId="77777777" w:rsidTr="00807BE8">
        <w:trPr>
          <w:trHeight w:val="290"/>
        </w:trPr>
        <w:tc>
          <w:tcPr>
            <w:tcW w:w="1234" w:type="pct"/>
          </w:tcPr>
          <w:p w14:paraId="33850E31" w14:textId="77777777" w:rsidR="00DE5C8E" w:rsidRPr="00F245A7" w:rsidRDefault="00DE5C8E" w:rsidP="00807B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3EF4" w14:textId="77777777" w:rsidR="00DE5C8E" w:rsidRPr="00F245A7" w:rsidRDefault="00DE5C8E" w:rsidP="00807B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727C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Ms_JAMMR_148521</w:t>
            </w:r>
          </w:p>
        </w:tc>
      </w:tr>
      <w:tr w:rsidR="00DE5C8E" w:rsidRPr="00F245A7" w14:paraId="2DDE30C9" w14:textId="77777777" w:rsidTr="00807BE8">
        <w:trPr>
          <w:trHeight w:val="650"/>
        </w:trPr>
        <w:tc>
          <w:tcPr>
            <w:tcW w:w="1234" w:type="pct"/>
          </w:tcPr>
          <w:p w14:paraId="4552E553" w14:textId="77777777" w:rsidR="00DE5C8E" w:rsidRPr="00F245A7" w:rsidRDefault="00DE5C8E" w:rsidP="00807B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6A49" w14:textId="77777777" w:rsidR="00DE5C8E" w:rsidRPr="00F245A7" w:rsidRDefault="00DE5C8E" w:rsidP="00807B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727C8">
              <w:rPr>
                <w:rFonts w:ascii="Arial" w:hAnsi="Arial" w:cs="Arial"/>
                <w:b/>
                <w:sz w:val="20"/>
                <w:szCs w:val="28"/>
                <w:lang w:val="en-GB"/>
              </w:rPr>
              <w:t>Lifestyle Factors Affecting Albuminuria in Patients with Type 2 Diabetes Mellitus: Evidence from a Cross-Sectional Study in Edo State, Nigeria</w:t>
            </w:r>
          </w:p>
        </w:tc>
      </w:tr>
      <w:tr w:rsidR="00DE5C8E" w:rsidRPr="00F245A7" w14:paraId="694D4EC7" w14:textId="77777777" w:rsidTr="00807BE8">
        <w:trPr>
          <w:trHeight w:val="332"/>
        </w:trPr>
        <w:tc>
          <w:tcPr>
            <w:tcW w:w="1234" w:type="pct"/>
          </w:tcPr>
          <w:p w14:paraId="400266B0" w14:textId="77777777" w:rsidR="00DE5C8E" w:rsidRPr="00F245A7" w:rsidRDefault="00DE5C8E" w:rsidP="00807B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3558" w14:textId="77777777" w:rsidR="00DE5C8E" w:rsidRPr="00F245A7" w:rsidRDefault="00DE5C8E" w:rsidP="00807B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</w:t>
            </w:r>
          </w:p>
        </w:tc>
      </w:tr>
    </w:tbl>
    <w:p w14:paraId="55D41204" w14:textId="77777777" w:rsidR="00DE5C8E" w:rsidRPr="00F245A7" w:rsidRDefault="00DE5C8E" w:rsidP="00DE5C8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6175"/>
        <w:gridCol w:w="4252"/>
      </w:tblGrid>
      <w:tr w:rsidR="00DE5C8E" w:rsidRPr="00900E9B" w14:paraId="27F71200" w14:textId="77777777" w:rsidTr="00807BE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4ABE3E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lang w:val="en-GB"/>
              </w:rPr>
            </w:pPr>
            <w:bookmarkStart w:id="0" w:name="_Hlk171324449"/>
            <w:bookmarkStart w:id="1" w:name="_Hlk170903434"/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0E71347B" w14:textId="77777777" w:rsidR="00DE5C8E" w:rsidRPr="00900E9B" w:rsidRDefault="00DE5C8E" w:rsidP="00807BE8">
            <w:pPr>
              <w:rPr>
                <w:sz w:val="20"/>
                <w:szCs w:val="20"/>
                <w:lang w:val="en-GB"/>
              </w:rPr>
            </w:pPr>
          </w:p>
        </w:tc>
      </w:tr>
      <w:tr w:rsidR="00DE5C8E" w:rsidRPr="00900E9B" w14:paraId="55470F9E" w14:textId="77777777" w:rsidTr="00807BE8">
        <w:tc>
          <w:tcPr>
            <w:tcW w:w="1265" w:type="pct"/>
            <w:noWrap/>
          </w:tcPr>
          <w:p w14:paraId="4C7A5022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B6102CB" w14:textId="77777777" w:rsidR="00DE5C8E" w:rsidRDefault="00DE5C8E" w:rsidP="00807BE8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3B4E271" w14:textId="77777777" w:rsidR="00DE5C8E" w:rsidRDefault="00DE5C8E" w:rsidP="00807BE8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D5FC178" w14:textId="77777777" w:rsidR="00DE5C8E" w:rsidRPr="00FE3819" w:rsidRDefault="00DE5C8E" w:rsidP="00807BE8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D8E102F" w14:textId="77777777" w:rsidR="00DE5C8E" w:rsidRDefault="00DE5C8E" w:rsidP="00807BE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0F8AA8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DE5C8E" w:rsidRPr="00900E9B" w14:paraId="2A3492FD" w14:textId="77777777" w:rsidTr="00807BE8">
        <w:trPr>
          <w:trHeight w:val="1264"/>
        </w:trPr>
        <w:tc>
          <w:tcPr>
            <w:tcW w:w="1265" w:type="pct"/>
            <w:noWrap/>
          </w:tcPr>
          <w:p w14:paraId="222F1045" w14:textId="77777777" w:rsidR="00DE5C8E" w:rsidRPr="00900E9B" w:rsidRDefault="00DE5C8E" w:rsidP="00807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28FE1D0" w14:textId="77777777" w:rsidR="00DE5C8E" w:rsidRPr="00900E9B" w:rsidRDefault="00DE5C8E" w:rsidP="00807BE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4D6AB9F" w14:textId="77777777" w:rsidR="00DE5C8E" w:rsidRPr="00900E9B" w:rsidRDefault="00DE5C8E" w:rsidP="00807BE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</w:t>
            </w:r>
            <w:r w:rsidRPr="007605C5">
              <w:rPr>
                <w:b/>
                <w:bCs/>
                <w:sz w:val="20"/>
                <w:szCs w:val="20"/>
                <w:lang w:val="en-GB"/>
              </w:rPr>
              <w:t xml:space="preserve">tudy demonstrates the   lifestyle </w:t>
            </w:r>
            <w:proofErr w:type="gramStart"/>
            <w:r w:rsidRPr="007605C5">
              <w:rPr>
                <w:b/>
                <w:bCs/>
                <w:sz w:val="20"/>
                <w:szCs w:val="20"/>
                <w:lang w:val="en-GB"/>
              </w:rPr>
              <w:t>factors ,</w:t>
            </w:r>
            <w:proofErr w:type="gramEnd"/>
            <w:r>
              <w:t xml:space="preserve"> </w:t>
            </w:r>
            <w:r w:rsidRPr="00614C74">
              <w:rPr>
                <w:b/>
                <w:bCs/>
                <w:sz w:val="20"/>
                <w:szCs w:val="20"/>
                <w:lang w:val="en-GB"/>
              </w:rPr>
              <w:t>among Nigerian adults with T2DM.</w:t>
            </w:r>
          </w:p>
        </w:tc>
        <w:tc>
          <w:tcPr>
            <w:tcW w:w="1523" w:type="pct"/>
          </w:tcPr>
          <w:p w14:paraId="1A82E269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DE5C8E" w:rsidRPr="00900E9B" w14:paraId="05E3C6BE" w14:textId="77777777" w:rsidTr="00807BE8">
        <w:trPr>
          <w:trHeight w:val="1262"/>
        </w:trPr>
        <w:tc>
          <w:tcPr>
            <w:tcW w:w="1265" w:type="pct"/>
            <w:noWrap/>
          </w:tcPr>
          <w:p w14:paraId="3DF7BA45" w14:textId="77777777" w:rsidR="00DE5C8E" w:rsidRPr="00900E9B" w:rsidRDefault="00DE5C8E" w:rsidP="00807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B1B20B" w14:textId="77777777" w:rsidR="00DE5C8E" w:rsidRPr="00900E9B" w:rsidRDefault="00DE5C8E" w:rsidP="00807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3084D0D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80CBA1" w14:textId="77777777" w:rsidR="00DE5C8E" w:rsidRPr="00186B43" w:rsidRDefault="00DE5C8E" w:rsidP="00807BE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6B43">
              <w:rPr>
                <w:b/>
                <w:bCs/>
                <w:sz w:val="20"/>
                <w:szCs w:val="20"/>
                <w:lang w:val="en-GB"/>
              </w:rPr>
              <w:t>Lifestyle Factors Affecting Albuminuria in Patients with Type 2 Diabetes Mellitus: Evidence from a Cross-Sectional Study in Edo State, Nigeria</w:t>
            </w:r>
          </w:p>
          <w:p w14:paraId="4810CC82" w14:textId="77777777" w:rsidR="00DE5C8E" w:rsidRDefault="00DE5C8E" w:rsidP="00807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The current title can be modified as </w:t>
            </w:r>
          </w:p>
          <w:p w14:paraId="47827C14" w14:textId="77777777" w:rsidR="00DE5C8E" w:rsidRPr="00186B43" w:rsidRDefault="00DE5C8E" w:rsidP="00807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86B43">
              <w:rPr>
                <w:b/>
                <w:bCs/>
                <w:sz w:val="20"/>
                <w:szCs w:val="20"/>
                <w:lang w:val="en-GB"/>
              </w:rPr>
              <w:t xml:space="preserve">Lifestyle Factors and Albuminuria in Type 2 Diabetes: A Cross-Sectional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evidence bases </w:t>
            </w:r>
            <w:r w:rsidRPr="00186B43">
              <w:rPr>
                <w:b/>
                <w:bCs/>
                <w:sz w:val="20"/>
                <w:szCs w:val="20"/>
                <w:lang w:val="en-GB"/>
              </w:rPr>
              <w:t>Study in Edo State, Nigeria"</w:t>
            </w:r>
          </w:p>
          <w:p w14:paraId="73DEF7D5" w14:textId="77777777" w:rsidR="00DE5C8E" w:rsidRPr="00900E9B" w:rsidRDefault="00DE5C8E" w:rsidP="00807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186B43">
              <w:rPr>
                <w:b/>
                <w:bCs/>
                <w:sz w:val="20"/>
                <w:szCs w:val="20"/>
                <w:lang w:val="en-GB"/>
              </w:rPr>
              <w:t>Rationale</w:t>
            </w:r>
            <w:r>
              <w:rPr>
                <w:b/>
                <w:bCs/>
                <w:sz w:val="20"/>
                <w:szCs w:val="20"/>
                <w:lang w:val="en-GB"/>
              </w:rPr>
              <w:t>for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 modified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title :</w:t>
            </w:r>
            <w:proofErr w:type="gramEnd"/>
            <w:r w:rsidRPr="00186B4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M</w:t>
            </w:r>
            <w:r w:rsidRPr="00186B43">
              <w:rPr>
                <w:b/>
                <w:bCs/>
                <w:sz w:val="20"/>
                <w:szCs w:val="20"/>
                <w:lang w:val="en-GB"/>
              </w:rPr>
              <w:t xml:space="preserve">ain title  highlight the key topic and a subtitle  specify the study design and location, which is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more acceptable and goes </w:t>
            </w:r>
            <w:r w:rsidRPr="00186B43">
              <w:rPr>
                <w:b/>
                <w:bCs/>
                <w:sz w:val="20"/>
                <w:szCs w:val="20"/>
                <w:lang w:val="en-GB"/>
              </w:rPr>
              <w:t xml:space="preserve"> convention</w:t>
            </w:r>
            <w:r>
              <w:rPr>
                <w:b/>
                <w:bCs/>
                <w:sz w:val="20"/>
                <w:szCs w:val="20"/>
                <w:lang w:val="en-GB"/>
              </w:rPr>
              <w:t>al</w:t>
            </w:r>
            <w:r w:rsidRPr="00186B43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BD6AE26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DE5C8E" w:rsidRPr="00900E9B" w14:paraId="51BB2C65" w14:textId="77777777" w:rsidTr="00807BE8">
        <w:trPr>
          <w:trHeight w:val="1262"/>
        </w:trPr>
        <w:tc>
          <w:tcPr>
            <w:tcW w:w="1265" w:type="pct"/>
            <w:noWrap/>
          </w:tcPr>
          <w:p w14:paraId="0E4C1FD3" w14:textId="77777777" w:rsidR="00DE5C8E" w:rsidRPr="00900E9B" w:rsidRDefault="00DE5C8E" w:rsidP="00807BE8">
            <w:pPr>
              <w:pStyle w:val="Heading2"/>
              <w:ind w:left="360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lastRenderedPageBreak/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196D88FE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A2D399D" w14:textId="77777777" w:rsidR="00DE5C8E" w:rsidRPr="00900E9B" w:rsidRDefault="00DE5C8E" w:rsidP="00807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except the sentence -</w:t>
            </w:r>
            <w:r w:rsidRPr="00186B43">
              <w:rPr>
                <w:b/>
                <w:bCs/>
                <w:sz w:val="20"/>
                <w:szCs w:val="20"/>
                <w:lang w:val="en-GB"/>
              </w:rPr>
              <w:t>Associations between lifestyle factors and albuminuria were examined using chi-square tests and logistic regression analysis</w:t>
            </w:r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5407FE7F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DE5C8E" w:rsidRPr="00900E9B" w14:paraId="1A872A93" w14:textId="77777777" w:rsidTr="00807BE8">
        <w:trPr>
          <w:trHeight w:val="704"/>
        </w:trPr>
        <w:tc>
          <w:tcPr>
            <w:tcW w:w="1265" w:type="pct"/>
            <w:noWrap/>
          </w:tcPr>
          <w:p w14:paraId="14A30BDD" w14:textId="77777777" w:rsidR="00DE5C8E" w:rsidRPr="00900E9B" w:rsidRDefault="00DE5C8E" w:rsidP="00807BE8">
            <w:pPr>
              <w:pStyle w:val="Heading2"/>
              <w:ind w:left="360"/>
              <w:rPr>
                <w:b/>
                <w:bCs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4E0AE9B6" w14:textId="77777777" w:rsidR="00DE5C8E" w:rsidRPr="00C115E9" w:rsidRDefault="00DE5C8E" w:rsidP="00807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Though it is scientifically well established that microalbuminuria in T2DM is good indicator of diabetic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nephropathy ,the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study </w:t>
            </w:r>
            <w:proofErr w:type="spellStart"/>
            <w:r w:rsidRPr="008A730A">
              <w:rPr>
                <w:bCs/>
                <w:sz w:val="20"/>
                <w:szCs w:val="20"/>
                <w:lang w:val="en-GB"/>
              </w:rPr>
              <w:t>study</w:t>
            </w:r>
            <w:proofErr w:type="spellEnd"/>
            <w:r w:rsidRPr="008A730A">
              <w:rPr>
                <w:bCs/>
                <w:sz w:val="20"/>
                <w:szCs w:val="20"/>
                <w:lang w:val="en-GB"/>
              </w:rPr>
              <w:t xml:space="preserve"> demonstrates </w:t>
            </w:r>
            <w:r>
              <w:rPr>
                <w:bCs/>
                <w:sz w:val="20"/>
                <w:szCs w:val="20"/>
                <w:lang w:val="en-GB"/>
              </w:rPr>
              <w:t xml:space="preserve">the various </w:t>
            </w:r>
            <w:r w:rsidRPr="008A730A">
              <w:rPr>
                <w:bCs/>
                <w:sz w:val="20"/>
                <w:szCs w:val="20"/>
                <w:lang w:val="en-GB"/>
              </w:rPr>
              <w:t xml:space="preserve"> lifestyle factors </w:t>
            </w:r>
            <w:r>
              <w:rPr>
                <w:bCs/>
                <w:sz w:val="20"/>
                <w:szCs w:val="20"/>
                <w:lang w:val="en-GB"/>
              </w:rPr>
              <w:t>,BMI,</w:t>
            </w:r>
            <w:r w:rsidRPr="008A730A">
              <w:rPr>
                <w:bCs/>
                <w:sz w:val="20"/>
                <w:szCs w:val="20"/>
                <w:lang w:val="en-GB"/>
              </w:rPr>
              <w:t xml:space="preserve"> in shaping both glycaemic control and renal outcomes among Nigerian adults with T2DM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3B4CF73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DE5C8E" w:rsidRPr="00900E9B" w14:paraId="049E81BE" w14:textId="77777777" w:rsidTr="00807BE8">
        <w:trPr>
          <w:trHeight w:val="703"/>
        </w:trPr>
        <w:tc>
          <w:tcPr>
            <w:tcW w:w="1265" w:type="pct"/>
            <w:noWrap/>
          </w:tcPr>
          <w:p w14:paraId="4E78FAEE" w14:textId="77777777" w:rsidR="00DE5C8E" w:rsidRPr="00E10705" w:rsidRDefault="00DE5C8E" w:rsidP="00807BE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123F58C7" w14:textId="77777777" w:rsidR="00DE5C8E" w:rsidRDefault="00DE5C8E" w:rsidP="00807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are sufficient</w:t>
            </w:r>
          </w:p>
          <w:p w14:paraId="233D7561" w14:textId="77777777" w:rsidR="00DE5C8E" w:rsidRDefault="00DE5C8E" w:rsidP="00807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But not in proper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format ,and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 recent research articles  may also be included.</w:t>
            </w:r>
          </w:p>
          <w:p w14:paraId="07CCCEBA" w14:textId="77777777" w:rsidR="00DE5C8E" w:rsidRPr="006F5EBE" w:rsidRDefault="00DE5C8E" w:rsidP="00807BE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References should follow the same </w:t>
            </w:r>
            <w:proofErr w:type="spellStart"/>
            <w:proofErr w:type="gramStart"/>
            <w:r>
              <w:rPr>
                <w:bCs/>
                <w:sz w:val="20"/>
                <w:szCs w:val="20"/>
                <w:lang w:val="en-GB"/>
              </w:rPr>
              <w:t>AMA,Vancouver</w:t>
            </w:r>
            <w:proofErr w:type="spellEnd"/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style</w:t>
            </w:r>
          </w:p>
        </w:tc>
        <w:tc>
          <w:tcPr>
            <w:tcW w:w="1523" w:type="pct"/>
          </w:tcPr>
          <w:p w14:paraId="572369CB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DE5C8E" w:rsidRPr="00900E9B" w14:paraId="65B06BD5" w14:textId="77777777" w:rsidTr="00807BE8">
        <w:trPr>
          <w:trHeight w:val="386"/>
        </w:trPr>
        <w:tc>
          <w:tcPr>
            <w:tcW w:w="1265" w:type="pct"/>
            <w:noWrap/>
          </w:tcPr>
          <w:p w14:paraId="4FE40634" w14:textId="77777777" w:rsidR="00DE5C8E" w:rsidRPr="00900E9B" w:rsidRDefault="00DE5C8E" w:rsidP="00807BE8">
            <w:pPr>
              <w:pStyle w:val="Heading2"/>
              <w:ind w:left="360"/>
              <w:rPr>
                <w:rFonts w:ascii="Times New Roman" w:hAnsi="Times New Roman"/>
                <w:bCs/>
                <w:lang w:val="en-GB"/>
              </w:rPr>
            </w:pPr>
            <w:r w:rsidRPr="00900E9B">
              <w:rPr>
                <w:rFonts w:ascii="Times New Roman" w:hAnsi="Times New Roman"/>
                <w:bCs/>
                <w:lang w:val="en-GB"/>
              </w:rPr>
              <w:lastRenderedPageBreak/>
              <w:t xml:space="preserve">Is </w:t>
            </w:r>
            <w:r>
              <w:rPr>
                <w:rFonts w:ascii="Times New Roman" w:hAnsi="Times New Roman"/>
                <w:bCs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/>
                <w:lang w:val="en-GB"/>
              </w:rPr>
              <w:t>language/English quality of the article suitable for scholarly communications?</w:t>
            </w:r>
          </w:p>
          <w:p w14:paraId="79CECADC" w14:textId="77777777" w:rsidR="00DE5C8E" w:rsidRPr="00900E9B" w:rsidRDefault="00DE5C8E" w:rsidP="00807BE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494F30" w14:textId="77777777" w:rsidR="00DE5C8E" w:rsidRPr="00900E9B" w:rsidRDefault="00DE5C8E" w:rsidP="00807BE8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Yes it is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legible</w:t>
            </w:r>
          </w:p>
        </w:tc>
        <w:tc>
          <w:tcPr>
            <w:tcW w:w="1523" w:type="pct"/>
          </w:tcPr>
          <w:p w14:paraId="506FA241" w14:textId="77777777" w:rsidR="00DE5C8E" w:rsidRPr="00900E9B" w:rsidRDefault="00DE5C8E" w:rsidP="00807BE8">
            <w:pPr>
              <w:rPr>
                <w:sz w:val="20"/>
                <w:szCs w:val="20"/>
                <w:lang w:val="en-GB"/>
              </w:rPr>
            </w:pPr>
          </w:p>
        </w:tc>
      </w:tr>
      <w:tr w:rsidR="00DE5C8E" w:rsidRPr="00900E9B" w14:paraId="6FE89369" w14:textId="77777777" w:rsidTr="00807BE8">
        <w:trPr>
          <w:trHeight w:val="1178"/>
        </w:trPr>
        <w:tc>
          <w:tcPr>
            <w:tcW w:w="1265" w:type="pct"/>
            <w:noWrap/>
          </w:tcPr>
          <w:p w14:paraId="3C25AA83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b/>
                <w:bCs/>
                <w:lang w:val="en-GB"/>
              </w:rPr>
            </w:pPr>
            <w:r w:rsidRPr="00900E9B">
              <w:rPr>
                <w:rFonts w:ascii="Times New Roman" w:hAnsi="Times New Roman"/>
                <w:bCs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/>
                <w:bCs/>
                <w:lang w:val="en-GB"/>
              </w:rPr>
              <w:t>comments</w:t>
            </w:r>
          </w:p>
          <w:p w14:paraId="0C0B3F28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212" w:type="pct"/>
          </w:tcPr>
          <w:p w14:paraId="268293A9" w14:textId="77777777" w:rsidR="00DE5C8E" w:rsidRPr="000D0955" w:rsidRDefault="00DE5C8E" w:rsidP="00807B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Title  may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be modified, Reference should be in same format</w:t>
            </w:r>
          </w:p>
        </w:tc>
        <w:tc>
          <w:tcPr>
            <w:tcW w:w="1523" w:type="pct"/>
          </w:tcPr>
          <w:p w14:paraId="7A6781B9" w14:textId="77777777" w:rsidR="00DE5C8E" w:rsidRPr="00900E9B" w:rsidRDefault="00DE5C8E" w:rsidP="00807BE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86C1110" w14:textId="77777777" w:rsidR="00DE5C8E" w:rsidRPr="00900E9B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D77EA2" w14:textId="77777777" w:rsidR="00DE5C8E" w:rsidRPr="00900E9B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A21F54E" w14:textId="77777777" w:rsidR="00DE5C8E" w:rsidRPr="00900E9B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3CC6CE7" w14:textId="77777777" w:rsidR="00DE5C8E" w:rsidRPr="00900E9B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7AC344" w14:textId="77777777" w:rsidR="00DE5C8E" w:rsidRPr="00900E9B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A1F061" w14:textId="77777777" w:rsidR="00DE5C8E" w:rsidRPr="00900E9B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8F898F" w14:textId="77777777" w:rsidR="00DE5C8E" w:rsidRPr="00900E9B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9D285D" w14:textId="77777777" w:rsidR="00DE5C8E" w:rsidRPr="00900E9B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224376" w14:textId="77777777" w:rsidR="00DE5C8E" w:rsidRPr="00900E9B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82F13C" w14:textId="25DCB2D6" w:rsidR="00DE5C8E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C57870" w14:textId="18AA191C" w:rsidR="00217629" w:rsidRDefault="00217629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921865" w14:textId="0FBEB0A3" w:rsidR="00217629" w:rsidRDefault="00217629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8B1DCE" w14:textId="71033157" w:rsidR="00217629" w:rsidRDefault="00217629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288B7B7" w14:textId="71FCAA8A" w:rsidR="00217629" w:rsidRDefault="00217629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5275FC8" w14:textId="529221A5" w:rsidR="00217629" w:rsidRDefault="00217629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B21944D" w14:textId="6243343F" w:rsidR="00217629" w:rsidRDefault="00217629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3852C4" w14:textId="56CC0909" w:rsidR="00217629" w:rsidRDefault="00217629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838452" w14:textId="0C7826C4" w:rsidR="00217629" w:rsidRDefault="00217629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73F31C" w14:textId="77777777" w:rsidR="00217629" w:rsidRDefault="00217629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6D963D" w14:textId="77777777" w:rsidR="00DE5C8E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297D5A" w14:textId="77777777" w:rsidR="00DE5C8E" w:rsidRPr="00900E9B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BA9B58" w14:textId="77777777" w:rsidR="00DE5C8E" w:rsidRPr="00900E9B" w:rsidRDefault="00DE5C8E" w:rsidP="00DE5C8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  <w:gridCol w:w="4910"/>
        <w:gridCol w:w="2954"/>
      </w:tblGrid>
      <w:tr w:rsidR="00DE5C8E" w:rsidRPr="00900E9B" w14:paraId="2465AF57" w14:textId="77777777" w:rsidTr="00807BE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5AE8" w14:textId="77777777" w:rsidR="00DE5C8E" w:rsidRPr="00900E9B" w:rsidRDefault="00DE5C8E" w:rsidP="00807B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3A4B40" w14:textId="77777777" w:rsidR="00DE5C8E" w:rsidRPr="00900E9B" w:rsidRDefault="00DE5C8E" w:rsidP="00807B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E5C8E" w:rsidRPr="00900E9B" w14:paraId="5DBAC220" w14:textId="77777777" w:rsidTr="00EA45E6">
        <w:trPr>
          <w:trHeight w:val="935"/>
        </w:trPr>
        <w:tc>
          <w:tcPr>
            <w:tcW w:w="21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7551" w14:textId="77777777" w:rsidR="00DE5C8E" w:rsidRPr="00900E9B" w:rsidRDefault="00DE5C8E" w:rsidP="00807B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A708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058" w:type="pct"/>
          </w:tcPr>
          <w:p w14:paraId="13B5821A" w14:textId="77777777" w:rsidR="00DE5C8E" w:rsidRDefault="00DE5C8E" w:rsidP="00807BE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4CC8A9" w14:textId="77777777" w:rsidR="00DE5C8E" w:rsidRPr="00900E9B" w:rsidRDefault="00DE5C8E" w:rsidP="00807BE8">
            <w:pPr>
              <w:pStyle w:val="Heading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DE5C8E" w:rsidRPr="00900E9B" w14:paraId="1A270BE2" w14:textId="77777777" w:rsidTr="00EA45E6">
        <w:trPr>
          <w:trHeight w:val="697"/>
        </w:trPr>
        <w:tc>
          <w:tcPr>
            <w:tcW w:w="21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3172" w14:textId="77777777" w:rsidR="00DE5C8E" w:rsidRPr="00900E9B" w:rsidRDefault="00DE5C8E" w:rsidP="00807B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893CADD" w14:textId="77777777" w:rsidR="00DE5C8E" w:rsidRPr="00900E9B" w:rsidRDefault="00DE5C8E" w:rsidP="00807B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6210" w14:textId="77777777" w:rsidR="00DE5C8E" w:rsidRPr="00900E9B" w:rsidRDefault="00DE5C8E" w:rsidP="00807B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1CF10197" w14:textId="77777777" w:rsidR="00DE5C8E" w:rsidRDefault="00DE5C8E" w:rsidP="00807B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  <w:p w14:paraId="64D6C868" w14:textId="77777777" w:rsidR="00DE5C8E" w:rsidRPr="00900E9B" w:rsidRDefault="00DE5C8E" w:rsidP="00807B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58" w:type="pct"/>
            <w:vAlign w:val="center"/>
          </w:tcPr>
          <w:p w14:paraId="1ED333B9" w14:textId="77777777" w:rsidR="00DE5C8E" w:rsidRPr="00900E9B" w:rsidRDefault="00DE5C8E" w:rsidP="00807BE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773EFF0" w14:textId="77777777" w:rsidR="00DE5C8E" w:rsidRPr="00900E9B" w:rsidRDefault="00DE5C8E" w:rsidP="00807BE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5C898B7" w14:textId="77777777" w:rsidR="00DE5C8E" w:rsidRPr="00900E9B" w:rsidRDefault="00DE5C8E" w:rsidP="00807BE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B9765BF" w14:textId="77777777" w:rsidR="00DE5C8E" w:rsidRPr="00900E9B" w:rsidRDefault="00DE5C8E" w:rsidP="00807BE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AA1D33D" w14:textId="77777777" w:rsidR="00DE5C8E" w:rsidRDefault="00DE5C8E" w:rsidP="00DE5C8E"/>
    <w:p w14:paraId="2A822BC4" w14:textId="77777777" w:rsidR="00217629" w:rsidRDefault="00217629" w:rsidP="0021762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ED5B7BF" w14:textId="77777777" w:rsidR="00217629" w:rsidRPr="005F4EDD" w:rsidRDefault="00217629" w:rsidP="0021762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7F70768" w14:textId="77777777" w:rsidR="00217629" w:rsidRDefault="00217629" w:rsidP="0021762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AE405A2" w14:textId="77777777" w:rsidR="00217629" w:rsidRDefault="00217629" w:rsidP="00217629">
      <w:proofErr w:type="spellStart"/>
      <w:r>
        <w:rPr>
          <w:rFonts w:ascii="Calibri" w:hAnsi="Calibri" w:cs="Calibri"/>
          <w:color w:val="000000"/>
        </w:rPr>
        <w:t>Sachu</w:t>
      </w:r>
      <w:proofErr w:type="spellEnd"/>
      <w:r>
        <w:rPr>
          <w:rFonts w:ascii="Calibri" w:hAnsi="Calibri" w:cs="Calibri"/>
          <w:color w:val="000000"/>
        </w:rPr>
        <w:t xml:space="preserve"> Philip, SVMCH, India</w:t>
      </w:r>
      <w:r>
        <w:rPr>
          <w:rFonts w:ascii="Calibri" w:hAnsi="Calibri" w:cs="Calibri"/>
          <w:color w:val="000000"/>
        </w:rPr>
        <w:br/>
      </w:r>
    </w:p>
    <w:p w14:paraId="3D31B722" w14:textId="77777777" w:rsidR="00DE5C8E" w:rsidRDefault="00DE5C8E" w:rsidP="00DE5C8E">
      <w:bookmarkStart w:id="2" w:name="_GoBack"/>
      <w:bookmarkEnd w:id="2"/>
    </w:p>
    <w:p w14:paraId="374B6360" w14:textId="77777777" w:rsidR="00DE5C8E" w:rsidRDefault="00DE5C8E" w:rsidP="00DE5C8E"/>
    <w:p w14:paraId="5850828A" w14:textId="77777777" w:rsidR="004053BA" w:rsidRDefault="004053BA"/>
    <w:sectPr w:rsidR="004053BA" w:rsidSect="00DC13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EC"/>
    <w:rsid w:val="00217629"/>
    <w:rsid w:val="004053BA"/>
    <w:rsid w:val="008A7272"/>
    <w:rsid w:val="00AC38EC"/>
    <w:rsid w:val="00B22372"/>
    <w:rsid w:val="00DC135D"/>
    <w:rsid w:val="00DE5C8E"/>
    <w:rsid w:val="00E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AD0C"/>
  <w15:chartTrackingRefBased/>
  <w15:docId w15:val="{637F0508-9F35-4011-B7DF-34222AD1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C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8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AC38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8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8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8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8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8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8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8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C3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8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8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3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8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3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8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3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8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38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8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8E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DE5C8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E5C8E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DE5C8E"/>
    <w:rPr>
      <w:rFonts w:ascii="Helvetica" w:eastAsia="MS Mincho" w:hAnsi="Helvetica" w:cs="Helvetica"/>
      <w:kern w:val="0"/>
      <w:sz w:val="24"/>
      <w:szCs w:val="24"/>
      <w:lang w:val="fr-FR"/>
      <w14:ligatures w14:val="none"/>
    </w:rPr>
  </w:style>
  <w:style w:type="character" w:styleId="Hyperlink">
    <w:name w:val="Hyperlink"/>
    <w:uiPriority w:val="99"/>
    <w:unhideWhenUsed/>
    <w:rsid w:val="00DE5C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35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1762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jammr.com/index.php/JAMM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SDI 1186</cp:lastModifiedBy>
  <cp:revision>5</cp:revision>
  <dcterms:created xsi:type="dcterms:W3CDTF">2025-11-17T05:49:00Z</dcterms:created>
  <dcterms:modified xsi:type="dcterms:W3CDTF">2025-11-20T12:33:00Z</dcterms:modified>
</cp:coreProperties>
</file>