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3A" w:rsidRPr="00B9095C" w:rsidRDefault="00A1643A" w:rsidP="00A1643A">
      <w:pPr>
        <w:spacing w:line="360" w:lineRule="auto"/>
        <w:jc w:val="both"/>
        <w:rPr>
          <w:rFonts w:ascii="Times New Roman" w:hAnsi="Times New Roman" w:cs="Times New Roman"/>
          <w:b/>
          <w:sz w:val="24"/>
          <w:szCs w:val="24"/>
        </w:rPr>
      </w:pPr>
      <w:r w:rsidRPr="00B9095C">
        <w:rPr>
          <w:rFonts w:ascii="Times New Roman" w:hAnsi="Times New Roman" w:cs="Times New Roman"/>
          <w:b/>
          <w:sz w:val="24"/>
          <w:szCs w:val="24"/>
        </w:rPr>
        <w:t>Shelf life evaluation of protein rich crackers prepared from composite flours of soybean and Peas</w:t>
      </w:r>
    </w:p>
    <w:p w:rsidR="00B9095C" w:rsidRPr="00B9095C" w:rsidRDefault="00B9095C" w:rsidP="00E524B6">
      <w:pPr>
        <w:spacing w:line="360" w:lineRule="auto"/>
        <w:jc w:val="both"/>
        <w:rPr>
          <w:rFonts w:ascii="Times New Roman" w:hAnsi="Times New Roman" w:cs="Times New Roman"/>
          <w:b/>
          <w:sz w:val="24"/>
          <w:szCs w:val="24"/>
        </w:rPr>
      </w:pPr>
    </w:p>
    <w:p w:rsidR="00FE7DA9" w:rsidRPr="00B9095C" w:rsidRDefault="00FE7DA9" w:rsidP="00E524B6">
      <w:pPr>
        <w:spacing w:after="200" w:line="360" w:lineRule="auto"/>
        <w:jc w:val="both"/>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ABSTRACT</w:t>
      </w:r>
    </w:p>
    <w:p w:rsidR="00E524B6" w:rsidRPr="00B9095C" w:rsidRDefault="006F5DC7" w:rsidP="00E524B6">
      <w:pPr>
        <w:spacing w:after="200" w:line="360" w:lineRule="auto"/>
        <w:jc w:val="both"/>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kern w:val="0"/>
          <w:sz w:val="24"/>
          <w:szCs w:val="24"/>
          <w:lang w:val="en-US"/>
        </w:rPr>
        <w:t>The present investigation was undertaken to evaluate the shelf life of</w:t>
      </w:r>
      <w:commentRangeStart w:id="0"/>
      <w:r w:rsidRPr="00B9095C">
        <w:rPr>
          <w:rFonts w:ascii="Times New Roman" w:eastAsia="Times New Roman" w:hAnsi="Times New Roman" w:cs="Times New Roman"/>
          <w:kern w:val="0"/>
          <w:sz w:val="24"/>
          <w:szCs w:val="24"/>
          <w:lang w:val="en-US"/>
        </w:rPr>
        <w:t xml:space="preserve"> proteinrich </w:t>
      </w:r>
      <w:commentRangeEnd w:id="0"/>
      <w:r w:rsidR="00717BD1">
        <w:rPr>
          <w:rStyle w:val="CommentReference"/>
        </w:rPr>
        <w:commentReference w:id="0"/>
      </w:r>
      <w:r w:rsidRPr="00B9095C">
        <w:rPr>
          <w:rFonts w:ascii="Times New Roman" w:eastAsia="Times New Roman" w:hAnsi="Times New Roman" w:cs="Times New Roman"/>
          <w:kern w:val="0"/>
          <w:sz w:val="24"/>
          <w:szCs w:val="24"/>
          <w:lang w:val="en-US"/>
        </w:rPr>
        <w:t>crackers prepared from composite flours of soybean (</w:t>
      </w:r>
      <w:r w:rsidRPr="00B9095C">
        <w:rPr>
          <w:rFonts w:ascii="Times New Roman" w:eastAsia="Times New Roman" w:hAnsi="Times New Roman" w:cs="Times New Roman"/>
          <w:i/>
          <w:iCs/>
          <w:kern w:val="0"/>
          <w:sz w:val="24"/>
          <w:szCs w:val="24"/>
          <w:lang w:val="en-US"/>
        </w:rPr>
        <w:t>Glycine max</w:t>
      </w:r>
      <w:r w:rsidRPr="00B9095C">
        <w:rPr>
          <w:rFonts w:ascii="Times New Roman" w:eastAsia="Times New Roman" w:hAnsi="Times New Roman" w:cs="Times New Roman"/>
          <w:kern w:val="0"/>
          <w:sz w:val="24"/>
          <w:szCs w:val="24"/>
          <w:lang w:val="en-US"/>
        </w:rPr>
        <w:t>) and pea (</w:t>
      </w:r>
      <w:r w:rsidRPr="00B9095C">
        <w:rPr>
          <w:rFonts w:ascii="Times New Roman" w:eastAsia="Times New Roman" w:hAnsi="Times New Roman" w:cs="Times New Roman"/>
          <w:i/>
          <w:iCs/>
          <w:kern w:val="0"/>
          <w:sz w:val="24"/>
          <w:szCs w:val="24"/>
          <w:lang w:val="en-US"/>
        </w:rPr>
        <w:t>Pisum sativum</w:t>
      </w:r>
      <w:r w:rsidRPr="00B9095C">
        <w:rPr>
          <w:rFonts w:ascii="Times New Roman" w:eastAsia="Times New Roman" w:hAnsi="Times New Roman" w:cs="Times New Roman"/>
          <w:kern w:val="0"/>
          <w:sz w:val="24"/>
          <w:szCs w:val="24"/>
          <w:lang w:val="en-US"/>
        </w:rPr>
        <w:t xml:space="preserve">). Crackers were formulated by replacing refined wheat flour with varying proportions of soybean and pea flours, and their sensory acceptability was assessed using a 9-point hedonic scale. Among all formulations, PRC₄ containing 70 per cent soybean flour and 30 per cent pea flour exhibited the highest scores for colour, texture, taste, flavour, and overall acceptability and was therefore selected for storage studies. Shelf-life evaluation was conducted over a period of 30 days at ambient </w:t>
      </w:r>
      <w:commentRangeStart w:id="1"/>
      <w:r w:rsidRPr="00B9095C">
        <w:rPr>
          <w:rFonts w:ascii="Times New Roman" w:eastAsia="Times New Roman" w:hAnsi="Times New Roman" w:cs="Times New Roman"/>
          <w:kern w:val="0"/>
          <w:sz w:val="24"/>
          <w:szCs w:val="24"/>
          <w:lang w:val="en-US"/>
        </w:rPr>
        <w:t>conditions</w:t>
      </w:r>
      <w:commentRangeEnd w:id="1"/>
      <w:r w:rsidR="00717BD1">
        <w:rPr>
          <w:rStyle w:val="CommentReference"/>
        </w:rPr>
        <w:commentReference w:id="1"/>
      </w:r>
      <w:r w:rsidRPr="00B9095C">
        <w:rPr>
          <w:rFonts w:ascii="Times New Roman" w:eastAsia="Times New Roman" w:hAnsi="Times New Roman" w:cs="Times New Roman"/>
          <w:kern w:val="0"/>
          <w:sz w:val="24"/>
          <w:szCs w:val="24"/>
          <w:lang w:val="en-US"/>
        </w:rPr>
        <w:t>, with analyses carried out at 15day intervals to assess moisture content, colour parameters (L*, a*, b*, C*, H°), texture (hardness), microbial quality (total plate count), and biochemical indicators including free fatty acid and peroxide values. Results revealed a gradual increase in moisture content, microbial load, free fatty acid, and peroxide values during storage; however, all values remained within the permissible limits prescribed by FSSAI. Minor reductions in lightness and hardness were observed, indicating slight quality changes without compromising product safety. The findings suggest that prote</w:t>
      </w:r>
      <w:commentRangeStart w:id="2"/>
      <w:r w:rsidRPr="00B9095C">
        <w:rPr>
          <w:rFonts w:ascii="Times New Roman" w:eastAsia="Times New Roman" w:hAnsi="Times New Roman" w:cs="Times New Roman"/>
          <w:kern w:val="0"/>
          <w:sz w:val="24"/>
          <w:szCs w:val="24"/>
          <w:lang w:val="en-US"/>
        </w:rPr>
        <w:t>inrich</w:t>
      </w:r>
      <w:commentRangeEnd w:id="2"/>
      <w:r w:rsidR="00717BD1">
        <w:rPr>
          <w:rStyle w:val="CommentReference"/>
        </w:rPr>
        <w:commentReference w:id="2"/>
      </w:r>
      <w:r w:rsidRPr="00B9095C">
        <w:rPr>
          <w:rFonts w:ascii="Times New Roman" w:eastAsia="Times New Roman" w:hAnsi="Times New Roman" w:cs="Times New Roman"/>
          <w:kern w:val="0"/>
          <w:sz w:val="24"/>
          <w:szCs w:val="24"/>
          <w:lang w:val="en-US"/>
        </w:rPr>
        <w:t xml:space="preserve"> crackers prepared from soybean and pea composite flours possess acceptable sensory qualities and satisfactory shelf stability for up to 30 days, making them a suitable and nutritionally enhanced snack option for sportspersons and health-conscious consumers.</w:t>
      </w:r>
    </w:p>
    <w:p w:rsidR="00E524B6" w:rsidRPr="00B9095C" w:rsidRDefault="00FE7DA9" w:rsidP="00B56247">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KEYWORDS</w:t>
      </w:r>
      <w:r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Protein rich crackers</w:t>
      </w:r>
      <w:r w:rsidR="00CF53EB"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soybean</w:t>
      </w:r>
      <w:r w:rsidR="00CF53EB"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peas</w:t>
      </w:r>
      <w:r w:rsidR="00CF53EB" w:rsidRPr="00B9095C">
        <w:rPr>
          <w:rFonts w:ascii="Times New Roman" w:eastAsia="Times New Roman" w:hAnsi="Times New Roman" w:cs="Times New Roman"/>
          <w:kern w:val="0"/>
          <w:sz w:val="24"/>
          <w:szCs w:val="24"/>
          <w:lang w:val="en-US"/>
        </w:rPr>
        <w:t xml:space="preserve">, </w:t>
      </w:r>
      <w:r w:rsidR="006F5DC7" w:rsidRPr="00B9095C">
        <w:rPr>
          <w:rFonts w:ascii="Times New Roman" w:eastAsia="Times New Roman" w:hAnsi="Times New Roman" w:cs="Times New Roman"/>
          <w:kern w:val="0"/>
          <w:sz w:val="24"/>
          <w:szCs w:val="24"/>
          <w:lang w:val="en-US"/>
        </w:rPr>
        <w:t>shelf life</w:t>
      </w:r>
      <w:r w:rsidR="00CF53EB" w:rsidRPr="00B9095C">
        <w:rPr>
          <w:rFonts w:ascii="Times New Roman" w:eastAsia="Times New Roman" w:hAnsi="Times New Roman" w:cs="Times New Roman"/>
          <w:kern w:val="0"/>
          <w:sz w:val="24"/>
          <w:szCs w:val="24"/>
          <w:lang w:val="en-US"/>
        </w:rPr>
        <w:t>,</w:t>
      </w:r>
      <w:r w:rsidR="006F5DC7" w:rsidRPr="00B9095C">
        <w:rPr>
          <w:rFonts w:ascii="Times New Roman" w:eastAsia="Times New Roman" w:hAnsi="Times New Roman" w:cs="Times New Roman"/>
          <w:kern w:val="0"/>
          <w:sz w:val="24"/>
          <w:szCs w:val="24"/>
          <w:lang w:val="en-US"/>
        </w:rPr>
        <w:t xml:space="preserve"> microbial quality</w:t>
      </w:r>
    </w:p>
    <w:p w:rsidR="0019329B" w:rsidRPr="00B9095C" w:rsidRDefault="00FE7DA9" w:rsidP="00E524B6">
      <w:pPr>
        <w:pStyle w:val="ListParagraph"/>
        <w:numPr>
          <w:ilvl w:val="0"/>
          <w:numId w:val="2"/>
        </w:num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INTRODUCTION</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  Cracker biscuits, commonly known as crackers, are a category of baked cereal products that are primarily made of wheat flour and other basic ingredients such as salt, fats like butter or oil, and leavening agents such as yeast and baking powder (Ujong</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2023). Crackers are not only a popular snack among the Indian population but have also gradually gained significance within the food industry due to their rich nutritional profile and extended shelf life compared to other ready-to-eat food items (Chavan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2016).</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lastRenderedPageBreak/>
        <w:t>In the present era of research focused on the development of crackers using healthier and sustainable alternatives to refined wheat flour, the utilization of legume-based flours such as chickpea, soybean, and peas has gained considerable importance within the food industry (Roger et al., 2022; Kohajdova</w:t>
      </w:r>
      <w:commentRangeStart w:id="3"/>
      <w:r w:rsidRPr="00B9095C">
        <w:rPr>
          <w:rFonts w:ascii="Times New Roman" w:eastAsia="Times New Roman" w:hAnsi="Times New Roman" w:cs="Times New Roman"/>
          <w:i/>
          <w:iCs/>
          <w:kern w:val="0"/>
          <w:sz w:val="24"/>
          <w:szCs w:val="24"/>
          <w:lang w:val="en-US"/>
        </w:rPr>
        <w:t xml:space="preserve">et </w:t>
      </w:r>
      <w:commentRangeEnd w:id="3"/>
      <w:r w:rsidR="00717BD1">
        <w:rPr>
          <w:rStyle w:val="CommentReference"/>
        </w:rPr>
        <w:commentReference w:id="3"/>
      </w:r>
      <w:r w:rsidRPr="00B9095C">
        <w:rPr>
          <w:rFonts w:ascii="Times New Roman" w:eastAsia="Times New Roman" w:hAnsi="Times New Roman" w:cs="Times New Roman"/>
          <w:i/>
          <w:iCs/>
          <w:kern w:val="0"/>
          <w:sz w:val="24"/>
          <w:szCs w:val="24"/>
          <w:lang w:val="en-US"/>
        </w:rPr>
        <w:t>al</w:t>
      </w:r>
      <w:r w:rsidRPr="00B9095C">
        <w:rPr>
          <w:rFonts w:ascii="Times New Roman" w:eastAsia="Times New Roman" w:hAnsi="Times New Roman" w:cs="Times New Roman"/>
          <w:kern w:val="0"/>
          <w:sz w:val="24"/>
          <w:szCs w:val="24"/>
          <w:lang w:val="en-US"/>
        </w:rPr>
        <w:t>., 2013). These legume-based flours, which are rich sources of protein, provide a comprehensive profile of essential amino acids that contribute to enhanced satiety, muscle maintenance, and metabolic health, making them particularly beneficial for athletes and fitness-oriented individuals (Pasiakos</w:t>
      </w:r>
      <w:commentRangeStart w:id="4"/>
      <w:commentRangeStart w:id="5"/>
      <w:r w:rsidRPr="00B9095C">
        <w:rPr>
          <w:rFonts w:ascii="Times New Roman" w:eastAsia="Times New Roman" w:hAnsi="Times New Roman" w:cs="Times New Roman"/>
          <w:i/>
          <w:iCs/>
          <w:kern w:val="0"/>
          <w:sz w:val="24"/>
          <w:szCs w:val="24"/>
          <w:lang w:val="en-US"/>
        </w:rPr>
        <w:t xml:space="preserve">et </w:t>
      </w:r>
      <w:commentRangeEnd w:id="4"/>
      <w:r w:rsidR="00717BD1">
        <w:rPr>
          <w:rStyle w:val="CommentReference"/>
        </w:rPr>
        <w:commentReference w:id="4"/>
      </w:r>
      <w:commentRangeEnd w:id="5"/>
      <w:r w:rsidR="00717BD1">
        <w:rPr>
          <w:rStyle w:val="CommentReference"/>
        </w:rPr>
        <w:commentReference w:id="5"/>
      </w:r>
      <w:r w:rsidRPr="00B9095C">
        <w:rPr>
          <w:rFonts w:ascii="Times New Roman" w:eastAsia="Times New Roman" w:hAnsi="Times New Roman" w:cs="Times New Roman"/>
          <w:i/>
          <w:iCs/>
          <w:kern w:val="0"/>
          <w:sz w:val="24"/>
          <w:szCs w:val="24"/>
          <w:lang w:val="en-US"/>
        </w:rPr>
        <w:t>al</w:t>
      </w:r>
      <w:r w:rsidRPr="00B9095C">
        <w:rPr>
          <w:rFonts w:ascii="Times New Roman" w:eastAsia="Times New Roman" w:hAnsi="Times New Roman" w:cs="Times New Roman"/>
          <w:kern w:val="0"/>
          <w:sz w:val="24"/>
          <w:szCs w:val="24"/>
          <w:lang w:val="en-US"/>
        </w:rPr>
        <w:t>., 2015). This research addresses this nutritional gap by incorporating soybean and peas as functional, proteinrich ingredients in the development of a novel cracker product suited for sportspersons.</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Among plant-based proteins, soy protein is characterized by a highly advantageous amino acid composition, containing most essential amino acids except methionine (Salim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Soybean (Glycine max) protein supplementation has also shown promising results in reducing plasma triglyceride levels and low-density lipoproteins and is known to prevent osteoporosis in sportspersons (Roger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2022).</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Peas (</w:t>
      </w:r>
      <w:commentRangeStart w:id="6"/>
      <w:r w:rsidRPr="00B9095C">
        <w:rPr>
          <w:rFonts w:ascii="Times New Roman" w:eastAsia="Times New Roman" w:hAnsi="Times New Roman" w:cs="Times New Roman"/>
          <w:kern w:val="0"/>
          <w:sz w:val="24"/>
          <w:szCs w:val="24"/>
          <w:lang w:val="en-US"/>
        </w:rPr>
        <w:t>Pisum sativum</w:t>
      </w:r>
      <w:commentRangeEnd w:id="6"/>
      <w:r w:rsidR="00717BD1">
        <w:rPr>
          <w:rStyle w:val="CommentReference"/>
        </w:rPr>
        <w:commentReference w:id="6"/>
      </w:r>
      <w:r w:rsidRPr="00B9095C">
        <w:rPr>
          <w:rFonts w:ascii="Times New Roman" w:eastAsia="Times New Roman" w:hAnsi="Times New Roman" w:cs="Times New Roman"/>
          <w:kern w:val="0"/>
          <w:sz w:val="24"/>
          <w:szCs w:val="24"/>
          <w:lang w:val="en-US"/>
        </w:rPr>
        <w:t>), on the other hand, are a rich source of nutrients, primarily comprising 21 per cent protein, carbohydrates, water-soluble vitamins, and minerals, making them an essential component of the human diet (Sreerama</w:t>
      </w:r>
      <w:commentRangeStart w:id="7"/>
      <w:r w:rsidRPr="00B9095C">
        <w:rPr>
          <w:rFonts w:ascii="Times New Roman" w:eastAsia="Times New Roman" w:hAnsi="Times New Roman" w:cs="Times New Roman"/>
          <w:i/>
          <w:iCs/>
          <w:kern w:val="0"/>
          <w:sz w:val="24"/>
          <w:szCs w:val="24"/>
          <w:lang w:val="en-US"/>
        </w:rPr>
        <w:t xml:space="preserve">et </w:t>
      </w:r>
      <w:commentRangeEnd w:id="7"/>
      <w:r w:rsidR="00717BD1">
        <w:rPr>
          <w:rStyle w:val="CommentReference"/>
        </w:rPr>
        <w:commentReference w:id="7"/>
      </w:r>
      <w:r w:rsidRPr="00B9095C">
        <w:rPr>
          <w:rFonts w:ascii="Times New Roman" w:eastAsia="Times New Roman" w:hAnsi="Times New Roman" w:cs="Times New Roman"/>
          <w:i/>
          <w:iCs/>
          <w:kern w:val="0"/>
          <w:sz w:val="24"/>
          <w:szCs w:val="24"/>
          <w:lang w:val="en-US"/>
        </w:rPr>
        <w:t>al</w:t>
      </w:r>
      <w:r w:rsidRPr="00B9095C">
        <w:rPr>
          <w:rFonts w:ascii="Times New Roman" w:eastAsia="Times New Roman" w:hAnsi="Times New Roman" w:cs="Times New Roman"/>
          <w:kern w:val="0"/>
          <w:sz w:val="24"/>
          <w:szCs w:val="24"/>
          <w:lang w:val="en-US"/>
        </w:rPr>
        <w:t>., 2012). They are also gluten-free, making them suitable for individuals suffering from celiac disease. Peas possess abundant functional properties, and their significance in improving the shelf stability of diverse food products has been well established (Ettoumi and Chibane, 2015). Given these beneficial functional properties, especially their influence on product stability, it becomes important to understand how the incorporation of legumes such as peas and soybean affects the overall shelf life of fortified baked products like proteinrich crackers.</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The shelf life of proteinrich crackers is an important quality parameter because ingredients such as legumes can influence moisture retention, lipid oxidation, and microbial stability during storage. Studies on high-protein snack products have shown that moisture content, peroxide value, and free fatty acids gradually increase during storage, yet remain within safe consumption limits when products are properly packaged (Ahmad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Microbial loads such as total plate count, yeast, and mould typically stay below permissible limits in low-moisture crackers. Proteinenriched crackers developed with alternative ingredients such as </w:t>
      </w:r>
      <w:r w:rsidRPr="00B9095C">
        <w:rPr>
          <w:rFonts w:ascii="Times New Roman" w:eastAsia="Times New Roman" w:hAnsi="Times New Roman" w:cs="Times New Roman"/>
          <w:i/>
          <w:iCs/>
          <w:kern w:val="0"/>
          <w:sz w:val="24"/>
          <w:szCs w:val="24"/>
          <w:lang w:val="en-US"/>
        </w:rPr>
        <w:t>Tenebrio molitor</w:t>
      </w:r>
      <w:r w:rsidRPr="00B9095C">
        <w:rPr>
          <w:rFonts w:ascii="Times New Roman" w:eastAsia="Times New Roman" w:hAnsi="Times New Roman" w:cs="Times New Roman"/>
          <w:kern w:val="0"/>
          <w:sz w:val="24"/>
          <w:szCs w:val="24"/>
          <w:lang w:val="en-US"/>
        </w:rPr>
        <w:t xml:space="preserve"> flour, seaweed (e.g., </w:t>
      </w:r>
      <w:commentRangeStart w:id="8"/>
      <w:r w:rsidRPr="00B9095C">
        <w:rPr>
          <w:rFonts w:ascii="Times New Roman" w:eastAsia="Times New Roman" w:hAnsi="Times New Roman" w:cs="Times New Roman"/>
          <w:i/>
          <w:iCs/>
          <w:kern w:val="0"/>
          <w:sz w:val="24"/>
          <w:szCs w:val="24"/>
          <w:lang w:val="en-US"/>
        </w:rPr>
        <w:t>Gracilariatenuistipitat</w:t>
      </w:r>
      <w:commentRangeEnd w:id="8"/>
      <w:r w:rsidR="00717BD1">
        <w:rPr>
          <w:rStyle w:val="CommentReference"/>
        </w:rPr>
        <w:commentReference w:id="8"/>
      </w:r>
      <w:r w:rsidRPr="00B9095C">
        <w:rPr>
          <w:rFonts w:ascii="Times New Roman" w:eastAsia="Times New Roman" w:hAnsi="Times New Roman" w:cs="Times New Roman"/>
          <w:i/>
          <w:iCs/>
          <w:kern w:val="0"/>
          <w:sz w:val="24"/>
          <w:szCs w:val="24"/>
          <w:lang w:val="en-US"/>
        </w:rPr>
        <w:t>a</w:t>
      </w:r>
      <w:r w:rsidRPr="00B9095C">
        <w:rPr>
          <w:rFonts w:ascii="Times New Roman" w:eastAsia="Times New Roman" w:hAnsi="Times New Roman" w:cs="Times New Roman"/>
          <w:kern w:val="0"/>
          <w:sz w:val="24"/>
          <w:szCs w:val="24"/>
          <w:lang w:val="en-US"/>
        </w:rPr>
        <w:t xml:space="preserve">), or sweet potato flour have demonstrated stable shelf life under ambient conditions, with only slight </w:t>
      </w:r>
      <w:r w:rsidRPr="00B9095C">
        <w:rPr>
          <w:rFonts w:ascii="Times New Roman" w:eastAsia="Times New Roman" w:hAnsi="Times New Roman" w:cs="Times New Roman"/>
          <w:kern w:val="0"/>
          <w:sz w:val="24"/>
          <w:szCs w:val="24"/>
          <w:lang w:val="en-US"/>
        </w:rPr>
        <w:lastRenderedPageBreak/>
        <w:t xml:space="preserve">increases in moisture and oxidation values over time (Djouadi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2022; Raiyan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2024; Islam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2025).</w:t>
      </w:r>
    </w:p>
    <w:p w:rsidR="0019329B" w:rsidRPr="00B9095C" w:rsidRDefault="0019329B" w:rsidP="0036796A">
      <w:pPr>
        <w:spacing w:after="200" w:line="360" w:lineRule="auto"/>
        <w:ind w:firstLine="72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Therefore, assessing shelf life is essential to determine how the physicochemical and microbial qualities of soybean and pea based protein rich crackers change over time and to ensure that the product remains safe, stable, and acceptable for consumption during the intended storage period. The current research was undertaken to determine the shelf life of prote</w:t>
      </w:r>
      <w:commentRangeStart w:id="9"/>
      <w:r w:rsidRPr="00B9095C">
        <w:rPr>
          <w:rFonts w:ascii="Times New Roman" w:eastAsia="Times New Roman" w:hAnsi="Times New Roman" w:cs="Times New Roman"/>
          <w:kern w:val="0"/>
          <w:sz w:val="24"/>
          <w:szCs w:val="24"/>
          <w:lang w:val="en-US"/>
        </w:rPr>
        <w:t>inric</w:t>
      </w:r>
      <w:commentRangeEnd w:id="9"/>
      <w:r w:rsidR="00717BD1">
        <w:rPr>
          <w:rStyle w:val="CommentReference"/>
        </w:rPr>
        <w:commentReference w:id="9"/>
      </w:r>
      <w:r w:rsidRPr="00B9095C">
        <w:rPr>
          <w:rFonts w:ascii="Times New Roman" w:eastAsia="Times New Roman" w:hAnsi="Times New Roman" w:cs="Times New Roman"/>
          <w:kern w:val="0"/>
          <w:sz w:val="24"/>
          <w:szCs w:val="24"/>
          <w:lang w:val="en-US"/>
        </w:rPr>
        <w:t>h crackers prepared from composite flours comprising soybean and peas. The shelf life of a food product is defined as the period during which the food maintains acceptable quality from the standpoint of safety and sensory attributes, ensuring suitability for consumption. In the present study, the crackers were evaluated for their shelf life to assess changes in quality over time, thereby determining their suitability for human consumption during the defined storage period.</w:t>
      </w:r>
    </w:p>
    <w:p w:rsidR="00E93439" w:rsidRPr="00B9095C" w:rsidRDefault="0019329B" w:rsidP="0036796A">
      <w:pPr>
        <w:spacing w:line="360" w:lineRule="auto"/>
        <w:rPr>
          <w:rFonts w:ascii="Times New Roman" w:hAnsi="Times New Roman" w:cs="Times New Roman"/>
          <w:b/>
          <w:bCs/>
          <w:sz w:val="24"/>
          <w:szCs w:val="24"/>
        </w:rPr>
      </w:pPr>
      <w:r w:rsidRPr="00B9095C">
        <w:rPr>
          <w:rFonts w:ascii="Times New Roman" w:hAnsi="Times New Roman" w:cs="Times New Roman"/>
          <w:b/>
          <w:bCs/>
          <w:sz w:val="24"/>
          <w:szCs w:val="24"/>
        </w:rPr>
        <w:t xml:space="preserve">2. </w:t>
      </w:r>
      <w:r w:rsidR="00FE7DA9" w:rsidRPr="00B9095C">
        <w:rPr>
          <w:rFonts w:ascii="Times New Roman" w:hAnsi="Times New Roman" w:cs="Times New Roman"/>
          <w:b/>
          <w:bCs/>
          <w:sz w:val="24"/>
          <w:szCs w:val="24"/>
        </w:rPr>
        <w:t>MATERIALS AND METHODS</w:t>
      </w:r>
    </w:p>
    <w:p w:rsidR="0019329B" w:rsidRPr="00B9095C" w:rsidRDefault="00CB35DA" w:rsidP="0036796A">
      <w:pPr>
        <w:spacing w:after="200" w:line="360" w:lineRule="auto"/>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 xml:space="preserve">2.1 </w:t>
      </w:r>
      <w:r w:rsidR="0019329B" w:rsidRPr="00B9095C">
        <w:rPr>
          <w:rFonts w:ascii="Times New Roman" w:eastAsia="Times New Roman" w:hAnsi="Times New Roman" w:cs="Times New Roman"/>
          <w:b/>
          <w:bCs/>
          <w:kern w:val="0"/>
          <w:sz w:val="24"/>
          <w:szCs w:val="24"/>
          <w:lang w:val="en-US"/>
        </w:rPr>
        <w:t xml:space="preserve">Base ingredients </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In the present study</w:t>
      </w:r>
      <w:r w:rsidR="000C6AE0" w:rsidRPr="00B9095C">
        <w:rPr>
          <w:rFonts w:ascii="Times New Roman" w:eastAsia="Times New Roman" w:hAnsi="Times New Roman" w:cs="Times New Roman"/>
          <w:kern w:val="0"/>
          <w:sz w:val="24"/>
          <w:szCs w:val="24"/>
          <w:lang w:val="en-US"/>
        </w:rPr>
        <w:t xml:space="preserve">, </w:t>
      </w:r>
      <w:r w:rsidRPr="00B9095C">
        <w:rPr>
          <w:rFonts w:ascii="Times New Roman" w:eastAsia="Times New Roman" w:hAnsi="Times New Roman" w:cs="Times New Roman"/>
          <w:kern w:val="0"/>
          <w:sz w:val="24"/>
          <w:szCs w:val="24"/>
          <w:lang w:val="en-US"/>
        </w:rPr>
        <w:t>soybean and peas were selected as the base ingredients. The known variety of soybean (JS- 20-116) was procured from Assam Agricultural University, Jorhat, Assam whereas peas (IPF-16-13) were procured from the Indian Institute of Pulses Research, Kanpur.</w:t>
      </w:r>
    </w:p>
    <w:p w:rsidR="0019329B" w:rsidRPr="00B9095C" w:rsidRDefault="00CB35DA" w:rsidP="0036796A">
      <w:pPr>
        <w:spacing w:after="200" w:line="360" w:lineRule="auto"/>
        <w:jc w:val="both"/>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 xml:space="preserve">2.2 </w:t>
      </w:r>
      <w:r w:rsidR="0019329B" w:rsidRPr="00B9095C">
        <w:rPr>
          <w:rFonts w:ascii="Times New Roman" w:eastAsia="Times New Roman" w:hAnsi="Times New Roman" w:cs="Times New Roman"/>
          <w:b/>
          <w:bCs/>
          <w:kern w:val="0"/>
          <w:sz w:val="24"/>
          <w:szCs w:val="24"/>
          <w:lang w:val="en-US"/>
        </w:rPr>
        <w:t xml:space="preserve">Processing of </w:t>
      </w:r>
      <w:r w:rsidR="008B19EF" w:rsidRPr="00B9095C">
        <w:rPr>
          <w:rFonts w:ascii="Times New Roman" w:eastAsia="Times New Roman" w:hAnsi="Times New Roman" w:cs="Times New Roman"/>
          <w:b/>
          <w:bCs/>
          <w:kern w:val="0"/>
          <w:sz w:val="24"/>
          <w:szCs w:val="24"/>
          <w:lang w:val="en-US"/>
        </w:rPr>
        <w:t>base ingredients</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ab/>
        <w:t>The soybean seeds (</w:t>
      </w:r>
      <w:r w:rsidRPr="00B9095C">
        <w:rPr>
          <w:rFonts w:ascii="Times New Roman" w:eastAsia="Times New Roman" w:hAnsi="Times New Roman" w:cs="Times New Roman"/>
          <w:i/>
          <w:iCs/>
          <w:kern w:val="0"/>
          <w:sz w:val="24"/>
          <w:szCs w:val="24"/>
          <w:lang w:val="en-US"/>
        </w:rPr>
        <w:t>Glycine max</w:t>
      </w:r>
      <w:r w:rsidRPr="00B9095C">
        <w:rPr>
          <w:rFonts w:ascii="Times New Roman" w:eastAsia="Times New Roman" w:hAnsi="Times New Roman" w:cs="Times New Roman"/>
          <w:kern w:val="0"/>
          <w:sz w:val="24"/>
          <w:szCs w:val="24"/>
          <w:lang w:val="en-US"/>
        </w:rPr>
        <w:t>) of known variety (JS- 20-116) were processed into flour by slight modification of the methods given by (Venkateswari and Parameshwari, 2016) and (Farzana and Mohajan, 2015). Soybean seeds were sorted and soaked in water (1:2, w:v) for 12 hours. Water was drained through a strainer upon removal of the seed coats. The seeds were dried at 50°C for 8 hours, ground to flour using an electrical mixer grinder and sieved with 60 mesh size (0.25 mm). The flour was then stored in an air tight container.</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The pea seeds (</w:t>
      </w:r>
      <w:r w:rsidRPr="00B9095C">
        <w:rPr>
          <w:rFonts w:ascii="Times New Roman" w:eastAsia="Times New Roman" w:hAnsi="Times New Roman" w:cs="Times New Roman"/>
          <w:i/>
          <w:iCs/>
          <w:kern w:val="0"/>
          <w:sz w:val="24"/>
          <w:szCs w:val="24"/>
          <w:lang w:val="en-US"/>
        </w:rPr>
        <w:t>Pisum sativum</w:t>
      </w:r>
      <w:r w:rsidRPr="00B9095C">
        <w:rPr>
          <w:rFonts w:ascii="Times New Roman" w:eastAsia="Times New Roman" w:hAnsi="Times New Roman" w:cs="Times New Roman"/>
          <w:kern w:val="0"/>
          <w:sz w:val="24"/>
          <w:szCs w:val="24"/>
          <w:lang w:val="en-US"/>
        </w:rPr>
        <w:t xml:space="preserve">) of known variety (IPF-16-13) were processed into flour by slight modification of the method given by (Qayyum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.,2017). Pea seeds were sorted and soaked in water (1:2, w:v) for 12 hours. Seed coats were removed followed by removal of water which was drained through a strainer. The seeds were dried at 50°C for 8 hours, ground </w:t>
      </w:r>
      <w:r w:rsidRPr="00B9095C">
        <w:rPr>
          <w:rFonts w:ascii="Times New Roman" w:eastAsia="Times New Roman" w:hAnsi="Times New Roman" w:cs="Times New Roman"/>
          <w:kern w:val="0"/>
          <w:sz w:val="24"/>
          <w:szCs w:val="24"/>
          <w:lang w:val="en-US"/>
        </w:rPr>
        <w:lastRenderedPageBreak/>
        <w:t>to flour using an electrical mixer grinder and sieved with 60 mesh size (0.25 mm). The flour was then stored in an air tight container.</w:t>
      </w:r>
    </w:p>
    <w:p w:rsidR="0019329B" w:rsidRPr="00B9095C" w:rsidRDefault="00CB35DA" w:rsidP="0036796A">
      <w:pPr>
        <w:spacing w:after="200" w:line="360" w:lineRule="auto"/>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 xml:space="preserve">2.3 </w:t>
      </w:r>
      <w:r w:rsidR="0019329B" w:rsidRPr="00B9095C">
        <w:rPr>
          <w:rFonts w:ascii="Times New Roman" w:eastAsia="Times New Roman" w:hAnsi="Times New Roman" w:cs="Times New Roman"/>
          <w:b/>
          <w:bCs/>
          <w:kern w:val="0"/>
          <w:sz w:val="24"/>
          <w:szCs w:val="24"/>
          <w:lang w:val="en-US"/>
        </w:rPr>
        <w:t>Formulations of the protein rich crackers</w:t>
      </w:r>
    </w:p>
    <w:p w:rsidR="0019329B" w:rsidRPr="00B9095C" w:rsidRDefault="0019329B" w:rsidP="0036796A">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Crackers were prepared using the method given by (Gerlat</w:t>
      </w:r>
      <w:commentRangeStart w:id="10"/>
      <w:r w:rsidRPr="00B9095C">
        <w:rPr>
          <w:rFonts w:ascii="Times New Roman" w:eastAsia="Times New Roman" w:hAnsi="Times New Roman" w:cs="Times New Roman"/>
          <w:i/>
          <w:iCs/>
          <w:kern w:val="0"/>
          <w:sz w:val="24"/>
          <w:szCs w:val="24"/>
          <w:lang w:val="en-US"/>
        </w:rPr>
        <w:t>e</w:t>
      </w:r>
      <w:commentRangeEnd w:id="10"/>
      <w:r w:rsidR="009D721B">
        <w:rPr>
          <w:rStyle w:val="CommentReference"/>
        </w:rPr>
        <w:commentReference w:id="10"/>
      </w:r>
      <w:r w:rsidRPr="00B9095C">
        <w:rPr>
          <w:rFonts w:ascii="Times New Roman" w:eastAsia="Times New Roman" w:hAnsi="Times New Roman" w:cs="Times New Roman"/>
          <w:i/>
          <w:iCs/>
          <w:kern w:val="0"/>
          <w:sz w:val="24"/>
          <w:szCs w:val="24"/>
          <w:lang w:val="en-US"/>
        </w:rPr>
        <w:t>t al</w:t>
      </w:r>
      <w:r w:rsidRPr="00B9095C">
        <w:rPr>
          <w:rFonts w:ascii="Times New Roman" w:eastAsia="Times New Roman" w:hAnsi="Times New Roman" w:cs="Times New Roman"/>
          <w:kern w:val="0"/>
          <w:sz w:val="24"/>
          <w:szCs w:val="24"/>
          <w:lang w:val="en-US"/>
        </w:rPr>
        <w:t xml:space="preserve">., 2010) with slight modification. </w:t>
      </w:r>
      <w:r w:rsidR="00E36BC1" w:rsidRPr="00B9095C">
        <w:rPr>
          <w:rFonts w:ascii="Times New Roman" w:eastAsia="Times New Roman" w:hAnsi="Times New Roman" w:cs="Times New Roman"/>
          <w:kern w:val="0"/>
          <w:sz w:val="24"/>
          <w:szCs w:val="24"/>
          <w:lang w:val="en-US"/>
        </w:rPr>
        <w:t>Soybean, identified as the most suitable ingredient along with pea for preparing the crackers, was incorporated into the various formulations presented in Table 1.</w:t>
      </w:r>
      <w:r w:rsidRPr="00B9095C">
        <w:rPr>
          <w:rFonts w:ascii="Times New Roman" w:eastAsia="Times New Roman" w:hAnsi="Times New Roman" w:cs="Times New Roman"/>
          <w:kern w:val="0"/>
          <w:sz w:val="24"/>
          <w:szCs w:val="24"/>
          <w:lang w:val="en-US"/>
        </w:rPr>
        <w:t>Henceforth, soybean flour of known variety (JS- 20-116) and pea flour of known variety (IPF-16-13) were mixed with dry ingredients that were butter, salt and kasurimethi and eventually made into a dough using water. It was followed by resting of dough for 10 minutes, sheeting and then cutting of dough into round shapes. The crackers were baked in the electric oven at 150°C for 25 minutes and cooled to room temperature prior to the sensory evaluation. Other ingredients such as butter (30g), kasurimethi (2g) and salt (1g) were kept constant for all formulations.</w:t>
      </w:r>
    </w:p>
    <w:p w:rsidR="00E30B3F" w:rsidRPr="00B9095C" w:rsidRDefault="0036796A" w:rsidP="00801FD4">
      <w:pPr>
        <w:spacing w:after="200" w:line="276" w:lineRule="auto"/>
        <w:jc w:val="center"/>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bCs/>
          <w:kern w:val="0"/>
          <w:sz w:val="24"/>
          <w:szCs w:val="24"/>
          <w:lang w:val="en-US"/>
        </w:rPr>
        <w:t>Table 1    Formulations of the protein rich crackers</w:t>
      </w:r>
    </w:p>
    <w:tbl>
      <w:tblPr>
        <w:tblStyle w:val="TableGrid"/>
        <w:tblW w:w="0" w:type="auto"/>
        <w:jc w:val="center"/>
        <w:tblLook w:val="04A0"/>
      </w:tblPr>
      <w:tblGrid>
        <w:gridCol w:w="1510"/>
        <w:gridCol w:w="2729"/>
        <w:gridCol w:w="2057"/>
        <w:gridCol w:w="1563"/>
      </w:tblGrid>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Formulation</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Refined Wheat Flour (g)</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Soybean Flour (g)</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b/>
                <w:bCs/>
                <w:kern w:val="0"/>
                <w:sz w:val="24"/>
                <w:szCs w:val="24"/>
              </w:rPr>
            </w:pPr>
            <w:r w:rsidRPr="00B9095C">
              <w:rPr>
                <w:rFonts w:ascii="Times New Roman" w:eastAsia="Times New Roman" w:hAnsi="Times New Roman" w:cs="Times New Roman"/>
                <w:b/>
                <w:bCs/>
                <w:kern w:val="0"/>
                <w:sz w:val="24"/>
                <w:szCs w:val="24"/>
              </w:rPr>
              <w:t>Pea Flour (g)</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Control</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1</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2</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90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3</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80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20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4</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70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30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5</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60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40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6</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50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50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7</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40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60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8</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30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70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9</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20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80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10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90</w:t>
            </w:r>
          </w:p>
        </w:tc>
      </w:tr>
      <w:tr w:rsidR="0019329B" w:rsidRPr="00B9095C" w:rsidTr="00801FD4">
        <w:trPr>
          <w:jc w:val="center"/>
        </w:trPr>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b/>
                <w:bCs/>
                <w:kern w:val="0"/>
                <w:sz w:val="24"/>
                <w:szCs w:val="24"/>
              </w:rPr>
              <w:t>PRC</w:t>
            </w:r>
            <w:r w:rsidRPr="00B9095C">
              <w:rPr>
                <w:rFonts w:ascii="Times New Roman" w:eastAsia="Times New Roman" w:hAnsi="Times New Roman" w:cs="Times New Roman"/>
                <w:b/>
                <w:bCs/>
                <w:kern w:val="0"/>
                <w:sz w:val="24"/>
                <w:szCs w:val="24"/>
                <w:vertAlign w:val="subscript"/>
              </w:rPr>
              <w:t>11</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w:t>
            </w:r>
          </w:p>
        </w:tc>
        <w:tc>
          <w:tcPr>
            <w:tcW w:w="0" w:type="auto"/>
            <w:hideMark/>
          </w:tcPr>
          <w:p w:rsidR="0019329B" w:rsidRPr="00B9095C" w:rsidRDefault="0019329B" w:rsidP="00801FD4">
            <w:pPr>
              <w:spacing w:after="200" w:line="276" w:lineRule="auto"/>
              <w:jc w:val="center"/>
              <w:rPr>
                <w:rFonts w:ascii="Times New Roman" w:eastAsia="Times New Roman" w:hAnsi="Times New Roman" w:cs="Times New Roman"/>
                <w:kern w:val="0"/>
                <w:sz w:val="24"/>
                <w:szCs w:val="24"/>
              </w:rPr>
            </w:pPr>
            <w:r w:rsidRPr="00B9095C">
              <w:rPr>
                <w:rFonts w:ascii="Times New Roman" w:eastAsia="Times New Roman" w:hAnsi="Times New Roman" w:cs="Times New Roman"/>
                <w:kern w:val="0"/>
                <w:sz w:val="24"/>
                <w:szCs w:val="24"/>
              </w:rPr>
              <w:t>100</w:t>
            </w:r>
          </w:p>
        </w:tc>
      </w:tr>
    </w:tbl>
    <w:p w:rsidR="0019329B" w:rsidRPr="00B9095C" w:rsidRDefault="0019329B" w:rsidP="00801FD4">
      <w:pPr>
        <w:spacing w:after="200" w:line="276" w:lineRule="auto"/>
        <w:jc w:val="center"/>
        <w:rPr>
          <w:rFonts w:ascii="Times New Roman" w:eastAsia="Times New Roman" w:hAnsi="Times New Roman" w:cs="Times New Roman"/>
          <w:kern w:val="0"/>
          <w:sz w:val="24"/>
          <w:szCs w:val="24"/>
          <w:lang w:val="en-US"/>
        </w:rPr>
      </w:pP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lastRenderedPageBreak/>
        <w:t xml:space="preserve">2.4 </w:t>
      </w:r>
      <w:r w:rsidR="008B19EF" w:rsidRPr="00B9095C">
        <w:rPr>
          <w:rFonts w:ascii="Times New Roman" w:hAnsi="Times New Roman" w:cs="Times New Roman"/>
          <w:b/>
          <w:bCs/>
          <w:sz w:val="24"/>
          <w:szCs w:val="24"/>
        </w:rPr>
        <w:t>Sensory Evaluation</w:t>
      </w:r>
      <w:r w:rsidR="0058023C" w:rsidRPr="00B9095C">
        <w:rPr>
          <w:rFonts w:ascii="Times New Roman" w:hAnsi="Times New Roman" w:cs="Times New Roman"/>
          <w:b/>
          <w:bCs/>
          <w:sz w:val="24"/>
          <w:szCs w:val="24"/>
        </w:rPr>
        <w:t xml:space="preserve"> of the formulated protein rich crackers </w:t>
      </w:r>
    </w:p>
    <w:p w:rsidR="0019329B"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 9-point hedonic scale score card (Peryam and Pilgrim, 1957) was used to evaluate the sensory attributes of the developed crackers, including colour, texture, taste, flavour, and overall acceptability. Sensory evaluation was conducted by fifteen trained and semi-trained panelists from the Department of Food and Nutrition, Assam Agricultural University, Jorhat.</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2.5 </w:t>
      </w:r>
      <w:r w:rsidR="008B19EF" w:rsidRPr="00B9095C">
        <w:rPr>
          <w:rFonts w:ascii="Times New Roman" w:hAnsi="Times New Roman" w:cs="Times New Roman"/>
          <w:b/>
          <w:bCs/>
          <w:sz w:val="24"/>
          <w:szCs w:val="24"/>
        </w:rPr>
        <w:t xml:space="preserve">Moisture content </w:t>
      </w:r>
      <w:r w:rsidR="007C36B4" w:rsidRPr="00B9095C">
        <w:rPr>
          <w:rFonts w:ascii="Times New Roman" w:hAnsi="Times New Roman" w:cs="Times New Roman"/>
          <w:b/>
          <w:bCs/>
          <w:sz w:val="24"/>
          <w:szCs w:val="24"/>
        </w:rPr>
        <w:t>of developed protein rich cracker across storage</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b/>
        <w:t xml:space="preserve">The moisture content </w:t>
      </w:r>
      <w:bookmarkStart w:id="11" w:name="_Hlk216472318"/>
      <w:r w:rsidRPr="00B9095C">
        <w:rPr>
          <w:rFonts w:ascii="Times New Roman" w:hAnsi="Times New Roman" w:cs="Times New Roman"/>
          <w:sz w:val="24"/>
          <w:szCs w:val="24"/>
        </w:rPr>
        <w:t xml:space="preserve">of developed protein rich cracker across storage </w:t>
      </w:r>
      <w:bookmarkEnd w:id="11"/>
      <w:r w:rsidRPr="00B9095C">
        <w:rPr>
          <w:rFonts w:ascii="Times New Roman" w:hAnsi="Times New Roman" w:cs="Times New Roman"/>
          <w:sz w:val="24"/>
          <w:szCs w:val="24"/>
        </w:rPr>
        <w:t>was determined using the A.O.A.C (2010) method at an interval of 15 days for a total period of 30 days.</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2.6 </w:t>
      </w:r>
      <w:r w:rsidR="008B19EF" w:rsidRPr="00B9095C">
        <w:rPr>
          <w:rFonts w:ascii="Times New Roman" w:hAnsi="Times New Roman" w:cs="Times New Roman"/>
          <w:b/>
          <w:bCs/>
          <w:sz w:val="24"/>
          <w:szCs w:val="24"/>
        </w:rPr>
        <w:t xml:space="preserve">Colour </w:t>
      </w:r>
      <w:r w:rsidR="007C36B4" w:rsidRPr="00B9095C">
        <w:rPr>
          <w:rFonts w:ascii="Times New Roman" w:hAnsi="Times New Roman" w:cs="Times New Roman"/>
          <w:b/>
          <w:bCs/>
          <w:sz w:val="24"/>
          <w:szCs w:val="24"/>
        </w:rPr>
        <w:t>of developed protein rich cracker across storage</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instrumental surface color, expressed in CIE L*a*b format, of the formulated proteinrich cracker was assessed utilizing a Hunter Lab Mini Scan XE Plus Color Meter, which operates under Illuminant D65 with a 2.5 cm diameter aperture and a 10º standard observer. The samples were measured at an interval of 15 days for a total storage period of 30 days.</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2.7 </w:t>
      </w:r>
      <w:r w:rsidR="008B19EF" w:rsidRPr="00B9095C">
        <w:rPr>
          <w:rFonts w:ascii="Times New Roman" w:hAnsi="Times New Roman" w:cs="Times New Roman"/>
          <w:b/>
          <w:bCs/>
          <w:sz w:val="24"/>
          <w:szCs w:val="24"/>
        </w:rPr>
        <w:t xml:space="preserve">Texture </w:t>
      </w:r>
      <w:r w:rsidR="007C36B4" w:rsidRPr="00B9095C">
        <w:rPr>
          <w:rFonts w:ascii="Times New Roman" w:hAnsi="Times New Roman" w:cs="Times New Roman"/>
          <w:b/>
          <w:bCs/>
          <w:sz w:val="24"/>
          <w:szCs w:val="24"/>
        </w:rPr>
        <w:t>of developed protein rich cracker across storage</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Texture of developed protein rich cracker was determined using Texture Analyzer machine (Brookfield Engineering Lab. Inc., USA). Hardness was calculated from TPA graph i.e. force vs. time texturogram in Newton (N). This peak corresponds to the maximum force required to break the cracker. The samples were measured at an interval of 15 days for a total storage period of 30 days.</w:t>
      </w:r>
    </w:p>
    <w:p w:rsidR="008B19EF" w:rsidRPr="00B9095C" w:rsidRDefault="00CB35DA"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2.8 </w:t>
      </w:r>
      <w:r w:rsidR="0036796A" w:rsidRPr="00B9095C">
        <w:rPr>
          <w:rFonts w:ascii="Times New Roman" w:hAnsi="Times New Roman" w:cs="Times New Roman"/>
          <w:b/>
          <w:bCs/>
          <w:sz w:val="24"/>
          <w:szCs w:val="24"/>
        </w:rPr>
        <w:t>S</w:t>
      </w:r>
      <w:r w:rsidR="008B19EF" w:rsidRPr="00B9095C">
        <w:rPr>
          <w:rFonts w:ascii="Times New Roman" w:hAnsi="Times New Roman" w:cs="Times New Roman"/>
          <w:b/>
          <w:bCs/>
          <w:sz w:val="24"/>
          <w:szCs w:val="24"/>
        </w:rPr>
        <w:t xml:space="preserve">helf life </w:t>
      </w:r>
      <w:r w:rsidR="007C36B4" w:rsidRPr="00B9095C">
        <w:rPr>
          <w:rFonts w:ascii="Times New Roman" w:hAnsi="Times New Roman" w:cs="Times New Roman"/>
          <w:b/>
          <w:bCs/>
          <w:sz w:val="24"/>
          <w:szCs w:val="24"/>
        </w:rPr>
        <w:t xml:space="preserve">of developed protein rich cracker </w:t>
      </w:r>
    </w:p>
    <w:p w:rsidR="008B19EF" w:rsidRPr="00B9095C" w:rsidRDefault="008B19EF"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shelf life of the developed proteinrich crackers was evaluated through microbial and biochemical quality assessments conducted during storage. Microbial quality was assessed at 15-day intervals over a 30-day period, during which the total plate count (TPC) was determined using the FSSAI (2023) method to monitor microbial stability and ensure product safety. Biochemical changes were evaluated by determining the free fatty acid (FFA) content and peroxide value (PV), which indicate lipid hydrolysis and primary lipid oxidation, respectively. Both FFA and PV were estimated following standard procedures described by A.O.A.C (2000). These analyses collectively helped in assessing the oxidative stability and microbial safety of the proteinrich crackers throughout the storage period.</w:t>
      </w:r>
    </w:p>
    <w:p w:rsidR="008B19EF" w:rsidRPr="00B9095C" w:rsidRDefault="00E1368C" w:rsidP="0036796A">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 xml:space="preserve">2.9 </w:t>
      </w:r>
      <w:r w:rsidR="008B19EF" w:rsidRPr="00B9095C">
        <w:rPr>
          <w:rFonts w:ascii="Times New Roman" w:hAnsi="Times New Roman" w:cs="Times New Roman"/>
          <w:b/>
          <w:bCs/>
          <w:sz w:val="24"/>
          <w:szCs w:val="24"/>
        </w:rPr>
        <w:t xml:space="preserve">Statistical Analysis </w:t>
      </w:r>
    </w:p>
    <w:p w:rsidR="008B19EF" w:rsidRPr="00B9095C" w:rsidRDefault="005C6FE0" w:rsidP="0036796A">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lastRenderedPageBreak/>
        <w:t>Data obtained of the developed products were subjected to completely randomized design to determine the difference between treatment means by using SPSS software.</w:t>
      </w:r>
    </w:p>
    <w:p w:rsidR="007F4408" w:rsidRPr="00B9095C" w:rsidRDefault="00FE7DA9" w:rsidP="00FE7DA9">
      <w:pPr>
        <w:pStyle w:val="ListParagraph"/>
        <w:numPr>
          <w:ilvl w:val="0"/>
          <w:numId w:val="3"/>
        </w:numPr>
        <w:spacing w:before="12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RESULTS AND DISCUSSIONS</w:t>
      </w:r>
    </w:p>
    <w:p w:rsidR="007F4408" w:rsidRPr="00B9095C" w:rsidRDefault="00FF1261" w:rsidP="00FF1261">
      <w:pPr>
        <w:spacing w:before="120" w:after="120" w:line="360" w:lineRule="auto"/>
        <w:jc w:val="both"/>
        <w:rPr>
          <w:rFonts w:ascii="Times New Roman" w:eastAsia="Times New Roman" w:hAnsi="Times New Roman" w:cs="Times New Roman"/>
          <w:b/>
          <w:bCs/>
          <w:kern w:val="0"/>
          <w:sz w:val="24"/>
          <w:szCs w:val="24"/>
          <w:lang w:val="en-US"/>
        </w:rPr>
      </w:pPr>
      <w:r w:rsidRPr="00B9095C">
        <w:rPr>
          <w:rFonts w:ascii="Times New Roman" w:eastAsia="Times New Roman" w:hAnsi="Times New Roman" w:cs="Times New Roman"/>
          <w:b/>
          <w:kern w:val="0"/>
          <w:sz w:val="24"/>
          <w:szCs w:val="24"/>
          <w:lang w:val="en-US"/>
        </w:rPr>
        <w:t>3.1</w:t>
      </w:r>
      <w:r w:rsidR="007F4408" w:rsidRPr="00B9095C">
        <w:rPr>
          <w:rFonts w:ascii="Times New Roman" w:eastAsia="Times New Roman" w:hAnsi="Times New Roman" w:cs="Times New Roman"/>
          <w:b/>
          <w:bCs/>
          <w:kern w:val="0"/>
          <w:sz w:val="24"/>
          <w:szCs w:val="24"/>
          <w:lang w:val="en-US"/>
        </w:rPr>
        <w:t>Sensory evaluation of the de</w:t>
      </w:r>
      <w:r w:rsidR="000B104B" w:rsidRPr="00B9095C">
        <w:rPr>
          <w:rFonts w:ascii="Times New Roman" w:eastAsia="Times New Roman" w:hAnsi="Times New Roman" w:cs="Times New Roman"/>
          <w:b/>
          <w:bCs/>
          <w:kern w:val="0"/>
          <w:sz w:val="24"/>
          <w:szCs w:val="24"/>
          <w:lang w:val="en-US"/>
        </w:rPr>
        <w:t>veloped protein rich cracker</w:t>
      </w:r>
      <w:r w:rsidR="00AE6302" w:rsidRPr="00B9095C">
        <w:rPr>
          <w:rFonts w:ascii="Times New Roman" w:eastAsia="Times New Roman" w:hAnsi="Times New Roman" w:cs="Times New Roman"/>
          <w:b/>
          <w:bCs/>
          <w:kern w:val="0"/>
          <w:sz w:val="24"/>
          <w:szCs w:val="24"/>
          <w:lang w:val="en-US"/>
        </w:rPr>
        <w:t>s</w:t>
      </w:r>
    </w:p>
    <w:p w:rsidR="009B35B3" w:rsidRPr="00B9095C" w:rsidRDefault="00273E76" w:rsidP="00FF1261">
      <w:pPr>
        <w:spacing w:before="120" w:after="120" w:line="360" w:lineRule="auto"/>
        <w:jc w:val="both"/>
        <w:rPr>
          <w:rFonts w:ascii="Times New Roman" w:hAnsi="Times New Roman" w:cs="Times New Roman"/>
          <w:sz w:val="24"/>
          <w:szCs w:val="24"/>
        </w:rPr>
      </w:pPr>
      <w:r w:rsidRPr="00B9095C">
        <w:rPr>
          <w:rFonts w:ascii="Times New Roman" w:hAnsi="Times New Roman" w:cs="Times New Roman"/>
          <w:sz w:val="24"/>
          <w:szCs w:val="24"/>
        </w:rPr>
        <w:t xml:space="preserve">Protein rich crackers were developed and assessed for sensory characteristics, including a control and eleven variations (PRC₁–PRC₁₁)presented in Table </w:t>
      </w:r>
      <w:r w:rsidR="00D05650" w:rsidRPr="00B9095C">
        <w:rPr>
          <w:rFonts w:ascii="Times New Roman" w:hAnsi="Times New Roman" w:cs="Times New Roman"/>
          <w:sz w:val="24"/>
          <w:szCs w:val="24"/>
        </w:rPr>
        <w:t xml:space="preserve">2. </w:t>
      </w:r>
      <w:r w:rsidRPr="00B9095C">
        <w:rPr>
          <w:rFonts w:ascii="Times New Roman" w:hAnsi="Times New Roman" w:cs="Times New Roman"/>
          <w:sz w:val="24"/>
          <w:szCs w:val="24"/>
        </w:rPr>
        <w:t>Among the formulations, PRC₄ consistently received the highest scores for colour, texture, taste, flavour and overall acceptability, indicating superior sensory properties compared to other variants</w:t>
      </w:r>
      <w:r w:rsidR="006D6A42" w:rsidRPr="00B9095C">
        <w:rPr>
          <w:rFonts w:ascii="Times New Roman" w:hAnsi="Times New Roman" w:cs="Times New Roman"/>
          <w:sz w:val="24"/>
          <w:szCs w:val="24"/>
        </w:rPr>
        <w:t>and was therefore selected for further analysis of moisture content, colour, texture, and shelf life study across the storage period.</w:t>
      </w:r>
      <w:r w:rsidRPr="00B9095C">
        <w:rPr>
          <w:rFonts w:ascii="Times New Roman" w:hAnsi="Times New Roman" w:cs="Times New Roman"/>
          <w:sz w:val="24"/>
          <w:szCs w:val="24"/>
        </w:rPr>
        <w:t xml:space="preserve"> The control, along with PRC₁, PRC₂, PRC₃, PRC₅ and PRC₆, also showed good acceptance across attributes. However, formulations PRC₇ to PRC₁₁ recorded lower scores in all sensory parameters, reflecting reduced visual appeal, texture quality and palatability at higher incorporation levels.</w:t>
      </w:r>
    </w:p>
    <w:p w:rsidR="00AE6302" w:rsidRPr="00B9095C" w:rsidRDefault="00AE6302" w:rsidP="00AE6302">
      <w:pPr>
        <w:spacing w:line="360" w:lineRule="auto"/>
        <w:rPr>
          <w:rFonts w:ascii="Times New Roman" w:hAnsi="Times New Roman" w:cs="Times New Roman"/>
          <w:b/>
          <w:sz w:val="24"/>
          <w:szCs w:val="24"/>
        </w:rPr>
      </w:pPr>
      <w:r w:rsidRPr="00B9095C">
        <w:rPr>
          <w:rFonts w:ascii="Times New Roman" w:hAnsi="Times New Roman" w:cs="Times New Roman"/>
          <w:b/>
          <w:sz w:val="24"/>
          <w:szCs w:val="24"/>
        </w:rPr>
        <w:t>Table 2 Sensory evaluation of developed protein rich crackers</w:t>
      </w:r>
    </w:p>
    <w:tbl>
      <w:tblPr>
        <w:tblStyle w:val="TableGrid"/>
        <w:tblW w:w="0" w:type="auto"/>
        <w:tblLook w:val="04A0"/>
      </w:tblPr>
      <w:tblGrid>
        <w:gridCol w:w="1510"/>
        <w:gridCol w:w="1537"/>
        <w:gridCol w:w="1537"/>
        <w:gridCol w:w="1537"/>
        <w:gridCol w:w="1537"/>
        <w:gridCol w:w="1584"/>
      </w:tblGrid>
      <w:tr w:rsidR="00AE6302" w:rsidRPr="00B9095C" w:rsidTr="00AE6302">
        <w:trPr>
          <w:trHeight w:val="340"/>
        </w:trPr>
        <w:tc>
          <w:tcPr>
            <w:tcW w:w="1473" w:type="dxa"/>
          </w:tcPr>
          <w:p w:rsidR="00AE6302" w:rsidRPr="00B9095C" w:rsidRDefault="00AE6302" w:rsidP="006D6A42">
            <w:pPr>
              <w:spacing w:line="360" w:lineRule="auto"/>
              <w:jc w:val="center"/>
              <w:rPr>
                <w:rFonts w:ascii="Times New Roman" w:hAnsi="Times New Roman" w:cs="Times New Roman"/>
                <w:b/>
                <w:bCs/>
                <w:sz w:val="24"/>
                <w:szCs w:val="24"/>
              </w:rPr>
            </w:pPr>
            <w:commentRangeStart w:id="12"/>
            <w:r w:rsidRPr="00B9095C">
              <w:rPr>
                <w:rFonts w:ascii="Times New Roman" w:hAnsi="Times New Roman" w:cs="Times New Roman"/>
                <w:b/>
                <w:bCs/>
                <w:sz w:val="24"/>
                <w:szCs w:val="24"/>
              </w:rPr>
              <w:t>Formulation</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Colour</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Texture</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Taste</w:t>
            </w:r>
          </w:p>
        </w:tc>
        <w:tc>
          <w:tcPr>
            <w:tcW w:w="1543"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Flavour</w:t>
            </w:r>
          </w:p>
        </w:tc>
        <w:tc>
          <w:tcPr>
            <w:tcW w:w="1584" w:type="dxa"/>
          </w:tcPr>
          <w:p w:rsidR="00AE6302" w:rsidRPr="00B9095C" w:rsidRDefault="00AE6302" w:rsidP="006D6A42">
            <w:pPr>
              <w:spacing w:line="360" w:lineRule="auto"/>
              <w:jc w:val="center"/>
              <w:rPr>
                <w:rFonts w:ascii="Times New Roman" w:hAnsi="Times New Roman" w:cs="Times New Roman"/>
                <w:b/>
                <w:bCs/>
                <w:sz w:val="24"/>
                <w:szCs w:val="24"/>
              </w:rPr>
            </w:pPr>
            <w:r w:rsidRPr="00B9095C">
              <w:rPr>
                <w:rFonts w:ascii="Times New Roman" w:hAnsi="Times New Roman" w:cs="Times New Roman"/>
                <w:b/>
                <w:bCs/>
                <w:sz w:val="24"/>
                <w:szCs w:val="24"/>
              </w:rPr>
              <w:t>Overall acceptability</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rPr>
            </w:pPr>
            <w:r w:rsidRPr="00B9095C">
              <w:rPr>
                <w:rFonts w:ascii="Times New Roman" w:hAnsi="Times New Roman" w:cs="Times New Roman"/>
                <w:b/>
                <w:bCs/>
                <w:sz w:val="24"/>
                <w:szCs w:val="24"/>
              </w:rPr>
              <w:t>Control</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7.53±0.51</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7.46±0.51</w:t>
            </w:r>
            <w:r w:rsidRPr="00B9095C">
              <w:rPr>
                <w:rFonts w:ascii="Times New Roman" w:hAnsi="Times New Roman" w:cs="Times New Roman"/>
                <w:sz w:val="24"/>
                <w:szCs w:val="24"/>
                <w:vertAlign w:val="superscript"/>
              </w:rPr>
              <w:t>cd</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bc</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2</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3</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7.26±0.45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bc</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4</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7.86±0.35</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7.66±0.48</w:t>
            </w:r>
            <w:r w:rsidRPr="00B9095C">
              <w:rPr>
                <w:rFonts w:ascii="Times New Roman" w:hAnsi="Times New Roman" w:cs="Times New Roman"/>
                <w:sz w:val="24"/>
                <w:szCs w:val="24"/>
                <w:vertAlign w:val="superscript"/>
              </w:rPr>
              <w:t>c</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7.60±0.50</w:t>
            </w:r>
            <w:r w:rsidRPr="00B9095C">
              <w:rPr>
                <w:rFonts w:ascii="Times New Roman" w:hAnsi="Times New Roman" w:cs="Times New Roman"/>
                <w:sz w:val="24"/>
                <w:szCs w:val="24"/>
                <w:vertAlign w:val="superscript"/>
              </w:rPr>
              <w:t>c</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7.73±0.45</w:t>
            </w:r>
            <w:r w:rsidRPr="00B9095C">
              <w:rPr>
                <w:rFonts w:ascii="Times New Roman" w:hAnsi="Times New Roman" w:cs="Times New Roman"/>
                <w:sz w:val="24"/>
                <w:szCs w:val="24"/>
                <w:vertAlign w:val="superscript"/>
              </w:rPr>
              <w:t>d</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5</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7.33±0.48</w:t>
            </w:r>
            <w:r w:rsidRPr="00B9095C">
              <w:rPr>
                <w:rFonts w:ascii="Times New Roman" w:hAnsi="Times New Roman" w:cs="Times New Roman"/>
                <w:sz w:val="24"/>
                <w:szCs w:val="24"/>
                <w:vertAlign w:val="superscript"/>
              </w:rPr>
              <w:t>bc</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6</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b/>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7.20±0.41</w:t>
            </w:r>
            <w:r w:rsidRPr="00B9095C">
              <w:rPr>
                <w:rFonts w:ascii="Times New Roman" w:hAnsi="Times New Roman" w:cs="Times New Roman"/>
                <w:sz w:val="24"/>
                <w:szCs w:val="24"/>
                <w:vertAlign w:val="superscript"/>
              </w:rPr>
              <w:t>b</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7.13±0.35</w:t>
            </w:r>
            <w:r w:rsidRPr="00B9095C">
              <w:rPr>
                <w:rFonts w:ascii="Times New Roman" w:hAnsi="Times New Roman" w:cs="Times New Roman"/>
                <w:sz w:val="24"/>
                <w:szCs w:val="24"/>
                <w:vertAlign w:val="superscript"/>
              </w:rPr>
              <w:t>b</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7</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5.00±0.65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5.00±0.65</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8</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9</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4.93±0.25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10</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4.93±0.25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4.73±0.45</w:t>
            </w:r>
            <w:r w:rsidRPr="00B9095C">
              <w:rPr>
                <w:rFonts w:ascii="Times New Roman" w:hAnsi="Times New Roman" w:cs="Times New Roman"/>
                <w:sz w:val="24"/>
                <w:szCs w:val="24"/>
                <w:vertAlign w:val="superscript"/>
              </w:rPr>
              <w:t>a</w:t>
            </w:r>
          </w:p>
        </w:tc>
      </w:tr>
      <w:tr w:rsidR="00AE6302" w:rsidRPr="00B9095C" w:rsidTr="00AE6302">
        <w:trPr>
          <w:trHeight w:val="340"/>
        </w:trPr>
        <w:tc>
          <w:tcPr>
            <w:tcW w:w="1473" w:type="dxa"/>
          </w:tcPr>
          <w:p w:rsidR="00AE6302" w:rsidRPr="00B9095C" w:rsidRDefault="00AE6302" w:rsidP="006D6A42">
            <w:pPr>
              <w:spacing w:line="360" w:lineRule="auto"/>
              <w:rPr>
                <w:rFonts w:ascii="Times New Roman" w:hAnsi="Times New Roman" w:cs="Times New Roman"/>
                <w:b/>
                <w:bCs/>
                <w:sz w:val="24"/>
                <w:szCs w:val="24"/>
                <w:vertAlign w:val="subscript"/>
              </w:rPr>
            </w:pPr>
            <w:r w:rsidRPr="00B9095C">
              <w:rPr>
                <w:rFonts w:ascii="Times New Roman" w:hAnsi="Times New Roman" w:cs="Times New Roman"/>
                <w:b/>
                <w:bCs/>
                <w:sz w:val="24"/>
                <w:szCs w:val="24"/>
              </w:rPr>
              <w:t>PRC</w:t>
            </w:r>
            <w:r w:rsidRPr="00B9095C">
              <w:rPr>
                <w:rFonts w:ascii="Times New Roman" w:hAnsi="Times New Roman" w:cs="Times New Roman"/>
                <w:b/>
                <w:bCs/>
                <w:sz w:val="24"/>
                <w:szCs w:val="24"/>
                <w:vertAlign w:val="subscript"/>
              </w:rPr>
              <w:t>11</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43"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4.80±0.41</w:t>
            </w:r>
            <w:r w:rsidRPr="00B9095C">
              <w:rPr>
                <w:rFonts w:ascii="Times New Roman" w:hAnsi="Times New Roman" w:cs="Times New Roman"/>
                <w:sz w:val="24"/>
                <w:szCs w:val="24"/>
                <w:vertAlign w:val="superscript"/>
              </w:rPr>
              <w:t>a</w:t>
            </w:r>
          </w:p>
        </w:tc>
        <w:tc>
          <w:tcPr>
            <w:tcW w:w="1584" w:type="dxa"/>
          </w:tcPr>
          <w:p w:rsidR="00AE6302" w:rsidRPr="00B9095C" w:rsidRDefault="00AE6302" w:rsidP="006D6A42">
            <w:pPr>
              <w:spacing w:line="360" w:lineRule="auto"/>
              <w:jc w:val="center"/>
              <w:rPr>
                <w:rFonts w:ascii="Times New Roman" w:hAnsi="Times New Roman" w:cs="Times New Roman"/>
                <w:sz w:val="24"/>
                <w:szCs w:val="24"/>
                <w:vertAlign w:val="superscript"/>
              </w:rPr>
            </w:pPr>
            <w:r w:rsidRPr="00B9095C">
              <w:rPr>
                <w:rFonts w:ascii="Times New Roman" w:hAnsi="Times New Roman" w:cs="Times New Roman"/>
                <w:sz w:val="24"/>
                <w:szCs w:val="24"/>
              </w:rPr>
              <w:t>4.86±0.35</w:t>
            </w:r>
            <w:r w:rsidRPr="00B9095C">
              <w:rPr>
                <w:rFonts w:ascii="Times New Roman" w:hAnsi="Times New Roman" w:cs="Times New Roman"/>
                <w:sz w:val="24"/>
                <w:szCs w:val="24"/>
                <w:vertAlign w:val="superscript"/>
              </w:rPr>
              <w:t>a</w:t>
            </w:r>
            <w:commentRangeEnd w:id="12"/>
            <w:r w:rsidR="009D721B">
              <w:rPr>
                <w:rStyle w:val="CommentReference"/>
              </w:rPr>
              <w:commentReference w:id="12"/>
            </w:r>
          </w:p>
        </w:tc>
      </w:tr>
    </w:tbl>
    <w:p w:rsidR="00AE6302" w:rsidRPr="00B9095C" w:rsidRDefault="00AE6302" w:rsidP="00AE6302">
      <w:pPr>
        <w:spacing w:after="0"/>
        <w:rPr>
          <w:rFonts w:ascii="Times New Roman" w:hAnsi="Times New Roman" w:cs="Times New Roman"/>
          <w:sz w:val="24"/>
          <w:szCs w:val="24"/>
        </w:rPr>
      </w:pPr>
      <w:commentRangeStart w:id="13"/>
      <w:r w:rsidRPr="00B9095C">
        <w:rPr>
          <w:rFonts w:ascii="Times New Roman" w:hAnsi="Times New Roman" w:cs="Times New Roman"/>
          <w:sz w:val="24"/>
          <w:szCs w:val="24"/>
        </w:rPr>
        <w:t>Values are mean± SD of fifteen replications.</w:t>
      </w:r>
    </w:p>
    <w:p w:rsidR="00AE6302" w:rsidRPr="00B9095C" w:rsidRDefault="00AE6302" w:rsidP="00AE6302">
      <w:pPr>
        <w:spacing w:after="0"/>
        <w:rPr>
          <w:rFonts w:ascii="Times New Roman" w:hAnsi="Times New Roman" w:cs="Times New Roman"/>
          <w:sz w:val="24"/>
          <w:szCs w:val="24"/>
        </w:rPr>
      </w:pPr>
      <w:r w:rsidRPr="00B9095C">
        <w:rPr>
          <w:rFonts w:ascii="Times New Roman" w:hAnsi="Times New Roman" w:cs="Times New Roman"/>
          <w:sz w:val="24"/>
          <w:szCs w:val="24"/>
        </w:rPr>
        <w:t>Means with different superscript within the same column are significant at p</w:t>
      </w:r>
      <w:r w:rsidRPr="00B9095C">
        <w:rPr>
          <w:rFonts w:ascii="Times New Roman" w:hAnsi="Times New Roman" w:cs="Times New Roman"/>
          <w:sz w:val="24"/>
          <w:szCs w:val="24"/>
          <w:u w:val="single"/>
        </w:rPr>
        <w:t>&lt;</w:t>
      </w:r>
      <w:r w:rsidRPr="00B9095C">
        <w:rPr>
          <w:rFonts w:ascii="Times New Roman" w:hAnsi="Times New Roman" w:cs="Times New Roman"/>
          <w:sz w:val="24"/>
          <w:szCs w:val="24"/>
        </w:rPr>
        <w:t xml:space="preserve">0.05 </w:t>
      </w:r>
    </w:p>
    <w:p w:rsidR="00AE6302" w:rsidRPr="00B9095C" w:rsidRDefault="00AE6302" w:rsidP="00AE6302">
      <w:pPr>
        <w:spacing w:before="120" w:after="120"/>
        <w:jc w:val="both"/>
        <w:rPr>
          <w:rFonts w:ascii="Times New Roman" w:hAnsi="Times New Roman" w:cs="Times New Roman"/>
          <w:sz w:val="24"/>
          <w:szCs w:val="24"/>
        </w:rPr>
      </w:pPr>
      <w:r w:rsidRPr="00B9095C">
        <w:rPr>
          <w:rFonts w:ascii="Times New Roman" w:hAnsi="Times New Roman" w:cs="Times New Roman"/>
          <w:sz w:val="24"/>
          <w:szCs w:val="24"/>
        </w:rPr>
        <w:t>Control= 100 per cent refined wheat flour; PRC</w:t>
      </w:r>
      <w:r w:rsidRPr="00B9095C">
        <w:rPr>
          <w:rFonts w:ascii="Times New Roman" w:hAnsi="Times New Roman" w:cs="Times New Roman"/>
          <w:sz w:val="24"/>
          <w:szCs w:val="24"/>
          <w:vertAlign w:val="subscript"/>
        </w:rPr>
        <w:t xml:space="preserve">1 </w:t>
      </w:r>
      <w:r w:rsidRPr="00B9095C">
        <w:rPr>
          <w:rFonts w:ascii="Times New Roman" w:hAnsi="Times New Roman" w:cs="Times New Roman"/>
          <w:sz w:val="24"/>
          <w:szCs w:val="24"/>
        </w:rPr>
        <w:t>= 100 per cent soybean flour; PRC</w:t>
      </w:r>
      <w:r w:rsidRPr="00B9095C">
        <w:rPr>
          <w:rFonts w:ascii="Times New Roman" w:hAnsi="Times New Roman" w:cs="Times New Roman"/>
          <w:sz w:val="24"/>
          <w:szCs w:val="24"/>
          <w:vertAlign w:val="subscript"/>
        </w:rPr>
        <w:t>2</w:t>
      </w:r>
      <w:r w:rsidRPr="00B9095C">
        <w:rPr>
          <w:rFonts w:ascii="Times New Roman" w:hAnsi="Times New Roman" w:cs="Times New Roman"/>
          <w:sz w:val="24"/>
          <w:szCs w:val="24"/>
        </w:rPr>
        <w:t xml:space="preserve"> = 90 per cent soybean flour and 10 per cent pea flour; PRC</w:t>
      </w:r>
      <w:r w:rsidRPr="00B9095C">
        <w:rPr>
          <w:rFonts w:ascii="Times New Roman" w:hAnsi="Times New Roman" w:cs="Times New Roman"/>
          <w:sz w:val="24"/>
          <w:szCs w:val="24"/>
          <w:vertAlign w:val="subscript"/>
        </w:rPr>
        <w:t>3</w:t>
      </w:r>
      <w:r w:rsidRPr="00B9095C">
        <w:rPr>
          <w:rFonts w:ascii="Times New Roman" w:hAnsi="Times New Roman" w:cs="Times New Roman"/>
          <w:sz w:val="24"/>
          <w:szCs w:val="24"/>
        </w:rPr>
        <w:t xml:space="preserve"> = 80 per cent soybean flour and 20 per </w:t>
      </w:r>
      <w:r w:rsidRPr="00B9095C">
        <w:rPr>
          <w:rFonts w:ascii="Times New Roman" w:hAnsi="Times New Roman" w:cs="Times New Roman"/>
          <w:sz w:val="24"/>
          <w:szCs w:val="24"/>
        </w:rPr>
        <w:lastRenderedPageBreak/>
        <w:t>cent pea flour; PRC</w:t>
      </w:r>
      <w:r w:rsidRPr="00B9095C">
        <w:rPr>
          <w:rFonts w:ascii="Times New Roman" w:hAnsi="Times New Roman" w:cs="Times New Roman"/>
          <w:sz w:val="24"/>
          <w:szCs w:val="24"/>
          <w:vertAlign w:val="subscript"/>
        </w:rPr>
        <w:t xml:space="preserve">4 </w:t>
      </w:r>
      <w:r w:rsidRPr="00B9095C">
        <w:rPr>
          <w:rFonts w:ascii="Times New Roman" w:hAnsi="Times New Roman" w:cs="Times New Roman"/>
          <w:sz w:val="24"/>
          <w:szCs w:val="24"/>
        </w:rPr>
        <w:t>= 70 per cent soybean flour and 30 per cent pea flour; PRC</w:t>
      </w:r>
      <w:r w:rsidRPr="00B9095C">
        <w:rPr>
          <w:rFonts w:ascii="Times New Roman" w:hAnsi="Times New Roman" w:cs="Times New Roman"/>
          <w:sz w:val="24"/>
          <w:szCs w:val="24"/>
          <w:vertAlign w:val="subscript"/>
        </w:rPr>
        <w:t xml:space="preserve">5 </w:t>
      </w:r>
      <w:r w:rsidRPr="00B9095C">
        <w:rPr>
          <w:rFonts w:ascii="Times New Roman" w:hAnsi="Times New Roman" w:cs="Times New Roman"/>
          <w:sz w:val="24"/>
          <w:szCs w:val="24"/>
        </w:rPr>
        <w:t>= 60 per cent soybean flour and 40 per cent pea flour; PRC</w:t>
      </w:r>
      <w:r w:rsidRPr="00B9095C">
        <w:rPr>
          <w:rFonts w:ascii="Times New Roman" w:hAnsi="Times New Roman" w:cs="Times New Roman"/>
          <w:sz w:val="24"/>
          <w:szCs w:val="24"/>
          <w:vertAlign w:val="subscript"/>
        </w:rPr>
        <w:t xml:space="preserve">6 </w:t>
      </w:r>
      <w:r w:rsidRPr="00B9095C">
        <w:rPr>
          <w:rFonts w:ascii="Times New Roman" w:hAnsi="Times New Roman" w:cs="Times New Roman"/>
          <w:sz w:val="24"/>
          <w:szCs w:val="24"/>
        </w:rPr>
        <w:t>= 50 per cent soybean and pea flour; PRC</w:t>
      </w:r>
      <w:r w:rsidRPr="00B9095C">
        <w:rPr>
          <w:rFonts w:ascii="Times New Roman" w:hAnsi="Times New Roman" w:cs="Times New Roman"/>
          <w:sz w:val="24"/>
          <w:szCs w:val="24"/>
          <w:vertAlign w:val="subscript"/>
        </w:rPr>
        <w:t xml:space="preserve">7 </w:t>
      </w:r>
      <w:r w:rsidRPr="00B9095C">
        <w:rPr>
          <w:rFonts w:ascii="Times New Roman" w:hAnsi="Times New Roman" w:cs="Times New Roman"/>
          <w:sz w:val="24"/>
          <w:szCs w:val="24"/>
        </w:rPr>
        <w:t>= 40 per cent soybean flour and 60 per cent pea flour; PRC</w:t>
      </w:r>
      <w:r w:rsidRPr="00B9095C">
        <w:rPr>
          <w:rFonts w:ascii="Times New Roman" w:hAnsi="Times New Roman" w:cs="Times New Roman"/>
          <w:sz w:val="24"/>
          <w:szCs w:val="24"/>
          <w:vertAlign w:val="subscript"/>
        </w:rPr>
        <w:t xml:space="preserve">8 </w:t>
      </w:r>
      <w:r w:rsidRPr="00B9095C">
        <w:rPr>
          <w:rFonts w:ascii="Times New Roman" w:hAnsi="Times New Roman" w:cs="Times New Roman"/>
          <w:sz w:val="24"/>
          <w:szCs w:val="24"/>
        </w:rPr>
        <w:t>= 30 per cent soybean flour and 70 per cent pea flour; PRC</w:t>
      </w:r>
      <w:r w:rsidRPr="00B9095C">
        <w:rPr>
          <w:rFonts w:ascii="Times New Roman" w:hAnsi="Times New Roman" w:cs="Times New Roman"/>
          <w:sz w:val="24"/>
          <w:szCs w:val="24"/>
          <w:vertAlign w:val="subscript"/>
        </w:rPr>
        <w:t xml:space="preserve">9 </w:t>
      </w:r>
      <w:r w:rsidRPr="00B9095C">
        <w:rPr>
          <w:rFonts w:ascii="Times New Roman" w:hAnsi="Times New Roman" w:cs="Times New Roman"/>
          <w:sz w:val="24"/>
          <w:szCs w:val="24"/>
        </w:rPr>
        <w:t>= 20 per cent soybean flour and 80 per cent pea flour; PRC</w:t>
      </w:r>
      <w:r w:rsidRPr="00B9095C">
        <w:rPr>
          <w:rFonts w:ascii="Times New Roman" w:hAnsi="Times New Roman" w:cs="Times New Roman"/>
          <w:sz w:val="24"/>
          <w:szCs w:val="24"/>
          <w:vertAlign w:val="subscript"/>
        </w:rPr>
        <w:t xml:space="preserve">10 </w:t>
      </w:r>
      <w:r w:rsidRPr="00B9095C">
        <w:rPr>
          <w:rFonts w:ascii="Times New Roman" w:hAnsi="Times New Roman" w:cs="Times New Roman"/>
          <w:sz w:val="24"/>
          <w:szCs w:val="24"/>
        </w:rPr>
        <w:t>= 10 per cent soybean flour and 90 per cent pea flour; PRC</w:t>
      </w:r>
      <w:r w:rsidRPr="00B9095C">
        <w:rPr>
          <w:rFonts w:ascii="Times New Roman" w:hAnsi="Times New Roman" w:cs="Times New Roman"/>
          <w:sz w:val="24"/>
          <w:szCs w:val="24"/>
          <w:vertAlign w:val="subscript"/>
        </w:rPr>
        <w:t xml:space="preserve">11 </w:t>
      </w:r>
      <w:r w:rsidRPr="00B9095C">
        <w:rPr>
          <w:rFonts w:ascii="Times New Roman" w:hAnsi="Times New Roman" w:cs="Times New Roman"/>
          <w:sz w:val="24"/>
          <w:szCs w:val="24"/>
        </w:rPr>
        <w:t>= 100 per cent pea flour.</w:t>
      </w:r>
    </w:p>
    <w:commentRangeEnd w:id="13"/>
    <w:p w:rsidR="00E84D6D" w:rsidRPr="00B9095C" w:rsidRDefault="009D721B" w:rsidP="00FF1261">
      <w:pPr>
        <w:spacing w:before="120" w:after="120" w:line="360" w:lineRule="auto"/>
        <w:jc w:val="both"/>
        <w:rPr>
          <w:rFonts w:ascii="Times New Roman" w:eastAsia="Times New Roman" w:hAnsi="Times New Roman" w:cs="Times New Roman"/>
          <w:b/>
          <w:bCs/>
          <w:kern w:val="0"/>
          <w:sz w:val="24"/>
          <w:szCs w:val="24"/>
          <w:lang w:val="en-US"/>
        </w:rPr>
      </w:pPr>
      <w:r>
        <w:rPr>
          <w:rStyle w:val="CommentReference"/>
        </w:rPr>
        <w:commentReference w:id="13"/>
      </w:r>
    </w:p>
    <w:p w:rsidR="00FF1261" w:rsidRPr="00B9095C" w:rsidRDefault="007F4408" w:rsidP="00FF1261">
      <w:pPr>
        <w:spacing w:before="12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bCs/>
          <w:kern w:val="0"/>
          <w:sz w:val="24"/>
          <w:szCs w:val="24"/>
          <w:lang w:val="en-US"/>
        </w:rPr>
        <w:t>3.2</w:t>
      </w:r>
      <w:r w:rsidR="00FF1261" w:rsidRPr="00B9095C">
        <w:rPr>
          <w:rFonts w:ascii="Times New Roman" w:eastAsia="Times New Roman" w:hAnsi="Times New Roman" w:cs="Times New Roman"/>
          <w:b/>
          <w:kern w:val="0"/>
          <w:sz w:val="24"/>
          <w:szCs w:val="24"/>
          <w:lang w:val="en-US"/>
        </w:rPr>
        <w:t xml:space="preserve">Moisture content </w:t>
      </w:r>
      <w:bookmarkStart w:id="14" w:name="_Hlk207180521"/>
      <w:r w:rsidR="00FF1261" w:rsidRPr="00B9095C">
        <w:rPr>
          <w:rFonts w:ascii="Times New Roman" w:eastAsia="Times New Roman" w:hAnsi="Times New Roman" w:cs="Times New Roman"/>
          <w:b/>
          <w:kern w:val="0"/>
          <w:sz w:val="24"/>
          <w:szCs w:val="24"/>
          <w:lang w:val="en-US"/>
        </w:rPr>
        <w:t>of developed protein rich cracker across storage</w:t>
      </w:r>
    </w:p>
    <w:p w:rsidR="00FF1261" w:rsidRPr="00B9095C" w:rsidRDefault="00FF1261" w:rsidP="0050264A">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ab/>
      </w:r>
      <w:r w:rsidR="0050264A" w:rsidRPr="00B9095C">
        <w:rPr>
          <w:rFonts w:ascii="Times New Roman" w:eastAsia="Times New Roman" w:hAnsi="Times New Roman" w:cs="Times New Roman"/>
          <w:kern w:val="0"/>
          <w:sz w:val="24"/>
          <w:szCs w:val="24"/>
          <w:lang w:val="en-US"/>
        </w:rPr>
        <w:t xml:space="preserve">The moisture content of the developed protein rich cracker during a 30 day storage period is presented in </w:t>
      </w:r>
      <w:r w:rsidR="00E76CF7" w:rsidRPr="00B9095C">
        <w:rPr>
          <w:rFonts w:ascii="Times New Roman" w:eastAsia="Times New Roman" w:hAnsi="Times New Roman" w:cs="Times New Roman"/>
          <w:kern w:val="0"/>
          <w:sz w:val="24"/>
          <w:szCs w:val="24"/>
          <w:lang w:val="en-US"/>
        </w:rPr>
        <w:t xml:space="preserve">Table </w:t>
      </w:r>
      <w:r w:rsidR="00C26ED6">
        <w:rPr>
          <w:rFonts w:ascii="Times New Roman" w:eastAsia="Times New Roman" w:hAnsi="Times New Roman" w:cs="Times New Roman"/>
          <w:kern w:val="0"/>
          <w:sz w:val="24"/>
          <w:szCs w:val="24"/>
          <w:lang w:val="en-US"/>
        </w:rPr>
        <w:t>3</w:t>
      </w:r>
      <w:r w:rsidR="0050264A" w:rsidRPr="00B9095C">
        <w:rPr>
          <w:rFonts w:ascii="Times New Roman" w:eastAsia="Times New Roman" w:hAnsi="Times New Roman" w:cs="Times New Roman"/>
          <w:kern w:val="0"/>
          <w:sz w:val="24"/>
          <w:szCs w:val="24"/>
          <w:lang w:val="en-US"/>
        </w:rPr>
        <w:t>. The control formulation showed moisture contents of 5.26 ± 0.01 per cent at 0 day, 5.28 ± 0.01per cent at 15 days and 5.31 ± 0.01per cent at 30 days, respectively. In the proteinrich cracker (PRC</w:t>
      </w:r>
      <w:r w:rsidR="0050264A" w:rsidRPr="00B9095C">
        <w:rPr>
          <w:rFonts w:ascii="Times New Roman" w:eastAsia="Times New Roman" w:hAnsi="Times New Roman" w:cs="Times New Roman"/>
          <w:kern w:val="0"/>
          <w:sz w:val="24"/>
          <w:szCs w:val="24"/>
          <w:vertAlign w:val="subscript"/>
          <w:lang w:val="en-US"/>
        </w:rPr>
        <w:t>4</w:t>
      </w:r>
      <w:r w:rsidR="0050264A" w:rsidRPr="00B9095C">
        <w:rPr>
          <w:rFonts w:ascii="Times New Roman" w:eastAsia="Times New Roman" w:hAnsi="Times New Roman" w:cs="Times New Roman"/>
          <w:kern w:val="0"/>
          <w:sz w:val="24"/>
          <w:szCs w:val="24"/>
          <w:lang w:val="en-US"/>
        </w:rPr>
        <w:t xml:space="preserve">), the moisture content </w:t>
      </w:r>
      <w:r w:rsidR="00E76CF7" w:rsidRPr="00B9095C">
        <w:rPr>
          <w:rFonts w:ascii="Times New Roman" w:eastAsia="Times New Roman" w:hAnsi="Times New Roman" w:cs="Times New Roman"/>
          <w:kern w:val="0"/>
          <w:sz w:val="24"/>
          <w:szCs w:val="24"/>
          <w:lang w:val="en-US"/>
        </w:rPr>
        <w:t>was</w:t>
      </w:r>
      <w:r w:rsidR="0050264A" w:rsidRPr="00B9095C">
        <w:rPr>
          <w:rFonts w:ascii="Times New Roman" w:eastAsia="Times New Roman" w:hAnsi="Times New Roman" w:cs="Times New Roman"/>
          <w:kern w:val="0"/>
          <w:sz w:val="24"/>
          <w:szCs w:val="24"/>
          <w:lang w:val="en-US"/>
        </w:rPr>
        <w:t xml:space="preserve"> 5.22 ± 0.01per cent on the 0</w:t>
      </w:r>
      <w:r w:rsidR="0050264A" w:rsidRPr="00B9095C">
        <w:rPr>
          <w:rFonts w:ascii="Times New Roman" w:eastAsia="Times New Roman" w:hAnsi="Times New Roman" w:cs="Times New Roman"/>
          <w:kern w:val="0"/>
          <w:sz w:val="24"/>
          <w:szCs w:val="24"/>
          <w:vertAlign w:val="superscript"/>
          <w:lang w:val="en-US"/>
        </w:rPr>
        <w:t>th</w:t>
      </w:r>
      <w:r w:rsidR="0050264A" w:rsidRPr="00B9095C">
        <w:rPr>
          <w:rFonts w:ascii="Times New Roman" w:eastAsia="Times New Roman" w:hAnsi="Times New Roman" w:cs="Times New Roman"/>
          <w:kern w:val="0"/>
          <w:sz w:val="24"/>
          <w:szCs w:val="24"/>
          <w:lang w:val="en-US"/>
        </w:rPr>
        <w:t xml:space="preserve"> day, 5.25 ± 0.01 per cent on the 15</w:t>
      </w:r>
      <w:r w:rsidR="0050264A" w:rsidRPr="00B9095C">
        <w:rPr>
          <w:rFonts w:ascii="Times New Roman" w:eastAsia="Times New Roman" w:hAnsi="Times New Roman" w:cs="Times New Roman"/>
          <w:kern w:val="0"/>
          <w:sz w:val="24"/>
          <w:szCs w:val="24"/>
          <w:vertAlign w:val="superscript"/>
          <w:lang w:val="en-US"/>
        </w:rPr>
        <w:t>th</w:t>
      </w:r>
      <w:r w:rsidR="0050264A" w:rsidRPr="00B9095C">
        <w:rPr>
          <w:rFonts w:ascii="Times New Roman" w:eastAsia="Times New Roman" w:hAnsi="Times New Roman" w:cs="Times New Roman"/>
          <w:kern w:val="0"/>
          <w:sz w:val="24"/>
          <w:szCs w:val="24"/>
          <w:lang w:val="en-US"/>
        </w:rPr>
        <w:t xml:space="preserve"> day and 5.28 ± 0.01 per cent on the 30</w:t>
      </w:r>
      <w:r w:rsidR="0050264A" w:rsidRPr="00B9095C">
        <w:rPr>
          <w:rFonts w:ascii="Times New Roman" w:eastAsia="Times New Roman" w:hAnsi="Times New Roman" w:cs="Times New Roman"/>
          <w:kern w:val="0"/>
          <w:sz w:val="24"/>
          <w:szCs w:val="24"/>
          <w:vertAlign w:val="superscript"/>
          <w:lang w:val="en-US"/>
        </w:rPr>
        <w:t>th</w:t>
      </w:r>
      <w:r w:rsidR="0050264A" w:rsidRPr="00B9095C">
        <w:rPr>
          <w:rFonts w:ascii="Times New Roman" w:eastAsia="Times New Roman" w:hAnsi="Times New Roman" w:cs="Times New Roman"/>
          <w:kern w:val="0"/>
          <w:sz w:val="24"/>
          <w:szCs w:val="24"/>
          <w:lang w:val="en-US"/>
        </w:rPr>
        <w:t xml:space="preserve"> day. The moisture content of both the control and PRC</w:t>
      </w:r>
      <w:r w:rsidR="0050264A" w:rsidRPr="00B9095C">
        <w:rPr>
          <w:rFonts w:ascii="Times New Roman" w:eastAsia="Times New Roman" w:hAnsi="Times New Roman" w:cs="Times New Roman"/>
          <w:kern w:val="0"/>
          <w:sz w:val="24"/>
          <w:szCs w:val="24"/>
          <w:vertAlign w:val="subscript"/>
          <w:lang w:val="en-US"/>
        </w:rPr>
        <w:t>4</w:t>
      </w:r>
      <w:r w:rsidR="0050264A" w:rsidRPr="00B9095C">
        <w:rPr>
          <w:rFonts w:ascii="Times New Roman" w:eastAsia="Times New Roman" w:hAnsi="Times New Roman" w:cs="Times New Roman"/>
          <w:kern w:val="0"/>
          <w:sz w:val="24"/>
          <w:szCs w:val="24"/>
          <w:lang w:val="en-US"/>
        </w:rPr>
        <w:t xml:space="preserve"> formulations varied significantly (p ≤ 0.05) across the storage intervals. </w:t>
      </w:r>
      <w:r w:rsidRPr="00B9095C">
        <w:rPr>
          <w:rFonts w:ascii="Times New Roman" w:eastAsia="Times New Roman" w:hAnsi="Times New Roman" w:cs="Times New Roman"/>
          <w:kern w:val="0"/>
          <w:sz w:val="24"/>
          <w:szCs w:val="24"/>
          <w:lang w:val="en-US"/>
        </w:rPr>
        <w:t xml:space="preserve">This increase could be attributed to the hygroscopic nature of crackers, which absorbed moisture from the environment during storage (Qadri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2018). Similar findings were reported by Ahmad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where moisture content of pulse based snacks increased from 3.2 per cent to 5.8 per cent over 90 days of storage, and by Raiyan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(2024), who found progressive moisture increased in </w:t>
      </w:r>
      <w:r w:rsidRPr="00B9095C">
        <w:rPr>
          <w:rFonts w:ascii="Times New Roman" w:eastAsia="Times New Roman" w:hAnsi="Times New Roman" w:cs="Times New Roman"/>
          <w:i/>
          <w:iCs/>
          <w:kern w:val="0"/>
          <w:sz w:val="24"/>
          <w:szCs w:val="24"/>
          <w:lang w:val="en-US"/>
        </w:rPr>
        <w:t>Gracilaria</w:t>
      </w:r>
      <w:r w:rsidRPr="00B9095C">
        <w:rPr>
          <w:rFonts w:ascii="Times New Roman" w:eastAsia="Times New Roman" w:hAnsi="Times New Roman" w:cs="Times New Roman"/>
          <w:kern w:val="0"/>
          <w:sz w:val="24"/>
          <w:szCs w:val="24"/>
          <w:lang w:val="en-US"/>
        </w:rPr>
        <w:t xml:space="preserve">based crackers during 30 days of storage. Pallavi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(2025) also reported moisture gain in soy and sattu based crackers over 30 days, confirming their sensitivity to ambient humidity.</w:t>
      </w:r>
    </w:p>
    <w:p w:rsidR="00105AA6" w:rsidRPr="00B9095C" w:rsidRDefault="00105AA6" w:rsidP="0062654F">
      <w:pPr>
        <w:spacing w:before="120" w:after="0"/>
        <w:jc w:val="center"/>
        <w:rPr>
          <w:rFonts w:ascii="Times New Roman" w:hAnsi="Times New Roman" w:cs="Times New Roman"/>
          <w:sz w:val="24"/>
          <w:szCs w:val="24"/>
        </w:rPr>
      </w:pPr>
    </w:p>
    <w:p w:rsidR="008E2FF1" w:rsidRPr="00B9095C" w:rsidRDefault="00E76CF7" w:rsidP="008E2FF1">
      <w:pPr>
        <w:spacing w:before="120" w:after="0"/>
        <w:jc w:val="center"/>
        <w:rPr>
          <w:rFonts w:ascii="Times New Roman" w:hAnsi="Times New Roman" w:cs="Times New Roman"/>
          <w:b/>
          <w:bCs/>
          <w:sz w:val="24"/>
          <w:szCs w:val="24"/>
        </w:rPr>
      </w:pPr>
      <w:r w:rsidRPr="00B9095C">
        <w:rPr>
          <w:rFonts w:ascii="Times New Roman" w:hAnsi="Times New Roman" w:cs="Times New Roman"/>
          <w:b/>
          <w:bCs/>
          <w:sz w:val="24"/>
          <w:szCs w:val="24"/>
        </w:rPr>
        <w:t xml:space="preserve">Table </w:t>
      </w:r>
      <w:r w:rsidR="00C26ED6">
        <w:rPr>
          <w:rFonts w:ascii="Times New Roman" w:hAnsi="Times New Roman" w:cs="Times New Roman"/>
          <w:b/>
          <w:bCs/>
          <w:sz w:val="24"/>
          <w:szCs w:val="24"/>
        </w:rPr>
        <w:t>3</w:t>
      </w:r>
      <w:r w:rsidR="00DF0326" w:rsidRPr="00B9095C">
        <w:rPr>
          <w:rFonts w:ascii="Times New Roman" w:hAnsi="Times New Roman" w:cs="Times New Roman"/>
          <w:b/>
          <w:bCs/>
          <w:sz w:val="24"/>
          <w:szCs w:val="24"/>
        </w:rPr>
        <w:t>Moisture content of developed protein rich cracker across storage</w:t>
      </w:r>
    </w:p>
    <w:p w:rsidR="008E2FF1" w:rsidRPr="00B9095C" w:rsidRDefault="008E2FF1" w:rsidP="008E2FF1">
      <w:pPr>
        <w:spacing w:before="120" w:after="0"/>
        <w:jc w:val="center"/>
        <w:rPr>
          <w:rFonts w:ascii="Times New Roman" w:hAnsi="Times New Roman" w:cs="Times New Roman"/>
          <w:b/>
          <w:bCs/>
          <w:sz w:val="24"/>
          <w:szCs w:val="24"/>
        </w:rPr>
      </w:pPr>
    </w:p>
    <w:tbl>
      <w:tblPr>
        <w:tblStyle w:val="TableGrid"/>
        <w:tblW w:w="0" w:type="auto"/>
        <w:tblLook w:val="04A0"/>
      </w:tblPr>
      <w:tblGrid>
        <w:gridCol w:w="1799"/>
        <w:gridCol w:w="1819"/>
        <w:gridCol w:w="1620"/>
        <w:gridCol w:w="1800"/>
        <w:gridCol w:w="2070"/>
      </w:tblGrid>
      <w:tr w:rsidR="008E2FF1" w:rsidRPr="00B9095C" w:rsidTr="008E2FF1">
        <w:tc>
          <w:tcPr>
            <w:tcW w:w="1799" w:type="dxa"/>
          </w:tcPr>
          <w:p w:rsidR="008E2FF1" w:rsidRPr="00B9095C" w:rsidRDefault="008E2FF1" w:rsidP="008E2FF1">
            <w:pPr>
              <w:spacing w:line="360" w:lineRule="auto"/>
              <w:jc w:val="center"/>
              <w:rPr>
                <w:rFonts w:ascii="Times New Roman" w:eastAsia="Calibri" w:hAnsi="Times New Roman" w:cs="Times New Roman"/>
                <w:bCs/>
                <w:color w:val="000000"/>
                <w:sz w:val="24"/>
                <w:szCs w:val="24"/>
              </w:rPr>
            </w:pPr>
            <w:commentRangeStart w:id="15"/>
            <w:r w:rsidRPr="00B9095C">
              <w:rPr>
                <w:rFonts w:ascii="Times New Roman" w:eastAsia="Calibri" w:hAnsi="Times New Roman" w:cs="Times New Roman"/>
                <w:b/>
                <w:bCs/>
                <w:color w:val="000000"/>
                <w:sz w:val="24"/>
                <w:szCs w:val="24"/>
              </w:rPr>
              <w:t>Formulations</w:t>
            </w:r>
          </w:p>
        </w:tc>
        <w:tc>
          <w:tcPr>
            <w:tcW w:w="1819"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0</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 (%)</w:t>
            </w:r>
          </w:p>
        </w:tc>
        <w:tc>
          <w:tcPr>
            <w:tcW w:w="1620"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15</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 (%)</w:t>
            </w:r>
          </w:p>
        </w:tc>
        <w:tc>
          <w:tcPr>
            <w:tcW w:w="1800"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30</w:t>
            </w:r>
            <w:r w:rsidRPr="00B9095C">
              <w:rPr>
                <w:rFonts w:ascii="Times New Roman" w:eastAsia="Calibri" w:hAnsi="Times New Roman" w:cs="Times New Roman"/>
                <w:b/>
                <w:bCs/>
                <w:color w:val="000000"/>
                <w:sz w:val="24"/>
                <w:szCs w:val="24"/>
                <w:vertAlign w:val="superscript"/>
              </w:rPr>
              <w:t>th</w:t>
            </w:r>
            <w:r w:rsidRPr="00B9095C">
              <w:rPr>
                <w:rFonts w:ascii="Times New Roman" w:eastAsia="Calibri" w:hAnsi="Times New Roman" w:cs="Times New Roman"/>
                <w:b/>
                <w:bCs/>
                <w:color w:val="000000"/>
                <w:sz w:val="24"/>
                <w:szCs w:val="24"/>
              </w:rPr>
              <w:t xml:space="preserve"> day (%)</w:t>
            </w:r>
          </w:p>
        </w:tc>
        <w:tc>
          <w:tcPr>
            <w:tcW w:w="2070"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CD(0.05)</w:t>
            </w:r>
          </w:p>
        </w:tc>
      </w:tr>
      <w:tr w:rsidR="008E2FF1" w:rsidRPr="00B9095C" w:rsidTr="008E2FF1">
        <w:trPr>
          <w:trHeight w:val="827"/>
        </w:trPr>
        <w:tc>
          <w:tcPr>
            <w:tcW w:w="1799"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Control</w:t>
            </w:r>
          </w:p>
        </w:tc>
        <w:tc>
          <w:tcPr>
            <w:tcW w:w="1819"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5.26±0.01</w:t>
            </w:r>
            <w:r w:rsidRPr="00B9095C">
              <w:rPr>
                <w:rFonts w:ascii="Times New Roman" w:eastAsia="Calibri" w:hAnsi="Times New Roman" w:cs="Times New Roman"/>
                <w:color w:val="000000"/>
                <w:sz w:val="24"/>
                <w:szCs w:val="24"/>
                <w:vertAlign w:val="superscript"/>
              </w:rPr>
              <w:t>a</w:t>
            </w:r>
          </w:p>
        </w:tc>
        <w:tc>
          <w:tcPr>
            <w:tcW w:w="1620" w:type="dxa"/>
          </w:tcPr>
          <w:p w:rsidR="008E2FF1" w:rsidRPr="00B9095C" w:rsidRDefault="008E2FF1" w:rsidP="008E2FF1">
            <w:pPr>
              <w:spacing w:line="360"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5.28±0.01</w:t>
            </w:r>
            <w:r w:rsidRPr="00B9095C">
              <w:rPr>
                <w:rFonts w:ascii="Times New Roman" w:eastAsia="Calibri" w:hAnsi="Times New Roman" w:cs="Times New Roman"/>
                <w:color w:val="000000"/>
                <w:sz w:val="24"/>
                <w:szCs w:val="24"/>
                <w:vertAlign w:val="superscript"/>
              </w:rPr>
              <w:t>b</w:t>
            </w:r>
          </w:p>
        </w:tc>
        <w:tc>
          <w:tcPr>
            <w:tcW w:w="180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5.31±0.01</w:t>
            </w:r>
            <w:r w:rsidRPr="00B9095C">
              <w:rPr>
                <w:rFonts w:ascii="Times New Roman" w:eastAsia="Calibri" w:hAnsi="Times New Roman" w:cs="Times New Roman"/>
                <w:color w:val="000000"/>
                <w:sz w:val="24"/>
                <w:szCs w:val="24"/>
                <w:vertAlign w:val="superscript"/>
              </w:rPr>
              <w:t>c</w:t>
            </w:r>
          </w:p>
        </w:tc>
        <w:tc>
          <w:tcPr>
            <w:tcW w:w="207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0.013</w:t>
            </w:r>
          </w:p>
        </w:tc>
      </w:tr>
      <w:tr w:rsidR="008E2FF1" w:rsidRPr="00B9095C" w:rsidTr="008E2FF1">
        <w:trPr>
          <w:trHeight w:val="603"/>
        </w:trPr>
        <w:tc>
          <w:tcPr>
            <w:tcW w:w="1799" w:type="dxa"/>
          </w:tcPr>
          <w:p w:rsidR="008E2FF1" w:rsidRPr="00B9095C" w:rsidRDefault="008E2FF1" w:rsidP="008E2FF1">
            <w:pPr>
              <w:spacing w:line="360" w:lineRule="auto"/>
              <w:jc w:val="center"/>
              <w:rPr>
                <w:rFonts w:ascii="Times New Roman" w:eastAsia="Calibri" w:hAnsi="Times New Roman" w:cs="Times New Roman"/>
                <w:b/>
                <w:bCs/>
                <w:color w:val="000000"/>
                <w:sz w:val="24"/>
                <w:szCs w:val="24"/>
                <w:vertAlign w:val="subscript"/>
              </w:rPr>
            </w:pPr>
            <w:r w:rsidRPr="00B9095C">
              <w:rPr>
                <w:rFonts w:ascii="Times New Roman" w:eastAsia="Calibri" w:hAnsi="Times New Roman" w:cs="Times New Roman"/>
                <w:b/>
                <w:bCs/>
                <w:color w:val="000000"/>
                <w:sz w:val="24"/>
                <w:szCs w:val="24"/>
              </w:rPr>
              <w:t>PRC</w:t>
            </w:r>
            <w:r w:rsidRPr="00B9095C">
              <w:rPr>
                <w:rFonts w:ascii="Times New Roman" w:eastAsia="Calibri" w:hAnsi="Times New Roman" w:cs="Times New Roman"/>
                <w:b/>
                <w:bCs/>
                <w:color w:val="000000"/>
                <w:sz w:val="24"/>
                <w:szCs w:val="24"/>
                <w:vertAlign w:val="subscript"/>
              </w:rPr>
              <w:t>4</w:t>
            </w:r>
          </w:p>
        </w:tc>
        <w:tc>
          <w:tcPr>
            <w:tcW w:w="1819" w:type="dxa"/>
          </w:tcPr>
          <w:p w:rsidR="008E2FF1" w:rsidRPr="00B9095C" w:rsidRDefault="008E2FF1" w:rsidP="008E2FF1">
            <w:pPr>
              <w:spacing w:line="360"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5.22±0.01</w:t>
            </w:r>
            <w:r w:rsidRPr="00B9095C">
              <w:rPr>
                <w:rFonts w:ascii="Times New Roman" w:eastAsia="Calibri" w:hAnsi="Times New Roman" w:cs="Times New Roman"/>
                <w:color w:val="000000"/>
                <w:sz w:val="24"/>
                <w:szCs w:val="24"/>
                <w:vertAlign w:val="superscript"/>
              </w:rPr>
              <w:t>a</w:t>
            </w:r>
          </w:p>
        </w:tc>
        <w:tc>
          <w:tcPr>
            <w:tcW w:w="162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5.25±0.01</w:t>
            </w:r>
            <w:r w:rsidRPr="00B9095C">
              <w:rPr>
                <w:rFonts w:ascii="Times New Roman" w:eastAsia="Calibri" w:hAnsi="Times New Roman" w:cs="Times New Roman"/>
                <w:color w:val="000000"/>
                <w:sz w:val="24"/>
                <w:szCs w:val="24"/>
                <w:vertAlign w:val="superscript"/>
              </w:rPr>
              <w:t>b</w:t>
            </w:r>
          </w:p>
        </w:tc>
        <w:tc>
          <w:tcPr>
            <w:tcW w:w="180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5.28±0.01</w:t>
            </w:r>
            <w:r w:rsidRPr="00B9095C">
              <w:rPr>
                <w:rFonts w:ascii="Times New Roman" w:eastAsia="Calibri" w:hAnsi="Times New Roman" w:cs="Times New Roman"/>
                <w:color w:val="000000"/>
                <w:sz w:val="24"/>
                <w:szCs w:val="24"/>
                <w:vertAlign w:val="superscript"/>
              </w:rPr>
              <w:t>c</w:t>
            </w:r>
          </w:p>
        </w:tc>
        <w:tc>
          <w:tcPr>
            <w:tcW w:w="2070" w:type="dxa"/>
          </w:tcPr>
          <w:p w:rsidR="008E2FF1" w:rsidRPr="00B9095C" w:rsidRDefault="008E2FF1" w:rsidP="008E2FF1">
            <w:pPr>
              <w:spacing w:line="360"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0.013</w:t>
            </w:r>
            <w:commentRangeEnd w:id="15"/>
            <w:r w:rsidR="009D721B">
              <w:rPr>
                <w:rStyle w:val="CommentReference"/>
              </w:rPr>
              <w:commentReference w:id="15"/>
            </w:r>
          </w:p>
        </w:tc>
      </w:tr>
    </w:tbl>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Values are mean± SD of three replications. </w:t>
      </w:r>
    </w:p>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Means with different superscript within the same row are significant at p</w:t>
      </w:r>
      <w:r w:rsidRPr="00B9095C">
        <w:rPr>
          <w:rFonts w:ascii="Times New Roman" w:eastAsia="Times New Roman" w:hAnsi="Times New Roman" w:cs="Times New Roman"/>
          <w:kern w:val="0"/>
          <w:sz w:val="24"/>
          <w:szCs w:val="24"/>
          <w:u w:val="single"/>
          <w:lang w:val="en-US"/>
        </w:rPr>
        <w:t>&lt;</w:t>
      </w:r>
      <w:r w:rsidRPr="00B9095C">
        <w:rPr>
          <w:rFonts w:ascii="Times New Roman" w:eastAsia="Times New Roman" w:hAnsi="Times New Roman" w:cs="Times New Roman"/>
          <w:kern w:val="0"/>
          <w:sz w:val="24"/>
          <w:szCs w:val="24"/>
          <w:lang w:val="en-US"/>
        </w:rPr>
        <w:t xml:space="preserve">0.05. </w:t>
      </w:r>
    </w:p>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Control=100 per cent refined wheat flour;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70 per cent soybean and 30 per cent pea flour</w:t>
      </w:r>
    </w:p>
    <w:p w:rsidR="008E2FF1" w:rsidRPr="00B9095C" w:rsidRDefault="008E2FF1" w:rsidP="008E2FF1">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NS- Non significant</w:t>
      </w:r>
    </w:p>
    <w:p w:rsidR="008E2FF1" w:rsidRPr="00B9095C" w:rsidRDefault="008E2FF1" w:rsidP="0062654F">
      <w:pPr>
        <w:spacing w:before="120" w:after="0"/>
        <w:jc w:val="center"/>
        <w:rPr>
          <w:rFonts w:ascii="Times New Roman" w:hAnsi="Times New Roman" w:cs="Times New Roman"/>
          <w:b/>
          <w:bCs/>
          <w:sz w:val="24"/>
          <w:szCs w:val="24"/>
        </w:rPr>
      </w:pPr>
    </w:p>
    <w:bookmarkEnd w:id="14"/>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lastRenderedPageBreak/>
        <w:t>3.</w:t>
      </w:r>
      <w:r w:rsidR="007F4408" w:rsidRPr="00B9095C">
        <w:rPr>
          <w:rFonts w:ascii="Times New Roman" w:eastAsia="Times New Roman" w:hAnsi="Times New Roman" w:cs="Times New Roman"/>
          <w:b/>
          <w:kern w:val="0"/>
          <w:sz w:val="24"/>
          <w:szCs w:val="24"/>
          <w:lang w:val="en-US"/>
        </w:rPr>
        <w:t>3</w:t>
      </w:r>
      <w:r w:rsidRPr="00B9095C">
        <w:rPr>
          <w:rFonts w:ascii="Times New Roman" w:eastAsia="Times New Roman" w:hAnsi="Times New Roman" w:cs="Times New Roman"/>
          <w:b/>
          <w:kern w:val="0"/>
          <w:sz w:val="24"/>
          <w:szCs w:val="24"/>
          <w:lang w:val="en-US"/>
        </w:rPr>
        <w:t xml:space="preserve">Colour of developed protein rich cracker across storage </w:t>
      </w:r>
    </w:p>
    <w:p w:rsidR="00FF1261" w:rsidRPr="00B9095C" w:rsidRDefault="00B50C03"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 xml:space="preserve">The colour attributes of the developed protein rich cracker (Table </w:t>
      </w:r>
      <w:r w:rsidR="00D05650" w:rsidRPr="00B9095C">
        <w:rPr>
          <w:rFonts w:ascii="Times New Roman" w:eastAsia="Times New Roman" w:hAnsi="Times New Roman" w:cs="Times New Roman"/>
          <w:bCs/>
          <w:kern w:val="0"/>
          <w:sz w:val="24"/>
          <w:szCs w:val="24"/>
          <w:lang w:val="en-US"/>
        </w:rPr>
        <w:t>4</w:t>
      </w:r>
      <w:r w:rsidRPr="00B9095C">
        <w:rPr>
          <w:rFonts w:ascii="Times New Roman" w:eastAsia="Times New Roman" w:hAnsi="Times New Roman" w:cs="Times New Roman"/>
          <w:bCs/>
          <w:kern w:val="0"/>
          <w:sz w:val="24"/>
          <w:szCs w:val="24"/>
          <w:lang w:val="en-US"/>
        </w:rPr>
        <w:t xml:space="preserve">) were evaluated at 15day intervals over 30 days of storage. On the 0th day, the L* value of the control cracker was 60.01 ± 0.75, while PRC4 showed 51.51 ± 0.08. By the 15th day, the control recorded an L* value of 59.63 ± 0.74 and PRC4 recorded 51.17 ± 0.82, while on the 30th day, values further decreased to 59.40 ± 0.72 and 51.06 ± 0.75, respectively, indicating a reduction in lightness during storage. The a* value of the control increased from 4.68 ± 0.10 (0th day) to 4.91 ± 0.20 (15th day) and 5.41 ± 0.45 (30th day), whereas PRC4 increased from 6.97 ± 0.71 to 7.89 ± 0.25 and 8.03 ± 0.02 over the same period, showing significant (p ≤ 0.05) redness development. The b* and C* values also increased significantly (p ≤ 0.05) across storage in both formulations, with the control rising from 21.80 ± 0.88 to 23.27 ± 0.16 (b*) and 22.30 ± 0.84 to 23.89 ± 0.24 (C*), while PRC4 ranged from 14.02 ± 0.19 to 14.74 ± 0.19 (b*) and 15.66 ± 0.42 to 16.78 ± 0.16 (C*). In contrast, the hue angle (H°) slightly decreased in both control (77.85 ± 0.71 to 76.91 ± 1.00) and PRC4 (63.59 ± 2.22 to 61.41 ± 0.38), though the changes were not statistically significant. </w:t>
      </w:r>
    </w:p>
    <w:p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This reduction in lightness might be linked to lipid oxidation as well as Maillard and caramelization reactions that occur during baking and storage (Giannoutsos</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2023).Comparable observations were made by Djouadi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(2022), who reported slight darkening of </w:t>
      </w:r>
      <w:r w:rsidRPr="00B9095C">
        <w:rPr>
          <w:rFonts w:ascii="Times New Roman" w:eastAsia="Times New Roman" w:hAnsi="Times New Roman" w:cs="Times New Roman"/>
          <w:bCs/>
          <w:i/>
          <w:iCs/>
          <w:kern w:val="0"/>
          <w:sz w:val="24"/>
          <w:szCs w:val="24"/>
          <w:lang w:val="en-US"/>
        </w:rPr>
        <w:t>Tenebrio molitor</w:t>
      </w:r>
      <w:r w:rsidRPr="00B9095C">
        <w:rPr>
          <w:rFonts w:ascii="Times New Roman" w:eastAsia="Times New Roman" w:hAnsi="Times New Roman" w:cs="Times New Roman"/>
          <w:bCs/>
          <w:kern w:val="0"/>
          <w:sz w:val="24"/>
          <w:szCs w:val="24"/>
          <w:lang w:val="en-US"/>
        </w:rPr>
        <w:t xml:space="preserve">enriched crackers during storage, and Pallavi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(2025), where soy and sattu based crackers showed noticeable but acceptable colour changes with time.</w:t>
      </w:r>
    </w:p>
    <w:p w:rsidR="00CD76E8" w:rsidRPr="00B9095C" w:rsidRDefault="00CD76E8" w:rsidP="00CD76E8">
      <w:pPr>
        <w:spacing w:after="200" w:line="360"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 xml:space="preserve">Table </w:t>
      </w:r>
      <w:r w:rsidR="00D05650" w:rsidRPr="00B9095C">
        <w:rPr>
          <w:rFonts w:ascii="Times New Roman" w:eastAsia="Times New Roman" w:hAnsi="Times New Roman" w:cs="Times New Roman"/>
          <w:b/>
          <w:kern w:val="0"/>
          <w:sz w:val="24"/>
          <w:szCs w:val="24"/>
          <w:lang w:val="en-US"/>
        </w:rPr>
        <w:t>4</w:t>
      </w:r>
      <w:r w:rsidRPr="00B9095C">
        <w:rPr>
          <w:rFonts w:ascii="Times New Roman" w:eastAsia="Times New Roman" w:hAnsi="Times New Roman" w:cs="Times New Roman"/>
          <w:b/>
          <w:kern w:val="0"/>
          <w:sz w:val="24"/>
          <w:szCs w:val="24"/>
          <w:lang w:val="en-US"/>
        </w:rPr>
        <w:t>Colour of developed protein rich cracker across storage</w:t>
      </w:r>
    </w:p>
    <w:tbl>
      <w:tblPr>
        <w:tblStyle w:val="LightShading1"/>
        <w:tblW w:w="4846" w:type="pct"/>
        <w:tblLook w:val="06A0"/>
      </w:tblPr>
      <w:tblGrid>
        <w:gridCol w:w="1558"/>
        <w:gridCol w:w="778"/>
        <w:gridCol w:w="1420"/>
        <w:gridCol w:w="1304"/>
        <w:gridCol w:w="1420"/>
        <w:gridCol w:w="1420"/>
        <w:gridCol w:w="1342"/>
      </w:tblGrid>
      <w:tr w:rsidR="00CD76E8" w:rsidRPr="00B9095C" w:rsidTr="009D721B">
        <w:trPr>
          <w:cnfStyle w:val="100000000000"/>
          <w:trHeight w:val="680"/>
        </w:trPr>
        <w:tc>
          <w:tcPr>
            <w:cnfStyle w:val="001000000000"/>
            <w:tcW w:w="663" w:type="pct"/>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commentRangeStart w:id="16"/>
            <w:r w:rsidRPr="00B9095C">
              <w:rPr>
                <w:rFonts w:ascii="Times New Roman" w:eastAsia="Calibri" w:hAnsi="Times New Roman" w:cs="Times New Roman"/>
                <w:sz w:val="24"/>
                <w:szCs w:val="24"/>
              </w:rPr>
              <w:t>Formulations</w:t>
            </w:r>
          </w:p>
        </w:tc>
        <w:tc>
          <w:tcPr>
            <w:tcW w:w="413" w:type="pct"/>
          </w:tcPr>
          <w:p w:rsidR="00CD76E8" w:rsidRPr="00B9095C" w:rsidRDefault="00CD76E8" w:rsidP="00CD76E8">
            <w:pPr>
              <w:spacing w:line="360" w:lineRule="auto"/>
              <w:contextualSpacing/>
              <w:jc w:val="center"/>
              <w:cnfStyle w:val="100000000000"/>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Days</w:t>
            </w:r>
          </w:p>
        </w:tc>
        <w:tc>
          <w:tcPr>
            <w:tcW w:w="782" w:type="pct"/>
          </w:tcPr>
          <w:p w:rsidR="00CD76E8" w:rsidRPr="00B9095C" w:rsidRDefault="00CD76E8" w:rsidP="00CD76E8">
            <w:pPr>
              <w:spacing w:line="360" w:lineRule="auto"/>
              <w:contextualSpacing/>
              <w:jc w:val="center"/>
              <w:cnfStyle w:val="100000000000"/>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L*</w:t>
            </w:r>
          </w:p>
        </w:tc>
        <w:tc>
          <w:tcPr>
            <w:tcW w:w="738" w:type="pct"/>
          </w:tcPr>
          <w:p w:rsidR="00CD76E8" w:rsidRPr="00B9095C" w:rsidRDefault="00CD76E8" w:rsidP="00CD76E8">
            <w:pPr>
              <w:spacing w:line="360" w:lineRule="auto"/>
              <w:contextualSpacing/>
              <w:jc w:val="center"/>
              <w:cnfStyle w:val="100000000000"/>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a*</w:t>
            </w:r>
          </w:p>
        </w:tc>
        <w:tc>
          <w:tcPr>
            <w:tcW w:w="786" w:type="pct"/>
          </w:tcPr>
          <w:p w:rsidR="00CD76E8" w:rsidRPr="00B9095C" w:rsidRDefault="00CD76E8" w:rsidP="00CD76E8">
            <w:pPr>
              <w:spacing w:line="360" w:lineRule="auto"/>
              <w:contextualSpacing/>
              <w:jc w:val="center"/>
              <w:cnfStyle w:val="100000000000"/>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b*</w:t>
            </w:r>
          </w:p>
        </w:tc>
        <w:tc>
          <w:tcPr>
            <w:tcW w:w="786" w:type="pct"/>
          </w:tcPr>
          <w:p w:rsidR="00CD76E8" w:rsidRPr="00B9095C" w:rsidRDefault="00CD76E8" w:rsidP="00CD76E8">
            <w:pPr>
              <w:spacing w:line="360" w:lineRule="auto"/>
              <w:contextualSpacing/>
              <w:jc w:val="center"/>
              <w:cnfStyle w:val="100000000000"/>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C*</w:t>
            </w:r>
          </w:p>
        </w:tc>
        <w:tc>
          <w:tcPr>
            <w:tcW w:w="832" w:type="pct"/>
          </w:tcPr>
          <w:p w:rsidR="00CD76E8" w:rsidRPr="00B9095C" w:rsidRDefault="00CD76E8" w:rsidP="00CD76E8">
            <w:pPr>
              <w:spacing w:line="360" w:lineRule="auto"/>
              <w:contextualSpacing/>
              <w:jc w:val="center"/>
              <w:cnfStyle w:val="100000000000"/>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H°</w:t>
            </w:r>
          </w:p>
        </w:tc>
      </w:tr>
      <w:tr w:rsidR="00CD76E8" w:rsidRPr="00B9095C" w:rsidTr="009D721B">
        <w:trPr>
          <w:trHeight w:val="680"/>
        </w:trPr>
        <w:tc>
          <w:tcPr>
            <w:cnfStyle w:val="001000000000"/>
            <w:tcW w:w="663" w:type="pct"/>
            <w:vMerge w:val="restart"/>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r w:rsidRPr="00B9095C">
              <w:rPr>
                <w:rFonts w:ascii="Times New Roman" w:eastAsia="Calibri" w:hAnsi="Times New Roman" w:cs="Times New Roman"/>
                <w:sz w:val="24"/>
                <w:szCs w:val="24"/>
              </w:rPr>
              <w:t>Control</w:t>
            </w: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0</w:t>
            </w:r>
            <w:r w:rsidRPr="00B9095C">
              <w:rPr>
                <w:rFonts w:ascii="Times New Roman" w:eastAsia="Calibri" w:hAnsi="Times New Roman" w:cs="Times New Roman"/>
                <w:b/>
                <w:bCs/>
                <w:sz w:val="24"/>
                <w:szCs w:val="24"/>
                <w:vertAlign w:val="superscript"/>
              </w:rPr>
              <w:t>th</w:t>
            </w:r>
            <w:r w:rsidRPr="00B9095C">
              <w:rPr>
                <w:rFonts w:ascii="Times New Roman" w:eastAsia="Calibri" w:hAnsi="Times New Roman" w:cs="Times New Roman"/>
                <w:b/>
                <w:bCs/>
                <w:sz w:val="24"/>
                <w:szCs w:val="24"/>
              </w:rPr>
              <w:t xml:space="preserve">  Day</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60.01±0.75</w:t>
            </w:r>
            <w:r w:rsidRPr="00B9095C">
              <w:rPr>
                <w:rFonts w:ascii="Times New Roman" w:eastAsia="Calibri" w:hAnsi="Times New Roman" w:cs="Times New Roman"/>
                <w:sz w:val="24"/>
                <w:szCs w:val="24"/>
                <w:vertAlign w:val="superscript"/>
              </w:rPr>
              <w:t>ab</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4.68±0.10</w:t>
            </w:r>
            <w:r w:rsidRPr="00B9095C">
              <w:rPr>
                <w:rFonts w:ascii="Times New Roman" w:eastAsia="Calibri" w:hAnsi="Times New Roman" w:cs="Times New Roman"/>
                <w:sz w:val="24"/>
                <w:szCs w:val="24"/>
                <w:vertAlign w:val="superscript"/>
              </w:rPr>
              <w:t>a</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21.80±0.88</w:t>
            </w:r>
            <w:r w:rsidRPr="00B9095C">
              <w:rPr>
                <w:rFonts w:ascii="Times New Roman" w:eastAsia="Calibri" w:hAnsi="Times New Roman" w:cs="Times New Roman"/>
                <w:sz w:val="24"/>
                <w:szCs w:val="24"/>
                <w:vertAlign w:val="superscript"/>
              </w:rPr>
              <w:t>a</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22.30±0.84</w:t>
            </w:r>
            <w:r w:rsidRPr="00B9095C">
              <w:rPr>
                <w:rFonts w:ascii="Times New Roman" w:eastAsia="Calibri" w:hAnsi="Times New Roman" w:cs="Times New Roman"/>
                <w:sz w:val="24"/>
                <w:szCs w:val="24"/>
                <w:vertAlign w:val="superscript"/>
              </w:rPr>
              <w:t>a</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77.85±0.71</w:t>
            </w:r>
            <w:r w:rsidRPr="00B9095C">
              <w:rPr>
                <w:rFonts w:ascii="Times New Roman" w:eastAsia="Calibri" w:hAnsi="Times New Roman" w:cs="Times New Roman"/>
                <w:sz w:val="24"/>
                <w:szCs w:val="24"/>
                <w:vertAlign w:val="superscript"/>
              </w:rPr>
              <w:t>a</w:t>
            </w:r>
          </w:p>
        </w:tc>
      </w:tr>
      <w:tr w:rsidR="00CD76E8" w:rsidRPr="00B9095C" w:rsidTr="009D721B">
        <w:trPr>
          <w:trHeight w:val="680"/>
        </w:trPr>
        <w:tc>
          <w:tcPr>
            <w:cnfStyle w:val="001000000000"/>
            <w:tcW w:w="663" w:type="pct"/>
            <w:vMerge/>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15</w:t>
            </w:r>
            <w:r w:rsidRPr="00B9095C">
              <w:rPr>
                <w:rFonts w:ascii="Times New Roman" w:eastAsia="Calibri" w:hAnsi="Times New Roman" w:cs="Times New Roman"/>
                <w:b/>
                <w:bCs/>
                <w:sz w:val="24"/>
                <w:szCs w:val="24"/>
                <w:vertAlign w:val="superscript"/>
              </w:rPr>
              <w:t>th</w:t>
            </w:r>
            <w:r w:rsidRPr="00B9095C">
              <w:rPr>
                <w:rFonts w:ascii="Times New Roman" w:eastAsia="Calibri" w:hAnsi="Times New Roman" w:cs="Times New Roman"/>
                <w:b/>
                <w:bCs/>
                <w:sz w:val="24"/>
                <w:szCs w:val="24"/>
              </w:rPr>
              <w:t xml:space="preserve"> Day</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59.63±0.74</w:t>
            </w:r>
            <w:r w:rsidRPr="00B9095C">
              <w:rPr>
                <w:rFonts w:ascii="Times New Roman" w:eastAsia="Calibri" w:hAnsi="Times New Roman" w:cs="Times New Roman"/>
                <w:sz w:val="24"/>
                <w:szCs w:val="24"/>
                <w:vertAlign w:val="superscript"/>
              </w:rPr>
              <w:t>ab</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4.91±0.20</w:t>
            </w:r>
            <w:r w:rsidRPr="00B9095C">
              <w:rPr>
                <w:rFonts w:ascii="Times New Roman" w:eastAsia="Calibri" w:hAnsi="Times New Roman" w:cs="Times New Roman"/>
                <w:sz w:val="24"/>
                <w:szCs w:val="24"/>
                <w:vertAlign w:val="superscript"/>
              </w:rPr>
              <w:t>ab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22.17±0.57</w:t>
            </w:r>
            <w:r w:rsidRPr="00B9095C">
              <w:rPr>
                <w:rFonts w:ascii="Times New Roman" w:eastAsia="Calibri" w:hAnsi="Times New Roman" w:cs="Times New Roman"/>
                <w:sz w:val="24"/>
                <w:szCs w:val="24"/>
                <w:vertAlign w:val="superscript"/>
              </w:rPr>
              <w:t>ab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22.70±0.60</w:t>
            </w:r>
            <w:r w:rsidRPr="00B9095C">
              <w:rPr>
                <w:rFonts w:ascii="Times New Roman" w:eastAsia="Calibri" w:hAnsi="Times New Roman" w:cs="Times New Roman"/>
                <w:sz w:val="24"/>
                <w:szCs w:val="24"/>
                <w:vertAlign w:val="superscript"/>
              </w:rPr>
              <w:t>ab</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77.51±0.24</w:t>
            </w:r>
            <w:r w:rsidRPr="00B9095C">
              <w:rPr>
                <w:rFonts w:ascii="Times New Roman" w:eastAsia="Calibri" w:hAnsi="Times New Roman" w:cs="Times New Roman"/>
                <w:sz w:val="24"/>
                <w:szCs w:val="24"/>
                <w:vertAlign w:val="superscript"/>
              </w:rPr>
              <w:t>a</w:t>
            </w:r>
          </w:p>
        </w:tc>
      </w:tr>
      <w:tr w:rsidR="00CD76E8" w:rsidRPr="00B9095C" w:rsidTr="009D721B">
        <w:trPr>
          <w:trHeight w:val="680"/>
        </w:trPr>
        <w:tc>
          <w:tcPr>
            <w:cnfStyle w:val="001000000000"/>
            <w:tcW w:w="663" w:type="pct"/>
            <w:vMerge/>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30</w:t>
            </w:r>
            <w:r w:rsidRPr="00B9095C">
              <w:rPr>
                <w:rFonts w:ascii="Times New Roman" w:eastAsia="Calibri" w:hAnsi="Times New Roman" w:cs="Times New Roman"/>
                <w:b/>
                <w:bCs/>
                <w:sz w:val="24"/>
                <w:szCs w:val="24"/>
                <w:vertAlign w:val="superscript"/>
              </w:rPr>
              <w:t>th</w:t>
            </w:r>
            <w:r w:rsidRPr="00B9095C">
              <w:rPr>
                <w:rFonts w:ascii="Times New Roman" w:eastAsia="Calibri" w:hAnsi="Times New Roman" w:cs="Times New Roman"/>
                <w:b/>
                <w:bCs/>
                <w:sz w:val="24"/>
                <w:szCs w:val="24"/>
              </w:rPr>
              <w:t xml:space="preserve"> Day</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59.40±0.72</w:t>
            </w:r>
            <w:r w:rsidRPr="00B9095C">
              <w:rPr>
                <w:rFonts w:ascii="Times New Roman" w:eastAsia="Calibri" w:hAnsi="Times New Roman" w:cs="Times New Roman"/>
                <w:sz w:val="24"/>
                <w:szCs w:val="24"/>
                <w:vertAlign w:val="superscript"/>
              </w:rPr>
              <w:t>a</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5.41±0.45</w:t>
            </w:r>
            <w:r w:rsidRPr="00B9095C">
              <w:rPr>
                <w:rFonts w:ascii="Times New Roman" w:eastAsia="Calibri" w:hAnsi="Times New Roman" w:cs="Times New Roman"/>
                <w:sz w:val="24"/>
                <w:szCs w:val="24"/>
                <w:vertAlign w:val="superscript"/>
              </w:rPr>
              <w:t>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23.27±0.16</w:t>
            </w:r>
            <w:r w:rsidRPr="00B9095C">
              <w:rPr>
                <w:rFonts w:ascii="Times New Roman" w:eastAsia="Calibri" w:hAnsi="Times New Roman" w:cs="Times New Roman"/>
                <w:sz w:val="24"/>
                <w:szCs w:val="24"/>
                <w:vertAlign w:val="superscript"/>
              </w:rPr>
              <w:t>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23.89±0.24</w:t>
            </w:r>
            <w:r w:rsidRPr="00B9095C">
              <w:rPr>
                <w:rFonts w:ascii="Times New Roman" w:eastAsia="Calibri" w:hAnsi="Times New Roman" w:cs="Times New Roman"/>
                <w:sz w:val="24"/>
                <w:szCs w:val="24"/>
                <w:vertAlign w:val="superscript"/>
              </w:rPr>
              <w:t>b</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76.91±1.00</w:t>
            </w:r>
            <w:r w:rsidRPr="00B9095C">
              <w:rPr>
                <w:rFonts w:ascii="Times New Roman" w:eastAsia="Calibri" w:hAnsi="Times New Roman" w:cs="Times New Roman"/>
                <w:sz w:val="24"/>
                <w:szCs w:val="24"/>
                <w:vertAlign w:val="superscript"/>
              </w:rPr>
              <w:t>a</w:t>
            </w:r>
          </w:p>
        </w:tc>
      </w:tr>
      <w:tr w:rsidR="00CD76E8" w:rsidRPr="00B9095C" w:rsidTr="009D721B">
        <w:trPr>
          <w:trHeight w:val="680"/>
        </w:trPr>
        <w:tc>
          <w:tcPr>
            <w:cnfStyle w:val="001000000000"/>
            <w:tcW w:w="663" w:type="pct"/>
            <w:vMerge/>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CD</w:t>
            </w:r>
          </w:p>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(0.05</w:t>
            </w:r>
            <w:r w:rsidRPr="00B9095C">
              <w:rPr>
                <w:rFonts w:ascii="Times New Roman" w:eastAsia="Calibri" w:hAnsi="Times New Roman" w:cs="Times New Roman"/>
                <w:b/>
                <w:bCs/>
                <w:sz w:val="24"/>
                <w:szCs w:val="24"/>
              </w:rPr>
              <w:lastRenderedPageBreak/>
              <w:t>)</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lastRenderedPageBreak/>
              <w:t>1.047</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0.411</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0.866</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0.863</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NS</w:t>
            </w:r>
          </w:p>
        </w:tc>
      </w:tr>
      <w:tr w:rsidR="00CD76E8" w:rsidRPr="00B9095C" w:rsidTr="009D721B">
        <w:trPr>
          <w:trHeight w:val="680"/>
        </w:trPr>
        <w:tc>
          <w:tcPr>
            <w:cnfStyle w:val="001000000000"/>
            <w:tcW w:w="663" w:type="pct"/>
            <w:vMerge w:val="restart"/>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vertAlign w:val="subscript"/>
              </w:rPr>
            </w:pPr>
            <w:r w:rsidRPr="00B9095C">
              <w:rPr>
                <w:rFonts w:ascii="Times New Roman" w:eastAsia="Calibri" w:hAnsi="Times New Roman" w:cs="Times New Roman"/>
                <w:sz w:val="24"/>
                <w:szCs w:val="24"/>
              </w:rPr>
              <w:lastRenderedPageBreak/>
              <w:t>PRC</w:t>
            </w:r>
            <w:r w:rsidRPr="00B9095C">
              <w:rPr>
                <w:rFonts w:ascii="Times New Roman" w:eastAsia="Calibri" w:hAnsi="Times New Roman" w:cs="Times New Roman"/>
                <w:sz w:val="24"/>
                <w:szCs w:val="24"/>
                <w:vertAlign w:val="subscript"/>
              </w:rPr>
              <w:t>4</w:t>
            </w: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0</w:t>
            </w:r>
            <w:r w:rsidRPr="00B9095C">
              <w:rPr>
                <w:rFonts w:ascii="Times New Roman" w:eastAsia="Calibri" w:hAnsi="Times New Roman" w:cs="Times New Roman"/>
                <w:b/>
                <w:bCs/>
                <w:sz w:val="24"/>
                <w:szCs w:val="24"/>
                <w:vertAlign w:val="superscript"/>
              </w:rPr>
              <w:t>th</w:t>
            </w:r>
            <w:r w:rsidRPr="00B9095C">
              <w:rPr>
                <w:rFonts w:ascii="Times New Roman" w:eastAsia="Calibri" w:hAnsi="Times New Roman" w:cs="Times New Roman"/>
                <w:b/>
                <w:bCs/>
                <w:sz w:val="24"/>
                <w:szCs w:val="24"/>
              </w:rPr>
              <w:t xml:space="preserve">  Day</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51.51±0.08</w:t>
            </w:r>
            <w:r w:rsidRPr="00B9095C">
              <w:rPr>
                <w:rFonts w:ascii="Times New Roman" w:eastAsia="Calibri" w:hAnsi="Times New Roman" w:cs="Times New Roman"/>
                <w:sz w:val="24"/>
                <w:szCs w:val="24"/>
                <w:vertAlign w:val="superscript"/>
              </w:rPr>
              <w:t>a</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6.97±0.71</w:t>
            </w:r>
            <w:r w:rsidRPr="00B9095C">
              <w:rPr>
                <w:rFonts w:ascii="Times New Roman" w:eastAsia="Calibri" w:hAnsi="Times New Roman" w:cs="Times New Roman"/>
                <w:sz w:val="24"/>
                <w:szCs w:val="24"/>
                <w:vertAlign w:val="superscript"/>
              </w:rPr>
              <w:t>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14.02±0.19</w:t>
            </w:r>
            <w:r w:rsidRPr="00B9095C">
              <w:rPr>
                <w:rFonts w:ascii="Times New Roman" w:eastAsia="Calibri" w:hAnsi="Times New Roman" w:cs="Times New Roman"/>
                <w:sz w:val="24"/>
                <w:szCs w:val="24"/>
                <w:vertAlign w:val="superscript"/>
              </w:rPr>
              <w:t>a</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15.66±0.42</w:t>
            </w:r>
            <w:r w:rsidRPr="00B9095C">
              <w:rPr>
                <w:rFonts w:ascii="Times New Roman" w:eastAsia="Calibri" w:hAnsi="Times New Roman" w:cs="Times New Roman"/>
                <w:sz w:val="24"/>
                <w:szCs w:val="24"/>
                <w:vertAlign w:val="superscript"/>
              </w:rPr>
              <w:t>a</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63.59±2.22</w:t>
            </w:r>
            <w:r w:rsidRPr="00B9095C">
              <w:rPr>
                <w:rFonts w:ascii="Times New Roman" w:eastAsia="Calibri" w:hAnsi="Times New Roman" w:cs="Times New Roman"/>
                <w:sz w:val="24"/>
                <w:szCs w:val="24"/>
                <w:vertAlign w:val="superscript"/>
              </w:rPr>
              <w:t>a</w:t>
            </w:r>
          </w:p>
        </w:tc>
      </w:tr>
      <w:tr w:rsidR="00CD76E8" w:rsidRPr="00B9095C" w:rsidTr="009D721B">
        <w:trPr>
          <w:trHeight w:val="680"/>
        </w:trPr>
        <w:tc>
          <w:tcPr>
            <w:cnfStyle w:val="001000000000"/>
            <w:tcW w:w="663" w:type="pct"/>
            <w:vMerge/>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15</w:t>
            </w:r>
            <w:r w:rsidRPr="00B9095C">
              <w:rPr>
                <w:rFonts w:ascii="Times New Roman" w:eastAsia="Calibri" w:hAnsi="Times New Roman" w:cs="Times New Roman"/>
                <w:b/>
                <w:bCs/>
                <w:sz w:val="24"/>
                <w:szCs w:val="24"/>
                <w:vertAlign w:val="superscript"/>
              </w:rPr>
              <w:t>th</w:t>
            </w:r>
            <w:r w:rsidRPr="00B9095C">
              <w:rPr>
                <w:rFonts w:ascii="Times New Roman" w:eastAsia="Calibri" w:hAnsi="Times New Roman" w:cs="Times New Roman"/>
                <w:b/>
                <w:bCs/>
                <w:sz w:val="24"/>
                <w:szCs w:val="24"/>
              </w:rPr>
              <w:t xml:space="preserve"> Day</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51.17±0.82</w:t>
            </w:r>
            <w:r w:rsidRPr="00B9095C">
              <w:rPr>
                <w:rFonts w:ascii="Times New Roman" w:eastAsia="Calibri" w:hAnsi="Times New Roman" w:cs="Times New Roman"/>
                <w:sz w:val="24"/>
                <w:szCs w:val="24"/>
                <w:vertAlign w:val="superscript"/>
              </w:rPr>
              <w:t>a</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7.89±0.25</w:t>
            </w:r>
            <w:r w:rsidRPr="00B9095C">
              <w:rPr>
                <w:rFonts w:ascii="Times New Roman" w:eastAsia="Calibri" w:hAnsi="Times New Roman" w:cs="Times New Roman"/>
                <w:sz w:val="24"/>
                <w:szCs w:val="24"/>
                <w:vertAlign w:val="superscript"/>
              </w:rPr>
              <w:t>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14.35±0.47</w:t>
            </w:r>
            <w:r w:rsidRPr="00B9095C">
              <w:rPr>
                <w:rFonts w:ascii="Times New Roman" w:eastAsia="Calibri" w:hAnsi="Times New Roman" w:cs="Times New Roman"/>
                <w:sz w:val="24"/>
                <w:szCs w:val="24"/>
                <w:vertAlign w:val="superscript"/>
              </w:rPr>
              <w:t>ab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16.38±0.53</w:t>
            </w:r>
            <w:r w:rsidRPr="00B9095C">
              <w:rPr>
                <w:rFonts w:ascii="Times New Roman" w:eastAsia="Calibri" w:hAnsi="Times New Roman" w:cs="Times New Roman"/>
                <w:sz w:val="24"/>
                <w:szCs w:val="24"/>
                <w:vertAlign w:val="superscript"/>
              </w:rPr>
              <w:t>ab</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61.19±0.06</w:t>
            </w:r>
            <w:r w:rsidRPr="00B9095C">
              <w:rPr>
                <w:rFonts w:ascii="Times New Roman" w:eastAsia="Calibri" w:hAnsi="Times New Roman" w:cs="Times New Roman"/>
                <w:sz w:val="24"/>
                <w:szCs w:val="24"/>
                <w:vertAlign w:val="superscript"/>
              </w:rPr>
              <w:t>a</w:t>
            </w:r>
          </w:p>
        </w:tc>
      </w:tr>
      <w:tr w:rsidR="00CD76E8" w:rsidRPr="00B9095C" w:rsidTr="009D721B">
        <w:trPr>
          <w:trHeight w:val="680"/>
        </w:trPr>
        <w:tc>
          <w:tcPr>
            <w:cnfStyle w:val="001000000000"/>
            <w:tcW w:w="663" w:type="pct"/>
            <w:vMerge/>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30</w:t>
            </w:r>
            <w:r w:rsidRPr="00B9095C">
              <w:rPr>
                <w:rFonts w:ascii="Times New Roman" w:eastAsia="Calibri" w:hAnsi="Times New Roman" w:cs="Times New Roman"/>
                <w:b/>
                <w:bCs/>
                <w:sz w:val="24"/>
                <w:szCs w:val="24"/>
                <w:vertAlign w:val="superscript"/>
              </w:rPr>
              <w:t>th</w:t>
            </w:r>
            <w:r w:rsidRPr="00B9095C">
              <w:rPr>
                <w:rFonts w:ascii="Times New Roman" w:eastAsia="Calibri" w:hAnsi="Times New Roman" w:cs="Times New Roman"/>
                <w:b/>
                <w:bCs/>
                <w:sz w:val="24"/>
                <w:szCs w:val="24"/>
              </w:rPr>
              <w:t xml:space="preserve"> Day</w:t>
            </w:r>
          </w:p>
        </w:tc>
        <w:tc>
          <w:tcPr>
            <w:tcW w:w="78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51.06±0.75</w:t>
            </w:r>
            <w:r w:rsidRPr="00B9095C">
              <w:rPr>
                <w:rFonts w:ascii="Times New Roman" w:eastAsia="Calibri" w:hAnsi="Times New Roman" w:cs="Times New Roman"/>
                <w:sz w:val="24"/>
                <w:szCs w:val="24"/>
                <w:vertAlign w:val="superscript"/>
              </w:rPr>
              <w:t>a</w:t>
            </w: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8.03±0.02</w:t>
            </w:r>
            <w:r w:rsidRPr="00B9095C">
              <w:rPr>
                <w:rFonts w:ascii="Times New Roman" w:eastAsia="Calibri" w:hAnsi="Times New Roman" w:cs="Times New Roman"/>
                <w:sz w:val="24"/>
                <w:szCs w:val="24"/>
                <w:vertAlign w:val="superscript"/>
              </w:rPr>
              <w:t>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14.74±0.19</w:t>
            </w:r>
            <w:r w:rsidRPr="00B9095C">
              <w:rPr>
                <w:rFonts w:ascii="Times New Roman" w:eastAsia="Calibri" w:hAnsi="Times New Roman" w:cs="Times New Roman"/>
                <w:sz w:val="24"/>
                <w:szCs w:val="24"/>
                <w:vertAlign w:val="superscript"/>
              </w:rPr>
              <w:t>b</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16.78±0.16</w:t>
            </w:r>
            <w:r w:rsidRPr="00B9095C">
              <w:rPr>
                <w:rFonts w:ascii="Times New Roman" w:eastAsia="Calibri" w:hAnsi="Times New Roman" w:cs="Times New Roman"/>
                <w:sz w:val="24"/>
                <w:szCs w:val="24"/>
                <w:vertAlign w:val="superscript"/>
              </w:rPr>
              <w:t>b</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vertAlign w:val="superscript"/>
              </w:rPr>
            </w:pPr>
            <w:r w:rsidRPr="00B9095C">
              <w:rPr>
                <w:rFonts w:ascii="Times New Roman" w:eastAsia="Calibri" w:hAnsi="Times New Roman" w:cs="Times New Roman"/>
                <w:sz w:val="24"/>
                <w:szCs w:val="24"/>
              </w:rPr>
              <w:t>61.41±0.38</w:t>
            </w:r>
            <w:r w:rsidRPr="00B9095C">
              <w:rPr>
                <w:rFonts w:ascii="Times New Roman" w:eastAsia="Calibri" w:hAnsi="Times New Roman" w:cs="Times New Roman"/>
                <w:sz w:val="24"/>
                <w:szCs w:val="24"/>
                <w:vertAlign w:val="superscript"/>
              </w:rPr>
              <w:t>a</w:t>
            </w:r>
          </w:p>
        </w:tc>
      </w:tr>
      <w:tr w:rsidR="00CD76E8" w:rsidRPr="00B9095C" w:rsidTr="009D721B">
        <w:trPr>
          <w:trHeight w:val="680"/>
        </w:trPr>
        <w:tc>
          <w:tcPr>
            <w:cnfStyle w:val="001000000000"/>
            <w:tcW w:w="663" w:type="pct"/>
            <w:vMerge/>
          </w:tcPr>
          <w:p w:rsidR="00CD76E8" w:rsidRPr="00B9095C" w:rsidRDefault="00CD76E8" w:rsidP="00CD76E8">
            <w:pPr>
              <w:spacing w:line="360" w:lineRule="auto"/>
              <w:contextualSpacing/>
              <w:jc w:val="center"/>
              <w:rPr>
                <w:rFonts w:ascii="Times New Roman" w:eastAsia="Calibri" w:hAnsi="Times New Roman" w:cs="Times New Roman"/>
                <w:b w:val="0"/>
                <w:bCs w:val="0"/>
                <w:sz w:val="24"/>
                <w:szCs w:val="24"/>
              </w:rPr>
            </w:pPr>
          </w:p>
        </w:tc>
        <w:tc>
          <w:tcPr>
            <w:tcW w:w="413"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b/>
                <w:bCs/>
                <w:sz w:val="24"/>
                <w:szCs w:val="24"/>
              </w:rPr>
            </w:pPr>
            <w:r w:rsidRPr="00B9095C">
              <w:rPr>
                <w:rFonts w:ascii="Times New Roman" w:eastAsia="Calibri" w:hAnsi="Times New Roman" w:cs="Times New Roman"/>
                <w:b/>
                <w:bCs/>
                <w:sz w:val="24"/>
                <w:szCs w:val="24"/>
              </w:rPr>
              <w:t>CD (0.05)</w:t>
            </w:r>
          </w:p>
        </w:tc>
        <w:tc>
          <w:tcPr>
            <w:tcW w:w="782" w:type="pct"/>
          </w:tcPr>
          <w:p w:rsidR="00CD76E8" w:rsidRPr="00B9095C" w:rsidRDefault="00CD76E8" w:rsidP="00CD76E8">
            <w:pPr>
              <w:spacing w:line="360" w:lineRule="auto"/>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NS</w:t>
            </w:r>
          </w:p>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p>
        </w:tc>
        <w:tc>
          <w:tcPr>
            <w:tcW w:w="738"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NS</w:t>
            </w:r>
          </w:p>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0.442</w:t>
            </w:r>
          </w:p>
        </w:tc>
        <w:tc>
          <w:tcPr>
            <w:tcW w:w="786"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0.572</w:t>
            </w:r>
          </w:p>
        </w:tc>
        <w:tc>
          <w:tcPr>
            <w:tcW w:w="832" w:type="pct"/>
          </w:tcPr>
          <w:p w:rsidR="00CD76E8" w:rsidRPr="00B9095C" w:rsidRDefault="00CD76E8" w:rsidP="00CD76E8">
            <w:pPr>
              <w:spacing w:line="360" w:lineRule="auto"/>
              <w:contextualSpacing/>
              <w:jc w:val="center"/>
              <w:cnfStyle w:val="000000000000"/>
              <w:rPr>
                <w:rFonts w:ascii="Times New Roman" w:eastAsia="Calibri" w:hAnsi="Times New Roman" w:cs="Times New Roman"/>
                <w:sz w:val="24"/>
                <w:szCs w:val="24"/>
              </w:rPr>
            </w:pPr>
            <w:r w:rsidRPr="00B9095C">
              <w:rPr>
                <w:rFonts w:ascii="Times New Roman" w:eastAsia="Calibri" w:hAnsi="Times New Roman" w:cs="Times New Roman"/>
                <w:sz w:val="24"/>
                <w:szCs w:val="24"/>
              </w:rPr>
              <w:t>NS</w:t>
            </w:r>
            <w:commentRangeEnd w:id="16"/>
            <w:r w:rsidR="009D721B">
              <w:rPr>
                <w:rStyle w:val="CommentReference"/>
                <w:color w:val="auto"/>
              </w:rPr>
              <w:commentReference w:id="16"/>
            </w:r>
          </w:p>
        </w:tc>
      </w:tr>
    </w:tbl>
    <w:p w:rsidR="00CD76E8" w:rsidRPr="00B9095C" w:rsidRDefault="00CD76E8" w:rsidP="00CD76E8">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L indicates lightness or darkness (0= black, 100= white), In Hunter colour Lab,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a* indicates the hue on the green to red axis (negative value= greenness, positive value = redness),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b* indicates the hue on the blue to yellow axis (negative value=blueness, positive value = yellowness),</w:t>
      </w:r>
    </w:p>
    <w:p w:rsidR="00CD76E8" w:rsidRPr="00B9095C" w:rsidRDefault="00CD76E8" w:rsidP="00CD76E8">
      <w:pPr>
        <w:spacing w:after="0" w:line="276"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Chroma (C*) is the intensity of the hue [C * = (a*</w:t>
      </w:r>
      <w:r w:rsidRPr="00B9095C">
        <w:rPr>
          <w:rFonts w:ascii="Times New Roman" w:eastAsia="Times New Roman" w:hAnsi="Times New Roman" w:cs="Times New Roman"/>
          <w:kern w:val="0"/>
          <w:sz w:val="24"/>
          <w:szCs w:val="24"/>
          <w:vertAlign w:val="superscript"/>
          <w:lang w:val="en-US"/>
        </w:rPr>
        <w:t xml:space="preserve">2 </w:t>
      </w:r>
      <w:r w:rsidRPr="00B9095C">
        <w:rPr>
          <w:rFonts w:ascii="Times New Roman" w:eastAsia="Times New Roman" w:hAnsi="Times New Roman" w:cs="Times New Roman"/>
          <w:kern w:val="0"/>
          <w:sz w:val="24"/>
          <w:szCs w:val="24"/>
          <w:lang w:val="en-US"/>
        </w:rPr>
        <w:t>+ b*</w:t>
      </w:r>
      <w:r w:rsidRPr="00B9095C">
        <w:rPr>
          <w:rFonts w:ascii="Times New Roman" w:eastAsia="Times New Roman" w:hAnsi="Times New Roman" w:cs="Times New Roman"/>
          <w:kern w:val="0"/>
          <w:sz w:val="24"/>
          <w:szCs w:val="24"/>
          <w:vertAlign w:val="superscript"/>
          <w:lang w:val="en-US"/>
        </w:rPr>
        <w:t>2</w:t>
      </w:r>
      <w:r w:rsidRPr="00B9095C">
        <w:rPr>
          <w:rFonts w:ascii="Times New Roman" w:eastAsia="Times New Roman" w:hAnsi="Times New Roman" w:cs="Times New Roman"/>
          <w:kern w:val="0"/>
          <w:sz w:val="24"/>
          <w:szCs w:val="24"/>
          <w:lang w:val="en-US"/>
        </w:rPr>
        <w:t xml:space="preserve">) 1/2]. </w:t>
      </w:r>
    </w:p>
    <w:p w:rsidR="00CD76E8" w:rsidRPr="00B9095C" w:rsidRDefault="00CD76E8" w:rsidP="00CD76E8">
      <w:pPr>
        <w:spacing w:after="0" w:line="276" w:lineRule="auto"/>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Hue angle (H°) is the angle in the colour wheel of 360° (H°= tan</w:t>
      </w:r>
      <w:r w:rsidRPr="00B9095C">
        <w:rPr>
          <w:rFonts w:ascii="Times New Roman" w:eastAsia="Times New Roman" w:hAnsi="Times New Roman" w:cs="Times New Roman"/>
          <w:kern w:val="0"/>
          <w:sz w:val="24"/>
          <w:szCs w:val="24"/>
          <w:vertAlign w:val="superscript"/>
          <w:lang w:val="en-US"/>
        </w:rPr>
        <w:t>-1</w:t>
      </w:r>
      <w:r w:rsidRPr="00B9095C">
        <w:rPr>
          <w:rFonts w:ascii="Times New Roman" w:eastAsia="Times New Roman" w:hAnsi="Times New Roman" w:cs="Times New Roman"/>
          <w:kern w:val="0"/>
          <w:sz w:val="24"/>
          <w:szCs w:val="24"/>
          <w:lang w:val="en-US"/>
        </w:rPr>
        <w:t xml:space="preserve">b*/a*).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Values are mean ± SD of three replications. </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Means with different superscript within the same column are significant at p</w:t>
      </w:r>
      <w:r w:rsidRPr="00B9095C">
        <w:rPr>
          <w:rFonts w:ascii="Times New Roman" w:eastAsia="Times New Roman" w:hAnsi="Times New Roman" w:cs="Times New Roman"/>
          <w:kern w:val="0"/>
          <w:sz w:val="24"/>
          <w:szCs w:val="24"/>
          <w:u w:val="single"/>
          <w:lang w:val="en-US"/>
        </w:rPr>
        <w:t>&lt;</w:t>
      </w:r>
      <w:r w:rsidRPr="00B9095C">
        <w:rPr>
          <w:rFonts w:ascii="Times New Roman" w:eastAsia="Times New Roman" w:hAnsi="Times New Roman" w:cs="Times New Roman"/>
          <w:kern w:val="0"/>
          <w:sz w:val="24"/>
          <w:szCs w:val="24"/>
          <w:lang w:val="en-US"/>
        </w:rPr>
        <w:t>0.05</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NS- Non significant</w:t>
      </w:r>
    </w:p>
    <w:p w:rsidR="00CD76E8" w:rsidRPr="00B9095C" w:rsidRDefault="00CD76E8" w:rsidP="00CD76E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Control = 100 per cent refined wheat flour;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70 per cent soybean and 30 per cent pea flour</w:t>
      </w:r>
    </w:p>
    <w:p w:rsidR="00FF1261" w:rsidRPr="00B9095C" w:rsidRDefault="00FF1261" w:rsidP="00FF1261">
      <w:pPr>
        <w:spacing w:after="200" w:line="360" w:lineRule="auto"/>
        <w:jc w:val="both"/>
        <w:rPr>
          <w:rFonts w:ascii="Times New Roman" w:eastAsia="Times New Roman" w:hAnsi="Times New Roman" w:cs="Times New Roman"/>
          <w:bCs/>
          <w:kern w:val="0"/>
          <w:sz w:val="24"/>
          <w:szCs w:val="24"/>
          <w:lang w:val="en-US"/>
        </w:rPr>
      </w:pPr>
    </w:p>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bCs/>
          <w:kern w:val="0"/>
          <w:sz w:val="24"/>
          <w:szCs w:val="24"/>
          <w:lang w:val="en-US"/>
        </w:rPr>
        <w:t>3.</w:t>
      </w:r>
      <w:r w:rsidR="007F4408" w:rsidRPr="00B9095C">
        <w:rPr>
          <w:rFonts w:ascii="Times New Roman" w:eastAsia="Times New Roman" w:hAnsi="Times New Roman" w:cs="Times New Roman"/>
          <w:b/>
          <w:bCs/>
          <w:kern w:val="0"/>
          <w:sz w:val="24"/>
          <w:szCs w:val="24"/>
          <w:lang w:val="en-US"/>
        </w:rPr>
        <w:t>4</w:t>
      </w:r>
      <w:r w:rsidRPr="00B9095C">
        <w:rPr>
          <w:rFonts w:ascii="Times New Roman" w:eastAsia="Times New Roman" w:hAnsi="Times New Roman" w:cs="Times New Roman"/>
          <w:b/>
          <w:kern w:val="0"/>
          <w:sz w:val="24"/>
          <w:szCs w:val="24"/>
          <w:lang w:val="en-US"/>
        </w:rPr>
        <w:t>Texture of developed protein rich cracker</w:t>
      </w:r>
      <w:r w:rsidR="004D7F8D" w:rsidRPr="00B9095C">
        <w:rPr>
          <w:rFonts w:ascii="Times New Roman" w:eastAsia="Times New Roman" w:hAnsi="Times New Roman" w:cs="Times New Roman"/>
          <w:b/>
          <w:kern w:val="0"/>
          <w:sz w:val="24"/>
          <w:szCs w:val="24"/>
          <w:lang w:val="en-US"/>
        </w:rPr>
        <w:t xml:space="preserve"> across storage</w:t>
      </w:r>
    </w:p>
    <w:p w:rsidR="00FF1261" w:rsidRPr="00B9095C" w:rsidRDefault="004D7F8D" w:rsidP="00FF1261">
      <w:pPr>
        <w:spacing w:after="20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Texture of the developed protein rich cracker (Table </w:t>
      </w:r>
      <w:r w:rsidR="00D05650" w:rsidRPr="00B9095C">
        <w:rPr>
          <w:rFonts w:ascii="Times New Roman" w:eastAsia="Times New Roman" w:hAnsi="Times New Roman" w:cs="Times New Roman"/>
          <w:kern w:val="0"/>
          <w:sz w:val="24"/>
          <w:szCs w:val="24"/>
          <w:lang w:val="en-US"/>
        </w:rPr>
        <w:t>5</w:t>
      </w:r>
      <w:r w:rsidRPr="00B9095C">
        <w:rPr>
          <w:rFonts w:ascii="Times New Roman" w:eastAsia="Times New Roman" w:hAnsi="Times New Roman" w:cs="Times New Roman"/>
          <w:kern w:val="0"/>
          <w:sz w:val="24"/>
          <w:szCs w:val="24"/>
          <w:lang w:val="en-US"/>
        </w:rPr>
        <w:t>) was analyzed at an interval of 15 days for a total period of 30 days across storage. On the 0th day of storage, the hardness of the control cracker recorded value of 448.33±1.52 N while in PRC4, the hardness of the cracker recorded value of 441.66±1.45N, respectively. On the 15thday of storage, the hardness of the control cracker recorded value of 445.46±0.80N while in PRC4, the hardness of the cracker recorded value of 436.80±1.51N, respectively. On the 30thday of storage, the hardness of the control cracker recorded value of 442.46±1.25N while in PRC4, the hardness of the cracker recorded value of 432.36±2.11N, respectively. The decrease in hardness over the storage period for control and PRC4 at 0, 15, 30 was statistically significant (p ≤ 0.05) for both formulations.</w:t>
      </w:r>
    </w:p>
    <w:p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lastRenderedPageBreak/>
        <w:t xml:space="preserve">This decline in hardness indicated loss of crispness, mainly due to moisture absorption, which softened the cracker matrix (Qadri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2018). Similarly, Raiyan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(2024) reported texture softening in </w:t>
      </w:r>
      <w:r w:rsidRPr="00B9095C">
        <w:rPr>
          <w:rFonts w:ascii="Times New Roman" w:eastAsia="Times New Roman" w:hAnsi="Times New Roman" w:cs="Times New Roman"/>
          <w:bCs/>
          <w:i/>
          <w:iCs/>
          <w:kern w:val="0"/>
          <w:sz w:val="24"/>
          <w:szCs w:val="24"/>
          <w:lang w:val="en-US"/>
        </w:rPr>
        <w:t>Gracilaria</w:t>
      </w:r>
      <w:r w:rsidRPr="00B9095C">
        <w:rPr>
          <w:rFonts w:ascii="Times New Roman" w:eastAsia="Times New Roman" w:hAnsi="Times New Roman" w:cs="Times New Roman"/>
          <w:bCs/>
          <w:kern w:val="0"/>
          <w:sz w:val="24"/>
          <w:szCs w:val="24"/>
          <w:lang w:val="en-US"/>
        </w:rPr>
        <w:t xml:space="preserve">based crackers, and Pallavi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(2025) noted that sattu based crackers lost crispiness faster than soy based cracker due to higher moisture uptake.</w:t>
      </w:r>
    </w:p>
    <w:p w:rsidR="00095388" w:rsidRPr="00B9095C" w:rsidRDefault="00095388" w:rsidP="00095388">
      <w:pPr>
        <w:spacing w:after="20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 xml:space="preserve">Table </w:t>
      </w:r>
      <w:r w:rsidR="00D05650" w:rsidRPr="00B9095C">
        <w:rPr>
          <w:rFonts w:ascii="Times New Roman" w:eastAsia="Times New Roman" w:hAnsi="Times New Roman" w:cs="Times New Roman"/>
          <w:b/>
          <w:kern w:val="0"/>
          <w:sz w:val="24"/>
          <w:szCs w:val="24"/>
          <w:lang w:val="en-US"/>
        </w:rPr>
        <w:t>5</w:t>
      </w:r>
      <w:r w:rsidRPr="00B9095C">
        <w:rPr>
          <w:rFonts w:ascii="Times New Roman" w:eastAsia="Times New Roman" w:hAnsi="Times New Roman" w:cs="Times New Roman"/>
          <w:b/>
          <w:kern w:val="0"/>
          <w:sz w:val="24"/>
          <w:szCs w:val="24"/>
          <w:lang w:val="en-US"/>
        </w:rPr>
        <w:t xml:space="preserve"> Texture of developed protein rich cracker across storage</w:t>
      </w:r>
    </w:p>
    <w:tbl>
      <w:tblPr>
        <w:tblStyle w:val="TableGrid"/>
        <w:tblW w:w="0" w:type="auto"/>
        <w:tblLook w:val="04A0"/>
      </w:tblPr>
      <w:tblGrid>
        <w:gridCol w:w="2742"/>
        <w:gridCol w:w="3004"/>
        <w:gridCol w:w="3278"/>
      </w:tblGrid>
      <w:tr w:rsidR="00095388" w:rsidRPr="00B9095C" w:rsidTr="009B35B3">
        <w:trPr>
          <w:trHeight w:val="340"/>
        </w:trPr>
        <w:tc>
          <w:tcPr>
            <w:tcW w:w="2742" w:type="dxa"/>
          </w:tcPr>
          <w:p w:rsidR="00095388" w:rsidRPr="00B9095C" w:rsidRDefault="00095388" w:rsidP="00095388">
            <w:pPr>
              <w:spacing w:line="276" w:lineRule="auto"/>
              <w:jc w:val="center"/>
              <w:rPr>
                <w:rFonts w:ascii="Times New Roman" w:eastAsia="Calibri" w:hAnsi="Times New Roman" w:cs="Times New Roman"/>
                <w:b/>
                <w:bCs/>
                <w:color w:val="000000"/>
                <w:sz w:val="24"/>
                <w:szCs w:val="24"/>
              </w:rPr>
            </w:pPr>
            <w:commentRangeStart w:id="17"/>
            <w:r w:rsidRPr="00B9095C">
              <w:rPr>
                <w:rFonts w:ascii="Times New Roman" w:eastAsia="Calibri" w:hAnsi="Times New Roman" w:cs="Times New Roman"/>
                <w:b/>
                <w:bCs/>
                <w:color w:val="000000"/>
                <w:sz w:val="24"/>
                <w:szCs w:val="24"/>
              </w:rPr>
              <w:t>Formulations</w:t>
            </w:r>
          </w:p>
        </w:tc>
        <w:tc>
          <w:tcPr>
            <w:tcW w:w="3004" w:type="dxa"/>
          </w:tcPr>
          <w:p w:rsidR="00095388" w:rsidRPr="00B9095C" w:rsidRDefault="00095388" w:rsidP="00095388">
            <w:pPr>
              <w:spacing w:line="276"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Days</w:t>
            </w:r>
          </w:p>
        </w:tc>
        <w:tc>
          <w:tcPr>
            <w:tcW w:w="3278" w:type="dxa"/>
          </w:tcPr>
          <w:p w:rsidR="00095388" w:rsidRPr="00B9095C" w:rsidRDefault="00095388" w:rsidP="00095388">
            <w:pPr>
              <w:spacing w:line="276" w:lineRule="auto"/>
              <w:jc w:val="center"/>
              <w:rPr>
                <w:rFonts w:ascii="Times New Roman" w:eastAsia="Calibri" w:hAnsi="Times New Roman" w:cs="Times New Roman"/>
                <w:b/>
                <w:bCs/>
                <w:color w:val="000000"/>
                <w:sz w:val="24"/>
                <w:szCs w:val="24"/>
              </w:rPr>
            </w:pPr>
            <w:r w:rsidRPr="00B9095C">
              <w:rPr>
                <w:rFonts w:ascii="Times New Roman" w:eastAsia="Calibri" w:hAnsi="Times New Roman" w:cs="Times New Roman"/>
                <w:b/>
                <w:bCs/>
                <w:color w:val="000000"/>
                <w:sz w:val="24"/>
                <w:szCs w:val="24"/>
              </w:rPr>
              <w:t>Hardness (N)</w:t>
            </w:r>
          </w:p>
        </w:tc>
      </w:tr>
      <w:tr w:rsidR="00095388" w:rsidRPr="00B9095C" w:rsidTr="009B35B3">
        <w:trPr>
          <w:trHeight w:val="340"/>
        </w:trPr>
        <w:tc>
          <w:tcPr>
            <w:tcW w:w="2742" w:type="dxa"/>
            <w:vMerge w:val="restart"/>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r w:rsidRPr="00B9095C">
              <w:rPr>
                <w:rFonts w:ascii="Times New Roman" w:eastAsia="Calibri" w:hAnsi="Times New Roman" w:cs="Times New Roman"/>
                <w:b/>
                <w:bCs/>
                <w:color w:val="000000"/>
                <w:sz w:val="24"/>
                <w:szCs w:val="24"/>
              </w:rPr>
              <w:t>Control</w:t>
            </w: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448.33±1.52</w:t>
            </w:r>
            <w:r w:rsidRPr="00B9095C">
              <w:rPr>
                <w:rFonts w:ascii="Times New Roman" w:eastAsia="Calibri" w:hAnsi="Times New Roman" w:cs="Times New Roman"/>
                <w:color w:val="000000"/>
                <w:sz w:val="24"/>
                <w:szCs w:val="24"/>
                <w:vertAlign w:val="superscript"/>
              </w:rPr>
              <w:t>c</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15</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445.46±0.80</w:t>
            </w:r>
            <w:r w:rsidRPr="00B9095C">
              <w:rPr>
                <w:rFonts w:ascii="Times New Roman" w:eastAsia="Calibri" w:hAnsi="Times New Roman" w:cs="Times New Roman"/>
                <w:color w:val="000000"/>
                <w:sz w:val="24"/>
                <w:szCs w:val="24"/>
                <w:vertAlign w:val="superscript"/>
              </w:rPr>
              <w:t>b</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30</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442.46±1.25</w:t>
            </w:r>
            <w:r w:rsidRPr="00B9095C">
              <w:rPr>
                <w:rFonts w:ascii="Times New Roman" w:eastAsia="Calibri" w:hAnsi="Times New Roman" w:cs="Times New Roman"/>
                <w:color w:val="000000"/>
                <w:sz w:val="24"/>
                <w:szCs w:val="24"/>
                <w:vertAlign w:val="superscript"/>
              </w:rPr>
              <w:t>a</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CD (0.05)</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1.734</w:t>
            </w:r>
          </w:p>
        </w:tc>
      </w:tr>
      <w:tr w:rsidR="00095388" w:rsidRPr="00B9095C" w:rsidTr="009B35B3">
        <w:trPr>
          <w:trHeight w:val="340"/>
        </w:trPr>
        <w:tc>
          <w:tcPr>
            <w:tcW w:w="2742" w:type="dxa"/>
            <w:vMerge w:val="restart"/>
          </w:tcPr>
          <w:p w:rsidR="00095388" w:rsidRPr="00B9095C" w:rsidRDefault="00095388" w:rsidP="00095388">
            <w:pPr>
              <w:spacing w:line="276" w:lineRule="auto"/>
              <w:jc w:val="center"/>
              <w:rPr>
                <w:rFonts w:ascii="Times New Roman" w:eastAsia="Calibri" w:hAnsi="Times New Roman" w:cs="Times New Roman"/>
                <w:bCs/>
                <w:color w:val="000000"/>
                <w:sz w:val="24"/>
                <w:szCs w:val="24"/>
                <w:vertAlign w:val="subscript"/>
              </w:rPr>
            </w:pPr>
            <w:r w:rsidRPr="00B9095C">
              <w:rPr>
                <w:rFonts w:ascii="Times New Roman" w:eastAsia="Calibri" w:hAnsi="Times New Roman" w:cs="Times New Roman"/>
                <w:b/>
                <w:bCs/>
                <w:color w:val="000000"/>
                <w:sz w:val="24"/>
                <w:szCs w:val="24"/>
              </w:rPr>
              <w:t>PRC</w:t>
            </w:r>
            <w:r w:rsidRPr="00B9095C">
              <w:rPr>
                <w:rFonts w:ascii="Times New Roman" w:eastAsia="Calibri" w:hAnsi="Times New Roman" w:cs="Times New Roman"/>
                <w:b/>
                <w:bCs/>
                <w:color w:val="000000"/>
                <w:sz w:val="24"/>
                <w:szCs w:val="24"/>
                <w:vertAlign w:val="subscript"/>
              </w:rPr>
              <w:t>4</w:t>
            </w: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0</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441.66±1.45</w:t>
            </w:r>
            <w:r w:rsidRPr="00B9095C">
              <w:rPr>
                <w:rFonts w:ascii="Times New Roman" w:eastAsia="Calibri" w:hAnsi="Times New Roman" w:cs="Times New Roman"/>
                <w:color w:val="000000"/>
                <w:sz w:val="24"/>
                <w:szCs w:val="24"/>
                <w:vertAlign w:val="superscript"/>
              </w:rPr>
              <w:t>c</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15</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436.80±1.51</w:t>
            </w:r>
            <w:r w:rsidRPr="00B9095C">
              <w:rPr>
                <w:rFonts w:ascii="Times New Roman" w:eastAsia="Calibri" w:hAnsi="Times New Roman" w:cs="Times New Roman"/>
                <w:color w:val="000000"/>
                <w:sz w:val="24"/>
                <w:szCs w:val="24"/>
                <w:vertAlign w:val="superscript"/>
              </w:rPr>
              <w:t>b</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30</w:t>
            </w:r>
            <w:r w:rsidRPr="00B9095C">
              <w:rPr>
                <w:rFonts w:ascii="Times New Roman" w:eastAsia="Calibri" w:hAnsi="Times New Roman" w:cs="Times New Roman"/>
                <w:color w:val="000000"/>
                <w:sz w:val="24"/>
                <w:szCs w:val="24"/>
                <w:vertAlign w:val="superscript"/>
              </w:rPr>
              <w:t>th</w:t>
            </w:r>
            <w:r w:rsidRPr="00B9095C">
              <w:rPr>
                <w:rFonts w:ascii="Times New Roman" w:eastAsia="Calibri" w:hAnsi="Times New Roman" w:cs="Times New Roman"/>
                <w:color w:val="000000"/>
                <w:sz w:val="24"/>
                <w:szCs w:val="24"/>
              </w:rPr>
              <w:t xml:space="preserve"> Day</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vertAlign w:val="superscript"/>
              </w:rPr>
            </w:pPr>
            <w:r w:rsidRPr="00B9095C">
              <w:rPr>
                <w:rFonts w:ascii="Times New Roman" w:eastAsia="Calibri" w:hAnsi="Times New Roman" w:cs="Times New Roman"/>
                <w:color w:val="000000"/>
                <w:sz w:val="24"/>
                <w:szCs w:val="24"/>
              </w:rPr>
              <w:t>432.36±2.11</w:t>
            </w:r>
            <w:r w:rsidRPr="00B9095C">
              <w:rPr>
                <w:rFonts w:ascii="Times New Roman" w:eastAsia="Calibri" w:hAnsi="Times New Roman" w:cs="Times New Roman"/>
                <w:color w:val="000000"/>
                <w:sz w:val="24"/>
                <w:szCs w:val="24"/>
                <w:vertAlign w:val="superscript"/>
              </w:rPr>
              <w:t>a</w:t>
            </w:r>
          </w:p>
        </w:tc>
      </w:tr>
      <w:tr w:rsidR="00095388" w:rsidRPr="00B9095C" w:rsidTr="009B35B3">
        <w:trPr>
          <w:trHeight w:val="340"/>
        </w:trPr>
        <w:tc>
          <w:tcPr>
            <w:tcW w:w="2742" w:type="dxa"/>
            <w:vMerge/>
          </w:tcPr>
          <w:p w:rsidR="00095388" w:rsidRPr="00B9095C" w:rsidRDefault="00095388" w:rsidP="00095388">
            <w:pPr>
              <w:spacing w:line="276" w:lineRule="auto"/>
              <w:jc w:val="center"/>
              <w:rPr>
                <w:rFonts w:ascii="Times New Roman" w:eastAsia="Calibri" w:hAnsi="Times New Roman" w:cs="Times New Roman"/>
                <w:bCs/>
                <w:color w:val="000000"/>
                <w:sz w:val="24"/>
                <w:szCs w:val="24"/>
              </w:rPr>
            </w:pPr>
          </w:p>
        </w:tc>
        <w:tc>
          <w:tcPr>
            <w:tcW w:w="3004" w:type="dxa"/>
          </w:tcPr>
          <w:p w:rsidR="00095388" w:rsidRPr="00B9095C" w:rsidRDefault="00095388" w:rsidP="00095388">
            <w:pPr>
              <w:spacing w:line="276" w:lineRule="auto"/>
              <w:contextualSpacing/>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CD (0.05)</w:t>
            </w:r>
          </w:p>
        </w:tc>
        <w:tc>
          <w:tcPr>
            <w:tcW w:w="3278" w:type="dxa"/>
          </w:tcPr>
          <w:p w:rsidR="00095388" w:rsidRPr="00B9095C" w:rsidRDefault="00095388" w:rsidP="00095388">
            <w:pPr>
              <w:spacing w:line="276" w:lineRule="auto"/>
              <w:jc w:val="center"/>
              <w:rPr>
                <w:rFonts w:ascii="Times New Roman" w:eastAsia="Calibri" w:hAnsi="Times New Roman" w:cs="Times New Roman"/>
                <w:color w:val="000000"/>
                <w:sz w:val="24"/>
                <w:szCs w:val="24"/>
              </w:rPr>
            </w:pPr>
            <w:r w:rsidRPr="00B9095C">
              <w:rPr>
                <w:rFonts w:ascii="Times New Roman" w:eastAsia="Calibri" w:hAnsi="Times New Roman" w:cs="Times New Roman"/>
                <w:color w:val="000000"/>
                <w:sz w:val="24"/>
                <w:szCs w:val="24"/>
              </w:rPr>
              <w:t>2.427</w:t>
            </w:r>
            <w:commentRangeEnd w:id="17"/>
            <w:r w:rsidR="009D721B">
              <w:rPr>
                <w:rStyle w:val="CommentReference"/>
              </w:rPr>
              <w:commentReference w:id="17"/>
            </w:r>
          </w:p>
        </w:tc>
      </w:tr>
    </w:tbl>
    <w:p w:rsidR="00095388" w:rsidRPr="00B9095C" w:rsidRDefault="00095388" w:rsidP="00095388">
      <w:pPr>
        <w:spacing w:before="120"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Values are mean ± SD of three replications. </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Means with different superscript within the same column are significant at p</w:t>
      </w:r>
      <w:r w:rsidRPr="00B9095C">
        <w:rPr>
          <w:rFonts w:ascii="Times New Roman" w:eastAsia="Times New Roman" w:hAnsi="Times New Roman" w:cs="Times New Roman"/>
          <w:kern w:val="0"/>
          <w:sz w:val="24"/>
          <w:szCs w:val="24"/>
          <w:u w:val="single"/>
          <w:lang w:val="en-US"/>
        </w:rPr>
        <w:t>&lt;</w:t>
      </w:r>
      <w:r w:rsidRPr="00B9095C">
        <w:rPr>
          <w:rFonts w:ascii="Times New Roman" w:eastAsia="Times New Roman" w:hAnsi="Times New Roman" w:cs="Times New Roman"/>
          <w:kern w:val="0"/>
          <w:sz w:val="24"/>
          <w:szCs w:val="24"/>
          <w:lang w:val="en-US"/>
        </w:rPr>
        <w:t>0.05</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NS- Non significant</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Control = 100 per cent refined wheat flour;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70 per cent soybean and 30 per cent pea flour</w:t>
      </w:r>
    </w:p>
    <w:p w:rsidR="00095388" w:rsidRPr="00B9095C" w:rsidRDefault="00095388" w:rsidP="00095388">
      <w:pPr>
        <w:spacing w:after="0" w:line="276" w:lineRule="auto"/>
        <w:rPr>
          <w:rFonts w:ascii="Times New Roman" w:eastAsia="Times New Roman" w:hAnsi="Times New Roman" w:cs="Times New Roman"/>
          <w:kern w:val="0"/>
          <w:sz w:val="24"/>
          <w:szCs w:val="24"/>
          <w:lang w:val="en-US"/>
        </w:rPr>
      </w:pPr>
    </w:p>
    <w:p w:rsidR="00095388" w:rsidRPr="00B9095C" w:rsidRDefault="00095388" w:rsidP="00FF1261">
      <w:pPr>
        <w:spacing w:before="120" w:after="120" w:line="360" w:lineRule="auto"/>
        <w:ind w:firstLine="1080"/>
        <w:jc w:val="both"/>
        <w:rPr>
          <w:rFonts w:ascii="Times New Roman" w:eastAsia="Times New Roman" w:hAnsi="Times New Roman" w:cs="Times New Roman"/>
          <w:bCs/>
          <w:kern w:val="0"/>
          <w:sz w:val="24"/>
          <w:szCs w:val="24"/>
          <w:lang w:val="en-US"/>
        </w:rPr>
      </w:pPr>
    </w:p>
    <w:p w:rsidR="00385AC0" w:rsidRPr="00B9095C" w:rsidRDefault="00FF1261" w:rsidP="00FF1261">
      <w:pPr>
        <w:spacing w:before="240" w:after="120" w:line="360" w:lineRule="auto"/>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
          <w:bCs/>
          <w:kern w:val="0"/>
          <w:sz w:val="24"/>
          <w:szCs w:val="24"/>
          <w:lang w:val="en-US"/>
        </w:rPr>
        <w:t>3.</w:t>
      </w:r>
      <w:r w:rsidR="007F4408" w:rsidRPr="00B9095C">
        <w:rPr>
          <w:rFonts w:ascii="Times New Roman" w:eastAsia="Times New Roman" w:hAnsi="Times New Roman" w:cs="Times New Roman"/>
          <w:b/>
          <w:bCs/>
          <w:kern w:val="0"/>
          <w:sz w:val="24"/>
          <w:szCs w:val="24"/>
          <w:lang w:val="en-US"/>
        </w:rPr>
        <w:t>5</w:t>
      </w:r>
      <w:r w:rsidR="001C0E17" w:rsidRPr="00B9095C">
        <w:rPr>
          <w:rFonts w:ascii="Times New Roman" w:eastAsia="Times New Roman" w:hAnsi="Times New Roman" w:cs="Times New Roman"/>
          <w:b/>
          <w:kern w:val="0"/>
          <w:sz w:val="24"/>
          <w:szCs w:val="24"/>
          <w:lang w:val="en-US"/>
        </w:rPr>
        <w:t>Shelf life of developed protein rich cracker</w:t>
      </w:r>
    </w:p>
    <w:p w:rsidR="00FF1261" w:rsidRPr="00B9095C" w:rsidRDefault="001C0E17"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3.</w:t>
      </w:r>
      <w:r w:rsidR="007F4408" w:rsidRPr="00B9095C">
        <w:rPr>
          <w:rFonts w:ascii="Times New Roman" w:eastAsia="Times New Roman" w:hAnsi="Times New Roman" w:cs="Times New Roman"/>
          <w:b/>
          <w:kern w:val="0"/>
          <w:sz w:val="24"/>
          <w:szCs w:val="24"/>
          <w:lang w:val="en-US"/>
        </w:rPr>
        <w:t>5</w:t>
      </w:r>
      <w:r w:rsidR="00404FE6" w:rsidRPr="00B9095C">
        <w:rPr>
          <w:rFonts w:ascii="Times New Roman" w:eastAsia="Times New Roman" w:hAnsi="Times New Roman" w:cs="Times New Roman"/>
          <w:b/>
          <w:kern w:val="0"/>
          <w:sz w:val="24"/>
          <w:szCs w:val="24"/>
          <w:lang w:val="en-US"/>
        </w:rPr>
        <w:t xml:space="preserve">.1 </w:t>
      </w:r>
      <w:r w:rsidR="00FF1261" w:rsidRPr="00B9095C">
        <w:rPr>
          <w:rFonts w:ascii="Times New Roman" w:eastAsia="Times New Roman" w:hAnsi="Times New Roman" w:cs="Times New Roman"/>
          <w:b/>
          <w:kern w:val="0"/>
          <w:sz w:val="24"/>
          <w:szCs w:val="24"/>
          <w:lang w:val="en-US"/>
        </w:rPr>
        <w:t>Microbial quality of developed protein rich cracker across storage</w:t>
      </w:r>
    </w:p>
    <w:p w:rsidR="005E6DD2" w:rsidRPr="00B9095C" w:rsidRDefault="005E6DD2" w:rsidP="00E13A7D">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 xml:space="preserve">The microbial quality of the developed protein rich cracker during a 30 day storage period is presented in </w:t>
      </w:r>
      <w:r w:rsidR="00312008" w:rsidRPr="00B9095C">
        <w:rPr>
          <w:rFonts w:ascii="Times New Roman" w:eastAsia="Times New Roman" w:hAnsi="Times New Roman" w:cs="Times New Roman"/>
          <w:kern w:val="0"/>
          <w:sz w:val="24"/>
          <w:szCs w:val="24"/>
          <w:lang w:val="en-US"/>
        </w:rPr>
        <w:t xml:space="preserve">Figure </w:t>
      </w:r>
      <w:r w:rsidR="004D0863" w:rsidRPr="00B9095C">
        <w:rPr>
          <w:rFonts w:ascii="Times New Roman" w:eastAsia="Times New Roman" w:hAnsi="Times New Roman" w:cs="Times New Roman"/>
          <w:kern w:val="0"/>
          <w:sz w:val="24"/>
          <w:szCs w:val="24"/>
          <w:lang w:val="en-US"/>
        </w:rPr>
        <w:t>1</w:t>
      </w:r>
      <w:r w:rsidRPr="00B9095C">
        <w:rPr>
          <w:rFonts w:ascii="Times New Roman" w:eastAsia="Times New Roman" w:hAnsi="Times New Roman" w:cs="Times New Roman"/>
          <w:kern w:val="0"/>
          <w:sz w:val="24"/>
          <w:szCs w:val="24"/>
          <w:lang w:val="en-US"/>
        </w:rPr>
        <w:t>. In the control formulation, the microbial load increased significantly (p ≤ 0.05) from 0.39 ± 0.01 cfu/ml at 0 day to 0.49 ± 0.01 cfu/ml at 15 days and further to 0.64 ± 0.01 cfu/ml at 30 days.Similarly, in the protein rich cracker (PRC4), the microbial load increased from 0.35 ± 0.01 cfu/ml on the 0th day to 0.47 ± 0.01 cfu/ml on the 15th day and further to 0.62 ± 0.01 cfu/ml on the 30th day. The differences observed among the storage intervals of PRC4 were found to be statistically significant (p ≤ 0.05).</w:t>
      </w:r>
    </w:p>
    <w:p w:rsidR="00FF1261" w:rsidRPr="00B9095C" w:rsidRDefault="00FF1261" w:rsidP="00FF1261">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lastRenderedPageBreak/>
        <w:t>All values were well within the FSSAI (2023) permissible limit of 10</w:t>
      </w:r>
      <w:r w:rsidRPr="00B9095C">
        <w:rPr>
          <w:rFonts w:ascii="Times New Roman" w:eastAsia="Times New Roman" w:hAnsi="Times New Roman" w:cs="Times New Roman"/>
          <w:bCs/>
          <w:kern w:val="0"/>
          <w:sz w:val="24"/>
          <w:szCs w:val="24"/>
          <w:vertAlign w:val="superscript"/>
          <w:lang w:val="en-US"/>
        </w:rPr>
        <w:t>4</w:t>
      </w:r>
      <w:r w:rsidRPr="00B9095C">
        <w:rPr>
          <w:rFonts w:ascii="Times New Roman" w:eastAsia="Times New Roman" w:hAnsi="Times New Roman" w:cs="Times New Roman"/>
          <w:bCs/>
          <w:kern w:val="0"/>
          <w:sz w:val="24"/>
          <w:szCs w:val="24"/>
          <w:lang w:val="en-US"/>
        </w:rPr>
        <w:t>–10</w:t>
      </w:r>
      <w:r w:rsidRPr="00B9095C">
        <w:rPr>
          <w:rFonts w:ascii="Times New Roman" w:eastAsia="Times New Roman" w:hAnsi="Times New Roman" w:cs="Times New Roman"/>
          <w:bCs/>
          <w:kern w:val="0"/>
          <w:sz w:val="24"/>
          <w:szCs w:val="24"/>
          <w:vertAlign w:val="superscript"/>
          <w:lang w:val="en-US"/>
        </w:rPr>
        <w:t>6</w:t>
      </w:r>
      <w:r w:rsidRPr="00B9095C">
        <w:rPr>
          <w:rFonts w:ascii="Times New Roman" w:eastAsia="Times New Roman" w:hAnsi="Times New Roman" w:cs="Times New Roman"/>
          <w:bCs/>
          <w:kern w:val="0"/>
          <w:sz w:val="24"/>
          <w:szCs w:val="24"/>
          <w:lang w:val="en-US"/>
        </w:rPr>
        <w:t xml:space="preserve"> CFU/g for ready-to-eat foods. This pattern </w:t>
      </w:r>
      <w:r w:rsidR="00D05650" w:rsidRPr="00B9095C">
        <w:rPr>
          <w:rFonts w:ascii="Times New Roman" w:eastAsia="Times New Roman" w:hAnsi="Times New Roman" w:cs="Times New Roman"/>
          <w:bCs/>
          <w:kern w:val="0"/>
          <w:sz w:val="24"/>
          <w:szCs w:val="24"/>
          <w:lang w:val="en-US"/>
        </w:rPr>
        <w:t>was</w:t>
      </w:r>
      <w:r w:rsidRPr="00B9095C">
        <w:rPr>
          <w:rFonts w:ascii="Times New Roman" w:eastAsia="Times New Roman" w:hAnsi="Times New Roman" w:cs="Times New Roman"/>
          <w:bCs/>
          <w:kern w:val="0"/>
          <w:sz w:val="24"/>
          <w:szCs w:val="24"/>
          <w:lang w:val="en-US"/>
        </w:rPr>
        <w:t xml:space="preserve"> in accordance with Ahmad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(2017), who observed total plate count increased from &lt;10</w:t>
      </w:r>
      <w:r w:rsidRPr="00B9095C">
        <w:rPr>
          <w:rFonts w:ascii="Times New Roman" w:eastAsia="Times New Roman" w:hAnsi="Times New Roman" w:cs="Times New Roman"/>
          <w:bCs/>
          <w:kern w:val="0"/>
          <w:sz w:val="24"/>
          <w:szCs w:val="24"/>
          <w:vertAlign w:val="superscript"/>
          <w:lang w:val="en-US"/>
        </w:rPr>
        <w:t>2</w:t>
      </w:r>
      <w:r w:rsidRPr="00B9095C">
        <w:rPr>
          <w:rFonts w:ascii="Times New Roman" w:eastAsia="Times New Roman" w:hAnsi="Times New Roman" w:cs="Times New Roman"/>
          <w:bCs/>
          <w:kern w:val="0"/>
          <w:sz w:val="24"/>
          <w:szCs w:val="24"/>
          <w:lang w:val="en-US"/>
        </w:rPr>
        <w:t xml:space="preserve"> CFU/g to 3.2 × 10</w:t>
      </w:r>
      <w:r w:rsidRPr="00B9095C">
        <w:rPr>
          <w:rFonts w:ascii="Times New Roman" w:eastAsia="Times New Roman" w:hAnsi="Times New Roman" w:cs="Times New Roman"/>
          <w:bCs/>
          <w:kern w:val="0"/>
          <w:sz w:val="24"/>
          <w:szCs w:val="24"/>
          <w:vertAlign w:val="superscript"/>
          <w:lang w:val="en-US"/>
        </w:rPr>
        <w:t>3</w:t>
      </w:r>
      <w:r w:rsidRPr="00B9095C">
        <w:rPr>
          <w:rFonts w:ascii="Times New Roman" w:eastAsia="Times New Roman" w:hAnsi="Times New Roman" w:cs="Times New Roman"/>
          <w:bCs/>
          <w:kern w:val="0"/>
          <w:sz w:val="24"/>
          <w:szCs w:val="24"/>
          <w:lang w:val="en-US"/>
        </w:rPr>
        <w:t xml:space="preserve"> CFU/g in pulse based snacks after 90 days. Djouadi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(2022) and Raiyan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(2024) also reported that microbial counts in protein and seaweed based crackers remained well within safe limits. </w:t>
      </w:r>
    </w:p>
    <w:p w:rsidR="00955E48" w:rsidRPr="00B9095C" w:rsidRDefault="00201157" w:rsidP="003438AF">
      <w:pPr>
        <w:spacing w:before="120" w:after="120" w:line="360" w:lineRule="auto"/>
        <w:rPr>
          <w:rFonts w:ascii="Times New Roman" w:eastAsia="Times New Roman" w:hAnsi="Times New Roman" w:cs="Times New Roman"/>
          <w:bCs/>
          <w:kern w:val="0"/>
          <w:sz w:val="24"/>
          <w:szCs w:val="24"/>
          <w:lang w:val="en-US"/>
        </w:rPr>
      </w:pPr>
      <w:r w:rsidRPr="00201157">
        <w:rPr>
          <w:rFonts w:ascii="Times New Roman" w:hAnsi="Times New Roman" w:cs="Times New Roman"/>
          <w:noProof/>
          <w:sz w:val="24"/>
          <w:szCs w:val="24"/>
        </w:rPr>
      </w:r>
      <w:r w:rsidRPr="00201157">
        <w:rPr>
          <w:rFonts w:ascii="Times New Roman" w:hAnsi="Times New Roman" w:cs="Times New Roman"/>
          <w:noProof/>
          <w:sz w:val="24"/>
          <w:szCs w:val="24"/>
        </w:rPr>
        <w:pict>
          <v:rect id="AutoShape 3" o:spid="_x0000_s1026" alt="Output image"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p>
    <w:p w:rsidR="003438AF" w:rsidRPr="00B9095C" w:rsidRDefault="00104840" w:rsidP="003438AF">
      <w:pPr>
        <w:spacing w:after="200" w:line="360" w:lineRule="auto"/>
        <w:jc w:val="center"/>
        <w:rPr>
          <w:rFonts w:ascii="Times New Roman" w:eastAsia="Times New Roman" w:hAnsi="Times New Roman" w:cs="Times New Roman"/>
          <w:b/>
          <w:kern w:val="0"/>
          <w:sz w:val="24"/>
          <w:szCs w:val="24"/>
          <w:lang w:val="en-US"/>
        </w:rPr>
      </w:pPr>
      <w:r w:rsidRPr="00B9095C">
        <w:rPr>
          <w:rFonts w:ascii="Times New Roman" w:hAnsi="Times New Roman" w:cs="Times New Roman"/>
          <w:noProof/>
          <w:sz w:val="24"/>
          <w:szCs w:val="24"/>
          <w:lang w:val="en-US"/>
        </w:rPr>
        <w:drawing>
          <wp:inline distT="0" distB="0" distL="0" distR="0">
            <wp:extent cx="4572000" cy="2743200"/>
            <wp:effectExtent l="0" t="0" r="0" b="0"/>
            <wp:docPr id="177481928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17E1DD4-8355-2EC1-1C13-6D577289B4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422B" w:rsidRPr="00B9095C" w:rsidRDefault="003438AF" w:rsidP="00312008">
      <w:pPr>
        <w:spacing w:after="200" w:line="360" w:lineRule="auto"/>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Fig</w:t>
      </w:r>
      <w:r w:rsidR="002A7D55" w:rsidRPr="00B9095C">
        <w:rPr>
          <w:rFonts w:ascii="Times New Roman" w:eastAsia="Times New Roman" w:hAnsi="Times New Roman" w:cs="Times New Roman"/>
          <w:b/>
          <w:kern w:val="0"/>
          <w:sz w:val="24"/>
          <w:szCs w:val="24"/>
          <w:lang w:val="en-US"/>
        </w:rPr>
        <w:t xml:space="preserve">ure </w:t>
      </w:r>
      <w:r w:rsidR="004D0863" w:rsidRPr="00B9095C">
        <w:rPr>
          <w:rFonts w:ascii="Times New Roman" w:eastAsia="Times New Roman" w:hAnsi="Times New Roman" w:cs="Times New Roman"/>
          <w:b/>
          <w:kern w:val="0"/>
          <w:sz w:val="24"/>
          <w:szCs w:val="24"/>
          <w:lang w:val="en-US"/>
        </w:rPr>
        <w:t>1</w:t>
      </w:r>
      <w:r w:rsidR="002A7D55" w:rsidRPr="00B9095C">
        <w:rPr>
          <w:rFonts w:ascii="Times New Roman" w:eastAsia="Times New Roman" w:hAnsi="Times New Roman" w:cs="Times New Roman"/>
          <w:b/>
          <w:kern w:val="0"/>
          <w:sz w:val="24"/>
          <w:szCs w:val="24"/>
          <w:lang w:val="en-US"/>
        </w:rPr>
        <w:t xml:space="preserve">: </w:t>
      </w:r>
      <w:r w:rsidR="009A422B" w:rsidRPr="00B9095C">
        <w:rPr>
          <w:rFonts w:ascii="Times New Roman" w:eastAsia="Times New Roman" w:hAnsi="Times New Roman" w:cs="Times New Roman"/>
          <w:b/>
          <w:kern w:val="0"/>
          <w:sz w:val="24"/>
          <w:szCs w:val="24"/>
          <w:lang w:val="en-US"/>
        </w:rPr>
        <w:t xml:space="preserve"> Microbial quality of the developed protein rich cracker across storage</w:t>
      </w:r>
    </w:p>
    <w:p w:rsidR="00095388" w:rsidRPr="00B9095C" w:rsidRDefault="00095388" w:rsidP="00FF1261">
      <w:pPr>
        <w:spacing w:before="120" w:after="120" w:line="360" w:lineRule="auto"/>
        <w:ind w:firstLine="1080"/>
        <w:jc w:val="both"/>
        <w:rPr>
          <w:rFonts w:ascii="Times New Roman" w:eastAsia="Times New Roman" w:hAnsi="Times New Roman" w:cs="Times New Roman"/>
          <w:bCs/>
          <w:kern w:val="0"/>
          <w:sz w:val="24"/>
          <w:szCs w:val="24"/>
          <w:lang w:val="en-US"/>
        </w:rPr>
      </w:pPr>
    </w:p>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bCs/>
          <w:kern w:val="0"/>
          <w:sz w:val="24"/>
          <w:szCs w:val="24"/>
          <w:lang w:val="en-US"/>
        </w:rPr>
        <w:t>3</w:t>
      </w:r>
      <w:r w:rsidR="00404FE6" w:rsidRPr="00B9095C">
        <w:rPr>
          <w:rFonts w:ascii="Times New Roman" w:eastAsia="Times New Roman" w:hAnsi="Times New Roman" w:cs="Times New Roman"/>
          <w:b/>
          <w:bCs/>
          <w:kern w:val="0"/>
          <w:sz w:val="24"/>
          <w:szCs w:val="24"/>
          <w:lang w:val="en-US"/>
        </w:rPr>
        <w:t>.</w:t>
      </w:r>
      <w:r w:rsidR="007F4408" w:rsidRPr="00B9095C">
        <w:rPr>
          <w:rFonts w:ascii="Times New Roman" w:eastAsia="Times New Roman" w:hAnsi="Times New Roman" w:cs="Times New Roman"/>
          <w:b/>
          <w:bCs/>
          <w:kern w:val="0"/>
          <w:sz w:val="24"/>
          <w:szCs w:val="24"/>
          <w:lang w:val="en-US"/>
        </w:rPr>
        <w:t>5</w:t>
      </w:r>
      <w:r w:rsidR="00404FE6" w:rsidRPr="00B9095C">
        <w:rPr>
          <w:rFonts w:ascii="Times New Roman" w:eastAsia="Times New Roman" w:hAnsi="Times New Roman" w:cs="Times New Roman"/>
          <w:b/>
          <w:bCs/>
          <w:kern w:val="0"/>
          <w:sz w:val="24"/>
          <w:szCs w:val="24"/>
          <w:lang w:val="en-US"/>
        </w:rPr>
        <w:t xml:space="preserve">.2 </w:t>
      </w:r>
      <w:r w:rsidRPr="00B9095C">
        <w:rPr>
          <w:rFonts w:ascii="Times New Roman" w:eastAsia="Times New Roman" w:hAnsi="Times New Roman" w:cs="Times New Roman"/>
          <w:b/>
          <w:kern w:val="0"/>
          <w:sz w:val="24"/>
          <w:szCs w:val="24"/>
          <w:lang w:val="en-US"/>
        </w:rPr>
        <w:t>Free fatty acid value of developed protein rich cracker across storage</w:t>
      </w:r>
    </w:p>
    <w:p w:rsidR="00FF1261" w:rsidRPr="00B9095C" w:rsidRDefault="00FF1261" w:rsidP="009E722C">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b/>
          <w:kern w:val="0"/>
          <w:sz w:val="24"/>
          <w:szCs w:val="24"/>
          <w:lang w:val="en-US"/>
        </w:rPr>
        <w:tab/>
      </w:r>
      <w:r w:rsidR="009E722C" w:rsidRPr="00B9095C">
        <w:rPr>
          <w:rFonts w:ascii="Times New Roman" w:eastAsia="Times New Roman" w:hAnsi="Times New Roman" w:cs="Times New Roman"/>
          <w:kern w:val="0"/>
          <w:sz w:val="24"/>
          <w:szCs w:val="24"/>
          <w:lang w:val="en-US"/>
        </w:rPr>
        <w:t xml:space="preserve">The free fatty acid value of the developed protein rich cracker during a 30 day storage period is presented in Table </w:t>
      </w:r>
      <w:r w:rsidR="004D0863" w:rsidRPr="00B9095C">
        <w:rPr>
          <w:rFonts w:ascii="Times New Roman" w:eastAsia="Times New Roman" w:hAnsi="Times New Roman" w:cs="Times New Roman"/>
          <w:kern w:val="0"/>
          <w:sz w:val="24"/>
          <w:szCs w:val="24"/>
          <w:lang w:val="en-US"/>
        </w:rPr>
        <w:t>2</w:t>
      </w:r>
      <w:r w:rsidR="009E722C" w:rsidRPr="00B9095C">
        <w:rPr>
          <w:rFonts w:ascii="Times New Roman" w:eastAsia="Times New Roman" w:hAnsi="Times New Roman" w:cs="Times New Roman"/>
          <w:kern w:val="0"/>
          <w:sz w:val="24"/>
          <w:szCs w:val="24"/>
          <w:lang w:val="en-US"/>
        </w:rPr>
        <w:t>. In the control formulation, the free fatty acid increased significantly (p ≤ 0.05) from 0.13 ± 0.01 per cent at 0 day to 0.34 ± 0.01per centat 15 days and further to 0.44 ± 0.01 per cent at 30 days. Similarly, in the protein rich cracker (PRC</w:t>
      </w:r>
      <w:r w:rsidR="009E722C" w:rsidRPr="00B9095C">
        <w:rPr>
          <w:rFonts w:ascii="Times New Roman" w:eastAsia="Times New Roman" w:hAnsi="Times New Roman" w:cs="Times New Roman"/>
          <w:kern w:val="0"/>
          <w:sz w:val="24"/>
          <w:szCs w:val="24"/>
          <w:vertAlign w:val="subscript"/>
          <w:lang w:val="en-US"/>
        </w:rPr>
        <w:t>4</w:t>
      </w:r>
      <w:r w:rsidR="009E722C" w:rsidRPr="00B9095C">
        <w:rPr>
          <w:rFonts w:ascii="Times New Roman" w:eastAsia="Times New Roman" w:hAnsi="Times New Roman" w:cs="Times New Roman"/>
          <w:kern w:val="0"/>
          <w:sz w:val="24"/>
          <w:szCs w:val="24"/>
          <w:lang w:val="en-US"/>
        </w:rPr>
        <w:t>), the free fatty acid increased from 0.16 ± 0.01per cent on the 0</w:t>
      </w:r>
      <w:r w:rsidR="009E722C" w:rsidRPr="00B9095C">
        <w:rPr>
          <w:rFonts w:ascii="Times New Roman" w:eastAsia="Times New Roman" w:hAnsi="Times New Roman" w:cs="Times New Roman"/>
          <w:kern w:val="0"/>
          <w:sz w:val="24"/>
          <w:szCs w:val="24"/>
          <w:vertAlign w:val="superscript"/>
          <w:lang w:val="en-US"/>
        </w:rPr>
        <w:t>th</w:t>
      </w:r>
      <w:r w:rsidR="009E722C" w:rsidRPr="00B9095C">
        <w:rPr>
          <w:rFonts w:ascii="Times New Roman" w:eastAsia="Times New Roman" w:hAnsi="Times New Roman" w:cs="Times New Roman"/>
          <w:kern w:val="0"/>
          <w:sz w:val="24"/>
          <w:szCs w:val="24"/>
          <w:lang w:val="en-US"/>
        </w:rPr>
        <w:t>day to 0.36 ± 0.01 per cent on the 15</w:t>
      </w:r>
      <w:r w:rsidR="009E722C" w:rsidRPr="00B9095C">
        <w:rPr>
          <w:rFonts w:ascii="Times New Roman" w:eastAsia="Times New Roman" w:hAnsi="Times New Roman" w:cs="Times New Roman"/>
          <w:kern w:val="0"/>
          <w:sz w:val="24"/>
          <w:szCs w:val="24"/>
          <w:vertAlign w:val="superscript"/>
          <w:lang w:val="en-US"/>
        </w:rPr>
        <w:t>th</w:t>
      </w:r>
      <w:r w:rsidR="009E722C" w:rsidRPr="00B9095C">
        <w:rPr>
          <w:rFonts w:ascii="Times New Roman" w:eastAsia="Times New Roman" w:hAnsi="Times New Roman" w:cs="Times New Roman"/>
          <w:kern w:val="0"/>
          <w:sz w:val="24"/>
          <w:szCs w:val="24"/>
          <w:lang w:val="en-US"/>
        </w:rPr>
        <w:t xml:space="preserve"> day and further to 0.45 ± 0.01per cent on the 30</w:t>
      </w:r>
      <w:r w:rsidR="009E722C" w:rsidRPr="00B9095C">
        <w:rPr>
          <w:rFonts w:ascii="Times New Roman" w:eastAsia="Times New Roman" w:hAnsi="Times New Roman" w:cs="Times New Roman"/>
          <w:kern w:val="0"/>
          <w:sz w:val="24"/>
          <w:szCs w:val="24"/>
          <w:vertAlign w:val="superscript"/>
          <w:lang w:val="en-US"/>
        </w:rPr>
        <w:t>th</w:t>
      </w:r>
      <w:r w:rsidR="009E722C" w:rsidRPr="00B9095C">
        <w:rPr>
          <w:rFonts w:ascii="Times New Roman" w:eastAsia="Times New Roman" w:hAnsi="Times New Roman" w:cs="Times New Roman"/>
          <w:kern w:val="0"/>
          <w:sz w:val="24"/>
          <w:szCs w:val="24"/>
          <w:lang w:val="en-US"/>
        </w:rPr>
        <w:t>day. These results were found to be statistically significant (p ≤ 0.05) across the storage intervals.</w:t>
      </w:r>
    </w:p>
    <w:p w:rsidR="00FF1261" w:rsidRPr="00B9095C" w:rsidRDefault="00FF1261" w:rsidP="008E7EAA">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eastAsia="Times New Roman" w:hAnsi="Times New Roman" w:cs="Times New Roman"/>
          <w:bCs/>
          <w:kern w:val="0"/>
          <w:sz w:val="24"/>
          <w:szCs w:val="24"/>
          <w:lang w:val="en-US"/>
        </w:rPr>
        <w:t>Although PRC</w:t>
      </w:r>
      <w:r w:rsidRPr="00B9095C">
        <w:rPr>
          <w:rFonts w:ascii="Times New Roman" w:eastAsia="Times New Roman" w:hAnsi="Times New Roman" w:cs="Times New Roman"/>
          <w:bCs/>
          <w:kern w:val="0"/>
          <w:sz w:val="24"/>
          <w:szCs w:val="24"/>
          <w:vertAlign w:val="subscript"/>
          <w:lang w:val="en-US"/>
        </w:rPr>
        <w:t>4</w:t>
      </w:r>
      <w:r w:rsidRPr="00B9095C">
        <w:rPr>
          <w:rFonts w:ascii="Times New Roman" w:eastAsia="Times New Roman" w:hAnsi="Times New Roman" w:cs="Times New Roman"/>
          <w:bCs/>
          <w:kern w:val="0"/>
          <w:sz w:val="24"/>
          <w:szCs w:val="24"/>
          <w:lang w:val="en-US"/>
        </w:rPr>
        <w:t xml:space="preserve"> showed higher values due to its greater fat content from soybean flour, all remained within the FSSAI (2023) limit of 0.5 per cent. This trend was consistent with Ahmad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(2017), who reported free fatty acid increased from 0.21 per cent to 0.65 per cent in pulse based snacks after 90 days. Pallavi </w:t>
      </w:r>
      <w:r w:rsidRPr="00B9095C">
        <w:rPr>
          <w:rFonts w:ascii="Times New Roman" w:eastAsia="Times New Roman" w:hAnsi="Times New Roman" w:cs="Times New Roman"/>
          <w:bCs/>
          <w:i/>
          <w:iCs/>
          <w:kern w:val="0"/>
          <w:sz w:val="24"/>
          <w:szCs w:val="24"/>
          <w:lang w:val="en-US"/>
        </w:rPr>
        <w:t>et al</w:t>
      </w:r>
      <w:r w:rsidRPr="00B9095C">
        <w:rPr>
          <w:rFonts w:ascii="Times New Roman" w:eastAsia="Times New Roman" w:hAnsi="Times New Roman" w:cs="Times New Roman"/>
          <w:bCs/>
          <w:kern w:val="0"/>
          <w:sz w:val="24"/>
          <w:szCs w:val="24"/>
          <w:lang w:val="en-US"/>
        </w:rPr>
        <w:t xml:space="preserve">., (2025) also observed a gradual but </w:t>
      </w:r>
      <w:r w:rsidRPr="00B9095C">
        <w:rPr>
          <w:rFonts w:ascii="Times New Roman" w:eastAsia="Times New Roman" w:hAnsi="Times New Roman" w:cs="Times New Roman"/>
          <w:bCs/>
          <w:kern w:val="0"/>
          <w:sz w:val="24"/>
          <w:szCs w:val="24"/>
          <w:lang w:val="en-US"/>
        </w:rPr>
        <w:lastRenderedPageBreak/>
        <w:t>safe increase in free fatty acid in soy and sattu based crackers and the higher rate in PRC</w:t>
      </w:r>
      <w:r w:rsidRPr="00B9095C">
        <w:rPr>
          <w:rFonts w:ascii="Times New Roman" w:eastAsia="Times New Roman" w:hAnsi="Times New Roman" w:cs="Times New Roman"/>
          <w:bCs/>
          <w:kern w:val="0"/>
          <w:sz w:val="24"/>
          <w:szCs w:val="24"/>
          <w:vertAlign w:val="subscript"/>
          <w:lang w:val="en-US"/>
        </w:rPr>
        <w:t xml:space="preserve">4 </w:t>
      </w:r>
      <w:r w:rsidRPr="00B9095C">
        <w:rPr>
          <w:rFonts w:ascii="Times New Roman" w:eastAsia="Times New Roman" w:hAnsi="Times New Roman" w:cs="Times New Roman"/>
          <w:bCs/>
          <w:kern w:val="0"/>
          <w:sz w:val="24"/>
          <w:szCs w:val="24"/>
          <w:lang w:val="en-US"/>
        </w:rPr>
        <w:t>which might be attributed to triglyceride hydrolysis from soybean lipids.</w:t>
      </w:r>
    </w:p>
    <w:p w:rsidR="008E7EAA" w:rsidRPr="00B9095C" w:rsidRDefault="008E7EAA" w:rsidP="008E7EAA">
      <w:pPr>
        <w:spacing w:before="120" w:after="120" w:line="360" w:lineRule="auto"/>
        <w:ind w:firstLine="1080"/>
        <w:jc w:val="both"/>
        <w:rPr>
          <w:rFonts w:ascii="Times New Roman" w:eastAsia="Times New Roman" w:hAnsi="Times New Roman" w:cs="Times New Roman"/>
          <w:bCs/>
          <w:kern w:val="0"/>
          <w:sz w:val="24"/>
          <w:szCs w:val="24"/>
          <w:lang w:val="en-US"/>
        </w:rPr>
      </w:pPr>
    </w:p>
    <w:p w:rsidR="008E7EAA" w:rsidRPr="00B9095C" w:rsidRDefault="007B1DD9" w:rsidP="008E7EAA">
      <w:pPr>
        <w:spacing w:before="120" w:after="120" w:line="360" w:lineRule="auto"/>
        <w:ind w:firstLine="1080"/>
        <w:jc w:val="both"/>
        <w:rPr>
          <w:rFonts w:ascii="Times New Roman" w:eastAsia="Times New Roman" w:hAnsi="Times New Roman" w:cs="Times New Roman"/>
          <w:bCs/>
          <w:kern w:val="0"/>
          <w:sz w:val="24"/>
          <w:szCs w:val="24"/>
          <w:lang w:val="en-US"/>
        </w:rPr>
      </w:pPr>
      <w:r w:rsidRPr="00B9095C">
        <w:rPr>
          <w:rFonts w:ascii="Times New Roman" w:hAnsi="Times New Roman" w:cs="Times New Roman"/>
          <w:noProof/>
          <w:sz w:val="24"/>
          <w:szCs w:val="24"/>
          <w:lang w:val="en-US"/>
        </w:rPr>
        <w:drawing>
          <wp:inline distT="0" distB="0" distL="0" distR="0">
            <wp:extent cx="4572000" cy="2743200"/>
            <wp:effectExtent l="0" t="0" r="0" b="0"/>
            <wp:docPr id="52504577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8AB5D96-7336-E000-A520-2C81B44E9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7EAA" w:rsidRPr="00B9095C" w:rsidRDefault="003646BD" w:rsidP="003646BD">
      <w:pPr>
        <w:spacing w:line="360" w:lineRule="auto"/>
        <w:rPr>
          <w:rFonts w:ascii="Times New Roman" w:hAnsi="Times New Roman" w:cs="Times New Roman"/>
          <w:b/>
          <w:sz w:val="24"/>
          <w:szCs w:val="24"/>
        </w:rPr>
      </w:pPr>
      <w:r w:rsidRPr="00B9095C">
        <w:rPr>
          <w:rFonts w:ascii="Times New Roman" w:hAnsi="Times New Roman" w:cs="Times New Roman"/>
          <w:b/>
          <w:sz w:val="24"/>
          <w:szCs w:val="24"/>
        </w:rPr>
        <w:t xml:space="preserve">Figure </w:t>
      </w:r>
      <w:r w:rsidR="004D0863" w:rsidRPr="00B9095C">
        <w:rPr>
          <w:rFonts w:ascii="Times New Roman" w:hAnsi="Times New Roman" w:cs="Times New Roman"/>
          <w:b/>
          <w:sz w:val="24"/>
          <w:szCs w:val="24"/>
        </w:rPr>
        <w:t>2</w:t>
      </w:r>
      <w:r w:rsidRPr="00B9095C">
        <w:rPr>
          <w:rFonts w:ascii="Times New Roman" w:hAnsi="Times New Roman" w:cs="Times New Roman"/>
          <w:b/>
          <w:sz w:val="24"/>
          <w:szCs w:val="24"/>
        </w:rPr>
        <w:t xml:space="preserve">: </w:t>
      </w:r>
      <w:r w:rsidR="00287301" w:rsidRPr="00B9095C">
        <w:rPr>
          <w:rFonts w:ascii="Times New Roman" w:hAnsi="Times New Roman" w:cs="Times New Roman"/>
          <w:b/>
          <w:sz w:val="24"/>
          <w:szCs w:val="24"/>
        </w:rPr>
        <w:t xml:space="preserve">  Free fatty acid value of the developed protein rich cracker across storage</w:t>
      </w:r>
    </w:p>
    <w:p w:rsidR="00FF1261" w:rsidRPr="00B9095C" w:rsidRDefault="00FF1261" w:rsidP="00FF1261">
      <w:pPr>
        <w:spacing w:before="24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3.</w:t>
      </w:r>
      <w:r w:rsidR="007F4408" w:rsidRPr="00B9095C">
        <w:rPr>
          <w:rFonts w:ascii="Times New Roman" w:eastAsia="Times New Roman" w:hAnsi="Times New Roman" w:cs="Times New Roman"/>
          <w:b/>
          <w:kern w:val="0"/>
          <w:sz w:val="24"/>
          <w:szCs w:val="24"/>
          <w:lang w:val="en-US"/>
        </w:rPr>
        <w:t>5</w:t>
      </w:r>
      <w:r w:rsidR="00404FE6" w:rsidRPr="00B9095C">
        <w:rPr>
          <w:rFonts w:ascii="Times New Roman" w:eastAsia="Times New Roman" w:hAnsi="Times New Roman" w:cs="Times New Roman"/>
          <w:b/>
          <w:kern w:val="0"/>
          <w:sz w:val="24"/>
          <w:szCs w:val="24"/>
          <w:lang w:val="en-US"/>
        </w:rPr>
        <w:t>.3</w:t>
      </w:r>
      <w:r w:rsidRPr="00B9095C">
        <w:rPr>
          <w:rFonts w:ascii="Times New Roman" w:eastAsia="Times New Roman" w:hAnsi="Times New Roman" w:cs="Times New Roman"/>
          <w:b/>
          <w:kern w:val="0"/>
          <w:sz w:val="24"/>
          <w:szCs w:val="24"/>
          <w:lang w:val="en-US"/>
        </w:rPr>
        <w:t xml:space="preserve">   Peroxide value of developed protein rich cracker across storage</w:t>
      </w:r>
    </w:p>
    <w:p w:rsidR="00FF1261" w:rsidRPr="00B9095C" w:rsidRDefault="00A03E03" w:rsidP="00A03E03">
      <w:pPr>
        <w:spacing w:before="120" w:after="120" w:line="360" w:lineRule="auto"/>
        <w:ind w:firstLine="1080"/>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kern w:val="0"/>
          <w:sz w:val="24"/>
          <w:szCs w:val="24"/>
          <w:lang w:val="en-US"/>
        </w:rPr>
        <w:t xml:space="preserve">The peroxide value of the developed protein rich cracker during a 30day storage period is presented in Table </w:t>
      </w:r>
      <w:r w:rsidR="004D0863" w:rsidRPr="00B9095C">
        <w:rPr>
          <w:rFonts w:ascii="Times New Roman" w:eastAsia="Times New Roman" w:hAnsi="Times New Roman" w:cs="Times New Roman"/>
          <w:kern w:val="0"/>
          <w:sz w:val="24"/>
          <w:szCs w:val="24"/>
          <w:lang w:val="en-US"/>
        </w:rPr>
        <w:t>3</w:t>
      </w:r>
      <w:r w:rsidRPr="00B9095C">
        <w:rPr>
          <w:rFonts w:ascii="Times New Roman" w:eastAsia="Times New Roman" w:hAnsi="Times New Roman" w:cs="Times New Roman"/>
          <w:kern w:val="0"/>
          <w:sz w:val="24"/>
          <w:szCs w:val="24"/>
          <w:lang w:val="en-US"/>
        </w:rPr>
        <w:t>. In the control formulation, the peroxide value increased significantly (p ≤ 0.05) from 0.22 ± 0.01 meq/kg at 0 day to 0.43 ± 0.01 meq/kg at 15 days and further to 0.64 ± 0.01 meq/kg at 30 days.In the protein rich cracker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the peroxide value  also increased significantly (p ≤ 0.05) from 0.24 ± 0.01 meq/kg on the 0</w:t>
      </w:r>
      <w:r w:rsidRPr="00B9095C">
        <w:rPr>
          <w:rFonts w:ascii="Times New Roman" w:eastAsia="Times New Roman" w:hAnsi="Times New Roman" w:cs="Times New Roman"/>
          <w:kern w:val="0"/>
          <w:sz w:val="24"/>
          <w:szCs w:val="24"/>
          <w:vertAlign w:val="superscript"/>
          <w:lang w:val="en-US"/>
        </w:rPr>
        <w:t>th</w:t>
      </w:r>
      <w:r w:rsidRPr="00B9095C">
        <w:rPr>
          <w:rFonts w:ascii="Times New Roman" w:eastAsia="Times New Roman" w:hAnsi="Times New Roman" w:cs="Times New Roman"/>
          <w:kern w:val="0"/>
          <w:sz w:val="24"/>
          <w:szCs w:val="24"/>
          <w:lang w:val="en-US"/>
        </w:rPr>
        <w:t xml:space="preserve"> day to 0.46 ± 0.01 meq/kg on the 15</w:t>
      </w:r>
      <w:r w:rsidRPr="00B9095C">
        <w:rPr>
          <w:rFonts w:ascii="Times New Roman" w:eastAsia="Times New Roman" w:hAnsi="Times New Roman" w:cs="Times New Roman"/>
          <w:kern w:val="0"/>
          <w:sz w:val="24"/>
          <w:szCs w:val="24"/>
          <w:vertAlign w:val="superscript"/>
          <w:lang w:val="en-US"/>
        </w:rPr>
        <w:t>th</w:t>
      </w:r>
      <w:r w:rsidRPr="00B9095C">
        <w:rPr>
          <w:rFonts w:ascii="Times New Roman" w:eastAsia="Times New Roman" w:hAnsi="Times New Roman" w:cs="Times New Roman"/>
          <w:kern w:val="0"/>
          <w:sz w:val="24"/>
          <w:szCs w:val="24"/>
          <w:lang w:val="en-US"/>
        </w:rPr>
        <w:t xml:space="preserve">  day and further to 0.68 ± 0.01 meq/kg on the 30</w:t>
      </w:r>
      <w:r w:rsidRPr="00B9095C">
        <w:rPr>
          <w:rFonts w:ascii="Times New Roman" w:eastAsia="Times New Roman" w:hAnsi="Times New Roman" w:cs="Times New Roman"/>
          <w:kern w:val="0"/>
          <w:sz w:val="24"/>
          <w:szCs w:val="24"/>
          <w:vertAlign w:val="superscript"/>
          <w:lang w:val="en-US"/>
        </w:rPr>
        <w:t>th</w:t>
      </w:r>
      <w:r w:rsidRPr="00B9095C">
        <w:rPr>
          <w:rFonts w:ascii="Times New Roman" w:eastAsia="Times New Roman" w:hAnsi="Times New Roman" w:cs="Times New Roman"/>
          <w:kern w:val="0"/>
          <w:sz w:val="24"/>
          <w:szCs w:val="24"/>
          <w:lang w:val="en-US"/>
        </w:rPr>
        <w:t xml:space="preserve"> day.</w:t>
      </w:r>
    </w:p>
    <w:p w:rsidR="00FF1261" w:rsidRPr="00B9095C" w:rsidRDefault="00FF1261" w:rsidP="00FF1261">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eastAsia="Times New Roman" w:hAnsi="Times New Roman" w:cs="Times New Roman"/>
          <w:kern w:val="0"/>
          <w:sz w:val="24"/>
          <w:szCs w:val="24"/>
          <w:lang w:val="en-US"/>
        </w:rPr>
        <w:t>Although PRC</w:t>
      </w:r>
      <w:r w:rsidRPr="00B9095C">
        <w:rPr>
          <w:rFonts w:ascii="Times New Roman" w:eastAsia="Times New Roman" w:hAnsi="Times New Roman" w:cs="Times New Roman"/>
          <w:kern w:val="0"/>
          <w:sz w:val="24"/>
          <w:szCs w:val="24"/>
          <w:vertAlign w:val="subscript"/>
          <w:lang w:val="en-US"/>
        </w:rPr>
        <w:t xml:space="preserve">4 </w:t>
      </w:r>
      <w:r w:rsidRPr="00B9095C">
        <w:rPr>
          <w:rFonts w:ascii="Times New Roman" w:eastAsia="Times New Roman" w:hAnsi="Times New Roman" w:cs="Times New Roman"/>
          <w:kern w:val="0"/>
          <w:sz w:val="24"/>
          <w:szCs w:val="24"/>
          <w:lang w:val="en-US"/>
        </w:rPr>
        <w:t xml:space="preserve">showed higher values, all remained well below the FSSAI (2023) specification of &lt;10 meq/kg. These findings were in line with Ahmad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(2017), who reported peroxide values rising from 0.8 to 4.5 meq/kg fat in pulse enriched snacks, and Djouadi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xml:space="preserve">., (2022), who observed gradual increase in peroxide value in </w:t>
      </w:r>
      <w:r w:rsidRPr="00B9095C">
        <w:rPr>
          <w:rFonts w:ascii="Times New Roman" w:eastAsia="Times New Roman" w:hAnsi="Times New Roman" w:cs="Times New Roman"/>
          <w:i/>
          <w:iCs/>
          <w:kern w:val="0"/>
          <w:sz w:val="24"/>
          <w:szCs w:val="24"/>
          <w:lang w:val="en-US"/>
        </w:rPr>
        <w:t xml:space="preserve">Tenebrio </w:t>
      </w:r>
      <w:r w:rsidRPr="00B9095C">
        <w:rPr>
          <w:rFonts w:ascii="Times New Roman" w:eastAsia="Times New Roman" w:hAnsi="Times New Roman" w:cs="Times New Roman"/>
          <w:kern w:val="0"/>
          <w:sz w:val="24"/>
          <w:szCs w:val="24"/>
          <w:lang w:val="en-US"/>
        </w:rPr>
        <w:t xml:space="preserve">based crackers during storage. Pallavi </w:t>
      </w:r>
      <w:r w:rsidRPr="00B9095C">
        <w:rPr>
          <w:rFonts w:ascii="Times New Roman" w:eastAsia="Times New Roman" w:hAnsi="Times New Roman" w:cs="Times New Roman"/>
          <w:i/>
          <w:iCs/>
          <w:kern w:val="0"/>
          <w:sz w:val="24"/>
          <w:szCs w:val="24"/>
          <w:lang w:val="en-US"/>
        </w:rPr>
        <w:t>et al</w:t>
      </w:r>
      <w:r w:rsidRPr="00B9095C">
        <w:rPr>
          <w:rFonts w:ascii="Times New Roman" w:eastAsia="Times New Roman" w:hAnsi="Times New Roman" w:cs="Times New Roman"/>
          <w:kern w:val="0"/>
          <w:sz w:val="24"/>
          <w:szCs w:val="24"/>
          <w:lang w:val="en-US"/>
        </w:rPr>
        <w:t>., (2025) also documented safe but progressive peroxide value increased in soy and sattu based crackers over 3 months. The increase in peroxide value during storage could be attributed to oxidative rancidity, as lipids undergo oxidation over time which accelerated peroxide formation (Nwosu and Akubor, 2018). In the case of PRC</w:t>
      </w:r>
      <w:r w:rsidRPr="00B9095C">
        <w:rPr>
          <w:rFonts w:ascii="Times New Roman" w:eastAsia="Times New Roman" w:hAnsi="Times New Roman" w:cs="Times New Roman"/>
          <w:kern w:val="0"/>
          <w:sz w:val="24"/>
          <w:szCs w:val="24"/>
          <w:vertAlign w:val="subscript"/>
          <w:lang w:val="en-US"/>
        </w:rPr>
        <w:t>4</w:t>
      </w:r>
      <w:r w:rsidRPr="00B9095C">
        <w:rPr>
          <w:rFonts w:ascii="Times New Roman" w:eastAsia="Times New Roman" w:hAnsi="Times New Roman" w:cs="Times New Roman"/>
          <w:kern w:val="0"/>
          <w:sz w:val="24"/>
          <w:szCs w:val="24"/>
          <w:lang w:val="en-US"/>
        </w:rPr>
        <w:t>, the higher peroxide value could be likely due to the abundance of unsaturated fatty acids in soybean, which were more susceptible to oxidation compared to refined wheat.</w:t>
      </w:r>
    </w:p>
    <w:p w:rsidR="004D0863" w:rsidRPr="00B9095C" w:rsidRDefault="004D0863" w:rsidP="00FF1261">
      <w:pPr>
        <w:spacing w:before="120" w:after="120" w:line="360" w:lineRule="auto"/>
        <w:ind w:firstLine="1080"/>
        <w:jc w:val="both"/>
        <w:rPr>
          <w:rFonts w:ascii="Times New Roman" w:eastAsia="Times New Roman" w:hAnsi="Times New Roman" w:cs="Times New Roman"/>
          <w:kern w:val="0"/>
          <w:sz w:val="24"/>
          <w:szCs w:val="24"/>
          <w:lang w:val="en-US"/>
        </w:rPr>
      </w:pPr>
      <w:r w:rsidRPr="00B9095C">
        <w:rPr>
          <w:rFonts w:ascii="Times New Roman" w:hAnsi="Times New Roman" w:cs="Times New Roman"/>
          <w:noProof/>
          <w:sz w:val="24"/>
          <w:szCs w:val="24"/>
          <w:lang w:val="en-US"/>
        </w:rPr>
        <w:lastRenderedPageBreak/>
        <w:drawing>
          <wp:inline distT="0" distB="0" distL="0" distR="0">
            <wp:extent cx="4572000" cy="2743200"/>
            <wp:effectExtent l="0" t="0" r="0" b="0"/>
            <wp:docPr id="13164292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6210CF3-71B2-6A8F-6517-95E662A59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3491" w:rsidRPr="00B9095C" w:rsidRDefault="004D0863" w:rsidP="006F3491">
      <w:pPr>
        <w:spacing w:after="20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 xml:space="preserve">               Figure 3:</w:t>
      </w:r>
      <w:r w:rsidR="006F3491" w:rsidRPr="00B9095C">
        <w:rPr>
          <w:rFonts w:ascii="Times New Roman" w:eastAsia="Times New Roman" w:hAnsi="Times New Roman" w:cs="Times New Roman"/>
          <w:b/>
          <w:kern w:val="0"/>
          <w:sz w:val="24"/>
          <w:szCs w:val="24"/>
          <w:lang w:val="en-US"/>
        </w:rPr>
        <w:t xml:space="preserve">    Peroxide value of the developed protein rich cracker across storage</w:t>
      </w:r>
    </w:p>
    <w:p w:rsidR="00FF1261" w:rsidRPr="00B9095C" w:rsidRDefault="00FE7DA9" w:rsidP="00FF1261">
      <w:pPr>
        <w:spacing w:before="120" w:after="120" w:line="360" w:lineRule="auto"/>
        <w:jc w:val="both"/>
        <w:rPr>
          <w:rFonts w:ascii="Times New Roman" w:eastAsia="Times New Roman" w:hAnsi="Times New Roman" w:cs="Times New Roman"/>
          <w:b/>
          <w:kern w:val="0"/>
          <w:sz w:val="24"/>
          <w:szCs w:val="24"/>
          <w:lang w:val="en-US"/>
        </w:rPr>
      </w:pPr>
      <w:r w:rsidRPr="00B9095C">
        <w:rPr>
          <w:rFonts w:ascii="Times New Roman" w:eastAsia="Times New Roman" w:hAnsi="Times New Roman" w:cs="Times New Roman"/>
          <w:b/>
          <w:kern w:val="0"/>
          <w:sz w:val="24"/>
          <w:szCs w:val="24"/>
          <w:lang w:val="en-US"/>
        </w:rPr>
        <w:t>4.  CONCLUSION</w:t>
      </w:r>
    </w:p>
    <w:p w:rsidR="00E46026" w:rsidRPr="00B9095C" w:rsidRDefault="000C6AE0" w:rsidP="00E46026">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The present study demonstrated the feasibility of developing proteinrich crackers using composite flours of soybean and pea. Among the different formulations evaluated, PRC₄ containing 70 per cent soybean flour and 30 per cent pea flour exhibited the highest sensory acceptability and was identified as the most suitable formulation. Shelf-life evaluation over a 30-day ambient storage period revealed a gradual increase in moisture content, microbial load, free fatty acid, and peroxide values in both control and proteinrich crackers. However, all physicochemical, microbial, and biochemical parameters remained well within the permissible limits prescribed by FSSAI, confirming the safety and stability of the product during storage. Minor changes in colour and texture were observed, indicating slight quality deterioration without affecting overall acceptability. The findings suggest that proteinrich crackers prepared from soybean and pea composite flours possess satisfactory shelf stability and sensory quality, making them a nutritionally enhanced, safe, and shelf-stable snack suitable for sportspersons and health-conscious consumers.</w:t>
      </w:r>
    </w:p>
    <w:p w:rsidR="006A5574" w:rsidRPr="00B9095C" w:rsidRDefault="006A5574" w:rsidP="00E46026">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DISCLAIMER (ARTIFICIAL INTELLIGENCE)</w:t>
      </w:r>
    </w:p>
    <w:p w:rsidR="006A5574" w:rsidRPr="00B9095C" w:rsidRDefault="006A5574" w:rsidP="00E46026">
      <w:pPr>
        <w:spacing w:line="360" w:lineRule="auto"/>
        <w:jc w:val="both"/>
        <w:rPr>
          <w:rFonts w:ascii="Times New Roman" w:hAnsi="Times New Roman" w:cs="Times New Roman"/>
          <w:sz w:val="24"/>
          <w:szCs w:val="24"/>
        </w:rPr>
      </w:pPr>
      <w:r w:rsidRPr="00B9095C">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this manuscript.</w:t>
      </w:r>
    </w:p>
    <w:p w:rsidR="0098380B" w:rsidRDefault="0098380B" w:rsidP="00E46026">
      <w:pPr>
        <w:spacing w:line="360" w:lineRule="auto"/>
        <w:jc w:val="both"/>
        <w:rPr>
          <w:rFonts w:ascii="Times New Roman" w:hAnsi="Times New Roman" w:cs="Times New Roman"/>
          <w:sz w:val="24"/>
          <w:szCs w:val="24"/>
        </w:rPr>
      </w:pPr>
      <w:bookmarkStart w:id="18" w:name="_GoBack"/>
      <w:bookmarkEnd w:id="18"/>
    </w:p>
    <w:p w:rsidR="0098380B" w:rsidRPr="0098380B" w:rsidRDefault="0098380B" w:rsidP="0098380B">
      <w:pPr>
        <w:spacing w:line="360" w:lineRule="auto"/>
        <w:jc w:val="both"/>
        <w:rPr>
          <w:rFonts w:ascii="Times New Roman" w:hAnsi="Times New Roman" w:cs="Times New Roman"/>
          <w:sz w:val="24"/>
          <w:szCs w:val="24"/>
        </w:rPr>
      </w:pPr>
      <w:r w:rsidRPr="0098380B">
        <w:rPr>
          <w:rFonts w:ascii="Times New Roman" w:hAnsi="Times New Roman" w:cs="Times New Roman"/>
          <w:sz w:val="24"/>
          <w:szCs w:val="24"/>
        </w:rPr>
        <w:lastRenderedPageBreak/>
        <w:t>COMPETING INTERESTS DISCLAIMER:</w:t>
      </w:r>
    </w:p>
    <w:p w:rsidR="0098380B" w:rsidRPr="00B9095C" w:rsidRDefault="0098380B" w:rsidP="0098380B">
      <w:pPr>
        <w:spacing w:line="360" w:lineRule="auto"/>
        <w:jc w:val="both"/>
        <w:rPr>
          <w:rFonts w:ascii="Times New Roman" w:hAnsi="Times New Roman" w:cs="Times New Roman"/>
          <w:sz w:val="24"/>
          <w:szCs w:val="24"/>
        </w:rPr>
      </w:pPr>
      <w:r w:rsidRPr="0098380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FE7DA9" w:rsidRPr="00B9095C" w:rsidRDefault="00FE7DA9" w:rsidP="00E46026">
      <w:pPr>
        <w:spacing w:line="360" w:lineRule="auto"/>
        <w:jc w:val="both"/>
        <w:rPr>
          <w:rFonts w:ascii="Times New Roman" w:hAnsi="Times New Roman" w:cs="Times New Roman"/>
          <w:b/>
          <w:bCs/>
          <w:sz w:val="24"/>
          <w:szCs w:val="24"/>
        </w:rPr>
      </w:pPr>
      <w:r w:rsidRPr="00B9095C">
        <w:rPr>
          <w:rFonts w:ascii="Times New Roman" w:hAnsi="Times New Roman" w:cs="Times New Roman"/>
          <w:b/>
          <w:bCs/>
          <w:sz w:val="24"/>
          <w:szCs w:val="24"/>
        </w:rPr>
        <w:t>REFERENCES</w:t>
      </w:r>
    </w:p>
    <w:p w:rsidR="00496965" w:rsidRPr="00B9095C" w:rsidRDefault="00496965" w:rsidP="001928C9">
      <w:pPr>
        <w:pStyle w:val="NormalWeb"/>
        <w:spacing w:line="360" w:lineRule="auto"/>
        <w:jc w:val="both"/>
      </w:pPr>
      <w:r w:rsidRPr="00B9095C">
        <w:t xml:space="preserve">A.O.A.C. (2000). </w:t>
      </w:r>
      <w:r w:rsidRPr="00B9095C">
        <w:rPr>
          <w:rStyle w:val="Emphasis"/>
          <w:rFonts w:eastAsiaTheme="majorEastAsia"/>
        </w:rPr>
        <w:t>Official methods of analysis</w:t>
      </w:r>
      <w:r w:rsidRPr="00B9095C">
        <w:t>. Association of Official Analytical Chemists, 17th Edition, Washington, D.C., USA.</w:t>
      </w:r>
    </w:p>
    <w:p w:rsidR="00492991" w:rsidRDefault="00492991" w:rsidP="001928C9">
      <w:pPr>
        <w:pStyle w:val="NormalWeb"/>
        <w:spacing w:line="360" w:lineRule="auto"/>
        <w:jc w:val="both"/>
      </w:pPr>
      <w:r w:rsidRPr="00492991">
        <w:t>Association of Official Analytical Chemists. (2000). Official methods of analysis (17th ed.). Association of Official Analytical Chemists.</w:t>
      </w:r>
    </w:p>
    <w:p w:rsidR="00492991" w:rsidRDefault="00492991" w:rsidP="001928C9">
      <w:pPr>
        <w:pStyle w:val="NormalWeb"/>
        <w:spacing w:line="360" w:lineRule="auto"/>
        <w:jc w:val="both"/>
      </w:pPr>
      <w:r w:rsidRPr="00492991">
        <w:t xml:space="preserve">Ahmad, S., Ashraf, K., &amp; Khan, I. (2017). Quality and shelf life of snack food as influenced by incorporation of high-protein pulses in multipurpose flour. Journal of Food Science and Nutrition. </w:t>
      </w:r>
      <w:hyperlink r:id="rId11" w:history="1">
        <w:r w:rsidRPr="00F90E25">
          <w:rPr>
            <w:rStyle w:val="Hyperlink"/>
          </w:rPr>
          <w:t>https://doi.org/10.24966/FSN-1076/100019</w:t>
        </w:r>
      </w:hyperlink>
    </w:p>
    <w:p w:rsidR="00492991" w:rsidRDefault="00492991" w:rsidP="001928C9">
      <w:pPr>
        <w:pStyle w:val="NormalWeb"/>
        <w:spacing w:line="360" w:lineRule="auto"/>
        <w:jc w:val="both"/>
      </w:pPr>
      <w:r w:rsidRPr="00492991">
        <w:t xml:space="preserve">Chavan, R. S., Sandeep, K., Basu, S., &amp; Bhatt, S. (2016). Biscuits, cookies, and crackers: Chemistry and manufacture. In Encyclopedia of Food and Health (pp. 437–444). Elsevier. </w:t>
      </w:r>
      <w:hyperlink r:id="rId12" w:history="1">
        <w:r w:rsidRPr="00F90E25">
          <w:rPr>
            <w:rStyle w:val="Hyperlink"/>
          </w:rPr>
          <w:t>https://doi.org/10.1016/B978-0-12-384947-2.00076-3</w:t>
        </w:r>
      </w:hyperlink>
    </w:p>
    <w:p w:rsidR="00492991" w:rsidRDefault="00492991" w:rsidP="001928C9">
      <w:pPr>
        <w:pStyle w:val="NormalWeb"/>
        <w:spacing w:line="360" w:lineRule="auto"/>
        <w:jc w:val="both"/>
      </w:pPr>
      <w:r w:rsidRPr="00492991">
        <w:t xml:space="preserve">Djouadi, A., Rides Sales, J., Carvalho, M. O., &amp; Raymundo, A. (2022). Development of healthy protein-rich crackers using Tenebrio molitor flour. Foods, 11(5), 702. </w:t>
      </w:r>
      <w:hyperlink r:id="rId13" w:history="1">
        <w:r w:rsidRPr="00F90E25">
          <w:rPr>
            <w:rStyle w:val="Hyperlink"/>
          </w:rPr>
          <w:t>https://doi.org/10.3390/foods11050702</w:t>
        </w:r>
      </w:hyperlink>
    </w:p>
    <w:p w:rsidR="00492991" w:rsidRDefault="00492991" w:rsidP="001928C9">
      <w:pPr>
        <w:pStyle w:val="NormalWeb"/>
        <w:spacing w:line="360" w:lineRule="auto"/>
        <w:jc w:val="both"/>
      </w:pPr>
      <w:r w:rsidRPr="00492991">
        <w:t xml:space="preserve">Ettoumi, L.Y., &amp;Chibane, M. (2015). Some physicochemical and functional properties of pea, chickpea and lentil whole flours. International Food Research Journal, 22(3), 987–996. </w:t>
      </w:r>
      <w:hyperlink r:id="rId14" w:history="1">
        <w:r w:rsidRPr="00F90E25">
          <w:rPr>
            <w:rStyle w:val="Hyperlink"/>
          </w:rPr>
          <w:t>https://dergipark.org.tr/en/download/article-file/1164872</w:t>
        </w:r>
      </w:hyperlink>
    </w:p>
    <w:p w:rsidR="00492991" w:rsidRDefault="00492991" w:rsidP="001928C9">
      <w:pPr>
        <w:pStyle w:val="NormalWeb"/>
        <w:spacing w:line="360" w:lineRule="auto"/>
        <w:jc w:val="both"/>
      </w:pPr>
      <w:r w:rsidRPr="00492991">
        <w:t xml:space="preserve">Farzana, T., &amp;Mohajan, S. (2015). Effect of incorporation of soy flour to wheat flour on nutritional and sensory quality of biscuits fortified with mushroom. Food Science &amp; Nutrition. </w:t>
      </w:r>
      <w:hyperlink r:id="rId15" w:history="1">
        <w:r w:rsidRPr="00F90E25">
          <w:rPr>
            <w:rStyle w:val="Hyperlink"/>
          </w:rPr>
          <w:t>https://doi.org/10.1002/fsn3.228</w:t>
        </w:r>
      </w:hyperlink>
    </w:p>
    <w:p w:rsidR="00492991" w:rsidRDefault="00492991" w:rsidP="001928C9">
      <w:pPr>
        <w:pStyle w:val="NormalWeb"/>
        <w:spacing w:line="360" w:lineRule="auto"/>
        <w:jc w:val="both"/>
      </w:pPr>
      <w:r w:rsidRPr="00492991">
        <w:t xml:space="preserve">Food Safety and Standards Authority of India. (2022). Food Safety and Standards (Advertising and Claims) Second Amendment Regulations, 2022. Gazette of India. </w:t>
      </w:r>
      <w:hyperlink r:id="rId16" w:history="1">
        <w:r w:rsidRPr="00F90E25">
          <w:rPr>
            <w:rStyle w:val="Hyperlink"/>
          </w:rPr>
          <w:t>https://fssai.gov.in/upload/uploadfiles/files/Gazette_Notification_Advertising_Claims_14_12_2022.pdf</w:t>
        </w:r>
      </w:hyperlink>
    </w:p>
    <w:p w:rsidR="00492991" w:rsidRDefault="00492991" w:rsidP="001928C9">
      <w:pPr>
        <w:pStyle w:val="NormalWeb"/>
        <w:spacing w:line="360" w:lineRule="auto"/>
        <w:jc w:val="both"/>
      </w:pPr>
      <w:r w:rsidRPr="00492991">
        <w:t xml:space="preserve">Han, J., Janz, J.A.M., &amp;Gerlat, M. (2010). Development of gluten free cracker snacks using pulse flours and fractions. Food Research International, 43(2), 627–633. </w:t>
      </w:r>
      <w:hyperlink r:id="rId17" w:history="1">
        <w:r w:rsidRPr="00F90E25">
          <w:rPr>
            <w:rStyle w:val="Hyperlink"/>
          </w:rPr>
          <w:t>https://doi.org/10.1016/j.foodres.2009.07.015</w:t>
        </w:r>
      </w:hyperlink>
    </w:p>
    <w:p w:rsidR="00492991" w:rsidRDefault="00492991" w:rsidP="001928C9">
      <w:pPr>
        <w:pStyle w:val="NormalWeb"/>
        <w:spacing w:line="360" w:lineRule="auto"/>
        <w:jc w:val="both"/>
      </w:pPr>
      <w:r w:rsidRPr="00492991">
        <w:t xml:space="preserve">Giannoutsos, K., Zalidis, A.P., Koukoumaki, D.I., Menexes, G., Mourtzinos, I., Sarris, D., &amp;Gkatzionis, K. (2023). Production of functional crackers based on non-conventional flours. Study of the physicochemical and sensory properties. Food Chemistry Advances, 2, 100194 </w:t>
      </w:r>
      <w:hyperlink r:id="rId18" w:history="1">
        <w:r w:rsidRPr="00F90E25">
          <w:rPr>
            <w:rStyle w:val="Hyperlink"/>
          </w:rPr>
          <w:t>https://doi.org/10.1016/j.focha.2023.100194</w:t>
        </w:r>
      </w:hyperlink>
    </w:p>
    <w:p w:rsidR="00822F80" w:rsidRDefault="00822F80" w:rsidP="001928C9">
      <w:pPr>
        <w:pStyle w:val="NormalWeb"/>
        <w:spacing w:line="360" w:lineRule="auto"/>
        <w:jc w:val="both"/>
      </w:pPr>
      <w:r w:rsidRPr="00822F80">
        <w:t xml:space="preserve">Islam, D., Ara, M., Naim, M.R., Paul, T., Rahman, M.T., Siddique, M.A., Parvin Lipy, E., Hakim, M., Akhter, S., Yesmin, S., &amp; Rahman, A.T.M.M. (2025). Formulation and evaluation of sweet potato-based functional crackers: A gluten-free dietary strategy for type 2 diabetes management. Applied Food Research, 5(1), Article 100897 </w:t>
      </w:r>
      <w:hyperlink r:id="rId19" w:history="1">
        <w:r w:rsidRPr="00F90E25">
          <w:rPr>
            <w:rStyle w:val="Hyperlink"/>
          </w:rPr>
          <w:t>https://doi.org/10.1016/j.afres.2025.100897</w:t>
        </w:r>
      </w:hyperlink>
    </w:p>
    <w:p w:rsidR="00822F80" w:rsidRDefault="00822F80" w:rsidP="001928C9">
      <w:pPr>
        <w:pStyle w:val="NormalWeb"/>
        <w:spacing w:line="360" w:lineRule="auto"/>
        <w:jc w:val="both"/>
      </w:pPr>
      <w:r w:rsidRPr="00822F80">
        <w:t xml:space="preserve">Kohajdová, Z., Karovičová, J., &amp;Magala, M. (2013). Rheological and qualitative characteristics of pea flour incorporated cracker biscuits. Croatian Journal of Food Science and Technology, 5(1), 11–17. </w:t>
      </w:r>
      <w:hyperlink r:id="rId20" w:history="1">
        <w:r w:rsidRPr="00F90E25">
          <w:rPr>
            <w:rStyle w:val="Hyperlink"/>
          </w:rPr>
          <w:t>https://hrcak.srce.hr/cjfsat</w:t>
        </w:r>
      </w:hyperlink>
    </w:p>
    <w:p w:rsidR="00822F80" w:rsidRDefault="00822F80" w:rsidP="001928C9">
      <w:pPr>
        <w:pStyle w:val="NormalWeb"/>
        <w:spacing w:line="360" w:lineRule="auto"/>
        <w:jc w:val="both"/>
      </w:pPr>
      <w:r w:rsidRPr="00822F80">
        <w:t xml:space="preserve">Nwosu, A. N., &amp;Akubor, P. I. (2018). Acceptability and storage stability of biscuits produced with orange peel and pulp flours. IOSR Journal of Environmental Science, Toxicology and Food Technology, 12(12), 8–15. </w:t>
      </w:r>
      <w:hyperlink r:id="rId21" w:history="1">
        <w:r w:rsidRPr="00F90E25">
          <w:rPr>
            <w:rStyle w:val="Hyperlink"/>
          </w:rPr>
          <w:t>https://doi.org/10.9790/2402-1212010815</w:t>
        </w:r>
      </w:hyperlink>
    </w:p>
    <w:p w:rsidR="00822F80" w:rsidRDefault="00822F80" w:rsidP="001928C9">
      <w:pPr>
        <w:pStyle w:val="NormalWeb"/>
        <w:spacing w:line="360" w:lineRule="auto"/>
        <w:jc w:val="both"/>
      </w:pPr>
      <w:r w:rsidRPr="00822F80">
        <w:t xml:space="preserve">Pallavi, R., Akhtar, S., Yamini, M., &amp;Syeda, F.S. (2024). FORMULATION OF PROTEIN &amp; IRON-RICH CRACKERS USING BIOWASTE AND THE STUDY OF IRON BIO-ACCESSIBITLITY IN THE SNACK. Journal of Microbiology, Biotechnology and Food Sciences </w:t>
      </w:r>
      <w:hyperlink r:id="rId22" w:history="1">
        <w:r w:rsidRPr="00F90E25">
          <w:rPr>
            <w:rStyle w:val="Hyperlink"/>
          </w:rPr>
          <w:t>https://doi.org/10.55251/jmbfs.10736</w:t>
        </w:r>
      </w:hyperlink>
    </w:p>
    <w:p w:rsidR="00496965" w:rsidRPr="00B9095C" w:rsidRDefault="00496965" w:rsidP="001928C9">
      <w:pPr>
        <w:pStyle w:val="NormalWeb"/>
        <w:spacing w:line="360" w:lineRule="auto"/>
        <w:jc w:val="both"/>
      </w:pPr>
      <w:r w:rsidRPr="00B9095C">
        <w:t xml:space="preserve">Peryam, D.R., &amp; Pilgrim, F.J. (1957). Hedonic scale method of measuring food preferences. </w:t>
      </w:r>
      <w:r w:rsidRPr="00B9095C">
        <w:rPr>
          <w:rStyle w:val="Emphasis"/>
          <w:rFonts w:eastAsiaTheme="majorEastAsia"/>
        </w:rPr>
        <w:t>Food Technology</w:t>
      </w:r>
      <w:r w:rsidRPr="00B9095C">
        <w:t xml:space="preserve">, </w:t>
      </w:r>
      <w:r w:rsidRPr="00B9095C">
        <w:rPr>
          <w:rStyle w:val="Strong"/>
          <w:rFonts w:eastAsiaTheme="majorEastAsia"/>
        </w:rPr>
        <w:t>11</w:t>
      </w:r>
      <w:r w:rsidRPr="00B9095C">
        <w:t>, 9–14.</w:t>
      </w:r>
    </w:p>
    <w:p w:rsidR="00745C90" w:rsidRDefault="00745C90" w:rsidP="001928C9">
      <w:pPr>
        <w:pStyle w:val="NormalWeb"/>
        <w:spacing w:line="360" w:lineRule="auto"/>
        <w:jc w:val="both"/>
      </w:pPr>
      <w:r w:rsidRPr="00745C90">
        <w:t xml:space="preserve">Qadri, T., Hussain, S. Z., Rather, A. H., Amin, T., &amp; Naseer, B. (2018). Nutritional and storage stability of wheat-based crackers incorporated with brown rice flour and </w:t>
      </w:r>
      <w:r w:rsidRPr="00745C90">
        <w:lastRenderedPageBreak/>
        <w:t xml:space="preserve">carboxymethyl cellulose (CMC). International Journal of Food Properties, 21(1), 1117–1128. </w:t>
      </w:r>
      <w:hyperlink r:id="rId23" w:history="1">
        <w:r w:rsidRPr="00F90E25">
          <w:rPr>
            <w:rStyle w:val="Hyperlink"/>
          </w:rPr>
          <w:t>https://doi.org/10.1080/10942912.2018.1485033</w:t>
        </w:r>
      </w:hyperlink>
    </w:p>
    <w:p w:rsidR="00745C90" w:rsidRDefault="00745C90" w:rsidP="001928C9">
      <w:pPr>
        <w:pStyle w:val="NormalWeb"/>
        <w:spacing w:line="360" w:lineRule="auto"/>
        <w:jc w:val="both"/>
      </w:pPr>
      <w:r w:rsidRPr="00745C90">
        <w:t xml:space="preserve">Qayyum, A., Munir, M., Raza, S., Gillani, M., Kanwal, S., Rashid, N., Mumtaz, A., Safdar, N., &amp;Gillani, Z. (2017). Rheological and qualitative assessment of wheat-pea composite flour and its utilization in biscuits. Pakistan Journal of Agricultural Research, 30(3), 258–265. </w:t>
      </w:r>
      <w:hyperlink r:id="rId24" w:history="1">
        <w:r w:rsidRPr="00F90E25">
          <w:rPr>
            <w:rStyle w:val="Hyperlink"/>
          </w:rPr>
          <w:t>https://doi.org/10.17582/journal.pjar/2017.30.3.258.265</w:t>
        </w:r>
      </w:hyperlink>
    </w:p>
    <w:p w:rsidR="00745C90" w:rsidRDefault="00745C90" w:rsidP="001928C9">
      <w:pPr>
        <w:pStyle w:val="NormalWeb"/>
        <w:spacing w:line="360" w:lineRule="auto"/>
        <w:jc w:val="both"/>
      </w:pPr>
      <w:r w:rsidRPr="00745C90">
        <w:t xml:space="preserve">Raiyan, A., Hossain, M.M., Zahid, M.A., Lina, N.N., Shuvo, S.D., &amp; Parvin, R. (2024). Physicochemical characterization and microbial quality evaluation of Gracilariatenuistipitata added crackers. Applied Food Research, 4(5), 100623. </w:t>
      </w:r>
      <w:hyperlink r:id="rId25" w:history="1">
        <w:r w:rsidRPr="00F90E25">
          <w:rPr>
            <w:rStyle w:val="Hyperlink"/>
          </w:rPr>
          <w:t>https://doi.org/10.1016/j.afres.2024.100623</w:t>
        </w:r>
      </w:hyperlink>
    </w:p>
    <w:p w:rsidR="00745C90" w:rsidRDefault="00745C90" w:rsidP="001928C9">
      <w:pPr>
        <w:pStyle w:val="NormalWeb"/>
        <w:spacing w:line="360" w:lineRule="auto"/>
        <w:jc w:val="both"/>
      </w:pPr>
      <w:r w:rsidRPr="00745C90">
        <w:t xml:space="preserve">Roger, P., Bertrand, B.M.M., Gaston, Z., Nouhman, B., &amp; Elie, F. (2022). Nutritional composition of biscuits from wheat-sweet potato-soybean composite flour. International Journal of Food Science. </w:t>
      </w:r>
      <w:hyperlink r:id="rId26" w:history="1">
        <w:r w:rsidRPr="00F90E25">
          <w:rPr>
            <w:rStyle w:val="Hyperlink"/>
          </w:rPr>
          <w:t>https://doi.org/10.1155/2022/7274193</w:t>
        </w:r>
      </w:hyperlink>
    </w:p>
    <w:p w:rsidR="00745C90" w:rsidRDefault="00745C90" w:rsidP="001928C9">
      <w:pPr>
        <w:pStyle w:val="NormalWeb"/>
        <w:spacing w:line="360" w:lineRule="auto"/>
        <w:jc w:val="both"/>
      </w:pPr>
      <w:r w:rsidRPr="00745C90">
        <w:t xml:space="preserve">Salim, R., Nazir, F., &amp; Amin, F. (2017). Blending of wheat and soybean for development of high protein biscuits. Journal of Pharmacognosy and Phytochemistry, 6(6), 2241–2244. </w:t>
      </w:r>
      <w:hyperlink r:id="rId27" w:history="1">
        <w:r w:rsidRPr="00F90E25">
          <w:rPr>
            <w:rStyle w:val="Hyperlink"/>
          </w:rPr>
          <w:t>https://www.jpp.com/abstract/2017/6/6/2241-2244.html</w:t>
        </w:r>
      </w:hyperlink>
    </w:p>
    <w:p w:rsidR="00745C90" w:rsidRDefault="00745C90" w:rsidP="001928C9">
      <w:pPr>
        <w:pStyle w:val="NormalWeb"/>
        <w:spacing w:line="360" w:lineRule="auto"/>
        <w:jc w:val="both"/>
      </w:pPr>
      <w:r w:rsidRPr="00745C90">
        <w:t xml:space="preserve">Sreerama, Y. N., Sashikala, V. B., Pratape, V. M., &amp; Singh, V. (2012). Nutrients and antinutrients in cowpea and horse gram flours in comparison to chickpea flour: Evaluation of their flour functionality. Food Chemistry, 131(2), 462–468. </w:t>
      </w:r>
      <w:hyperlink r:id="rId28" w:history="1">
        <w:r w:rsidRPr="00F90E25">
          <w:rPr>
            <w:rStyle w:val="Hyperlink"/>
          </w:rPr>
          <w:t>https://doi.org/10.1016/j.foodchem.2011.09.008</w:t>
        </w:r>
      </w:hyperlink>
    </w:p>
    <w:p w:rsidR="00745C90" w:rsidRDefault="00745C90" w:rsidP="001928C9">
      <w:pPr>
        <w:pStyle w:val="NormalWeb"/>
        <w:spacing w:line="360" w:lineRule="auto"/>
        <w:jc w:val="both"/>
      </w:pPr>
      <w:r w:rsidRPr="00745C90">
        <w:t xml:space="preserve">Ujong, A.E., Emelike, N.J.T., Woka, F.I., &amp;Otekeiwebia, F. (2023). Formulation of fiber enriched crackers biscuit: Effect on nutritional composition, physical and sensory properties. Heliyon. </w:t>
      </w:r>
      <w:hyperlink r:id="rId29" w:history="1">
        <w:r w:rsidRPr="00F90E25">
          <w:rPr>
            <w:rStyle w:val="Hyperlink"/>
          </w:rPr>
          <w:t>https://doi.org/10.1016/j.heliyon.2023.e15941</w:t>
        </w:r>
      </w:hyperlink>
    </w:p>
    <w:p w:rsidR="00FE7DA9" w:rsidRPr="00B9095C" w:rsidRDefault="00745C90" w:rsidP="00E46026">
      <w:pPr>
        <w:spacing w:line="360" w:lineRule="auto"/>
        <w:jc w:val="both"/>
        <w:rPr>
          <w:rFonts w:ascii="Times New Roman" w:hAnsi="Times New Roman" w:cs="Times New Roman"/>
          <w:b/>
          <w:bCs/>
          <w:sz w:val="24"/>
          <w:szCs w:val="24"/>
        </w:rPr>
      </w:pPr>
      <w:r w:rsidRPr="00745C90">
        <w:rPr>
          <w:rFonts w:ascii="Times New Roman" w:eastAsia="Times New Roman" w:hAnsi="Times New Roman" w:cs="Times New Roman"/>
          <w:kern w:val="0"/>
          <w:sz w:val="24"/>
          <w:szCs w:val="24"/>
          <w:lang w:eastAsia="en-IN"/>
        </w:rPr>
        <w:t xml:space="preserve">Venkateswari, P., &amp;Parameshwari, S. (2016). Formulation of wheat - soya bean biscuits and their quality characteristics. International Journal of Academic Research and Development, 1(7), 4–7. </w:t>
      </w:r>
      <w:hyperlink r:id="rId30" w:history="1">
        <w:r w:rsidRPr="00F90E25">
          <w:rPr>
            <w:rStyle w:val="Hyperlink"/>
            <w:rFonts w:ascii="Times New Roman" w:eastAsia="Times New Roman" w:hAnsi="Times New Roman" w:cs="Times New Roman"/>
            <w:kern w:val="0"/>
            <w:sz w:val="24"/>
            <w:szCs w:val="24"/>
            <w:lang w:eastAsia="en-IN"/>
          </w:rPr>
          <w:t>https://academicsjournal.com/archives/2016/volume-1-issue-7</w:t>
        </w:r>
      </w:hyperlink>
      <w:r>
        <w:rPr>
          <w:rFonts w:ascii="Times New Roman" w:eastAsia="Times New Roman" w:hAnsi="Times New Roman" w:cs="Times New Roman"/>
          <w:kern w:val="0"/>
          <w:sz w:val="24"/>
          <w:szCs w:val="24"/>
          <w:lang w:eastAsia="en-IN"/>
        </w:rPr>
        <w:t xml:space="preserve"> .</w:t>
      </w:r>
    </w:p>
    <w:p w:rsidR="00FE7DA9" w:rsidRPr="00B9095C" w:rsidRDefault="00FE7DA9" w:rsidP="00E46026">
      <w:pPr>
        <w:spacing w:line="360" w:lineRule="auto"/>
        <w:jc w:val="both"/>
        <w:rPr>
          <w:rFonts w:ascii="Times New Roman" w:hAnsi="Times New Roman" w:cs="Times New Roman"/>
          <w:b/>
          <w:bCs/>
          <w:sz w:val="24"/>
          <w:szCs w:val="24"/>
        </w:rPr>
      </w:pPr>
    </w:p>
    <w:p w:rsidR="00FE7DA9" w:rsidRPr="00B9095C" w:rsidRDefault="00FE7DA9" w:rsidP="00E46026">
      <w:pPr>
        <w:spacing w:line="360" w:lineRule="auto"/>
        <w:jc w:val="both"/>
        <w:rPr>
          <w:rFonts w:ascii="Times New Roman" w:hAnsi="Times New Roman" w:cs="Times New Roman"/>
          <w:sz w:val="24"/>
          <w:szCs w:val="24"/>
        </w:rPr>
      </w:pPr>
    </w:p>
    <w:sectPr w:rsidR="00FE7DA9" w:rsidRPr="00B9095C" w:rsidSect="00201157">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k" w:date="2025-12-17T05:43:00Z" w:initials="f">
    <w:p w:rsidR="00717BD1" w:rsidRDefault="00717BD1">
      <w:pPr>
        <w:pStyle w:val="CommentText"/>
      </w:pPr>
      <w:r>
        <w:rPr>
          <w:rStyle w:val="CommentReference"/>
        </w:rPr>
        <w:annotationRef/>
      </w:r>
      <w:r>
        <w:t>Separate joined word</w:t>
      </w:r>
    </w:p>
  </w:comment>
  <w:comment w:id="1" w:author="frank" w:date="2025-12-17T05:45:00Z" w:initials="f">
    <w:p w:rsidR="00717BD1" w:rsidRDefault="00717BD1">
      <w:pPr>
        <w:pStyle w:val="CommentText"/>
      </w:pPr>
      <w:r>
        <w:rPr>
          <w:rStyle w:val="CommentReference"/>
        </w:rPr>
        <w:annotationRef/>
      </w:r>
      <w:r>
        <w:t>What 37</w:t>
      </w:r>
      <w:r w:rsidRPr="00717BD1">
        <w:rPr>
          <w:vertAlign w:val="superscript"/>
        </w:rPr>
        <w:t>O</w:t>
      </w:r>
      <w:r>
        <w:t>C</w:t>
      </w:r>
    </w:p>
  </w:comment>
  <w:comment w:id="2" w:author="frank" w:date="2025-12-17T05:45:00Z" w:initials="f">
    <w:p w:rsidR="00717BD1" w:rsidRDefault="00717BD1">
      <w:pPr>
        <w:pStyle w:val="CommentText"/>
      </w:pPr>
      <w:r>
        <w:rPr>
          <w:rStyle w:val="CommentReference"/>
        </w:rPr>
        <w:annotationRef/>
      </w:r>
      <w:r>
        <w:t>Separate joined words</w:t>
      </w:r>
    </w:p>
  </w:comment>
  <w:comment w:id="3" w:author="frank" w:date="2025-12-17T05:46:00Z" w:initials="f">
    <w:p w:rsidR="00717BD1" w:rsidRDefault="00717BD1">
      <w:pPr>
        <w:pStyle w:val="CommentText"/>
      </w:pPr>
      <w:r>
        <w:rPr>
          <w:rStyle w:val="CommentReference"/>
        </w:rPr>
        <w:annotationRef/>
      </w:r>
      <w:r>
        <w:t>separate</w:t>
      </w:r>
    </w:p>
  </w:comment>
  <w:comment w:id="4" w:author="frank" w:date="2025-12-17T05:46:00Z" w:initials="f">
    <w:p w:rsidR="00717BD1" w:rsidRDefault="00717BD1">
      <w:pPr>
        <w:pStyle w:val="CommentText"/>
      </w:pPr>
      <w:r>
        <w:rPr>
          <w:rStyle w:val="CommentReference"/>
        </w:rPr>
        <w:annotationRef/>
      </w:r>
      <w:r>
        <w:t>same as in line 4 above</w:t>
      </w:r>
    </w:p>
  </w:comment>
  <w:comment w:id="5" w:author="frank" w:date="2025-12-17T05:47:00Z" w:initials="f">
    <w:p w:rsidR="00717BD1" w:rsidRDefault="00717BD1">
      <w:pPr>
        <w:pStyle w:val="CommentText"/>
      </w:pPr>
      <w:r>
        <w:rPr>
          <w:rStyle w:val="CommentReference"/>
        </w:rPr>
        <w:annotationRef/>
      </w:r>
      <w:r>
        <w:t>?</w:t>
      </w:r>
    </w:p>
  </w:comment>
  <w:comment w:id="6" w:author="frank" w:date="2025-12-17T05:47:00Z" w:initials="f">
    <w:p w:rsidR="00717BD1" w:rsidRDefault="00717BD1">
      <w:pPr>
        <w:pStyle w:val="CommentText"/>
      </w:pPr>
      <w:r>
        <w:rPr>
          <w:rStyle w:val="CommentReference"/>
        </w:rPr>
        <w:annotationRef/>
      </w:r>
      <w:r>
        <w:t>Italize please</w:t>
      </w:r>
    </w:p>
  </w:comment>
  <w:comment w:id="7" w:author="frank" w:date="2025-12-17T05:47:00Z" w:initials="f">
    <w:p w:rsidR="00717BD1" w:rsidRDefault="00717BD1">
      <w:pPr>
        <w:pStyle w:val="CommentText"/>
      </w:pPr>
      <w:r>
        <w:rPr>
          <w:rStyle w:val="CommentReference"/>
        </w:rPr>
        <w:annotationRef/>
      </w:r>
      <w:r>
        <w:t>?</w:t>
      </w:r>
    </w:p>
  </w:comment>
  <w:comment w:id="8" w:author="frank" w:date="2025-12-17T05:47:00Z" w:initials="f">
    <w:p w:rsidR="00717BD1" w:rsidRDefault="00717BD1">
      <w:pPr>
        <w:pStyle w:val="CommentText"/>
      </w:pPr>
      <w:r>
        <w:rPr>
          <w:rStyle w:val="CommentReference"/>
        </w:rPr>
        <w:annotationRef/>
      </w:r>
      <w:r>
        <w:t>? check please</w:t>
      </w:r>
    </w:p>
  </w:comment>
  <w:comment w:id="9" w:author="frank" w:date="2025-12-17T05:48:00Z" w:initials="f">
    <w:p w:rsidR="00717BD1" w:rsidRDefault="00717BD1">
      <w:pPr>
        <w:pStyle w:val="CommentText"/>
      </w:pPr>
      <w:r>
        <w:rPr>
          <w:rStyle w:val="CommentReference"/>
        </w:rPr>
        <w:annotationRef/>
      </w:r>
      <w:r>
        <w:t>?</w:t>
      </w:r>
    </w:p>
  </w:comment>
  <w:comment w:id="10" w:author="frank" w:date="2025-12-17T05:48:00Z" w:initials="f">
    <w:p w:rsidR="009D721B" w:rsidRDefault="009D721B">
      <w:pPr>
        <w:pStyle w:val="CommentText"/>
      </w:pPr>
      <w:r>
        <w:rPr>
          <w:rStyle w:val="CommentReference"/>
        </w:rPr>
        <w:annotationRef/>
      </w:r>
      <w:r>
        <w:t>?</w:t>
      </w:r>
    </w:p>
  </w:comment>
  <w:comment w:id="12" w:author="frank" w:date="2025-12-17T05:50:00Z" w:initials="f">
    <w:p w:rsidR="009D721B" w:rsidRDefault="009D721B">
      <w:pPr>
        <w:pStyle w:val="CommentText"/>
      </w:pPr>
      <w:r>
        <w:rPr>
          <w:rStyle w:val="CommentReference"/>
        </w:rPr>
        <w:annotationRef/>
      </w:r>
      <w:r>
        <w:t>Present the table in a scientific way please.</w:t>
      </w:r>
    </w:p>
    <w:p w:rsidR="009D721B" w:rsidRDefault="009D721B">
      <w:pPr>
        <w:pStyle w:val="CommentText"/>
      </w:pPr>
    </w:p>
  </w:comment>
  <w:comment w:id="13" w:author="frank" w:date="2025-12-17T05:50:00Z" w:initials="f">
    <w:p w:rsidR="009D721B" w:rsidRDefault="009D721B">
      <w:pPr>
        <w:pStyle w:val="CommentText"/>
      </w:pPr>
      <w:r>
        <w:rPr>
          <w:rStyle w:val="CommentReference"/>
        </w:rPr>
        <w:annotationRef/>
      </w:r>
      <w:r>
        <w:t>Kindly redraw the table of value</w:t>
      </w:r>
    </w:p>
  </w:comment>
  <w:comment w:id="15" w:author="frank" w:date="2025-12-17T05:50:00Z" w:initials="f">
    <w:p w:rsidR="009D721B" w:rsidRDefault="009D721B">
      <w:pPr>
        <w:pStyle w:val="CommentText"/>
      </w:pPr>
      <w:r>
        <w:rPr>
          <w:rStyle w:val="CommentReference"/>
        </w:rPr>
        <w:annotationRef/>
      </w:r>
      <w:r>
        <w:t>Incorrect table of value</w:t>
      </w:r>
    </w:p>
  </w:comment>
  <w:comment w:id="16" w:author="frank" w:date="2025-12-17T05:51:00Z" w:initials="f">
    <w:p w:rsidR="009D721B" w:rsidRDefault="009D721B">
      <w:pPr>
        <w:pStyle w:val="CommentText"/>
      </w:pPr>
      <w:r>
        <w:rPr>
          <w:rStyle w:val="CommentReference"/>
        </w:rPr>
        <w:annotationRef/>
      </w:r>
      <w:r>
        <w:t>Follow this table for all</w:t>
      </w:r>
    </w:p>
  </w:comment>
  <w:comment w:id="17" w:author="frank" w:date="2025-12-17T05:51:00Z" w:initials="f">
    <w:p w:rsidR="009D721B" w:rsidRDefault="009D721B">
      <w:pPr>
        <w:pStyle w:val="CommentText"/>
      </w:pPr>
      <w:r>
        <w:rPr>
          <w:rStyle w:val="CommentReference"/>
        </w:rPr>
        <w:annotationRef/>
      </w:r>
      <w:r>
        <w:t>Follow table 4 above for scientific orderliness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F46" w:rsidRDefault="00A55F46" w:rsidP="00D35C8D">
      <w:pPr>
        <w:spacing w:after="0" w:line="240" w:lineRule="auto"/>
      </w:pPr>
      <w:r>
        <w:separator/>
      </w:r>
    </w:p>
  </w:endnote>
  <w:endnote w:type="continuationSeparator" w:id="1">
    <w:p w:rsidR="00A55F46" w:rsidRDefault="00A55F46" w:rsidP="00D35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67" w:rsidRDefault="00C723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67" w:rsidRDefault="00C723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67" w:rsidRDefault="00C723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F46" w:rsidRDefault="00A55F46" w:rsidP="00D35C8D">
      <w:pPr>
        <w:spacing w:after="0" w:line="240" w:lineRule="auto"/>
      </w:pPr>
      <w:r>
        <w:separator/>
      </w:r>
    </w:p>
  </w:footnote>
  <w:footnote w:type="continuationSeparator" w:id="1">
    <w:p w:rsidR="00A55F46" w:rsidRDefault="00A55F46" w:rsidP="00D35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67" w:rsidRDefault="00201157">
    <w:pPr>
      <w:pStyle w:val="Header"/>
    </w:pPr>
    <w:r w:rsidRPr="002011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67" w:rsidRDefault="00201157">
    <w:pPr>
      <w:pStyle w:val="Header"/>
    </w:pPr>
    <w:r w:rsidRPr="002011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67" w:rsidRDefault="00201157">
    <w:pPr>
      <w:pStyle w:val="Header"/>
    </w:pPr>
    <w:r w:rsidRPr="002011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548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F0424"/>
    <w:multiLevelType w:val="hybridMultilevel"/>
    <w:tmpl w:val="5C72FE42"/>
    <w:lvl w:ilvl="0" w:tplc="6CF2F0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BAB3E11"/>
    <w:multiLevelType w:val="hybridMultilevel"/>
    <w:tmpl w:val="6D469DD8"/>
    <w:lvl w:ilvl="0" w:tplc="E35CB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215692F"/>
    <w:multiLevelType w:val="hybridMultilevel"/>
    <w:tmpl w:val="6352C1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9329B"/>
    <w:rsid w:val="00091CD6"/>
    <w:rsid w:val="00095388"/>
    <w:rsid w:val="000B104B"/>
    <w:rsid w:val="000C584C"/>
    <w:rsid w:val="000C6AE0"/>
    <w:rsid w:val="000D7D20"/>
    <w:rsid w:val="00104840"/>
    <w:rsid w:val="00105AA6"/>
    <w:rsid w:val="00141172"/>
    <w:rsid w:val="0016268C"/>
    <w:rsid w:val="001928C9"/>
    <w:rsid w:val="0019329B"/>
    <w:rsid w:val="00194D86"/>
    <w:rsid w:val="0019502F"/>
    <w:rsid w:val="001C0E17"/>
    <w:rsid w:val="00201157"/>
    <w:rsid w:val="00212ADF"/>
    <w:rsid w:val="00273E76"/>
    <w:rsid w:val="00287301"/>
    <w:rsid w:val="002945F7"/>
    <w:rsid w:val="002A7D55"/>
    <w:rsid w:val="002C54BF"/>
    <w:rsid w:val="00312008"/>
    <w:rsid w:val="00340508"/>
    <w:rsid w:val="003438AF"/>
    <w:rsid w:val="00345B8D"/>
    <w:rsid w:val="003471F4"/>
    <w:rsid w:val="003646BD"/>
    <w:rsid w:val="00366072"/>
    <w:rsid w:val="0036796A"/>
    <w:rsid w:val="00383CCD"/>
    <w:rsid w:val="00385AC0"/>
    <w:rsid w:val="003C59DD"/>
    <w:rsid w:val="00401D98"/>
    <w:rsid w:val="00404FE6"/>
    <w:rsid w:val="00480A52"/>
    <w:rsid w:val="00492991"/>
    <w:rsid w:val="00496965"/>
    <w:rsid w:val="004B34B8"/>
    <w:rsid w:val="004D0863"/>
    <w:rsid w:val="004D1A40"/>
    <w:rsid w:val="004D7F8D"/>
    <w:rsid w:val="0050264A"/>
    <w:rsid w:val="00515779"/>
    <w:rsid w:val="005534C7"/>
    <w:rsid w:val="0058023C"/>
    <w:rsid w:val="005C6FE0"/>
    <w:rsid w:val="005E6DD2"/>
    <w:rsid w:val="0062654F"/>
    <w:rsid w:val="006A5574"/>
    <w:rsid w:val="006D6A42"/>
    <w:rsid w:val="006F3491"/>
    <w:rsid w:val="006F5DC7"/>
    <w:rsid w:val="00717BD1"/>
    <w:rsid w:val="00723D07"/>
    <w:rsid w:val="00745C90"/>
    <w:rsid w:val="007B1DD9"/>
    <w:rsid w:val="007C36B4"/>
    <w:rsid w:val="007F0872"/>
    <w:rsid w:val="007F4408"/>
    <w:rsid w:val="00801FD4"/>
    <w:rsid w:val="00822F80"/>
    <w:rsid w:val="0083640A"/>
    <w:rsid w:val="00841E68"/>
    <w:rsid w:val="00851767"/>
    <w:rsid w:val="008B19EF"/>
    <w:rsid w:val="008E2FF1"/>
    <w:rsid w:val="008E7EAA"/>
    <w:rsid w:val="00955E48"/>
    <w:rsid w:val="0098380B"/>
    <w:rsid w:val="009A422B"/>
    <w:rsid w:val="009B35B3"/>
    <w:rsid w:val="009D721B"/>
    <w:rsid w:val="009E722C"/>
    <w:rsid w:val="00A03E03"/>
    <w:rsid w:val="00A1643A"/>
    <w:rsid w:val="00A55F46"/>
    <w:rsid w:val="00A656F1"/>
    <w:rsid w:val="00AA0B9E"/>
    <w:rsid w:val="00AE4469"/>
    <w:rsid w:val="00AE6302"/>
    <w:rsid w:val="00B50C03"/>
    <w:rsid w:val="00B56247"/>
    <w:rsid w:val="00B9095C"/>
    <w:rsid w:val="00BB0B28"/>
    <w:rsid w:val="00BB7C56"/>
    <w:rsid w:val="00BC601B"/>
    <w:rsid w:val="00C21C67"/>
    <w:rsid w:val="00C26ED6"/>
    <w:rsid w:val="00C313DF"/>
    <w:rsid w:val="00C318A2"/>
    <w:rsid w:val="00C44EB9"/>
    <w:rsid w:val="00C72367"/>
    <w:rsid w:val="00C90329"/>
    <w:rsid w:val="00CB35DA"/>
    <w:rsid w:val="00CD34F3"/>
    <w:rsid w:val="00CD76E8"/>
    <w:rsid w:val="00CF2B03"/>
    <w:rsid w:val="00CF53EB"/>
    <w:rsid w:val="00D05650"/>
    <w:rsid w:val="00D17FE0"/>
    <w:rsid w:val="00D35C8D"/>
    <w:rsid w:val="00D8024C"/>
    <w:rsid w:val="00DC26C5"/>
    <w:rsid w:val="00DF0326"/>
    <w:rsid w:val="00DF5E3C"/>
    <w:rsid w:val="00E00657"/>
    <w:rsid w:val="00E1368C"/>
    <w:rsid w:val="00E13A7D"/>
    <w:rsid w:val="00E23939"/>
    <w:rsid w:val="00E30B3F"/>
    <w:rsid w:val="00E36BC1"/>
    <w:rsid w:val="00E40AC1"/>
    <w:rsid w:val="00E46026"/>
    <w:rsid w:val="00E524B6"/>
    <w:rsid w:val="00E76CF7"/>
    <w:rsid w:val="00E84D6D"/>
    <w:rsid w:val="00E86F98"/>
    <w:rsid w:val="00E93439"/>
    <w:rsid w:val="00F00369"/>
    <w:rsid w:val="00F06A55"/>
    <w:rsid w:val="00F26EE2"/>
    <w:rsid w:val="00F41E99"/>
    <w:rsid w:val="00F57FAF"/>
    <w:rsid w:val="00FE7DA9"/>
    <w:rsid w:val="00FF1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3A"/>
  </w:style>
  <w:style w:type="paragraph" w:styleId="Heading1">
    <w:name w:val="heading 1"/>
    <w:basedOn w:val="Normal"/>
    <w:next w:val="Normal"/>
    <w:link w:val="Heading1Char"/>
    <w:uiPriority w:val="9"/>
    <w:qFormat/>
    <w:rsid w:val="00193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2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2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2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2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2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2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2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2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29B"/>
    <w:rPr>
      <w:rFonts w:eastAsiaTheme="majorEastAsia" w:cstheme="majorBidi"/>
      <w:color w:val="272727" w:themeColor="text1" w:themeTint="D8"/>
    </w:rPr>
  </w:style>
  <w:style w:type="paragraph" w:styleId="Title">
    <w:name w:val="Title"/>
    <w:basedOn w:val="Normal"/>
    <w:next w:val="Normal"/>
    <w:link w:val="TitleChar"/>
    <w:uiPriority w:val="10"/>
    <w:qFormat/>
    <w:rsid w:val="0019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29B"/>
    <w:pPr>
      <w:spacing w:before="160"/>
      <w:jc w:val="center"/>
    </w:pPr>
    <w:rPr>
      <w:i/>
      <w:iCs/>
      <w:color w:val="404040" w:themeColor="text1" w:themeTint="BF"/>
    </w:rPr>
  </w:style>
  <w:style w:type="character" w:customStyle="1" w:styleId="QuoteChar">
    <w:name w:val="Quote Char"/>
    <w:basedOn w:val="DefaultParagraphFont"/>
    <w:link w:val="Quote"/>
    <w:uiPriority w:val="29"/>
    <w:rsid w:val="0019329B"/>
    <w:rPr>
      <w:i/>
      <w:iCs/>
      <w:color w:val="404040" w:themeColor="text1" w:themeTint="BF"/>
    </w:rPr>
  </w:style>
  <w:style w:type="paragraph" w:styleId="ListParagraph">
    <w:name w:val="List Paragraph"/>
    <w:basedOn w:val="Normal"/>
    <w:uiPriority w:val="34"/>
    <w:qFormat/>
    <w:rsid w:val="0019329B"/>
    <w:pPr>
      <w:ind w:left="720"/>
      <w:contextualSpacing/>
    </w:pPr>
  </w:style>
  <w:style w:type="character" w:styleId="IntenseEmphasis">
    <w:name w:val="Intense Emphasis"/>
    <w:basedOn w:val="DefaultParagraphFont"/>
    <w:uiPriority w:val="21"/>
    <w:qFormat/>
    <w:rsid w:val="0019329B"/>
    <w:rPr>
      <w:i/>
      <w:iCs/>
      <w:color w:val="2F5496" w:themeColor="accent1" w:themeShade="BF"/>
    </w:rPr>
  </w:style>
  <w:style w:type="paragraph" w:styleId="IntenseQuote">
    <w:name w:val="Intense Quote"/>
    <w:basedOn w:val="Normal"/>
    <w:next w:val="Normal"/>
    <w:link w:val="IntenseQuoteChar"/>
    <w:uiPriority w:val="30"/>
    <w:qFormat/>
    <w:rsid w:val="00193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29B"/>
    <w:rPr>
      <w:i/>
      <w:iCs/>
      <w:color w:val="2F5496" w:themeColor="accent1" w:themeShade="BF"/>
    </w:rPr>
  </w:style>
  <w:style w:type="character" w:styleId="IntenseReference">
    <w:name w:val="Intense Reference"/>
    <w:basedOn w:val="DefaultParagraphFont"/>
    <w:uiPriority w:val="32"/>
    <w:qFormat/>
    <w:rsid w:val="0019329B"/>
    <w:rPr>
      <w:b/>
      <w:bCs/>
      <w:smallCaps/>
      <w:color w:val="2F5496" w:themeColor="accent1" w:themeShade="BF"/>
      <w:spacing w:val="5"/>
    </w:rPr>
  </w:style>
  <w:style w:type="table" w:styleId="TableGrid">
    <w:name w:val="Table Grid"/>
    <w:basedOn w:val="TableNormal"/>
    <w:uiPriority w:val="39"/>
    <w:rsid w:val="001932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FF126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FF12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CD76E8"/>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095388"/>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9A422B"/>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6F349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35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8D"/>
  </w:style>
  <w:style w:type="paragraph" w:styleId="Footer">
    <w:name w:val="footer"/>
    <w:basedOn w:val="Normal"/>
    <w:link w:val="FooterChar"/>
    <w:uiPriority w:val="99"/>
    <w:unhideWhenUsed/>
    <w:rsid w:val="00D35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8D"/>
  </w:style>
  <w:style w:type="table" w:customStyle="1" w:styleId="LightShading6">
    <w:name w:val="Light Shading6"/>
    <w:basedOn w:val="TableNormal"/>
    <w:next w:val="LightShading"/>
    <w:uiPriority w:val="60"/>
    <w:rsid w:val="008E2FF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496965"/>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496965"/>
    <w:rPr>
      <w:i/>
      <w:iCs/>
    </w:rPr>
  </w:style>
  <w:style w:type="character" w:styleId="Strong">
    <w:name w:val="Strong"/>
    <w:basedOn w:val="DefaultParagraphFont"/>
    <w:uiPriority w:val="22"/>
    <w:qFormat/>
    <w:rsid w:val="00496965"/>
    <w:rPr>
      <w:b/>
      <w:bCs/>
    </w:rPr>
  </w:style>
  <w:style w:type="character" w:styleId="Hyperlink">
    <w:name w:val="Hyperlink"/>
    <w:basedOn w:val="DefaultParagraphFont"/>
    <w:uiPriority w:val="99"/>
    <w:unhideWhenUsed/>
    <w:rsid w:val="00496965"/>
    <w:rPr>
      <w:color w:val="0000FF"/>
      <w:u w:val="single"/>
    </w:rPr>
  </w:style>
  <w:style w:type="character" w:customStyle="1" w:styleId="UnresolvedMention">
    <w:name w:val="Unresolved Mention"/>
    <w:basedOn w:val="DefaultParagraphFont"/>
    <w:uiPriority w:val="99"/>
    <w:semiHidden/>
    <w:unhideWhenUsed/>
    <w:rsid w:val="00A1643A"/>
    <w:rPr>
      <w:color w:val="605E5C"/>
      <w:shd w:val="clear" w:color="auto" w:fill="E1DFDD"/>
    </w:rPr>
  </w:style>
  <w:style w:type="character" w:styleId="CommentReference">
    <w:name w:val="annotation reference"/>
    <w:basedOn w:val="DefaultParagraphFont"/>
    <w:uiPriority w:val="99"/>
    <w:semiHidden/>
    <w:unhideWhenUsed/>
    <w:rsid w:val="00717BD1"/>
    <w:rPr>
      <w:sz w:val="16"/>
      <w:szCs w:val="16"/>
    </w:rPr>
  </w:style>
  <w:style w:type="paragraph" w:styleId="CommentText">
    <w:name w:val="annotation text"/>
    <w:basedOn w:val="Normal"/>
    <w:link w:val="CommentTextChar"/>
    <w:uiPriority w:val="99"/>
    <w:semiHidden/>
    <w:unhideWhenUsed/>
    <w:rsid w:val="00717BD1"/>
    <w:pPr>
      <w:spacing w:line="240" w:lineRule="auto"/>
    </w:pPr>
    <w:rPr>
      <w:sz w:val="20"/>
      <w:szCs w:val="20"/>
    </w:rPr>
  </w:style>
  <w:style w:type="character" w:customStyle="1" w:styleId="CommentTextChar">
    <w:name w:val="Comment Text Char"/>
    <w:basedOn w:val="DefaultParagraphFont"/>
    <w:link w:val="CommentText"/>
    <w:uiPriority w:val="99"/>
    <w:semiHidden/>
    <w:rsid w:val="00717BD1"/>
    <w:rPr>
      <w:sz w:val="20"/>
      <w:szCs w:val="20"/>
    </w:rPr>
  </w:style>
  <w:style w:type="paragraph" w:styleId="CommentSubject">
    <w:name w:val="annotation subject"/>
    <w:basedOn w:val="CommentText"/>
    <w:next w:val="CommentText"/>
    <w:link w:val="CommentSubjectChar"/>
    <w:uiPriority w:val="99"/>
    <w:semiHidden/>
    <w:unhideWhenUsed/>
    <w:rsid w:val="00717BD1"/>
    <w:rPr>
      <w:b/>
      <w:bCs/>
    </w:rPr>
  </w:style>
  <w:style w:type="character" w:customStyle="1" w:styleId="CommentSubjectChar">
    <w:name w:val="Comment Subject Char"/>
    <w:basedOn w:val="CommentTextChar"/>
    <w:link w:val="CommentSubject"/>
    <w:uiPriority w:val="99"/>
    <w:semiHidden/>
    <w:rsid w:val="00717BD1"/>
    <w:rPr>
      <w:b/>
      <w:bCs/>
    </w:rPr>
  </w:style>
  <w:style w:type="paragraph" w:styleId="BalloonText">
    <w:name w:val="Balloon Text"/>
    <w:basedOn w:val="Normal"/>
    <w:link w:val="BalloonTextChar"/>
    <w:uiPriority w:val="99"/>
    <w:semiHidden/>
    <w:unhideWhenUsed/>
    <w:rsid w:val="00717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B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3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foods11050702" TargetMode="External"/><Relationship Id="rId18" Type="http://schemas.openxmlformats.org/officeDocument/2006/relationships/hyperlink" Target="https://doi.org/10.1016/j.focha.2023.100194" TargetMode="External"/><Relationship Id="rId26" Type="http://schemas.openxmlformats.org/officeDocument/2006/relationships/hyperlink" Target="https://doi.org/10.1155/2022/7274193" TargetMode="External"/><Relationship Id="rId3" Type="http://schemas.openxmlformats.org/officeDocument/2006/relationships/settings" Target="settings.xml"/><Relationship Id="rId21" Type="http://schemas.openxmlformats.org/officeDocument/2006/relationships/hyperlink" Target="https://doi.org/10.9790/2402-1212010815"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16/B978-0-12-384947-2.00076-3" TargetMode="External"/><Relationship Id="rId17" Type="http://schemas.openxmlformats.org/officeDocument/2006/relationships/hyperlink" Target="https://doi.org/10.1016/j.foodres.2009.07.015" TargetMode="External"/><Relationship Id="rId25" Type="http://schemas.openxmlformats.org/officeDocument/2006/relationships/hyperlink" Target="https://doi.org/10.1016/j.afres.2024.10062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ssai.gov.in/upload/uploadfiles/files/Gazette_Notification_Advertising_Claims_14_12_2022.pdf" TargetMode="External"/><Relationship Id="rId20" Type="http://schemas.openxmlformats.org/officeDocument/2006/relationships/hyperlink" Target="https://hrcak.srce.hr/cjfsat" TargetMode="External"/><Relationship Id="rId29" Type="http://schemas.openxmlformats.org/officeDocument/2006/relationships/hyperlink" Target="https://doi.org/10.1016/j.heliyon.2023.e159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966/FSN-1076/100019" TargetMode="External"/><Relationship Id="rId24" Type="http://schemas.openxmlformats.org/officeDocument/2006/relationships/hyperlink" Target="https://doi.org/10.17582/journal.pjar/2017.30.3.258.26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fsn3.228" TargetMode="External"/><Relationship Id="rId23" Type="http://schemas.openxmlformats.org/officeDocument/2006/relationships/hyperlink" Target="https://doi.org/10.1080/10942912.2018.1485033" TargetMode="External"/><Relationship Id="rId28" Type="http://schemas.openxmlformats.org/officeDocument/2006/relationships/hyperlink" Target="https://doi.org/10.1016/j.foodchem.2011.09.008" TargetMode="External"/><Relationship Id="rId36"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1016/j.afres.2025.10089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ergipark.org.tr/en/download/article-file/1164872" TargetMode="External"/><Relationship Id="rId22" Type="http://schemas.openxmlformats.org/officeDocument/2006/relationships/hyperlink" Target="https://doi.org/10.55251/jmbfs.10736" TargetMode="External"/><Relationship Id="rId27" Type="http://schemas.openxmlformats.org/officeDocument/2006/relationships/hyperlink" Target="https://www.jpp.com/abstract/2017/6/6/2241-2244.html" TargetMode="External"/><Relationship Id="rId30" Type="http://schemas.openxmlformats.org/officeDocument/2006/relationships/hyperlink" Target="https://academicsjournal.com/archives/2016/volume-1-issue-7"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Microbial Quality  (cfu/ml)</a:t>
            </a:r>
          </a:p>
        </c:rich>
      </c:tx>
      <c:spPr>
        <a:noFill/>
        <a:ln>
          <a:noFill/>
        </a:ln>
        <a:effectLst/>
      </c:spPr>
    </c:title>
    <c:plotArea>
      <c:layout/>
      <c:barChart>
        <c:barDir val="bar"/>
        <c:grouping val="clustered"/>
        <c:ser>
          <c:idx val="0"/>
          <c:order val="0"/>
          <c:tx>
            <c:strRef>
              <c:f>'Microbial Quality'!$G$9</c:f>
              <c:strCache>
                <c:ptCount val="1"/>
                <c:pt idx="0">
                  <c:v>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'Microbial Quality'!$H$7:$J$8</c:f>
              <c:strCache>
                <c:ptCount val="3"/>
                <c:pt idx="0">
                  <c:v>0th day </c:v>
                </c:pt>
                <c:pt idx="1">
                  <c:v>15th day </c:v>
                </c:pt>
                <c:pt idx="2">
                  <c:v>30th day </c:v>
                </c:pt>
              </c:strCache>
            </c:strRef>
          </c:cat>
          <c:val>
            <c:numRef>
              <c:f>'Microbial Quality'!$H$9:$J$9</c:f>
              <c:numCache>
                <c:formatCode>General</c:formatCode>
                <c:ptCount val="3"/>
                <c:pt idx="0">
                  <c:v>0.39000000000000012</c:v>
                </c:pt>
                <c:pt idx="1">
                  <c:v>0.4900000000000001</c:v>
                </c:pt>
                <c:pt idx="2">
                  <c:v>0.64000000000000024</c:v>
                </c:pt>
              </c:numCache>
            </c:numRef>
          </c:val>
          <c:extLst xmlns:c16r2="http://schemas.microsoft.com/office/drawing/2015/06/chart">
            <c:ext xmlns:c16="http://schemas.microsoft.com/office/drawing/2014/chart" uri="{C3380CC4-5D6E-409C-BE32-E72D297353CC}">
              <c16:uniqueId val="{00000000-3919-4E46-9D3A-A421C3E010A3}"/>
            </c:ext>
          </c:extLst>
        </c:ser>
        <c:ser>
          <c:idx val="1"/>
          <c:order val="1"/>
          <c:tx>
            <c:strRef>
              <c:f>'Microbial Quality'!$G$10</c:f>
              <c:strCache>
                <c:ptCount val="1"/>
                <c:pt idx="0">
                  <c:v>PRC4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'Microbial Quality'!$H$7:$J$8</c:f>
              <c:strCache>
                <c:ptCount val="3"/>
                <c:pt idx="0">
                  <c:v>0th day </c:v>
                </c:pt>
                <c:pt idx="1">
                  <c:v>15th day </c:v>
                </c:pt>
                <c:pt idx="2">
                  <c:v>30th day </c:v>
                </c:pt>
              </c:strCache>
            </c:strRef>
          </c:cat>
          <c:val>
            <c:numRef>
              <c:f>'Microbial Quality'!$H$10:$J$10</c:f>
              <c:numCache>
                <c:formatCode>General</c:formatCode>
                <c:ptCount val="3"/>
                <c:pt idx="0">
                  <c:v>0.35000000000000009</c:v>
                </c:pt>
                <c:pt idx="1">
                  <c:v>0.47000000000000008</c:v>
                </c:pt>
                <c:pt idx="2">
                  <c:v>0.62000000000000022</c:v>
                </c:pt>
              </c:numCache>
            </c:numRef>
          </c:val>
          <c:extLst xmlns:c16r2="http://schemas.microsoft.com/office/drawing/2015/06/chart">
            <c:ext xmlns:c16="http://schemas.microsoft.com/office/drawing/2014/chart" uri="{C3380CC4-5D6E-409C-BE32-E72D297353CC}">
              <c16:uniqueId val="{00000001-3919-4E46-9D3A-A421C3E010A3}"/>
            </c:ext>
          </c:extLst>
        </c:ser>
        <c:gapWidth val="115"/>
        <c:overlap val="-20"/>
        <c:axId val="114497792"/>
        <c:axId val="119436032"/>
      </c:barChart>
      <c:catAx>
        <c:axId val="114497792"/>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436032"/>
        <c:crosses val="autoZero"/>
        <c:auto val="1"/>
        <c:lblAlgn val="ctr"/>
        <c:lblOffset val="100"/>
      </c:catAx>
      <c:valAx>
        <c:axId val="1194360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44977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ysClr val="windowText" lastClr="0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Free fatty acid (%)</a:t>
            </a:r>
          </a:p>
        </c:rich>
      </c:tx>
      <c:spPr>
        <a:noFill/>
        <a:ln>
          <a:noFill/>
        </a:ln>
        <a:effectLst/>
      </c:spPr>
    </c:title>
    <c:plotArea>
      <c:layout/>
      <c:barChart>
        <c:barDir val="col"/>
        <c:grouping val="clustered"/>
        <c:ser>
          <c:idx val="0"/>
          <c:order val="0"/>
          <c:tx>
            <c:strRef>
              <c:f>Sheet1!$E$7</c:f>
              <c:strCache>
                <c:ptCount val="1"/>
                <c:pt idx="0">
                  <c:v>Control</c:v>
                </c:pt>
              </c:strCache>
            </c:strRef>
          </c:tx>
          <c:spPr>
            <a:solidFill>
              <a:schemeClr val="accent1"/>
            </a:solidFill>
            <a:ln>
              <a:noFill/>
            </a:ln>
            <a:effectLst/>
          </c:spPr>
          <c:cat>
            <c:strRef>
              <c:f>Sheet1!$F$6:$H$6</c:f>
              <c:strCache>
                <c:ptCount val="3"/>
                <c:pt idx="0">
                  <c:v>0th day </c:v>
                </c:pt>
                <c:pt idx="1">
                  <c:v>15th day</c:v>
                </c:pt>
                <c:pt idx="2">
                  <c:v>30th day </c:v>
                </c:pt>
              </c:strCache>
            </c:strRef>
          </c:cat>
          <c:val>
            <c:numRef>
              <c:f>Sheet1!$F$7:$H$7</c:f>
              <c:numCache>
                <c:formatCode>General</c:formatCode>
                <c:ptCount val="3"/>
                <c:pt idx="0">
                  <c:v>0.13</c:v>
                </c:pt>
                <c:pt idx="1">
                  <c:v>0.34</c:v>
                </c:pt>
                <c:pt idx="2">
                  <c:v>0.44</c:v>
                </c:pt>
              </c:numCache>
            </c:numRef>
          </c:val>
          <c:extLst xmlns:c16r2="http://schemas.microsoft.com/office/drawing/2015/06/chart">
            <c:ext xmlns:c16="http://schemas.microsoft.com/office/drawing/2014/chart" uri="{C3380CC4-5D6E-409C-BE32-E72D297353CC}">
              <c16:uniqueId val="{00000000-1173-48BF-83DF-0B13419BEBBD}"/>
            </c:ext>
          </c:extLst>
        </c:ser>
        <c:ser>
          <c:idx val="1"/>
          <c:order val="1"/>
          <c:tx>
            <c:strRef>
              <c:f>Sheet1!$E$8</c:f>
              <c:strCache>
                <c:ptCount val="1"/>
                <c:pt idx="0">
                  <c:v>PRC4</c:v>
                </c:pt>
              </c:strCache>
            </c:strRef>
          </c:tx>
          <c:spPr>
            <a:solidFill>
              <a:schemeClr val="accent2"/>
            </a:solidFill>
            <a:ln>
              <a:noFill/>
            </a:ln>
            <a:effectLst/>
          </c:spPr>
          <c:cat>
            <c:strRef>
              <c:f>Sheet1!$F$6:$H$6</c:f>
              <c:strCache>
                <c:ptCount val="3"/>
                <c:pt idx="0">
                  <c:v>0th day </c:v>
                </c:pt>
                <c:pt idx="1">
                  <c:v>15th day</c:v>
                </c:pt>
                <c:pt idx="2">
                  <c:v>30th day </c:v>
                </c:pt>
              </c:strCache>
            </c:strRef>
          </c:cat>
          <c:val>
            <c:numRef>
              <c:f>Sheet1!$F$8:$H$8</c:f>
              <c:numCache>
                <c:formatCode>General</c:formatCode>
                <c:ptCount val="3"/>
                <c:pt idx="0">
                  <c:v>0.16</c:v>
                </c:pt>
                <c:pt idx="1">
                  <c:v>0.3600000000000001</c:v>
                </c:pt>
                <c:pt idx="2">
                  <c:v>0.45</c:v>
                </c:pt>
              </c:numCache>
            </c:numRef>
          </c:val>
          <c:extLst xmlns:c16r2="http://schemas.microsoft.com/office/drawing/2015/06/chart">
            <c:ext xmlns:c16="http://schemas.microsoft.com/office/drawing/2014/chart" uri="{C3380CC4-5D6E-409C-BE32-E72D297353CC}">
              <c16:uniqueId val="{00000001-1173-48BF-83DF-0B13419BEBBD}"/>
            </c:ext>
          </c:extLst>
        </c:ser>
        <c:gapWidth val="219"/>
        <c:overlap val="-27"/>
        <c:axId val="219344256"/>
        <c:axId val="90924160"/>
      </c:barChart>
      <c:catAx>
        <c:axId val="2193442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924160"/>
        <c:crosses val="autoZero"/>
        <c:auto val="1"/>
        <c:lblAlgn val="ctr"/>
        <c:lblOffset val="100"/>
      </c:catAx>
      <c:valAx>
        <c:axId val="909241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93442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a:t>Peroxide Value (meq/kg) </a:t>
            </a:r>
          </a:p>
        </c:rich>
      </c:tx>
      <c:spPr>
        <a:noFill/>
        <a:ln>
          <a:noFill/>
        </a:ln>
        <a:effectLst/>
      </c:spPr>
    </c:title>
    <c:plotArea>
      <c:layout/>
      <c:lineChart>
        <c:grouping val="standard"/>
        <c:ser>
          <c:idx val="0"/>
          <c:order val="0"/>
          <c:tx>
            <c:strRef>
              <c:f>Sheet2!$E$6</c:f>
              <c:strCache>
                <c:ptCount val="1"/>
                <c:pt idx="0">
                  <c:v>Control</c:v>
                </c:pt>
              </c:strCache>
            </c:strRef>
          </c:tx>
          <c:spPr>
            <a:ln w="28575" cap="rnd">
              <a:solidFill>
                <a:schemeClr val="accent1"/>
              </a:solidFill>
              <a:round/>
            </a:ln>
            <a:effectLst/>
          </c:spPr>
          <c:marker>
            <c:symbol val="none"/>
          </c:marker>
          <c:cat>
            <c:strRef>
              <c:f>Sheet2!$F$5:$H$5</c:f>
              <c:strCache>
                <c:ptCount val="3"/>
                <c:pt idx="0">
                  <c:v>0th day </c:v>
                </c:pt>
                <c:pt idx="1">
                  <c:v>15th day </c:v>
                </c:pt>
                <c:pt idx="2">
                  <c:v>30th day </c:v>
                </c:pt>
              </c:strCache>
            </c:strRef>
          </c:cat>
          <c:val>
            <c:numRef>
              <c:f>Sheet2!$F$6:$H$6</c:f>
              <c:numCache>
                <c:formatCode>General</c:formatCode>
                <c:ptCount val="3"/>
                <c:pt idx="0">
                  <c:v>0.22</c:v>
                </c:pt>
                <c:pt idx="1">
                  <c:v>0.4300000000000001</c:v>
                </c:pt>
                <c:pt idx="2">
                  <c:v>0.64000000000000024</c:v>
                </c:pt>
              </c:numCache>
            </c:numRef>
          </c:val>
          <c:extLst xmlns:c16r2="http://schemas.microsoft.com/office/drawing/2015/06/chart">
            <c:ext xmlns:c16="http://schemas.microsoft.com/office/drawing/2014/chart" uri="{C3380CC4-5D6E-409C-BE32-E72D297353CC}">
              <c16:uniqueId val="{00000000-FFF8-4C26-80B4-E9FB48D74EB8}"/>
            </c:ext>
          </c:extLst>
        </c:ser>
        <c:ser>
          <c:idx val="1"/>
          <c:order val="1"/>
          <c:tx>
            <c:strRef>
              <c:f>Sheet2!$E$7</c:f>
              <c:strCache>
                <c:ptCount val="1"/>
                <c:pt idx="0">
                  <c:v>PRC4</c:v>
                </c:pt>
              </c:strCache>
            </c:strRef>
          </c:tx>
          <c:spPr>
            <a:ln w="28575" cap="rnd">
              <a:solidFill>
                <a:schemeClr val="accent2"/>
              </a:solidFill>
              <a:round/>
            </a:ln>
            <a:effectLst/>
          </c:spPr>
          <c:marker>
            <c:symbol val="none"/>
          </c:marker>
          <c:cat>
            <c:strRef>
              <c:f>Sheet2!$F$5:$H$5</c:f>
              <c:strCache>
                <c:ptCount val="3"/>
                <c:pt idx="0">
                  <c:v>0th day </c:v>
                </c:pt>
                <c:pt idx="1">
                  <c:v>15th day </c:v>
                </c:pt>
                <c:pt idx="2">
                  <c:v>30th day </c:v>
                </c:pt>
              </c:strCache>
            </c:strRef>
          </c:cat>
          <c:val>
            <c:numRef>
              <c:f>Sheet2!$F$7:$H$7</c:f>
              <c:numCache>
                <c:formatCode>General</c:formatCode>
                <c:ptCount val="3"/>
                <c:pt idx="0">
                  <c:v>0.24000000000000005</c:v>
                </c:pt>
                <c:pt idx="1">
                  <c:v>0.46</c:v>
                </c:pt>
                <c:pt idx="2">
                  <c:v>0.68</c:v>
                </c:pt>
              </c:numCache>
            </c:numRef>
          </c:val>
          <c:extLst xmlns:c16r2="http://schemas.microsoft.com/office/drawing/2015/06/chart">
            <c:ext xmlns:c16="http://schemas.microsoft.com/office/drawing/2014/chart" uri="{C3380CC4-5D6E-409C-BE32-E72D297353CC}">
              <c16:uniqueId val="{00000001-FFF8-4C26-80B4-E9FB48D74EB8}"/>
            </c:ext>
          </c:extLst>
        </c:ser>
        <c:marker val="1"/>
        <c:axId val="90937600"/>
        <c:axId val="92172288"/>
      </c:lineChart>
      <c:catAx>
        <c:axId val="90937600"/>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172288"/>
        <c:crosses val="autoZero"/>
        <c:auto val="1"/>
        <c:lblAlgn val="ctr"/>
        <c:lblOffset val="100"/>
      </c:catAx>
      <c:valAx>
        <c:axId val="921722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9376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16</Pages>
  <Words>4908</Words>
  <Characters>27980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mandeep digra</dc:creator>
  <cp:lastModifiedBy>frank</cp:lastModifiedBy>
  <cp:revision>2</cp:revision>
  <dcterms:created xsi:type="dcterms:W3CDTF">2025-12-17T13:53:00Z</dcterms:created>
  <dcterms:modified xsi:type="dcterms:W3CDTF">2025-12-17T13:53:00Z</dcterms:modified>
</cp:coreProperties>
</file>