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B51" w:rsidRDefault="00A26B51" w:rsidP="00F41D29">
      <w:pPr>
        <w:tabs>
          <w:tab w:val="left" w:pos="3738"/>
        </w:tabs>
        <w:jc w:val="center"/>
        <w:rPr>
          <w:rFonts w:ascii="Times New Roman" w:hAnsi="Times New Roman" w:cs="Times New Roman"/>
          <w:b/>
          <w:bCs/>
          <w:sz w:val="24"/>
          <w:szCs w:val="24"/>
        </w:rPr>
      </w:pPr>
      <w:r w:rsidRPr="00A26B51">
        <w:rPr>
          <w:rFonts w:ascii="Times New Roman" w:hAnsi="Times New Roman" w:cs="Times New Roman"/>
          <w:b/>
          <w:bCs/>
          <w:sz w:val="24"/>
          <w:szCs w:val="24"/>
        </w:rPr>
        <w:t>Original Research Article</w:t>
      </w:r>
    </w:p>
    <w:p w:rsidR="00A26B51" w:rsidRDefault="00A26B51" w:rsidP="00F41D29">
      <w:pPr>
        <w:tabs>
          <w:tab w:val="left" w:pos="3738"/>
        </w:tabs>
        <w:jc w:val="center"/>
        <w:rPr>
          <w:rFonts w:ascii="Times New Roman" w:hAnsi="Times New Roman" w:cs="Times New Roman"/>
          <w:b/>
          <w:bCs/>
          <w:sz w:val="24"/>
          <w:szCs w:val="24"/>
        </w:rPr>
      </w:pPr>
    </w:p>
    <w:p w:rsidR="0060688B" w:rsidRPr="001D76C4" w:rsidRDefault="00F41D29" w:rsidP="00E51C18">
      <w:pPr>
        <w:tabs>
          <w:tab w:val="left" w:pos="3738"/>
        </w:tabs>
        <w:rPr>
          <w:rFonts w:ascii="Times New Roman" w:hAnsi="Times New Roman" w:cs="Times New Roman"/>
          <w:b/>
          <w:bCs/>
          <w:sz w:val="24"/>
          <w:szCs w:val="24"/>
        </w:rPr>
      </w:pPr>
      <w:r w:rsidRPr="001D76C4">
        <w:rPr>
          <w:rFonts w:ascii="Times New Roman" w:hAnsi="Times New Roman" w:cs="Times New Roman"/>
          <w:b/>
          <w:bCs/>
          <w:sz w:val="24"/>
          <w:szCs w:val="24"/>
        </w:rPr>
        <w:t xml:space="preserve">Biochemical Characterization and </w:t>
      </w:r>
      <w:r w:rsidR="001F790B">
        <w:rPr>
          <w:rFonts w:ascii="Times New Roman" w:hAnsi="Times New Roman" w:cs="Times New Roman"/>
          <w:b/>
          <w:bCs/>
          <w:sz w:val="24"/>
          <w:szCs w:val="24"/>
        </w:rPr>
        <w:t xml:space="preserve">Assessment of </w:t>
      </w:r>
      <w:r w:rsidRPr="001D76C4">
        <w:rPr>
          <w:rFonts w:ascii="Times New Roman" w:hAnsi="Times New Roman" w:cs="Times New Roman"/>
          <w:b/>
          <w:bCs/>
          <w:sz w:val="24"/>
          <w:szCs w:val="24"/>
        </w:rPr>
        <w:t xml:space="preserve">Polyethylene Glycol (PEG)-Induced Drought Tolerance Potential of </w:t>
      </w:r>
      <w:r w:rsidRPr="001D76C4">
        <w:rPr>
          <w:rStyle w:val="Emphasis"/>
          <w:rFonts w:ascii="Times New Roman" w:hAnsi="Times New Roman" w:cs="Times New Roman"/>
          <w:b/>
          <w:bCs/>
          <w:sz w:val="24"/>
          <w:szCs w:val="24"/>
        </w:rPr>
        <w:t>Azospirillum</w:t>
      </w:r>
      <w:r w:rsidRPr="001D76C4">
        <w:rPr>
          <w:rFonts w:ascii="Times New Roman" w:hAnsi="Times New Roman" w:cs="Times New Roman"/>
          <w:b/>
          <w:bCs/>
          <w:sz w:val="24"/>
          <w:szCs w:val="24"/>
        </w:rPr>
        <w:t xml:space="preserve"> Isolates</w:t>
      </w:r>
    </w:p>
    <w:p w:rsidR="005F2D4F" w:rsidRDefault="005F2D4F" w:rsidP="00E05758">
      <w:pPr>
        <w:tabs>
          <w:tab w:val="left" w:pos="3738"/>
        </w:tabs>
        <w:rPr>
          <w:rFonts w:ascii="Times New Roman" w:eastAsia="Calibri" w:hAnsi="Times New Roman" w:cs="Times New Roman"/>
          <w:b/>
          <w:bCs/>
          <w:sz w:val="24"/>
          <w:szCs w:val="24"/>
          <w:lang w:val="en-US" w:bidi="ar-SA"/>
        </w:rPr>
      </w:pPr>
    </w:p>
    <w:p w:rsidR="005C4CB6" w:rsidRDefault="005C4CB6" w:rsidP="00E05758">
      <w:pPr>
        <w:tabs>
          <w:tab w:val="left" w:pos="3738"/>
        </w:tabs>
        <w:rPr>
          <w:rFonts w:ascii="Times New Roman" w:eastAsia="Calibri" w:hAnsi="Times New Roman" w:cs="Times New Roman"/>
          <w:b/>
          <w:bCs/>
          <w:sz w:val="24"/>
          <w:szCs w:val="24"/>
          <w:lang w:val="en-US" w:bidi="ar-SA"/>
        </w:rPr>
      </w:pPr>
    </w:p>
    <w:p w:rsidR="001D76C4" w:rsidRPr="001D76C4" w:rsidRDefault="001D76C4" w:rsidP="00E05758">
      <w:pPr>
        <w:tabs>
          <w:tab w:val="left" w:pos="3738"/>
        </w:tabs>
        <w:rPr>
          <w:rFonts w:ascii="Times New Roman" w:eastAsia="Calibri" w:hAnsi="Times New Roman" w:cs="Times New Roman"/>
          <w:b/>
          <w:bCs/>
          <w:sz w:val="24"/>
          <w:szCs w:val="24"/>
          <w:lang w:val="en-US" w:bidi="ar-SA"/>
        </w:rPr>
      </w:pPr>
    </w:p>
    <w:p w:rsidR="00E3688E" w:rsidRPr="001D76C4" w:rsidRDefault="00E3688E" w:rsidP="006E5740">
      <w:pPr>
        <w:tabs>
          <w:tab w:val="left" w:pos="3414"/>
        </w:tabs>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1D76C4">
        <w:rPr>
          <w:rFonts w:ascii="Times New Roman" w:eastAsia="Times New Roman" w:hAnsi="Times New Roman" w:cs="Times New Roman"/>
          <w:b/>
          <w:bCs/>
          <w:sz w:val="24"/>
          <w:szCs w:val="24"/>
          <w:lang w:eastAsia="en-IN"/>
        </w:rPr>
        <w:t>Abstract</w:t>
      </w:r>
    </w:p>
    <w:p w:rsidR="00E91420" w:rsidRPr="001D76C4" w:rsidRDefault="0041221C" w:rsidP="00BA2BBE">
      <w:pPr>
        <w:spacing w:line="360" w:lineRule="auto"/>
        <w:ind w:firstLine="720"/>
        <w:jc w:val="both"/>
        <w:rPr>
          <w:rFonts w:ascii="Times New Roman" w:eastAsia="Times New Roman" w:hAnsi="Times New Roman" w:cs="Times New Roman"/>
          <w:sz w:val="24"/>
          <w:szCs w:val="24"/>
          <w:lang w:eastAsia="en-IN"/>
        </w:rPr>
      </w:pPr>
      <w:r w:rsidRPr="001D76C4">
        <w:rPr>
          <w:rFonts w:ascii="Times New Roman" w:eastAsia="Times New Roman" w:hAnsi="Times New Roman" w:cs="Times New Roman"/>
          <w:sz w:val="24"/>
          <w:szCs w:val="24"/>
          <w:lang w:eastAsia="en-IN"/>
        </w:rPr>
        <w:t>Drought stress is a major c</w:t>
      </w:r>
      <w:r w:rsidR="0062618D" w:rsidRPr="001D76C4">
        <w:rPr>
          <w:rFonts w:ascii="Times New Roman" w:eastAsia="Times New Roman" w:hAnsi="Times New Roman" w:cs="Times New Roman"/>
          <w:sz w:val="24"/>
          <w:szCs w:val="24"/>
          <w:lang w:eastAsia="en-IN"/>
        </w:rPr>
        <w:t xml:space="preserve">onstraint to crop productivity </w:t>
      </w:r>
      <w:r w:rsidRPr="001D76C4">
        <w:rPr>
          <w:rFonts w:ascii="Times New Roman" w:eastAsia="Times New Roman" w:hAnsi="Times New Roman" w:cs="Times New Roman"/>
          <w:sz w:val="24"/>
          <w:szCs w:val="24"/>
          <w:lang w:eastAsia="en-IN"/>
        </w:rPr>
        <w:t xml:space="preserve">and the use of drought-tolerant plant growth-promoting bacteria such as </w:t>
      </w:r>
      <w:r w:rsidRPr="001D76C4">
        <w:rPr>
          <w:rFonts w:ascii="Times New Roman" w:eastAsia="Times New Roman" w:hAnsi="Times New Roman" w:cs="Times New Roman"/>
          <w:i/>
          <w:iCs/>
          <w:sz w:val="24"/>
          <w:szCs w:val="24"/>
          <w:lang w:eastAsia="en-IN"/>
        </w:rPr>
        <w:t>Azospirillum</w:t>
      </w:r>
      <w:r w:rsidRPr="001D76C4">
        <w:rPr>
          <w:rFonts w:ascii="Times New Roman" w:eastAsia="Times New Roman" w:hAnsi="Times New Roman" w:cs="Times New Roman"/>
          <w:sz w:val="24"/>
          <w:szCs w:val="24"/>
          <w:lang w:eastAsia="en-IN"/>
        </w:rPr>
        <w:t xml:space="preserve"> offers a promising strategy for sustainable agriculture. The present study aimed to characterize twenty </w:t>
      </w:r>
      <w:r w:rsidRPr="001D76C4">
        <w:rPr>
          <w:rFonts w:ascii="Times New Roman" w:eastAsia="Times New Roman" w:hAnsi="Times New Roman" w:cs="Times New Roman"/>
          <w:i/>
          <w:iCs/>
          <w:sz w:val="24"/>
          <w:szCs w:val="24"/>
          <w:lang w:eastAsia="en-IN"/>
        </w:rPr>
        <w:t>Azospirillum</w:t>
      </w:r>
      <w:r w:rsidR="003642ED" w:rsidRPr="001D76C4">
        <w:rPr>
          <w:rFonts w:ascii="Times New Roman" w:eastAsia="Times New Roman" w:hAnsi="Times New Roman" w:cs="Times New Roman"/>
          <w:sz w:val="24"/>
          <w:szCs w:val="24"/>
          <w:lang w:eastAsia="en-IN"/>
        </w:rPr>
        <w:t xml:space="preserve"> isolates </w:t>
      </w:r>
      <w:r w:rsidR="003642ED" w:rsidRPr="001D76C4">
        <w:rPr>
          <w:rFonts w:ascii="Times New Roman" w:hAnsi="Times New Roman" w:cs="Times New Roman"/>
          <w:sz w:val="24"/>
          <w:szCs w:val="24"/>
        </w:rPr>
        <w:t>collected from the Culture Collection Bank of the Department of Agricultural Microbiology</w:t>
      </w:r>
      <w:r w:rsidR="00C4611E">
        <w:rPr>
          <w:rFonts w:ascii="Times New Roman" w:hAnsi="Times New Roman" w:cs="Times New Roman"/>
          <w:sz w:val="24"/>
          <w:szCs w:val="24"/>
        </w:rPr>
        <w:t xml:space="preserve"> </w:t>
      </w:r>
      <w:r w:rsidRPr="001D76C4">
        <w:rPr>
          <w:rFonts w:ascii="Times New Roman" w:eastAsia="Times New Roman" w:hAnsi="Times New Roman" w:cs="Times New Roman"/>
          <w:sz w:val="24"/>
          <w:szCs w:val="24"/>
          <w:lang w:eastAsia="en-IN"/>
        </w:rPr>
        <w:t xml:space="preserve">and </w:t>
      </w:r>
      <w:r w:rsidRPr="00C4611E">
        <w:rPr>
          <w:rFonts w:ascii="Times New Roman" w:eastAsia="Times New Roman" w:hAnsi="Times New Roman" w:cs="Times New Roman"/>
          <w:strike/>
          <w:color w:val="FF0000"/>
          <w:sz w:val="24"/>
          <w:szCs w:val="24"/>
          <w:lang w:eastAsia="en-IN"/>
        </w:rPr>
        <w:t>to</w:t>
      </w:r>
      <w:r w:rsidRPr="001D76C4">
        <w:rPr>
          <w:rFonts w:ascii="Times New Roman" w:eastAsia="Times New Roman" w:hAnsi="Times New Roman" w:cs="Times New Roman"/>
          <w:sz w:val="24"/>
          <w:szCs w:val="24"/>
          <w:lang w:eastAsia="en-IN"/>
        </w:rPr>
        <w:t xml:space="preserve"> assess their drought tolerance potential under Polyethylene Glycol (PEG-6000)-induced osmotic stress. The isolates were subjected to a series of biochemical tests, including Gram staining, catalase activi</w:t>
      </w:r>
      <w:r w:rsidR="003642ED" w:rsidRPr="001D76C4">
        <w:rPr>
          <w:rFonts w:ascii="Times New Roman" w:eastAsia="Times New Roman" w:hAnsi="Times New Roman" w:cs="Times New Roman"/>
          <w:sz w:val="24"/>
          <w:szCs w:val="24"/>
          <w:lang w:eastAsia="en-IN"/>
        </w:rPr>
        <w:t>ty, methyl red, Voges–Proskauer</w:t>
      </w:r>
      <w:r w:rsidRPr="001D76C4">
        <w:rPr>
          <w:rFonts w:ascii="Times New Roman" w:eastAsia="Times New Roman" w:hAnsi="Times New Roman" w:cs="Times New Roman"/>
          <w:sz w:val="24"/>
          <w:szCs w:val="24"/>
          <w:lang w:eastAsia="en-IN"/>
        </w:rPr>
        <w:t xml:space="preserve"> and citrate utilization. All isolates were Gram-negati</w:t>
      </w:r>
      <w:r w:rsidR="003642ED" w:rsidRPr="001D76C4">
        <w:rPr>
          <w:rFonts w:ascii="Times New Roman" w:eastAsia="Times New Roman" w:hAnsi="Times New Roman" w:cs="Times New Roman"/>
          <w:sz w:val="24"/>
          <w:szCs w:val="24"/>
          <w:lang w:eastAsia="en-IN"/>
        </w:rPr>
        <w:t xml:space="preserve">ve and catalase-positive, while </w:t>
      </w:r>
      <w:r w:rsidRPr="001D76C4">
        <w:rPr>
          <w:rFonts w:ascii="Times New Roman" w:eastAsia="Times New Roman" w:hAnsi="Times New Roman" w:cs="Times New Roman"/>
          <w:sz w:val="24"/>
          <w:szCs w:val="24"/>
          <w:lang w:eastAsia="en-IN"/>
        </w:rPr>
        <w:t>variability was observed in MR</w:t>
      </w:r>
      <w:r w:rsidR="003642ED" w:rsidRPr="001D76C4">
        <w:rPr>
          <w:rFonts w:ascii="Times New Roman" w:eastAsia="Times New Roman" w:hAnsi="Times New Roman" w:cs="Times New Roman"/>
          <w:sz w:val="24"/>
          <w:szCs w:val="24"/>
          <w:lang w:eastAsia="en-IN"/>
        </w:rPr>
        <w:t>-VP</w:t>
      </w:r>
      <w:r w:rsidRPr="001D76C4">
        <w:rPr>
          <w:rFonts w:ascii="Times New Roman" w:eastAsia="Times New Roman" w:hAnsi="Times New Roman" w:cs="Times New Roman"/>
          <w:sz w:val="24"/>
          <w:szCs w:val="24"/>
          <w:lang w:eastAsia="en-IN"/>
        </w:rPr>
        <w:t xml:space="preserve"> and citrate utilization profiles, indicating metabolic diversity among the isolates.</w:t>
      </w:r>
      <w:r w:rsidR="00C4611E">
        <w:rPr>
          <w:rFonts w:ascii="Times New Roman" w:eastAsia="Times New Roman" w:hAnsi="Times New Roman" w:cs="Times New Roman"/>
          <w:sz w:val="24"/>
          <w:szCs w:val="24"/>
          <w:lang w:eastAsia="en-IN"/>
        </w:rPr>
        <w:t xml:space="preserve"> </w:t>
      </w:r>
      <w:r w:rsidRPr="001D76C4">
        <w:rPr>
          <w:rFonts w:ascii="Times New Roman" w:eastAsia="Times New Roman" w:hAnsi="Times New Roman" w:cs="Times New Roman"/>
          <w:sz w:val="24"/>
          <w:szCs w:val="24"/>
          <w:lang w:eastAsia="en-IN"/>
        </w:rPr>
        <w:t>Drought tolerance was evaluated by measuring the growth (OD₆₀₀) of isolates cultured in nitrogen-free Okon’s medium supplemented with increasing PEG concent</w:t>
      </w:r>
      <w:r w:rsidR="00AE4138" w:rsidRPr="001D76C4">
        <w:rPr>
          <w:rFonts w:ascii="Times New Roman" w:eastAsia="Times New Roman" w:hAnsi="Times New Roman" w:cs="Times New Roman"/>
          <w:sz w:val="24"/>
          <w:szCs w:val="24"/>
          <w:lang w:eastAsia="en-IN"/>
        </w:rPr>
        <w:t xml:space="preserve">rations (0%, 10%, 20% and 30%). </w:t>
      </w:r>
      <w:r w:rsidRPr="001D76C4">
        <w:rPr>
          <w:rFonts w:ascii="Times New Roman" w:eastAsia="Times New Roman" w:hAnsi="Times New Roman" w:cs="Times New Roman"/>
          <w:sz w:val="24"/>
          <w:szCs w:val="24"/>
          <w:lang w:eastAsia="en-IN"/>
        </w:rPr>
        <w:t xml:space="preserve">A progressive decline in bacterial growth was observed with higher PEG levels; however, the magnitude of reduction varied markedly among isolates. </w:t>
      </w:r>
      <w:r w:rsidR="00173573" w:rsidRPr="001D76C4">
        <w:rPr>
          <w:rFonts w:ascii="Times New Roman" w:eastAsia="Times New Roman" w:hAnsi="Times New Roman" w:cs="Times New Roman"/>
          <w:sz w:val="24"/>
          <w:szCs w:val="24"/>
          <w:lang w:eastAsia="en-IN"/>
        </w:rPr>
        <w:t xml:space="preserve">Strong osmotic stress tolerance was demonstrated by Azos-CH-48, which continuously showed the highest growth across all PEG </w:t>
      </w:r>
      <w:r w:rsidRPr="001D76C4">
        <w:rPr>
          <w:rFonts w:ascii="Times New Roman" w:eastAsia="Times New Roman" w:hAnsi="Times New Roman" w:cs="Times New Roman"/>
          <w:sz w:val="24"/>
          <w:szCs w:val="24"/>
          <w:lang w:eastAsia="en-IN"/>
        </w:rPr>
        <w:t>concentrations, foll</w:t>
      </w:r>
      <w:r w:rsidR="00173573" w:rsidRPr="001D76C4">
        <w:rPr>
          <w:rFonts w:ascii="Times New Roman" w:eastAsia="Times New Roman" w:hAnsi="Times New Roman" w:cs="Times New Roman"/>
          <w:sz w:val="24"/>
          <w:szCs w:val="24"/>
          <w:lang w:eastAsia="en-IN"/>
        </w:rPr>
        <w:t xml:space="preserve">owed by Azos-RS-177 and Azos-12. </w:t>
      </w:r>
      <w:r w:rsidRPr="001D76C4">
        <w:rPr>
          <w:rFonts w:ascii="Times New Roman" w:eastAsia="Times New Roman" w:hAnsi="Times New Roman" w:cs="Times New Roman"/>
          <w:sz w:val="24"/>
          <w:szCs w:val="24"/>
          <w:lang w:eastAsia="en-IN"/>
        </w:rPr>
        <w:t xml:space="preserve">Overall, the study revealed significant biochemical and physiological variability among </w:t>
      </w:r>
      <w:r w:rsidRPr="001D76C4">
        <w:rPr>
          <w:rFonts w:ascii="Times New Roman" w:eastAsia="Times New Roman" w:hAnsi="Times New Roman" w:cs="Times New Roman"/>
          <w:i/>
          <w:iCs/>
          <w:sz w:val="24"/>
          <w:szCs w:val="24"/>
          <w:lang w:eastAsia="en-IN"/>
        </w:rPr>
        <w:t>Azospirillum</w:t>
      </w:r>
      <w:r w:rsidR="00DD416D" w:rsidRPr="001D76C4">
        <w:rPr>
          <w:rFonts w:ascii="Times New Roman" w:eastAsia="Times New Roman" w:hAnsi="Times New Roman" w:cs="Times New Roman"/>
          <w:sz w:val="24"/>
          <w:szCs w:val="24"/>
          <w:lang w:eastAsia="en-IN"/>
        </w:rPr>
        <w:t xml:space="preserve"> isolates </w:t>
      </w:r>
      <w:r w:rsidRPr="001D76C4">
        <w:rPr>
          <w:rFonts w:ascii="Times New Roman" w:eastAsia="Times New Roman" w:hAnsi="Times New Roman" w:cs="Times New Roman"/>
          <w:sz w:val="24"/>
          <w:szCs w:val="24"/>
          <w:lang w:eastAsia="en-IN"/>
        </w:rPr>
        <w:t>and identified a subset of strains with superior tolerance to PEG-induced water stress. These drought-resilient isolates hold potential as promising bio</w:t>
      </w:r>
      <w:r w:rsidR="00DD416D" w:rsidRPr="001D76C4">
        <w:rPr>
          <w:rFonts w:ascii="Times New Roman" w:eastAsia="Times New Roman" w:hAnsi="Times New Roman" w:cs="Times New Roman"/>
          <w:sz w:val="24"/>
          <w:szCs w:val="24"/>
          <w:lang w:eastAsia="en-IN"/>
        </w:rPr>
        <w:t>-</w:t>
      </w:r>
      <w:r w:rsidRPr="001D76C4">
        <w:rPr>
          <w:rFonts w:ascii="Times New Roman" w:eastAsia="Times New Roman" w:hAnsi="Times New Roman" w:cs="Times New Roman"/>
          <w:sz w:val="24"/>
          <w:szCs w:val="24"/>
          <w:lang w:eastAsia="en-IN"/>
        </w:rPr>
        <w:t>inoculants for improving crop performance under moisture-deficit conditions. Further molecular characterization and field validation are recommended to support their application in stress-prone agroecosystems.</w:t>
      </w:r>
    </w:p>
    <w:p w:rsidR="0040420A" w:rsidRDefault="0040420A" w:rsidP="00364FC3">
      <w:pPr>
        <w:spacing w:line="360" w:lineRule="auto"/>
        <w:jc w:val="both"/>
        <w:rPr>
          <w:rFonts w:ascii="Times New Roman" w:eastAsia="Times New Roman" w:hAnsi="Times New Roman" w:cs="Times New Roman"/>
          <w:sz w:val="24"/>
          <w:szCs w:val="24"/>
          <w:lang w:eastAsia="en-IN"/>
        </w:rPr>
      </w:pPr>
      <w:r w:rsidRPr="001D76C4">
        <w:rPr>
          <w:rFonts w:ascii="Times New Roman" w:eastAsia="Times New Roman" w:hAnsi="Times New Roman" w:cs="Times New Roman"/>
          <w:b/>
          <w:sz w:val="24"/>
          <w:szCs w:val="24"/>
          <w:lang w:val="en-US" w:eastAsia="en-IN"/>
        </w:rPr>
        <w:t xml:space="preserve">Keywords: </w:t>
      </w:r>
      <w:r w:rsidRPr="001D76C4">
        <w:rPr>
          <w:rFonts w:ascii="Times New Roman" w:eastAsia="Times New Roman" w:hAnsi="Times New Roman" w:cs="Times New Roman"/>
          <w:i/>
          <w:sz w:val="24"/>
          <w:szCs w:val="24"/>
          <w:lang w:val="en-US" w:eastAsia="en-IN"/>
        </w:rPr>
        <w:t>Azospirillum</w:t>
      </w:r>
      <w:r w:rsidRPr="001D76C4">
        <w:rPr>
          <w:rFonts w:ascii="Times New Roman" w:eastAsia="Times New Roman" w:hAnsi="Times New Roman" w:cs="Times New Roman"/>
          <w:iCs/>
          <w:sz w:val="24"/>
          <w:szCs w:val="24"/>
          <w:lang w:val="en-US" w:eastAsia="en-IN"/>
        </w:rPr>
        <w:t xml:space="preserve">, </w:t>
      </w:r>
      <w:r w:rsidRPr="001D76C4">
        <w:rPr>
          <w:rFonts w:ascii="Times New Roman" w:eastAsia="Times New Roman" w:hAnsi="Times New Roman" w:cs="Times New Roman"/>
          <w:iCs/>
          <w:sz w:val="24"/>
          <w:szCs w:val="24"/>
          <w:lang w:eastAsia="en-IN"/>
        </w:rPr>
        <w:t>Drought Tolerance</w:t>
      </w:r>
      <w:r w:rsidR="006224CC" w:rsidRPr="001D76C4">
        <w:rPr>
          <w:rFonts w:ascii="Times New Roman" w:eastAsia="Times New Roman" w:hAnsi="Times New Roman" w:cs="Times New Roman"/>
          <w:iCs/>
          <w:sz w:val="24"/>
          <w:szCs w:val="24"/>
          <w:lang w:eastAsia="en-IN"/>
        </w:rPr>
        <w:t>,</w:t>
      </w:r>
      <w:r w:rsidR="00C4611E">
        <w:rPr>
          <w:rFonts w:ascii="Times New Roman" w:eastAsia="Times New Roman" w:hAnsi="Times New Roman" w:cs="Times New Roman"/>
          <w:iCs/>
          <w:sz w:val="24"/>
          <w:szCs w:val="24"/>
          <w:lang w:eastAsia="en-IN"/>
        </w:rPr>
        <w:t xml:space="preserve"> </w:t>
      </w:r>
      <w:r w:rsidR="00501A1A" w:rsidRPr="001D76C4">
        <w:rPr>
          <w:rFonts w:ascii="Times New Roman" w:eastAsia="Times New Roman" w:hAnsi="Times New Roman" w:cs="Times New Roman"/>
          <w:sz w:val="24"/>
          <w:szCs w:val="24"/>
          <w:lang w:eastAsia="en-IN"/>
        </w:rPr>
        <w:t>Polyethylene Glycol (PEG-6000), Osmotic Stress.</w:t>
      </w:r>
    </w:p>
    <w:p w:rsidR="005C4CB6" w:rsidRDefault="005C4CB6" w:rsidP="00364FC3">
      <w:pPr>
        <w:spacing w:line="360" w:lineRule="auto"/>
        <w:jc w:val="both"/>
        <w:rPr>
          <w:rFonts w:ascii="Times New Roman" w:eastAsia="Times New Roman" w:hAnsi="Times New Roman" w:cs="Times New Roman"/>
          <w:iCs/>
          <w:sz w:val="24"/>
          <w:szCs w:val="24"/>
          <w:lang w:val="en-US" w:eastAsia="en-IN"/>
        </w:rPr>
      </w:pPr>
    </w:p>
    <w:p w:rsidR="005C4CB6" w:rsidRPr="001159B1" w:rsidRDefault="005C4CB6" w:rsidP="00364FC3">
      <w:pPr>
        <w:spacing w:line="360" w:lineRule="auto"/>
        <w:jc w:val="both"/>
        <w:rPr>
          <w:rFonts w:ascii="Times New Roman" w:eastAsia="Times New Roman" w:hAnsi="Times New Roman" w:cs="Times New Roman"/>
          <w:iCs/>
          <w:sz w:val="24"/>
          <w:szCs w:val="24"/>
          <w:lang w:val="en-US" w:eastAsia="en-IN"/>
        </w:rPr>
      </w:pPr>
    </w:p>
    <w:p w:rsidR="00CD7C6B" w:rsidRPr="001D76C4" w:rsidRDefault="006B3A10" w:rsidP="0041349B">
      <w:pPr>
        <w:pStyle w:val="NormalWeb"/>
        <w:tabs>
          <w:tab w:val="left" w:pos="3414"/>
        </w:tabs>
        <w:spacing w:line="360" w:lineRule="auto"/>
        <w:jc w:val="both"/>
        <w:rPr>
          <w:b/>
          <w:bCs/>
        </w:rPr>
      </w:pPr>
      <w:r w:rsidRPr="001D76C4">
        <w:rPr>
          <w:b/>
          <w:bCs/>
        </w:rPr>
        <w:t>Introduction</w:t>
      </w:r>
    </w:p>
    <w:p w:rsidR="000329E1" w:rsidRDefault="00E877F7" w:rsidP="00DC16DF">
      <w:pPr>
        <w:pStyle w:val="NormalWeb"/>
        <w:tabs>
          <w:tab w:val="left" w:pos="3414"/>
        </w:tabs>
        <w:spacing w:line="360" w:lineRule="auto"/>
        <w:jc w:val="both"/>
      </w:pPr>
      <w:r w:rsidRPr="001D76C4">
        <w:t>Drought is one of the most devastat</w:t>
      </w:r>
      <w:r w:rsidR="00793852" w:rsidRPr="001D76C4">
        <w:t xml:space="preserve">ing environmental stresses that </w:t>
      </w:r>
      <w:r w:rsidRPr="001D76C4">
        <w:t>severely limits agricultural productivity worldwide</w:t>
      </w:r>
      <w:r w:rsidR="00C4611E">
        <w:t xml:space="preserve"> </w:t>
      </w:r>
      <w:r w:rsidR="004C6487" w:rsidRPr="001D76C4">
        <w:rPr>
          <w:shd w:val="clear" w:color="auto" w:fill="FFFFFF"/>
        </w:rPr>
        <w:t xml:space="preserve">(Farooq </w:t>
      </w:r>
      <w:r w:rsidR="004C6487" w:rsidRPr="001D76C4">
        <w:rPr>
          <w:i/>
          <w:iCs/>
        </w:rPr>
        <w:t xml:space="preserve">et al., </w:t>
      </w:r>
      <w:r w:rsidR="004C6487" w:rsidRPr="001D76C4">
        <w:t>2012)</w:t>
      </w:r>
      <w:r w:rsidR="004C6487" w:rsidRPr="001D76C4">
        <w:rPr>
          <w:shd w:val="clear" w:color="auto" w:fill="FFFFFF"/>
        </w:rPr>
        <w:t>.</w:t>
      </w:r>
      <w:r w:rsidR="00DF1605" w:rsidRPr="001D76C4">
        <w:t xml:space="preserve"> It af</w:t>
      </w:r>
      <w:r w:rsidR="00330379" w:rsidRPr="001D76C4">
        <w:t>fects plant growth, development</w:t>
      </w:r>
      <w:r w:rsidR="00DF1605" w:rsidRPr="001D76C4">
        <w:t xml:space="preserve"> and yield by disrupting physiological processes such as relative water content, chlorophyll stability, photosynthetic</w:t>
      </w:r>
      <w:r w:rsidR="005F49B7" w:rsidRPr="001D76C4">
        <w:t xml:space="preserve"> efficiency and nutrient uptake (</w:t>
      </w:r>
      <w:r w:rsidR="001D1A50" w:rsidRPr="001D76C4">
        <w:t xml:space="preserve">Gupta </w:t>
      </w:r>
      <w:r w:rsidR="001D1A50" w:rsidRPr="001D76C4">
        <w:rPr>
          <w:i/>
          <w:iCs/>
        </w:rPr>
        <w:t>et al.,</w:t>
      </w:r>
      <w:r w:rsidR="00453E0B" w:rsidRPr="001D76C4">
        <w:t>2020;</w:t>
      </w:r>
      <w:r w:rsidR="00DF1605" w:rsidRPr="001D76C4">
        <w:t xml:space="preserve">Kasim </w:t>
      </w:r>
      <w:r w:rsidR="00DF1605" w:rsidRPr="001D76C4">
        <w:rPr>
          <w:i/>
          <w:iCs/>
        </w:rPr>
        <w:t>et al.,</w:t>
      </w:r>
      <w:r w:rsidR="00DF1605" w:rsidRPr="001D76C4">
        <w:t xml:space="preserve"> 2021). Drought </w:t>
      </w:r>
      <w:r w:rsidR="00DF1605" w:rsidRPr="00C4611E">
        <w:rPr>
          <w:strike/>
          <w:color w:val="FF0000"/>
        </w:rPr>
        <w:t>stress</w:t>
      </w:r>
      <w:r w:rsidR="00DF1605" w:rsidRPr="001D76C4">
        <w:t xml:space="preserve"> also induces oxidative stress through the overproduction of reactive oxygen species (ROS), which damage cellular component</w:t>
      </w:r>
      <w:r w:rsidR="00E46A30">
        <w:t>s including membranes, proteins</w:t>
      </w:r>
      <w:r w:rsidR="00DF1605" w:rsidRPr="001D76C4">
        <w:t xml:space="preserve"> and nucleic acids (</w:t>
      </w:r>
      <w:r w:rsidR="00020C61" w:rsidRPr="001D76C4">
        <w:t xml:space="preserve">Sharma and Dubey, 2005; </w:t>
      </w:r>
      <w:r w:rsidR="008931E6" w:rsidRPr="001D76C4">
        <w:t xml:space="preserve">Anjum </w:t>
      </w:r>
      <w:r w:rsidR="008931E6" w:rsidRPr="001D76C4">
        <w:rPr>
          <w:i/>
          <w:iCs/>
        </w:rPr>
        <w:t>et al.,</w:t>
      </w:r>
      <w:r w:rsidR="008931E6" w:rsidRPr="001D76C4">
        <w:t xml:space="preserve"> 2011; </w:t>
      </w:r>
      <w:r w:rsidR="00DF1605" w:rsidRPr="001D76C4">
        <w:t>Manschadi</w:t>
      </w:r>
      <w:r w:rsidR="00C4611E">
        <w:t xml:space="preserve"> </w:t>
      </w:r>
      <w:r w:rsidR="00DF1605" w:rsidRPr="001D76C4">
        <w:rPr>
          <w:i/>
          <w:iCs/>
        </w:rPr>
        <w:t>et al.,</w:t>
      </w:r>
      <w:r w:rsidR="00DF1605" w:rsidRPr="001D76C4">
        <w:t xml:space="preserve"> 2006).</w:t>
      </w:r>
      <w:r w:rsidR="00C4611E">
        <w:t xml:space="preserve"> </w:t>
      </w:r>
      <w:r w:rsidRPr="001D76C4">
        <w:t>With the increasing frequency of droughts under changing climatic conditions, developing effective and sustainable strategies to mitigate its impact has become a major challenge for agriculture</w:t>
      </w:r>
      <w:r w:rsidR="00557EAC" w:rsidRPr="001D76C4">
        <w:rPr>
          <w:shd w:val="clear" w:color="auto" w:fill="FFFFFF"/>
        </w:rPr>
        <w:t xml:space="preserve"> (</w:t>
      </w:r>
      <w:r w:rsidR="00D93910" w:rsidRPr="001D76C4">
        <w:rPr>
          <w:shd w:val="clear" w:color="auto" w:fill="FFFFFF"/>
        </w:rPr>
        <w:t xml:space="preserve">Gupta </w:t>
      </w:r>
      <w:r w:rsidR="00D93910" w:rsidRPr="001D76C4">
        <w:rPr>
          <w:i/>
          <w:iCs/>
          <w:shd w:val="clear" w:color="auto" w:fill="FFFFFF"/>
        </w:rPr>
        <w:t>et al.,</w:t>
      </w:r>
      <w:r w:rsidR="00D93910" w:rsidRPr="001D76C4">
        <w:rPr>
          <w:shd w:val="clear" w:color="auto" w:fill="FFFFFF"/>
        </w:rPr>
        <w:t xml:space="preserve"> 2011; </w:t>
      </w:r>
      <w:r w:rsidR="00557EAC" w:rsidRPr="001D76C4">
        <w:rPr>
          <w:shd w:val="clear" w:color="auto" w:fill="FFFFFF"/>
        </w:rPr>
        <w:t>Haghpanah</w:t>
      </w:r>
      <w:r w:rsidR="00557EAC" w:rsidRPr="001D76C4">
        <w:rPr>
          <w:i/>
          <w:iCs/>
        </w:rPr>
        <w:t xml:space="preserve">et al., </w:t>
      </w:r>
      <w:r w:rsidR="00557EAC" w:rsidRPr="001D76C4">
        <w:t>2024</w:t>
      </w:r>
      <w:r w:rsidR="00453E0B" w:rsidRPr="001D76C4">
        <w:t>).</w:t>
      </w:r>
      <w:r w:rsidR="00C4611E">
        <w:t xml:space="preserve"> </w:t>
      </w:r>
      <w:r w:rsidR="008828F4" w:rsidRPr="001D76C4">
        <w:t xml:space="preserve">In this context, the role of beneficial microorganisms has become increasingly significant. Among them, bacteria belonging to the genus </w:t>
      </w:r>
      <w:r w:rsidR="008828F4" w:rsidRPr="001D76C4">
        <w:rPr>
          <w:i/>
          <w:iCs/>
        </w:rPr>
        <w:t>Azospirillum</w:t>
      </w:r>
      <w:r w:rsidR="008828F4" w:rsidRPr="001D76C4">
        <w:t xml:space="preserve"> has been extensively studied for its adaptability to environmental stress and its strong plant-growth-promoting pote</w:t>
      </w:r>
      <w:r w:rsidR="00ED2C88" w:rsidRPr="001D76C4">
        <w:t>ntial (Vurukonda</w:t>
      </w:r>
      <w:r w:rsidR="00ED2C88" w:rsidRPr="001D76C4">
        <w:rPr>
          <w:i/>
          <w:iCs/>
        </w:rPr>
        <w:t>et al.,</w:t>
      </w:r>
      <w:r w:rsidR="00ED2C88" w:rsidRPr="001D76C4">
        <w:t xml:space="preserve"> 2016). </w:t>
      </w:r>
      <w:r w:rsidR="009F4330" w:rsidRPr="001D76C4">
        <w:rPr>
          <w:i/>
          <w:iCs/>
        </w:rPr>
        <w:t>Azospirillum</w:t>
      </w:r>
      <w:r w:rsidR="009F4330" w:rsidRPr="001D76C4">
        <w:t xml:space="preserve"> is a heterotrophic, nitrogen-fixing, microaerophilic bacterium that forms associative symbiosis with plant roots and sometimes with aerial plant parts (Steenhoudt and Vanderleyden, 2000). Its ability to fix atmospheric </w:t>
      </w:r>
      <w:r w:rsidR="00C06C87">
        <w:t>nitrogen, produce phytohormones</w:t>
      </w:r>
      <w:r w:rsidR="009F4330" w:rsidRPr="001D76C4">
        <w:t xml:space="preserve"> and enhance root development makes it an important bio</w:t>
      </w:r>
      <w:r w:rsidR="008828F4" w:rsidRPr="001D76C4">
        <w:t>-</w:t>
      </w:r>
      <w:r w:rsidR="009F4330" w:rsidRPr="001D76C4">
        <w:t xml:space="preserve">inoculant for sustainable agriculture (Bashan and de-Bashan, 2010; Zaheer </w:t>
      </w:r>
      <w:r w:rsidR="009F4330" w:rsidRPr="001D76C4">
        <w:rPr>
          <w:i/>
          <w:iCs/>
        </w:rPr>
        <w:t>et al.,</w:t>
      </w:r>
      <w:r w:rsidR="00400E73" w:rsidRPr="001D76C4">
        <w:t xml:space="preserve">2022). </w:t>
      </w:r>
      <w:r w:rsidR="009F4330" w:rsidRPr="001D76C4">
        <w:t xml:space="preserve">Improved root systems developed under </w:t>
      </w:r>
      <w:r w:rsidR="009F4330" w:rsidRPr="001D76C4">
        <w:rPr>
          <w:i/>
          <w:iCs/>
        </w:rPr>
        <w:t>Azospirillum</w:t>
      </w:r>
      <w:r w:rsidR="00400E73" w:rsidRPr="001D76C4">
        <w:t xml:space="preserve"> influence support</w:t>
      </w:r>
      <w:r w:rsidR="009F4330" w:rsidRPr="001D76C4">
        <w:t xml:space="preserve"> plants to extract more water and nutrients from deepe</w:t>
      </w:r>
      <w:r w:rsidR="00400E73" w:rsidRPr="001D76C4">
        <w:t>r soil layers</w:t>
      </w:r>
      <w:r w:rsidR="009F4330" w:rsidRPr="001D76C4">
        <w:t xml:space="preserve"> under moisture-limited conditions.</w:t>
      </w:r>
      <w:r w:rsidR="003314FE" w:rsidRPr="001D76C4">
        <w:t xml:space="preserve"> Beyond their plant-growth-promoting abilities, </w:t>
      </w:r>
      <w:r w:rsidR="003314FE" w:rsidRPr="001D76C4">
        <w:rPr>
          <w:i/>
          <w:iCs/>
        </w:rPr>
        <w:t>Azospirillum</w:t>
      </w:r>
      <w:r w:rsidR="003314FE" w:rsidRPr="001D76C4">
        <w:t xml:space="preserve"> species possess remarkable biochemical and physiological mechanisms that enable them to survive and function efficiently under drought stress</w:t>
      </w:r>
      <w:r w:rsidR="00C4611E">
        <w:t xml:space="preserve"> </w:t>
      </w:r>
      <w:r w:rsidR="00FB3CDE" w:rsidRPr="001D76C4">
        <w:rPr>
          <w:shd w:val="clear" w:color="auto" w:fill="FFFFFF"/>
        </w:rPr>
        <w:t>(</w:t>
      </w:r>
      <w:r w:rsidR="00AD523A" w:rsidRPr="001D76C4">
        <w:rPr>
          <w:shd w:val="clear" w:color="auto" w:fill="FFFFFF"/>
        </w:rPr>
        <w:t>Fadiji</w:t>
      </w:r>
      <w:r w:rsidR="00AD523A" w:rsidRPr="001D76C4">
        <w:rPr>
          <w:i/>
          <w:iCs/>
          <w:shd w:val="clear" w:color="auto" w:fill="FFFFFF"/>
        </w:rPr>
        <w:t xml:space="preserve"> et al</w:t>
      </w:r>
      <w:r w:rsidR="00AD523A" w:rsidRPr="001D76C4">
        <w:rPr>
          <w:shd w:val="clear" w:color="auto" w:fill="FFFFFF"/>
        </w:rPr>
        <w:t>., 2022</w:t>
      </w:r>
      <w:r w:rsidR="00FB3CDE" w:rsidRPr="001D76C4">
        <w:t xml:space="preserve">). </w:t>
      </w:r>
      <w:r w:rsidR="003314FE" w:rsidRPr="001D76C4">
        <w:t>One key adaptation is the production of exopolysaccharides (EPS), which form a protective biofilm around the bacterial cells and plant roots. This biofilm minimizes desiccation, enhanc</w:t>
      </w:r>
      <w:r w:rsidR="00C06C87">
        <w:t>es root–soil contact</w:t>
      </w:r>
      <w:r w:rsidR="003314FE" w:rsidRPr="001D76C4">
        <w:t xml:space="preserve"> and retains moisture in the rhizosphere (</w:t>
      </w:r>
      <w:r w:rsidR="00D71E24" w:rsidRPr="001D76C4">
        <w:t xml:space="preserve">Ilyas </w:t>
      </w:r>
      <w:r w:rsidR="00D71E24" w:rsidRPr="001D76C4">
        <w:rPr>
          <w:i/>
          <w:iCs/>
        </w:rPr>
        <w:t>et al.,</w:t>
      </w:r>
      <w:r w:rsidR="00D71E24" w:rsidRPr="001D76C4">
        <w:t xml:space="preserve"> 2020; </w:t>
      </w:r>
      <w:r w:rsidR="003314FE" w:rsidRPr="001D76C4">
        <w:t xml:space="preserve">Khan and Bano, 2019; Solanki </w:t>
      </w:r>
      <w:r w:rsidR="003314FE" w:rsidRPr="001D76C4">
        <w:rPr>
          <w:i/>
          <w:iCs/>
        </w:rPr>
        <w:t>et al.,</w:t>
      </w:r>
      <w:r w:rsidR="003314FE" w:rsidRPr="001D76C4">
        <w:t xml:space="preserve"> 2020). In addition, </w:t>
      </w:r>
      <w:r w:rsidR="003314FE" w:rsidRPr="001D76C4">
        <w:rPr>
          <w:i/>
          <w:iCs/>
        </w:rPr>
        <w:t>Azospirillum</w:t>
      </w:r>
      <w:r w:rsidR="003314FE" w:rsidRPr="001D76C4">
        <w:t xml:space="preserve"> synthesizes osmoprotectants such as prol</w:t>
      </w:r>
      <w:r w:rsidR="00C06C87">
        <w:t>ine, trehalose, glycine betaine</w:t>
      </w:r>
      <w:r w:rsidR="003314FE" w:rsidRPr="001D76C4">
        <w:t xml:space="preserve"> and soluble sugars. These molecules stabilize cellular struc</w:t>
      </w:r>
      <w:r w:rsidR="00C06C87">
        <w:t>tures, maintain osmotic balance</w:t>
      </w:r>
      <w:r w:rsidR="003314FE" w:rsidRPr="001D76C4">
        <w:t xml:space="preserve"> and protect both bacterial and plant cells from dehydration (</w:t>
      </w:r>
      <w:r w:rsidR="005856D9" w:rsidRPr="001D76C4">
        <w:t xml:space="preserve">Gouffi and Blanco, 2000; </w:t>
      </w:r>
      <w:r w:rsidR="00566614" w:rsidRPr="001D76C4">
        <w:t xml:space="preserve">Saxena </w:t>
      </w:r>
      <w:r w:rsidR="00566614" w:rsidRPr="001D76C4">
        <w:rPr>
          <w:i/>
          <w:iCs/>
        </w:rPr>
        <w:t>et al.,</w:t>
      </w:r>
      <w:r w:rsidR="00566614" w:rsidRPr="001D76C4">
        <w:t xml:space="preserve"> 2012; </w:t>
      </w:r>
      <w:r w:rsidR="00997EF0" w:rsidRPr="001D76C4">
        <w:t>Goszcz</w:t>
      </w:r>
      <w:r w:rsidR="00997EF0" w:rsidRPr="001D76C4">
        <w:rPr>
          <w:i/>
          <w:iCs/>
        </w:rPr>
        <w:t>et al.,</w:t>
      </w:r>
      <w:r w:rsidR="00997EF0" w:rsidRPr="001D76C4">
        <w:t xml:space="preserve"> 2025</w:t>
      </w:r>
      <w:r w:rsidR="00F70271" w:rsidRPr="001D76C4">
        <w:t>)</w:t>
      </w:r>
      <w:r w:rsidR="00997EF0" w:rsidRPr="001D76C4">
        <w:t xml:space="preserve">. </w:t>
      </w:r>
      <w:r w:rsidR="003314FE" w:rsidRPr="001D76C4">
        <w:t>The bacterium also boosts antioxidant defense enzymes including superoxide di</w:t>
      </w:r>
      <w:r w:rsidR="00C06C87">
        <w:t>smutase (SOD), peroxidase (POD)</w:t>
      </w:r>
      <w:r w:rsidR="003314FE" w:rsidRPr="001D76C4">
        <w:t xml:space="preserve"> and catalase </w:t>
      </w:r>
      <w:r w:rsidR="003314FE" w:rsidRPr="001D76C4">
        <w:lastRenderedPageBreak/>
        <w:t>(CAT), which neutralize ROS and maintain redox homeostasis within cells (</w:t>
      </w:r>
      <w:r w:rsidR="0010688F" w:rsidRPr="001D76C4">
        <w:rPr>
          <w:bCs/>
        </w:rPr>
        <w:t xml:space="preserve">Zandi and Schnug, 2022; </w:t>
      </w:r>
      <w:r w:rsidR="003314FE" w:rsidRPr="001D76C4">
        <w:t>Fukami</w:t>
      </w:r>
      <w:r w:rsidR="003314FE" w:rsidRPr="001D76C4">
        <w:rPr>
          <w:i/>
          <w:iCs/>
        </w:rPr>
        <w:t>et al.,</w:t>
      </w:r>
      <w:r w:rsidR="003314FE" w:rsidRPr="001D76C4">
        <w:t xml:space="preserve"> 2018; Kumar </w:t>
      </w:r>
      <w:r w:rsidR="003314FE" w:rsidRPr="001D76C4">
        <w:rPr>
          <w:i/>
          <w:iCs/>
        </w:rPr>
        <w:t>et al.,</w:t>
      </w:r>
      <w:r w:rsidR="003314FE" w:rsidRPr="001D76C4">
        <w:t xml:space="preserve"> 2019).</w:t>
      </w:r>
      <w:r w:rsidR="000F79DE" w:rsidRPr="001D76C4">
        <w:t>Collectiv</w:t>
      </w:r>
      <w:r w:rsidR="00800C2D" w:rsidRPr="001D76C4">
        <w:t>ely, these mechanisms</w:t>
      </w:r>
      <w:r w:rsidR="000F79DE" w:rsidRPr="001D76C4">
        <w:t xml:space="preserve"> enable </w:t>
      </w:r>
      <w:r w:rsidR="000F79DE" w:rsidRPr="001D76C4">
        <w:rPr>
          <w:i/>
          <w:iCs/>
        </w:rPr>
        <w:t>Azospirillum</w:t>
      </w:r>
      <w:r w:rsidR="000F79DE" w:rsidRPr="001D76C4">
        <w:t xml:space="preserve"> to persist under drought conditions and enhance the tolerance of their host plants by improving physiological sta</w:t>
      </w:r>
      <w:r w:rsidR="00C06C87">
        <w:t>bility, chlorophyll maintenance</w:t>
      </w:r>
      <w:r w:rsidR="000F79DE" w:rsidRPr="001D76C4">
        <w:t xml:space="preserve"> and water-use efficiency (</w:t>
      </w:r>
      <w:r w:rsidR="005B304C" w:rsidRPr="001D76C4">
        <w:rPr>
          <w:bCs/>
        </w:rPr>
        <w:t>Barquero</w:t>
      </w:r>
      <w:r w:rsidR="005B304C" w:rsidRPr="001D76C4">
        <w:rPr>
          <w:bCs/>
          <w:i/>
          <w:iCs/>
        </w:rPr>
        <w:t>et al.,</w:t>
      </w:r>
      <w:r w:rsidR="005B304C" w:rsidRPr="001D76C4">
        <w:rPr>
          <w:bCs/>
        </w:rPr>
        <w:t xml:space="preserve"> 2022; </w:t>
      </w:r>
      <w:r w:rsidR="000F79DE" w:rsidRPr="001D76C4">
        <w:t>Creus</w:t>
      </w:r>
      <w:r w:rsidR="000F79DE" w:rsidRPr="001D76C4">
        <w:rPr>
          <w:i/>
          <w:iCs/>
        </w:rPr>
        <w:t>et al.,</w:t>
      </w:r>
      <w:r w:rsidR="000F79DE" w:rsidRPr="001D76C4">
        <w:t xml:space="preserve"> 2004).</w:t>
      </w:r>
      <w:r w:rsidR="00A46D84" w:rsidRPr="001D76C4">
        <w:t xml:space="preserve"> </w:t>
      </w:r>
    </w:p>
    <w:p w:rsidR="00C71239" w:rsidRPr="00DC16DF" w:rsidRDefault="000329E1" w:rsidP="000329E1">
      <w:pPr>
        <w:pStyle w:val="NormalWeb"/>
        <w:tabs>
          <w:tab w:val="left" w:pos="720"/>
        </w:tabs>
        <w:spacing w:line="360" w:lineRule="auto"/>
        <w:jc w:val="both"/>
      </w:pPr>
      <w:r>
        <w:tab/>
      </w:r>
      <w:r w:rsidR="00A46D84" w:rsidRPr="001D76C4">
        <w:t>For simulating drought stress under laboratory conditions, polyethylene glycol (PEG) is widely used as an osmotic agent due to its high molecular weight, non</w:t>
      </w:r>
      <w:r w:rsidR="00F70271" w:rsidRPr="001D76C4">
        <w:t>-</w:t>
      </w:r>
      <w:r w:rsidR="00A46D84" w:rsidRPr="001D76C4">
        <w:t>ionic nature and inability to penetrate cell membranes. PEG, particularly with higher molecular weight (such as PEG 6000), is a water-soluble polymer that reduces the water potential of growth media, simulating drought-like conditions</w:t>
      </w:r>
      <w:r w:rsidR="00E40F93" w:rsidRPr="001D76C4">
        <w:t>.</w:t>
      </w:r>
      <w:r w:rsidR="00A46D84" w:rsidRPr="001D76C4">
        <w:t xml:space="preserve"> (</w:t>
      </w:r>
      <w:r w:rsidR="00557EAC" w:rsidRPr="001D76C4">
        <w:t>Hamayun</w:t>
      </w:r>
      <w:r w:rsidR="00557EAC" w:rsidRPr="001D76C4">
        <w:rPr>
          <w:i/>
          <w:iCs/>
        </w:rPr>
        <w:t>et al.,</w:t>
      </w:r>
      <w:r w:rsidR="00F70271" w:rsidRPr="001D76C4">
        <w:t xml:space="preserve"> 2010; </w:t>
      </w:r>
      <w:r w:rsidR="00573B3E" w:rsidRPr="001D76C4">
        <w:t>Sardar and Kamil</w:t>
      </w:r>
      <w:r w:rsidR="00F70271" w:rsidRPr="001D76C4">
        <w:t xml:space="preserve">,2017; </w:t>
      </w:r>
      <w:r w:rsidR="00A46D84" w:rsidRPr="001D76C4">
        <w:t xml:space="preserve">Ahmad </w:t>
      </w:r>
      <w:r w:rsidR="00A46D84" w:rsidRPr="001D76C4">
        <w:rPr>
          <w:i/>
          <w:iCs/>
        </w:rPr>
        <w:t>et al.,</w:t>
      </w:r>
      <w:r w:rsidR="00A46D84" w:rsidRPr="001D76C4">
        <w:t xml:space="preserve"> 2020).</w:t>
      </w:r>
      <w:r w:rsidR="0050376B" w:rsidRPr="001D76C4">
        <w:t xml:space="preserve"> Therefore PEG-induced assays become a reliable method to identify drought-tolerant microbial isolates capable of maintaining growth and metabolic activity under simulated stress (Mishra </w:t>
      </w:r>
      <w:r w:rsidR="0050376B" w:rsidRPr="001D76C4">
        <w:rPr>
          <w:i/>
          <w:iCs/>
        </w:rPr>
        <w:t>et al.,</w:t>
      </w:r>
      <w:r w:rsidR="0050376B" w:rsidRPr="001D76C4">
        <w:t xml:space="preserve"> 2021).</w:t>
      </w:r>
      <w:r>
        <w:t xml:space="preserve"> </w:t>
      </w:r>
      <w:r w:rsidR="00B22AE7" w:rsidRPr="001D76C4">
        <w:t xml:space="preserve">Considering the increasing challenges of drought-induced yield loss and the potential of </w:t>
      </w:r>
      <w:r w:rsidR="00B22AE7" w:rsidRPr="001D76C4">
        <w:rPr>
          <w:i/>
          <w:iCs/>
        </w:rPr>
        <w:t>Azospirillum</w:t>
      </w:r>
      <w:r w:rsidR="00B22AE7" w:rsidRPr="001D76C4">
        <w:t xml:space="preserve"> as a stress-alleviating biofertilizer, the present study was undertaken to evaluate the biochemical characterization and PEG-induced drought tolerance potential of different </w:t>
      </w:r>
      <w:r w:rsidR="00B22AE7" w:rsidRPr="001D76C4">
        <w:rPr>
          <w:i/>
          <w:iCs/>
        </w:rPr>
        <w:t>Azospirillum</w:t>
      </w:r>
      <w:r w:rsidR="00B22AE7" w:rsidRPr="001D76C4">
        <w:t xml:space="preserve"> isolates. This work aims to identify drought-tolerant strains with strong biochemical and adaptive traits that could be utilized in sustainable agriculture to improve crop performance under water-limited conditions.</w:t>
      </w:r>
    </w:p>
    <w:p w:rsidR="00DA5C2C" w:rsidRDefault="00812951" w:rsidP="00C71239">
      <w:pPr>
        <w:spacing w:line="360" w:lineRule="auto"/>
        <w:jc w:val="both"/>
        <w:rPr>
          <w:rFonts w:ascii="Times New Roman" w:hAnsi="Times New Roman" w:cs="Times New Roman"/>
          <w:b/>
          <w:bCs/>
          <w:sz w:val="24"/>
          <w:szCs w:val="24"/>
          <w:shd w:val="clear" w:color="auto" w:fill="FFFFFF"/>
        </w:rPr>
      </w:pPr>
      <w:r w:rsidRPr="001D76C4">
        <w:rPr>
          <w:rFonts w:ascii="Times New Roman" w:hAnsi="Times New Roman" w:cs="Times New Roman"/>
          <w:b/>
          <w:bCs/>
          <w:sz w:val="24"/>
          <w:szCs w:val="24"/>
          <w:shd w:val="clear" w:color="auto" w:fill="FFFFFF"/>
        </w:rPr>
        <w:t xml:space="preserve">Materials and </w:t>
      </w:r>
      <w:r w:rsidR="00E91B60" w:rsidRPr="001D76C4">
        <w:rPr>
          <w:rFonts w:ascii="Times New Roman" w:hAnsi="Times New Roman" w:cs="Times New Roman"/>
          <w:b/>
          <w:bCs/>
          <w:sz w:val="24"/>
          <w:szCs w:val="24"/>
          <w:shd w:val="clear" w:color="auto" w:fill="FFFFFF"/>
        </w:rPr>
        <w:t>Methods</w:t>
      </w:r>
    </w:p>
    <w:p w:rsidR="00C71239" w:rsidRPr="00DA5C2C" w:rsidRDefault="00C71239" w:rsidP="00C71239">
      <w:pPr>
        <w:spacing w:line="360" w:lineRule="auto"/>
        <w:jc w:val="both"/>
        <w:rPr>
          <w:rFonts w:ascii="Times New Roman" w:hAnsi="Times New Roman" w:cs="Times New Roman"/>
          <w:b/>
          <w:bCs/>
          <w:sz w:val="24"/>
          <w:szCs w:val="24"/>
          <w:shd w:val="clear" w:color="auto" w:fill="FFFFFF"/>
        </w:rPr>
      </w:pPr>
      <w:r w:rsidRPr="001D76C4">
        <w:rPr>
          <w:rFonts w:ascii="Times New Roman" w:hAnsi="Times New Roman" w:cs="Times New Roman"/>
          <w:b/>
          <w:bCs/>
          <w:sz w:val="24"/>
          <w:szCs w:val="24"/>
        </w:rPr>
        <w:t xml:space="preserve">Collection of </w:t>
      </w:r>
      <w:r w:rsidRPr="001D76C4">
        <w:rPr>
          <w:rFonts w:ascii="Times New Roman" w:hAnsi="Times New Roman" w:cs="Times New Roman"/>
          <w:b/>
          <w:bCs/>
          <w:i/>
          <w:iCs/>
          <w:sz w:val="24"/>
          <w:szCs w:val="24"/>
        </w:rPr>
        <w:t>Azospirillum</w:t>
      </w:r>
      <w:r w:rsidRPr="001D76C4">
        <w:rPr>
          <w:rFonts w:ascii="Times New Roman" w:hAnsi="Times New Roman" w:cs="Times New Roman"/>
          <w:b/>
          <w:bCs/>
          <w:sz w:val="24"/>
          <w:szCs w:val="24"/>
        </w:rPr>
        <w:t xml:space="preserve"> isolates</w:t>
      </w:r>
    </w:p>
    <w:p w:rsidR="00C71239" w:rsidRPr="001D76C4" w:rsidRDefault="00C71239" w:rsidP="00597E74">
      <w:pPr>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 xml:space="preserve">A total of 20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used in this study were collected from the Culture Collection Bank of the Department of Agricultural Microbiology, College of Agriculture, Indira Gandhi Krishi Vishwavidyalaya</w:t>
      </w:r>
      <w:r w:rsidR="000329E1" w:rsidRPr="000329E1">
        <w:rPr>
          <w:rFonts w:ascii="Times New Roman" w:hAnsi="Times New Roman" w:cs="Times New Roman"/>
          <w:color w:val="FF0000"/>
          <w:sz w:val="24"/>
          <w:szCs w:val="24"/>
        </w:rPr>
        <w:t>,</w:t>
      </w:r>
      <w:r w:rsidRPr="001D76C4">
        <w:rPr>
          <w:rFonts w:ascii="Times New Roman" w:hAnsi="Times New Roman" w:cs="Times New Roman"/>
          <w:sz w:val="24"/>
          <w:szCs w:val="24"/>
        </w:rPr>
        <w:t xml:space="preserve"> Raipur (Chhattisgarh).</w:t>
      </w:r>
    </w:p>
    <w:p w:rsidR="00C71239" w:rsidRPr="001D76C4" w:rsidRDefault="00C71239" w:rsidP="00C71239">
      <w:pPr>
        <w:tabs>
          <w:tab w:val="left" w:pos="4957"/>
        </w:tabs>
        <w:spacing w:line="360" w:lineRule="auto"/>
        <w:jc w:val="both"/>
        <w:rPr>
          <w:rFonts w:ascii="Times New Roman" w:hAnsi="Times New Roman" w:cs="Times New Roman"/>
          <w:b/>
          <w:bCs/>
          <w:sz w:val="24"/>
          <w:szCs w:val="24"/>
        </w:rPr>
      </w:pPr>
      <w:r w:rsidRPr="001D76C4">
        <w:rPr>
          <w:rFonts w:ascii="Times New Roman" w:hAnsi="Times New Roman" w:cs="Times New Roman"/>
          <w:b/>
          <w:bCs/>
          <w:sz w:val="24"/>
          <w:szCs w:val="24"/>
        </w:rPr>
        <w:t xml:space="preserve">Revival of </w:t>
      </w:r>
      <w:r w:rsidRPr="001D76C4">
        <w:rPr>
          <w:rFonts w:ascii="Times New Roman" w:hAnsi="Times New Roman" w:cs="Times New Roman"/>
          <w:b/>
          <w:bCs/>
          <w:i/>
          <w:iCs/>
          <w:sz w:val="24"/>
          <w:szCs w:val="24"/>
        </w:rPr>
        <w:t>Azospirillum</w:t>
      </w:r>
      <w:r w:rsidRPr="001D76C4">
        <w:rPr>
          <w:rFonts w:ascii="Times New Roman" w:hAnsi="Times New Roman" w:cs="Times New Roman"/>
          <w:b/>
          <w:bCs/>
          <w:sz w:val="24"/>
          <w:szCs w:val="24"/>
        </w:rPr>
        <w:t xml:space="preserve"> isolates</w:t>
      </w:r>
    </w:p>
    <w:p w:rsidR="00C71239" w:rsidRPr="001D76C4" w:rsidRDefault="00C71239" w:rsidP="00C71239">
      <w:pPr>
        <w:tabs>
          <w:tab w:val="left" w:pos="4957"/>
        </w:tabs>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 xml:space="preserve">The collected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were revived aseptically by transferring them into steril</w:t>
      </w:r>
      <w:r w:rsidR="000329E1">
        <w:rPr>
          <w:rFonts w:ascii="Times New Roman" w:hAnsi="Times New Roman" w:cs="Times New Roman"/>
          <w:sz w:val="24"/>
          <w:szCs w:val="24"/>
        </w:rPr>
        <w:t xml:space="preserve">ized nitrogen-free bromothymol </w:t>
      </w:r>
      <w:r w:rsidR="000329E1" w:rsidRPr="000329E1">
        <w:rPr>
          <w:rFonts w:ascii="Times New Roman" w:hAnsi="Times New Roman" w:cs="Times New Roman"/>
          <w:color w:val="FF0000"/>
          <w:sz w:val="24"/>
          <w:szCs w:val="24"/>
        </w:rPr>
        <w:t>b</w:t>
      </w:r>
      <w:r w:rsidRPr="001D76C4">
        <w:rPr>
          <w:rFonts w:ascii="Times New Roman" w:hAnsi="Times New Roman" w:cs="Times New Roman"/>
          <w:sz w:val="24"/>
          <w:szCs w:val="24"/>
        </w:rPr>
        <w:t>lue (Okon’s) medium. For this purpose</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were streaked in sterilized nitrogen-free bromothymol blue (Okon’s) agar medium. The inoculated a</w:t>
      </w:r>
      <w:r w:rsidR="000329E1">
        <w:rPr>
          <w:rFonts w:ascii="Times New Roman" w:hAnsi="Times New Roman" w:cs="Times New Roman"/>
          <w:sz w:val="24"/>
          <w:szCs w:val="24"/>
        </w:rPr>
        <w:t xml:space="preserve">gar plates were incubated at </w:t>
      </w:r>
      <w:r w:rsidR="000329E1" w:rsidRPr="000329E1">
        <w:rPr>
          <w:rFonts w:ascii="Times New Roman" w:hAnsi="Times New Roman" w:cs="Times New Roman"/>
          <w:color w:val="FF0000"/>
          <w:sz w:val="24"/>
          <w:szCs w:val="24"/>
        </w:rPr>
        <w:t>30</w:t>
      </w:r>
      <w:r w:rsidRPr="000329E1">
        <w:rPr>
          <w:rFonts w:ascii="Times New Roman" w:hAnsi="Times New Roman" w:cs="Times New Roman"/>
          <w:color w:val="FF0000"/>
          <w:sz w:val="24"/>
          <w:szCs w:val="24"/>
        </w:rPr>
        <w:t>±2°C</w:t>
      </w:r>
      <w:r w:rsidRPr="001D76C4">
        <w:rPr>
          <w:rFonts w:ascii="Times New Roman" w:hAnsi="Times New Roman" w:cs="Times New Roman"/>
          <w:sz w:val="24"/>
          <w:szCs w:val="24"/>
        </w:rPr>
        <w:t xml:space="preserve"> for 24 to 48 hours (till colonies developed) in a BOD incubator.</w:t>
      </w:r>
      <w:r w:rsidR="000329E1">
        <w:rPr>
          <w:rFonts w:ascii="Times New Roman" w:hAnsi="Times New Roman" w:cs="Times New Roman"/>
          <w:sz w:val="24"/>
          <w:szCs w:val="24"/>
        </w:rPr>
        <w:t xml:space="preserve"> </w:t>
      </w:r>
      <w:r w:rsidRPr="001D76C4">
        <w:rPr>
          <w:rFonts w:ascii="Times New Roman" w:hAnsi="Times New Roman" w:cs="Times New Roman"/>
          <w:sz w:val="24"/>
          <w:szCs w:val="24"/>
        </w:rPr>
        <w:t>To obtain pure culture, individual colony of</w:t>
      </w:r>
      <w:r w:rsidR="000329E1">
        <w:rPr>
          <w:rFonts w:ascii="Times New Roman" w:hAnsi="Times New Roman" w:cs="Times New Roman"/>
          <w:sz w:val="24"/>
          <w:szCs w:val="24"/>
        </w:rPr>
        <w:t xml:space="preserve">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with distinct shape was selected and inoculated in their respective agar slants and was kept in BOD incubator. The agar slants showing well desired growth were picked and stored </w:t>
      </w:r>
      <w:r w:rsidRPr="001D76C4">
        <w:rPr>
          <w:rFonts w:ascii="Times New Roman" w:hAnsi="Times New Roman" w:cs="Times New Roman"/>
          <w:sz w:val="24"/>
          <w:szCs w:val="24"/>
        </w:rPr>
        <w:lastRenderedPageBreak/>
        <w:t>at 6-8°C in a refrigerator for further use. The revived cultures were further sub-cultured at a regular interval of 15 days and maintained for subsequent experiments.</w:t>
      </w:r>
    </w:p>
    <w:p w:rsidR="00C71239" w:rsidRPr="001D76C4" w:rsidRDefault="00C71239" w:rsidP="00C71239">
      <w:pPr>
        <w:tabs>
          <w:tab w:val="left" w:pos="4957"/>
        </w:tabs>
        <w:spacing w:line="360" w:lineRule="auto"/>
        <w:jc w:val="both"/>
        <w:rPr>
          <w:rFonts w:ascii="Times New Roman" w:hAnsi="Times New Roman" w:cs="Times New Roman"/>
          <w:b/>
          <w:sz w:val="24"/>
          <w:szCs w:val="24"/>
        </w:rPr>
      </w:pPr>
      <w:r w:rsidRPr="001D76C4">
        <w:rPr>
          <w:rFonts w:ascii="Times New Roman" w:hAnsi="Times New Roman" w:cs="Times New Roman"/>
          <w:b/>
          <w:sz w:val="24"/>
          <w:szCs w:val="24"/>
        </w:rPr>
        <w:t>B</w:t>
      </w:r>
      <w:r w:rsidR="0079682A">
        <w:rPr>
          <w:rFonts w:ascii="Times New Roman" w:hAnsi="Times New Roman" w:cs="Times New Roman"/>
          <w:b/>
          <w:sz w:val="24"/>
          <w:szCs w:val="24"/>
        </w:rPr>
        <w:t xml:space="preserve">iochemical characterization of </w:t>
      </w:r>
      <w:r w:rsidRPr="001D76C4">
        <w:rPr>
          <w:rFonts w:ascii="Times New Roman" w:hAnsi="Times New Roman" w:cs="Times New Roman"/>
          <w:b/>
          <w:i/>
          <w:iCs/>
          <w:sz w:val="24"/>
          <w:szCs w:val="24"/>
        </w:rPr>
        <w:t>Azospirillum</w:t>
      </w:r>
      <w:r w:rsidRPr="001D76C4">
        <w:rPr>
          <w:rFonts w:ascii="Times New Roman" w:hAnsi="Times New Roman" w:cs="Times New Roman"/>
          <w:b/>
          <w:sz w:val="24"/>
          <w:szCs w:val="24"/>
        </w:rPr>
        <w:t xml:space="preserve"> isolates</w:t>
      </w:r>
    </w:p>
    <w:p w:rsidR="00932F30" w:rsidRPr="001D76C4" w:rsidRDefault="00DB5C7C" w:rsidP="00C71239">
      <w:pPr>
        <w:tabs>
          <w:tab w:val="left" w:pos="4957"/>
        </w:tabs>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All</w:t>
      </w:r>
      <w:r w:rsidR="00C71239" w:rsidRPr="001D76C4">
        <w:rPr>
          <w:rFonts w:ascii="Times New Roman" w:hAnsi="Times New Roman" w:cs="Times New Roman"/>
          <w:sz w:val="24"/>
          <w:szCs w:val="24"/>
        </w:rPr>
        <w:t xml:space="preserve"> 20 </w:t>
      </w:r>
      <w:r w:rsidR="00C71239" w:rsidRPr="001D76C4">
        <w:rPr>
          <w:rFonts w:ascii="Times New Roman" w:hAnsi="Times New Roman" w:cs="Times New Roman"/>
          <w:i/>
          <w:iCs/>
          <w:sz w:val="24"/>
          <w:szCs w:val="24"/>
        </w:rPr>
        <w:t>Azospirillum</w:t>
      </w:r>
      <w:r w:rsidR="00C71239" w:rsidRPr="001D76C4">
        <w:rPr>
          <w:rFonts w:ascii="Times New Roman" w:hAnsi="Times New Roman" w:cs="Times New Roman"/>
          <w:sz w:val="24"/>
          <w:szCs w:val="24"/>
        </w:rPr>
        <w:t xml:space="preserve"> isolates collected from the Culture Collection Bank were characterized using standard biochemical methods to confirm their identity and functional traits as given in the Bergey’s manual of systematic bacteriology (2001). Standard biochemical tests, including Gram staining, catalase test, methyl red (MR) test, Voges-Proskauer (VP) test and citrate utilization test were performed</w:t>
      </w:r>
      <w:r w:rsidR="008B4996" w:rsidRPr="001D76C4">
        <w:rPr>
          <w:rFonts w:ascii="Times New Roman" w:hAnsi="Times New Roman" w:cs="Times New Roman"/>
          <w:sz w:val="24"/>
          <w:szCs w:val="24"/>
        </w:rPr>
        <w:t xml:space="preserve"> in triplicate manner</w:t>
      </w:r>
      <w:r w:rsidR="00C71239" w:rsidRPr="001D76C4">
        <w:rPr>
          <w:rFonts w:ascii="Times New Roman" w:hAnsi="Times New Roman" w:cs="Times New Roman"/>
          <w:sz w:val="24"/>
          <w:szCs w:val="24"/>
        </w:rPr>
        <w:t>. The results of these tests were recorded to assess the physiological and metabolic properties of the selected isolates.</w:t>
      </w:r>
    </w:p>
    <w:p w:rsidR="00C71239" w:rsidRPr="001D76C4" w:rsidRDefault="00C71239" w:rsidP="00C71239">
      <w:pPr>
        <w:spacing w:line="360" w:lineRule="auto"/>
        <w:jc w:val="both"/>
        <w:rPr>
          <w:rFonts w:ascii="Times New Roman" w:hAnsi="Times New Roman" w:cs="Times New Roman"/>
          <w:b/>
          <w:sz w:val="24"/>
          <w:szCs w:val="24"/>
          <w:lang w:val="en-US"/>
        </w:rPr>
      </w:pPr>
      <w:r w:rsidRPr="001D76C4">
        <w:rPr>
          <w:rFonts w:ascii="Times New Roman" w:hAnsi="Times New Roman" w:cs="Times New Roman"/>
          <w:b/>
          <w:sz w:val="24"/>
          <w:szCs w:val="24"/>
          <w:lang w:val="en-US"/>
        </w:rPr>
        <w:t>Gram staining</w:t>
      </w:r>
    </w:p>
    <w:p w:rsidR="00C71239" w:rsidRPr="001D76C4" w:rsidRDefault="00C71239" w:rsidP="0020078A">
      <w:pPr>
        <w:spacing w:line="360" w:lineRule="auto"/>
        <w:jc w:val="both"/>
        <w:rPr>
          <w:rFonts w:ascii="Times New Roman" w:hAnsi="Times New Roman" w:cs="Times New Roman"/>
          <w:sz w:val="24"/>
          <w:szCs w:val="24"/>
        </w:rPr>
      </w:pPr>
      <w:r w:rsidRPr="001D76C4">
        <w:rPr>
          <w:rFonts w:ascii="Times New Roman" w:hAnsi="Times New Roman" w:cs="Times New Roman"/>
          <w:sz w:val="24"/>
          <w:szCs w:val="24"/>
          <w:lang w:val="en-US"/>
        </w:rPr>
        <w:t>Gram staining was carried out as</w:t>
      </w:r>
      <w:r w:rsidR="000329E1">
        <w:rPr>
          <w:rFonts w:ascii="Times New Roman" w:hAnsi="Times New Roman" w:cs="Times New Roman"/>
          <w:sz w:val="24"/>
          <w:szCs w:val="24"/>
          <w:lang w:val="en-US"/>
        </w:rPr>
        <w:t xml:space="preserve"> </w:t>
      </w:r>
      <w:r w:rsidR="000329E1" w:rsidRPr="000329E1">
        <w:rPr>
          <w:rFonts w:ascii="Times New Roman" w:hAnsi="Times New Roman" w:cs="Times New Roman"/>
          <w:color w:val="FF0000"/>
          <w:sz w:val="24"/>
          <w:szCs w:val="24"/>
          <w:lang w:val="en-US"/>
        </w:rPr>
        <w:t>per the</w:t>
      </w:r>
      <w:r w:rsidRPr="001D76C4">
        <w:rPr>
          <w:rFonts w:ascii="Times New Roman" w:hAnsi="Times New Roman" w:cs="Times New Roman"/>
          <w:sz w:val="24"/>
          <w:szCs w:val="24"/>
          <w:lang w:val="en-US"/>
        </w:rPr>
        <w:t xml:space="preserve"> </w:t>
      </w:r>
      <w:r w:rsidRPr="000329E1">
        <w:rPr>
          <w:rFonts w:ascii="Times New Roman" w:hAnsi="Times New Roman" w:cs="Times New Roman"/>
          <w:sz w:val="24"/>
          <w:szCs w:val="24"/>
          <w:lang w:val="en-US"/>
        </w:rPr>
        <w:t>method</w:t>
      </w:r>
      <w:r w:rsidRPr="001D76C4">
        <w:rPr>
          <w:rFonts w:ascii="Times New Roman" w:hAnsi="Times New Roman" w:cs="Times New Roman"/>
          <w:sz w:val="24"/>
          <w:szCs w:val="24"/>
          <w:lang w:val="en-US"/>
        </w:rPr>
        <w:t xml:space="preserve"> described by</w:t>
      </w:r>
      <w:r w:rsidRPr="001D76C4">
        <w:rPr>
          <w:rFonts w:ascii="Times New Roman" w:hAnsi="Times New Roman" w:cs="Times New Roman"/>
          <w:sz w:val="24"/>
          <w:szCs w:val="24"/>
          <w:shd w:val="clear" w:color="auto" w:fill="FFFFFF"/>
        </w:rPr>
        <w:t xml:space="preserve"> Gram (1884</w:t>
      </w:r>
      <w:r w:rsidRPr="001D76C4">
        <w:rPr>
          <w:rFonts w:ascii="Times New Roman" w:hAnsi="Times New Roman" w:cs="Times New Roman"/>
          <w:sz w:val="24"/>
          <w:szCs w:val="24"/>
          <w:lang w:val="en-US"/>
        </w:rPr>
        <w:t>) and</w:t>
      </w:r>
      <w:r w:rsidRPr="001D76C4">
        <w:rPr>
          <w:rFonts w:ascii="Times New Roman" w:hAnsi="Times New Roman" w:cs="Times New Roman"/>
          <w:sz w:val="24"/>
          <w:szCs w:val="24"/>
          <w:shd w:val="clear" w:color="auto" w:fill="FFFFFF"/>
        </w:rPr>
        <w:t xml:space="preserve"> Beveridge (2001) </w:t>
      </w:r>
      <w:r w:rsidRPr="001D76C4">
        <w:rPr>
          <w:rFonts w:ascii="Times New Roman" w:hAnsi="Times New Roman" w:cs="Times New Roman"/>
          <w:sz w:val="24"/>
          <w:szCs w:val="24"/>
          <w:lang w:val="en-US"/>
        </w:rPr>
        <w:t>to determine the gram nature of</w:t>
      </w:r>
      <w:r w:rsidRPr="001D76C4">
        <w:rPr>
          <w:rFonts w:ascii="Times New Roman" w:hAnsi="Times New Roman" w:cs="Times New Roman"/>
          <w:sz w:val="24"/>
          <w:szCs w:val="24"/>
        </w:rPr>
        <w:t xml:space="preserve"> 20 collected </w:t>
      </w:r>
      <w:r w:rsidRPr="001D76C4">
        <w:rPr>
          <w:rStyle w:val="Emphasis"/>
          <w:rFonts w:ascii="Times New Roman" w:hAnsi="Times New Roman" w:cs="Times New Roman"/>
          <w:sz w:val="24"/>
          <w:szCs w:val="24"/>
        </w:rPr>
        <w:t>Azospirillum</w:t>
      </w:r>
      <w:r w:rsidRPr="001D76C4">
        <w:rPr>
          <w:rFonts w:ascii="Times New Roman" w:hAnsi="Times New Roman" w:cs="Times New Roman"/>
          <w:sz w:val="24"/>
          <w:szCs w:val="24"/>
        </w:rPr>
        <w:t xml:space="preserve"> isolates. A loopful of fresh culture of </w:t>
      </w:r>
      <w:r w:rsidRPr="001D76C4">
        <w:rPr>
          <w:rFonts w:ascii="Times New Roman" w:hAnsi="Times New Roman" w:cs="Times New Roman"/>
          <w:i/>
          <w:iCs/>
          <w:sz w:val="24"/>
          <w:szCs w:val="24"/>
          <w:lang w:val="en-US"/>
        </w:rPr>
        <w:t>Azospirillum</w:t>
      </w:r>
      <w:r w:rsidRPr="001D76C4">
        <w:rPr>
          <w:rFonts w:ascii="Times New Roman" w:hAnsi="Times New Roman" w:cs="Times New Roman"/>
          <w:sz w:val="24"/>
          <w:szCs w:val="24"/>
          <w:lang w:val="en-US"/>
        </w:rPr>
        <w:t xml:space="preserve"> was smeared on clean glass slide and was heat fixed.</w:t>
      </w:r>
      <w:r w:rsidRPr="001D76C4">
        <w:rPr>
          <w:rFonts w:ascii="Times New Roman" w:hAnsi="Times New Roman" w:cs="Times New Roman"/>
          <w:sz w:val="24"/>
          <w:szCs w:val="24"/>
        </w:rPr>
        <w:t xml:space="preserve"> The smear was sequentially stained with crystal violet for one minute, followed by iodine solution for one minute, then decolorized using 95% ethanol for 10-15 seconds and finally counterstained with safranin for 30 seconds. After each step, the slide was rinsed with distilled water. The stained slides were air-dried and </w:t>
      </w:r>
      <w:r w:rsidRPr="001D76C4">
        <w:rPr>
          <w:rFonts w:ascii="Times New Roman" w:hAnsi="Times New Roman" w:cs="Times New Roman"/>
          <w:sz w:val="24"/>
          <w:szCs w:val="24"/>
          <w:lang w:val="en-US"/>
        </w:rPr>
        <w:t>observed under compound microscope using immersion oil.</w:t>
      </w:r>
    </w:p>
    <w:p w:rsidR="00C71239" w:rsidRPr="001D76C4" w:rsidRDefault="00C71239" w:rsidP="00C71239">
      <w:pPr>
        <w:spacing w:line="360" w:lineRule="auto"/>
        <w:jc w:val="both"/>
        <w:rPr>
          <w:rFonts w:ascii="Times New Roman" w:hAnsi="Times New Roman" w:cs="Times New Roman"/>
          <w:b/>
          <w:sz w:val="24"/>
          <w:szCs w:val="24"/>
          <w:lang w:val="en-US"/>
        </w:rPr>
      </w:pPr>
      <w:r w:rsidRPr="001D76C4">
        <w:rPr>
          <w:rFonts w:ascii="Times New Roman" w:hAnsi="Times New Roman" w:cs="Times New Roman"/>
          <w:b/>
          <w:sz w:val="24"/>
          <w:szCs w:val="24"/>
          <w:lang w:val="en-US"/>
        </w:rPr>
        <w:t>Catalase test</w:t>
      </w:r>
    </w:p>
    <w:p w:rsidR="00C71239" w:rsidRPr="001D76C4" w:rsidRDefault="00C71239" w:rsidP="0020078A">
      <w:pPr>
        <w:spacing w:line="360" w:lineRule="auto"/>
        <w:jc w:val="both"/>
        <w:rPr>
          <w:rFonts w:ascii="Times New Roman" w:hAnsi="Times New Roman" w:cs="Times New Roman"/>
          <w:sz w:val="24"/>
          <w:szCs w:val="24"/>
          <w:lang w:val="en-US"/>
        </w:rPr>
      </w:pPr>
      <w:r w:rsidRPr="001D76C4">
        <w:rPr>
          <w:rFonts w:ascii="Times New Roman" w:hAnsi="Times New Roman" w:cs="Times New Roman"/>
          <w:sz w:val="24"/>
          <w:szCs w:val="24"/>
        </w:rPr>
        <w:t xml:space="preserve">The catalase test was performed as </w:t>
      </w:r>
      <w:r w:rsidR="000329E1" w:rsidRPr="000329E1">
        <w:rPr>
          <w:rFonts w:ascii="Times New Roman" w:hAnsi="Times New Roman" w:cs="Times New Roman"/>
          <w:color w:val="FF0000"/>
          <w:sz w:val="24"/>
          <w:szCs w:val="24"/>
        </w:rPr>
        <w:t>per the</w:t>
      </w:r>
      <w:r w:rsidR="000329E1">
        <w:rPr>
          <w:rFonts w:ascii="Times New Roman" w:hAnsi="Times New Roman" w:cs="Times New Roman"/>
          <w:sz w:val="24"/>
          <w:szCs w:val="24"/>
        </w:rPr>
        <w:t xml:space="preserve"> </w:t>
      </w:r>
      <w:r w:rsidRPr="001D76C4">
        <w:rPr>
          <w:rFonts w:ascii="Times New Roman" w:hAnsi="Times New Roman" w:cs="Times New Roman"/>
          <w:sz w:val="24"/>
          <w:szCs w:val="24"/>
        </w:rPr>
        <w:t>method described by</w:t>
      </w:r>
      <w:r w:rsidRPr="001D76C4">
        <w:rPr>
          <w:rFonts w:ascii="Times New Roman" w:hAnsi="Times New Roman" w:cs="Times New Roman"/>
          <w:sz w:val="24"/>
          <w:szCs w:val="24"/>
          <w:shd w:val="clear" w:color="auto" w:fill="FFFFFF"/>
        </w:rPr>
        <w:t xml:space="preserve"> Cappuccino and Sherman (2013</w:t>
      </w:r>
      <w:r w:rsidR="00BF501D" w:rsidRPr="001D76C4">
        <w:rPr>
          <w:rFonts w:ascii="Times New Roman" w:hAnsi="Times New Roman" w:cs="Times New Roman"/>
          <w:sz w:val="24"/>
          <w:szCs w:val="24"/>
        </w:rPr>
        <w:t xml:space="preserve">). </w:t>
      </w:r>
      <w:r w:rsidRPr="001D76C4">
        <w:rPr>
          <w:rFonts w:ascii="Times New Roman" w:hAnsi="Times New Roman" w:cs="Times New Roman"/>
          <w:sz w:val="24"/>
          <w:szCs w:val="24"/>
          <w:lang w:val="en-US"/>
        </w:rPr>
        <w:t>Firstly</w:t>
      </w:r>
      <w:r w:rsidRPr="001D76C4">
        <w:rPr>
          <w:rFonts w:ascii="Times New Roman" w:hAnsi="Times New Roman" w:cs="Times New Roman"/>
          <w:sz w:val="24"/>
          <w:szCs w:val="24"/>
        </w:rPr>
        <w:t xml:space="preserve"> fresh culture was placed on a clean glass slide and a few drops of 3% hydrogen peroxide (H₂O₂) </w:t>
      </w:r>
      <w:r w:rsidR="000329E1" w:rsidRPr="000329E1">
        <w:rPr>
          <w:rFonts w:ascii="Times New Roman" w:hAnsi="Times New Roman" w:cs="Times New Roman"/>
          <w:color w:val="FF0000"/>
          <w:sz w:val="24"/>
          <w:szCs w:val="24"/>
        </w:rPr>
        <w:t>were</w:t>
      </w:r>
      <w:r w:rsidRPr="001D76C4">
        <w:rPr>
          <w:rFonts w:ascii="Times New Roman" w:hAnsi="Times New Roman" w:cs="Times New Roman"/>
          <w:sz w:val="24"/>
          <w:szCs w:val="24"/>
        </w:rPr>
        <w:t xml:space="preserve"> added. The reaction was observed for the immediate formation of gas bubbles which indicate a positive result. Isolates producing bubbles were considered catalase-positive while those showing no bubble formation were recorded as catalase-negative</w:t>
      </w:r>
      <w:r w:rsidR="00BF501D" w:rsidRPr="001D76C4">
        <w:rPr>
          <w:rFonts w:ascii="Times New Roman" w:hAnsi="Times New Roman" w:cs="Times New Roman"/>
          <w:sz w:val="24"/>
          <w:szCs w:val="24"/>
          <w:lang w:val="en-US"/>
        </w:rPr>
        <w:t>.</w:t>
      </w:r>
    </w:p>
    <w:p w:rsidR="00C71239" w:rsidRPr="001D76C4" w:rsidRDefault="00C71239" w:rsidP="00C71239">
      <w:pPr>
        <w:spacing w:line="360" w:lineRule="auto"/>
        <w:jc w:val="both"/>
        <w:rPr>
          <w:rFonts w:ascii="Times New Roman" w:hAnsi="Times New Roman" w:cs="Times New Roman"/>
          <w:b/>
          <w:sz w:val="24"/>
          <w:szCs w:val="24"/>
        </w:rPr>
      </w:pPr>
      <w:r w:rsidRPr="001D76C4">
        <w:rPr>
          <w:rFonts w:ascii="Times New Roman" w:hAnsi="Times New Roman" w:cs="Times New Roman"/>
          <w:b/>
          <w:sz w:val="24"/>
          <w:szCs w:val="24"/>
        </w:rPr>
        <w:t>Methyl red and Voges-proskauer (MR-VP) test</w:t>
      </w:r>
    </w:p>
    <w:p w:rsidR="00C71239" w:rsidRPr="001D76C4" w:rsidRDefault="00C71239" w:rsidP="0020078A">
      <w:pPr>
        <w:spacing w:line="360" w:lineRule="auto"/>
        <w:jc w:val="both"/>
        <w:rPr>
          <w:rFonts w:ascii="Times New Roman" w:hAnsi="Times New Roman" w:cs="Times New Roman"/>
          <w:bCs/>
          <w:sz w:val="24"/>
          <w:szCs w:val="24"/>
        </w:rPr>
      </w:pPr>
      <w:r w:rsidRPr="001D76C4">
        <w:rPr>
          <w:rFonts w:ascii="Times New Roman" w:hAnsi="Times New Roman" w:cs="Times New Roman"/>
          <w:bCs/>
          <w:sz w:val="24"/>
          <w:szCs w:val="24"/>
        </w:rPr>
        <w:t xml:space="preserve">The Methyl Red (MR) and Voges-Proskauer (VP) test was performed as </w:t>
      </w:r>
      <w:r w:rsidR="00E15CE0" w:rsidRPr="00E15CE0">
        <w:rPr>
          <w:rFonts w:ascii="Times New Roman" w:hAnsi="Times New Roman" w:cs="Times New Roman"/>
          <w:bCs/>
          <w:color w:val="FF0000"/>
          <w:sz w:val="24"/>
          <w:szCs w:val="24"/>
        </w:rPr>
        <w:t>per the</w:t>
      </w:r>
      <w:r w:rsidR="00E15CE0">
        <w:rPr>
          <w:rFonts w:ascii="Times New Roman" w:hAnsi="Times New Roman" w:cs="Times New Roman"/>
          <w:bCs/>
          <w:sz w:val="24"/>
          <w:szCs w:val="24"/>
        </w:rPr>
        <w:t xml:space="preserve"> </w:t>
      </w:r>
      <w:r w:rsidRPr="001D76C4">
        <w:rPr>
          <w:rFonts w:ascii="Times New Roman" w:hAnsi="Times New Roman" w:cs="Times New Roman"/>
          <w:bCs/>
          <w:sz w:val="24"/>
          <w:szCs w:val="24"/>
        </w:rPr>
        <w:t>method described by</w:t>
      </w:r>
      <w:r w:rsidR="00E15CE0">
        <w:rPr>
          <w:rFonts w:ascii="Times New Roman" w:hAnsi="Times New Roman" w:cs="Times New Roman"/>
          <w:bCs/>
          <w:sz w:val="24"/>
          <w:szCs w:val="24"/>
        </w:rPr>
        <w:t xml:space="preserve"> </w:t>
      </w:r>
      <w:r w:rsidRPr="001D76C4">
        <w:rPr>
          <w:rFonts w:ascii="Times New Roman" w:hAnsi="Times New Roman" w:cs="Times New Roman"/>
          <w:bCs/>
          <w:sz w:val="24"/>
          <w:szCs w:val="24"/>
        </w:rPr>
        <w:t>James and Cappuccino (2017)</w:t>
      </w:r>
      <w:r w:rsidRPr="001D76C4">
        <w:rPr>
          <w:rFonts w:ascii="Times New Roman" w:eastAsia="Calibri" w:hAnsi="Times New Roman" w:cs="Times New Roman"/>
          <w:sz w:val="24"/>
          <w:szCs w:val="24"/>
          <w:lang w:bidi="ar-SA"/>
        </w:rPr>
        <w:t xml:space="preserve"> and Forbes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(2007),</w:t>
      </w:r>
      <w:r w:rsidRPr="001D76C4">
        <w:rPr>
          <w:rFonts w:ascii="Times New Roman" w:hAnsi="Times New Roman" w:cs="Times New Roman"/>
          <w:bCs/>
          <w:sz w:val="24"/>
          <w:szCs w:val="24"/>
        </w:rPr>
        <w:t xml:space="preserve"> respectively,</w:t>
      </w:r>
      <w:r w:rsidR="00E15CE0">
        <w:rPr>
          <w:rFonts w:ascii="Times New Roman" w:hAnsi="Times New Roman" w:cs="Times New Roman"/>
          <w:bCs/>
          <w:sz w:val="24"/>
          <w:szCs w:val="24"/>
        </w:rPr>
        <w:t xml:space="preserve"> </w:t>
      </w:r>
      <w:r w:rsidRPr="001D76C4">
        <w:rPr>
          <w:rFonts w:ascii="Times New Roman" w:hAnsi="Times New Roman" w:cs="Times New Roman"/>
          <w:bCs/>
          <w:sz w:val="24"/>
          <w:szCs w:val="24"/>
        </w:rPr>
        <w:t xml:space="preserve">to assess the fermentation pattern of the </w:t>
      </w:r>
      <w:r w:rsidRPr="001D76C4">
        <w:rPr>
          <w:rFonts w:ascii="Times New Roman" w:hAnsi="Times New Roman" w:cs="Times New Roman"/>
          <w:bCs/>
          <w:i/>
          <w:iCs/>
          <w:sz w:val="24"/>
          <w:szCs w:val="24"/>
        </w:rPr>
        <w:t>Azospirillum</w:t>
      </w:r>
      <w:r w:rsidR="00ED5915" w:rsidRPr="001D76C4">
        <w:rPr>
          <w:rFonts w:ascii="Times New Roman" w:hAnsi="Times New Roman" w:cs="Times New Roman"/>
          <w:bCs/>
          <w:sz w:val="24"/>
          <w:szCs w:val="24"/>
        </w:rPr>
        <w:t xml:space="preserve"> isolates. MR-VP broth </w:t>
      </w:r>
      <w:r w:rsidRPr="001D76C4">
        <w:rPr>
          <w:rFonts w:ascii="Times New Roman" w:hAnsi="Times New Roman" w:cs="Times New Roman"/>
          <w:bCs/>
          <w:sz w:val="24"/>
          <w:szCs w:val="24"/>
        </w:rPr>
        <w:t xml:space="preserve">was prepared in two sets of tube. </w:t>
      </w:r>
      <w:r w:rsidRPr="001D76C4">
        <w:rPr>
          <w:rFonts w:ascii="Times New Roman" w:hAnsi="Times New Roman" w:cs="Times New Roman"/>
          <w:sz w:val="24"/>
          <w:szCs w:val="24"/>
        </w:rPr>
        <w:t xml:space="preserve">Fresh bacterial cultures </w:t>
      </w:r>
      <w:r w:rsidRPr="001D76C4">
        <w:rPr>
          <w:rFonts w:ascii="Times New Roman" w:hAnsi="Times New Roman" w:cs="Times New Roman"/>
          <w:bCs/>
          <w:sz w:val="24"/>
          <w:szCs w:val="24"/>
        </w:rPr>
        <w:t xml:space="preserve">were inoculated </w:t>
      </w:r>
      <w:r w:rsidRPr="001D76C4">
        <w:rPr>
          <w:rFonts w:ascii="Times New Roman" w:hAnsi="Times New Roman" w:cs="Times New Roman"/>
          <w:sz w:val="24"/>
          <w:szCs w:val="24"/>
        </w:rPr>
        <w:t xml:space="preserve">into MR-VP broth </w:t>
      </w:r>
      <w:r w:rsidRPr="001D76C4">
        <w:rPr>
          <w:rFonts w:ascii="Times New Roman" w:hAnsi="Times New Roman" w:cs="Times New Roman"/>
          <w:bCs/>
          <w:sz w:val="24"/>
          <w:szCs w:val="24"/>
        </w:rPr>
        <w:t>and incubated at 28</w:t>
      </w:r>
      <w:r w:rsidRPr="001D76C4">
        <w:rPr>
          <w:rFonts w:ascii="Times New Roman" w:hAnsi="Times New Roman" w:cs="Times New Roman"/>
          <w:sz w:val="24"/>
          <w:szCs w:val="24"/>
        </w:rPr>
        <w:t>°C</w:t>
      </w:r>
      <w:r w:rsidR="00E15CE0">
        <w:rPr>
          <w:rFonts w:ascii="Times New Roman" w:hAnsi="Times New Roman" w:cs="Times New Roman"/>
          <w:sz w:val="24"/>
          <w:szCs w:val="24"/>
        </w:rPr>
        <w:t xml:space="preserve"> </w:t>
      </w:r>
      <w:r w:rsidRPr="001D76C4">
        <w:rPr>
          <w:rFonts w:ascii="Times New Roman" w:hAnsi="Times New Roman" w:cs="Times New Roman"/>
          <w:bCs/>
          <w:sz w:val="24"/>
          <w:szCs w:val="24"/>
        </w:rPr>
        <w:t xml:space="preserve">for 48 hours. After incubation, 5 drops of methyl red indicator was added to first set of the tubes, </w:t>
      </w:r>
      <w:r w:rsidRPr="001D76C4">
        <w:rPr>
          <w:rFonts w:ascii="Times New Roman" w:hAnsi="Times New Roman" w:cs="Times New Roman"/>
          <w:bCs/>
          <w:sz w:val="24"/>
          <w:szCs w:val="24"/>
        </w:rPr>
        <w:lastRenderedPageBreak/>
        <w:t>development of red colo</w:t>
      </w:r>
      <w:r w:rsidR="00ED5915" w:rsidRPr="001D76C4">
        <w:rPr>
          <w:rFonts w:ascii="Times New Roman" w:hAnsi="Times New Roman" w:cs="Times New Roman"/>
          <w:bCs/>
          <w:sz w:val="24"/>
          <w:szCs w:val="24"/>
        </w:rPr>
        <w:t xml:space="preserve">r indicated a positive MR test. </w:t>
      </w:r>
      <w:r w:rsidRPr="001D76C4">
        <w:rPr>
          <w:rFonts w:ascii="Times New Roman" w:hAnsi="Times New Roman" w:cs="Times New Roman"/>
          <w:bCs/>
          <w:sz w:val="24"/>
          <w:szCs w:val="24"/>
        </w:rPr>
        <w:t>For Voges-Proskauer test, 0.6 ml of α-naphthol (Barritt’s A solution) and 0.2 ml of KOH (Barritt’s B solution) were added to the second set of the tubes. The tube was gently shaken and allowed to stand for 10–20 minutes. Development of red or pink color indicates the positive VP test while no color or a copper color indicates the negative VP test</w:t>
      </w:r>
      <w:r w:rsidRPr="001D76C4">
        <w:rPr>
          <w:rFonts w:ascii="Times New Roman" w:hAnsi="Times New Roman" w:cs="Times New Roman"/>
          <w:sz w:val="24"/>
          <w:szCs w:val="24"/>
        </w:rPr>
        <w:t>.</w:t>
      </w:r>
    </w:p>
    <w:p w:rsidR="00C71239" w:rsidRPr="001D76C4" w:rsidRDefault="00C71239" w:rsidP="00C71239">
      <w:pPr>
        <w:spacing w:line="360" w:lineRule="auto"/>
        <w:jc w:val="both"/>
        <w:rPr>
          <w:rFonts w:ascii="Times New Roman" w:hAnsi="Times New Roman" w:cs="Times New Roman"/>
          <w:b/>
          <w:sz w:val="24"/>
          <w:szCs w:val="24"/>
          <w:lang w:val="en-US"/>
        </w:rPr>
      </w:pPr>
      <w:r w:rsidRPr="001D76C4">
        <w:rPr>
          <w:rFonts w:ascii="Times New Roman" w:hAnsi="Times New Roman" w:cs="Times New Roman"/>
          <w:b/>
          <w:sz w:val="24"/>
          <w:szCs w:val="24"/>
          <w:lang w:val="en-US"/>
        </w:rPr>
        <w:t>Citrate utilization test</w:t>
      </w:r>
    </w:p>
    <w:p w:rsidR="00C71239" w:rsidRPr="001D76C4" w:rsidRDefault="00C71239" w:rsidP="0020078A">
      <w:pPr>
        <w:spacing w:line="360" w:lineRule="auto"/>
        <w:jc w:val="both"/>
        <w:rPr>
          <w:rFonts w:ascii="Times New Roman" w:hAnsi="Times New Roman" w:cs="Times New Roman"/>
          <w:bCs/>
          <w:sz w:val="24"/>
          <w:szCs w:val="24"/>
          <w:lang w:val="en-US"/>
        </w:rPr>
      </w:pPr>
      <w:r w:rsidRPr="001D76C4">
        <w:rPr>
          <w:rFonts w:ascii="Times New Roman" w:hAnsi="Times New Roman" w:cs="Times New Roman"/>
          <w:bCs/>
          <w:sz w:val="24"/>
          <w:szCs w:val="24"/>
          <w:lang w:val="en-US"/>
        </w:rPr>
        <w:t xml:space="preserve">The citrate utilization test was performed as </w:t>
      </w:r>
      <w:r w:rsidR="00E15CE0" w:rsidRPr="00E15CE0">
        <w:rPr>
          <w:rFonts w:ascii="Times New Roman" w:hAnsi="Times New Roman" w:cs="Times New Roman"/>
          <w:bCs/>
          <w:color w:val="FF0000"/>
          <w:sz w:val="24"/>
          <w:szCs w:val="24"/>
          <w:lang w:val="en-US"/>
        </w:rPr>
        <w:t>per the</w:t>
      </w:r>
      <w:r w:rsidR="00E15CE0">
        <w:rPr>
          <w:rFonts w:ascii="Times New Roman" w:hAnsi="Times New Roman" w:cs="Times New Roman"/>
          <w:bCs/>
          <w:sz w:val="24"/>
          <w:szCs w:val="24"/>
          <w:lang w:val="en-US"/>
        </w:rPr>
        <w:t xml:space="preserve"> </w:t>
      </w:r>
      <w:r w:rsidRPr="001D76C4">
        <w:rPr>
          <w:rFonts w:ascii="Times New Roman" w:hAnsi="Times New Roman" w:cs="Times New Roman"/>
          <w:bCs/>
          <w:sz w:val="24"/>
          <w:szCs w:val="24"/>
          <w:lang w:val="en-US"/>
        </w:rPr>
        <w:t xml:space="preserve">method described by </w:t>
      </w:r>
      <w:r w:rsidRPr="001D76C4">
        <w:rPr>
          <w:rFonts w:ascii="Times New Roman" w:hAnsi="Times New Roman" w:cs="Times New Roman"/>
          <w:sz w:val="24"/>
          <w:szCs w:val="24"/>
        </w:rPr>
        <w:t>Atlas (2004)</w:t>
      </w:r>
      <w:r w:rsidRPr="001D76C4">
        <w:rPr>
          <w:rFonts w:ascii="Times New Roman" w:hAnsi="Times New Roman" w:cs="Times New Roman"/>
          <w:sz w:val="24"/>
          <w:szCs w:val="24"/>
          <w:shd w:val="clear" w:color="auto" w:fill="FFFFFF"/>
        </w:rPr>
        <w:t xml:space="preserve">and </w:t>
      </w:r>
      <w:r w:rsidRPr="001D76C4">
        <w:rPr>
          <w:rFonts w:ascii="Times New Roman" w:hAnsi="Times New Roman" w:cs="Times New Roman"/>
          <w:sz w:val="24"/>
          <w:szCs w:val="24"/>
        </w:rPr>
        <w:t>Cheesbrough (2005)</w:t>
      </w:r>
      <w:r w:rsidR="00E15CE0">
        <w:rPr>
          <w:rFonts w:ascii="Times New Roman" w:hAnsi="Times New Roman" w:cs="Times New Roman"/>
          <w:sz w:val="24"/>
          <w:szCs w:val="24"/>
        </w:rPr>
        <w:t xml:space="preserve"> </w:t>
      </w:r>
      <w:r w:rsidR="00ED5915" w:rsidRPr="001D76C4">
        <w:rPr>
          <w:rFonts w:ascii="Times New Roman" w:hAnsi="Times New Roman" w:cs="Times New Roman"/>
          <w:bCs/>
          <w:sz w:val="24"/>
          <w:szCs w:val="24"/>
          <w:lang w:val="en-US"/>
        </w:rPr>
        <w:t>to determine the ability of</w:t>
      </w:r>
      <w:r w:rsidR="00E15CE0">
        <w:rPr>
          <w:rFonts w:ascii="Times New Roman" w:hAnsi="Times New Roman" w:cs="Times New Roman"/>
          <w:bCs/>
          <w:sz w:val="24"/>
          <w:szCs w:val="24"/>
          <w:lang w:val="en-US"/>
        </w:rPr>
        <w:t xml:space="preserve"> </w:t>
      </w:r>
      <w:r w:rsidRPr="001D76C4">
        <w:rPr>
          <w:rFonts w:ascii="Times New Roman" w:hAnsi="Times New Roman" w:cs="Times New Roman"/>
          <w:bCs/>
          <w:i/>
          <w:iCs/>
          <w:sz w:val="24"/>
          <w:szCs w:val="24"/>
          <w:lang w:val="en-US"/>
        </w:rPr>
        <w:t>Azospirillum</w:t>
      </w:r>
      <w:r w:rsidRPr="001D76C4">
        <w:rPr>
          <w:rFonts w:ascii="Times New Roman" w:hAnsi="Times New Roman" w:cs="Times New Roman"/>
          <w:bCs/>
          <w:sz w:val="24"/>
          <w:szCs w:val="24"/>
          <w:lang w:val="en-US"/>
        </w:rPr>
        <w:t xml:space="preserve"> isolates to utilize citrate as the sole carbon source.Simmons citrate agar slant was prepared and fresh culture was streaked onto the surface of the Simmons citrate agar slant. Streaked tubes were incubated at 30°C for 48 hours. After incubation, slants were observed for a color change. A color change from green to blue</w:t>
      </w:r>
      <w:r w:rsidR="00E15CE0">
        <w:rPr>
          <w:rFonts w:ascii="Times New Roman" w:hAnsi="Times New Roman" w:cs="Times New Roman"/>
          <w:bCs/>
          <w:sz w:val="24"/>
          <w:szCs w:val="24"/>
          <w:lang w:val="en-US"/>
        </w:rPr>
        <w:t xml:space="preserve"> indicated a positive </w:t>
      </w:r>
      <w:r w:rsidR="00E15CE0" w:rsidRPr="00E15CE0">
        <w:rPr>
          <w:rFonts w:ascii="Times New Roman" w:hAnsi="Times New Roman" w:cs="Times New Roman"/>
          <w:bCs/>
          <w:color w:val="FF0000"/>
          <w:sz w:val="24"/>
          <w:szCs w:val="24"/>
          <w:lang w:val="en-US"/>
        </w:rPr>
        <w:t>result</w:t>
      </w:r>
      <w:r w:rsidR="00FF7028" w:rsidRPr="001D76C4">
        <w:rPr>
          <w:rFonts w:ascii="Times New Roman" w:hAnsi="Times New Roman" w:cs="Times New Roman"/>
          <w:bCs/>
          <w:sz w:val="24"/>
          <w:szCs w:val="24"/>
          <w:lang w:val="en-US"/>
        </w:rPr>
        <w:t>.</w:t>
      </w:r>
    </w:p>
    <w:p w:rsidR="00C71239" w:rsidRPr="001D76C4" w:rsidRDefault="00C71239" w:rsidP="00C71239">
      <w:pPr>
        <w:spacing w:line="360" w:lineRule="auto"/>
        <w:jc w:val="both"/>
        <w:rPr>
          <w:rFonts w:ascii="Times New Roman" w:hAnsi="Times New Roman" w:cs="Times New Roman"/>
          <w:bCs/>
          <w:sz w:val="24"/>
          <w:szCs w:val="24"/>
          <w:lang w:val="en-US"/>
        </w:rPr>
      </w:pPr>
      <w:r w:rsidRPr="001D76C4">
        <w:rPr>
          <w:rFonts w:ascii="Times New Roman" w:hAnsi="Times New Roman" w:cs="Times New Roman"/>
          <w:b/>
          <w:sz w:val="24"/>
          <w:szCs w:val="24"/>
        </w:rPr>
        <w:t xml:space="preserve">Screening of </w:t>
      </w:r>
      <w:r w:rsidRPr="001D76C4">
        <w:rPr>
          <w:rFonts w:ascii="Times New Roman" w:hAnsi="Times New Roman" w:cs="Times New Roman"/>
          <w:b/>
          <w:i/>
          <w:iCs/>
          <w:sz w:val="24"/>
          <w:szCs w:val="24"/>
        </w:rPr>
        <w:t>Azospirillum</w:t>
      </w:r>
      <w:r w:rsidRPr="001D76C4">
        <w:rPr>
          <w:rFonts w:ascii="Times New Roman" w:hAnsi="Times New Roman" w:cs="Times New Roman"/>
          <w:b/>
          <w:sz w:val="24"/>
          <w:szCs w:val="24"/>
        </w:rPr>
        <w:t xml:space="preserve"> isolates for drought tolerance using Polyethylene Glycol (PEG-6000) test</w:t>
      </w:r>
    </w:p>
    <w:p w:rsidR="003D7849" w:rsidRPr="001D76C4" w:rsidRDefault="00C71239" w:rsidP="005F5C9D">
      <w:pPr>
        <w:spacing w:line="360" w:lineRule="auto"/>
        <w:jc w:val="both"/>
        <w:rPr>
          <w:rFonts w:ascii="Times New Roman" w:hAnsi="Times New Roman" w:cs="Times New Roman"/>
          <w:bCs/>
          <w:sz w:val="24"/>
          <w:szCs w:val="24"/>
        </w:rPr>
      </w:pPr>
      <w:r w:rsidRPr="001D76C4">
        <w:rPr>
          <w:rFonts w:ascii="Times New Roman" w:hAnsi="Times New Roman" w:cs="Times New Roman"/>
          <w:bCs/>
          <w:sz w:val="24"/>
          <w:szCs w:val="24"/>
        </w:rPr>
        <w:t>To evaluate the dro</w:t>
      </w:r>
      <w:r w:rsidR="00E85ED2" w:rsidRPr="001D76C4">
        <w:rPr>
          <w:rFonts w:ascii="Times New Roman" w:hAnsi="Times New Roman" w:cs="Times New Roman"/>
          <w:bCs/>
          <w:sz w:val="24"/>
          <w:szCs w:val="24"/>
        </w:rPr>
        <w:t xml:space="preserve">ught tolerance potential of the </w:t>
      </w:r>
      <w:r w:rsidRPr="001D76C4">
        <w:rPr>
          <w:rFonts w:ascii="Times New Roman" w:hAnsi="Times New Roman" w:cs="Times New Roman"/>
          <w:bCs/>
          <w:i/>
          <w:iCs/>
          <w:sz w:val="24"/>
          <w:szCs w:val="24"/>
        </w:rPr>
        <w:t>Azospirillum</w:t>
      </w:r>
      <w:r w:rsidRPr="001D76C4">
        <w:rPr>
          <w:rFonts w:ascii="Times New Roman" w:hAnsi="Times New Roman" w:cs="Times New Roman"/>
          <w:bCs/>
          <w:sz w:val="24"/>
          <w:szCs w:val="24"/>
        </w:rPr>
        <w:t xml:space="preserve"> isolates, a Polyethylene Glycol (PEG-6000) tolerance test was assessed by simulating osmatic stress as </w:t>
      </w:r>
      <w:r w:rsidRPr="00E15CE0">
        <w:rPr>
          <w:rFonts w:ascii="Times New Roman" w:hAnsi="Times New Roman" w:cs="Times New Roman"/>
          <w:bCs/>
          <w:strike/>
          <w:color w:val="FF0000"/>
          <w:sz w:val="24"/>
          <w:szCs w:val="24"/>
        </w:rPr>
        <w:t xml:space="preserve">method </w:t>
      </w:r>
      <w:r w:rsidRPr="001D76C4">
        <w:rPr>
          <w:rFonts w:ascii="Times New Roman" w:hAnsi="Times New Roman" w:cs="Times New Roman"/>
          <w:bCs/>
          <w:sz w:val="24"/>
          <w:szCs w:val="24"/>
        </w:rPr>
        <w:t>describe</w:t>
      </w:r>
      <w:r w:rsidR="00E15CE0" w:rsidRPr="00E15CE0">
        <w:rPr>
          <w:rFonts w:ascii="Times New Roman" w:hAnsi="Times New Roman" w:cs="Times New Roman"/>
          <w:bCs/>
          <w:color w:val="FF0000"/>
          <w:sz w:val="24"/>
          <w:szCs w:val="24"/>
        </w:rPr>
        <w:t>d</w:t>
      </w:r>
      <w:r w:rsidRPr="001D76C4">
        <w:rPr>
          <w:rFonts w:ascii="Times New Roman" w:hAnsi="Times New Roman" w:cs="Times New Roman"/>
          <w:bCs/>
          <w:sz w:val="24"/>
          <w:szCs w:val="24"/>
        </w:rPr>
        <w:t xml:space="preserve"> by</w:t>
      </w:r>
      <w:r w:rsidR="00E15CE0">
        <w:rPr>
          <w:rFonts w:ascii="Times New Roman" w:hAnsi="Times New Roman" w:cs="Times New Roman"/>
          <w:bCs/>
          <w:sz w:val="24"/>
          <w:szCs w:val="24"/>
        </w:rPr>
        <w:t xml:space="preserve"> </w:t>
      </w:r>
      <w:r w:rsidRPr="001D76C4">
        <w:rPr>
          <w:rFonts w:ascii="Times New Roman" w:hAnsi="Times New Roman" w:cs="Times New Roman"/>
          <w:bCs/>
          <w:sz w:val="24"/>
          <w:szCs w:val="24"/>
        </w:rPr>
        <w:t>Michel and Kaufmann (1973).</w:t>
      </w:r>
      <w:r w:rsidR="00E15CE0">
        <w:rPr>
          <w:rFonts w:ascii="Times New Roman" w:hAnsi="Times New Roman" w:cs="Times New Roman"/>
          <w:bCs/>
          <w:sz w:val="24"/>
          <w:szCs w:val="24"/>
        </w:rPr>
        <w:t xml:space="preserve"> </w:t>
      </w:r>
      <w:r w:rsidR="00E85ED2" w:rsidRPr="001D76C4">
        <w:rPr>
          <w:rFonts w:ascii="Times New Roman" w:hAnsi="Times New Roman" w:cs="Times New Roman"/>
          <w:bCs/>
          <w:sz w:val="24"/>
          <w:szCs w:val="24"/>
        </w:rPr>
        <w:t>The</w:t>
      </w:r>
      <w:r w:rsidRPr="001D76C4">
        <w:rPr>
          <w:rFonts w:ascii="Times New Roman" w:hAnsi="Times New Roman" w:cs="Times New Roman"/>
          <w:bCs/>
          <w:sz w:val="24"/>
          <w:szCs w:val="24"/>
        </w:rPr>
        <w:t xml:space="preserve"> isolates were inoculated into a nitrogen-f</w:t>
      </w:r>
      <w:r w:rsidR="008326D3" w:rsidRPr="001D76C4">
        <w:rPr>
          <w:rFonts w:ascii="Times New Roman" w:hAnsi="Times New Roman" w:cs="Times New Roman"/>
          <w:bCs/>
          <w:sz w:val="24"/>
          <w:szCs w:val="24"/>
        </w:rPr>
        <w:t xml:space="preserve">ree broth medium (Okon’s media) </w:t>
      </w:r>
      <w:r w:rsidRPr="001D76C4">
        <w:rPr>
          <w:rFonts w:ascii="Times New Roman" w:hAnsi="Times New Roman" w:cs="Times New Roman"/>
          <w:bCs/>
          <w:sz w:val="24"/>
          <w:szCs w:val="24"/>
        </w:rPr>
        <w:t>supplemented with PEG-6000 at different concentrations (0%, 10%, 20% and 30%), creating varying levels of water stress. The cultures were incubated at 30°C for 48 hours under constant shaking incubator to ensure uniform exposure to stress conditions. After incubation, bacterial growth was evaluated by measuring optical density (OD) at 600 nm using a spectrophotometer. Isolates exhibiting higher OD values under increasing PEG-6000 concentrations were considered more tolerant to osmotic stress. This test was used to identify</w:t>
      </w:r>
      <w:r w:rsidR="00F5507D" w:rsidRPr="00E15CE0">
        <w:rPr>
          <w:rFonts w:ascii="Times New Roman" w:hAnsi="Times New Roman" w:cs="Times New Roman"/>
          <w:bCs/>
          <w:strike/>
          <w:color w:val="FF0000"/>
          <w:sz w:val="24"/>
          <w:szCs w:val="24"/>
        </w:rPr>
        <w:t>ing</w:t>
      </w:r>
      <w:r w:rsidR="00E15CE0">
        <w:rPr>
          <w:rFonts w:ascii="Times New Roman" w:hAnsi="Times New Roman" w:cs="Times New Roman"/>
          <w:bCs/>
          <w:sz w:val="24"/>
          <w:szCs w:val="24"/>
        </w:rPr>
        <w:t xml:space="preserve"> </w:t>
      </w:r>
      <w:r w:rsidR="00F5507D" w:rsidRPr="001D76C4">
        <w:rPr>
          <w:rFonts w:ascii="Times New Roman" w:hAnsi="Times New Roman" w:cs="Times New Roman"/>
          <w:bCs/>
          <w:sz w:val="24"/>
          <w:szCs w:val="24"/>
        </w:rPr>
        <w:t xml:space="preserve">effective </w:t>
      </w:r>
      <w:r w:rsidRPr="001D76C4">
        <w:rPr>
          <w:rFonts w:ascii="Times New Roman" w:hAnsi="Times New Roman" w:cs="Times New Roman"/>
          <w:bCs/>
          <w:i/>
          <w:iCs/>
          <w:sz w:val="24"/>
          <w:szCs w:val="24"/>
        </w:rPr>
        <w:t>Azospirillum</w:t>
      </w:r>
      <w:r w:rsidRPr="001D76C4">
        <w:rPr>
          <w:rFonts w:ascii="Times New Roman" w:hAnsi="Times New Roman" w:cs="Times New Roman"/>
          <w:bCs/>
          <w:sz w:val="24"/>
          <w:szCs w:val="24"/>
        </w:rPr>
        <w:t xml:space="preserve"> isolates w</w:t>
      </w:r>
      <w:r w:rsidR="00F5507D" w:rsidRPr="001D76C4">
        <w:rPr>
          <w:rFonts w:ascii="Times New Roman" w:hAnsi="Times New Roman" w:cs="Times New Roman"/>
          <w:bCs/>
          <w:sz w:val="24"/>
          <w:szCs w:val="24"/>
        </w:rPr>
        <w:t>ith promising drought tolerance potential.</w:t>
      </w:r>
    </w:p>
    <w:p w:rsidR="002803F3" w:rsidRPr="001D76C4" w:rsidRDefault="00D35EC2" w:rsidP="00D35EC2">
      <w:pPr>
        <w:spacing w:line="360" w:lineRule="auto"/>
        <w:jc w:val="both"/>
        <w:rPr>
          <w:rFonts w:ascii="Times New Roman" w:hAnsi="Times New Roman" w:cs="Times New Roman"/>
          <w:b/>
          <w:sz w:val="24"/>
          <w:szCs w:val="24"/>
        </w:rPr>
      </w:pPr>
      <w:r w:rsidRPr="001D76C4">
        <w:rPr>
          <w:rFonts w:ascii="Times New Roman" w:hAnsi="Times New Roman" w:cs="Times New Roman"/>
          <w:b/>
          <w:sz w:val="24"/>
          <w:szCs w:val="24"/>
        </w:rPr>
        <w:t>Results and Discussion</w:t>
      </w:r>
    </w:p>
    <w:p w:rsidR="002803F3" w:rsidRPr="001D76C4" w:rsidRDefault="002803F3" w:rsidP="002803F3">
      <w:pPr>
        <w:spacing w:line="360" w:lineRule="auto"/>
        <w:jc w:val="both"/>
        <w:rPr>
          <w:rFonts w:ascii="Times New Roman" w:hAnsi="Times New Roman" w:cs="Times New Roman"/>
          <w:b/>
          <w:bCs/>
          <w:sz w:val="24"/>
          <w:szCs w:val="24"/>
        </w:rPr>
      </w:pPr>
      <w:r w:rsidRPr="001D76C4">
        <w:rPr>
          <w:rFonts w:ascii="Times New Roman" w:hAnsi="Times New Roman" w:cs="Times New Roman"/>
          <w:b/>
          <w:bCs/>
          <w:sz w:val="24"/>
          <w:szCs w:val="24"/>
        </w:rPr>
        <w:t xml:space="preserve">Collection of </w:t>
      </w:r>
      <w:r w:rsidRPr="001D76C4">
        <w:rPr>
          <w:rFonts w:ascii="Times New Roman" w:hAnsi="Times New Roman" w:cs="Times New Roman"/>
          <w:b/>
          <w:bCs/>
          <w:i/>
          <w:iCs/>
          <w:sz w:val="24"/>
          <w:szCs w:val="24"/>
        </w:rPr>
        <w:t>Azospirillum</w:t>
      </w:r>
      <w:r w:rsidRPr="001D76C4">
        <w:rPr>
          <w:rFonts w:ascii="Times New Roman" w:hAnsi="Times New Roman" w:cs="Times New Roman"/>
          <w:b/>
          <w:bCs/>
          <w:sz w:val="24"/>
          <w:szCs w:val="24"/>
        </w:rPr>
        <w:t xml:space="preserve"> isolates</w:t>
      </w:r>
    </w:p>
    <w:p w:rsidR="002803F3" w:rsidRPr="001D76C4" w:rsidRDefault="002803F3" w:rsidP="005F5C9D">
      <w:pPr>
        <w:spacing w:line="360" w:lineRule="auto"/>
        <w:jc w:val="both"/>
        <w:rPr>
          <w:rFonts w:ascii="Times New Roman" w:hAnsi="Times New Roman" w:cs="Times New Roman"/>
          <w:sz w:val="24"/>
          <w:szCs w:val="24"/>
        </w:rPr>
      </w:pPr>
      <w:r w:rsidRPr="001D76C4">
        <w:rPr>
          <w:rFonts w:ascii="Times New Roman" w:hAnsi="Times New Roman" w:cs="Times New Roman"/>
          <w:sz w:val="24"/>
          <w:szCs w:val="24"/>
        </w:rPr>
        <w:t xml:space="preserve">A total of 20 </w:t>
      </w:r>
      <w:r w:rsidRPr="001D76C4">
        <w:rPr>
          <w:rFonts w:ascii="Times New Roman" w:hAnsi="Times New Roman" w:cs="Times New Roman"/>
          <w:i/>
          <w:iCs/>
          <w:sz w:val="24"/>
          <w:szCs w:val="24"/>
        </w:rPr>
        <w:t>Azospirillum</w:t>
      </w:r>
      <w:r w:rsidR="00D35EC2" w:rsidRPr="001D76C4">
        <w:rPr>
          <w:rFonts w:ascii="Times New Roman" w:hAnsi="Times New Roman" w:cs="Times New Roman"/>
          <w:sz w:val="24"/>
          <w:szCs w:val="24"/>
        </w:rPr>
        <w:t xml:space="preserve"> isolates (Table </w:t>
      </w:r>
      <w:r w:rsidRPr="001D76C4">
        <w:rPr>
          <w:rFonts w:ascii="Times New Roman" w:hAnsi="Times New Roman" w:cs="Times New Roman"/>
          <w:sz w:val="24"/>
          <w:szCs w:val="24"/>
        </w:rPr>
        <w:t>1) were collected from the Culture Collection Bank of the Department of Agricultural Microbiology, Indira Gandhi Krishi Vishwavidyalaya, Raipur,</w:t>
      </w:r>
      <w:r w:rsidR="006C7858" w:rsidRPr="001D76C4">
        <w:rPr>
          <w:rFonts w:ascii="Times New Roman" w:hAnsi="Times New Roman" w:cs="Times New Roman"/>
          <w:sz w:val="24"/>
          <w:szCs w:val="24"/>
        </w:rPr>
        <w:t xml:space="preserve"> (</w:t>
      </w:r>
      <w:r w:rsidRPr="001D76C4">
        <w:rPr>
          <w:rFonts w:ascii="Times New Roman" w:hAnsi="Times New Roman" w:cs="Times New Roman"/>
          <w:sz w:val="24"/>
          <w:szCs w:val="24"/>
        </w:rPr>
        <w:t>C.G.).These iso</w:t>
      </w:r>
      <w:r w:rsidR="00D35EC2" w:rsidRPr="001D76C4">
        <w:rPr>
          <w:rFonts w:ascii="Times New Roman" w:hAnsi="Times New Roman" w:cs="Times New Roman"/>
          <w:sz w:val="24"/>
          <w:szCs w:val="24"/>
        </w:rPr>
        <w:t>lates were</w:t>
      </w:r>
      <w:r w:rsidR="007B71AC" w:rsidRPr="001D76C4">
        <w:rPr>
          <w:rFonts w:ascii="Times New Roman" w:hAnsi="Times New Roman" w:cs="Times New Roman"/>
          <w:sz w:val="24"/>
          <w:szCs w:val="24"/>
        </w:rPr>
        <w:t xml:space="preserve"> originally obtained</w:t>
      </w:r>
      <w:r w:rsidR="00E15CE0">
        <w:rPr>
          <w:rFonts w:ascii="Times New Roman" w:hAnsi="Times New Roman" w:cs="Times New Roman"/>
          <w:sz w:val="24"/>
          <w:szCs w:val="24"/>
        </w:rPr>
        <w:t xml:space="preserve"> </w:t>
      </w:r>
      <w:r w:rsidRPr="001D76C4">
        <w:rPr>
          <w:rFonts w:ascii="Times New Roman" w:hAnsi="Times New Roman" w:cs="Times New Roman"/>
          <w:sz w:val="24"/>
          <w:szCs w:val="24"/>
        </w:rPr>
        <w:t xml:space="preserve">from various agricultural fields of </w:t>
      </w:r>
      <w:r w:rsidRPr="001D76C4">
        <w:rPr>
          <w:rFonts w:ascii="Times New Roman" w:hAnsi="Times New Roman" w:cs="Times New Roman"/>
          <w:sz w:val="24"/>
          <w:szCs w:val="24"/>
        </w:rPr>
        <w:lastRenderedPageBreak/>
        <w:t>different districts of Chhattisgarh</w:t>
      </w:r>
      <w:r w:rsidR="00E15CE0">
        <w:rPr>
          <w:rFonts w:ascii="Times New Roman" w:hAnsi="Times New Roman" w:cs="Times New Roman"/>
          <w:sz w:val="24"/>
          <w:szCs w:val="24"/>
        </w:rPr>
        <w:t xml:space="preserve"> </w:t>
      </w:r>
      <w:r w:rsidRPr="001D76C4">
        <w:rPr>
          <w:rFonts w:ascii="Times New Roman" w:hAnsi="Times New Roman" w:cs="Times New Roman"/>
          <w:sz w:val="24"/>
          <w:szCs w:val="24"/>
        </w:rPr>
        <w:t>and had been maintained under standard laboratory conditions in the culture bank.</w:t>
      </w:r>
    </w:p>
    <w:p w:rsidR="002803F3" w:rsidRPr="001D76C4" w:rsidRDefault="00B740B4" w:rsidP="002803F3">
      <w:pPr>
        <w:spacing w:line="360" w:lineRule="auto"/>
        <w:jc w:val="both"/>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 xml:space="preserve">Table 1. </w:t>
      </w:r>
      <w:r w:rsidR="00D70A0B" w:rsidRPr="001D76C4">
        <w:rPr>
          <w:rFonts w:ascii="Times New Roman" w:eastAsia="Times New Roman" w:hAnsi="Times New Roman" w:cs="Times New Roman"/>
          <w:b/>
          <w:bCs/>
          <w:sz w:val="24"/>
          <w:szCs w:val="24"/>
        </w:rPr>
        <w:t xml:space="preserve">Collection details of </w:t>
      </w:r>
      <w:r w:rsidR="00D70A0B" w:rsidRPr="001D76C4">
        <w:rPr>
          <w:rFonts w:ascii="Times New Roman" w:eastAsia="Times New Roman" w:hAnsi="Times New Roman" w:cs="Times New Roman"/>
          <w:b/>
          <w:bCs/>
          <w:i/>
          <w:iCs/>
          <w:sz w:val="24"/>
          <w:szCs w:val="24"/>
        </w:rPr>
        <w:t>Azospirillum</w:t>
      </w:r>
      <w:r w:rsidR="00D70A0B" w:rsidRPr="001D76C4">
        <w:rPr>
          <w:rFonts w:ascii="Times New Roman" w:eastAsia="Times New Roman" w:hAnsi="Times New Roman" w:cs="Times New Roman"/>
          <w:b/>
          <w:bCs/>
          <w:sz w:val="24"/>
          <w:szCs w:val="24"/>
        </w:rPr>
        <w:t xml:space="preserve"> isolates obtained from various agricultural fields in different districts of Chhattisgarh</w:t>
      </w:r>
    </w:p>
    <w:tbl>
      <w:tblPr>
        <w:tblStyle w:val="TableGrid"/>
        <w:tblW w:w="9019" w:type="dxa"/>
        <w:jc w:val="center"/>
        <w:tblLayout w:type="fixed"/>
        <w:tblLook w:val="04A0"/>
      </w:tblPr>
      <w:tblGrid>
        <w:gridCol w:w="1272"/>
        <w:gridCol w:w="2797"/>
        <w:gridCol w:w="2026"/>
        <w:gridCol w:w="2924"/>
      </w:tblGrid>
      <w:tr w:rsidR="005F5C9D" w:rsidRPr="001D76C4" w:rsidTr="005F5C9D">
        <w:trPr>
          <w:trHeight w:val="87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S/N</w:t>
            </w:r>
            <w:r w:rsidR="00221BC5" w:rsidRPr="001D76C4">
              <w:rPr>
                <w:rFonts w:ascii="Times New Roman" w:hAnsi="Times New Roman" w:cs="Times New Roman"/>
                <w:b/>
                <w:sz w:val="24"/>
                <w:szCs w:val="24"/>
              </w:rPr>
              <w:t>o</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S/N</w:t>
            </w:r>
            <w:r w:rsidR="00221BC5" w:rsidRPr="001D76C4">
              <w:rPr>
                <w:rFonts w:ascii="Times New Roman" w:hAnsi="Times New Roman" w:cs="Times New Roman"/>
                <w:b/>
                <w:sz w:val="24"/>
                <w:szCs w:val="24"/>
              </w:rPr>
              <w:t>o</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11F8" w:rsidRPr="001D76C4" w:rsidRDefault="002C11F8" w:rsidP="00221BC5">
            <w:pPr>
              <w:spacing w:before="240"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r>
      <w:tr w:rsidR="005F5C9D" w:rsidRPr="001D76C4" w:rsidTr="005F5C9D">
        <w:trPr>
          <w:trHeight w:val="549"/>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Azos-12</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11</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22</w:t>
            </w:r>
          </w:p>
        </w:tc>
      </w:tr>
      <w:tr w:rsidR="005F5C9D" w:rsidRPr="001D76C4" w:rsidTr="005F5C9D">
        <w:trPr>
          <w:trHeight w:val="487"/>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Azos-16</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12</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28</w:t>
            </w:r>
          </w:p>
        </w:tc>
      </w:tr>
      <w:tr w:rsidR="005F5C9D" w:rsidRPr="001D76C4" w:rsidTr="005F5C9D">
        <w:trPr>
          <w:trHeight w:val="49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3</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Azos-19</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13</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30</w:t>
            </w:r>
          </w:p>
        </w:tc>
      </w:tr>
      <w:tr w:rsidR="005F5C9D" w:rsidRPr="001D76C4" w:rsidTr="005F5C9D">
        <w:trPr>
          <w:trHeight w:val="507"/>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4</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Azos-35</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14</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33</w:t>
            </w:r>
          </w:p>
        </w:tc>
      </w:tr>
      <w:tr w:rsidR="005F5C9D" w:rsidRPr="001D76C4" w:rsidTr="005F5C9D">
        <w:trPr>
          <w:trHeight w:val="49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5</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Azos-3427 </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15</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48</w:t>
            </w:r>
          </w:p>
        </w:tc>
      </w:tr>
      <w:tr w:rsidR="005F5C9D" w:rsidRPr="001D76C4" w:rsidTr="005F5C9D">
        <w:trPr>
          <w:trHeight w:val="504"/>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6</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Azos-3461</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16</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Azos-PAC-37</w:t>
            </w:r>
          </w:p>
        </w:tc>
      </w:tr>
      <w:tr w:rsidR="005F5C9D" w:rsidRPr="001D76C4" w:rsidTr="005F5C9D">
        <w:trPr>
          <w:trHeight w:val="500"/>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7</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Azos-3473</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17</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Azos-RS-125</w:t>
            </w:r>
          </w:p>
        </w:tc>
      </w:tr>
      <w:tr w:rsidR="005F5C9D" w:rsidRPr="001D76C4" w:rsidTr="005F5C9D">
        <w:trPr>
          <w:trHeight w:val="318"/>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8</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Azos-3477</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18</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Azos-RS-139</w:t>
            </w:r>
          </w:p>
        </w:tc>
      </w:tr>
      <w:tr w:rsidR="005F5C9D" w:rsidRPr="001D76C4" w:rsidTr="005F5C9D">
        <w:trPr>
          <w:trHeight w:val="445"/>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9</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Azos-3478</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19</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Azos-RS-177</w:t>
            </w:r>
          </w:p>
        </w:tc>
      </w:tr>
      <w:tr w:rsidR="005F5C9D" w:rsidRPr="001D76C4" w:rsidTr="005F5C9D">
        <w:trPr>
          <w:trHeight w:val="116"/>
          <w:jc w:val="center"/>
        </w:trPr>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10</w:t>
            </w:r>
          </w:p>
        </w:tc>
        <w:tc>
          <w:tcPr>
            <w:tcW w:w="2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Azos-3480</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473" w:rsidRPr="001D76C4" w:rsidRDefault="003F3473" w:rsidP="00D600D1">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20</w:t>
            </w:r>
          </w:p>
        </w:tc>
        <w:tc>
          <w:tcPr>
            <w:tcW w:w="29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F3473" w:rsidRPr="001D76C4" w:rsidRDefault="003F3473" w:rsidP="00D600D1">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Azos-RS-178</w:t>
            </w:r>
          </w:p>
        </w:tc>
      </w:tr>
    </w:tbl>
    <w:p w:rsidR="002803F3" w:rsidRPr="001D76C4" w:rsidRDefault="002803F3" w:rsidP="002803F3">
      <w:pPr>
        <w:spacing w:line="360" w:lineRule="auto"/>
        <w:jc w:val="both"/>
        <w:rPr>
          <w:rFonts w:ascii="Times New Roman" w:hAnsi="Times New Roman" w:cs="Times New Roman"/>
          <w:b/>
          <w:bCs/>
          <w:sz w:val="24"/>
          <w:szCs w:val="24"/>
        </w:rPr>
      </w:pPr>
    </w:p>
    <w:p w:rsidR="002803F3" w:rsidRPr="001D76C4" w:rsidRDefault="002803F3" w:rsidP="002803F3">
      <w:pPr>
        <w:tabs>
          <w:tab w:val="left" w:pos="4957"/>
        </w:tabs>
        <w:spacing w:after="0" w:line="360" w:lineRule="auto"/>
        <w:jc w:val="both"/>
        <w:rPr>
          <w:rFonts w:ascii="Times New Roman" w:eastAsia="Times New Roman" w:hAnsi="Times New Roman" w:cs="Times New Roman"/>
          <w:b/>
          <w:sz w:val="24"/>
          <w:szCs w:val="24"/>
        </w:rPr>
      </w:pPr>
      <w:r w:rsidRPr="001D76C4">
        <w:rPr>
          <w:rFonts w:ascii="Times New Roman" w:eastAsia="Times New Roman" w:hAnsi="Times New Roman" w:cs="Times New Roman"/>
          <w:b/>
          <w:sz w:val="24"/>
          <w:szCs w:val="24"/>
        </w:rPr>
        <w:t xml:space="preserve">Biochemical Characterization of </w:t>
      </w:r>
      <w:r w:rsidRPr="001D76C4">
        <w:rPr>
          <w:rFonts w:ascii="Times New Roman" w:eastAsia="Times New Roman" w:hAnsi="Times New Roman" w:cs="Times New Roman"/>
          <w:b/>
          <w:i/>
          <w:iCs/>
          <w:sz w:val="24"/>
          <w:szCs w:val="24"/>
        </w:rPr>
        <w:t>Azospirillum</w:t>
      </w:r>
      <w:r w:rsidRPr="001D76C4">
        <w:rPr>
          <w:rFonts w:ascii="Times New Roman" w:eastAsia="Times New Roman" w:hAnsi="Times New Roman" w:cs="Times New Roman"/>
          <w:b/>
          <w:sz w:val="24"/>
          <w:szCs w:val="24"/>
        </w:rPr>
        <w:t xml:space="preserve"> isolates</w:t>
      </w:r>
    </w:p>
    <w:p w:rsidR="002803F3" w:rsidRPr="001D76C4" w:rsidRDefault="002803F3" w:rsidP="002803F3">
      <w:pPr>
        <w:spacing w:after="0" w:line="360" w:lineRule="auto"/>
        <w:jc w:val="both"/>
        <w:rPr>
          <w:rFonts w:ascii="Times New Roman" w:eastAsia="Times New Roman" w:hAnsi="Times New Roman" w:cs="Times New Roman"/>
          <w:b/>
          <w:sz w:val="24"/>
          <w:szCs w:val="24"/>
          <w:lang w:val="en-US"/>
        </w:rPr>
      </w:pPr>
      <w:r w:rsidRPr="001D76C4">
        <w:rPr>
          <w:rFonts w:ascii="Times New Roman" w:eastAsia="Times New Roman" w:hAnsi="Times New Roman" w:cs="Times New Roman"/>
          <w:b/>
          <w:sz w:val="24"/>
          <w:szCs w:val="24"/>
          <w:lang w:val="en-US"/>
        </w:rPr>
        <w:t>Gram staining</w:t>
      </w:r>
    </w:p>
    <w:p w:rsidR="00EB2BDE" w:rsidRPr="001D76C4" w:rsidRDefault="002803F3" w:rsidP="002D03C8">
      <w:pPr>
        <w:spacing w:after="0" w:line="360" w:lineRule="auto"/>
        <w:jc w:val="both"/>
        <w:rPr>
          <w:rFonts w:ascii="Times New Roman" w:hAnsi="Times New Roman" w:cs="Times New Roman"/>
          <w:sz w:val="24"/>
          <w:szCs w:val="24"/>
        </w:rPr>
      </w:pPr>
      <w:r w:rsidRPr="001D76C4">
        <w:rPr>
          <w:rFonts w:ascii="Times New Roman" w:hAnsi="Times New Roman" w:cs="Times New Roman"/>
          <w:sz w:val="24"/>
          <w:szCs w:val="24"/>
        </w:rPr>
        <w:t>Gram staining was performed to determine the cell wall c</w:t>
      </w:r>
      <w:r w:rsidR="00340FD0" w:rsidRPr="001D76C4">
        <w:rPr>
          <w:rFonts w:ascii="Times New Roman" w:hAnsi="Times New Roman" w:cs="Times New Roman"/>
          <w:sz w:val="24"/>
          <w:szCs w:val="24"/>
        </w:rPr>
        <w:t xml:space="preserve">haracteristics of the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All 20</w:t>
      </w:r>
      <w:r w:rsidR="00E15CE0">
        <w:rPr>
          <w:rFonts w:ascii="Times New Roman" w:hAnsi="Times New Roman" w:cs="Times New Roman"/>
          <w:sz w:val="24"/>
          <w:szCs w:val="24"/>
        </w:rPr>
        <w:t xml:space="preserve">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were foun</w:t>
      </w:r>
      <w:r w:rsidR="00EB2BDE" w:rsidRPr="001D76C4">
        <w:rPr>
          <w:rFonts w:ascii="Times New Roman" w:hAnsi="Times New Roman" w:cs="Times New Roman"/>
          <w:sz w:val="24"/>
          <w:szCs w:val="24"/>
        </w:rPr>
        <w:t>d to be Gram-negative (Table 2</w:t>
      </w:r>
      <w:r w:rsidRPr="001D76C4">
        <w:rPr>
          <w:rFonts w:ascii="Times New Roman" w:hAnsi="Times New Roman" w:cs="Times New Roman"/>
          <w:sz w:val="24"/>
          <w:szCs w:val="24"/>
        </w:rPr>
        <w:t>). This result was evident by the pink coloration observed under the microscope after staining, which is characteristic of Gram-negative bacteria.</w:t>
      </w:r>
      <w:r w:rsidR="00E15CE0">
        <w:rPr>
          <w:rFonts w:ascii="Times New Roman" w:hAnsi="Times New Roman" w:cs="Times New Roman"/>
          <w:sz w:val="24"/>
          <w:szCs w:val="24"/>
        </w:rPr>
        <w:t xml:space="preserve"> </w:t>
      </w:r>
      <w:r w:rsidRPr="001D76C4">
        <w:rPr>
          <w:rFonts w:ascii="Times New Roman" w:hAnsi="Times New Roman" w:cs="Times New Roman"/>
          <w:sz w:val="24"/>
          <w:szCs w:val="24"/>
        </w:rPr>
        <w:t xml:space="preserve">The uniform Gram-negative nature of all isolates confirms their identity within the genus </w:t>
      </w:r>
      <w:r w:rsidRPr="001D76C4">
        <w:rPr>
          <w:rStyle w:val="Emphasis"/>
          <w:rFonts w:ascii="Times New Roman" w:hAnsi="Times New Roman" w:cs="Times New Roman"/>
          <w:sz w:val="24"/>
          <w:szCs w:val="24"/>
        </w:rPr>
        <w:t>Azospirillum</w:t>
      </w:r>
      <w:r w:rsidRPr="001D76C4">
        <w:rPr>
          <w:rStyle w:val="Emphasis"/>
          <w:rFonts w:ascii="Times New Roman" w:hAnsi="Times New Roman" w:cs="Times New Roman"/>
          <w:i w:val="0"/>
          <w:iCs w:val="0"/>
          <w:sz w:val="24"/>
          <w:szCs w:val="24"/>
        </w:rPr>
        <w:t>,</w:t>
      </w:r>
      <w:r w:rsidR="00E15CE0">
        <w:rPr>
          <w:rStyle w:val="Emphasis"/>
          <w:rFonts w:ascii="Times New Roman" w:hAnsi="Times New Roman" w:cs="Times New Roman"/>
          <w:i w:val="0"/>
          <w:iCs w:val="0"/>
          <w:sz w:val="24"/>
          <w:szCs w:val="24"/>
        </w:rPr>
        <w:t xml:space="preserve"> </w:t>
      </w:r>
      <w:r w:rsidRPr="001D76C4">
        <w:rPr>
          <w:rFonts w:ascii="Times New Roman" w:hAnsi="Times New Roman" w:cs="Times New Roman"/>
          <w:sz w:val="24"/>
          <w:szCs w:val="24"/>
        </w:rPr>
        <w:t>which is known to be composed of Gram-negative bacteria.These findings are in agreement with earlier reports by</w:t>
      </w:r>
      <w:r w:rsidR="00E15CE0">
        <w:rPr>
          <w:rFonts w:ascii="Times New Roman" w:hAnsi="Times New Roman" w:cs="Times New Roman"/>
          <w:sz w:val="24"/>
          <w:szCs w:val="24"/>
        </w:rPr>
        <w:t xml:space="preserve"> </w:t>
      </w:r>
      <w:r w:rsidRPr="001D76C4">
        <w:rPr>
          <w:rFonts w:ascii="Times New Roman" w:eastAsia="Times New Roman" w:hAnsi="Times New Roman" w:cs="Times New Roman"/>
          <w:sz w:val="24"/>
          <w:szCs w:val="24"/>
        </w:rPr>
        <w:t>Tarrand</w:t>
      </w:r>
      <w:r w:rsidR="00E15CE0">
        <w:rPr>
          <w:rFonts w:ascii="Times New Roman" w:eastAsia="Times New Roman" w:hAnsi="Times New Roman" w:cs="Times New Roman"/>
          <w:sz w:val="24"/>
          <w:szCs w:val="24"/>
        </w:rPr>
        <w:t xml:space="preserve">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(1978), </w:t>
      </w:r>
      <w:r w:rsidRPr="001D76C4">
        <w:rPr>
          <w:rFonts w:ascii="Times New Roman" w:eastAsia="Calibri" w:hAnsi="Times New Roman" w:cs="Times New Roman"/>
          <w:sz w:val="24"/>
          <w:szCs w:val="24"/>
          <w:lang w:bidi="ar-SA"/>
        </w:rPr>
        <w:t xml:space="preserve">Okon and Labandera-Gonzalez (1994), Steenhoudt and Vanderleyden (2000), </w:t>
      </w:r>
      <w:r w:rsidRPr="001D76C4">
        <w:rPr>
          <w:rFonts w:ascii="Times New Roman" w:hAnsi="Times New Roman" w:cs="Times New Roman"/>
          <w:sz w:val="24"/>
          <w:szCs w:val="24"/>
        </w:rPr>
        <w:t xml:space="preserve">Reis </w:t>
      </w:r>
      <w:r w:rsidRPr="001D76C4">
        <w:rPr>
          <w:rFonts w:ascii="Times New Roman" w:hAnsi="Times New Roman" w:cs="Times New Roman"/>
          <w:i/>
          <w:iCs/>
          <w:sz w:val="24"/>
          <w:szCs w:val="24"/>
        </w:rPr>
        <w:t>et al.,</w:t>
      </w:r>
      <w:r w:rsidRPr="001D76C4">
        <w:rPr>
          <w:rFonts w:ascii="Times New Roman" w:hAnsi="Times New Roman" w:cs="Times New Roman"/>
          <w:sz w:val="24"/>
          <w:szCs w:val="24"/>
        </w:rPr>
        <w:t xml:space="preserve"> (2015) and Cassán</w:t>
      </w:r>
      <w:r w:rsidR="00E15CE0">
        <w:rPr>
          <w:rFonts w:ascii="Times New Roman" w:hAnsi="Times New Roman" w:cs="Times New Roman"/>
          <w:sz w:val="24"/>
          <w:szCs w:val="24"/>
        </w:rPr>
        <w:t xml:space="preserve"> </w:t>
      </w:r>
      <w:r w:rsidRPr="001D76C4">
        <w:rPr>
          <w:rFonts w:ascii="Times New Roman" w:hAnsi="Times New Roman" w:cs="Times New Roman"/>
          <w:i/>
          <w:iCs/>
          <w:sz w:val="24"/>
          <w:szCs w:val="24"/>
        </w:rPr>
        <w:t>et al.,</w:t>
      </w:r>
      <w:r w:rsidRPr="001D76C4">
        <w:rPr>
          <w:rFonts w:ascii="Times New Roman" w:hAnsi="Times New Roman" w:cs="Times New Roman"/>
          <w:sz w:val="24"/>
          <w:szCs w:val="24"/>
        </w:rPr>
        <w:t xml:space="preserve"> (2015), who also confirmed the Gram-negative nature of </w:t>
      </w:r>
      <w:r w:rsidRPr="001D76C4">
        <w:rPr>
          <w:rStyle w:val="Emphasis"/>
          <w:rFonts w:ascii="Times New Roman" w:hAnsi="Times New Roman" w:cs="Times New Roman"/>
          <w:sz w:val="24"/>
          <w:szCs w:val="24"/>
        </w:rPr>
        <w:t>Azospirillum</w:t>
      </w:r>
      <w:r w:rsidRPr="001D76C4">
        <w:rPr>
          <w:rFonts w:ascii="Times New Roman" w:hAnsi="Times New Roman" w:cs="Times New Roman"/>
          <w:sz w:val="24"/>
          <w:szCs w:val="24"/>
        </w:rPr>
        <w:t xml:space="preserve"> species. This characteristic is important for identification and classification purposes and also relates to their structural and functional properties.</w:t>
      </w:r>
    </w:p>
    <w:p w:rsidR="002803F3" w:rsidRPr="001D76C4" w:rsidRDefault="002803F3" w:rsidP="002803F3">
      <w:pPr>
        <w:spacing w:after="0" w:line="360" w:lineRule="auto"/>
        <w:jc w:val="both"/>
        <w:rPr>
          <w:rFonts w:ascii="Times New Roman" w:eastAsia="Times New Roman" w:hAnsi="Times New Roman" w:cs="Times New Roman"/>
          <w:b/>
          <w:sz w:val="24"/>
          <w:szCs w:val="24"/>
          <w:lang w:val="en-US"/>
        </w:rPr>
      </w:pPr>
      <w:r w:rsidRPr="001D76C4">
        <w:rPr>
          <w:rFonts w:ascii="Times New Roman" w:eastAsia="Times New Roman" w:hAnsi="Times New Roman" w:cs="Times New Roman"/>
          <w:b/>
          <w:sz w:val="24"/>
          <w:szCs w:val="24"/>
          <w:lang w:val="en-US"/>
        </w:rPr>
        <w:t>Catalase test</w:t>
      </w:r>
    </w:p>
    <w:p w:rsidR="002803F3" w:rsidRPr="001D76C4" w:rsidRDefault="002803F3" w:rsidP="00C41942">
      <w:pPr>
        <w:spacing w:after="0" w:line="360" w:lineRule="auto"/>
        <w:jc w:val="both"/>
        <w:rPr>
          <w:rFonts w:ascii="Times New Roman" w:eastAsia="Times New Roman" w:hAnsi="Times New Roman" w:cs="Times New Roman"/>
          <w:bCs/>
          <w:sz w:val="24"/>
          <w:szCs w:val="24"/>
        </w:rPr>
      </w:pPr>
      <w:r w:rsidRPr="001D76C4">
        <w:rPr>
          <w:rFonts w:ascii="Times New Roman" w:eastAsia="Times New Roman" w:hAnsi="Times New Roman" w:cs="Times New Roman"/>
          <w:bCs/>
          <w:sz w:val="24"/>
          <w:szCs w:val="24"/>
        </w:rPr>
        <w:lastRenderedPageBreak/>
        <w:t>The catalase test was performed to evalua</w:t>
      </w:r>
      <w:r w:rsidR="00F97937" w:rsidRPr="001D76C4">
        <w:rPr>
          <w:rFonts w:ascii="Times New Roman" w:eastAsia="Times New Roman" w:hAnsi="Times New Roman" w:cs="Times New Roman"/>
          <w:bCs/>
          <w:sz w:val="24"/>
          <w:szCs w:val="24"/>
        </w:rPr>
        <w:t xml:space="preserve">te the ability of the </w:t>
      </w:r>
      <w:r w:rsidRPr="001D76C4">
        <w:rPr>
          <w:rFonts w:ascii="Times New Roman" w:eastAsia="Times New Roman" w:hAnsi="Times New Roman" w:cs="Times New Roman"/>
          <w:bCs/>
          <w:i/>
          <w:iCs/>
          <w:sz w:val="24"/>
          <w:szCs w:val="24"/>
        </w:rPr>
        <w:t>Azospirillum</w:t>
      </w:r>
      <w:r w:rsidR="00F97937" w:rsidRPr="001D76C4">
        <w:rPr>
          <w:rFonts w:ascii="Times New Roman" w:eastAsia="Times New Roman" w:hAnsi="Times New Roman" w:cs="Times New Roman"/>
          <w:bCs/>
          <w:sz w:val="24"/>
          <w:szCs w:val="24"/>
        </w:rPr>
        <w:t xml:space="preserve"> i</w:t>
      </w:r>
      <w:r w:rsidRPr="001D76C4">
        <w:rPr>
          <w:rFonts w:ascii="Times New Roman" w:eastAsia="Times New Roman" w:hAnsi="Times New Roman" w:cs="Times New Roman"/>
          <w:bCs/>
          <w:sz w:val="24"/>
          <w:szCs w:val="24"/>
        </w:rPr>
        <w:t>solates t</w:t>
      </w:r>
      <w:r w:rsidR="00F97937" w:rsidRPr="001D76C4">
        <w:rPr>
          <w:rFonts w:ascii="Times New Roman" w:eastAsia="Times New Roman" w:hAnsi="Times New Roman" w:cs="Times New Roman"/>
          <w:bCs/>
          <w:sz w:val="24"/>
          <w:szCs w:val="24"/>
        </w:rPr>
        <w:t xml:space="preserve">o produce the enzyme catalase. </w:t>
      </w:r>
      <w:r w:rsidRPr="001D76C4">
        <w:rPr>
          <w:rFonts w:ascii="Times New Roman" w:eastAsia="Times New Roman" w:hAnsi="Times New Roman" w:cs="Times New Roman"/>
          <w:bCs/>
          <w:sz w:val="24"/>
          <w:szCs w:val="24"/>
        </w:rPr>
        <w:t xml:space="preserve">All 20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showed positive results </w:t>
      </w:r>
      <w:r w:rsidR="00EB1119" w:rsidRPr="001D76C4">
        <w:rPr>
          <w:rFonts w:ascii="Times New Roman" w:eastAsia="Times New Roman" w:hAnsi="Times New Roman" w:cs="Times New Roman"/>
          <w:bCs/>
          <w:sz w:val="24"/>
          <w:szCs w:val="24"/>
        </w:rPr>
        <w:t>for the catalase test (Table 2</w:t>
      </w:r>
      <w:r w:rsidR="004B1E83" w:rsidRPr="001D76C4">
        <w:rPr>
          <w:rFonts w:ascii="Times New Roman" w:eastAsia="Times New Roman" w:hAnsi="Times New Roman" w:cs="Times New Roman"/>
          <w:bCs/>
          <w:sz w:val="24"/>
          <w:szCs w:val="24"/>
        </w:rPr>
        <w:t xml:space="preserve"> and Figure 1</w:t>
      </w:r>
      <w:r w:rsidRPr="001D76C4">
        <w:rPr>
          <w:rFonts w:ascii="Times New Roman" w:eastAsia="Times New Roman" w:hAnsi="Times New Roman" w:cs="Times New Roman"/>
          <w:bCs/>
          <w:sz w:val="24"/>
          <w:szCs w:val="24"/>
        </w:rPr>
        <w:t>).The positive catalase activity in all isolates</w:t>
      </w:r>
      <w:r w:rsidRPr="001D76C4">
        <w:rPr>
          <w:rFonts w:ascii="Times New Roman" w:hAnsi="Times New Roman" w:cs="Times New Roman"/>
          <w:sz w:val="24"/>
          <w:szCs w:val="24"/>
        </w:rPr>
        <w:t xml:space="preserve"> indicating their effective adaptation to oxygen-rich environments and their potential to mitigate oxidative stress</w:t>
      </w:r>
      <w:r w:rsidRPr="001D76C4">
        <w:rPr>
          <w:rFonts w:ascii="Times New Roman" w:eastAsia="Times New Roman" w:hAnsi="Times New Roman" w:cs="Times New Roman"/>
          <w:bCs/>
          <w:sz w:val="24"/>
          <w:szCs w:val="24"/>
        </w:rPr>
        <w:t xml:space="preserve">by neutralizing reactive oxygen species such as hydrogen peroxide. </w:t>
      </w:r>
      <w:r w:rsidRPr="001D76C4">
        <w:rPr>
          <w:rFonts w:ascii="Times New Roman" w:hAnsi="Times New Roman" w:cs="Times New Roman"/>
          <w:sz w:val="24"/>
          <w:szCs w:val="24"/>
        </w:rPr>
        <w:t>These findings are close to findings of earlier studies by</w:t>
      </w:r>
      <w:r w:rsidR="00E15CE0">
        <w:rPr>
          <w:rFonts w:ascii="Times New Roman" w:hAnsi="Times New Roman" w:cs="Times New Roman"/>
          <w:sz w:val="24"/>
          <w:szCs w:val="24"/>
        </w:rPr>
        <w:t xml:space="preserve"> </w:t>
      </w:r>
      <w:r w:rsidRPr="001D76C4">
        <w:rPr>
          <w:rFonts w:ascii="Times New Roman" w:eastAsia="Calibri" w:hAnsi="Times New Roman" w:cs="Times New Roman"/>
          <w:sz w:val="24"/>
          <w:szCs w:val="24"/>
          <w:lang w:bidi="ar-SA"/>
        </w:rPr>
        <w:t>Mehnaz and Lazarovits (2006)</w:t>
      </w:r>
      <w:r w:rsidRPr="001D76C4">
        <w:rPr>
          <w:rFonts w:ascii="Times New Roman" w:eastAsia="Times New Roman" w:hAnsi="Times New Roman" w:cs="Times New Roman"/>
          <w:bCs/>
          <w:sz w:val="24"/>
          <w:szCs w:val="24"/>
        </w:rPr>
        <w:t xml:space="preserve">, </w:t>
      </w:r>
      <w:r w:rsidRPr="001D76C4">
        <w:rPr>
          <w:rFonts w:ascii="Times New Roman" w:eastAsia="Calibri" w:hAnsi="Times New Roman" w:cs="Times New Roman"/>
          <w:sz w:val="24"/>
          <w:szCs w:val="24"/>
          <w:lang w:bidi="ar-SA"/>
        </w:rPr>
        <w:t xml:space="preserve">Ilyas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(2012), Di Salvo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(2014),  Narayan and Gupta (2018), Sulaiman</w:t>
      </w:r>
      <w:r w:rsidR="00E15CE0">
        <w:rPr>
          <w:rFonts w:ascii="Times New Roman" w:eastAsia="Calibri" w:hAnsi="Times New Roman" w:cs="Times New Roman"/>
          <w:sz w:val="24"/>
          <w:szCs w:val="24"/>
          <w:lang w:bidi="ar-SA"/>
        </w:rPr>
        <w:t xml:space="preserve">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(2019), Rabara</w:t>
      </w:r>
      <w:r w:rsidR="00E15CE0">
        <w:rPr>
          <w:rFonts w:ascii="Times New Roman" w:eastAsia="Calibri" w:hAnsi="Times New Roman" w:cs="Times New Roman"/>
          <w:sz w:val="24"/>
          <w:szCs w:val="24"/>
          <w:lang w:bidi="ar-SA"/>
        </w:rPr>
        <w:t xml:space="preserve">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(2023) and </w:t>
      </w:r>
      <w:r w:rsidRPr="001D76C4">
        <w:rPr>
          <w:rFonts w:ascii="Times New Roman" w:hAnsi="Times New Roman" w:cs="Times New Roman"/>
          <w:sz w:val="24"/>
          <w:szCs w:val="24"/>
          <w:shd w:val="clear" w:color="auto" w:fill="FFFFFF"/>
        </w:rPr>
        <w:t>Yadav</w:t>
      </w:r>
      <w:r w:rsidRPr="001D76C4">
        <w:rPr>
          <w:rFonts w:ascii="Times New Roman" w:hAnsi="Times New Roman" w:cs="Times New Roman"/>
          <w:i/>
          <w:iCs/>
          <w:sz w:val="24"/>
          <w:szCs w:val="24"/>
          <w:shd w:val="clear" w:color="auto" w:fill="FFFFFF"/>
        </w:rPr>
        <w:t xml:space="preserve"> et al.,</w:t>
      </w:r>
      <w:r w:rsidR="007B4288" w:rsidRPr="001D76C4">
        <w:rPr>
          <w:rFonts w:ascii="Times New Roman" w:hAnsi="Times New Roman" w:cs="Times New Roman"/>
          <w:sz w:val="24"/>
          <w:szCs w:val="24"/>
          <w:shd w:val="clear" w:color="auto" w:fill="FFFFFF"/>
        </w:rPr>
        <w:t xml:space="preserve"> (2024), </w:t>
      </w:r>
      <w:r w:rsidRPr="001D76C4">
        <w:rPr>
          <w:rFonts w:ascii="Times New Roman" w:eastAsia="Times New Roman" w:hAnsi="Times New Roman" w:cs="Times New Roman"/>
          <w:bCs/>
          <w:sz w:val="24"/>
          <w:szCs w:val="24"/>
        </w:rPr>
        <w:t xml:space="preserve">who also reported catalase-positive reactions in a wide range of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strains. These findings support the role of catalase-positive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in promoting plant growth through improved stress resilience and metabolic activity.</w:t>
      </w:r>
    </w:p>
    <w:p w:rsidR="002803F3" w:rsidRPr="001D76C4" w:rsidRDefault="002803F3" w:rsidP="002803F3">
      <w:pPr>
        <w:spacing w:after="0" w:line="360" w:lineRule="auto"/>
        <w:jc w:val="both"/>
        <w:rPr>
          <w:rFonts w:ascii="Times New Roman" w:eastAsia="Times New Roman" w:hAnsi="Times New Roman" w:cs="Times New Roman"/>
          <w:b/>
          <w:sz w:val="24"/>
          <w:szCs w:val="24"/>
        </w:rPr>
      </w:pPr>
      <w:r w:rsidRPr="001D76C4">
        <w:rPr>
          <w:rFonts w:ascii="Times New Roman" w:eastAsia="Times New Roman" w:hAnsi="Times New Roman" w:cs="Times New Roman"/>
          <w:b/>
          <w:sz w:val="24"/>
          <w:szCs w:val="24"/>
        </w:rPr>
        <w:t>Methyl red (MR)</w:t>
      </w:r>
      <w:r w:rsidR="00E15CE0">
        <w:rPr>
          <w:rFonts w:ascii="Times New Roman" w:eastAsia="Times New Roman" w:hAnsi="Times New Roman" w:cs="Times New Roman"/>
          <w:b/>
          <w:sz w:val="24"/>
          <w:szCs w:val="24"/>
        </w:rPr>
        <w:t xml:space="preserve"> </w:t>
      </w:r>
      <w:r w:rsidRPr="001D76C4">
        <w:rPr>
          <w:rFonts w:ascii="Times New Roman" w:eastAsia="Times New Roman" w:hAnsi="Times New Roman" w:cs="Times New Roman"/>
          <w:b/>
          <w:sz w:val="24"/>
          <w:szCs w:val="24"/>
        </w:rPr>
        <w:t>test</w:t>
      </w:r>
    </w:p>
    <w:p w:rsidR="002803F3" w:rsidRPr="001D76C4" w:rsidRDefault="002803F3" w:rsidP="00DC4773">
      <w:pPr>
        <w:spacing w:after="0" w:line="360" w:lineRule="auto"/>
        <w:jc w:val="both"/>
        <w:rPr>
          <w:rFonts w:ascii="Times New Roman" w:eastAsiaTheme="minorEastAsia" w:hAnsi="Times New Roman" w:cs="Times New Roman"/>
          <w:sz w:val="24"/>
          <w:szCs w:val="24"/>
        </w:rPr>
      </w:pPr>
      <w:r w:rsidRPr="001D76C4">
        <w:rPr>
          <w:rFonts w:ascii="Times New Roman" w:hAnsi="Times New Roman" w:cs="Times New Roman"/>
          <w:sz w:val="24"/>
          <w:szCs w:val="24"/>
        </w:rPr>
        <w:t xml:space="preserve">The methyl red test was conducted to </w:t>
      </w:r>
      <w:r w:rsidR="00C334E1" w:rsidRPr="001D76C4">
        <w:rPr>
          <w:rFonts w:ascii="Times New Roman" w:hAnsi="Times New Roman" w:cs="Times New Roman"/>
          <w:sz w:val="24"/>
          <w:szCs w:val="24"/>
        </w:rPr>
        <w:t xml:space="preserve">assess the ability of </w:t>
      </w:r>
      <w:r w:rsidRPr="001D76C4">
        <w:rPr>
          <w:rFonts w:ascii="Times New Roman" w:hAnsi="Times New Roman" w:cs="Times New Roman"/>
          <w:sz w:val="24"/>
          <w:szCs w:val="24"/>
        </w:rPr>
        <w:t>isolates to produce stable acid end products from glucose fermentation.</w:t>
      </w:r>
      <w:r w:rsidR="00E15CE0">
        <w:rPr>
          <w:rFonts w:ascii="Times New Roman" w:hAnsi="Times New Roman" w:cs="Times New Roman"/>
          <w:sz w:val="24"/>
          <w:szCs w:val="24"/>
        </w:rPr>
        <w:t xml:space="preserve"> </w:t>
      </w:r>
      <w:r w:rsidRPr="001D76C4">
        <w:rPr>
          <w:rFonts w:ascii="Times New Roman" w:hAnsi="Times New Roman" w:cs="Times New Roman"/>
          <w:sz w:val="24"/>
          <w:szCs w:val="24"/>
        </w:rPr>
        <w:t xml:space="preserve">Out of 20 </w:t>
      </w:r>
      <w:r w:rsidRPr="001D76C4">
        <w:rPr>
          <w:rFonts w:ascii="Times New Roman" w:hAnsi="Times New Roman" w:cs="Times New Roman"/>
          <w:i/>
          <w:iCs/>
          <w:sz w:val="24"/>
          <w:szCs w:val="24"/>
        </w:rPr>
        <w:t>Azospirillum</w:t>
      </w:r>
      <w:r w:rsidRPr="001D76C4">
        <w:rPr>
          <w:rFonts w:ascii="Times New Roman" w:hAnsi="Times New Roman" w:cs="Times New Roman"/>
          <w:sz w:val="24"/>
          <w:szCs w:val="24"/>
        </w:rPr>
        <w:t xml:space="preserve"> isolates tested, </w:t>
      </w:r>
      <w:r w:rsidRPr="001D76C4">
        <w:rPr>
          <w:rStyle w:val="Strong"/>
          <w:rFonts w:ascii="Times New Roman" w:hAnsi="Times New Roman" w:cs="Times New Roman"/>
          <w:b w:val="0"/>
          <w:bCs w:val="0"/>
          <w:sz w:val="24"/>
          <w:szCs w:val="24"/>
        </w:rPr>
        <w:t xml:space="preserve">12 isolates </w:t>
      </w:r>
      <w:r w:rsidRPr="001D76C4">
        <w:rPr>
          <w:rFonts w:ascii="Times New Roman" w:hAnsi="Times New Roman" w:cs="Times New Roman"/>
          <w:sz w:val="24"/>
          <w:szCs w:val="24"/>
        </w:rPr>
        <w:t xml:space="preserve">showed </w:t>
      </w:r>
      <w:r w:rsidRPr="001D76C4">
        <w:rPr>
          <w:rStyle w:val="Strong"/>
          <w:rFonts w:ascii="Times New Roman" w:hAnsi="Times New Roman" w:cs="Times New Roman"/>
          <w:b w:val="0"/>
          <w:bCs w:val="0"/>
          <w:sz w:val="24"/>
          <w:szCs w:val="24"/>
        </w:rPr>
        <w:t>positive</w:t>
      </w:r>
      <w:r w:rsidRPr="001D76C4">
        <w:rPr>
          <w:rFonts w:ascii="Times New Roman" w:hAnsi="Times New Roman" w:cs="Times New Roman"/>
          <w:sz w:val="24"/>
          <w:szCs w:val="24"/>
        </w:rPr>
        <w:t xml:space="preserve"> results for the MR test</w:t>
      </w:r>
      <w:r w:rsidR="00E15CE0">
        <w:rPr>
          <w:rFonts w:ascii="Times New Roman" w:hAnsi="Times New Roman" w:cs="Times New Roman"/>
          <w:sz w:val="24"/>
          <w:szCs w:val="24"/>
        </w:rPr>
        <w:t xml:space="preserve"> </w:t>
      </w:r>
      <w:r w:rsidRPr="001D76C4">
        <w:rPr>
          <w:rFonts w:ascii="Times New Roman" w:eastAsia="Times New Roman" w:hAnsi="Times New Roman" w:cs="Times New Roman"/>
          <w:bCs/>
          <w:sz w:val="24"/>
          <w:szCs w:val="24"/>
        </w:rPr>
        <w:t>(</w:t>
      </w:r>
      <w:r w:rsidR="00C334E1" w:rsidRPr="001D76C4">
        <w:rPr>
          <w:rFonts w:ascii="Times New Roman" w:eastAsia="Times New Roman" w:hAnsi="Times New Roman" w:cs="Times New Roman"/>
          <w:bCs/>
          <w:sz w:val="24"/>
          <w:szCs w:val="24"/>
        </w:rPr>
        <w:t>Table 2</w:t>
      </w:r>
      <w:r w:rsidR="00DD2F5F" w:rsidRPr="001D76C4">
        <w:rPr>
          <w:rFonts w:ascii="Times New Roman" w:eastAsia="Times New Roman" w:hAnsi="Times New Roman" w:cs="Times New Roman"/>
          <w:bCs/>
          <w:sz w:val="24"/>
          <w:szCs w:val="24"/>
        </w:rPr>
        <w:t xml:space="preserve"> and Figure 2</w:t>
      </w:r>
      <w:r w:rsidRPr="001D76C4">
        <w:rPr>
          <w:rFonts w:ascii="Times New Roman" w:eastAsia="Times New Roman" w:hAnsi="Times New Roman" w:cs="Times New Roman"/>
          <w:bCs/>
          <w:sz w:val="24"/>
          <w:szCs w:val="24"/>
        </w:rPr>
        <w:t>).</w:t>
      </w:r>
      <w:r w:rsidRPr="001D76C4">
        <w:rPr>
          <w:rFonts w:ascii="Times New Roman" w:hAnsi="Times New Roman" w:cs="Times New Roman"/>
          <w:sz w:val="24"/>
          <w:szCs w:val="24"/>
        </w:rPr>
        <w:t xml:space="preserve"> These isolates are capable of mixed acid fermentation and production of stable acidic compounds.</w:t>
      </w:r>
      <w:r w:rsidR="00E15CE0">
        <w:rPr>
          <w:rFonts w:ascii="Times New Roman" w:hAnsi="Times New Roman" w:cs="Times New Roman"/>
          <w:sz w:val="24"/>
          <w:szCs w:val="24"/>
        </w:rPr>
        <w:t xml:space="preserve"> </w:t>
      </w:r>
      <w:r w:rsidRPr="001D76C4">
        <w:rPr>
          <w:rFonts w:ascii="Times New Roman" w:hAnsi="Times New Roman" w:cs="Times New Roman"/>
          <w:sz w:val="24"/>
          <w:szCs w:val="24"/>
        </w:rPr>
        <w:t xml:space="preserve">The remaining </w:t>
      </w:r>
      <w:r w:rsidRPr="001D76C4">
        <w:rPr>
          <w:rStyle w:val="Strong"/>
          <w:rFonts w:ascii="Times New Roman" w:hAnsi="Times New Roman" w:cs="Times New Roman"/>
          <w:b w:val="0"/>
          <w:bCs w:val="0"/>
          <w:sz w:val="24"/>
          <w:szCs w:val="24"/>
        </w:rPr>
        <w:t>8</w:t>
      </w:r>
      <w:r w:rsidR="00E15CE0">
        <w:rPr>
          <w:rStyle w:val="Strong"/>
          <w:rFonts w:ascii="Times New Roman" w:hAnsi="Times New Roman" w:cs="Times New Roman"/>
          <w:b w:val="0"/>
          <w:bCs w:val="0"/>
          <w:sz w:val="24"/>
          <w:szCs w:val="24"/>
        </w:rPr>
        <w:t xml:space="preserve"> </w:t>
      </w:r>
      <w:r w:rsidRPr="001D76C4">
        <w:rPr>
          <w:rStyle w:val="Strong"/>
          <w:rFonts w:ascii="Times New Roman" w:hAnsi="Times New Roman" w:cs="Times New Roman"/>
          <w:b w:val="0"/>
          <w:bCs w:val="0"/>
          <w:sz w:val="24"/>
          <w:szCs w:val="24"/>
        </w:rPr>
        <w:t>isolates</w:t>
      </w:r>
      <w:r w:rsidRPr="001D76C4">
        <w:rPr>
          <w:rFonts w:ascii="Times New Roman" w:hAnsi="Times New Roman" w:cs="Times New Roman"/>
          <w:sz w:val="24"/>
          <w:szCs w:val="24"/>
        </w:rPr>
        <w:t xml:space="preserve"> gave</w:t>
      </w:r>
      <w:r w:rsidR="00E15CE0">
        <w:rPr>
          <w:rFonts w:ascii="Times New Roman" w:hAnsi="Times New Roman" w:cs="Times New Roman"/>
          <w:sz w:val="24"/>
          <w:szCs w:val="24"/>
        </w:rPr>
        <w:t xml:space="preserve"> </w:t>
      </w:r>
      <w:r w:rsidRPr="001D76C4">
        <w:rPr>
          <w:rStyle w:val="Strong"/>
          <w:rFonts w:ascii="Times New Roman" w:hAnsi="Times New Roman" w:cs="Times New Roman"/>
          <w:b w:val="0"/>
          <w:bCs w:val="0"/>
          <w:sz w:val="24"/>
          <w:szCs w:val="24"/>
        </w:rPr>
        <w:t>negative</w:t>
      </w:r>
      <w:r w:rsidRPr="001D76C4">
        <w:rPr>
          <w:rFonts w:ascii="Times New Roman" w:hAnsi="Times New Roman" w:cs="Times New Roman"/>
          <w:sz w:val="24"/>
          <w:szCs w:val="24"/>
        </w:rPr>
        <w:t xml:space="preserve"> results, indicating they either do not produce stable acidic end products or their fermentation products are neutral.</w:t>
      </w:r>
      <w:r w:rsidRPr="001D76C4">
        <w:rPr>
          <w:rFonts w:ascii="Times New Roman" w:eastAsia="Times New Roman" w:hAnsi="Times New Roman" w:cs="Times New Roman"/>
          <w:bCs/>
          <w:sz w:val="24"/>
          <w:szCs w:val="24"/>
        </w:rPr>
        <w:t xml:space="preserve">The positive reactions observed in these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indicate their ability to ferment glucose and produce acidic end products. This metabolic activity indicate</w:t>
      </w:r>
      <w:r w:rsidR="00E15CE0">
        <w:rPr>
          <w:rFonts w:ascii="Times New Roman" w:eastAsia="Times New Roman" w:hAnsi="Times New Roman" w:cs="Times New Roman"/>
          <w:bCs/>
          <w:sz w:val="24"/>
          <w:szCs w:val="24"/>
        </w:rPr>
        <w:t>s</w:t>
      </w:r>
      <w:r w:rsidRPr="001D76C4">
        <w:rPr>
          <w:rFonts w:ascii="Times New Roman" w:eastAsia="Times New Roman" w:hAnsi="Times New Roman" w:cs="Times New Roman"/>
          <w:bCs/>
          <w:sz w:val="24"/>
          <w:szCs w:val="24"/>
        </w:rPr>
        <w:t xml:space="preserve"> that the isolates can effectively utilize glucose as a carbon source under anaerobic or microaerophilic conditions. These findings are consistent with the observations made by</w:t>
      </w:r>
      <w:r w:rsidR="00E15CE0">
        <w:rPr>
          <w:rFonts w:ascii="Times New Roman" w:eastAsia="Times New Roman" w:hAnsi="Times New Roman" w:cs="Times New Roman"/>
          <w:bCs/>
          <w:sz w:val="24"/>
          <w:szCs w:val="24"/>
        </w:rPr>
        <w:t xml:space="preserve"> </w:t>
      </w:r>
      <w:r w:rsidRPr="001D76C4">
        <w:rPr>
          <w:rFonts w:ascii="Times New Roman" w:eastAsia="Calibri" w:hAnsi="Times New Roman" w:cs="Times New Roman"/>
          <w:sz w:val="24"/>
          <w:szCs w:val="24"/>
          <w:lang w:bidi="ar-SA"/>
        </w:rPr>
        <w:t xml:space="preserve">Kanimozhi and Panneerselvam (2011), Di Salvo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(2014), Sulaiman</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(2019),</w:t>
      </w:r>
      <w:r w:rsidRPr="001D76C4">
        <w:rPr>
          <w:rFonts w:ascii="Times New Roman" w:eastAsia="Times New Roman" w:hAnsi="Times New Roman" w:cs="Times New Roman"/>
          <w:bCs/>
          <w:sz w:val="24"/>
          <w:szCs w:val="24"/>
        </w:rPr>
        <w:t>Rabara</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(2023) and </w:t>
      </w:r>
      <w:r w:rsidRPr="001D76C4">
        <w:rPr>
          <w:rFonts w:ascii="Times New Roman" w:eastAsia="Calibri" w:hAnsi="Times New Roman" w:cs="Times New Roman"/>
          <w:sz w:val="24"/>
          <w:szCs w:val="24"/>
          <w:lang w:bidi="ar-SA"/>
        </w:rPr>
        <w:t>Ogunniyi</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(2024), </w:t>
      </w:r>
      <w:r w:rsidRPr="001D76C4">
        <w:rPr>
          <w:rFonts w:ascii="Times New Roman" w:eastAsia="Times New Roman" w:hAnsi="Times New Roman" w:cs="Times New Roman"/>
          <w:bCs/>
          <w:sz w:val="24"/>
          <w:szCs w:val="24"/>
        </w:rPr>
        <w:t xml:space="preserve">who also reported positive MR test results in several </w:t>
      </w:r>
      <w:r w:rsidRPr="001D76C4">
        <w:rPr>
          <w:rFonts w:ascii="Times New Roman" w:eastAsia="Times New Roman" w:hAnsi="Times New Roman" w:cs="Times New Roman"/>
          <w:bCs/>
          <w:i/>
          <w:iCs/>
          <w:sz w:val="24"/>
          <w:szCs w:val="24"/>
        </w:rPr>
        <w:t>Azospirillum</w:t>
      </w:r>
      <w:r w:rsidR="00E15CE0">
        <w:rPr>
          <w:rFonts w:ascii="Times New Roman" w:eastAsia="Times New Roman" w:hAnsi="Times New Roman" w:cs="Times New Roman"/>
          <w:bCs/>
          <w:i/>
          <w:iCs/>
          <w:sz w:val="24"/>
          <w:szCs w:val="24"/>
        </w:rPr>
        <w:t xml:space="preserve"> </w:t>
      </w:r>
      <w:r w:rsidRPr="001D76C4">
        <w:rPr>
          <w:rFonts w:ascii="Times New Roman" w:eastAsia="Times New Roman" w:hAnsi="Times New Roman" w:cs="Times New Roman"/>
          <w:bCs/>
          <w:sz w:val="24"/>
          <w:szCs w:val="24"/>
        </w:rPr>
        <w:t>strains.</w:t>
      </w:r>
    </w:p>
    <w:p w:rsidR="002803F3" w:rsidRPr="001D76C4" w:rsidRDefault="00C9535B" w:rsidP="002803F3">
      <w:pPr>
        <w:spacing w:after="0" w:line="360" w:lineRule="auto"/>
        <w:jc w:val="both"/>
        <w:rPr>
          <w:rFonts w:ascii="Times New Roman" w:eastAsia="Times New Roman" w:hAnsi="Times New Roman" w:cs="Times New Roman"/>
          <w:b/>
          <w:sz w:val="24"/>
          <w:szCs w:val="24"/>
        </w:rPr>
      </w:pPr>
      <w:r w:rsidRPr="001D76C4">
        <w:rPr>
          <w:rFonts w:ascii="Times New Roman" w:eastAsia="Times New Roman" w:hAnsi="Times New Roman" w:cs="Times New Roman"/>
          <w:b/>
          <w:sz w:val="24"/>
          <w:szCs w:val="24"/>
        </w:rPr>
        <w:t>Voges-proskauer (VP) t</w:t>
      </w:r>
      <w:r w:rsidR="002803F3" w:rsidRPr="001D76C4">
        <w:rPr>
          <w:rFonts w:ascii="Times New Roman" w:eastAsia="Times New Roman" w:hAnsi="Times New Roman" w:cs="Times New Roman"/>
          <w:b/>
          <w:sz w:val="24"/>
          <w:szCs w:val="24"/>
        </w:rPr>
        <w:t>est</w:t>
      </w:r>
    </w:p>
    <w:p w:rsidR="002803F3" w:rsidRDefault="002803F3" w:rsidP="00DA4641">
      <w:pPr>
        <w:spacing w:after="0" w:line="360" w:lineRule="auto"/>
        <w:jc w:val="both"/>
        <w:rPr>
          <w:rFonts w:ascii="Times New Roman" w:eastAsia="Times New Roman" w:hAnsi="Times New Roman" w:cs="Times New Roman"/>
          <w:bCs/>
          <w:sz w:val="24"/>
          <w:szCs w:val="24"/>
        </w:rPr>
      </w:pPr>
      <w:r w:rsidRPr="001D76C4">
        <w:rPr>
          <w:rFonts w:ascii="Times New Roman" w:eastAsia="Times New Roman" w:hAnsi="Times New Roman" w:cs="Times New Roman"/>
          <w:bCs/>
          <w:sz w:val="24"/>
          <w:szCs w:val="24"/>
        </w:rPr>
        <w:t>The Voges-Proskauer test was conducted to evaluate the production of acetoin, a neutral end product of glucose metabolism via the butyl</w:t>
      </w:r>
      <w:r w:rsidR="00150F07" w:rsidRPr="001D76C4">
        <w:rPr>
          <w:rFonts w:ascii="Times New Roman" w:eastAsia="Times New Roman" w:hAnsi="Times New Roman" w:cs="Times New Roman"/>
          <w:bCs/>
          <w:sz w:val="24"/>
          <w:szCs w:val="24"/>
        </w:rPr>
        <w:t xml:space="preserve">ene glycol pathway, in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Out of the 20 isolates tested, 13 isolates gave a positive VP reaction, while 7 i</w:t>
      </w:r>
      <w:r w:rsidR="00150F07" w:rsidRPr="001D76C4">
        <w:rPr>
          <w:rFonts w:ascii="Times New Roman" w:eastAsia="Times New Roman" w:hAnsi="Times New Roman" w:cs="Times New Roman"/>
          <w:bCs/>
          <w:sz w:val="24"/>
          <w:szCs w:val="24"/>
        </w:rPr>
        <w:t>solates were negative (Table 2</w:t>
      </w:r>
      <w:r w:rsidR="00A474D8" w:rsidRPr="001D76C4">
        <w:rPr>
          <w:rFonts w:ascii="Times New Roman" w:eastAsia="Times New Roman" w:hAnsi="Times New Roman" w:cs="Times New Roman"/>
          <w:bCs/>
          <w:sz w:val="24"/>
          <w:szCs w:val="24"/>
        </w:rPr>
        <w:t xml:space="preserve"> and Figure 3</w:t>
      </w:r>
      <w:r w:rsidRPr="001D76C4">
        <w:rPr>
          <w:rFonts w:ascii="Times New Roman" w:eastAsia="Times New Roman" w:hAnsi="Times New Roman" w:cs="Times New Roman"/>
          <w:bCs/>
          <w:sz w:val="24"/>
          <w:szCs w:val="24"/>
        </w:rPr>
        <w:t>). These positive reactions indicate their potential ability to produce neutral metabolic products. On the</w:t>
      </w:r>
      <w:r w:rsidR="00150F07" w:rsidRPr="001D76C4">
        <w:rPr>
          <w:rFonts w:ascii="Times New Roman" w:eastAsia="Times New Roman" w:hAnsi="Times New Roman" w:cs="Times New Roman"/>
          <w:bCs/>
          <w:sz w:val="24"/>
          <w:szCs w:val="24"/>
        </w:rPr>
        <w:t xml:space="preserve"> other hand, </w:t>
      </w:r>
      <w:r w:rsidRPr="001D76C4">
        <w:rPr>
          <w:rFonts w:ascii="Times New Roman" w:eastAsia="Times New Roman" w:hAnsi="Times New Roman" w:cs="Times New Roman"/>
          <w:bCs/>
          <w:sz w:val="24"/>
          <w:szCs w:val="24"/>
        </w:rPr>
        <w:t>negati</w:t>
      </w:r>
      <w:r w:rsidR="009E2711" w:rsidRPr="001D76C4">
        <w:rPr>
          <w:rFonts w:ascii="Times New Roman" w:eastAsia="Times New Roman" w:hAnsi="Times New Roman" w:cs="Times New Roman"/>
          <w:bCs/>
          <w:sz w:val="24"/>
          <w:szCs w:val="24"/>
        </w:rPr>
        <w:t>ve VP reactions suggest</w:t>
      </w:r>
      <w:r w:rsidRPr="001D76C4">
        <w:rPr>
          <w:rFonts w:ascii="Times New Roman" w:eastAsia="Times New Roman" w:hAnsi="Times New Roman" w:cs="Times New Roman"/>
          <w:bCs/>
          <w:sz w:val="24"/>
          <w:szCs w:val="24"/>
        </w:rPr>
        <w:t xml:space="preserve"> variabi</w:t>
      </w:r>
      <w:r w:rsidR="00DA4641" w:rsidRPr="001D76C4">
        <w:rPr>
          <w:rFonts w:ascii="Times New Roman" w:eastAsia="Times New Roman" w:hAnsi="Times New Roman" w:cs="Times New Roman"/>
          <w:bCs/>
          <w:sz w:val="24"/>
          <w:szCs w:val="24"/>
        </w:rPr>
        <w:t xml:space="preserve">lity in their metabolic traits. </w:t>
      </w:r>
      <w:r w:rsidRPr="001D76C4">
        <w:rPr>
          <w:rFonts w:ascii="Times New Roman" w:eastAsia="Times New Roman" w:hAnsi="Times New Roman" w:cs="Times New Roman"/>
          <w:bCs/>
          <w:sz w:val="24"/>
          <w:szCs w:val="24"/>
        </w:rPr>
        <w:t xml:space="preserve">The differential response observed in the Voges-Proskauer (VP) test among the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indicates the biochemical and metabolic diversity within the genus. This diversity is a critical parameter for microbial screening and selection. These findings are in agreement with earlier studies by</w:t>
      </w:r>
      <w:r w:rsidRPr="001D76C4">
        <w:rPr>
          <w:rFonts w:ascii="Times New Roman" w:eastAsia="Calibri" w:hAnsi="Times New Roman" w:cs="Times New Roman"/>
          <w:sz w:val="24"/>
          <w:szCs w:val="24"/>
          <w:lang w:bidi="ar-SA"/>
        </w:rPr>
        <w:t>Azlin</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(2005), Shubha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(2014),</w:t>
      </w:r>
      <w:r w:rsidRPr="001D76C4">
        <w:rPr>
          <w:rFonts w:ascii="Times New Roman" w:eastAsia="Times New Roman" w:hAnsi="Times New Roman" w:cs="Times New Roman"/>
          <w:bCs/>
          <w:sz w:val="24"/>
          <w:szCs w:val="24"/>
        </w:rPr>
        <w:t>Rabara</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(2023), Ogunniyi</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(2024) and </w:t>
      </w:r>
      <w:r w:rsidRPr="001D76C4">
        <w:rPr>
          <w:rFonts w:ascii="Times New Roman" w:eastAsia="Times New Roman" w:hAnsi="Times New Roman" w:cs="Times New Roman"/>
          <w:bCs/>
          <w:sz w:val="24"/>
          <w:szCs w:val="24"/>
        </w:rPr>
        <w:t xml:space="preserve">Yadav </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(2024), which </w:t>
      </w:r>
      <w:r w:rsidRPr="001D76C4">
        <w:rPr>
          <w:rFonts w:ascii="Times New Roman" w:eastAsia="Times New Roman" w:hAnsi="Times New Roman" w:cs="Times New Roman"/>
          <w:bCs/>
          <w:sz w:val="24"/>
          <w:szCs w:val="24"/>
        </w:rPr>
        <w:lastRenderedPageBreak/>
        <w:t xml:space="preserve">have documented the heterogeneity among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strains, particularly in terms of carbon utilization patterns and fermentation profiles.</w:t>
      </w:r>
    </w:p>
    <w:p w:rsidR="002D03C8" w:rsidRPr="001D76C4" w:rsidRDefault="002D03C8" w:rsidP="00DA4641">
      <w:pPr>
        <w:spacing w:after="0" w:line="360" w:lineRule="auto"/>
        <w:jc w:val="both"/>
        <w:rPr>
          <w:rFonts w:ascii="Times New Roman" w:eastAsia="Times New Roman" w:hAnsi="Times New Roman" w:cs="Times New Roman"/>
          <w:bCs/>
          <w:sz w:val="24"/>
          <w:szCs w:val="24"/>
        </w:rPr>
      </w:pPr>
    </w:p>
    <w:p w:rsidR="002803F3" w:rsidRPr="001D76C4" w:rsidRDefault="002803F3" w:rsidP="002803F3">
      <w:pPr>
        <w:spacing w:after="0" w:line="360" w:lineRule="auto"/>
        <w:jc w:val="both"/>
        <w:rPr>
          <w:rFonts w:ascii="Times New Roman" w:eastAsia="Times New Roman" w:hAnsi="Times New Roman" w:cs="Times New Roman"/>
          <w:b/>
          <w:sz w:val="24"/>
          <w:szCs w:val="24"/>
          <w:lang w:val="en-US"/>
        </w:rPr>
      </w:pPr>
      <w:r w:rsidRPr="001D76C4">
        <w:rPr>
          <w:rFonts w:ascii="Times New Roman" w:eastAsia="Times New Roman" w:hAnsi="Times New Roman" w:cs="Times New Roman"/>
          <w:b/>
          <w:sz w:val="24"/>
          <w:szCs w:val="24"/>
          <w:lang w:val="en-US"/>
        </w:rPr>
        <w:t>Citrate utilization test</w:t>
      </w:r>
    </w:p>
    <w:p w:rsidR="002803F3" w:rsidRDefault="002803F3" w:rsidP="002803F3">
      <w:pPr>
        <w:spacing w:after="0" w:line="360" w:lineRule="auto"/>
        <w:jc w:val="both"/>
        <w:rPr>
          <w:rFonts w:ascii="Times New Roman" w:eastAsia="Times New Roman" w:hAnsi="Times New Roman" w:cs="Times New Roman"/>
          <w:bCs/>
          <w:sz w:val="24"/>
          <w:szCs w:val="24"/>
        </w:rPr>
      </w:pPr>
      <w:r w:rsidRPr="001D76C4">
        <w:rPr>
          <w:rFonts w:ascii="Times New Roman" w:eastAsia="Times New Roman" w:hAnsi="Times New Roman" w:cs="Times New Roman"/>
          <w:bCs/>
          <w:sz w:val="24"/>
          <w:szCs w:val="24"/>
        </w:rPr>
        <w:t xml:space="preserve">Out of 20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tested, 16 isolates showed positive results fo</w:t>
      </w:r>
      <w:r w:rsidR="001B6C39" w:rsidRPr="001D76C4">
        <w:rPr>
          <w:rFonts w:ascii="Times New Roman" w:eastAsia="Times New Roman" w:hAnsi="Times New Roman" w:cs="Times New Roman"/>
          <w:bCs/>
          <w:sz w:val="24"/>
          <w:szCs w:val="24"/>
        </w:rPr>
        <w:t>r citrate utilization (Table 2</w:t>
      </w:r>
      <w:r w:rsidR="00340230" w:rsidRPr="001D76C4">
        <w:rPr>
          <w:rFonts w:ascii="Times New Roman" w:eastAsia="Times New Roman" w:hAnsi="Times New Roman" w:cs="Times New Roman"/>
          <w:bCs/>
          <w:sz w:val="24"/>
          <w:szCs w:val="24"/>
        </w:rPr>
        <w:t xml:space="preserve"> and Figure 4</w:t>
      </w:r>
      <w:r w:rsidRPr="001D76C4">
        <w:rPr>
          <w:rFonts w:ascii="Times New Roman" w:eastAsia="Times New Roman" w:hAnsi="Times New Roman" w:cs="Times New Roman"/>
          <w:bCs/>
          <w:sz w:val="24"/>
          <w:szCs w:val="24"/>
        </w:rPr>
        <w:t>). These isolates demonstrated the ability to utilize citrate as a carbon so</w:t>
      </w:r>
      <w:r w:rsidR="001B6C39" w:rsidRPr="001D76C4">
        <w:rPr>
          <w:rFonts w:ascii="Times New Roman" w:eastAsia="Times New Roman" w:hAnsi="Times New Roman" w:cs="Times New Roman"/>
          <w:bCs/>
          <w:sz w:val="24"/>
          <w:szCs w:val="24"/>
        </w:rPr>
        <w:t xml:space="preserve">urce. The remaining 4 isolates </w:t>
      </w:r>
      <w:r w:rsidRPr="001D76C4">
        <w:rPr>
          <w:rFonts w:ascii="Times New Roman" w:eastAsia="Times New Roman" w:hAnsi="Times New Roman" w:cs="Times New Roman"/>
          <w:bCs/>
          <w:sz w:val="24"/>
          <w:szCs w:val="24"/>
        </w:rPr>
        <w:t>were negative, indicating their inability to metabolize citrate.The positive citrate utilization by</w:t>
      </w:r>
      <w:r w:rsidR="00A71F7B">
        <w:rPr>
          <w:rFonts w:ascii="Times New Roman" w:eastAsia="Times New Roman" w:hAnsi="Times New Roman" w:cs="Times New Roman"/>
          <w:bCs/>
          <w:sz w:val="24"/>
          <w:szCs w:val="24"/>
        </w:rPr>
        <w:t xml:space="preserve">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isolates reflects their metabolic versatility and adaptability to different environmental conditions. </w:t>
      </w:r>
      <w:r w:rsidRPr="001D76C4">
        <w:rPr>
          <w:rFonts w:ascii="Times New Roman" w:hAnsi="Times New Roman" w:cs="Times New Roman"/>
          <w:sz w:val="24"/>
          <w:szCs w:val="24"/>
        </w:rPr>
        <w:t>Such isolates are often better adapted to varied environments and can play a significant role in nutrient cycling and plant growth promotion</w:t>
      </w:r>
      <w:r w:rsidRPr="001D76C4">
        <w:rPr>
          <w:rFonts w:ascii="Times New Roman" w:eastAsia="Times New Roman" w:hAnsi="Times New Roman" w:cs="Times New Roman"/>
          <w:bCs/>
          <w:sz w:val="24"/>
          <w:szCs w:val="24"/>
        </w:rPr>
        <w:t>. These results align with findings by</w:t>
      </w:r>
      <w:r w:rsidRPr="001D76C4">
        <w:rPr>
          <w:rFonts w:ascii="Times New Roman" w:eastAsia="Calibri" w:hAnsi="Times New Roman" w:cs="Times New Roman"/>
          <w:sz w:val="24"/>
          <w:szCs w:val="24"/>
          <w:lang w:bidi="ar-SA"/>
        </w:rPr>
        <w:t>Tejera</w:t>
      </w:r>
      <w:r w:rsidR="00E543E3">
        <w:rPr>
          <w:rFonts w:ascii="Times New Roman" w:eastAsia="Calibri" w:hAnsi="Times New Roman" w:cs="Times New Roman"/>
          <w:sz w:val="24"/>
          <w:szCs w:val="24"/>
          <w:lang w:bidi="ar-SA"/>
        </w:rPr>
        <w:t xml:space="preserve">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(2005), Tyagi and Singh (2014),</w:t>
      </w:r>
      <w:r w:rsidR="00E543E3">
        <w:rPr>
          <w:rFonts w:ascii="Times New Roman" w:eastAsia="Calibri" w:hAnsi="Times New Roman" w:cs="Times New Roman"/>
          <w:sz w:val="24"/>
          <w:szCs w:val="24"/>
          <w:lang w:bidi="ar-SA"/>
        </w:rPr>
        <w:t xml:space="preserve"> </w:t>
      </w:r>
      <w:r w:rsidRPr="001D76C4">
        <w:rPr>
          <w:rFonts w:ascii="Times New Roman" w:eastAsia="Calibri" w:hAnsi="Times New Roman" w:cs="Times New Roman"/>
          <w:sz w:val="24"/>
          <w:szCs w:val="24"/>
          <w:lang w:bidi="ar-SA"/>
        </w:rPr>
        <w:t xml:space="preserve">Hossain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(2015), Reis </w:t>
      </w:r>
      <w:r w:rsidRPr="001D76C4">
        <w:rPr>
          <w:rFonts w:ascii="Times New Roman" w:eastAsia="Calibri" w:hAnsi="Times New Roman" w:cs="Times New Roman"/>
          <w:i/>
          <w:iCs/>
          <w:sz w:val="24"/>
          <w:szCs w:val="24"/>
          <w:lang w:bidi="ar-SA"/>
        </w:rPr>
        <w:t>et al.,</w:t>
      </w:r>
      <w:r w:rsidRPr="001D76C4">
        <w:rPr>
          <w:rFonts w:ascii="Times New Roman" w:eastAsia="Calibri" w:hAnsi="Times New Roman" w:cs="Times New Roman"/>
          <w:sz w:val="24"/>
          <w:szCs w:val="24"/>
          <w:lang w:bidi="ar-SA"/>
        </w:rPr>
        <w:t xml:space="preserve"> (2015) and </w:t>
      </w:r>
      <w:r w:rsidRPr="001D76C4">
        <w:rPr>
          <w:rFonts w:ascii="Times New Roman" w:eastAsia="Times New Roman" w:hAnsi="Times New Roman" w:cs="Times New Roman"/>
          <w:bCs/>
          <w:sz w:val="24"/>
          <w:szCs w:val="24"/>
        </w:rPr>
        <w:t>Muthukumar</w:t>
      </w:r>
      <w:r w:rsidR="00E543E3">
        <w:rPr>
          <w:rFonts w:ascii="Times New Roman" w:eastAsia="Times New Roman" w:hAnsi="Times New Roman" w:cs="Times New Roman"/>
          <w:bCs/>
          <w:sz w:val="24"/>
          <w:szCs w:val="24"/>
        </w:rPr>
        <w:t xml:space="preserve"> </w:t>
      </w:r>
      <w:r w:rsidRPr="001D76C4">
        <w:rPr>
          <w:rFonts w:ascii="Times New Roman" w:eastAsia="Times New Roman" w:hAnsi="Times New Roman" w:cs="Times New Roman"/>
          <w:bCs/>
          <w:i/>
          <w:iCs/>
          <w:sz w:val="24"/>
          <w:szCs w:val="24"/>
        </w:rPr>
        <w:t>et al.,</w:t>
      </w:r>
      <w:r w:rsidRPr="001D76C4">
        <w:rPr>
          <w:rFonts w:ascii="Times New Roman" w:eastAsia="Times New Roman" w:hAnsi="Times New Roman" w:cs="Times New Roman"/>
          <w:bCs/>
          <w:sz w:val="24"/>
          <w:szCs w:val="24"/>
        </w:rPr>
        <w:t xml:space="preserve"> (2021), who also reported citrate utilization in various </w:t>
      </w:r>
      <w:r w:rsidRPr="001D76C4">
        <w:rPr>
          <w:rFonts w:ascii="Times New Roman" w:eastAsia="Times New Roman" w:hAnsi="Times New Roman" w:cs="Times New Roman"/>
          <w:bCs/>
          <w:i/>
          <w:iCs/>
          <w:sz w:val="24"/>
          <w:szCs w:val="24"/>
        </w:rPr>
        <w:t>Azospirillum</w:t>
      </w:r>
      <w:r w:rsidRPr="001D76C4">
        <w:rPr>
          <w:rFonts w:ascii="Times New Roman" w:eastAsia="Times New Roman" w:hAnsi="Times New Roman" w:cs="Times New Roman"/>
          <w:bCs/>
          <w:sz w:val="24"/>
          <w:szCs w:val="24"/>
        </w:rPr>
        <w:t xml:space="preserve"> strains.</w:t>
      </w:r>
    </w:p>
    <w:p w:rsidR="002D03C8" w:rsidRPr="001D76C4" w:rsidRDefault="002D03C8" w:rsidP="002803F3">
      <w:pPr>
        <w:spacing w:after="0" w:line="360" w:lineRule="auto"/>
        <w:jc w:val="both"/>
        <w:rPr>
          <w:rFonts w:ascii="Times New Roman" w:eastAsia="Times New Roman" w:hAnsi="Times New Roman" w:cs="Times New Roman"/>
          <w:bCs/>
          <w:sz w:val="24"/>
          <w:szCs w:val="24"/>
        </w:rPr>
      </w:pPr>
    </w:p>
    <w:p w:rsidR="002803F3" w:rsidRPr="001D76C4" w:rsidRDefault="00C31D1A" w:rsidP="002803F3">
      <w:pPr>
        <w:spacing w:line="360" w:lineRule="auto"/>
        <w:jc w:val="both"/>
        <w:rPr>
          <w:rFonts w:ascii="Times New Roman" w:eastAsiaTheme="minorEastAsia" w:hAnsi="Times New Roman" w:cs="Times New Roman"/>
          <w:b/>
          <w:sz w:val="24"/>
          <w:szCs w:val="24"/>
        </w:rPr>
      </w:pPr>
      <w:r w:rsidRPr="001D76C4">
        <w:rPr>
          <w:rFonts w:ascii="Times New Roman" w:eastAsia="Times New Roman" w:hAnsi="Times New Roman" w:cs="Times New Roman"/>
          <w:b/>
          <w:bCs/>
          <w:sz w:val="24"/>
          <w:szCs w:val="24"/>
        </w:rPr>
        <w:t xml:space="preserve">Table 2. </w:t>
      </w:r>
      <w:r w:rsidR="002803F3" w:rsidRPr="001D76C4">
        <w:rPr>
          <w:rFonts w:ascii="Times New Roman" w:hAnsi="Times New Roman" w:cs="Times New Roman"/>
          <w:b/>
          <w:sz w:val="24"/>
          <w:szCs w:val="24"/>
        </w:rPr>
        <w:t xml:space="preserve">Biochemical characterization of </w:t>
      </w:r>
      <w:r w:rsidR="002803F3" w:rsidRPr="001D76C4">
        <w:rPr>
          <w:rFonts w:ascii="Times New Roman" w:hAnsi="Times New Roman" w:cs="Times New Roman"/>
          <w:b/>
          <w:i/>
          <w:iCs/>
          <w:sz w:val="24"/>
          <w:szCs w:val="24"/>
        </w:rPr>
        <w:t>Azospirillum</w:t>
      </w:r>
      <w:r w:rsidR="002803F3" w:rsidRPr="001D76C4">
        <w:rPr>
          <w:rFonts w:ascii="Times New Roman" w:hAnsi="Times New Roman" w:cs="Times New Roman"/>
          <w:b/>
          <w:sz w:val="24"/>
          <w:szCs w:val="24"/>
        </w:rPr>
        <w:t>isolates</w:t>
      </w:r>
    </w:p>
    <w:tbl>
      <w:tblPr>
        <w:tblStyle w:val="TableGrid"/>
        <w:tblW w:w="0" w:type="dxa"/>
        <w:tblLayout w:type="fixed"/>
        <w:tblLook w:val="04A0"/>
      </w:tblPr>
      <w:tblGrid>
        <w:gridCol w:w="534"/>
        <w:gridCol w:w="1599"/>
        <w:gridCol w:w="1134"/>
        <w:gridCol w:w="1134"/>
        <w:gridCol w:w="1418"/>
        <w:gridCol w:w="1984"/>
        <w:gridCol w:w="1701"/>
      </w:tblGrid>
      <w:tr w:rsidR="002803F3" w:rsidRPr="001D76C4" w:rsidTr="002803F3">
        <w:trPr>
          <w:trHeight w:val="70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S/N</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Gram staining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Catalase test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eastAsia="Times New Roman" w:hAnsi="Times New Roman" w:cs="Times New Roman"/>
                <w:b/>
                <w:sz w:val="24"/>
                <w:szCs w:val="24"/>
              </w:rPr>
              <w:t>Methyl red (MR) test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eastAsia="Times New Roman" w:hAnsi="Times New Roman" w:cs="Times New Roman"/>
                <w:b/>
                <w:sz w:val="24"/>
                <w:szCs w:val="24"/>
              </w:rPr>
              <w:t>Voges-Proskauer (VP) test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Citrate utilization test</w:t>
            </w:r>
          </w:p>
        </w:tc>
      </w:tr>
      <w:tr w:rsidR="002803F3" w:rsidRPr="001D76C4" w:rsidTr="002803F3">
        <w:trPr>
          <w:trHeight w:val="48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9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4</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7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5</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Azos-3427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50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6</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7</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8</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9</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10</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7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11</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9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lastRenderedPageBreak/>
              <w:t>14</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8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15</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9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16</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Azos-PAC-37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7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17</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47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18</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803F3" w:rsidRPr="001D76C4" w:rsidTr="002803F3">
        <w:trPr>
          <w:trHeight w:val="50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19</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r w:rsidR="002D03C8" w:rsidRPr="001D76C4" w:rsidTr="002803F3">
        <w:trPr>
          <w:trHeight w:val="47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20</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Cs/>
                <w:sz w:val="24"/>
                <w:szCs w:val="24"/>
              </w:rPr>
            </w:pPr>
            <w:r w:rsidRPr="001D76C4">
              <w:rPr>
                <w:rFonts w:ascii="Times New Roman" w:hAnsi="Times New Roman" w:cs="Times New Roman"/>
                <w:bCs/>
                <w:sz w:val="24"/>
                <w:szCs w:val="24"/>
              </w:rPr>
              <w:t>-ve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3F3" w:rsidRPr="001D76C4" w:rsidRDefault="002803F3" w:rsidP="002D03C8">
            <w:pPr>
              <w:spacing w:line="360" w:lineRule="auto"/>
              <w:jc w:val="center"/>
              <w:rPr>
                <w:rFonts w:ascii="Times New Roman" w:hAnsi="Times New Roman" w:cs="Times New Roman"/>
                <w:b/>
                <w:sz w:val="24"/>
                <w:szCs w:val="24"/>
              </w:rPr>
            </w:pPr>
            <w:r w:rsidRPr="001D76C4">
              <w:rPr>
                <w:rFonts w:ascii="Times New Roman" w:hAnsi="Times New Roman" w:cs="Times New Roman"/>
                <w:b/>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803F3" w:rsidRPr="001D76C4" w:rsidRDefault="002803F3" w:rsidP="002D03C8">
            <w:pPr>
              <w:spacing w:line="360" w:lineRule="auto"/>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w:t>
            </w:r>
          </w:p>
        </w:tc>
      </w:tr>
    </w:tbl>
    <w:p w:rsidR="002803F3" w:rsidRPr="001D76C4" w:rsidRDefault="002803F3" w:rsidP="002803F3">
      <w:pPr>
        <w:spacing w:after="0" w:line="360" w:lineRule="auto"/>
        <w:jc w:val="both"/>
        <w:rPr>
          <w:rFonts w:ascii="Times New Roman" w:eastAsia="Times New Roman" w:hAnsi="Times New Roman" w:cs="Times New Roman"/>
          <w:bCs/>
          <w:sz w:val="20"/>
        </w:rPr>
      </w:pPr>
      <w:r w:rsidRPr="001D76C4">
        <w:rPr>
          <w:rFonts w:ascii="Times New Roman" w:eastAsia="Times New Roman" w:hAnsi="Times New Roman" w:cs="Times New Roman"/>
          <w:bCs/>
          <w:sz w:val="20"/>
        </w:rPr>
        <w:t>(-) = Negative, (+) = Positive</w:t>
      </w: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A30D5E" w:rsidRPr="001D76C4" w:rsidRDefault="00A30D5E" w:rsidP="002803F3">
      <w:pPr>
        <w:spacing w:after="0" w:line="360" w:lineRule="auto"/>
        <w:jc w:val="both"/>
        <w:rPr>
          <w:rFonts w:ascii="Times New Roman" w:eastAsia="Times New Roman" w:hAnsi="Times New Roman" w:cs="Times New Roman"/>
          <w:b/>
          <w:sz w:val="24"/>
          <w:szCs w:val="24"/>
        </w:rPr>
      </w:pPr>
    </w:p>
    <w:p w:rsidR="00A30D5E" w:rsidRPr="001D76C4" w:rsidRDefault="00A30D5E" w:rsidP="002803F3">
      <w:pPr>
        <w:spacing w:after="0" w:line="360" w:lineRule="auto"/>
        <w:jc w:val="both"/>
        <w:rPr>
          <w:rFonts w:ascii="Times New Roman" w:eastAsia="Times New Roman" w:hAnsi="Times New Roman" w:cs="Times New Roman"/>
          <w:b/>
          <w:sz w:val="24"/>
          <w:szCs w:val="24"/>
        </w:rPr>
      </w:pPr>
    </w:p>
    <w:p w:rsidR="00A30D5E" w:rsidRPr="001D76C4" w:rsidRDefault="00A30D5E" w:rsidP="002803F3">
      <w:pPr>
        <w:spacing w:after="0" w:line="360" w:lineRule="auto"/>
        <w:jc w:val="both"/>
        <w:rPr>
          <w:rFonts w:ascii="Times New Roman" w:eastAsia="Times New Roman" w:hAnsi="Times New Roman" w:cs="Times New Roman"/>
          <w:b/>
          <w:sz w:val="24"/>
          <w:szCs w:val="24"/>
        </w:rPr>
      </w:pPr>
      <w:r w:rsidRPr="001D76C4">
        <w:rPr>
          <w:noProof/>
          <w:lang w:val="en-US" w:bidi="ar-SA"/>
        </w:rPr>
        <w:drawing>
          <wp:anchor distT="0" distB="0" distL="114300" distR="114300" simplePos="0" relativeHeight="251561472" behindDoc="0" locked="0" layoutInCell="1" allowOverlap="1">
            <wp:simplePos x="0" y="0"/>
            <wp:positionH relativeFrom="column">
              <wp:posOffset>876300</wp:posOffset>
            </wp:positionH>
            <wp:positionV relativeFrom="paragraph">
              <wp:posOffset>176530</wp:posOffset>
            </wp:positionV>
            <wp:extent cx="3933825" cy="3524250"/>
            <wp:effectExtent l="76200" t="76200" r="123825" b="11430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89" t="3644" r="3612" b="3495"/>
                    <a:stretch/>
                  </pic:blipFill>
                  <pic:spPr bwMode="auto">
                    <a:xfrm>
                      <a:off x="0" y="0"/>
                      <a:ext cx="393382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366585" w:rsidRPr="001D76C4" w:rsidRDefault="00366585" w:rsidP="002803F3">
      <w:pPr>
        <w:spacing w:after="0" w:line="360" w:lineRule="auto"/>
        <w:jc w:val="both"/>
        <w:rPr>
          <w:rFonts w:ascii="Times New Roman" w:eastAsia="Times New Roman" w:hAnsi="Times New Roman" w:cs="Times New Roman"/>
          <w:b/>
          <w:sz w:val="24"/>
          <w:szCs w:val="24"/>
        </w:rPr>
      </w:pPr>
    </w:p>
    <w:p w:rsidR="00876EAE" w:rsidRDefault="00876EAE" w:rsidP="0092594C">
      <w:pPr>
        <w:tabs>
          <w:tab w:val="left" w:pos="1890"/>
        </w:tabs>
        <w:jc w:val="center"/>
        <w:rPr>
          <w:rFonts w:ascii="Times New Roman" w:hAnsi="Times New Roman" w:cs="Times New Roman"/>
          <w:sz w:val="24"/>
          <w:szCs w:val="24"/>
        </w:rPr>
      </w:pPr>
      <w:r w:rsidRPr="001D76C4">
        <w:rPr>
          <w:rFonts w:ascii="Times New Roman" w:hAnsi="Times New Roman" w:cs="Times New Roman"/>
          <w:b/>
          <w:bCs/>
          <w:sz w:val="24"/>
          <w:szCs w:val="24"/>
        </w:rPr>
        <w:t>Figure 1.</w:t>
      </w:r>
      <w:r w:rsidR="0092594C" w:rsidRPr="001D76C4">
        <w:rPr>
          <w:rFonts w:ascii="Times New Roman" w:hAnsi="Times New Roman" w:cs="Times New Roman"/>
          <w:sz w:val="24"/>
          <w:szCs w:val="24"/>
        </w:rPr>
        <w:t xml:space="preserve">Catalase test of </w:t>
      </w:r>
      <w:r w:rsidR="0092594C" w:rsidRPr="001D76C4">
        <w:rPr>
          <w:rFonts w:ascii="Times New Roman" w:hAnsi="Times New Roman" w:cs="Times New Roman"/>
          <w:i/>
          <w:iCs/>
          <w:sz w:val="24"/>
          <w:szCs w:val="24"/>
        </w:rPr>
        <w:t>Azospirillum</w:t>
      </w:r>
      <w:r w:rsidR="0092594C" w:rsidRPr="001D76C4">
        <w:rPr>
          <w:rFonts w:ascii="Times New Roman" w:hAnsi="Times New Roman" w:cs="Times New Roman"/>
          <w:sz w:val="24"/>
          <w:szCs w:val="24"/>
        </w:rPr>
        <w:t xml:space="preserve"> isolates using 3% hydrogen peroxide. The immediate formation of gas bubbles indicates a positive catalase reaction.</w:t>
      </w:r>
    </w:p>
    <w:p w:rsidR="002D03C8" w:rsidRDefault="002D03C8" w:rsidP="0092594C">
      <w:pPr>
        <w:tabs>
          <w:tab w:val="left" w:pos="1890"/>
        </w:tabs>
        <w:jc w:val="center"/>
        <w:rPr>
          <w:rFonts w:ascii="Times New Roman" w:hAnsi="Times New Roman" w:cs="Times New Roman"/>
          <w:sz w:val="24"/>
          <w:szCs w:val="24"/>
        </w:rPr>
      </w:pPr>
    </w:p>
    <w:p w:rsidR="002D03C8" w:rsidRDefault="002D03C8" w:rsidP="0092594C">
      <w:pPr>
        <w:tabs>
          <w:tab w:val="left" w:pos="1890"/>
        </w:tabs>
        <w:jc w:val="center"/>
        <w:rPr>
          <w:rFonts w:ascii="Times New Roman" w:hAnsi="Times New Roman" w:cs="Times New Roman"/>
          <w:sz w:val="24"/>
          <w:szCs w:val="24"/>
        </w:rPr>
      </w:pPr>
    </w:p>
    <w:p w:rsidR="002D03C8" w:rsidRPr="001D76C4" w:rsidRDefault="002D03C8" w:rsidP="0092594C">
      <w:pPr>
        <w:tabs>
          <w:tab w:val="left" w:pos="1890"/>
        </w:tabs>
        <w:jc w:val="center"/>
        <w:rPr>
          <w:rFonts w:ascii="Times New Roman" w:hAnsi="Times New Roman" w:cs="Times New Roman"/>
          <w:b/>
          <w:bCs/>
          <w:sz w:val="24"/>
          <w:szCs w:val="24"/>
        </w:rPr>
      </w:pPr>
    </w:p>
    <w:p w:rsidR="00876EAE" w:rsidRPr="001D76C4" w:rsidRDefault="00876EAE" w:rsidP="00437B84">
      <w:pPr>
        <w:tabs>
          <w:tab w:val="left" w:pos="1890"/>
        </w:tabs>
        <w:jc w:val="center"/>
        <w:rPr>
          <w:rFonts w:ascii="Times New Roman" w:hAnsi="Times New Roman" w:cs="Times New Roman"/>
          <w:b/>
          <w:bCs/>
          <w:sz w:val="24"/>
          <w:szCs w:val="24"/>
        </w:rPr>
      </w:pPr>
    </w:p>
    <w:p w:rsidR="00876EAE" w:rsidRPr="001D76C4" w:rsidRDefault="00876EAE" w:rsidP="00437B84">
      <w:pPr>
        <w:tabs>
          <w:tab w:val="left" w:pos="1890"/>
        </w:tabs>
        <w:jc w:val="center"/>
        <w:rPr>
          <w:rFonts w:ascii="Times New Roman" w:hAnsi="Times New Roman" w:cs="Times New Roman"/>
          <w:b/>
          <w:bCs/>
          <w:sz w:val="24"/>
          <w:szCs w:val="24"/>
        </w:rPr>
      </w:pPr>
    </w:p>
    <w:p w:rsidR="00A30D5E" w:rsidRPr="001D76C4" w:rsidRDefault="00A30D5E" w:rsidP="00437B84">
      <w:pPr>
        <w:tabs>
          <w:tab w:val="left" w:pos="1890"/>
        </w:tabs>
        <w:jc w:val="center"/>
        <w:rPr>
          <w:rFonts w:ascii="Times New Roman" w:hAnsi="Times New Roman" w:cs="Times New Roman"/>
          <w:b/>
          <w:bCs/>
          <w:sz w:val="24"/>
          <w:szCs w:val="24"/>
        </w:rPr>
      </w:pPr>
    </w:p>
    <w:p w:rsidR="00A30D5E" w:rsidRPr="001D76C4" w:rsidRDefault="00A30D5E" w:rsidP="00437B84">
      <w:pPr>
        <w:tabs>
          <w:tab w:val="left" w:pos="1890"/>
        </w:tabs>
        <w:jc w:val="center"/>
        <w:rPr>
          <w:rFonts w:ascii="Times New Roman" w:hAnsi="Times New Roman" w:cs="Times New Roman"/>
          <w:b/>
          <w:bCs/>
          <w:sz w:val="24"/>
          <w:szCs w:val="24"/>
        </w:rPr>
      </w:pPr>
    </w:p>
    <w:p w:rsidR="00A30D5E" w:rsidRPr="001D76C4" w:rsidRDefault="001A7659" w:rsidP="00437B84">
      <w:pPr>
        <w:tabs>
          <w:tab w:val="left" w:pos="1890"/>
        </w:tabs>
        <w:jc w:val="center"/>
        <w:rPr>
          <w:rFonts w:ascii="Times New Roman" w:hAnsi="Times New Roman" w:cs="Times New Roman"/>
          <w:b/>
          <w:bCs/>
          <w:sz w:val="24"/>
          <w:szCs w:val="24"/>
        </w:rPr>
      </w:pPr>
      <w:r w:rsidRPr="001D76C4">
        <w:rPr>
          <w:noProof/>
          <w:lang w:val="en-US" w:bidi="ar-SA"/>
        </w:rPr>
        <w:drawing>
          <wp:anchor distT="0" distB="0" distL="114300" distR="114300" simplePos="0" relativeHeight="251554304" behindDoc="0" locked="0" layoutInCell="1" allowOverlap="1">
            <wp:simplePos x="0" y="0"/>
            <wp:positionH relativeFrom="column">
              <wp:posOffset>3019425</wp:posOffset>
            </wp:positionH>
            <wp:positionV relativeFrom="paragraph">
              <wp:posOffset>-391160</wp:posOffset>
            </wp:positionV>
            <wp:extent cx="3200400" cy="2314575"/>
            <wp:effectExtent l="76200" t="76200" r="114300" b="123825"/>
            <wp:wrapNone/>
            <wp:docPr id="18" name="Picture 1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57" t="13959" r="1451" b="15805"/>
                    <a:stretch/>
                  </pic:blipFill>
                  <pic:spPr bwMode="auto">
                    <a:xfrm>
                      <a:off x="0" y="0"/>
                      <a:ext cx="3200400"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D76C4">
        <w:rPr>
          <w:noProof/>
          <w:lang w:val="en-US" w:bidi="ar-SA"/>
        </w:rPr>
        <w:drawing>
          <wp:anchor distT="0" distB="0" distL="114300" distR="114300" simplePos="0" relativeHeight="251531776" behindDoc="0" locked="0" layoutInCell="1" allowOverlap="1">
            <wp:simplePos x="0" y="0"/>
            <wp:positionH relativeFrom="column">
              <wp:posOffset>-400050</wp:posOffset>
            </wp:positionH>
            <wp:positionV relativeFrom="paragraph">
              <wp:posOffset>-391160</wp:posOffset>
            </wp:positionV>
            <wp:extent cx="3295650" cy="2314575"/>
            <wp:effectExtent l="76200" t="76200" r="114300" b="123825"/>
            <wp:wrapNone/>
            <wp:docPr id="10" name="Picture 1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9" t="11079" r="1021" b="15583"/>
                    <a:stretch/>
                  </pic:blipFill>
                  <pic:spPr bwMode="auto">
                    <a:xfrm>
                      <a:off x="0" y="0"/>
                      <a:ext cx="3295650" cy="23145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76EAE" w:rsidRPr="001D76C4" w:rsidRDefault="00876EAE" w:rsidP="00437B84">
      <w:pPr>
        <w:tabs>
          <w:tab w:val="left" w:pos="1890"/>
        </w:tabs>
        <w:jc w:val="center"/>
        <w:rPr>
          <w:rFonts w:ascii="Times New Roman" w:hAnsi="Times New Roman" w:cs="Times New Roman"/>
          <w:b/>
          <w:bCs/>
          <w:sz w:val="24"/>
          <w:szCs w:val="24"/>
        </w:rPr>
      </w:pPr>
    </w:p>
    <w:p w:rsidR="00437B84" w:rsidRPr="001D76C4" w:rsidRDefault="00437B84" w:rsidP="00437B84">
      <w:pPr>
        <w:tabs>
          <w:tab w:val="left" w:pos="1890"/>
        </w:tabs>
        <w:jc w:val="center"/>
        <w:rPr>
          <w:rFonts w:ascii="Times New Roman" w:hAnsi="Times New Roman" w:cs="Times New Roman"/>
          <w:b/>
          <w:bCs/>
          <w:sz w:val="24"/>
          <w:szCs w:val="24"/>
        </w:rPr>
      </w:pPr>
    </w:p>
    <w:p w:rsidR="00050B52" w:rsidRPr="001D76C4" w:rsidRDefault="00050B52" w:rsidP="00751DC1">
      <w:pPr>
        <w:tabs>
          <w:tab w:val="left" w:pos="1890"/>
          <w:tab w:val="left" w:pos="3570"/>
        </w:tabs>
      </w:pPr>
    </w:p>
    <w:p w:rsidR="00050B52" w:rsidRPr="001D76C4" w:rsidRDefault="00050B52" w:rsidP="00050B52"/>
    <w:p w:rsidR="00050B52" w:rsidRPr="001D76C4" w:rsidRDefault="00050B52" w:rsidP="00050B52"/>
    <w:p w:rsidR="001A7659" w:rsidRPr="001D76C4" w:rsidRDefault="001A7659" w:rsidP="000551D8">
      <w:pPr>
        <w:jc w:val="center"/>
        <w:rPr>
          <w:rFonts w:ascii="Times New Roman" w:hAnsi="Times New Roman" w:cs="Times New Roman"/>
          <w:b/>
          <w:bCs/>
          <w:sz w:val="24"/>
          <w:szCs w:val="24"/>
        </w:rPr>
      </w:pPr>
    </w:p>
    <w:p w:rsidR="00050B52" w:rsidRPr="001D76C4" w:rsidRDefault="00F117DF" w:rsidP="000551D8">
      <w:pPr>
        <w:jc w:val="center"/>
        <w:rPr>
          <w:rFonts w:ascii="Times New Roman" w:hAnsi="Times New Roman" w:cs="Times New Roman"/>
          <w:b/>
          <w:bCs/>
          <w:sz w:val="24"/>
          <w:szCs w:val="24"/>
        </w:rPr>
      </w:pPr>
      <w:r w:rsidRPr="001D76C4">
        <w:rPr>
          <w:rFonts w:ascii="Times New Roman" w:hAnsi="Times New Roman" w:cs="Times New Roman"/>
          <w:b/>
          <w:bCs/>
          <w:sz w:val="24"/>
          <w:szCs w:val="24"/>
        </w:rPr>
        <w:t xml:space="preserve">Figure </w:t>
      </w:r>
      <w:r w:rsidR="00050B52" w:rsidRPr="001D76C4">
        <w:rPr>
          <w:rFonts w:ascii="Times New Roman" w:hAnsi="Times New Roman" w:cs="Times New Roman"/>
          <w:b/>
          <w:bCs/>
          <w:sz w:val="24"/>
          <w:szCs w:val="24"/>
        </w:rPr>
        <w:t xml:space="preserve">2. </w:t>
      </w:r>
      <w:r w:rsidRPr="001D76C4">
        <w:rPr>
          <w:rFonts w:ascii="Times New Roman" w:hAnsi="Times New Roman" w:cs="Times New Roman"/>
          <w:sz w:val="24"/>
          <w:szCs w:val="24"/>
          <w:lang w:val="en-US"/>
        </w:rPr>
        <w:t xml:space="preserve">Methyl red test of </w:t>
      </w:r>
      <w:r w:rsidRPr="001D76C4">
        <w:rPr>
          <w:rFonts w:ascii="Times New Roman" w:hAnsi="Times New Roman" w:cs="Times New Roman"/>
          <w:i/>
          <w:iCs/>
          <w:sz w:val="24"/>
          <w:szCs w:val="24"/>
          <w:lang w:val="en-US"/>
        </w:rPr>
        <w:t>Azospirillum</w:t>
      </w:r>
      <w:r w:rsidRPr="001D76C4">
        <w:rPr>
          <w:rFonts w:ascii="Times New Roman" w:hAnsi="Times New Roman" w:cs="Times New Roman"/>
          <w:sz w:val="24"/>
          <w:szCs w:val="24"/>
          <w:lang w:val="en-US"/>
        </w:rPr>
        <w:t xml:space="preserve"> isolates in MR </w:t>
      </w:r>
      <w:r w:rsidR="00447588" w:rsidRPr="001D76C4">
        <w:rPr>
          <w:rFonts w:ascii="Times New Roman" w:hAnsi="Times New Roman" w:cs="Times New Roman"/>
          <w:sz w:val="24"/>
          <w:szCs w:val="24"/>
          <w:lang w:val="en-US"/>
        </w:rPr>
        <w:t>broth. A</w:t>
      </w:r>
      <w:r w:rsidR="000551D8" w:rsidRPr="001D76C4">
        <w:rPr>
          <w:rFonts w:ascii="Times New Roman" w:hAnsi="Times New Roman" w:cs="Times New Roman"/>
          <w:sz w:val="24"/>
          <w:szCs w:val="24"/>
          <w:lang w:val="en-US"/>
        </w:rPr>
        <w:t xml:space="preserve">fter adding methyl red </w:t>
      </w:r>
      <w:r w:rsidRPr="001D76C4">
        <w:rPr>
          <w:rFonts w:ascii="Times New Roman" w:hAnsi="Times New Roman" w:cs="Times New Roman"/>
          <w:sz w:val="24"/>
          <w:szCs w:val="24"/>
          <w:lang w:val="en-US"/>
        </w:rPr>
        <w:t>indicator the development of a red coloration indicates a positive result</w:t>
      </w:r>
    </w:p>
    <w:p w:rsidR="00437B84" w:rsidRPr="001D76C4" w:rsidRDefault="001A7659" w:rsidP="00437B84">
      <w:pPr>
        <w:tabs>
          <w:tab w:val="left" w:pos="1890"/>
        </w:tabs>
        <w:jc w:val="center"/>
        <w:rPr>
          <w:rFonts w:ascii="Times New Roman" w:hAnsi="Times New Roman" w:cs="Times New Roman"/>
          <w:b/>
          <w:bCs/>
          <w:sz w:val="24"/>
          <w:szCs w:val="24"/>
        </w:rPr>
      </w:pPr>
      <w:r w:rsidRPr="001D76C4">
        <w:rPr>
          <w:noProof/>
          <w:lang w:val="en-US" w:bidi="ar-SA"/>
        </w:rPr>
        <w:drawing>
          <wp:anchor distT="0" distB="0" distL="114300" distR="114300" simplePos="0" relativeHeight="251679232" behindDoc="0" locked="0" layoutInCell="1" allowOverlap="1">
            <wp:simplePos x="0" y="0"/>
            <wp:positionH relativeFrom="column">
              <wp:posOffset>-400050</wp:posOffset>
            </wp:positionH>
            <wp:positionV relativeFrom="paragraph">
              <wp:posOffset>310515</wp:posOffset>
            </wp:positionV>
            <wp:extent cx="3343275" cy="2381250"/>
            <wp:effectExtent l="76200" t="76200" r="123825" b="11430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81" t="24594" r="4110" b="10709"/>
                    <a:stretch/>
                  </pic:blipFill>
                  <pic:spPr bwMode="auto">
                    <a:xfrm>
                      <a:off x="0" y="0"/>
                      <a:ext cx="33432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A7659" w:rsidRPr="001D76C4" w:rsidRDefault="001A7659" w:rsidP="00437B84">
      <w:pPr>
        <w:tabs>
          <w:tab w:val="left" w:pos="1890"/>
        </w:tabs>
        <w:jc w:val="center"/>
        <w:rPr>
          <w:rFonts w:ascii="Times New Roman" w:hAnsi="Times New Roman" w:cs="Times New Roman"/>
          <w:b/>
          <w:bCs/>
          <w:sz w:val="24"/>
          <w:szCs w:val="24"/>
        </w:rPr>
      </w:pPr>
      <w:r w:rsidRPr="001D76C4">
        <w:rPr>
          <w:noProof/>
          <w:lang w:val="en-US" w:bidi="ar-SA"/>
        </w:rPr>
        <w:drawing>
          <wp:anchor distT="0" distB="0" distL="114300" distR="114300" simplePos="0" relativeHeight="251794944" behindDoc="0" locked="0" layoutInCell="1" allowOverlap="1">
            <wp:simplePos x="0" y="0"/>
            <wp:positionH relativeFrom="column">
              <wp:posOffset>3067050</wp:posOffset>
            </wp:positionH>
            <wp:positionV relativeFrom="paragraph">
              <wp:posOffset>20320</wp:posOffset>
            </wp:positionV>
            <wp:extent cx="3152775" cy="2381250"/>
            <wp:effectExtent l="76200" t="76200" r="123825" b="11430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46" t="11964" r="1286" b="14919"/>
                    <a:stretch/>
                  </pic:blipFill>
                  <pic:spPr bwMode="auto">
                    <a:xfrm>
                      <a:off x="0" y="0"/>
                      <a:ext cx="31527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37B84" w:rsidRPr="001D76C4" w:rsidRDefault="00437B84" w:rsidP="00437B84">
      <w:pPr>
        <w:tabs>
          <w:tab w:val="left" w:pos="1890"/>
        </w:tabs>
        <w:jc w:val="center"/>
        <w:rPr>
          <w:rFonts w:ascii="Times New Roman" w:hAnsi="Times New Roman" w:cs="Times New Roman"/>
          <w:b/>
          <w:bCs/>
          <w:sz w:val="24"/>
          <w:szCs w:val="24"/>
        </w:rPr>
      </w:pPr>
    </w:p>
    <w:p w:rsidR="00437B84" w:rsidRPr="001D76C4" w:rsidRDefault="00437B84" w:rsidP="00437B84">
      <w:pPr>
        <w:tabs>
          <w:tab w:val="left" w:pos="1890"/>
        </w:tabs>
        <w:jc w:val="center"/>
        <w:rPr>
          <w:rFonts w:ascii="Times New Roman" w:hAnsi="Times New Roman" w:cs="Times New Roman"/>
          <w:b/>
          <w:bCs/>
          <w:sz w:val="24"/>
          <w:szCs w:val="24"/>
        </w:rPr>
      </w:pPr>
    </w:p>
    <w:p w:rsidR="00437B84" w:rsidRPr="001D76C4" w:rsidRDefault="00437B84" w:rsidP="00437B84">
      <w:pPr>
        <w:tabs>
          <w:tab w:val="left" w:pos="1890"/>
        </w:tabs>
        <w:jc w:val="center"/>
        <w:rPr>
          <w:rFonts w:ascii="Times New Roman" w:hAnsi="Times New Roman" w:cs="Times New Roman"/>
          <w:b/>
          <w:bCs/>
          <w:sz w:val="24"/>
          <w:szCs w:val="24"/>
        </w:rPr>
      </w:pPr>
    </w:p>
    <w:p w:rsidR="00BA1830" w:rsidRPr="001D76C4" w:rsidRDefault="00BA1830" w:rsidP="00BA1830"/>
    <w:p w:rsidR="00BA1830" w:rsidRPr="001D76C4" w:rsidRDefault="00BA1830" w:rsidP="00BA1830"/>
    <w:p w:rsidR="00BA1830" w:rsidRPr="001D76C4" w:rsidRDefault="00BA1830" w:rsidP="00BA1830">
      <w:pPr>
        <w:tabs>
          <w:tab w:val="left" w:pos="1890"/>
        </w:tabs>
      </w:pPr>
    </w:p>
    <w:p w:rsidR="00BA1830" w:rsidRPr="001D76C4" w:rsidRDefault="00BA1830" w:rsidP="00BA1830">
      <w:pPr>
        <w:tabs>
          <w:tab w:val="left" w:pos="1890"/>
          <w:tab w:val="left" w:pos="3570"/>
        </w:tabs>
      </w:pPr>
      <w:r w:rsidRPr="001D76C4">
        <w:tab/>
      </w:r>
      <w:r w:rsidRPr="001D76C4">
        <w:tab/>
      </w:r>
    </w:p>
    <w:p w:rsidR="00BA1830" w:rsidRPr="001D76C4" w:rsidRDefault="00BA1830" w:rsidP="00BA1830">
      <w:pPr>
        <w:tabs>
          <w:tab w:val="left" w:pos="2865"/>
        </w:tabs>
      </w:pPr>
    </w:p>
    <w:p w:rsidR="00BA1830" w:rsidRPr="001D76C4" w:rsidRDefault="001A7659" w:rsidP="00936E3D">
      <w:pPr>
        <w:jc w:val="center"/>
        <w:rPr>
          <w:rFonts w:ascii="Times New Roman" w:hAnsi="Times New Roman" w:cs="Times New Roman"/>
          <w:b/>
          <w:bCs/>
          <w:sz w:val="24"/>
          <w:szCs w:val="24"/>
        </w:rPr>
      </w:pPr>
      <w:r w:rsidRPr="001D76C4">
        <w:rPr>
          <w:noProof/>
          <w:lang w:val="en-US" w:bidi="ar-SA"/>
        </w:rPr>
        <w:drawing>
          <wp:anchor distT="0" distB="0" distL="114300" distR="114300" simplePos="0" relativeHeight="251749888" behindDoc="0" locked="0" layoutInCell="1" allowOverlap="1">
            <wp:simplePos x="0" y="0"/>
            <wp:positionH relativeFrom="column">
              <wp:posOffset>3520575</wp:posOffset>
            </wp:positionH>
            <wp:positionV relativeFrom="paragraph">
              <wp:posOffset>260850</wp:posOffset>
            </wp:positionV>
            <wp:extent cx="2252617" cy="3150235"/>
            <wp:effectExtent l="533400" t="0" r="567055"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919" t="12394" r="12253" b="6222"/>
                    <a:stretch/>
                  </pic:blipFill>
                  <pic:spPr bwMode="auto">
                    <a:xfrm rot="16200000">
                      <a:off x="0" y="0"/>
                      <a:ext cx="2256678" cy="315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D4CB3" w:rsidRPr="001D76C4">
        <w:rPr>
          <w:rFonts w:ascii="Times New Roman" w:hAnsi="Times New Roman" w:cs="Times New Roman"/>
          <w:b/>
          <w:bCs/>
          <w:sz w:val="24"/>
          <w:szCs w:val="24"/>
        </w:rPr>
        <w:t xml:space="preserve">Figure </w:t>
      </w:r>
      <w:r w:rsidR="00BA1830" w:rsidRPr="001D76C4">
        <w:rPr>
          <w:rFonts w:ascii="Times New Roman" w:hAnsi="Times New Roman" w:cs="Times New Roman"/>
          <w:b/>
          <w:bCs/>
          <w:sz w:val="24"/>
          <w:szCs w:val="24"/>
        </w:rPr>
        <w:t xml:space="preserve">3. </w:t>
      </w:r>
      <w:r w:rsidR="001205E7" w:rsidRPr="001D76C4">
        <w:rPr>
          <w:rFonts w:ascii="Times New Roman" w:hAnsi="Times New Roman" w:cs="Times New Roman"/>
          <w:sz w:val="24"/>
          <w:szCs w:val="24"/>
        </w:rPr>
        <w:t>Voges-proskauer</w:t>
      </w:r>
      <w:r w:rsidR="00936E3D" w:rsidRPr="001D76C4">
        <w:rPr>
          <w:rFonts w:ascii="Times New Roman" w:hAnsi="Times New Roman" w:cs="Times New Roman"/>
          <w:sz w:val="24"/>
          <w:szCs w:val="24"/>
        </w:rPr>
        <w:t xml:space="preserve">test of </w:t>
      </w:r>
      <w:r w:rsidR="00936E3D" w:rsidRPr="001D76C4">
        <w:rPr>
          <w:rFonts w:ascii="Times New Roman" w:hAnsi="Times New Roman" w:cs="Times New Roman"/>
          <w:i/>
          <w:iCs/>
          <w:sz w:val="24"/>
          <w:szCs w:val="24"/>
        </w:rPr>
        <w:t>Azospirillum</w:t>
      </w:r>
      <w:r w:rsidR="00936E3D" w:rsidRPr="001D76C4">
        <w:rPr>
          <w:rFonts w:ascii="Times New Roman" w:hAnsi="Times New Roman" w:cs="Times New Roman"/>
          <w:sz w:val="24"/>
          <w:szCs w:val="24"/>
        </w:rPr>
        <w:t xml:space="preserve"> isolates. The development of a pink to red color after adding VP reagents indicates a positive reaction for acetoin production.</w:t>
      </w:r>
    </w:p>
    <w:p w:rsidR="001A7659" w:rsidRPr="001D76C4" w:rsidRDefault="001A7659" w:rsidP="00437B84">
      <w:pPr>
        <w:tabs>
          <w:tab w:val="left" w:pos="1890"/>
        </w:tabs>
        <w:jc w:val="center"/>
        <w:rPr>
          <w:rFonts w:ascii="Times New Roman" w:hAnsi="Times New Roman" w:cs="Times New Roman"/>
          <w:b/>
          <w:bCs/>
          <w:sz w:val="24"/>
          <w:szCs w:val="24"/>
        </w:rPr>
      </w:pPr>
      <w:r w:rsidRPr="001D76C4">
        <w:rPr>
          <w:noProof/>
          <w:lang w:val="en-US" w:bidi="ar-SA"/>
        </w:rPr>
        <w:drawing>
          <wp:anchor distT="0" distB="0" distL="114300" distR="114300" simplePos="0" relativeHeight="251757056" behindDoc="0" locked="0" layoutInCell="1" allowOverlap="1">
            <wp:simplePos x="0" y="0"/>
            <wp:positionH relativeFrom="column">
              <wp:posOffset>-400050</wp:posOffset>
            </wp:positionH>
            <wp:positionV relativeFrom="paragraph">
              <wp:posOffset>234950</wp:posOffset>
            </wp:positionV>
            <wp:extent cx="3343275" cy="2247900"/>
            <wp:effectExtent l="76200" t="76200" r="123825" b="11430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40" t="11521" r="8432" b="17578"/>
                    <a:stretch/>
                  </pic:blipFill>
                  <pic:spPr bwMode="auto">
                    <a:xfrm>
                      <a:off x="0" y="0"/>
                      <a:ext cx="334327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37B84" w:rsidRPr="001D76C4" w:rsidRDefault="00437B84" w:rsidP="00437B84">
      <w:pPr>
        <w:tabs>
          <w:tab w:val="left" w:pos="1890"/>
        </w:tabs>
        <w:jc w:val="center"/>
        <w:rPr>
          <w:rFonts w:ascii="Times New Roman" w:hAnsi="Times New Roman" w:cs="Times New Roman"/>
          <w:b/>
          <w:bCs/>
          <w:sz w:val="24"/>
          <w:szCs w:val="24"/>
        </w:rPr>
      </w:pPr>
    </w:p>
    <w:p w:rsidR="00437B84" w:rsidRPr="001D76C4" w:rsidRDefault="00437B84" w:rsidP="00437B84">
      <w:pPr>
        <w:tabs>
          <w:tab w:val="left" w:pos="1890"/>
        </w:tabs>
        <w:jc w:val="center"/>
        <w:rPr>
          <w:rFonts w:ascii="Times New Roman" w:hAnsi="Times New Roman" w:cs="Times New Roman"/>
          <w:b/>
          <w:bCs/>
          <w:sz w:val="24"/>
          <w:szCs w:val="24"/>
        </w:rPr>
      </w:pPr>
    </w:p>
    <w:p w:rsidR="0082368F" w:rsidRPr="001D76C4" w:rsidRDefault="0082368F" w:rsidP="0082368F"/>
    <w:p w:rsidR="0082368F" w:rsidRPr="001D76C4" w:rsidRDefault="0082368F" w:rsidP="0082368F"/>
    <w:p w:rsidR="0082368F" w:rsidRPr="001D76C4" w:rsidRDefault="0082368F" w:rsidP="0082368F"/>
    <w:p w:rsidR="0082368F" w:rsidRPr="001D76C4" w:rsidRDefault="0082368F" w:rsidP="0082368F"/>
    <w:p w:rsidR="001A7659" w:rsidRPr="001D76C4" w:rsidRDefault="001A7659" w:rsidP="0082368F">
      <w:pPr>
        <w:tabs>
          <w:tab w:val="left" w:pos="1680"/>
        </w:tabs>
      </w:pPr>
    </w:p>
    <w:p w:rsidR="001A7659" w:rsidRPr="001D76C4" w:rsidRDefault="001A7659" w:rsidP="008204D9">
      <w:pPr>
        <w:jc w:val="center"/>
        <w:rPr>
          <w:rFonts w:ascii="Times New Roman" w:hAnsi="Times New Roman" w:cs="Times New Roman"/>
          <w:b/>
          <w:bCs/>
          <w:sz w:val="24"/>
          <w:szCs w:val="24"/>
          <w:lang w:val="en-US"/>
        </w:rPr>
      </w:pPr>
    </w:p>
    <w:p w:rsidR="00366585" w:rsidRPr="001D76C4" w:rsidRDefault="00ED4CB3" w:rsidP="001A7659">
      <w:pPr>
        <w:jc w:val="center"/>
        <w:rPr>
          <w:rFonts w:ascii="Times New Roman" w:hAnsi="Times New Roman" w:cs="Times New Roman"/>
          <w:b/>
          <w:bCs/>
          <w:sz w:val="24"/>
          <w:szCs w:val="24"/>
          <w:lang w:val="en-US"/>
        </w:rPr>
      </w:pPr>
      <w:r w:rsidRPr="001D76C4">
        <w:rPr>
          <w:rFonts w:ascii="Times New Roman" w:hAnsi="Times New Roman" w:cs="Times New Roman"/>
          <w:b/>
          <w:bCs/>
          <w:sz w:val="24"/>
          <w:szCs w:val="24"/>
          <w:lang w:val="en-US"/>
        </w:rPr>
        <w:t>Figure 4</w:t>
      </w:r>
      <w:r w:rsidR="008204D9" w:rsidRPr="001D76C4">
        <w:rPr>
          <w:rFonts w:ascii="Times New Roman" w:hAnsi="Times New Roman" w:cs="Times New Roman"/>
          <w:b/>
          <w:bCs/>
          <w:sz w:val="24"/>
          <w:szCs w:val="24"/>
          <w:lang w:val="en-US"/>
        </w:rPr>
        <w:t xml:space="preserve">. </w:t>
      </w:r>
      <w:r w:rsidR="008204D9" w:rsidRPr="001D76C4">
        <w:rPr>
          <w:rFonts w:ascii="Times New Roman" w:hAnsi="Times New Roman" w:cs="Times New Roman"/>
          <w:sz w:val="24"/>
          <w:szCs w:val="24"/>
          <w:lang w:val="en-US"/>
        </w:rPr>
        <w:t xml:space="preserve">Citrate utilization test of </w:t>
      </w:r>
      <w:r w:rsidR="008204D9" w:rsidRPr="001D76C4">
        <w:rPr>
          <w:rFonts w:ascii="Times New Roman" w:hAnsi="Times New Roman" w:cs="Times New Roman"/>
          <w:i/>
          <w:iCs/>
          <w:sz w:val="24"/>
          <w:szCs w:val="24"/>
          <w:lang w:val="en-US"/>
        </w:rPr>
        <w:t>Azospirillum</w:t>
      </w:r>
      <w:r w:rsidR="008204D9" w:rsidRPr="001D76C4">
        <w:rPr>
          <w:rFonts w:ascii="Times New Roman" w:hAnsi="Times New Roman" w:cs="Times New Roman"/>
          <w:sz w:val="24"/>
          <w:szCs w:val="24"/>
          <w:lang w:val="en-US"/>
        </w:rPr>
        <w:t xml:space="preserve"> on Simmon’s citrate agar. The development of blue coloration of the medium indicates a positive result</w:t>
      </w:r>
    </w:p>
    <w:p w:rsidR="002803F3" w:rsidRPr="001D76C4" w:rsidRDefault="008A59C2" w:rsidP="002803F3">
      <w:pPr>
        <w:spacing w:after="0" w:line="360" w:lineRule="auto"/>
        <w:jc w:val="both"/>
        <w:rPr>
          <w:rFonts w:ascii="Times New Roman" w:eastAsia="Times New Roman" w:hAnsi="Times New Roman" w:cs="Times New Roman"/>
          <w:b/>
          <w:bCs/>
          <w:sz w:val="24"/>
          <w:szCs w:val="24"/>
        </w:rPr>
      </w:pPr>
      <w:r w:rsidRPr="001D76C4">
        <w:rPr>
          <w:rFonts w:ascii="Times New Roman" w:eastAsia="Times New Roman" w:hAnsi="Times New Roman" w:cs="Times New Roman"/>
          <w:b/>
          <w:sz w:val="24"/>
          <w:szCs w:val="24"/>
        </w:rPr>
        <w:t>Screening of</w:t>
      </w:r>
      <w:r w:rsidR="00E543E3">
        <w:rPr>
          <w:rFonts w:ascii="Times New Roman" w:eastAsia="Times New Roman" w:hAnsi="Times New Roman" w:cs="Times New Roman"/>
          <w:b/>
          <w:sz w:val="24"/>
          <w:szCs w:val="24"/>
        </w:rPr>
        <w:t xml:space="preserve"> </w:t>
      </w:r>
      <w:r w:rsidR="002803F3" w:rsidRPr="001D76C4">
        <w:rPr>
          <w:rFonts w:ascii="Times New Roman" w:eastAsia="Times New Roman" w:hAnsi="Times New Roman" w:cs="Times New Roman"/>
          <w:b/>
          <w:i/>
          <w:iCs/>
          <w:sz w:val="24"/>
          <w:szCs w:val="24"/>
        </w:rPr>
        <w:t>Azospirillum</w:t>
      </w:r>
      <w:r w:rsidR="002803F3" w:rsidRPr="001D76C4">
        <w:rPr>
          <w:rFonts w:ascii="Times New Roman" w:eastAsia="Times New Roman" w:hAnsi="Times New Roman" w:cs="Times New Roman"/>
          <w:b/>
          <w:sz w:val="24"/>
          <w:szCs w:val="24"/>
        </w:rPr>
        <w:t xml:space="preserve"> isolates for drought tolerance using Polyethylene Glycol (PEG-6000)</w:t>
      </w:r>
    </w:p>
    <w:p w:rsidR="002803F3" w:rsidRPr="001D76C4" w:rsidRDefault="002803F3" w:rsidP="00745F84">
      <w:pPr>
        <w:spacing w:after="0" w:line="360" w:lineRule="auto"/>
        <w:jc w:val="both"/>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The </w:t>
      </w:r>
      <w:r w:rsidR="00286D12" w:rsidRPr="001D76C4">
        <w:rPr>
          <w:rFonts w:ascii="Times New Roman" w:eastAsia="Times New Roman" w:hAnsi="Times New Roman" w:cs="Times New Roman"/>
          <w:sz w:val="24"/>
          <w:szCs w:val="24"/>
        </w:rPr>
        <w:t xml:space="preserve">data regarding </w:t>
      </w:r>
      <w:r w:rsidRPr="001D76C4">
        <w:rPr>
          <w:rFonts w:ascii="Times New Roman" w:eastAsia="Times New Roman" w:hAnsi="Times New Roman" w:cs="Times New Roman"/>
          <w:sz w:val="24"/>
          <w:szCs w:val="24"/>
        </w:rPr>
        <w:t>PEG-induced osmot</w:t>
      </w:r>
      <w:r w:rsidR="005517D5" w:rsidRPr="001D76C4">
        <w:rPr>
          <w:rFonts w:ascii="Times New Roman" w:eastAsia="Times New Roman" w:hAnsi="Times New Roman" w:cs="Times New Roman"/>
          <w:sz w:val="24"/>
          <w:szCs w:val="24"/>
        </w:rPr>
        <w:t>ic stress tolerance of</w:t>
      </w:r>
      <w:r w:rsidR="00E543E3">
        <w:rPr>
          <w:rFonts w:ascii="Times New Roman" w:eastAsia="Times New Roman" w:hAnsi="Times New Roman" w:cs="Times New Roman"/>
          <w:sz w:val="24"/>
          <w:szCs w:val="24"/>
        </w:rPr>
        <w:t xml:space="preserve"> </w:t>
      </w:r>
      <w:r w:rsidR="00286D12" w:rsidRPr="001D76C4">
        <w:rPr>
          <w:rFonts w:ascii="Times New Roman" w:eastAsia="Times New Roman" w:hAnsi="Times New Roman" w:cs="Times New Roman"/>
          <w:sz w:val="24"/>
          <w:szCs w:val="24"/>
        </w:rPr>
        <w:t xml:space="preserve">all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w:t>
      </w:r>
      <w:r w:rsidR="005162E3" w:rsidRPr="001D76C4">
        <w:rPr>
          <w:rFonts w:ascii="Times New Roman" w:eastAsia="Times New Roman" w:hAnsi="Times New Roman" w:cs="Times New Roman"/>
          <w:sz w:val="24"/>
          <w:szCs w:val="24"/>
        </w:rPr>
        <w:t xml:space="preserve">olates </w:t>
      </w:r>
      <w:r w:rsidR="00E543E3" w:rsidRPr="00E543E3">
        <w:rPr>
          <w:rFonts w:ascii="Times New Roman" w:eastAsia="Times New Roman" w:hAnsi="Times New Roman" w:cs="Times New Roman"/>
          <w:color w:val="FF0000"/>
          <w:sz w:val="24"/>
          <w:szCs w:val="24"/>
        </w:rPr>
        <w:t>are</w:t>
      </w:r>
      <w:r w:rsidR="005162E3" w:rsidRPr="001D76C4">
        <w:rPr>
          <w:rFonts w:ascii="Times New Roman" w:eastAsia="Times New Roman" w:hAnsi="Times New Roman" w:cs="Times New Roman"/>
          <w:sz w:val="24"/>
          <w:szCs w:val="24"/>
        </w:rPr>
        <w:t xml:space="preserve"> presented in Table </w:t>
      </w:r>
      <w:r w:rsidR="005517D5" w:rsidRPr="001D76C4">
        <w:rPr>
          <w:rFonts w:ascii="Times New Roman" w:eastAsia="Times New Roman" w:hAnsi="Times New Roman" w:cs="Times New Roman"/>
          <w:sz w:val="24"/>
          <w:szCs w:val="24"/>
        </w:rPr>
        <w:t>3</w:t>
      </w:r>
      <w:r w:rsidR="00C31F3C" w:rsidRPr="001D76C4">
        <w:rPr>
          <w:rFonts w:ascii="Times New Roman" w:eastAsia="Times New Roman" w:hAnsi="Times New Roman" w:cs="Times New Roman"/>
          <w:sz w:val="24"/>
          <w:szCs w:val="24"/>
        </w:rPr>
        <w:t xml:space="preserve"> and Figure 5</w:t>
      </w:r>
      <w:r w:rsidRPr="001D76C4">
        <w:rPr>
          <w:rFonts w:ascii="Times New Roman" w:eastAsia="Times New Roman" w:hAnsi="Times New Roman" w:cs="Times New Roman"/>
          <w:sz w:val="24"/>
          <w:szCs w:val="24"/>
        </w:rPr>
        <w:t xml:space="preserve">. The isolates were grown in </w:t>
      </w:r>
      <w:r w:rsidRPr="001D76C4">
        <w:rPr>
          <w:rFonts w:ascii="Times New Roman" w:eastAsia="Times New Roman" w:hAnsi="Times New Roman" w:cs="Times New Roman"/>
          <w:bCs/>
          <w:sz w:val="24"/>
          <w:szCs w:val="24"/>
        </w:rPr>
        <w:t>nitrogen-free broth medium (Okon’s media)</w:t>
      </w:r>
      <w:r w:rsidRPr="001D76C4">
        <w:rPr>
          <w:rFonts w:ascii="Times New Roman" w:eastAsia="Times New Roman" w:hAnsi="Times New Roman" w:cs="Times New Roman"/>
          <w:sz w:val="24"/>
          <w:szCs w:val="24"/>
        </w:rPr>
        <w:t xml:space="preserve"> supplemented with different concentrations of PEG-6000 (0%, 10%, 20% and 30%) and their growth was determined by measuring optical density (OD₆₀₀) after 48 hours of incubation.At 0% of PEG concentration (control), the optical density(OD₆₀₀) values of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isolates ranged from 0.266 to 1.264</w:t>
      </w:r>
      <w:r w:rsidR="00121E53"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6</w:t>
      </w:r>
      <w:r w:rsidR="00121E53" w:rsidRPr="001D76C4">
        <w:rPr>
          <w:rFonts w:ascii="Times New Roman" w:eastAsia="Times New Roman" w:hAnsi="Times New Roman" w:cs="Times New Roman"/>
          <w:sz w:val="24"/>
          <w:szCs w:val="24"/>
        </w:rPr>
        <w:t>)</w:t>
      </w:r>
      <w:r w:rsidRPr="001D76C4">
        <w:rPr>
          <w:rFonts w:ascii="Times New Roman" w:eastAsia="Times New Roman" w:hAnsi="Times New Roman" w:cs="Times New Roman"/>
          <w:sz w:val="24"/>
          <w:szCs w:val="24"/>
        </w:rPr>
        <w:t>. The highest growth was recorded in Azos-CH-48 (1.264)</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followed by Azos-RS-177 (0.823) and Azos-12 (0.696). The lowest OD₆₀₀ was observed in Azos-CH-28 (0.266), indicating comparatively lower growth under non-stress conditions.At 10% of PEG concentration, a moderate reduction in growth was observed for all isolates compared to the 0% of PEG concentration (control). OD₆₀₀ values ranged from 0.233 to 0.721</w:t>
      </w:r>
      <w:r w:rsidR="008E3E6B"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7</w:t>
      </w:r>
      <w:r w:rsidR="008E3E6B" w:rsidRPr="001D76C4">
        <w:rPr>
          <w:rFonts w:ascii="Times New Roman" w:eastAsia="Times New Roman" w:hAnsi="Times New Roman" w:cs="Times New Roman"/>
          <w:sz w:val="24"/>
          <w:szCs w:val="24"/>
        </w:rPr>
        <w:t>)</w:t>
      </w:r>
      <w:r w:rsidRPr="001D76C4">
        <w:rPr>
          <w:rFonts w:ascii="Times New Roman" w:eastAsia="Times New Roman" w:hAnsi="Times New Roman" w:cs="Times New Roman"/>
          <w:sz w:val="24"/>
          <w:szCs w:val="24"/>
        </w:rPr>
        <w:t xml:space="preserve">. Azos-CH-48 continued to exhibit the highest growth (0.721) followed by Azos-12 (0.498) and Azos-RS-177 (0.499). The lowest OD₆₀₀ value was recorded </w:t>
      </w:r>
      <w:r w:rsidR="005517D5" w:rsidRPr="001D76C4">
        <w:rPr>
          <w:rFonts w:ascii="Times New Roman" w:eastAsia="Times New Roman" w:hAnsi="Times New Roman" w:cs="Times New Roman"/>
          <w:sz w:val="24"/>
          <w:szCs w:val="24"/>
        </w:rPr>
        <w:t xml:space="preserve">in Azos-CH-28 (0.233). </w:t>
      </w:r>
      <w:r w:rsidRPr="001D76C4">
        <w:rPr>
          <w:rFonts w:ascii="Times New Roman" w:eastAsia="Times New Roman" w:hAnsi="Times New Roman" w:cs="Times New Roman"/>
          <w:sz w:val="24"/>
          <w:szCs w:val="24"/>
        </w:rPr>
        <w:t xml:space="preserve">With increased PEG concentration (20%), the growth of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isolates declined further with OD₆₀₀ values ranging from 0.131 to 0.612</w:t>
      </w:r>
      <w:r w:rsidR="008E3E6B"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8</w:t>
      </w:r>
      <w:r w:rsidR="008E3E6B"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Azos-CH-48 again exhibited the highest growth (0.612) followed by Azos-12 (0.464) and Azos-RS-177 (0.480). Azos-CH-28 remained the lowest performer with an OD₆₀₀ value of 0.131.Under high osmotic stress (30% PEG),</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 sharp decline in growth was observed among all isolates,</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ranging OD₆₀₀ value from 0.080 to 0.425</w:t>
      </w:r>
      <w:r w:rsidR="00CF0E54" w:rsidRPr="001D76C4">
        <w:rPr>
          <w:rFonts w:ascii="Times New Roman" w:eastAsia="Times New Roman" w:hAnsi="Times New Roman" w:cs="Times New Roman"/>
          <w:sz w:val="24"/>
          <w:szCs w:val="24"/>
        </w:rPr>
        <w:t xml:space="preserve"> (Figure </w:t>
      </w:r>
      <w:r w:rsidR="00B92924" w:rsidRPr="001D76C4">
        <w:rPr>
          <w:rFonts w:ascii="Times New Roman" w:eastAsia="Times New Roman" w:hAnsi="Times New Roman" w:cs="Times New Roman"/>
          <w:sz w:val="24"/>
          <w:szCs w:val="24"/>
        </w:rPr>
        <w:t>9</w:t>
      </w:r>
      <w:r w:rsidR="00CF0E54" w:rsidRPr="001D76C4">
        <w:rPr>
          <w:rFonts w:ascii="Times New Roman" w:eastAsia="Times New Roman" w:hAnsi="Times New Roman" w:cs="Times New Roman"/>
          <w:sz w:val="24"/>
          <w:szCs w:val="24"/>
        </w:rPr>
        <w:t>).</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Azos-CH-48 maintained the highest OD₆₀₀ (0.425) followed by Azos-RS-177 (0.372) and Azos-12 (0.349) whereas Azos-CH-28 had the lowest value (0.080).</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Among all isolates, Azos-CH-48 consistently showed superior tolerance to osmotic stress across all PEG concentrations, followed by Azos-RS-177 and Azos-12 which indicate better survival and stronger osmotic stress adaptation. Azos-CH-28 showed the lowest growth at all PEG levels which indicate least stress tolerance.The differential growth responses of </w:t>
      </w:r>
      <w:r w:rsidRPr="001D76C4">
        <w:rPr>
          <w:rFonts w:ascii="Times New Roman" w:eastAsia="Times New Roman" w:hAnsi="Times New Roman" w:cs="Times New Roman"/>
          <w:i/>
          <w:iCs/>
          <w:sz w:val="24"/>
          <w:szCs w:val="24"/>
        </w:rPr>
        <w:t>Azospirillum</w:t>
      </w:r>
      <w:r w:rsidRPr="001D76C4">
        <w:rPr>
          <w:rFonts w:ascii="Times New Roman" w:eastAsia="Times New Roman" w:hAnsi="Times New Roman" w:cs="Times New Roman"/>
          <w:sz w:val="24"/>
          <w:szCs w:val="24"/>
        </w:rPr>
        <w:t xml:space="preserve"> isolates under PEG-induced osmotic stress suggest variability in their drought tolerance capabilities. A gradual decline in optical density (OD₆₀₀) was observed with increasing PEG concentrations in all isolates, reflecting reduced bacterial growth under osmotic stress. Similar trends have been reported by earlier researchers, indicating that PEG-induced water stress impairs bacterial </w:t>
      </w:r>
      <w:r w:rsidRPr="001D76C4">
        <w:rPr>
          <w:rFonts w:ascii="Times New Roman" w:eastAsia="Times New Roman" w:hAnsi="Times New Roman" w:cs="Times New Roman"/>
          <w:sz w:val="24"/>
          <w:szCs w:val="24"/>
        </w:rPr>
        <w:lastRenderedPageBreak/>
        <w:t xml:space="preserve">cellular metabolism and proliferation (Sandhya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2009; </w:t>
      </w:r>
      <w:r w:rsidRPr="001D76C4">
        <w:rPr>
          <w:rFonts w:ascii="Times New Roman" w:eastAsia="Calibri" w:hAnsi="Times New Roman" w:cs="Times New Roman"/>
          <w:bCs/>
          <w:sz w:val="24"/>
          <w:szCs w:val="24"/>
          <w:lang w:bidi="ar-SA"/>
        </w:rPr>
        <w:t xml:space="preserve">Fu </w:t>
      </w:r>
      <w:r w:rsidRPr="001D76C4">
        <w:rPr>
          <w:rFonts w:ascii="Times New Roman" w:eastAsia="Calibri" w:hAnsi="Times New Roman" w:cs="Times New Roman"/>
          <w:bCs/>
          <w:i/>
          <w:iCs/>
          <w:sz w:val="24"/>
          <w:szCs w:val="24"/>
          <w:lang w:bidi="ar-SA"/>
        </w:rPr>
        <w:t>et al.,</w:t>
      </w:r>
      <w:r w:rsidRPr="001D76C4">
        <w:rPr>
          <w:rFonts w:ascii="Times New Roman" w:eastAsia="Calibri" w:hAnsi="Times New Roman" w:cs="Times New Roman"/>
          <w:bCs/>
          <w:sz w:val="24"/>
          <w:szCs w:val="24"/>
          <w:lang w:bidi="ar-SA"/>
        </w:rPr>
        <w:t xml:space="preserve"> 2016</w:t>
      </w:r>
      <w:r w:rsidR="00A17E81" w:rsidRPr="001D76C4">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The high tolerance even at 30% PEG shown by specific isolates may be attributed</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to the synthesis of osmoprotectants, exopolysaccharides, phytohormones and enzymes such as ACC deaminase that mitigate stress effects (Teale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2006; Paul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2008; Yang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2009;</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Fahad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2015;</w:t>
      </w:r>
      <w:r w:rsidR="00E543E3">
        <w:rPr>
          <w:rFonts w:ascii="Times New Roman" w:eastAsia="Times New Roman" w:hAnsi="Times New Roman" w:cs="Times New Roman"/>
          <w:sz w:val="24"/>
          <w:szCs w:val="24"/>
        </w:rPr>
        <w:t xml:space="preserve"> </w:t>
      </w:r>
      <w:r w:rsidR="00B406A6" w:rsidRPr="001D76C4">
        <w:rPr>
          <w:rFonts w:ascii="Times New Roman" w:eastAsia="Times New Roman" w:hAnsi="Times New Roman" w:cs="Times New Roman"/>
          <w:sz w:val="24"/>
          <w:szCs w:val="24"/>
        </w:rPr>
        <w:t>Glick, 2014</w:t>
      </w:r>
      <w:r w:rsidRPr="001D76C4">
        <w:rPr>
          <w:rFonts w:ascii="Times New Roman" w:eastAsia="Times New Roman" w:hAnsi="Times New Roman" w:cs="Times New Roman"/>
          <w:sz w:val="24"/>
          <w:szCs w:val="24"/>
        </w:rPr>
        <w:t>).</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Isolates</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sz w:val="24"/>
          <w:szCs w:val="24"/>
        </w:rPr>
        <w:t xml:space="preserve">such as Azos-CH-28, Azos-CH-33 and Azos-3461 showed sharp declines in OD₆₀₀, especially at higher PEG concentrations, indicating lowest drought adaptability. This variation may be attributed to differences in physiological or genomic attributes such as exopolysaccharide production, stress-responsive gene expression and antioxidant enzyme activity (Schimel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2007; Ghosh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2019; Lopes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2022).These findings align with the observations of Omar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(2017),García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(2017), Latif </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(2022), Mokeev</w:t>
      </w:r>
      <w:r w:rsidRPr="001D76C4">
        <w:rPr>
          <w:rFonts w:ascii="Times New Roman" w:eastAsia="Times New Roman" w:hAnsi="Times New Roman" w:cs="Times New Roman"/>
          <w:i/>
          <w:iCs/>
          <w:sz w:val="24"/>
          <w:szCs w:val="24"/>
        </w:rPr>
        <w:t>et al.,</w:t>
      </w:r>
      <w:r w:rsidRPr="001D76C4">
        <w:rPr>
          <w:rFonts w:ascii="Times New Roman" w:eastAsia="Times New Roman" w:hAnsi="Times New Roman" w:cs="Times New Roman"/>
          <w:sz w:val="24"/>
          <w:szCs w:val="24"/>
        </w:rPr>
        <w:t xml:space="preserve"> (2022) and Jayasurya and Grover (2023),who reported that growth of</w:t>
      </w:r>
      <w:r w:rsidR="00E543E3">
        <w:rPr>
          <w:rFonts w:ascii="Times New Roman" w:eastAsia="Times New Roman" w:hAnsi="Times New Roman" w:cs="Times New Roman"/>
          <w:sz w:val="24"/>
          <w:szCs w:val="24"/>
        </w:rPr>
        <w:t xml:space="preserve"> </w:t>
      </w:r>
      <w:r w:rsidRPr="001D76C4">
        <w:rPr>
          <w:rFonts w:ascii="Times New Roman" w:eastAsia="Times New Roman" w:hAnsi="Times New Roman" w:cs="Times New Roman"/>
          <w:i/>
          <w:iCs/>
          <w:sz w:val="24"/>
          <w:szCs w:val="24"/>
        </w:rPr>
        <w:t>Azospirillum</w:t>
      </w:r>
      <w:r w:rsidR="00E543E3">
        <w:rPr>
          <w:rFonts w:ascii="Times New Roman" w:eastAsia="Times New Roman" w:hAnsi="Times New Roman" w:cs="Times New Roman"/>
          <w:i/>
          <w:iCs/>
          <w:sz w:val="24"/>
          <w:szCs w:val="24"/>
        </w:rPr>
        <w:t xml:space="preserve"> </w:t>
      </w:r>
      <w:r w:rsidRPr="001D76C4">
        <w:rPr>
          <w:rFonts w:ascii="Times New Roman" w:eastAsia="Times New Roman" w:hAnsi="Times New Roman" w:cs="Times New Roman"/>
          <w:sz w:val="24"/>
          <w:szCs w:val="24"/>
        </w:rPr>
        <w:t>and other plant growth promoting rhizobacteria (PGPR)</w:t>
      </w:r>
      <w:r w:rsidRPr="001D76C4">
        <w:rPr>
          <w:rFonts w:ascii="Times New Roman" w:hAnsi="Times New Roman" w:cs="Times New Roman"/>
          <w:sz w:val="24"/>
          <w:szCs w:val="24"/>
        </w:rPr>
        <w:t xml:space="preserve"> significantly decreased with increasing PEG concentration but able to survive even at higher levels of  </w:t>
      </w:r>
      <w:r w:rsidRPr="001D76C4">
        <w:rPr>
          <w:rFonts w:ascii="Times New Roman" w:eastAsia="Times New Roman" w:hAnsi="Times New Roman" w:cs="Times New Roman"/>
          <w:sz w:val="24"/>
          <w:szCs w:val="24"/>
        </w:rPr>
        <w:t>PEG concentration</w:t>
      </w:r>
      <w:r w:rsidR="00730EF3" w:rsidRPr="001D76C4">
        <w:rPr>
          <w:rFonts w:ascii="Times New Roman" w:eastAsia="Times New Roman" w:hAnsi="Times New Roman" w:cs="Times New Roman"/>
          <w:sz w:val="24"/>
          <w:szCs w:val="24"/>
        </w:rPr>
        <w:t>.</w:t>
      </w:r>
    </w:p>
    <w:p w:rsidR="00730EF3" w:rsidRPr="001D76C4" w:rsidRDefault="00730EF3" w:rsidP="00730EF3">
      <w:pPr>
        <w:spacing w:after="0" w:line="360" w:lineRule="auto"/>
        <w:ind w:firstLine="720"/>
        <w:jc w:val="both"/>
        <w:rPr>
          <w:rFonts w:ascii="Times New Roman" w:eastAsia="Times New Roman" w:hAnsi="Times New Roman" w:cs="Times New Roman"/>
          <w:sz w:val="24"/>
          <w:szCs w:val="24"/>
        </w:rPr>
      </w:pPr>
    </w:p>
    <w:p w:rsidR="002803F3" w:rsidRPr="001D76C4" w:rsidRDefault="005162E3" w:rsidP="002803F3">
      <w:pPr>
        <w:spacing w:after="0" w:line="360" w:lineRule="auto"/>
        <w:jc w:val="both"/>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 xml:space="preserve">Table 3. </w:t>
      </w:r>
      <w:r w:rsidR="00730EF3" w:rsidRPr="001D76C4">
        <w:rPr>
          <w:rFonts w:ascii="Times New Roman" w:eastAsia="Times New Roman" w:hAnsi="Times New Roman" w:cs="Times New Roman"/>
          <w:b/>
          <w:sz w:val="24"/>
          <w:szCs w:val="24"/>
        </w:rPr>
        <w:t xml:space="preserve">Growth performance of </w:t>
      </w:r>
      <w:r w:rsidR="002803F3" w:rsidRPr="001D76C4">
        <w:rPr>
          <w:rFonts w:ascii="Times New Roman" w:eastAsia="Times New Roman" w:hAnsi="Times New Roman" w:cs="Times New Roman"/>
          <w:b/>
          <w:i/>
          <w:iCs/>
          <w:sz w:val="24"/>
          <w:szCs w:val="24"/>
        </w:rPr>
        <w:t>Azospirillum</w:t>
      </w:r>
      <w:r w:rsidR="002803F3" w:rsidRPr="001D76C4">
        <w:rPr>
          <w:rFonts w:ascii="Times New Roman" w:eastAsia="Times New Roman" w:hAnsi="Times New Roman" w:cs="Times New Roman"/>
          <w:b/>
          <w:sz w:val="24"/>
          <w:szCs w:val="24"/>
        </w:rPr>
        <w:t xml:space="preserve"> isolates under different</w:t>
      </w:r>
      <w:r w:rsidR="00E543E3">
        <w:rPr>
          <w:rFonts w:ascii="Times New Roman" w:eastAsia="Times New Roman" w:hAnsi="Times New Roman" w:cs="Times New Roman"/>
          <w:b/>
          <w:sz w:val="24"/>
          <w:szCs w:val="24"/>
        </w:rPr>
        <w:t xml:space="preserve"> </w:t>
      </w:r>
      <w:r w:rsidR="002803F3" w:rsidRPr="001D76C4">
        <w:rPr>
          <w:rFonts w:ascii="Times New Roman" w:eastAsia="Times New Roman" w:hAnsi="Times New Roman" w:cs="Times New Roman"/>
          <w:b/>
          <w:sz w:val="24"/>
          <w:szCs w:val="24"/>
        </w:rPr>
        <w:t>concentrations of</w:t>
      </w:r>
      <w:r w:rsidR="00E543E3">
        <w:rPr>
          <w:rFonts w:ascii="Times New Roman" w:eastAsia="Times New Roman" w:hAnsi="Times New Roman" w:cs="Times New Roman"/>
          <w:b/>
          <w:sz w:val="24"/>
          <w:szCs w:val="24"/>
        </w:rPr>
        <w:t xml:space="preserve"> </w:t>
      </w:r>
      <w:r w:rsidR="002803F3" w:rsidRPr="001D76C4">
        <w:rPr>
          <w:rFonts w:ascii="Times New Roman" w:eastAsia="Times New Roman" w:hAnsi="Times New Roman" w:cs="Times New Roman"/>
          <w:b/>
          <w:sz w:val="24"/>
          <w:szCs w:val="24"/>
        </w:rPr>
        <w:t>Polyethylene Glycol (PEG-6000)</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1"/>
        <w:gridCol w:w="2823"/>
        <w:gridCol w:w="1393"/>
        <w:gridCol w:w="1488"/>
        <w:gridCol w:w="1488"/>
        <w:gridCol w:w="1491"/>
      </w:tblGrid>
      <w:tr w:rsidR="001D76C4" w:rsidRPr="001D76C4" w:rsidTr="000A352F">
        <w:trPr>
          <w:trHeight w:val="526"/>
          <w:jc w:val="center"/>
        </w:trPr>
        <w:tc>
          <w:tcPr>
            <w:tcW w:w="791" w:type="dxa"/>
            <w:vMerge w:val="restart"/>
            <w:tcBorders>
              <w:top w:val="single" w:sz="4" w:space="0" w:color="auto"/>
              <w:left w:val="single" w:sz="4" w:space="0" w:color="auto"/>
              <w:bottom w:val="single" w:sz="4" w:space="0" w:color="auto"/>
              <w:right w:val="single" w:sz="4" w:space="0" w:color="auto"/>
            </w:tcBorders>
          </w:tcPr>
          <w:p w:rsidR="002803F3" w:rsidRPr="001D76C4" w:rsidRDefault="002803F3" w:rsidP="00A41B16">
            <w:pPr>
              <w:spacing w:after="0"/>
              <w:rPr>
                <w:rFonts w:ascii="Times New Roman" w:eastAsiaTheme="minorEastAsia" w:hAnsi="Times New Roman" w:cs="Times New Roman"/>
                <w:b/>
                <w:sz w:val="24"/>
                <w:szCs w:val="24"/>
              </w:rPr>
            </w:pPr>
          </w:p>
          <w:p w:rsidR="002803F3" w:rsidRPr="001D76C4" w:rsidRDefault="002803F3" w:rsidP="00A41B16">
            <w:pPr>
              <w:spacing w:after="0"/>
              <w:rPr>
                <w:rFonts w:ascii="Times New Roman" w:hAnsi="Times New Roman" w:cs="Times New Roman"/>
                <w:b/>
                <w:sz w:val="24"/>
                <w:szCs w:val="24"/>
              </w:rPr>
            </w:pPr>
            <w:r w:rsidRPr="001D76C4">
              <w:rPr>
                <w:rFonts w:ascii="Times New Roman" w:hAnsi="Times New Roman" w:cs="Times New Roman"/>
                <w:b/>
                <w:sz w:val="24"/>
                <w:szCs w:val="24"/>
              </w:rPr>
              <w:t>S/N</w:t>
            </w:r>
            <w:r w:rsidR="000A352F" w:rsidRPr="001D76C4">
              <w:rPr>
                <w:rFonts w:ascii="Times New Roman" w:hAnsi="Times New Roman" w:cs="Times New Roman"/>
                <w:b/>
                <w:sz w:val="24"/>
                <w:szCs w:val="24"/>
              </w:rPr>
              <w:t>o</w:t>
            </w:r>
          </w:p>
        </w:tc>
        <w:tc>
          <w:tcPr>
            <w:tcW w:w="2823" w:type="dxa"/>
            <w:vMerge w:val="restart"/>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spacing w:after="0"/>
              <w:jc w:val="center"/>
              <w:rPr>
                <w:rFonts w:ascii="Times New Roman" w:hAnsi="Times New Roman" w:cs="Times New Roman"/>
                <w:b/>
                <w:sz w:val="24"/>
                <w:szCs w:val="24"/>
              </w:rPr>
            </w:pPr>
            <w:r w:rsidRPr="001D76C4">
              <w:rPr>
                <w:rFonts w:ascii="Times New Roman" w:hAnsi="Times New Roman" w:cs="Times New Roman"/>
                <w:b/>
                <w:sz w:val="24"/>
                <w:szCs w:val="24"/>
              </w:rPr>
              <w:t>Name of isolates</w:t>
            </w:r>
          </w:p>
        </w:tc>
        <w:tc>
          <w:tcPr>
            <w:tcW w:w="5860" w:type="dxa"/>
            <w:gridSpan w:val="4"/>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spacing w:after="0"/>
              <w:jc w:val="center"/>
              <w:rPr>
                <w:rFonts w:ascii="Times New Roman" w:hAnsi="Times New Roman" w:cs="Times New Roman"/>
                <w:b/>
                <w:bCs/>
                <w:sz w:val="24"/>
                <w:szCs w:val="24"/>
              </w:rPr>
            </w:pPr>
            <w:r w:rsidRPr="001D76C4">
              <w:rPr>
                <w:rFonts w:ascii="Times New Roman" w:eastAsia="Times New Roman" w:hAnsi="Times New Roman" w:cs="Times New Roman"/>
                <w:b/>
                <w:bCs/>
                <w:sz w:val="24"/>
                <w:szCs w:val="24"/>
              </w:rPr>
              <w:t>Optical density (OD₆₀₀)</w:t>
            </w:r>
          </w:p>
        </w:tc>
      </w:tr>
      <w:tr w:rsidR="001D76C4" w:rsidRPr="001D76C4" w:rsidTr="000A352F">
        <w:trPr>
          <w:trHeight w:val="654"/>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spacing w:before="240" w:after="0"/>
              <w:rPr>
                <w:rFonts w:ascii="Times New Roman" w:hAnsi="Times New Roman" w:cs="Times New Roman"/>
                <w:b/>
                <w:sz w:val="24"/>
                <w:szCs w:val="24"/>
              </w:rPr>
            </w:pPr>
          </w:p>
        </w:tc>
        <w:tc>
          <w:tcPr>
            <w:tcW w:w="2823" w:type="dxa"/>
            <w:vMerge/>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spacing w:before="240" w:after="0"/>
              <w:rPr>
                <w:rFonts w:ascii="Times New Roman" w:hAnsi="Times New Roman" w:cs="Times New Roman"/>
                <w:b/>
                <w:sz w:val="24"/>
                <w:szCs w:val="24"/>
              </w:rPr>
            </w:pP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0% PEG</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10% PEG</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20% PEG</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spacing w:before="240"/>
              <w:jc w:val="center"/>
              <w:rPr>
                <w:rFonts w:ascii="Times New Roman" w:eastAsia="Times New Roman" w:hAnsi="Times New Roman" w:cs="Times New Roman"/>
                <w:b/>
                <w:bCs/>
                <w:sz w:val="24"/>
                <w:szCs w:val="24"/>
              </w:rPr>
            </w:pPr>
            <w:r w:rsidRPr="001D76C4">
              <w:rPr>
                <w:rFonts w:ascii="Times New Roman" w:eastAsia="Times New Roman" w:hAnsi="Times New Roman" w:cs="Times New Roman"/>
                <w:b/>
                <w:bCs/>
                <w:sz w:val="24"/>
                <w:szCs w:val="24"/>
              </w:rPr>
              <w:t>30% PEG</w:t>
            </w:r>
          </w:p>
        </w:tc>
      </w:tr>
      <w:tr w:rsidR="001D76C4" w:rsidRPr="001D76C4" w:rsidTr="000A352F">
        <w:trPr>
          <w:trHeight w:val="506"/>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Azos-12</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0.696</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0.498</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0.464</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0.349</w:t>
            </w:r>
          </w:p>
        </w:tc>
      </w:tr>
      <w:tr w:rsidR="001D76C4" w:rsidRPr="001D76C4" w:rsidTr="000A352F">
        <w:trPr>
          <w:trHeight w:val="408"/>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2</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Azos-16</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0.555</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0.470</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0.442</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0.322</w:t>
            </w:r>
          </w:p>
        </w:tc>
      </w:tr>
      <w:tr w:rsidR="001D76C4" w:rsidRPr="001D76C4" w:rsidTr="000A352F">
        <w:trPr>
          <w:trHeight w:val="378"/>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3</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Azos-19</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0.387</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0.283</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0.267</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0.168</w:t>
            </w:r>
          </w:p>
        </w:tc>
      </w:tr>
      <w:tr w:rsidR="001D76C4" w:rsidRPr="001D76C4" w:rsidTr="000A352F">
        <w:trPr>
          <w:trHeight w:val="384"/>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4</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Azos-35</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0.545</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0.462</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0.430</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0.291</w:t>
            </w:r>
          </w:p>
        </w:tc>
      </w:tr>
      <w:tr w:rsidR="001D76C4" w:rsidRPr="001D76C4" w:rsidTr="000A352F">
        <w:trPr>
          <w:trHeight w:val="390"/>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5</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 xml:space="preserve">Azos-3427 </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0.397</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0.315</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0.276</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0.200</w:t>
            </w:r>
          </w:p>
        </w:tc>
      </w:tr>
      <w:tr w:rsidR="001D76C4" w:rsidRPr="001D76C4" w:rsidTr="000A352F">
        <w:trPr>
          <w:trHeight w:val="382"/>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6</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Azos-3461</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0.294</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0.248</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0.235</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0.122</w:t>
            </w:r>
          </w:p>
        </w:tc>
      </w:tr>
      <w:tr w:rsidR="001D76C4" w:rsidRPr="001D76C4" w:rsidTr="000A352F">
        <w:trPr>
          <w:trHeight w:val="284"/>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7</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Azos-3473</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0.372</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0.255</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0.238</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0.157</w:t>
            </w:r>
          </w:p>
        </w:tc>
      </w:tr>
      <w:tr w:rsidR="001D76C4" w:rsidRPr="001D76C4" w:rsidTr="000A352F">
        <w:trPr>
          <w:trHeight w:val="4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8</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Azos-3477</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0.420</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0.354</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0.328</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0.256</w:t>
            </w:r>
          </w:p>
        </w:tc>
      </w:tr>
      <w:tr w:rsidR="001D76C4" w:rsidRPr="001D76C4" w:rsidTr="000A352F">
        <w:trPr>
          <w:trHeight w:val="518"/>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9</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Azos-3478</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0.410</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0.344</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0.302</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0.228</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10</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Azos-3480</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0.480</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0.395</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0.339</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0.270</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11</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22</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0.383</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0.282</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0.250</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0.165</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lastRenderedPageBreak/>
              <w:t>12</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28</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0.266</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0.233</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0.131</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0.080</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13</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30</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0.407</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0.318</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0.300</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0.225</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14</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33</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0.287</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0.235</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0.229</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0.108</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15</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hAnsi="Times New Roman" w:cs="Times New Roman"/>
                <w:sz w:val="24"/>
                <w:szCs w:val="24"/>
              </w:rPr>
              <w:t>Azos-CH-</w:t>
            </w:r>
            <w:r w:rsidRPr="001D76C4">
              <w:rPr>
                <w:rFonts w:ascii="Times New Roman" w:eastAsia="Times New Roman" w:hAnsi="Times New Roman" w:cs="Times New Roman"/>
                <w:sz w:val="24"/>
                <w:szCs w:val="24"/>
              </w:rPr>
              <w:t>48</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1.264</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0.721</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0.612</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0.425</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16</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Azos-PAC-37</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0.377</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0.258</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0.241</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0.161</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17</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Azos-RS-125</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0.390</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0.299</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0.275</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0.188</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18</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Azos-RS-139</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0.425</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0.359</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0.335</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0.265</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19</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Azos-RS-177</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0.823</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0.499</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0.480</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0.372</w:t>
            </w:r>
          </w:p>
        </w:tc>
      </w:tr>
      <w:tr w:rsidR="001D76C4" w:rsidRPr="001D76C4" w:rsidTr="000A352F">
        <w:trPr>
          <w:trHeight w:val="571"/>
          <w:jc w:val="center"/>
        </w:trPr>
        <w:tc>
          <w:tcPr>
            <w:tcW w:w="7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heme="minorEastAsia" w:hAnsi="Times New Roman" w:cs="Times New Roman"/>
                <w:bCs/>
                <w:sz w:val="24"/>
                <w:szCs w:val="24"/>
              </w:rPr>
            </w:pPr>
            <w:r w:rsidRPr="001D76C4">
              <w:rPr>
                <w:rFonts w:ascii="Times New Roman" w:hAnsi="Times New Roman" w:cs="Times New Roman"/>
                <w:bCs/>
                <w:sz w:val="24"/>
                <w:szCs w:val="24"/>
              </w:rPr>
              <w:t>20</w:t>
            </w:r>
          </w:p>
        </w:tc>
        <w:tc>
          <w:tcPr>
            <w:tcW w:w="2823" w:type="dxa"/>
            <w:tcBorders>
              <w:top w:val="single" w:sz="4" w:space="0" w:color="auto"/>
              <w:left w:val="single" w:sz="4" w:space="0" w:color="auto"/>
              <w:bottom w:val="single" w:sz="4" w:space="0" w:color="auto"/>
              <w:right w:val="single" w:sz="4" w:space="0" w:color="auto"/>
            </w:tcBorders>
            <w:vAlign w:val="center"/>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Azos-RS-178</w:t>
            </w:r>
          </w:p>
        </w:tc>
        <w:tc>
          <w:tcPr>
            <w:tcW w:w="1393"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0.494</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0.444</w:t>
            </w:r>
          </w:p>
        </w:tc>
        <w:tc>
          <w:tcPr>
            <w:tcW w:w="1488"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0.376</w:t>
            </w:r>
          </w:p>
        </w:tc>
        <w:tc>
          <w:tcPr>
            <w:tcW w:w="1491" w:type="dxa"/>
            <w:tcBorders>
              <w:top w:val="single" w:sz="4" w:space="0" w:color="auto"/>
              <w:left w:val="single" w:sz="4" w:space="0" w:color="auto"/>
              <w:bottom w:val="single" w:sz="4" w:space="0" w:color="auto"/>
              <w:right w:val="single" w:sz="4" w:space="0" w:color="auto"/>
            </w:tcBorders>
            <w:hideMark/>
          </w:tcPr>
          <w:p w:rsidR="002803F3" w:rsidRPr="001D76C4" w:rsidRDefault="002803F3" w:rsidP="00A41B16">
            <w:pPr>
              <w:jc w:val="center"/>
              <w:rPr>
                <w:rFonts w:ascii="Times New Roman" w:eastAsia="Times New Roman" w:hAnsi="Times New Roman" w:cs="Times New Roman"/>
                <w:sz w:val="24"/>
                <w:szCs w:val="24"/>
              </w:rPr>
            </w:pPr>
            <w:r w:rsidRPr="001D76C4">
              <w:rPr>
                <w:rFonts w:ascii="Times New Roman" w:eastAsia="Times New Roman" w:hAnsi="Times New Roman" w:cs="Times New Roman"/>
                <w:sz w:val="24"/>
                <w:szCs w:val="24"/>
              </w:rPr>
              <w:t>0.273</w:t>
            </w:r>
          </w:p>
        </w:tc>
      </w:tr>
    </w:tbl>
    <w:p w:rsidR="002803F3" w:rsidRPr="001D76C4" w:rsidRDefault="002803F3" w:rsidP="002803F3">
      <w:pPr>
        <w:spacing w:after="0" w:line="360" w:lineRule="auto"/>
        <w:jc w:val="both"/>
        <w:rPr>
          <w:rFonts w:ascii="Times New Roman" w:eastAsia="Times New Roman" w:hAnsi="Times New Roman" w:cs="Times New Roman"/>
          <w:b/>
          <w:bCs/>
          <w:sz w:val="24"/>
          <w:szCs w:val="24"/>
        </w:rPr>
      </w:pPr>
    </w:p>
    <w:p w:rsidR="00AD00DD" w:rsidRPr="001D76C4" w:rsidRDefault="00AD00DD" w:rsidP="002803F3">
      <w:pPr>
        <w:spacing w:after="0" w:line="360" w:lineRule="auto"/>
        <w:jc w:val="both"/>
        <w:rPr>
          <w:rFonts w:ascii="Times New Roman" w:eastAsia="Times New Roman" w:hAnsi="Times New Roman" w:cs="Times New Roman"/>
          <w:b/>
          <w:bCs/>
          <w:sz w:val="24"/>
          <w:szCs w:val="24"/>
        </w:rPr>
      </w:pPr>
    </w:p>
    <w:p w:rsidR="00AD00DD" w:rsidRPr="001D76C4" w:rsidRDefault="00AD00DD" w:rsidP="002803F3">
      <w:pPr>
        <w:spacing w:after="0" w:line="360" w:lineRule="auto"/>
        <w:jc w:val="both"/>
        <w:rPr>
          <w:rFonts w:ascii="Times New Roman" w:eastAsia="Times New Roman" w:hAnsi="Times New Roman" w:cs="Times New Roman"/>
          <w:b/>
          <w:bCs/>
          <w:sz w:val="24"/>
          <w:szCs w:val="24"/>
        </w:rPr>
      </w:pPr>
    </w:p>
    <w:p w:rsidR="002803F3" w:rsidRPr="001D76C4" w:rsidRDefault="002803F3" w:rsidP="002803F3">
      <w:pPr>
        <w:spacing w:after="0" w:line="360" w:lineRule="auto"/>
        <w:jc w:val="both"/>
        <w:rPr>
          <w:rFonts w:ascii="Times New Roman" w:eastAsia="Times New Roman" w:hAnsi="Times New Roman" w:cs="Times New Roman"/>
          <w:sz w:val="24"/>
          <w:szCs w:val="24"/>
        </w:rPr>
      </w:pPr>
    </w:p>
    <w:p w:rsidR="002803F3" w:rsidRPr="001D76C4" w:rsidRDefault="002B0CFC" w:rsidP="00C71239">
      <w:pPr>
        <w:spacing w:line="360" w:lineRule="auto"/>
        <w:ind w:firstLine="720"/>
        <w:jc w:val="both"/>
        <w:rPr>
          <w:bCs/>
        </w:rPr>
      </w:pPr>
      <w:r w:rsidRPr="001D76C4">
        <w:rPr>
          <w:noProof/>
          <w:lang w:val="en-US" w:bidi="ar-SA"/>
        </w:rPr>
        <w:drawing>
          <wp:anchor distT="0" distB="0" distL="114300" distR="114300" simplePos="0" relativeHeight="251762176" behindDoc="0" locked="0" layoutInCell="1" allowOverlap="1">
            <wp:simplePos x="0" y="0"/>
            <wp:positionH relativeFrom="column">
              <wp:posOffset>-66675</wp:posOffset>
            </wp:positionH>
            <wp:positionV relativeFrom="paragraph">
              <wp:posOffset>290830</wp:posOffset>
            </wp:positionV>
            <wp:extent cx="5905500" cy="3324225"/>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D294A" w:rsidRPr="001D76C4" w:rsidRDefault="00CD294A" w:rsidP="00CD294A"/>
    <w:p w:rsidR="00CD294A" w:rsidRPr="001D76C4" w:rsidRDefault="00CD294A" w:rsidP="00CD294A">
      <w:pPr>
        <w:tabs>
          <w:tab w:val="left" w:pos="1901"/>
        </w:tabs>
      </w:pPr>
    </w:p>
    <w:p w:rsidR="00CD294A" w:rsidRPr="001D76C4" w:rsidRDefault="00CD294A" w:rsidP="00CD294A">
      <w:pPr>
        <w:tabs>
          <w:tab w:val="left" w:pos="3420"/>
        </w:tabs>
      </w:pPr>
    </w:p>
    <w:p w:rsidR="00CD294A" w:rsidRPr="001D76C4" w:rsidRDefault="00CD294A" w:rsidP="00CD294A">
      <w:pPr>
        <w:tabs>
          <w:tab w:val="left" w:pos="1980"/>
        </w:tabs>
        <w:rPr>
          <w:rFonts w:ascii="Times New Roman" w:hAnsi="Times New Roman" w:cs="Times New Roman"/>
          <w:sz w:val="24"/>
          <w:szCs w:val="24"/>
        </w:rPr>
      </w:pPr>
    </w:p>
    <w:p w:rsidR="00CD294A" w:rsidRPr="001D76C4" w:rsidRDefault="00CD294A" w:rsidP="00CD294A"/>
    <w:p w:rsidR="00CD294A" w:rsidRPr="001D76C4" w:rsidRDefault="00CD294A" w:rsidP="00CD294A">
      <w:pPr>
        <w:tabs>
          <w:tab w:val="left" w:pos="7740"/>
        </w:tabs>
      </w:pPr>
      <w:r w:rsidRPr="001D76C4">
        <w:tab/>
      </w:r>
    </w:p>
    <w:p w:rsidR="00CD294A" w:rsidRPr="001D76C4" w:rsidRDefault="00CD294A" w:rsidP="00CD294A"/>
    <w:p w:rsidR="00CD294A" w:rsidRPr="001D76C4" w:rsidRDefault="00CD294A" w:rsidP="00CD294A"/>
    <w:p w:rsidR="00CD294A" w:rsidRPr="001D76C4" w:rsidRDefault="00CD294A" w:rsidP="00CD294A"/>
    <w:p w:rsidR="00141DD1" w:rsidRPr="001D76C4" w:rsidRDefault="00141DD1" w:rsidP="00CD294A"/>
    <w:p w:rsidR="002B0CFC" w:rsidRPr="001D76C4" w:rsidRDefault="002B0CFC" w:rsidP="00782C73">
      <w:pPr>
        <w:jc w:val="center"/>
        <w:rPr>
          <w:rFonts w:ascii="Times New Roman" w:hAnsi="Times New Roman" w:cs="Times New Roman"/>
          <w:b/>
          <w:bCs/>
          <w:sz w:val="24"/>
          <w:szCs w:val="24"/>
        </w:rPr>
      </w:pPr>
    </w:p>
    <w:p w:rsidR="002B0CFC" w:rsidRPr="001D76C4" w:rsidRDefault="002B0CFC" w:rsidP="00782C73">
      <w:pPr>
        <w:jc w:val="center"/>
        <w:rPr>
          <w:rFonts w:ascii="Times New Roman" w:hAnsi="Times New Roman" w:cs="Times New Roman"/>
          <w:b/>
          <w:bCs/>
          <w:sz w:val="24"/>
          <w:szCs w:val="24"/>
        </w:rPr>
      </w:pPr>
    </w:p>
    <w:p w:rsidR="00CD294A" w:rsidRPr="001D76C4" w:rsidRDefault="00222999" w:rsidP="00782C73">
      <w:pPr>
        <w:jc w:val="center"/>
        <w:rPr>
          <w:rFonts w:ascii="Times New Roman" w:hAnsi="Times New Roman" w:cs="Times New Roman"/>
          <w:b/>
          <w:bCs/>
          <w:sz w:val="24"/>
          <w:szCs w:val="24"/>
        </w:rPr>
      </w:pPr>
      <w:r w:rsidRPr="001D76C4">
        <w:rPr>
          <w:rFonts w:ascii="Times New Roman" w:hAnsi="Times New Roman" w:cs="Times New Roman"/>
          <w:b/>
          <w:bCs/>
          <w:sz w:val="24"/>
          <w:szCs w:val="24"/>
        </w:rPr>
        <w:t>Figure 5</w:t>
      </w:r>
      <w:r w:rsidR="00782C73" w:rsidRPr="001D76C4">
        <w:rPr>
          <w:rFonts w:ascii="Times New Roman" w:hAnsi="Times New Roman" w:cs="Times New Roman"/>
          <w:b/>
          <w:bCs/>
          <w:sz w:val="24"/>
          <w:szCs w:val="24"/>
        </w:rPr>
        <w:t>.</w:t>
      </w:r>
      <w:r w:rsidR="00782C73" w:rsidRPr="001D76C4">
        <w:rPr>
          <w:rFonts w:ascii="Times New Roman" w:hAnsi="Times New Roman" w:cs="Times New Roman"/>
          <w:sz w:val="24"/>
          <w:szCs w:val="24"/>
        </w:rPr>
        <w:t>Variation in g</w:t>
      </w:r>
      <w:r w:rsidR="00CD294A" w:rsidRPr="001D76C4">
        <w:rPr>
          <w:rFonts w:ascii="Times New Roman" w:hAnsi="Times New Roman" w:cs="Times New Roman"/>
          <w:sz w:val="24"/>
          <w:szCs w:val="24"/>
        </w:rPr>
        <w:t xml:space="preserve">rowth performance of </w:t>
      </w:r>
      <w:r w:rsidR="00CD294A" w:rsidRPr="001D76C4">
        <w:rPr>
          <w:rFonts w:ascii="Times New Roman" w:hAnsi="Times New Roman" w:cs="Times New Roman"/>
          <w:i/>
          <w:iCs/>
          <w:sz w:val="24"/>
          <w:szCs w:val="24"/>
        </w:rPr>
        <w:t>Azospirillum</w:t>
      </w:r>
      <w:r w:rsidR="00CD294A" w:rsidRPr="001D76C4">
        <w:rPr>
          <w:rFonts w:ascii="Times New Roman" w:hAnsi="Times New Roman" w:cs="Times New Roman"/>
          <w:sz w:val="24"/>
          <w:szCs w:val="24"/>
        </w:rPr>
        <w:t xml:space="preserve"> isolates under different concentrations (0-30%) of Polyethylene glycol (PEG-6000)</w:t>
      </w:r>
    </w:p>
    <w:p w:rsidR="00C71239" w:rsidRPr="001D76C4" w:rsidRDefault="00C71239" w:rsidP="00C71239">
      <w:pPr>
        <w:spacing w:line="360" w:lineRule="auto"/>
        <w:rPr>
          <w:bCs/>
        </w:rPr>
      </w:pPr>
    </w:p>
    <w:p w:rsidR="002B0CFC" w:rsidRPr="001D76C4" w:rsidRDefault="002B0CFC" w:rsidP="00C71239">
      <w:pPr>
        <w:spacing w:line="360" w:lineRule="auto"/>
        <w:rPr>
          <w:bCs/>
        </w:rPr>
      </w:pPr>
    </w:p>
    <w:p w:rsidR="002B0CFC" w:rsidRPr="001D76C4" w:rsidRDefault="002B0CFC" w:rsidP="00C71239">
      <w:pPr>
        <w:spacing w:line="360" w:lineRule="auto"/>
        <w:rPr>
          <w:bCs/>
        </w:rPr>
      </w:pPr>
    </w:p>
    <w:p w:rsidR="002B0CFC" w:rsidRPr="001D76C4" w:rsidRDefault="002B0CFC" w:rsidP="00C71239">
      <w:pPr>
        <w:spacing w:line="360" w:lineRule="auto"/>
        <w:rPr>
          <w:bCs/>
        </w:rPr>
        <w:sectPr w:rsidR="002B0CFC" w:rsidRPr="001D76C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20"/>
        </w:sectPr>
      </w:pPr>
    </w:p>
    <w:p w:rsidR="00C71239" w:rsidRPr="001D76C4" w:rsidRDefault="002B0CFC" w:rsidP="00574E34">
      <w:pPr>
        <w:spacing w:line="360" w:lineRule="auto"/>
        <w:jc w:val="both"/>
        <w:rPr>
          <w:rFonts w:ascii="Times New Roman" w:hAnsi="Times New Roman" w:cs="Times New Roman"/>
          <w:sz w:val="24"/>
          <w:szCs w:val="24"/>
          <w:shd w:val="clear" w:color="auto" w:fill="FFFFFF"/>
        </w:rPr>
      </w:pPr>
      <w:r w:rsidRPr="001D76C4">
        <w:rPr>
          <w:noProof/>
          <w:lang w:val="en-US" w:bidi="ar-SA"/>
        </w:rPr>
        <w:lastRenderedPageBreak/>
        <w:drawing>
          <wp:anchor distT="0" distB="0" distL="114300" distR="114300" simplePos="0" relativeHeight="251607552" behindDoc="0" locked="0" layoutInCell="1" allowOverlap="1">
            <wp:simplePos x="0" y="0"/>
            <wp:positionH relativeFrom="column">
              <wp:posOffset>3105150</wp:posOffset>
            </wp:positionH>
            <wp:positionV relativeFrom="paragraph">
              <wp:posOffset>333375</wp:posOffset>
            </wp:positionV>
            <wp:extent cx="3162300" cy="2514600"/>
            <wp:effectExtent l="76200" t="76200" r="114300" b="11430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14" t="19167" r="11289" b="17244"/>
                    <a:stretch/>
                  </pic:blipFill>
                  <pic:spPr bwMode="auto">
                    <a:xfrm>
                      <a:off x="0" y="0"/>
                      <a:ext cx="316230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D76C4">
        <w:rPr>
          <w:noProof/>
          <w:lang w:val="en-US" w:bidi="ar-SA"/>
        </w:rPr>
        <w:drawing>
          <wp:anchor distT="0" distB="0" distL="114300" distR="114300" simplePos="0" relativeHeight="251630080" behindDoc="0" locked="0" layoutInCell="1" allowOverlap="1">
            <wp:simplePos x="0" y="0"/>
            <wp:positionH relativeFrom="column">
              <wp:posOffset>-438150</wp:posOffset>
            </wp:positionH>
            <wp:positionV relativeFrom="paragraph">
              <wp:posOffset>333375</wp:posOffset>
            </wp:positionV>
            <wp:extent cx="3400425" cy="2514600"/>
            <wp:effectExtent l="76200" t="76200" r="123825" b="11430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12" t="13578" r="1080" b="16104"/>
                    <a:stretch/>
                  </pic:blipFill>
                  <pic:spPr bwMode="auto">
                    <a:xfrm>
                      <a:off x="0" y="0"/>
                      <a:ext cx="340042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74E34" w:rsidRPr="001D76C4" w:rsidRDefault="00574E34" w:rsidP="00574E34">
      <w:pPr>
        <w:spacing w:line="360" w:lineRule="auto"/>
        <w:jc w:val="both"/>
        <w:rPr>
          <w:rFonts w:ascii="Calibri" w:hAnsi="Calibri" w:cs="Mangal"/>
          <w:szCs w:val="22"/>
        </w:rPr>
      </w:pPr>
    </w:p>
    <w:p w:rsidR="00597C01" w:rsidRPr="001D76C4" w:rsidRDefault="00597C01" w:rsidP="00597C01">
      <w:pPr>
        <w:tabs>
          <w:tab w:val="left" w:pos="1890"/>
        </w:tabs>
        <w:rPr>
          <w:rFonts w:ascii="Times New Roman" w:hAnsi="Times New Roman" w:cs="Times New Roman"/>
          <w:sz w:val="24"/>
          <w:szCs w:val="24"/>
        </w:rPr>
      </w:pPr>
      <w:r w:rsidRPr="001D76C4">
        <w:tab/>
      </w: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2B0CFC" w:rsidRPr="001D76C4" w:rsidRDefault="002B0CFC" w:rsidP="00597C01">
      <w:pPr>
        <w:tabs>
          <w:tab w:val="left" w:pos="1468"/>
        </w:tabs>
        <w:jc w:val="center"/>
        <w:rPr>
          <w:rFonts w:ascii="Times New Roman" w:hAnsi="Times New Roman" w:cs="Times New Roman"/>
          <w:b/>
          <w:bCs/>
          <w:sz w:val="24"/>
          <w:szCs w:val="24"/>
        </w:rPr>
      </w:pPr>
    </w:p>
    <w:p w:rsidR="002B0CFC" w:rsidRPr="001D76C4" w:rsidRDefault="002B0CFC" w:rsidP="00597C01">
      <w:pPr>
        <w:tabs>
          <w:tab w:val="left" w:pos="1468"/>
        </w:tabs>
        <w:jc w:val="center"/>
        <w:rPr>
          <w:rFonts w:ascii="Times New Roman" w:hAnsi="Times New Roman" w:cs="Times New Roman"/>
          <w:b/>
          <w:bCs/>
          <w:sz w:val="24"/>
          <w:szCs w:val="24"/>
        </w:rPr>
      </w:pPr>
    </w:p>
    <w:p w:rsidR="002B0CFC" w:rsidRPr="001D76C4" w:rsidRDefault="002B0CFC" w:rsidP="00597C01">
      <w:pPr>
        <w:tabs>
          <w:tab w:val="left" w:pos="1468"/>
        </w:tabs>
        <w:jc w:val="center"/>
        <w:rPr>
          <w:rFonts w:ascii="Times New Roman" w:hAnsi="Times New Roman" w:cs="Times New Roman"/>
          <w:b/>
          <w:bCs/>
          <w:sz w:val="24"/>
          <w:szCs w:val="24"/>
        </w:rPr>
      </w:pPr>
    </w:p>
    <w:p w:rsidR="00597C01" w:rsidRPr="001D76C4" w:rsidRDefault="00382FDA"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Figure</w:t>
      </w:r>
      <w:r w:rsidR="006D0615" w:rsidRPr="001D76C4">
        <w:rPr>
          <w:rFonts w:ascii="Times New Roman" w:hAnsi="Times New Roman" w:cs="Times New Roman"/>
          <w:b/>
          <w:bCs/>
          <w:sz w:val="24"/>
          <w:szCs w:val="24"/>
        </w:rPr>
        <w:t xml:space="preserve"> 6. </w:t>
      </w:r>
      <w:r w:rsidR="006D0615"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 based on their growth under 0% (control) polyethylene glycol</w:t>
      </w:r>
    </w:p>
    <w:p w:rsidR="00782C73" w:rsidRPr="001D76C4" w:rsidRDefault="00782C73" w:rsidP="00597C01">
      <w:pPr>
        <w:tabs>
          <w:tab w:val="left" w:pos="1468"/>
        </w:tabs>
        <w:jc w:val="center"/>
        <w:rPr>
          <w:rFonts w:ascii="Times New Roman" w:hAnsi="Times New Roman" w:cs="Times New Roman"/>
          <w:b/>
          <w:bCs/>
          <w:sz w:val="24"/>
          <w:szCs w:val="24"/>
        </w:rPr>
      </w:pPr>
    </w:p>
    <w:p w:rsidR="00782C73" w:rsidRPr="001D76C4" w:rsidRDefault="00782C73" w:rsidP="00597C01">
      <w:pPr>
        <w:tabs>
          <w:tab w:val="left" w:pos="1468"/>
        </w:tabs>
        <w:jc w:val="center"/>
        <w:rPr>
          <w:rFonts w:ascii="Times New Roman" w:hAnsi="Times New Roman" w:cs="Times New Roman"/>
          <w:b/>
          <w:bCs/>
          <w:sz w:val="24"/>
          <w:szCs w:val="24"/>
        </w:rPr>
      </w:pPr>
    </w:p>
    <w:p w:rsidR="00597C01" w:rsidRPr="001D76C4" w:rsidRDefault="00597C01" w:rsidP="00597C01">
      <w:pPr>
        <w:jc w:val="center"/>
      </w:pPr>
    </w:p>
    <w:p w:rsidR="00597C01" w:rsidRPr="001D76C4" w:rsidRDefault="002B0CFC" w:rsidP="00597C01">
      <w:pPr>
        <w:jc w:val="center"/>
      </w:pPr>
      <w:r w:rsidRPr="001D76C4">
        <w:rPr>
          <w:noProof/>
          <w:lang w:val="en-US" w:bidi="ar-SA"/>
        </w:rPr>
        <w:drawing>
          <wp:anchor distT="0" distB="0" distL="114300" distR="114300" simplePos="0" relativeHeight="251580928" behindDoc="0" locked="0" layoutInCell="1" allowOverlap="1">
            <wp:simplePos x="0" y="0"/>
            <wp:positionH relativeFrom="column">
              <wp:posOffset>3105150</wp:posOffset>
            </wp:positionH>
            <wp:positionV relativeFrom="paragraph">
              <wp:posOffset>274320</wp:posOffset>
            </wp:positionV>
            <wp:extent cx="3162300" cy="2381250"/>
            <wp:effectExtent l="76200" t="76200" r="114300" b="11430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89" t="15563" r="6015" b="11542"/>
                    <a:stretch/>
                  </pic:blipFill>
                  <pic:spPr bwMode="auto">
                    <a:xfrm>
                      <a:off x="0" y="0"/>
                      <a:ext cx="316230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D76C4">
        <w:rPr>
          <w:noProof/>
          <w:lang w:val="en-US" w:bidi="ar-SA"/>
        </w:rPr>
        <w:drawing>
          <wp:anchor distT="0" distB="0" distL="114300" distR="114300" simplePos="0" relativeHeight="251695616" behindDoc="0" locked="0" layoutInCell="1" allowOverlap="1">
            <wp:simplePos x="0" y="0"/>
            <wp:positionH relativeFrom="column">
              <wp:posOffset>-438150</wp:posOffset>
            </wp:positionH>
            <wp:positionV relativeFrom="paragraph">
              <wp:posOffset>274320</wp:posOffset>
            </wp:positionV>
            <wp:extent cx="3400425" cy="2381250"/>
            <wp:effectExtent l="76200" t="76200" r="123825" b="11430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341" t="18935" r="5616" b="13622"/>
                    <a:stretch/>
                  </pic:blipFill>
                  <pic:spPr bwMode="auto">
                    <a:xfrm>
                      <a:off x="0" y="0"/>
                      <a:ext cx="340042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2B0CFC" w:rsidRPr="001D76C4" w:rsidRDefault="002B0CFC" w:rsidP="00597C01">
      <w:pPr>
        <w:tabs>
          <w:tab w:val="left" w:pos="1468"/>
        </w:tabs>
        <w:jc w:val="center"/>
        <w:rPr>
          <w:rFonts w:ascii="Times New Roman" w:hAnsi="Times New Roman" w:cs="Times New Roman"/>
          <w:b/>
          <w:bCs/>
          <w:sz w:val="24"/>
          <w:szCs w:val="24"/>
        </w:rPr>
      </w:pPr>
    </w:p>
    <w:p w:rsidR="002B0CFC" w:rsidRPr="001D76C4" w:rsidRDefault="002B0CFC" w:rsidP="00597C01">
      <w:pPr>
        <w:tabs>
          <w:tab w:val="left" w:pos="1468"/>
        </w:tabs>
        <w:jc w:val="center"/>
        <w:rPr>
          <w:rFonts w:ascii="Times New Roman" w:hAnsi="Times New Roman" w:cs="Times New Roman"/>
          <w:b/>
          <w:bCs/>
          <w:sz w:val="24"/>
          <w:szCs w:val="24"/>
        </w:rPr>
      </w:pPr>
    </w:p>
    <w:p w:rsidR="002B0CFC" w:rsidRPr="001D76C4" w:rsidRDefault="002B0CFC" w:rsidP="00597C01">
      <w:pPr>
        <w:tabs>
          <w:tab w:val="left" w:pos="1468"/>
        </w:tabs>
        <w:jc w:val="center"/>
        <w:rPr>
          <w:rFonts w:ascii="Times New Roman" w:hAnsi="Times New Roman" w:cs="Times New Roman"/>
          <w:b/>
          <w:bCs/>
          <w:sz w:val="24"/>
          <w:szCs w:val="24"/>
        </w:rPr>
      </w:pPr>
    </w:p>
    <w:p w:rsidR="002B0CFC" w:rsidRPr="001D76C4" w:rsidRDefault="002B0CFC" w:rsidP="00597C01">
      <w:pPr>
        <w:tabs>
          <w:tab w:val="left" w:pos="1468"/>
        </w:tabs>
        <w:jc w:val="center"/>
        <w:rPr>
          <w:rFonts w:ascii="Times New Roman" w:hAnsi="Times New Roman" w:cs="Times New Roman"/>
          <w:b/>
          <w:bCs/>
          <w:sz w:val="24"/>
          <w:szCs w:val="24"/>
        </w:rPr>
      </w:pPr>
    </w:p>
    <w:p w:rsidR="00597C01" w:rsidRPr="001D76C4" w:rsidRDefault="00382FDA"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Figure</w:t>
      </w:r>
      <w:r w:rsidR="006D0615" w:rsidRPr="001D76C4">
        <w:rPr>
          <w:rFonts w:ascii="Times New Roman" w:hAnsi="Times New Roman" w:cs="Times New Roman"/>
          <w:b/>
          <w:bCs/>
          <w:sz w:val="24"/>
          <w:szCs w:val="24"/>
        </w:rPr>
        <w:t xml:space="preserve"> 7. </w:t>
      </w:r>
      <w:r w:rsidR="006D0615"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 based on their growthunder 10% polyethylene glycol</w:t>
      </w:r>
    </w:p>
    <w:p w:rsidR="00597C01" w:rsidRPr="001D76C4" w:rsidRDefault="00597C01" w:rsidP="00597C01">
      <w:pPr>
        <w:jc w:val="center"/>
      </w:pPr>
    </w:p>
    <w:p w:rsidR="00597C01" w:rsidRPr="001D76C4" w:rsidRDefault="00597C01" w:rsidP="00597C01"/>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C46FFE" w:rsidP="00597C01">
      <w:pPr>
        <w:jc w:val="center"/>
      </w:pPr>
      <w:r w:rsidRPr="001D76C4">
        <w:rPr>
          <w:noProof/>
          <w:lang w:val="en-US" w:bidi="ar-SA"/>
        </w:rPr>
        <w:drawing>
          <wp:anchor distT="0" distB="0" distL="114300" distR="114300" simplePos="0" relativeHeight="251714048" behindDoc="0" locked="0" layoutInCell="1" allowOverlap="1">
            <wp:simplePos x="0" y="0"/>
            <wp:positionH relativeFrom="column">
              <wp:posOffset>3048000</wp:posOffset>
            </wp:positionH>
            <wp:positionV relativeFrom="paragraph">
              <wp:posOffset>200025</wp:posOffset>
            </wp:positionV>
            <wp:extent cx="3213100" cy="2409825"/>
            <wp:effectExtent l="76200" t="76200" r="120650" b="12382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091" t="21013" r="12244" b="15178"/>
                    <a:stretch/>
                  </pic:blipFill>
                  <pic:spPr bwMode="auto">
                    <a:xfrm>
                      <a:off x="0" y="0"/>
                      <a:ext cx="3213100" cy="240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31C71" w:rsidRPr="001D76C4">
        <w:rPr>
          <w:noProof/>
          <w:lang w:val="en-US" w:bidi="ar-SA"/>
        </w:rPr>
        <w:drawing>
          <wp:anchor distT="0" distB="0" distL="114300" distR="114300" simplePos="0" relativeHeight="251734528" behindDoc="0" locked="0" layoutInCell="1" allowOverlap="1">
            <wp:simplePos x="0" y="0"/>
            <wp:positionH relativeFrom="column">
              <wp:posOffset>-447675</wp:posOffset>
            </wp:positionH>
            <wp:positionV relativeFrom="paragraph">
              <wp:posOffset>200025</wp:posOffset>
            </wp:positionV>
            <wp:extent cx="3368675" cy="2409825"/>
            <wp:effectExtent l="76200" t="76200" r="117475" b="1238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43" t="8560" r="10888" b="18285"/>
                    <a:stretch/>
                  </pic:blipFill>
                  <pic:spPr bwMode="auto">
                    <a:xfrm>
                      <a:off x="0" y="0"/>
                      <a:ext cx="3369419" cy="2410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2B0CFC" w:rsidRPr="001D76C4" w:rsidRDefault="002B0CFC" w:rsidP="00597C01">
      <w:pPr>
        <w:jc w:val="center"/>
      </w:pPr>
    </w:p>
    <w:p w:rsidR="00597C01" w:rsidRPr="001D76C4" w:rsidRDefault="00597C01" w:rsidP="004847CF"/>
    <w:p w:rsidR="00597C01" w:rsidRPr="001D76C4" w:rsidRDefault="00C46FFE"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Figure</w:t>
      </w:r>
      <w:r w:rsidR="00E31C33" w:rsidRPr="001D76C4">
        <w:rPr>
          <w:rFonts w:ascii="Times New Roman" w:hAnsi="Times New Roman" w:cs="Times New Roman"/>
          <w:b/>
          <w:bCs/>
          <w:sz w:val="24"/>
          <w:szCs w:val="24"/>
        </w:rPr>
        <w:t xml:space="preserve"> 8</w:t>
      </w:r>
      <w:r w:rsidR="006D0615" w:rsidRPr="001D76C4">
        <w:rPr>
          <w:rFonts w:ascii="Times New Roman" w:hAnsi="Times New Roman" w:cs="Times New Roman"/>
          <w:b/>
          <w:bCs/>
          <w:sz w:val="24"/>
          <w:szCs w:val="24"/>
        </w:rPr>
        <w:t xml:space="preserve">. </w:t>
      </w:r>
      <w:r w:rsidR="006D0615"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isolatesbased on their growth under 20% polyethylene glycol</w:t>
      </w:r>
    </w:p>
    <w:p w:rsidR="00597C01" w:rsidRPr="001D76C4" w:rsidRDefault="00597C01" w:rsidP="00597C01">
      <w:pPr>
        <w:tabs>
          <w:tab w:val="left" w:pos="2782"/>
        </w:tabs>
      </w:pPr>
    </w:p>
    <w:p w:rsidR="00597C01" w:rsidRPr="001D76C4" w:rsidRDefault="00597C01" w:rsidP="00597C01"/>
    <w:p w:rsidR="00597C01" w:rsidRPr="001D76C4" w:rsidRDefault="00597C01" w:rsidP="00597C01">
      <w:pPr>
        <w:jc w:val="center"/>
      </w:pPr>
    </w:p>
    <w:p w:rsidR="00597C01" w:rsidRPr="001D76C4" w:rsidRDefault="00C46FFE" w:rsidP="00597C01">
      <w:pPr>
        <w:jc w:val="center"/>
      </w:pPr>
      <w:r w:rsidRPr="001D76C4">
        <w:rPr>
          <w:noProof/>
          <w:lang w:val="en-US" w:bidi="ar-SA"/>
        </w:rPr>
        <w:drawing>
          <wp:anchor distT="0" distB="0" distL="114300" distR="114300" simplePos="0" relativeHeight="251642368" behindDoc="0" locked="0" layoutInCell="1" allowOverlap="1">
            <wp:simplePos x="0" y="0"/>
            <wp:positionH relativeFrom="column">
              <wp:posOffset>3096895</wp:posOffset>
            </wp:positionH>
            <wp:positionV relativeFrom="paragraph">
              <wp:posOffset>147608</wp:posOffset>
            </wp:positionV>
            <wp:extent cx="3164591" cy="2364740"/>
            <wp:effectExtent l="76200" t="76200" r="112395" b="11176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73" t="19979" r="8937" b="14659"/>
                    <a:stretch/>
                  </pic:blipFill>
                  <pic:spPr bwMode="auto">
                    <a:xfrm>
                      <a:off x="0" y="0"/>
                      <a:ext cx="3164591" cy="236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D76C4">
        <w:rPr>
          <w:noProof/>
          <w:lang w:val="en-US" w:bidi="ar-SA"/>
        </w:rPr>
        <w:drawing>
          <wp:anchor distT="0" distB="0" distL="114300" distR="114300" simplePos="0" relativeHeight="251652608" behindDoc="0" locked="0" layoutInCell="1" allowOverlap="1">
            <wp:simplePos x="0" y="0"/>
            <wp:positionH relativeFrom="column">
              <wp:posOffset>-447675</wp:posOffset>
            </wp:positionH>
            <wp:positionV relativeFrom="paragraph">
              <wp:posOffset>150495</wp:posOffset>
            </wp:positionV>
            <wp:extent cx="3419475" cy="2361565"/>
            <wp:effectExtent l="76200" t="76200" r="123825" b="114935"/>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46" t="15045" r="6017" b="16729"/>
                    <a:stretch/>
                  </pic:blipFill>
                  <pic:spPr bwMode="auto">
                    <a:xfrm>
                      <a:off x="0" y="0"/>
                      <a:ext cx="3419475" cy="236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97C01" w:rsidRPr="001D76C4" w:rsidRDefault="00597C01" w:rsidP="00597C01">
      <w:pPr>
        <w:tabs>
          <w:tab w:val="left" w:pos="3655"/>
        </w:tabs>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597C01">
      <w:pPr>
        <w:jc w:val="center"/>
      </w:pPr>
    </w:p>
    <w:p w:rsidR="00597C01" w:rsidRPr="001D76C4" w:rsidRDefault="00597C01" w:rsidP="004847CF"/>
    <w:p w:rsidR="00C46FFE" w:rsidRPr="001D76C4" w:rsidRDefault="00C46FFE" w:rsidP="00597C01">
      <w:pPr>
        <w:tabs>
          <w:tab w:val="left" w:pos="1468"/>
        </w:tabs>
        <w:jc w:val="center"/>
        <w:rPr>
          <w:rFonts w:ascii="Times New Roman" w:hAnsi="Times New Roman" w:cs="Times New Roman"/>
          <w:b/>
          <w:bCs/>
          <w:sz w:val="24"/>
          <w:szCs w:val="24"/>
        </w:rPr>
      </w:pPr>
    </w:p>
    <w:p w:rsidR="00C46FFE" w:rsidRPr="001D76C4" w:rsidRDefault="00C46FFE" w:rsidP="00597C01">
      <w:pPr>
        <w:tabs>
          <w:tab w:val="left" w:pos="1468"/>
        </w:tabs>
        <w:jc w:val="center"/>
        <w:rPr>
          <w:rFonts w:ascii="Times New Roman" w:hAnsi="Times New Roman" w:cs="Times New Roman"/>
          <w:b/>
          <w:bCs/>
          <w:sz w:val="24"/>
          <w:szCs w:val="24"/>
        </w:rPr>
      </w:pPr>
    </w:p>
    <w:p w:rsidR="00C46FFE" w:rsidRPr="001D76C4" w:rsidRDefault="00C46FFE" w:rsidP="00597C01">
      <w:pPr>
        <w:tabs>
          <w:tab w:val="left" w:pos="1468"/>
        </w:tabs>
        <w:jc w:val="center"/>
        <w:rPr>
          <w:rFonts w:ascii="Times New Roman" w:hAnsi="Times New Roman" w:cs="Times New Roman"/>
          <w:b/>
          <w:bCs/>
          <w:sz w:val="24"/>
          <w:szCs w:val="24"/>
        </w:rPr>
      </w:pPr>
    </w:p>
    <w:p w:rsidR="00597C01" w:rsidRPr="001D76C4" w:rsidRDefault="00A659A3" w:rsidP="00597C01">
      <w:pPr>
        <w:tabs>
          <w:tab w:val="left" w:pos="1468"/>
        </w:tabs>
        <w:jc w:val="center"/>
        <w:rPr>
          <w:rFonts w:ascii="Times New Roman" w:hAnsi="Times New Roman" w:cs="Times New Roman"/>
          <w:b/>
          <w:bCs/>
          <w:sz w:val="24"/>
          <w:szCs w:val="24"/>
        </w:rPr>
      </w:pPr>
      <w:r w:rsidRPr="001D76C4">
        <w:rPr>
          <w:rFonts w:ascii="Times New Roman" w:hAnsi="Times New Roman" w:cs="Times New Roman"/>
          <w:b/>
          <w:bCs/>
          <w:sz w:val="24"/>
          <w:szCs w:val="24"/>
        </w:rPr>
        <w:t xml:space="preserve">Figure </w:t>
      </w:r>
      <w:r w:rsidR="00E31C33" w:rsidRPr="001D76C4">
        <w:rPr>
          <w:rFonts w:ascii="Times New Roman" w:hAnsi="Times New Roman" w:cs="Times New Roman"/>
          <w:b/>
          <w:bCs/>
          <w:sz w:val="24"/>
          <w:szCs w:val="24"/>
        </w:rPr>
        <w:t>9</w:t>
      </w:r>
      <w:r w:rsidR="00597C01" w:rsidRPr="001D76C4">
        <w:rPr>
          <w:rFonts w:ascii="Times New Roman" w:hAnsi="Times New Roman" w:cs="Times New Roman"/>
          <w:b/>
          <w:bCs/>
          <w:sz w:val="24"/>
          <w:szCs w:val="24"/>
        </w:rPr>
        <w:t xml:space="preserve">. </w:t>
      </w:r>
      <w:r w:rsidR="00597C01" w:rsidRPr="001D76C4">
        <w:rPr>
          <w:rFonts w:ascii="Times New Roman" w:hAnsi="Times New Roman" w:cs="Times New Roman"/>
          <w:sz w:val="24"/>
          <w:szCs w:val="24"/>
        </w:rPr>
        <w:t xml:space="preserve">Screening of </w:t>
      </w:r>
      <w:r w:rsidR="00597C01" w:rsidRPr="001D76C4">
        <w:rPr>
          <w:rFonts w:ascii="Times New Roman" w:hAnsi="Times New Roman" w:cs="Times New Roman"/>
          <w:i/>
          <w:iCs/>
          <w:sz w:val="24"/>
          <w:szCs w:val="24"/>
        </w:rPr>
        <w:t>Azospirillum</w:t>
      </w:r>
      <w:r w:rsidR="00597C01" w:rsidRPr="001D76C4">
        <w:rPr>
          <w:rFonts w:ascii="Times New Roman" w:hAnsi="Times New Roman" w:cs="Times New Roman"/>
          <w:sz w:val="24"/>
          <w:szCs w:val="24"/>
        </w:rPr>
        <w:t xml:space="preserve"> isolatesbased on their growth under 30% polyethylene glycol</w:t>
      </w:r>
    </w:p>
    <w:p w:rsidR="00CD5F45" w:rsidRPr="001D76C4" w:rsidRDefault="00CD5F45" w:rsidP="00597C01">
      <w:pPr>
        <w:tabs>
          <w:tab w:val="left" w:pos="1468"/>
        </w:tabs>
        <w:jc w:val="center"/>
        <w:rPr>
          <w:rFonts w:ascii="Times New Roman" w:hAnsi="Times New Roman" w:cs="Times New Roman"/>
          <w:b/>
          <w:bCs/>
          <w:sz w:val="24"/>
          <w:szCs w:val="24"/>
        </w:rPr>
      </w:pPr>
    </w:p>
    <w:p w:rsidR="00382FDA" w:rsidRPr="001D76C4" w:rsidRDefault="00382FDA" w:rsidP="00CD5F45">
      <w:pPr>
        <w:spacing w:before="100" w:beforeAutospacing="1" w:after="100" w:afterAutospacing="1" w:line="360" w:lineRule="auto"/>
        <w:jc w:val="both"/>
        <w:rPr>
          <w:rFonts w:ascii="Times New Roman" w:hAnsi="Times New Roman" w:cs="Times New Roman"/>
          <w:b/>
          <w:bCs/>
          <w:sz w:val="24"/>
          <w:szCs w:val="24"/>
        </w:rPr>
      </w:pPr>
    </w:p>
    <w:p w:rsidR="00382FDA" w:rsidRPr="001D76C4" w:rsidRDefault="00382FDA" w:rsidP="00CD5F45">
      <w:pPr>
        <w:spacing w:before="100" w:beforeAutospacing="1" w:after="100" w:afterAutospacing="1" w:line="360" w:lineRule="auto"/>
        <w:jc w:val="both"/>
        <w:rPr>
          <w:rFonts w:ascii="Times New Roman" w:hAnsi="Times New Roman" w:cs="Times New Roman"/>
          <w:b/>
          <w:bCs/>
          <w:sz w:val="24"/>
          <w:szCs w:val="24"/>
        </w:rPr>
      </w:pPr>
    </w:p>
    <w:p w:rsidR="00937DBE" w:rsidRPr="001D76C4" w:rsidRDefault="00D2331D" w:rsidP="00CD5F45">
      <w:pPr>
        <w:spacing w:before="100" w:beforeAutospacing="1" w:after="100" w:afterAutospacing="1" w:line="360" w:lineRule="auto"/>
        <w:jc w:val="both"/>
        <w:rPr>
          <w:rFonts w:ascii="Times New Roman" w:hAnsi="Times New Roman" w:cs="Times New Roman"/>
          <w:b/>
          <w:bCs/>
          <w:sz w:val="24"/>
          <w:szCs w:val="24"/>
        </w:rPr>
      </w:pPr>
      <w:r w:rsidRPr="001D76C4">
        <w:rPr>
          <w:rFonts w:ascii="Times New Roman" w:hAnsi="Times New Roman" w:cs="Times New Roman"/>
          <w:b/>
          <w:bCs/>
          <w:sz w:val="24"/>
          <w:szCs w:val="24"/>
        </w:rPr>
        <w:lastRenderedPageBreak/>
        <w:t xml:space="preserve">Conclusion </w:t>
      </w:r>
    </w:p>
    <w:p w:rsidR="00CD5F45" w:rsidRDefault="00CD5F45" w:rsidP="00CD5F45">
      <w:pPr>
        <w:spacing w:before="100" w:beforeAutospacing="1" w:after="100" w:afterAutospacing="1" w:line="360" w:lineRule="auto"/>
        <w:jc w:val="both"/>
        <w:rPr>
          <w:rFonts w:ascii="Times New Roman" w:hAnsi="Times New Roman" w:cs="Times New Roman"/>
          <w:sz w:val="24"/>
          <w:szCs w:val="24"/>
        </w:rPr>
      </w:pPr>
      <w:r w:rsidRPr="001D76C4">
        <w:rPr>
          <w:rFonts w:ascii="Times New Roman" w:eastAsia="Times New Roman" w:hAnsi="Times New Roman" w:cs="Times New Roman"/>
          <w:sz w:val="24"/>
          <w:szCs w:val="24"/>
          <w:lang w:eastAsia="en-IN"/>
        </w:rPr>
        <w:t xml:space="preserve">The present study evaluated the biochemical traits and PEG-induced drought tolerance potential of twenty </w:t>
      </w:r>
      <w:r w:rsidRPr="001D76C4">
        <w:rPr>
          <w:rFonts w:ascii="Times New Roman" w:eastAsia="Times New Roman" w:hAnsi="Times New Roman" w:cs="Times New Roman"/>
          <w:i/>
          <w:iCs/>
          <w:sz w:val="24"/>
          <w:szCs w:val="24"/>
          <w:lang w:eastAsia="en-IN"/>
        </w:rPr>
        <w:t>Azospirillum</w:t>
      </w:r>
      <w:r w:rsidR="00D2331D" w:rsidRPr="001D76C4">
        <w:rPr>
          <w:rFonts w:ascii="Times New Roman" w:eastAsia="Times New Roman" w:hAnsi="Times New Roman" w:cs="Times New Roman"/>
          <w:sz w:val="24"/>
          <w:szCs w:val="24"/>
          <w:lang w:eastAsia="en-IN"/>
        </w:rPr>
        <w:t xml:space="preserve">isolates. </w:t>
      </w:r>
      <w:r w:rsidRPr="001D76C4">
        <w:rPr>
          <w:rFonts w:ascii="Times New Roman" w:eastAsia="Times New Roman" w:hAnsi="Times New Roman" w:cs="Times New Roman"/>
          <w:sz w:val="24"/>
          <w:szCs w:val="24"/>
          <w:lang w:eastAsia="en-IN"/>
        </w:rPr>
        <w:t>All isolates exhibited consistent Gram-negative reaction and we</w:t>
      </w:r>
      <w:r w:rsidR="00D2331D" w:rsidRPr="001D76C4">
        <w:rPr>
          <w:rFonts w:ascii="Times New Roman" w:eastAsia="Times New Roman" w:hAnsi="Times New Roman" w:cs="Times New Roman"/>
          <w:sz w:val="24"/>
          <w:szCs w:val="24"/>
          <w:lang w:eastAsia="en-IN"/>
        </w:rPr>
        <w:t>re catalase-positive which confirm</w:t>
      </w:r>
      <w:r w:rsidRPr="001D76C4">
        <w:rPr>
          <w:rFonts w:ascii="Times New Roman" w:eastAsia="Times New Roman" w:hAnsi="Times New Roman" w:cs="Times New Roman"/>
          <w:sz w:val="24"/>
          <w:szCs w:val="24"/>
          <w:lang w:eastAsia="en-IN"/>
        </w:rPr>
        <w:t xml:space="preserve"> their typical taxonomic identity and their inherent ability to cope with oxidative conditions. Variability in metabolic </w:t>
      </w:r>
      <w:r w:rsidR="00937DBE" w:rsidRPr="001D76C4">
        <w:rPr>
          <w:rFonts w:ascii="Times New Roman" w:eastAsia="Times New Roman" w:hAnsi="Times New Roman" w:cs="Times New Roman"/>
          <w:sz w:val="24"/>
          <w:szCs w:val="24"/>
          <w:lang w:eastAsia="en-IN"/>
        </w:rPr>
        <w:t>traits was evident from the MR-VP</w:t>
      </w:r>
      <w:r w:rsidRPr="001D76C4">
        <w:rPr>
          <w:rFonts w:ascii="Times New Roman" w:eastAsia="Times New Roman" w:hAnsi="Times New Roman" w:cs="Times New Roman"/>
          <w:sz w:val="24"/>
          <w:szCs w:val="24"/>
          <w:lang w:eastAsia="en-IN"/>
        </w:rPr>
        <w:t xml:space="preserve"> and citrate utilizatio</w:t>
      </w:r>
      <w:r w:rsidR="00D2331D" w:rsidRPr="001D76C4">
        <w:rPr>
          <w:rFonts w:ascii="Times New Roman" w:eastAsia="Times New Roman" w:hAnsi="Times New Roman" w:cs="Times New Roman"/>
          <w:sz w:val="24"/>
          <w:szCs w:val="24"/>
          <w:lang w:eastAsia="en-IN"/>
        </w:rPr>
        <w:t>n tests, indicating</w:t>
      </w:r>
      <w:r w:rsidRPr="001D76C4">
        <w:rPr>
          <w:rFonts w:ascii="Times New Roman" w:eastAsia="Times New Roman" w:hAnsi="Times New Roman" w:cs="Times New Roman"/>
          <w:sz w:val="24"/>
          <w:szCs w:val="24"/>
          <w:lang w:eastAsia="en-IN"/>
        </w:rPr>
        <w:t xml:space="preserve"> biochemical diversity within the isolates, which is important for screening and selecting functionally superior strains.Exposure to increasing concentrations of PEG-6000 revealed clear differences in drought tolerance among the isolates. Although growth declined in all isolates with rising osmotic stress, a few isolates consistently maintained higher optical density values even at 30% PEG. Among these, Azos-CH-48 emerged as the most drought-tolerant strain, followed by Azos-RS-177 and Azos-12, demonstrating stronger resilience and better physiological adaptation </w:t>
      </w:r>
      <w:r w:rsidR="004549AC" w:rsidRPr="001D76C4">
        <w:rPr>
          <w:rFonts w:ascii="Times New Roman" w:eastAsia="Times New Roman" w:hAnsi="Times New Roman" w:cs="Times New Roman"/>
          <w:sz w:val="24"/>
          <w:szCs w:val="24"/>
          <w:lang w:eastAsia="en-IN"/>
        </w:rPr>
        <w:t xml:space="preserve">under water-limited conditions. </w:t>
      </w:r>
      <w:r w:rsidRPr="001D76C4">
        <w:rPr>
          <w:rFonts w:ascii="Times New Roman" w:eastAsia="Times New Roman" w:hAnsi="Times New Roman" w:cs="Times New Roman"/>
          <w:sz w:val="24"/>
          <w:szCs w:val="24"/>
          <w:lang w:eastAsia="en-IN"/>
        </w:rPr>
        <w:t xml:space="preserve">Overall, the study highlights the presence of substantial physiological and biochemical variability among </w:t>
      </w:r>
      <w:r w:rsidRPr="001D76C4">
        <w:rPr>
          <w:rFonts w:ascii="Times New Roman" w:eastAsia="Times New Roman" w:hAnsi="Times New Roman" w:cs="Times New Roman"/>
          <w:i/>
          <w:iCs/>
          <w:sz w:val="24"/>
          <w:szCs w:val="24"/>
          <w:lang w:eastAsia="en-IN"/>
        </w:rPr>
        <w:t>Azospirillum</w:t>
      </w:r>
      <w:r w:rsidRPr="001D76C4">
        <w:rPr>
          <w:rFonts w:ascii="Times New Roman" w:eastAsia="Times New Roman" w:hAnsi="Times New Roman" w:cs="Times New Roman"/>
          <w:sz w:val="24"/>
          <w:szCs w:val="24"/>
          <w:lang w:eastAsia="en-IN"/>
        </w:rPr>
        <w:t xml:space="preserve"> isolates and identifies a set of promising strains with high drought tolerance potential. </w:t>
      </w:r>
      <w:r w:rsidR="004549AC" w:rsidRPr="001D76C4">
        <w:rPr>
          <w:rFonts w:ascii="Times New Roman" w:hAnsi="Times New Roman" w:cs="Times New Roman"/>
          <w:sz w:val="24"/>
          <w:szCs w:val="24"/>
        </w:rPr>
        <w:t>These drought-tolerant isolates could be useful bio-inoculants for enhancing crop performance in conditions of water</w:t>
      </w:r>
      <w:r w:rsidR="00E543E3" w:rsidRPr="00E543E3">
        <w:rPr>
          <w:rFonts w:ascii="Times New Roman" w:hAnsi="Times New Roman" w:cs="Times New Roman"/>
          <w:color w:val="FF0000"/>
          <w:sz w:val="24"/>
          <w:szCs w:val="24"/>
        </w:rPr>
        <w:t>-stress.</w:t>
      </w:r>
    </w:p>
    <w:p w:rsidR="00485A94" w:rsidRPr="00485A94" w:rsidRDefault="00485A94" w:rsidP="00485A94">
      <w:pPr>
        <w:spacing w:before="100" w:beforeAutospacing="1" w:after="100" w:afterAutospacing="1" w:line="360" w:lineRule="auto"/>
        <w:jc w:val="both"/>
        <w:rPr>
          <w:rFonts w:ascii="Times New Roman" w:hAnsi="Times New Roman" w:cs="Times New Roman"/>
          <w:b/>
          <w:bCs/>
          <w:sz w:val="24"/>
          <w:szCs w:val="24"/>
        </w:rPr>
      </w:pPr>
      <w:r w:rsidRPr="00485A94">
        <w:rPr>
          <w:rFonts w:ascii="Times New Roman" w:hAnsi="Times New Roman" w:cs="Times New Roman"/>
          <w:b/>
          <w:bCs/>
          <w:sz w:val="24"/>
          <w:szCs w:val="24"/>
        </w:rPr>
        <w:t>DISCLAIMER (ARTIFICIAL INTELLIGENCE)</w:t>
      </w:r>
    </w:p>
    <w:p w:rsidR="00485A94" w:rsidRPr="00485A94" w:rsidRDefault="00485A94" w:rsidP="00485A94">
      <w:pPr>
        <w:spacing w:before="100" w:beforeAutospacing="1" w:after="100" w:afterAutospacing="1" w:line="360" w:lineRule="auto"/>
        <w:jc w:val="both"/>
        <w:rPr>
          <w:rFonts w:ascii="Times New Roman" w:hAnsi="Times New Roman" w:cs="Times New Roman"/>
          <w:sz w:val="24"/>
          <w:szCs w:val="24"/>
        </w:rPr>
      </w:pPr>
      <w:r w:rsidRPr="00485A94">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rsidR="002E655A" w:rsidRPr="00501D4A" w:rsidRDefault="002E655A" w:rsidP="002E655A">
      <w:pPr>
        <w:tabs>
          <w:tab w:val="left" w:pos="8085"/>
        </w:tabs>
        <w:spacing w:after="205" w:line="360" w:lineRule="auto"/>
        <w:ind w:left="10" w:hanging="10"/>
        <w:jc w:val="both"/>
        <w:rPr>
          <w:rFonts w:ascii="Times New Roman" w:eastAsia="Times New Roman" w:hAnsi="Times New Roman" w:cs="Times New Roman"/>
          <w:b/>
          <w:bCs/>
          <w:sz w:val="24"/>
          <w:szCs w:val="24"/>
          <w:lang w:val="en-US" w:bidi="ar-SA"/>
        </w:rPr>
      </w:pPr>
      <w:bookmarkStart w:id="0" w:name="_GoBack"/>
      <w:bookmarkEnd w:id="0"/>
      <w:r w:rsidRPr="001D76C4">
        <w:rPr>
          <w:rFonts w:ascii="Times New Roman" w:eastAsia="Times New Roman" w:hAnsi="Times New Roman" w:cs="Times New Roman"/>
          <w:b/>
          <w:bCs/>
          <w:sz w:val="24"/>
          <w:szCs w:val="24"/>
          <w:lang w:val="en-US" w:bidi="ar-SA"/>
        </w:rPr>
        <w:t>Referenc</w:t>
      </w:r>
      <w:r w:rsidRPr="00501D4A">
        <w:rPr>
          <w:rFonts w:ascii="Times New Roman" w:eastAsia="Times New Roman" w:hAnsi="Times New Roman" w:cs="Times New Roman"/>
          <w:b/>
          <w:bCs/>
          <w:sz w:val="24"/>
          <w:szCs w:val="24"/>
          <w:lang w:val="en-US" w:bidi="ar-SA"/>
        </w:rPr>
        <w:t xml:space="preserve">es </w:t>
      </w:r>
    </w:p>
    <w:p w:rsidR="00BD4D97" w:rsidRPr="00501D4A" w:rsidRDefault="00B078B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Ahmad, M. A., Javed, R., Adeel, M., Rizwan, M., &amp; Yang, Y. (2020). PEG 6000-Stimulated Drought Stress Improves the Attributes of In Vitro Growth, Steviol Glycosides Production, and Antioxidant Activities in Stevia rebaudianaBertoni. Plants, 9(11), 1552. https://doi.org/10.3390/plants9111552</w:t>
      </w:r>
    </w:p>
    <w:p w:rsidR="00BD4D97" w:rsidRPr="00501D4A" w:rsidRDefault="006B5ACB"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Anjum, S. A., Xie, X., Wang, L. C., Saleem, M. F., Man, C., &amp; Lei, W. (2011). Morphological, physiological and biochemical responses of plants to drought stress. African Journal of Agricultural Research, 6(9), 2026-2032. https://doi.org/10.5897/AJAR10.027</w:t>
      </w:r>
    </w:p>
    <w:p w:rsidR="00BD4D97" w:rsidRPr="00501D4A" w:rsidRDefault="006B5ACB"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lastRenderedPageBreak/>
        <w:t>Atlas, R. M. (2004). Handbook of microbiological media. CRC Press. https://doi.org/10.1201/9781420039726</w:t>
      </w:r>
    </w:p>
    <w:p w:rsidR="00BD4D97" w:rsidRPr="00501D4A" w:rsidRDefault="00824E1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Azlin, C. O., Amir, H. G., &amp; Chan, L. K. (2005). Isolation and characterization of diazotrophic rhizobacteria from oil palm roots. *Malaysian Journal of Microbiology*, *1*(1), 31-35. https://doi.org/10.21161/mjm.110506</w:t>
      </w:r>
    </w:p>
    <w:p w:rsidR="00BD4D97" w:rsidRPr="00501D4A" w:rsidRDefault="00A74096"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Barquero, M., Poveda, J., Laureano-Marín, A. M., Ortiz-Liébana, N., Brañas, J., &amp; González-Andrés, F. (2022). Mechanisms involved in drought stress tolerance triggered by rhizobia strains in wheat. Frontiers in Plant Science, 13, 1036973. https://doi.org/10.3389/fpls.2022.1036973</w:t>
      </w:r>
    </w:p>
    <w:p w:rsidR="00BD4D97" w:rsidRPr="00501D4A" w:rsidRDefault="00815E1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Bashan, Y., &amp; de-Bashan, L. E. (2010). How the plant growth-promoting bacterium Azospirillum promotes plant growth—A critical assessment. Advances in Agronomy, 108, 77–136. https://doi.org/10.1016/S0065-2113(10)08002-8</w:t>
      </w:r>
    </w:p>
    <w:p w:rsidR="00BD4D97" w:rsidRPr="00501D4A" w:rsidRDefault="00983100"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Beveridge, T. J. (2001). Use of the Gram stain in microbiology. Biotechnic &amp; Histochemistry, 76(3), 111-118. https://doi.org/10.1080/714028139</w:t>
      </w:r>
    </w:p>
    <w:p w:rsidR="00BD4D97" w:rsidRPr="00501D4A" w:rsidRDefault="00BD4D97"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Cappuccino, J.G. and Sherman, N. 2013</w:t>
      </w:r>
      <w:r w:rsidRPr="00501D4A">
        <w:rPr>
          <w:rFonts w:ascii="Times New Roman" w:eastAsia="Calibri" w:hAnsi="Times New Roman" w:cs="Times New Roman"/>
          <w:i/>
          <w:iCs/>
          <w:sz w:val="24"/>
          <w:szCs w:val="24"/>
          <w:lang w:bidi="ar-SA"/>
        </w:rPr>
        <w:t>. </w:t>
      </w:r>
      <w:r w:rsidRPr="00501D4A">
        <w:rPr>
          <w:rFonts w:ascii="Times New Roman" w:eastAsia="Calibri" w:hAnsi="Times New Roman" w:cs="Times New Roman"/>
          <w:sz w:val="24"/>
          <w:szCs w:val="24"/>
          <w:lang w:bidi="ar-SA"/>
        </w:rPr>
        <w:t>Microbiology: a laboratory manual. Pearson Higher Ed.</w:t>
      </w:r>
    </w:p>
    <w:p w:rsidR="00BD4D97" w:rsidRPr="00501D4A" w:rsidRDefault="00D55E93"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r w:rsidRPr="00501D4A">
        <w:rPr>
          <w:rFonts w:ascii="Times New Roman" w:eastAsia="Calibri" w:hAnsi="Times New Roman" w:cs="Times New Roman"/>
          <w:bCs/>
          <w:sz w:val="24"/>
          <w:szCs w:val="24"/>
          <w:lang w:val="en-US" w:bidi="ar-SA"/>
        </w:rPr>
        <w:t>Cassán, F. D., Penna, C., Creus, C. M., Radovancich, D., Monteleone, E., García de Salamone, I., Di Salvo, L., Mentel, I., García, J., Pasarello Mayans, M. C., Lett, L. A. C., Puente, M., Correa, O., Punschke Valerio, K., Massa, R., Catafesta, M., Rossi, A., Díaz, M., Righes, S., Carletti, S., &amp; Rodríguez Cáceres, E. (2015). Protocol for the quality control of Azospirillum spp. inoculants. In F. D. Cassán, Y. Okon, &amp; C. M. Creus (Eds.), Handbook for Azospirillum: Technical Issues and Protocols (pp. 487-499). Springer. https://doi.org/10.1007/978-3-319-06542-7_27</w:t>
      </w:r>
    </w:p>
    <w:p w:rsidR="00BD4D97" w:rsidRPr="00501D4A" w:rsidRDefault="007E09CC"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r w:rsidRPr="00501D4A">
        <w:rPr>
          <w:rFonts w:ascii="Times New Roman" w:eastAsia="Calibri" w:hAnsi="Times New Roman" w:cs="Times New Roman"/>
          <w:sz w:val="24"/>
          <w:szCs w:val="24"/>
          <w:lang w:bidi="ar-SA"/>
        </w:rPr>
        <w:t>Cheesbrough, M. (2005). District laboratory practice in tropical countries, Part 2. Cambridge University Press. https://doi.org/10.1017/CBO9780511543470.001</w:t>
      </w:r>
    </w:p>
    <w:p w:rsidR="00BD4D97" w:rsidRPr="00501D4A" w:rsidRDefault="00052FD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Creus, C. M., Sueldo, R. J., &amp;Barassi, C. A. (2004). Water relations and yield in Azospirillum-inoculated wheat exposed to drought in the field. Canadian Journal of Botany, 82(2), 273-281. https://doi.org/10.1139/b03-119</w:t>
      </w:r>
    </w:p>
    <w:p w:rsidR="00BD4D97" w:rsidRPr="00501D4A" w:rsidRDefault="00CB3D2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Di Salvo, L. P., Silva, E., Teixeira, K. R., Cote, R. E., Pereyra, M. A., &amp; Garcia de Salamone, I. E. (2014). Physiological and biochemical characterization of Azospirillumbrasilense strains commonly used as plant growth‐promoting rhizobacteria. Journal of Basic Microbiology, 54(12), 1310-1321. https://doi.org/10.1002/jobm.201400135</w:t>
      </w:r>
    </w:p>
    <w:p w:rsidR="00BD4D97" w:rsidRPr="00501D4A" w:rsidRDefault="009C6A31"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hAnsi="Times New Roman" w:cs="Times New Roman"/>
          <w:sz w:val="24"/>
          <w:szCs w:val="24"/>
          <w:shd w:val="clear" w:color="auto" w:fill="FFFFFF"/>
        </w:rPr>
        <w:lastRenderedPageBreak/>
        <w:t>Fadiji, A. E., Santoyo, G., Yadav, A. N., &amp; Babalola, O. O. (2022). Efforts towards overcoming drought stress in crops: Revisiting the mechanisms employed by plant growth-promoting bacteria. Frontiers in Microbiology, 13, 962427. https://doi.org/10.3389/fmicb.2022.962427</w:t>
      </w:r>
    </w:p>
    <w:p w:rsidR="00BD4D97" w:rsidRPr="00501D4A" w:rsidRDefault="0062326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Fahad, S., Hussain, S., Bano, A., Saud, S., Hassan, S., Shan, D., Khan, F. A., Khan, F., Chen, Y., Wu, C., Tabassum, M. A., Chun, M. X., Afzal, M., Jan, A., Jan, M. T., &amp; Huang, J. (2015). Potential role of phytohormones and plant growth-promoting rhizobacteria in abiotic stresses: Consequences for changing environment. Environmental Science and Pollution Research, 22(7), 4907–4921. https://doi.org/10.1007/s11356-014-3754-2</w:t>
      </w:r>
    </w:p>
    <w:p w:rsidR="00BD4D97" w:rsidRPr="00501D4A" w:rsidRDefault="000440D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hAnsi="Times New Roman" w:cs="Times New Roman"/>
          <w:sz w:val="24"/>
          <w:szCs w:val="24"/>
          <w:shd w:val="clear" w:color="auto" w:fill="FFFFFF"/>
        </w:rPr>
        <w:t>Farooq, M., Hussain, M., Wahid, A., &amp; Siddique, K. H. M. (2012). Drought stress in plants: An overview. In Plant Responses to Drought Stress: From Morphological to Molecular Features (pp. 1-33). Springer-Verlag Berlin Heidelberg. https://doi.org/10.1007/978-3-642-32653-0_1</w:t>
      </w:r>
    </w:p>
    <w:p w:rsidR="00BD4D97" w:rsidRPr="00501D4A" w:rsidRDefault="006217B5"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Forbes, B. A., Sahm, D. F., &amp;Weissfeld, A. S. (2007). *Bailey &amp; Scott's Diagnostic Microbiology*. Mosby, Elsevier, pp. 288-302. https://books.google.com/books/about/Bailey_Scott_s_Diagnostic_Microbiology.html?id=2_00AQAAIAAJ</w:t>
      </w:r>
    </w:p>
    <w:p w:rsidR="00BD4D97" w:rsidRPr="00501D4A" w:rsidRDefault="008B7E1A"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Fu, L., Ding, Z., Han, B., Hu, W., Li, Y., &amp; Zhang, J. (2016). Physiological investigation and transcriptome analysis of polyethylene glycol (PEG)-induced dehydration stress in cassava. International Journal of Molecular Sciences, 17(3), 283. https://doi.org/10.3390/ijms17030283</w:t>
      </w:r>
    </w:p>
    <w:p w:rsidR="00BD4D97" w:rsidRPr="00501D4A" w:rsidRDefault="0020108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Fukami, J., Ollero, F. J., de la Osa, C., Valderrama-Fernández, R., Nogueira, M. A., Megías, M., &amp;Hungria, M. (2018). Antioxidant activity and induction of mechanisms of resistance to stresses related to the inoculation with Azospirillumbrasilense. Archives of Microbiology, 200, 1191-1203. https://doi.org/10.1007/s00203-018-1535-x</w:t>
      </w:r>
    </w:p>
    <w:p w:rsidR="00BD4D97" w:rsidRPr="00501D4A" w:rsidRDefault="009034B1"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García, J. E., Maroniche, G., Creus, C., Suárez-Rodríguez, R., Ramirez-Trujillo, J. A., &amp;Groppa, M. D. (2017). In vitro PGPR properties and osmotic tolerance of different Azospirillum native strains and their effects on growth of maize under drought stress. Microbiological Research, 202, 21-29. https://doi.org/10.1016/j.micres.2017.04.007</w:t>
      </w:r>
    </w:p>
    <w:p w:rsidR="00BD4D97" w:rsidRPr="00501D4A" w:rsidRDefault="00B14B0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Ghosh, D., Gupta, A., &amp; Mohapatra, S. (2019). A comparative analysis of exopolysaccharide and phytohormone secretions by four drought-tolerant rhizobacterial strains and their impact on osmotic-stress mitigation in Arabidopsis </w:t>
      </w:r>
      <w:r w:rsidRPr="00501D4A">
        <w:rPr>
          <w:rFonts w:ascii="Times New Roman" w:eastAsia="Calibri" w:hAnsi="Times New Roman" w:cs="Times New Roman"/>
          <w:bCs/>
          <w:sz w:val="24"/>
          <w:szCs w:val="24"/>
          <w:lang w:bidi="ar-SA"/>
        </w:rPr>
        <w:lastRenderedPageBreak/>
        <w:t>thaliana. World Journal of Microbiology and Biotechnology, 35(6), 90. https://doi.org/10.1007/s11274-019-2659-0</w:t>
      </w:r>
    </w:p>
    <w:p w:rsidR="00BD4D97" w:rsidRPr="00501D4A" w:rsidRDefault="000239AA"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Glick, B. R. (2014). Bacteria with ACC deaminase can promote plant growth and help to feed the world. Microbiological Research, 169(1), 30-39. https://doi.org/10.1016/j.micres.2013.09.009</w:t>
      </w:r>
    </w:p>
    <w:p w:rsidR="00BD4D97" w:rsidRPr="00501D4A" w:rsidRDefault="001E1064"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Goszcz, A., Furtak, K., Stasiuk, R., Wójtowicz, J., Musiałowski, M., Schiavon, M., &amp;Dębiec-Andrzejewska, K. (2025). Bacterial osmoprotectants-a way to survive in saline conditions and potential crop allies. FEMS Microbiology Reviews. https://doi.org/10.1093/femsre/fuaf020</w:t>
      </w:r>
    </w:p>
    <w:p w:rsidR="00BD4D97" w:rsidRPr="00501D4A" w:rsidRDefault="00C546C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Gouffi, K., &amp; Blanco, C. (2000). Is the accumulation of osmoprotectant the unique mechanism involved in bacterial osmoprotection?. International Journal of Food Microbiology, 55(1-3), 171-174. https://doi.org/10.1016/s0168-1605(00)00192-6</w:t>
      </w:r>
    </w:p>
    <w:p w:rsidR="00BD4D97" w:rsidRPr="00501D4A" w:rsidRDefault="00BD4D9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Gram, C., 1884. The differential staining of </w:t>
      </w:r>
      <w:r w:rsidRPr="00501D4A">
        <w:rPr>
          <w:rFonts w:ascii="Times New Roman" w:eastAsia="Calibri" w:hAnsi="Times New Roman" w:cs="Times New Roman"/>
          <w:bCs/>
          <w:i/>
          <w:iCs/>
          <w:sz w:val="24"/>
          <w:szCs w:val="24"/>
          <w:lang w:bidi="ar-SA"/>
        </w:rPr>
        <w:t>Schizomycetes</w:t>
      </w:r>
      <w:r w:rsidRPr="00501D4A">
        <w:rPr>
          <w:rFonts w:ascii="Times New Roman" w:eastAsia="Calibri" w:hAnsi="Times New Roman" w:cs="Times New Roman"/>
          <w:bCs/>
          <w:sz w:val="24"/>
          <w:szCs w:val="24"/>
          <w:lang w:bidi="ar-SA"/>
        </w:rPr>
        <w:t xml:space="preserve"> in tissue sections and in dried preparations. </w:t>
      </w:r>
      <w:r w:rsidRPr="00501D4A">
        <w:rPr>
          <w:rFonts w:ascii="Times New Roman" w:eastAsia="Calibri" w:hAnsi="Times New Roman" w:cs="Times New Roman"/>
          <w:bCs/>
          <w:i/>
          <w:iCs/>
          <w:sz w:val="24"/>
          <w:szCs w:val="24"/>
          <w:lang w:bidi="ar-SA"/>
        </w:rPr>
        <w:t>Fortschitte der Medicin</w:t>
      </w:r>
      <w:r w:rsidRPr="00501D4A">
        <w:rPr>
          <w:rFonts w:ascii="Times New Roman" w:eastAsia="Calibri" w:hAnsi="Times New Roman" w:cs="Times New Roman"/>
          <w:bCs/>
          <w:sz w:val="24"/>
          <w:szCs w:val="24"/>
          <w:lang w:bidi="ar-SA"/>
        </w:rPr>
        <w:t>, </w:t>
      </w:r>
      <w:r w:rsidRPr="00501D4A">
        <w:rPr>
          <w:rFonts w:ascii="Times New Roman" w:eastAsia="Calibri" w:hAnsi="Times New Roman" w:cs="Times New Roman"/>
          <w:bCs/>
          <w:i/>
          <w:iCs/>
          <w:sz w:val="24"/>
          <w:szCs w:val="24"/>
          <w:lang w:bidi="ar-SA"/>
        </w:rPr>
        <w:t>2</w:t>
      </w:r>
      <w:r w:rsidRPr="00501D4A">
        <w:rPr>
          <w:rFonts w:ascii="Times New Roman" w:eastAsia="Calibri" w:hAnsi="Times New Roman" w:cs="Times New Roman"/>
          <w:bCs/>
          <w:sz w:val="24"/>
          <w:szCs w:val="24"/>
          <w:lang w:bidi="ar-SA"/>
        </w:rPr>
        <w:t>(6), pp.185-189.</w:t>
      </w:r>
    </w:p>
    <w:p w:rsidR="00BD4D97" w:rsidRPr="00501D4A" w:rsidRDefault="00B03DB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Gupta, A., Rico-Medina, A., &amp;Caño-Delgado, A.I. (2020). The physiology of plant responses to drought. Science, 368(6488), 266-269. https://doi.org/10.1126/science.aaz7614</w:t>
      </w:r>
    </w:p>
    <w:p w:rsidR="00BD4D97" w:rsidRPr="00501D4A" w:rsidRDefault="00A74338"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Gupta, A. K., Tyagi, P., &amp; Sehgal, V. K. (2011). Drought disaster challenges and mitigation in India: strategic appraisal. *Current Science*, *100*(12), 1795-1806. https://www.semanticscholar.org/paper/Drought-disaster-challenges-and-mitigation-in-Gupta-Tyagi/26a80661809f756fd84cfacecebcf4cea5e0f3b7</w:t>
      </w:r>
    </w:p>
    <w:p w:rsidR="00BD4D97" w:rsidRPr="00501D4A" w:rsidRDefault="008D1E14"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hAnsi="Times New Roman" w:cs="Times New Roman"/>
          <w:sz w:val="24"/>
          <w:szCs w:val="24"/>
          <w:shd w:val="clear" w:color="auto" w:fill="FFFFFF"/>
        </w:rPr>
        <w:t>Haghpanah, M., Hashemipetroudi, S., Arzani, A., &amp;Araniti, F. (2024). Drought tolerance in plants: physiological and molecular responses. Plants, 13(21), 2962. https://doi.org/10.3390/plants13212962</w:t>
      </w:r>
    </w:p>
    <w:p w:rsidR="00BD4D97" w:rsidRPr="00501D4A" w:rsidRDefault="00BD4D97"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hAnsi="Times New Roman" w:cs="Times New Roman"/>
          <w:sz w:val="24"/>
          <w:szCs w:val="24"/>
          <w:shd w:val="clear" w:color="auto" w:fill="FFFFFF"/>
        </w:rPr>
        <w:t>Hamayun, M., Khan, S.A., Shinwari, Z.K., Khan, A.L., Ahmad, N. and Lee, I.J., 2010. Effect of polyethylene glycol induced drought stress on physio-hormonal attributes of soybean. </w:t>
      </w:r>
      <w:r w:rsidRPr="00501D4A">
        <w:rPr>
          <w:rFonts w:ascii="Times New Roman" w:hAnsi="Times New Roman" w:cs="Times New Roman"/>
          <w:i/>
          <w:iCs/>
          <w:sz w:val="24"/>
          <w:szCs w:val="24"/>
          <w:shd w:val="clear" w:color="auto" w:fill="FFFFFF"/>
        </w:rPr>
        <w:t>Pak. J. Bot</w:t>
      </w:r>
      <w:r w:rsidRPr="00501D4A">
        <w:rPr>
          <w:rFonts w:ascii="Times New Roman" w:hAnsi="Times New Roman" w:cs="Times New Roman"/>
          <w:sz w:val="24"/>
          <w:szCs w:val="24"/>
          <w:shd w:val="clear" w:color="auto" w:fill="FFFFFF"/>
        </w:rPr>
        <w:t>, </w:t>
      </w:r>
      <w:r w:rsidRPr="00501D4A">
        <w:rPr>
          <w:rFonts w:ascii="Times New Roman" w:hAnsi="Times New Roman" w:cs="Times New Roman"/>
          <w:i/>
          <w:iCs/>
          <w:sz w:val="24"/>
          <w:szCs w:val="24"/>
          <w:shd w:val="clear" w:color="auto" w:fill="FFFFFF"/>
        </w:rPr>
        <w:t>42</w:t>
      </w:r>
      <w:r w:rsidRPr="00501D4A">
        <w:rPr>
          <w:rFonts w:ascii="Times New Roman" w:hAnsi="Times New Roman" w:cs="Times New Roman"/>
          <w:sz w:val="24"/>
          <w:szCs w:val="24"/>
          <w:shd w:val="clear" w:color="auto" w:fill="FFFFFF"/>
        </w:rPr>
        <w:t>(2), pp.977-986.</w:t>
      </w:r>
    </w:p>
    <w:p w:rsidR="00BD4D97" w:rsidRPr="00501D4A" w:rsidRDefault="00BD4D9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Hossain, M., Jahan, I., Akter, S., Rahman, N. and Rahman, B. 2015. Isolation and identification of </w:t>
      </w:r>
      <w:r w:rsidRPr="00501D4A">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isolates from different paddy fields of North Bengal. Indian Journal of Research in Pharmacy and Biotechnology, 3(1): 74-80.</w:t>
      </w:r>
    </w:p>
    <w:p w:rsidR="00BD4D97" w:rsidRPr="00501D4A" w:rsidRDefault="000547C7"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Ilyas, N., Bano, A., Iqbal, S., &amp; Raja, N.I. (2012). Physiological, biochemical and molecular characterization of Azospirillum spp. isolated from maize under water stress. *Pakistan Journal of Botany*, *44*, 71-80. https://www.pakbs.org/pjbot/archive.php?vol=44&amp;issue=1</w:t>
      </w:r>
    </w:p>
    <w:p w:rsidR="00BD4D97" w:rsidRPr="00501D4A" w:rsidRDefault="00DB1A91"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lastRenderedPageBreak/>
        <w:t>Ilyas, N., Mumtaz, K., Akhtar, N., Yasmin, H., Sayyed, R. Z., Khan, W., El Enshasy, H. A., Dailin, D. J., Elsayed, E. A., &amp; Ali, Z. (2020). Exopolysaccharides producing bacteria for the amelioration of drought stress in wheat. *Sustainability*, *12*(21), 8876. https://doi.org/10.3390/su12218876</w:t>
      </w:r>
    </w:p>
    <w:p w:rsidR="00BD4D97" w:rsidRPr="00501D4A" w:rsidRDefault="00DB1A91"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Cappuccino, J. G., &amp; Welsh, C. T. (2017). Microbiology: A laboratory manual, Global Edition. Pearson. https://www.pearson.com/uk/educators/higher-education-educators/product/Microbiology-A-Laboratory-Manual-Global-Edition-11th-edition/9781292175782.html</w:t>
      </w:r>
    </w:p>
    <w:p w:rsidR="00BD4D97" w:rsidRPr="00501D4A" w:rsidRDefault="00BD4D9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Jayasurya, A. and Grover, M. 2023. Studies on endurance of </w:t>
      </w:r>
      <w:r w:rsidRPr="00501D4A">
        <w:rPr>
          <w:rFonts w:ascii="Times New Roman" w:eastAsia="Calibri" w:hAnsi="Times New Roman" w:cs="Times New Roman"/>
          <w:bCs/>
          <w:i/>
          <w:iCs/>
          <w:sz w:val="24"/>
          <w:szCs w:val="24"/>
          <w:lang w:bidi="ar-SA"/>
        </w:rPr>
        <w:t>Azospirillumformosense</w:t>
      </w:r>
      <w:r w:rsidRPr="00501D4A">
        <w:rPr>
          <w:rFonts w:ascii="Times New Roman" w:eastAsia="Calibri" w:hAnsi="Times New Roman" w:cs="Times New Roman"/>
          <w:bCs/>
          <w:sz w:val="24"/>
          <w:szCs w:val="24"/>
          <w:lang w:bidi="ar-SA"/>
        </w:rPr>
        <w:t xml:space="preserve"> strains to osmotic stress and modulation of early stage pearl millet growth. Applied Biochemistry and Microbiology, 59(2): 206-215.</w:t>
      </w:r>
    </w:p>
    <w:p w:rsidR="00BD4D97" w:rsidRPr="00501D4A" w:rsidRDefault="00DB1A91"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Kanimozhi, K., &amp;Panneerselvam, A. (2011). Studies on Morphological, Physiological and Biochemical characterization Azospirillum spp. Research Journal of Science and Technology, 3(2), 85-94. https://rjstonline.com/ (Navigate to Past Issues -&gt; Volume 3, Issue 2, 2011)</w:t>
      </w:r>
    </w:p>
    <w:p w:rsidR="00BD4D97" w:rsidRPr="00501D4A" w:rsidRDefault="00DB1A91"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Kasim, W. A., Osman, M. E. H., Omar, M. N., &amp; Salama, S. (2021). Enhancement of drought tolerance in Triticum aestivum L. seedlings using Azospirillumbrasilense NO40 and Stenotrophomonas maltophilia B11. Bulletin of the National Research Centre, 45(1), 1–14. https://doi.org/10.1186/s42269-021-00546-6</w:t>
      </w:r>
    </w:p>
    <w:p w:rsidR="00BD4D97" w:rsidRPr="00501D4A" w:rsidRDefault="008205D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Khan, N., &amp;Bano, A. (2019). Exopolysaccharide producing rhizobacteria and their impact on growth and drought tolerance of wheat grown under rainfed conditions. PLoS One, 14(9), e0222302. https://doi.org/10.1371/journal.pone.0222302</w:t>
      </w:r>
    </w:p>
    <w:p w:rsidR="00BD4D97" w:rsidRPr="00501D4A" w:rsidRDefault="00CC316B"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Kumar, A., Patel, J. S., Meena, V. S., &amp;Ramteke, P. W. (2019). Plant growth-promoting rhizobacteria: strategies to improve abiotic stresses under sustainable agriculture. Journal of Plant Nutrition, 42(11-12), 1402-1415. https://doi.org/10.1080/01904167.2019.1616757</w:t>
      </w:r>
    </w:p>
    <w:p w:rsidR="00BD4D97" w:rsidRPr="00501D4A" w:rsidRDefault="00C15133"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Latif, M., Bukhari, S. A. H., Alrajhi, A. A., Alotaibi, F. S., Ahmad, M., Shahzad, A. N., Dewidar, A. Z., &amp;Mattar, M. A. (2022). Inducing drought tolerance in wheat through exopolysaccharide-producing rhizobacteria. Agronomy, 12(5), 1140. https://doi.org/10.3390/agronomy12051140</w:t>
      </w:r>
    </w:p>
    <w:p w:rsidR="00BD4D97" w:rsidRPr="00501D4A" w:rsidRDefault="004C520D"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Lopes, T., Cardoso, P., Matos, D., Rocha, R., Pires, A., Marques, P., &amp;Figueira, E. (2022). Graphene oxide influence in soil bacteria is dose dependent and changes at osmotic stress: growth variation, oxidative damage, antioxidant response, and plant </w:t>
      </w:r>
      <w:r w:rsidRPr="00501D4A">
        <w:rPr>
          <w:rFonts w:ascii="Times New Roman" w:eastAsia="Calibri" w:hAnsi="Times New Roman" w:cs="Times New Roman"/>
          <w:bCs/>
          <w:sz w:val="24"/>
          <w:szCs w:val="24"/>
          <w:lang w:bidi="ar-SA"/>
        </w:rPr>
        <w:lastRenderedPageBreak/>
        <w:t>growth promotion traits of a Rhizobium strain. Nanotoxicology, 16(5), 549-565. https://doi.org/10.1080/17435390.2022.2109528</w:t>
      </w:r>
    </w:p>
    <w:p w:rsidR="00BD4D97" w:rsidRPr="00501D4A" w:rsidRDefault="00CE1670"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Manschadi, A. M., Christopher, J., deVoil, P., &amp; Hammer, G. L. (2006). The role of root architectural traits in adaptation of wheat to water-limited environments. Functional Plant Biology, 33(9), 823-837. https://doi.org/10.1071/FP06055</w:t>
      </w:r>
    </w:p>
    <w:p w:rsidR="00BD4D97" w:rsidRPr="00501D4A" w:rsidRDefault="00264E6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Mehnaz, S., &amp;Lazarovits, G. (2006). Inoculation effects of Pseudomonas putida, Gluconacetobacterazotocaptans, and Azospirillumlipoferum on corn plant growth under greenhouse conditions. Microbial Ecology, 51(3), 326-335. https://doi.org/10.1007/s00248-006-9039-7</w:t>
      </w:r>
    </w:p>
    <w:p w:rsidR="00BD4D97" w:rsidRPr="00501D4A" w:rsidRDefault="00914B7E"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Michel, B. E., &amp; Kaufmann, M. R. (1973). The osmotic potential of polyethylene glycol 6000. Plant Physiology, 51(5), 914–916. https://doi.org/10.1104/pp.51.5.914</w:t>
      </w:r>
    </w:p>
    <w:p w:rsidR="00BD4D97" w:rsidRPr="00501D4A" w:rsidRDefault="008B5F6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hAnsi="Times New Roman" w:cs="Times New Roman"/>
          <w:sz w:val="24"/>
          <w:szCs w:val="24"/>
          <w:shd w:val="clear" w:color="auto" w:fill="FFFFFF"/>
        </w:rPr>
        <w:t>Mishra, N., Tripathi, M. K., Tiwari, S., Tripathi, N., Sapre, S., Ahuja, A., &amp; Tiwari, S. (2021). Cell suspension culture and in vitro screening for drought tolerance in soybean using poly-ethylene glycol. Plants, 10(3), 517. https://doi.org/10.3390/plants10030517</w:t>
      </w:r>
    </w:p>
    <w:p w:rsidR="00BD4D97" w:rsidRPr="00501D4A" w:rsidRDefault="00BD724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Mokeev, D. I., Volokhina, I. V., Telesheva, E. M., Evstigneeva, S. S., Grinev, V. S., Pylaev, T. E., Petrova, L. P., &amp;Shelud'ko, A. V. (2022). Resistance of biofilms formed by the soil bacterium Azospirillumbrasilense to osmotic stress. Microbiology, 91(6), 682-692. https://doi.org/10.1134/s0026261722601567</w:t>
      </w:r>
    </w:p>
    <w:p w:rsidR="00BD4D97" w:rsidRPr="00501D4A" w:rsidRDefault="00411F65"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Muthukumar, A., Sandhya, G. M., &amp;Dakshayini, G. (2021). Morphological and biochemical characterization – A comparative analysis of non-commercial and commercial plant growth promoting microorganisms. International Journal of Current Microbiology and Applied Sciences, 10(2), 867-874. https://doi.org/10.20546/ijcmas.2021.1002.102</w:t>
      </w:r>
    </w:p>
    <w:p w:rsidR="00BD4D97" w:rsidRPr="00501D4A" w:rsidRDefault="00BD4D9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Narayan, R. and Gupta, N.C. 2018. Isolation, cultural and physiological characterisation of </w:t>
      </w:r>
      <w:r w:rsidRPr="00501D4A">
        <w:rPr>
          <w:rFonts w:ascii="Times New Roman" w:eastAsia="Calibri" w:hAnsi="Times New Roman" w:cs="Times New Roman"/>
          <w:bCs/>
          <w:i/>
          <w:iCs/>
          <w:sz w:val="24"/>
          <w:szCs w:val="24"/>
          <w:lang w:bidi="ar-SA"/>
        </w:rPr>
        <w:t>Azospirillum</w:t>
      </w:r>
      <w:r w:rsidRPr="00501D4A">
        <w:rPr>
          <w:rFonts w:ascii="Times New Roman" w:eastAsia="Calibri" w:hAnsi="Times New Roman" w:cs="Times New Roman"/>
          <w:bCs/>
          <w:sz w:val="24"/>
          <w:szCs w:val="24"/>
          <w:lang w:bidi="ar-SA"/>
        </w:rPr>
        <w:t xml:space="preserve"> from acidic soils of Ranchi. J Pharmacognosy and Phytochem, 7(4): 2611-2617.</w:t>
      </w:r>
    </w:p>
    <w:p w:rsidR="00BD4D97" w:rsidRPr="00501D4A" w:rsidRDefault="00D32F7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Ogunniyi, D. E., Onukogu, S. C., JaiyeolaTolulope, &amp;Ogunyemi, A. D. (2024). Isolation of Azospirillumspp and Evaluation of its Plant Growth Promoting Abilities. BIOMED Natural and Applied Science, 4(1), 23-29. https://doi.org/10.53858/bnas04010109</w:t>
      </w:r>
    </w:p>
    <w:p w:rsidR="00BD4D97" w:rsidRPr="00501D4A" w:rsidRDefault="00872E62"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Okon, Y., &amp;Labandera-Gonzalez, C. A. (1994). Agronomic applications of Azospirillum: An evaluation of 20 years worldwide field inoculation. *Soil Biology </w:t>
      </w:r>
      <w:r w:rsidRPr="00501D4A">
        <w:rPr>
          <w:rFonts w:ascii="Times New Roman" w:eastAsia="Calibri" w:hAnsi="Times New Roman" w:cs="Times New Roman"/>
          <w:bCs/>
          <w:sz w:val="24"/>
          <w:szCs w:val="24"/>
          <w:lang w:bidi="ar-SA"/>
        </w:rPr>
        <w:lastRenderedPageBreak/>
        <w:t>and Biochemistry*, *26*(12), 1591-1601. https://doi.org/10.1016/0038-0717(94)90311-5</w:t>
      </w:r>
    </w:p>
    <w:p w:rsidR="00BD4D97" w:rsidRPr="00501D4A" w:rsidRDefault="00BD4D97"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 xml:space="preserve">Omar, M.N., Osman, M.E., Kasim, W.A. and Salama, S. 2017. Characterization of two drought-tolerant PGPB. </w:t>
      </w:r>
      <w:r w:rsidRPr="00501D4A">
        <w:rPr>
          <w:rFonts w:ascii="Times New Roman" w:eastAsia="Calibri" w:hAnsi="Times New Roman" w:cs="Times New Roman"/>
          <w:bCs/>
          <w:i/>
          <w:iCs/>
          <w:sz w:val="24"/>
          <w:szCs w:val="24"/>
          <w:lang w:bidi="ar-SA"/>
        </w:rPr>
        <w:t>Azospirillumbrasilense</w:t>
      </w:r>
      <w:r w:rsidRPr="00501D4A">
        <w:rPr>
          <w:rFonts w:ascii="Times New Roman" w:eastAsia="Calibri" w:hAnsi="Times New Roman" w:cs="Times New Roman"/>
          <w:bCs/>
          <w:sz w:val="24"/>
          <w:szCs w:val="24"/>
          <w:lang w:bidi="ar-SA"/>
        </w:rPr>
        <w:t xml:space="preserve"> NO40 and </w:t>
      </w:r>
      <w:r w:rsidRPr="00501D4A">
        <w:rPr>
          <w:rFonts w:ascii="Times New Roman" w:eastAsia="Calibri" w:hAnsi="Times New Roman" w:cs="Times New Roman"/>
          <w:bCs/>
          <w:i/>
          <w:iCs/>
          <w:sz w:val="24"/>
          <w:szCs w:val="24"/>
          <w:lang w:bidi="ar-SA"/>
        </w:rPr>
        <w:t>Stenotrophomonas maltophilia.</w:t>
      </w:r>
      <w:r w:rsidRPr="00501D4A">
        <w:rPr>
          <w:rFonts w:ascii="Times New Roman" w:eastAsia="Calibri" w:hAnsi="Times New Roman" w:cs="Times New Roman"/>
          <w:bCs/>
          <w:sz w:val="24"/>
          <w:szCs w:val="24"/>
          <w:lang w:bidi="ar-SA"/>
        </w:rPr>
        <w:t> Journal of Environmental Sciences, 46(2): 121-136.</w:t>
      </w:r>
    </w:p>
    <w:p w:rsidR="00BD4D97" w:rsidRPr="00501D4A" w:rsidRDefault="0053326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Paul, M. J., Primavesi, L. F., Jhurreea, D., &amp; Zhang, Y. (2008). Trehalose metabolism and signaling. Annual Review of Plant Biology, 59(1), 417-441. https://doi.org/10.1146/annurev.arplant.59.032607.092945</w:t>
      </w:r>
    </w:p>
    <w:p w:rsidR="00BD4D97" w:rsidRPr="00501D4A" w:rsidRDefault="0009667E"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Rabara, S., Vishwakarma, N. P., &amp; Patel, S. (2023). Isolation and Biochemical Identification of N2 Fixing Bacteria (Azospirillium Sp.) from Saurashtra Region. Current Agriculture Research Journal, 11(1), 277-286. https://doi.org/10.12944/CARJ.11.1.24</w:t>
      </w:r>
    </w:p>
    <w:p w:rsidR="00BD4D97" w:rsidRPr="00501D4A" w:rsidRDefault="00E6266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Reis, V. M., Baldani, V. L. D., &amp;Baldani, J. I. (2015). Isolation, identification and biochemical characterization of Azospirillum spp. and other nitrogen-fixing bacteria. In F. D. Cassán, Y. Okon, &amp; C. M. Creus (Eds.), Handbook for Azospirillum: Technical issues and protocols (pp. 3-26). Springer International Publishing. https://doi.org/10.1007/978-3-319-06542-7_1</w:t>
      </w:r>
    </w:p>
    <w:p w:rsidR="00BD4D97" w:rsidRPr="00501D4A" w:rsidRDefault="000639EE"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Sandhya, V. D., Ali, S. Z., Grover, M., Reddy, G., &amp;Venkateswarlu, B. (2009). Alleviation of drought stress effects in sunflower seedlings by the exopolysaccharides producing Pseudomonas putida strain GAP-P45. Biology and Fertility of Soils, 46, 17-26. https://doi.org/10.1007/s00374-009-0401-z</w:t>
      </w:r>
    </w:p>
    <w:p w:rsidR="00BD4D97" w:rsidRPr="00501D4A" w:rsidRDefault="002C741D"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Sardar, N., Kamil, M., &amp; Kabir-ud-Din. (2017). Studies on solution behavior of aqueous mixtures of nonionic polymer in presence of cationic surfactants. Journal of Surfactants and Detergents, 20(3), 631-645. https://doi.org/10.1007/s11743-017-1932-1</w:t>
      </w:r>
    </w:p>
    <w:p w:rsidR="00BD4D97" w:rsidRPr="00501D4A" w:rsidRDefault="00DE5D0C"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Saxena, S.C., Kaur, H., Verma, P., Petla, B.P., Andugula, V.R., &amp;Majee, M. (2013). Osmoprotectants: Potential for Crop Improvement Under Adverse Conditions. In N. Tuteja&amp; S.G. Singh (Eds.), Plant Acclimation to Environmental Stress (pp. 197-232). Springer. https://doi.org/10.1007/978-1-4614-5001-6_9</w:t>
      </w:r>
    </w:p>
    <w:p w:rsidR="00BD4D97" w:rsidRPr="00501D4A" w:rsidRDefault="00942D9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Schimel, J., Balser, T. C., &amp; Wallenstein, M. (2007). Microbial stress-response physiology and its implications for ecosystem function. Ecology, 88, 1386-1394. https://doi.org/10.1890/06-0219</w:t>
      </w:r>
    </w:p>
    <w:p w:rsidR="00BD4D97" w:rsidRPr="00501D4A" w:rsidRDefault="00A24E6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lastRenderedPageBreak/>
        <w:t>Sharma, P., &amp; Dubey, R.S. (2005). Drought induces oxidative stress and enhances the activities of antioxidant enzymes in growing rice seedlings. Plant Growth Regulation, 46(3), 209-221. https://doi.org/10.1007/s10725-005-0002-2</w:t>
      </w:r>
    </w:p>
    <w:p w:rsidR="00BD4D97" w:rsidRPr="00501D4A" w:rsidRDefault="00384A8F"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Shubha, S., Savalagi, V. P., Anantha Rama, A., &amp;Santoshagowda, G. B. (2014). Occurrence and microbiological characteristics of Azospirillum strains associated with wheat rhizoplane and endorhizosphere. Biochemical and Cellular Archives, 14, 81-88. https://connectjournals.com/bca</w:t>
      </w:r>
    </w:p>
    <w:p w:rsidR="00BD4D97" w:rsidRPr="00501D4A" w:rsidRDefault="00564A33"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Solanki, M. K., Solanki, A. C., Kumari, B., Kashyap, B. K., &amp; Singh, R. K. (2020). Plant and soil-associated biofilm-forming bacteria: Their role in green agriculture. In M. K. Yadav &amp; B. P. Singh (Eds.), New and future developments in microbial biotechnology and bioengineering: Microbial biofilms (pp. 151-164). Elsevier. https://doi.org/10.1016/b978-0-444-64279-0.00012-8</w:t>
      </w:r>
    </w:p>
    <w:p w:rsidR="00BD4D97" w:rsidRPr="00501D4A" w:rsidRDefault="005A048A"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hAnsi="Times New Roman" w:cs="Times New Roman"/>
          <w:sz w:val="24"/>
          <w:szCs w:val="24"/>
        </w:rPr>
        <w:t>Steenhoudt, O., &amp;Vanderleyden, J. (2000). Azospirillum, a free-living nitrogen-fixing bacterium closely associated with grasses: genetic, biochemical and ecological aspects. FEMS Microbiology Reviews, 24(4), 487-506. https://doi.org/10.1111/j.1574-6976.2000.tb00552.x</w:t>
      </w:r>
    </w:p>
    <w:p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Sulaiman, K. H., Al-Barakah, F. N., Assafed, A. M., &amp; Dar, B. A. M. (2019). Isolation and identification of Azospirillum and Azotobacter species from Acacia spp. at Riyadh, Saudi Arabia. Bangladesh Journal of Botany, 48(2), 239-251. https://doi.org/10.3329/bjb.v48i2.47546</w:t>
      </w:r>
    </w:p>
    <w:p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r w:rsidRPr="00501D4A">
        <w:rPr>
          <w:rFonts w:ascii="Times New Roman" w:eastAsia="Calibri" w:hAnsi="Times New Roman" w:cs="Times New Roman"/>
          <w:bCs/>
          <w:sz w:val="24"/>
          <w:szCs w:val="24"/>
          <w:lang w:val="en-US" w:bidi="ar-SA"/>
        </w:rPr>
        <w:t>Tarrand, J. J., Krieg, N. R., &amp;Döbereiner, J. (1978). A taxonomic study of the Spirillum lipoferum group, with descriptions of a new genus, Azospirillum gen. nov. and two species, Azospirillumlipoferum (Beijerinck) comb. nov. and Azospirillumbrasilense sp. nov. Canadian Journal of Microbiology, 24(8), 967–980. https://doi.org/10.1139/m78-160</w:t>
      </w:r>
    </w:p>
    <w:p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Teale, W. D., Paponov, I. A., &amp; Palme, K. (2006). Auxin in action: signalling, transport and the control of plant growth and development. Nature Reviews Molecular Cell Biology, 7(11), 847-859. https://doi.org/10.1038/nrm2020</w:t>
      </w:r>
    </w:p>
    <w:p w:rsidR="00BD4D97" w:rsidRPr="00501D4A" w:rsidRDefault="000F1940"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Tejera, N., Lluch, C., Martínez-Toledo, M. V., &amp; González-López, J. (2005). Isolation and characterization of Azotobacter and Azospirillum strains from the sugarcane rhizosphere. Plant and Soil, 270, 223-232. https://doi.org/10.1007/s11104-004-1522-7</w:t>
      </w:r>
    </w:p>
    <w:p w:rsidR="00BD4D97" w:rsidRPr="00501D4A" w:rsidRDefault="008E5A5C"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Tyagi, S., &amp; Singh, D. K. (2014). Azospirillumhimalayense sp. nov., a nifH bacterium isolated from Himalayan valley soil, India. Annals of Microbiology, 64(1), 259-266. https://doi.org/10.1007/s13213-013-0658-1</w:t>
      </w:r>
    </w:p>
    <w:p w:rsidR="00BD4D97" w:rsidRPr="00501D4A" w:rsidRDefault="0071215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lastRenderedPageBreak/>
        <w:t>Vurukonda, S. S. K. P., Vardharajula, S., Shrivastava, M., &amp;SkZ, A. (2016). Enhancement of drought stress tolerance in crops by plant growth promoting rhizobacteria. Microbiological Research, 184, 13-24. https://doi.org/10.1016/j.micres.2015.12.003</w:t>
      </w:r>
    </w:p>
    <w:p w:rsidR="00BD4D97" w:rsidRPr="00501D4A" w:rsidRDefault="00E80759" w:rsidP="00B078B5">
      <w:pPr>
        <w:pStyle w:val="ListParagraph"/>
        <w:numPr>
          <w:ilvl w:val="0"/>
          <w:numId w:val="4"/>
        </w:numPr>
        <w:spacing w:line="360" w:lineRule="auto"/>
        <w:jc w:val="both"/>
        <w:rPr>
          <w:rFonts w:ascii="Times New Roman" w:eastAsia="Calibri" w:hAnsi="Times New Roman" w:cs="Times New Roman"/>
          <w:bCs/>
          <w:sz w:val="24"/>
          <w:szCs w:val="24"/>
          <w:lang w:val="en-US" w:bidi="ar-SA"/>
        </w:rPr>
      </w:pPr>
      <w:r w:rsidRPr="00501D4A">
        <w:rPr>
          <w:rFonts w:ascii="Times New Roman" w:eastAsia="Calibri" w:hAnsi="Times New Roman" w:cs="Times New Roman"/>
          <w:bCs/>
          <w:sz w:val="24"/>
          <w:szCs w:val="24"/>
          <w:lang w:val="en-US" w:bidi="ar-SA"/>
        </w:rPr>
        <w:t>Yadav, N. S., Issar Sakshi, &amp; Gaur, R. K. (2024). Biochemical characterization of bacteria isolated from Rhizosphere soils of sugarcane grown in Uttar Pradesh. *Research Journal of Biotechnology*, *19*(3), 70–75. https://doi.org/10.25303/1903rjbt070075</w:t>
      </w:r>
    </w:p>
    <w:p w:rsidR="00BD4D97" w:rsidRPr="00501D4A" w:rsidRDefault="00FF2A69"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Yang, J., Kloepper, J. W., &amp; Ryu, C. M. (2009). Rhizosphere bacteria help plants tolerate abiotic stress. Trends in Plant Science, 14(1), 1-4. https://doi.org/10.1016/j.tplants.2008.10.004</w:t>
      </w:r>
    </w:p>
    <w:p w:rsidR="00BD4D97" w:rsidRPr="00501D4A" w:rsidRDefault="00A97A69" w:rsidP="00B078B5">
      <w:pPr>
        <w:pStyle w:val="ListParagraph"/>
        <w:numPr>
          <w:ilvl w:val="0"/>
          <w:numId w:val="4"/>
        </w:numPr>
        <w:spacing w:line="360" w:lineRule="auto"/>
        <w:jc w:val="both"/>
        <w:rPr>
          <w:rFonts w:ascii="Times New Roman" w:eastAsia="Calibri" w:hAnsi="Times New Roman" w:cs="Times New Roman"/>
          <w:sz w:val="24"/>
          <w:szCs w:val="24"/>
          <w:lang w:bidi="ar-SA"/>
        </w:rPr>
      </w:pPr>
      <w:r w:rsidRPr="00501D4A">
        <w:rPr>
          <w:rFonts w:ascii="Times New Roman" w:eastAsia="Calibri" w:hAnsi="Times New Roman" w:cs="Times New Roman"/>
          <w:sz w:val="24"/>
          <w:szCs w:val="24"/>
          <w:lang w:bidi="ar-SA"/>
        </w:rPr>
        <w:t>Zaheer, M. S., Ali, H. H., Iqbal, M. A., Erinle, K. O., Javed, T., Iqbal, J., Hashmi, M. I. U., Mumtaz, M. Z., Salama, E. A. A., Kalaji, H. M., &amp;Wróbel, J. (2022). Cytokinin production by Azospirillumbrasilense contributes to increase in growth, yield, antioxidant, and physiological systems of wheat (Triticum aestivum L.). Frontiers in Microbiology, 13, 886041. https://doi.org/10.3389/fmicb.2022.886041</w:t>
      </w:r>
    </w:p>
    <w:p w:rsidR="00574E34" w:rsidRPr="00501D4A" w:rsidRDefault="00022984" w:rsidP="00B078B5">
      <w:pPr>
        <w:pStyle w:val="ListParagraph"/>
        <w:numPr>
          <w:ilvl w:val="0"/>
          <w:numId w:val="4"/>
        </w:numPr>
        <w:spacing w:line="360" w:lineRule="auto"/>
        <w:jc w:val="both"/>
        <w:rPr>
          <w:rFonts w:ascii="Times New Roman" w:eastAsia="Calibri" w:hAnsi="Times New Roman" w:cs="Times New Roman"/>
          <w:bCs/>
          <w:sz w:val="24"/>
          <w:szCs w:val="24"/>
          <w:lang w:bidi="ar-SA"/>
        </w:rPr>
      </w:pPr>
      <w:r w:rsidRPr="00501D4A">
        <w:rPr>
          <w:rFonts w:ascii="Times New Roman" w:eastAsia="Calibri" w:hAnsi="Times New Roman" w:cs="Times New Roman"/>
          <w:bCs/>
          <w:sz w:val="24"/>
          <w:szCs w:val="24"/>
          <w:lang w:bidi="ar-SA"/>
        </w:rPr>
        <w:t>Zandi, P., &amp;Schnug, E. (2022). Reactive oxygen species, antioxidant responses and implications from a microbial modulation perspective. Biology, 11(2), 155. https://doi.org/10.3390/biology11020155</w:t>
      </w:r>
    </w:p>
    <w:sectPr w:rsidR="00574E34" w:rsidRPr="00501D4A" w:rsidSect="00FC127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F79" w:rsidRDefault="00C41F79" w:rsidP="002E5B1E">
      <w:pPr>
        <w:spacing w:after="0" w:line="240" w:lineRule="auto"/>
      </w:pPr>
      <w:r>
        <w:separator/>
      </w:r>
    </w:p>
  </w:endnote>
  <w:endnote w:type="continuationSeparator" w:id="1">
    <w:p w:rsidR="00C41F79" w:rsidRDefault="00C41F79" w:rsidP="002E5B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E" w:rsidRDefault="00C461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E" w:rsidRDefault="00C461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E" w:rsidRDefault="00C461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F79" w:rsidRDefault="00C41F79" w:rsidP="002E5B1E">
      <w:pPr>
        <w:spacing w:after="0" w:line="240" w:lineRule="auto"/>
      </w:pPr>
      <w:r>
        <w:separator/>
      </w:r>
    </w:p>
  </w:footnote>
  <w:footnote w:type="continuationSeparator" w:id="1">
    <w:p w:rsidR="00C41F79" w:rsidRDefault="00C41F79" w:rsidP="002E5B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E" w:rsidRDefault="00C4611E">
    <w:pPr>
      <w:pStyle w:val="Header"/>
    </w:pPr>
    <w:r w:rsidRPr="00EE26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488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E" w:rsidRDefault="00C4611E">
    <w:pPr>
      <w:pStyle w:val="Header"/>
    </w:pPr>
    <w:r w:rsidRPr="00EE26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488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11E" w:rsidRDefault="00C4611E">
    <w:pPr>
      <w:pStyle w:val="Header"/>
    </w:pPr>
    <w:r w:rsidRPr="00EE26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488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00C00"/>
    <w:multiLevelType w:val="hybridMultilevel"/>
    <w:tmpl w:val="40B2582E"/>
    <w:lvl w:ilvl="0" w:tplc="4009000B">
      <w:start w:val="1"/>
      <w:numFmt w:val="bullet"/>
      <w:lvlText w:val=""/>
      <w:lvlJc w:val="left"/>
      <w:pPr>
        <w:ind w:left="360" w:hanging="360"/>
      </w:pPr>
      <w:rPr>
        <w:rFonts w:ascii="Wingdings" w:hAnsi="Wingding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3D681F"/>
    <w:multiLevelType w:val="hybridMultilevel"/>
    <w:tmpl w:val="62F85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E4033B"/>
    <w:multiLevelType w:val="hybridMultilevel"/>
    <w:tmpl w:val="E5EE8E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82876"/>
    <w:rsid w:val="0000774E"/>
    <w:rsid w:val="00010EFD"/>
    <w:rsid w:val="00011518"/>
    <w:rsid w:val="000126A0"/>
    <w:rsid w:val="000127CC"/>
    <w:rsid w:val="000131F2"/>
    <w:rsid w:val="00013EB8"/>
    <w:rsid w:val="00014D22"/>
    <w:rsid w:val="0001579E"/>
    <w:rsid w:val="000179F4"/>
    <w:rsid w:val="00020C61"/>
    <w:rsid w:val="00020D66"/>
    <w:rsid w:val="00021597"/>
    <w:rsid w:val="00022984"/>
    <w:rsid w:val="00022AC0"/>
    <w:rsid w:val="000239AA"/>
    <w:rsid w:val="00024FFD"/>
    <w:rsid w:val="000260C5"/>
    <w:rsid w:val="0002709C"/>
    <w:rsid w:val="000305DB"/>
    <w:rsid w:val="00031F72"/>
    <w:rsid w:val="000329E1"/>
    <w:rsid w:val="000332EA"/>
    <w:rsid w:val="00040EF4"/>
    <w:rsid w:val="00043A6D"/>
    <w:rsid w:val="000440DF"/>
    <w:rsid w:val="00045444"/>
    <w:rsid w:val="0004722D"/>
    <w:rsid w:val="00050B52"/>
    <w:rsid w:val="00052FD7"/>
    <w:rsid w:val="000547C7"/>
    <w:rsid w:val="000548CC"/>
    <w:rsid w:val="000551D8"/>
    <w:rsid w:val="00055DAE"/>
    <w:rsid w:val="0005713F"/>
    <w:rsid w:val="000606A9"/>
    <w:rsid w:val="000608CC"/>
    <w:rsid w:val="00061239"/>
    <w:rsid w:val="00061481"/>
    <w:rsid w:val="00061E42"/>
    <w:rsid w:val="000639EE"/>
    <w:rsid w:val="000646E6"/>
    <w:rsid w:val="00072C1F"/>
    <w:rsid w:val="00076D7D"/>
    <w:rsid w:val="00077BBF"/>
    <w:rsid w:val="000822D2"/>
    <w:rsid w:val="00082DA3"/>
    <w:rsid w:val="00095540"/>
    <w:rsid w:val="00095910"/>
    <w:rsid w:val="00096456"/>
    <w:rsid w:val="0009667E"/>
    <w:rsid w:val="000A1160"/>
    <w:rsid w:val="000A2108"/>
    <w:rsid w:val="000A352F"/>
    <w:rsid w:val="000A3ADD"/>
    <w:rsid w:val="000A6A1F"/>
    <w:rsid w:val="000A7DCC"/>
    <w:rsid w:val="000B04FF"/>
    <w:rsid w:val="000B12CA"/>
    <w:rsid w:val="000B4419"/>
    <w:rsid w:val="000B5EC0"/>
    <w:rsid w:val="000C05B8"/>
    <w:rsid w:val="000C1F48"/>
    <w:rsid w:val="000C24C1"/>
    <w:rsid w:val="000C7160"/>
    <w:rsid w:val="000D1578"/>
    <w:rsid w:val="000D2BF7"/>
    <w:rsid w:val="000D3F88"/>
    <w:rsid w:val="000D4123"/>
    <w:rsid w:val="000D7107"/>
    <w:rsid w:val="000E0372"/>
    <w:rsid w:val="000E0546"/>
    <w:rsid w:val="000E1040"/>
    <w:rsid w:val="000E2BC6"/>
    <w:rsid w:val="000E5665"/>
    <w:rsid w:val="000E6CF3"/>
    <w:rsid w:val="000E7EA1"/>
    <w:rsid w:val="000F1940"/>
    <w:rsid w:val="000F26A8"/>
    <w:rsid w:val="000F3147"/>
    <w:rsid w:val="000F3424"/>
    <w:rsid w:val="000F4E64"/>
    <w:rsid w:val="000F79DE"/>
    <w:rsid w:val="001010F5"/>
    <w:rsid w:val="001026A3"/>
    <w:rsid w:val="0010688F"/>
    <w:rsid w:val="001075BD"/>
    <w:rsid w:val="00107D46"/>
    <w:rsid w:val="001149F7"/>
    <w:rsid w:val="00114F31"/>
    <w:rsid w:val="001159B1"/>
    <w:rsid w:val="0011640E"/>
    <w:rsid w:val="00116BA3"/>
    <w:rsid w:val="001175AF"/>
    <w:rsid w:val="001205E7"/>
    <w:rsid w:val="0012190C"/>
    <w:rsid w:val="00121E53"/>
    <w:rsid w:val="00125D98"/>
    <w:rsid w:val="00130F31"/>
    <w:rsid w:val="00131683"/>
    <w:rsid w:val="0013181C"/>
    <w:rsid w:val="00132266"/>
    <w:rsid w:val="00133A6B"/>
    <w:rsid w:val="0013515E"/>
    <w:rsid w:val="001351C2"/>
    <w:rsid w:val="001353F9"/>
    <w:rsid w:val="00135F2B"/>
    <w:rsid w:val="00137CB5"/>
    <w:rsid w:val="0014064B"/>
    <w:rsid w:val="00140FE4"/>
    <w:rsid w:val="001415D6"/>
    <w:rsid w:val="00141DD1"/>
    <w:rsid w:val="0014398E"/>
    <w:rsid w:val="00143A84"/>
    <w:rsid w:val="0015037A"/>
    <w:rsid w:val="001505F4"/>
    <w:rsid w:val="00150F07"/>
    <w:rsid w:val="00151B69"/>
    <w:rsid w:val="00151D00"/>
    <w:rsid w:val="00153154"/>
    <w:rsid w:val="00153226"/>
    <w:rsid w:val="0015720C"/>
    <w:rsid w:val="00157A66"/>
    <w:rsid w:val="00157D8B"/>
    <w:rsid w:val="00160C87"/>
    <w:rsid w:val="00161466"/>
    <w:rsid w:val="0016327B"/>
    <w:rsid w:val="001640EB"/>
    <w:rsid w:val="001651DE"/>
    <w:rsid w:val="00167811"/>
    <w:rsid w:val="00171B90"/>
    <w:rsid w:val="00173573"/>
    <w:rsid w:val="00176912"/>
    <w:rsid w:val="00176BFD"/>
    <w:rsid w:val="00177963"/>
    <w:rsid w:val="00181130"/>
    <w:rsid w:val="0018238B"/>
    <w:rsid w:val="00182E5E"/>
    <w:rsid w:val="001831ED"/>
    <w:rsid w:val="0018349B"/>
    <w:rsid w:val="00183AC5"/>
    <w:rsid w:val="00186391"/>
    <w:rsid w:val="0018687F"/>
    <w:rsid w:val="00186F36"/>
    <w:rsid w:val="00194AAF"/>
    <w:rsid w:val="001970E3"/>
    <w:rsid w:val="001A0339"/>
    <w:rsid w:val="001A236B"/>
    <w:rsid w:val="001A488E"/>
    <w:rsid w:val="001A5A68"/>
    <w:rsid w:val="001A7659"/>
    <w:rsid w:val="001B6C39"/>
    <w:rsid w:val="001B70AB"/>
    <w:rsid w:val="001C09F0"/>
    <w:rsid w:val="001C0D3A"/>
    <w:rsid w:val="001C17AC"/>
    <w:rsid w:val="001C3135"/>
    <w:rsid w:val="001C3216"/>
    <w:rsid w:val="001C3310"/>
    <w:rsid w:val="001C61C5"/>
    <w:rsid w:val="001C6625"/>
    <w:rsid w:val="001D0DB9"/>
    <w:rsid w:val="001D1076"/>
    <w:rsid w:val="001D12DA"/>
    <w:rsid w:val="001D197A"/>
    <w:rsid w:val="001D1A50"/>
    <w:rsid w:val="001D2795"/>
    <w:rsid w:val="001D76C4"/>
    <w:rsid w:val="001E02AA"/>
    <w:rsid w:val="001E1064"/>
    <w:rsid w:val="001E1C42"/>
    <w:rsid w:val="001E2973"/>
    <w:rsid w:val="001E2C5C"/>
    <w:rsid w:val="001E2D7A"/>
    <w:rsid w:val="001E38E6"/>
    <w:rsid w:val="001E48C4"/>
    <w:rsid w:val="001E6B19"/>
    <w:rsid w:val="001F2DAD"/>
    <w:rsid w:val="001F39EC"/>
    <w:rsid w:val="001F790B"/>
    <w:rsid w:val="00200144"/>
    <w:rsid w:val="0020078A"/>
    <w:rsid w:val="0020108F"/>
    <w:rsid w:val="002047BC"/>
    <w:rsid w:val="00205241"/>
    <w:rsid w:val="002066C3"/>
    <w:rsid w:val="002103D6"/>
    <w:rsid w:val="00212345"/>
    <w:rsid w:val="002129A0"/>
    <w:rsid w:val="0021312E"/>
    <w:rsid w:val="00214D3B"/>
    <w:rsid w:val="00215794"/>
    <w:rsid w:val="00215C76"/>
    <w:rsid w:val="00221BC5"/>
    <w:rsid w:val="00222999"/>
    <w:rsid w:val="002268B9"/>
    <w:rsid w:val="00230936"/>
    <w:rsid w:val="002319DC"/>
    <w:rsid w:val="00231F2E"/>
    <w:rsid w:val="00232547"/>
    <w:rsid w:val="002342CE"/>
    <w:rsid w:val="0023593C"/>
    <w:rsid w:val="00235D94"/>
    <w:rsid w:val="00235ECA"/>
    <w:rsid w:val="002370D1"/>
    <w:rsid w:val="002414FD"/>
    <w:rsid w:val="0024184E"/>
    <w:rsid w:val="002443A7"/>
    <w:rsid w:val="00245372"/>
    <w:rsid w:val="00252DD2"/>
    <w:rsid w:val="00252F13"/>
    <w:rsid w:val="00254A5E"/>
    <w:rsid w:val="00257DC5"/>
    <w:rsid w:val="00261493"/>
    <w:rsid w:val="002614C4"/>
    <w:rsid w:val="002624D5"/>
    <w:rsid w:val="00262AC8"/>
    <w:rsid w:val="00263C56"/>
    <w:rsid w:val="00264E65"/>
    <w:rsid w:val="002653E0"/>
    <w:rsid w:val="002656D3"/>
    <w:rsid w:val="002705C3"/>
    <w:rsid w:val="002710DA"/>
    <w:rsid w:val="0027285D"/>
    <w:rsid w:val="002761A7"/>
    <w:rsid w:val="00277498"/>
    <w:rsid w:val="0027768B"/>
    <w:rsid w:val="00277D91"/>
    <w:rsid w:val="002803F3"/>
    <w:rsid w:val="0028080A"/>
    <w:rsid w:val="002814B4"/>
    <w:rsid w:val="00285204"/>
    <w:rsid w:val="00286D12"/>
    <w:rsid w:val="0029319A"/>
    <w:rsid w:val="00293283"/>
    <w:rsid w:val="00293815"/>
    <w:rsid w:val="00296308"/>
    <w:rsid w:val="002A08A9"/>
    <w:rsid w:val="002B0CFC"/>
    <w:rsid w:val="002B1C9E"/>
    <w:rsid w:val="002B534D"/>
    <w:rsid w:val="002B58F0"/>
    <w:rsid w:val="002B647F"/>
    <w:rsid w:val="002B65B4"/>
    <w:rsid w:val="002B6C0F"/>
    <w:rsid w:val="002C0A05"/>
    <w:rsid w:val="002C0E8B"/>
    <w:rsid w:val="002C11F8"/>
    <w:rsid w:val="002C2D9B"/>
    <w:rsid w:val="002C30B0"/>
    <w:rsid w:val="002C741D"/>
    <w:rsid w:val="002D03C8"/>
    <w:rsid w:val="002D04A1"/>
    <w:rsid w:val="002D0AEA"/>
    <w:rsid w:val="002E496F"/>
    <w:rsid w:val="002E5B1E"/>
    <w:rsid w:val="002E655A"/>
    <w:rsid w:val="002E687F"/>
    <w:rsid w:val="002F0679"/>
    <w:rsid w:val="002F09BC"/>
    <w:rsid w:val="002F0B0F"/>
    <w:rsid w:val="002F1226"/>
    <w:rsid w:val="002F187C"/>
    <w:rsid w:val="002F250A"/>
    <w:rsid w:val="002F4215"/>
    <w:rsid w:val="002F4714"/>
    <w:rsid w:val="00302986"/>
    <w:rsid w:val="00306913"/>
    <w:rsid w:val="00306C1A"/>
    <w:rsid w:val="00313648"/>
    <w:rsid w:val="00313875"/>
    <w:rsid w:val="00314ADA"/>
    <w:rsid w:val="00315B81"/>
    <w:rsid w:val="00317F0A"/>
    <w:rsid w:val="00321821"/>
    <w:rsid w:val="00324EDC"/>
    <w:rsid w:val="0032603D"/>
    <w:rsid w:val="0032659B"/>
    <w:rsid w:val="00327CF3"/>
    <w:rsid w:val="00327E5E"/>
    <w:rsid w:val="00330379"/>
    <w:rsid w:val="003314FE"/>
    <w:rsid w:val="003343D5"/>
    <w:rsid w:val="00334ECE"/>
    <w:rsid w:val="00334ED3"/>
    <w:rsid w:val="00337165"/>
    <w:rsid w:val="0033734D"/>
    <w:rsid w:val="00337D80"/>
    <w:rsid w:val="00340230"/>
    <w:rsid w:val="00340833"/>
    <w:rsid w:val="00340FD0"/>
    <w:rsid w:val="00345A2D"/>
    <w:rsid w:val="00350FFA"/>
    <w:rsid w:val="00361161"/>
    <w:rsid w:val="003611CF"/>
    <w:rsid w:val="0036129A"/>
    <w:rsid w:val="00363739"/>
    <w:rsid w:val="003642ED"/>
    <w:rsid w:val="00364FC3"/>
    <w:rsid w:val="0036577E"/>
    <w:rsid w:val="00366585"/>
    <w:rsid w:val="003672CF"/>
    <w:rsid w:val="00372108"/>
    <w:rsid w:val="00372118"/>
    <w:rsid w:val="00373E7E"/>
    <w:rsid w:val="00375253"/>
    <w:rsid w:val="0037651F"/>
    <w:rsid w:val="00381F59"/>
    <w:rsid w:val="003827DF"/>
    <w:rsid w:val="00382FDA"/>
    <w:rsid w:val="00383A5B"/>
    <w:rsid w:val="0038433F"/>
    <w:rsid w:val="00384A8F"/>
    <w:rsid w:val="00387A47"/>
    <w:rsid w:val="00391422"/>
    <w:rsid w:val="00391D3A"/>
    <w:rsid w:val="00393E04"/>
    <w:rsid w:val="0039436E"/>
    <w:rsid w:val="0039658F"/>
    <w:rsid w:val="0039694A"/>
    <w:rsid w:val="0039734B"/>
    <w:rsid w:val="003A0075"/>
    <w:rsid w:val="003A0C35"/>
    <w:rsid w:val="003A34F3"/>
    <w:rsid w:val="003A4CD8"/>
    <w:rsid w:val="003B0E83"/>
    <w:rsid w:val="003B273F"/>
    <w:rsid w:val="003B41E8"/>
    <w:rsid w:val="003B433C"/>
    <w:rsid w:val="003B665F"/>
    <w:rsid w:val="003B6783"/>
    <w:rsid w:val="003B686F"/>
    <w:rsid w:val="003B7576"/>
    <w:rsid w:val="003B760C"/>
    <w:rsid w:val="003C55F8"/>
    <w:rsid w:val="003D0D48"/>
    <w:rsid w:val="003D441A"/>
    <w:rsid w:val="003D775F"/>
    <w:rsid w:val="003D7849"/>
    <w:rsid w:val="003E2B54"/>
    <w:rsid w:val="003E3BEC"/>
    <w:rsid w:val="003E41DB"/>
    <w:rsid w:val="003F04AC"/>
    <w:rsid w:val="003F1A9F"/>
    <w:rsid w:val="003F1F60"/>
    <w:rsid w:val="003F317C"/>
    <w:rsid w:val="003F3473"/>
    <w:rsid w:val="003F7198"/>
    <w:rsid w:val="00400CC7"/>
    <w:rsid w:val="00400E73"/>
    <w:rsid w:val="00402879"/>
    <w:rsid w:val="0040420A"/>
    <w:rsid w:val="00404819"/>
    <w:rsid w:val="004053F7"/>
    <w:rsid w:val="00406A18"/>
    <w:rsid w:val="004118DF"/>
    <w:rsid w:val="00411F65"/>
    <w:rsid w:val="0041221C"/>
    <w:rsid w:val="0041349B"/>
    <w:rsid w:val="00414AEA"/>
    <w:rsid w:val="00415A95"/>
    <w:rsid w:val="00415E7B"/>
    <w:rsid w:val="0041640B"/>
    <w:rsid w:val="004170EA"/>
    <w:rsid w:val="00422AC7"/>
    <w:rsid w:val="00423286"/>
    <w:rsid w:val="00424AD2"/>
    <w:rsid w:val="00426DC0"/>
    <w:rsid w:val="004320F1"/>
    <w:rsid w:val="00432140"/>
    <w:rsid w:val="0043652F"/>
    <w:rsid w:val="00437970"/>
    <w:rsid w:val="00437B84"/>
    <w:rsid w:val="00440B7A"/>
    <w:rsid w:val="00442023"/>
    <w:rsid w:val="004422E3"/>
    <w:rsid w:val="0044240B"/>
    <w:rsid w:val="00443F71"/>
    <w:rsid w:val="00444487"/>
    <w:rsid w:val="00446569"/>
    <w:rsid w:val="00447588"/>
    <w:rsid w:val="00447699"/>
    <w:rsid w:val="00447EFB"/>
    <w:rsid w:val="00451BB0"/>
    <w:rsid w:val="00453E0B"/>
    <w:rsid w:val="004549AC"/>
    <w:rsid w:val="00461149"/>
    <w:rsid w:val="00462BA8"/>
    <w:rsid w:val="00463D0C"/>
    <w:rsid w:val="004660C2"/>
    <w:rsid w:val="00470E15"/>
    <w:rsid w:val="00472561"/>
    <w:rsid w:val="004759DC"/>
    <w:rsid w:val="00476F59"/>
    <w:rsid w:val="00480106"/>
    <w:rsid w:val="004847CF"/>
    <w:rsid w:val="00485A94"/>
    <w:rsid w:val="00493ADB"/>
    <w:rsid w:val="00495E5F"/>
    <w:rsid w:val="004A378A"/>
    <w:rsid w:val="004A4752"/>
    <w:rsid w:val="004A5DAF"/>
    <w:rsid w:val="004B18C2"/>
    <w:rsid w:val="004B1E83"/>
    <w:rsid w:val="004B2340"/>
    <w:rsid w:val="004C17BA"/>
    <w:rsid w:val="004C1B0E"/>
    <w:rsid w:val="004C2D8C"/>
    <w:rsid w:val="004C2F38"/>
    <w:rsid w:val="004C41EB"/>
    <w:rsid w:val="004C520D"/>
    <w:rsid w:val="004C6487"/>
    <w:rsid w:val="004C6E8D"/>
    <w:rsid w:val="004D1BBB"/>
    <w:rsid w:val="004D74BC"/>
    <w:rsid w:val="004E1F02"/>
    <w:rsid w:val="004E3327"/>
    <w:rsid w:val="004E36BB"/>
    <w:rsid w:val="004F019E"/>
    <w:rsid w:val="004F49C0"/>
    <w:rsid w:val="004F4B8C"/>
    <w:rsid w:val="004F509A"/>
    <w:rsid w:val="004F6017"/>
    <w:rsid w:val="005009B9"/>
    <w:rsid w:val="00501A1A"/>
    <w:rsid w:val="00501D4A"/>
    <w:rsid w:val="00502CE1"/>
    <w:rsid w:val="0050376B"/>
    <w:rsid w:val="00503B9A"/>
    <w:rsid w:val="005040AE"/>
    <w:rsid w:val="00504B53"/>
    <w:rsid w:val="005059F6"/>
    <w:rsid w:val="0051103A"/>
    <w:rsid w:val="0051227E"/>
    <w:rsid w:val="005162E3"/>
    <w:rsid w:val="00520A02"/>
    <w:rsid w:val="0052180B"/>
    <w:rsid w:val="00524A8E"/>
    <w:rsid w:val="00530F3D"/>
    <w:rsid w:val="005312EA"/>
    <w:rsid w:val="00533264"/>
    <w:rsid w:val="00534811"/>
    <w:rsid w:val="00535E7E"/>
    <w:rsid w:val="005373FA"/>
    <w:rsid w:val="005377DD"/>
    <w:rsid w:val="00537973"/>
    <w:rsid w:val="00540A28"/>
    <w:rsid w:val="00543F49"/>
    <w:rsid w:val="00547594"/>
    <w:rsid w:val="00547FF0"/>
    <w:rsid w:val="00550336"/>
    <w:rsid w:val="005517D5"/>
    <w:rsid w:val="005517E9"/>
    <w:rsid w:val="00552AD0"/>
    <w:rsid w:val="00557EAC"/>
    <w:rsid w:val="00561282"/>
    <w:rsid w:val="005615F5"/>
    <w:rsid w:val="00561EAC"/>
    <w:rsid w:val="0056230B"/>
    <w:rsid w:val="00564A33"/>
    <w:rsid w:val="00566364"/>
    <w:rsid w:val="00566614"/>
    <w:rsid w:val="00567072"/>
    <w:rsid w:val="005677B3"/>
    <w:rsid w:val="005712B4"/>
    <w:rsid w:val="005729B9"/>
    <w:rsid w:val="005732CD"/>
    <w:rsid w:val="00573B3E"/>
    <w:rsid w:val="00574E34"/>
    <w:rsid w:val="00575882"/>
    <w:rsid w:val="005759BF"/>
    <w:rsid w:val="00580E42"/>
    <w:rsid w:val="00581217"/>
    <w:rsid w:val="0058121E"/>
    <w:rsid w:val="005824EA"/>
    <w:rsid w:val="0058395B"/>
    <w:rsid w:val="005841E7"/>
    <w:rsid w:val="005856D9"/>
    <w:rsid w:val="005858E0"/>
    <w:rsid w:val="005866AB"/>
    <w:rsid w:val="00586DB1"/>
    <w:rsid w:val="00594839"/>
    <w:rsid w:val="00595938"/>
    <w:rsid w:val="00595E98"/>
    <w:rsid w:val="00596887"/>
    <w:rsid w:val="00597C01"/>
    <w:rsid w:val="00597E74"/>
    <w:rsid w:val="005A048A"/>
    <w:rsid w:val="005A3D32"/>
    <w:rsid w:val="005A7616"/>
    <w:rsid w:val="005B304C"/>
    <w:rsid w:val="005B6B50"/>
    <w:rsid w:val="005C0ED8"/>
    <w:rsid w:val="005C16FB"/>
    <w:rsid w:val="005C1C49"/>
    <w:rsid w:val="005C4CB6"/>
    <w:rsid w:val="005C511C"/>
    <w:rsid w:val="005C59E6"/>
    <w:rsid w:val="005C5CF7"/>
    <w:rsid w:val="005C5DA7"/>
    <w:rsid w:val="005C7822"/>
    <w:rsid w:val="005D1D2D"/>
    <w:rsid w:val="005D30AB"/>
    <w:rsid w:val="005D4366"/>
    <w:rsid w:val="005D5246"/>
    <w:rsid w:val="005E3029"/>
    <w:rsid w:val="005E33D8"/>
    <w:rsid w:val="005E5E87"/>
    <w:rsid w:val="005E654B"/>
    <w:rsid w:val="005F2D4F"/>
    <w:rsid w:val="005F42CD"/>
    <w:rsid w:val="005F49B7"/>
    <w:rsid w:val="005F5C9D"/>
    <w:rsid w:val="005F6957"/>
    <w:rsid w:val="00601DC7"/>
    <w:rsid w:val="0060688B"/>
    <w:rsid w:val="00606D11"/>
    <w:rsid w:val="00610238"/>
    <w:rsid w:val="00615302"/>
    <w:rsid w:val="00615E71"/>
    <w:rsid w:val="00617563"/>
    <w:rsid w:val="00617BE4"/>
    <w:rsid w:val="00621743"/>
    <w:rsid w:val="006217B5"/>
    <w:rsid w:val="006224CC"/>
    <w:rsid w:val="006226BE"/>
    <w:rsid w:val="006227FF"/>
    <w:rsid w:val="00623262"/>
    <w:rsid w:val="0062618D"/>
    <w:rsid w:val="00626F61"/>
    <w:rsid w:val="00630FD3"/>
    <w:rsid w:val="0063154E"/>
    <w:rsid w:val="00635B0C"/>
    <w:rsid w:val="00635FD5"/>
    <w:rsid w:val="00637CB1"/>
    <w:rsid w:val="00641A5E"/>
    <w:rsid w:val="00641AF3"/>
    <w:rsid w:val="00641FE6"/>
    <w:rsid w:val="00645E38"/>
    <w:rsid w:val="006501E6"/>
    <w:rsid w:val="00650F17"/>
    <w:rsid w:val="006515A4"/>
    <w:rsid w:val="00651C0F"/>
    <w:rsid w:val="006524D1"/>
    <w:rsid w:val="006544EC"/>
    <w:rsid w:val="00654EAC"/>
    <w:rsid w:val="0065659B"/>
    <w:rsid w:val="00657807"/>
    <w:rsid w:val="00662962"/>
    <w:rsid w:val="00663F8D"/>
    <w:rsid w:val="00667365"/>
    <w:rsid w:val="00672DC4"/>
    <w:rsid w:val="00673E73"/>
    <w:rsid w:val="00674B25"/>
    <w:rsid w:val="006751D8"/>
    <w:rsid w:val="0067656D"/>
    <w:rsid w:val="00677E3C"/>
    <w:rsid w:val="0068129B"/>
    <w:rsid w:val="00681FB6"/>
    <w:rsid w:val="00682054"/>
    <w:rsid w:val="0068307B"/>
    <w:rsid w:val="00687C5D"/>
    <w:rsid w:val="00690808"/>
    <w:rsid w:val="0069197D"/>
    <w:rsid w:val="00696D08"/>
    <w:rsid w:val="00697267"/>
    <w:rsid w:val="006A142E"/>
    <w:rsid w:val="006A2743"/>
    <w:rsid w:val="006A49A8"/>
    <w:rsid w:val="006A5994"/>
    <w:rsid w:val="006A7596"/>
    <w:rsid w:val="006A7EE0"/>
    <w:rsid w:val="006B10B4"/>
    <w:rsid w:val="006B1450"/>
    <w:rsid w:val="006B14DD"/>
    <w:rsid w:val="006B3A10"/>
    <w:rsid w:val="006B4432"/>
    <w:rsid w:val="006B4C46"/>
    <w:rsid w:val="006B5ACB"/>
    <w:rsid w:val="006C03B0"/>
    <w:rsid w:val="006C5446"/>
    <w:rsid w:val="006C5A9E"/>
    <w:rsid w:val="006C6A95"/>
    <w:rsid w:val="006C6E5E"/>
    <w:rsid w:val="006C7858"/>
    <w:rsid w:val="006D05D2"/>
    <w:rsid w:val="006D0615"/>
    <w:rsid w:val="006D482F"/>
    <w:rsid w:val="006D4CF5"/>
    <w:rsid w:val="006D4E5C"/>
    <w:rsid w:val="006E2117"/>
    <w:rsid w:val="006E3CC5"/>
    <w:rsid w:val="006E5635"/>
    <w:rsid w:val="006E5740"/>
    <w:rsid w:val="006F1819"/>
    <w:rsid w:val="0070021D"/>
    <w:rsid w:val="0070039B"/>
    <w:rsid w:val="00700A2F"/>
    <w:rsid w:val="00701C16"/>
    <w:rsid w:val="00701CBB"/>
    <w:rsid w:val="0070327C"/>
    <w:rsid w:val="00704FAB"/>
    <w:rsid w:val="00712154"/>
    <w:rsid w:val="00713726"/>
    <w:rsid w:val="007167E5"/>
    <w:rsid w:val="00717309"/>
    <w:rsid w:val="00727E55"/>
    <w:rsid w:val="00730EF3"/>
    <w:rsid w:val="00731C71"/>
    <w:rsid w:val="00731D0E"/>
    <w:rsid w:val="00731D17"/>
    <w:rsid w:val="00737531"/>
    <w:rsid w:val="00742754"/>
    <w:rsid w:val="007427E4"/>
    <w:rsid w:val="007429CC"/>
    <w:rsid w:val="00743B74"/>
    <w:rsid w:val="007444A3"/>
    <w:rsid w:val="00745F84"/>
    <w:rsid w:val="00751DC1"/>
    <w:rsid w:val="00755C5D"/>
    <w:rsid w:val="0075627D"/>
    <w:rsid w:val="00756484"/>
    <w:rsid w:val="00756570"/>
    <w:rsid w:val="00760248"/>
    <w:rsid w:val="00761E0C"/>
    <w:rsid w:val="00764715"/>
    <w:rsid w:val="0076485F"/>
    <w:rsid w:val="00765CA4"/>
    <w:rsid w:val="007724FB"/>
    <w:rsid w:val="007727A0"/>
    <w:rsid w:val="00772C09"/>
    <w:rsid w:val="00775A51"/>
    <w:rsid w:val="007763C6"/>
    <w:rsid w:val="007808C7"/>
    <w:rsid w:val="00782C73"/>
    <w:rsid w:val="007838CC"/>
    <w:rsid w:val="0078422B"/>
    <w:rsid w:val="00785EEA"/>
    <w:rsid w:val="007861B5"/>
    <w:rsid w:val="007904B2"/>
    <w:rsid w:val="007906EE"/>
    <w:rsid w:val="00793638"/>
    <w:rsid w:val="0079379B"/>
    <w:rsid w:val="00793852"/>
    <w:rsid w:val="0079411B"/>
    <w:rsid w:val="007954E5"/>
    <w:rsid w:val="0079682A"/>
    <w:rsid w:val="007A4DA8"/>
    <w:rsid w:val="007A5CB5"/>
    <w:rsid w:val="007B0A2F"/>
    <w:rsid w:val="007B25AA"/>
    <w:rsid w:val="007B4288"/>
    <w:rsid w:val="007B48CA"/>
    <w:rsid w:val="007B5D9B"/>
    <w:rsid w:val="007B639A"/>
    <w:rsid w:val="007B71AC"/>
    <w:rsid w:val="007C7292"/>
    <w:rsid w:val="007D1D07"/>
    <w:rsid w:val="007D3018"/>
    <w:rsid w:val="007D5F0C"/>
    <w:rsid w:val="007E08D7"/>
    <w:rsid w:val="007E09CC"/>
    <w:rsid w:val="007E2C25"/>
    <w:rsid w:val="007E4F08"/>
    <w:rsid w:val="007E6600"/>
    <w:rsid w:val="007E78EC"/>
    <w:rsid w:val="007E7B78"/>
    <w:rsid w:val="007F4D30"/>
    <w:rsid w:val="007F6F25"/>
    <w:rsid w:val="007F7765"/>
    <w:rsid w:val="007F79C7"/>
    <w:rsid w:val="00800C2D"/>
    <w:rsid w:val="008029F1"/>
    <w:rsid w:val="00805895"/>
    <w:rsid w:val="00811063"/>
    <w:rsid w:val="00812951"/>
    <w:rsid w:val="00812B30"/>
    <w:rsid w:val="00815E19"/>
    <w:rsid w:val="00817860"/>
    <w:rsid w:val="008204D9"/>
    <w:rsid w:val="008205D2"/>
    <w:rsid w:val="0082368F"/>
    <w:rsid w:val="00823FF8"/>
    <w:rsid w:val="0082414A"/>
    <w:rsid w:val="00824E14"/>
    <w:rsid w:val="00826F47"/>
    <w:rsid w:val="00826F4B"/>
    <w:rsid w:val="008277B6"/>
    <w:rsid w:val="00827AF6"/>
    <w:rsid w:val="00830B4B"/>
    <w:rsid w:val="008326D3"/>
    <w:rsid w:val="00832A35"/>
    <w:rsid w:val="00832AFC"/>
    <w:rsid w:val="008347A5"/>
    <w:rsid w:val="00835A1B"/>
    <w:rsid w:val="0083674D"/>
    <w:rsid w:val="008402A1"/>
    <w:rsid w:val="008416C0"/>
    <w:rsid w:val="00846046"/>
    <w:rsid w:val="008515D4"/>
    <w:rsid w:val="00852364"/>
    <w:rsid w:val="00857A61"/>
    <w:rsid w:val="00860280"/>
    <w:rsid w:val="008614FE"/>
    <w:rsid w:val="008627C9"/>
    <w:rsid w:val="008657E2"/>
    <w:rsid w:val="00872E62"/>
    <w:rsid w:val="00872FF6"/>
    <w:rsid w:val="00876EAE"/>
    <w:rsid w:val="008828F4"/>
    <w:rsid w:val="008852DD"/>
    <w:rsid w:val="0088556A"/>
    <w:rsid w:val="00891A1A"/>
    <w:rsid w:val="008931E6"/>
    <w:rsid w:val="00896E1E"/>
    <w:rsid w:val="0089706C"/>
    <w:rsid w:val="008A0491"/>
    <w:rsid w:val="008A4707"/>
    <w:rsid w:val="008A5336"/>
    <w:rsid w:val="008A59C2"/>
    <w:rsid w:val="008A63B5"/>
    <w:rsid w:val="008B4996"/>
    <w:rsid w:val="008B4D62"/>
    <w:rsid w:val="008B52B4"/>
    <w:rsid w:val="008B5F65"/>
    <w:rsid w:val="008B6789"/>
    <w:rsid w:val="008B7507"/>
    <w:rsid w:val="008B7E1A"/>
    <w:rsid w:val="008C0ECB"/>
    <w:rsid w:val="008C2ABB"/>
    <w:rsid w:val="008C31AC"/>
    <w:rsid w:val="008C330F"/>
    <w:rsid w:val="008C49E0"/>
    <w:rsid w:val="008C4EBF"/>
    <w:rsid w:val="008C5C1A"/>
    <w:rsid w:val="008D0135"/>
    <w:rsid w:val="008D0D74"/>
    <w:rsid w:val="008D1E14"/>
    <w:rsid w:val="008D72E6"/>
    <w:rsid w:val="008E0576"/>
    <w:rsid w:val="008E086C"/>
    <w:rsid w:val="008E0CFE"/>
    <w:rsid w:val="008E1A3D"/>
    <w:rsid w:val="008E236C"/>
    <w:rsid w:val="008E3E6B"/>
    <w:rsid w:val="008E5A5C"/>
    <w:rsid w:val="008E641E"/>
    <w:rsid w:val="008E7E2A"/>
    <w:rsid w:val="008F52D7"/>
    <w:rsid w:val="008F53EA"/>
    <w:rsid w:val="008F5D5C"/>
    <w:rsid w:val="008F71C0"/>
    <w:rsid w:val="008F7F5D"/>
    <w:rsid w:val="00901FF1"/>
    <w:rsid w:val="009034B1"/>
    <w:rsid w:val="00905296"/>
    <w:rsid w:val="00906EBE"/>
    <w:rsid w:val="00910E56"/>
    <w:rsid w:val="00914B7E"/>
    <w:rsid w:val="00915EFA"/>
    <w:rsid w:val="00916A2C"/>
    <w:rsid w:val="00920ACA"/>
    <w:rsid w:val="00920F0D"/>
    <w:rsid w:val="00920F26"/>
    <w:rsid w:val="00921420"/>
    <w:rsid w:val="00922A0C"/>
    <w:rsid w:val="00923896"/>
    <w:rsid w:val="00923FDD"/>
    <w:rsid w:val="00925549"/>
    <w:rsid w:val="0092594C"/>
    <w:rsid w:val="00925D8B"/>
    <w:rsid w:val="00925F64"/>
    <w:rsid w:val="009273CE"/>
    <w:rsid w:val="00927B10"/>
    <w:rsid w:val="00932B21"/>
    <w:rsid w:val="00932F30"/>
    <w:rsid w:val="00934B07"/>
    <w:rsid w:val="00935AF0"/>
    <w:rsid w:val="009366CA"/>
    <w:rsid w:val="00936E07"/>
    <w:rsid w:val="00936E3D"/>
    <w:rsid w:val="00937DBE"/>
    <w:rsid w:val="0094142E"/>
    <w:rsid w:val="00942093"/>
    <w:rsid w:val="00942D99"/>
    <w:rsid w:val="009511E2"/>
    <w:rsid w:val="00953C9D"/>
    <w:rsid w:val="00954975"/>
    <w:rsid w:val="00954DB7"/>
    <w:rsid w:val="00960EA7"/>
    <w:rsid w:val="00965392"/>
    <w:rsid w:val="00965E92"/>
    <w:rsid w:val="00965F12"/>
    <w:rsid w:val="0096711B"/>
    <w:rsid w:val="00970602"/>
    <w:rsid w:val="00974CD2"/>
    <w:rsid w:val="009757EA"/>
    <w:rsid w:val="00976DCE"/>
    <w:rsid w:val="00977722"/>
    <w:rsid w:val="00981E63"/>
    <w:rsid w:val="00983100"/>
    <w:rsid w:val="00983F26"/>
    <w:rsid w:val="009843BB"/>
    <w:rsid w:val="00987F49"/>
    <w:rsid w:val="00991493"/>
    <w:rsid w:val="0099183B"/>
    <w:rsid w:val="00992AD3"/>
    <w:rsid w:val="00996D09"/>
    <w:rsid w:val="0099781A"/>
    <w:rsid w:val="00997EF0"/>
    <w:rsid w:val="009A0804"/>
    <w:rsid w:val="009A2E0B"/>
    <w:rsid w:val="009A43B5"/>
    <w:rsid w:val="009B0107"/>
    <w:rsid w:val="009B1D4D"/>
    <w:rsid w:val="009B37B4"/>
    <w:rsid w:val="009B37BB"/>
    <w:rsid w:val="009B5666"/>
    <w:rsid w:val="009B6E03"/>
    <w:rsid w:val="009C1E20"/>
    <w:rsid w:val="009C28D8"/>
    <w:rsid w:val="009C34E3"/>
    <w:rsid w:val="009C4429"/>
    <w:rsid w:val="009C625A"/>
    <w:rsid w:val="009C6A31"/>
    <w:rsid w:val="009C7C18"/>
    <w:rsid w:val="009D3747"/>
    <w:rsid w:val="009D3824"/>
    <w:rsid w:val="009D4703"/>
    <w:rsid w:val="009D48AA"/>
    <w:rsid w:val="009D59AE"/>
    <w:rsid w:val="009D6F7D"/>
    <w:rsid w:val="009D7276"/>
    <w:rsid w:val="009E13E9"/>
    <w:rsid w:val="009E2711"/>
    <w:rsid w:val="009E6182"/>
    <w:rsid w:val="009F0718"/>
    <w:rsid w:val="009F2ABB"/>
    <w:rsid w:val="009F3DC3"/>
    <w:rsid w:val="009F4330"/>
    <w:rsid w:val="009F75F4"/>
    <w:rsid w:val="00A017DB"/>
    <w:rsid w:val="00A036A6"/>
    <w:rsid w:val="00A0640F"/>
    <w:rsid w:val="00A07E33"/>
    <w:rsid w:val="00A10F04"/>
    <w:rsid w:val="00A1149C"/>
    <w:rsid w:val="00A11E69"/>
    <w:rsid w:val="00A12B12"/>
    <w:rsid w:val="00A1465B"/>
    <w:rsid w:val="00A17E81"/>
    <w:rsid w:val="00A21418"/>
    <w:rsid w:val="00A24E64"/>
    <w:rsid w:val="00A26B51"/>
    <w:rsid w:val="00A30D5E"/>
    <w:rsid w:val="00A319A4"/>
    <w:rsid w:val="00A33544"/>
    <w:rsid w:val="00A337B7"/>
    <w:rsid w:val="00A40247"/>
    <w:rsid w:val="00A41B16"/>
    <w:rsid w:val="00A42A1E"/>
    <w:rsid w:val="00A43C7C"/>
    <w:rsid w:val="00A4610A"/>
    <w:rsid w:val="00A46D84"/>
    <w:rsid w:val="00A474D8"/>
    <w:rsid w:val="00A511E2"/>
    <w:rsid w:val="00A525BA"/>
    <w:rsid w:val="00A5372D"/>
    <w:rsid w:val="00A53AB8"/>
    <w:rsid w:val="00A55093"/>
    <w:rsid w:val="00A55C32"/>
    <w:rsid w:val="00A57365"/>
    <w:rsid w:val="00A5736E"/>
    <w:rsid w:val="00A61FF5"/>
    <w:rsid w:val="00A620B5"/>
    <w:rsid w:val="00A62D91"/>
    <w:rsid w:val="00A63898"/>
    <w:rsid w:val="00A63F11"/>
    <w:rsid w:val="00A658F0"/>
    <w:rsid w:val="00A659A3"/>
    <w:rsid w:val="00A6652F"/>
    <w:rsid w:val="00A67B70"/>
    <w:rsid w:val="00A70FFA"/>
    <w:rsid w:val="00A71EE2"/>
    <w:rsid w:val="00A71F7B"/>
    <w:rsid w:val="00A74096"/>
    <w:rsid w:val="00A74338"/>
    <w:rsid w:val="00A7496E"/>
    <w:rsid w:val="00A77869"/>
    <w:rsid w:val="00A81913"/>
    <w:rsid w:val="00A866DE"/>
    <w:rsid w:val="00A91565"/>
    <w:rsid w:val="00A917BA"/>
    <w:rsid w:val="00A923F1"/>
    <w:rsid w:val="00A92A9E"/>
    <w:rsid w:val="00A94F83"/>
    <w:rsid w:val="00A95250"/>
    <w:rsid w:val="00A967AA"/>
    <w:rsid w:val="00A97A69"/>
    <w:rsid w:val="00AA6D3E"/>
    <w:rsid w:val="00AB17DC"/>
    <w:rsid w:val="00AC3894"/>
    <w:rsid w:val="00AC725D"/>
    <w:rsid w:val="00AC7C0B"/>
    <w:rsid w:val="00AD00DD"/>
    <w:rsid w:val="00AD02E1"/>
    <w:rsid w:val="00AD34E6"/>
    <w:rsid w:val="00AD443B"/>
    <w:rsid w:val="00AD4524"/>
    <w:rsid w:val="00AD523A"/>
    <w:rsid w:val="00AE1FDE"/>
    <w:rsid w:val="00AE386C"/>
    <w:rsid w:val="00AE4138"/>
    <w:rsid w:val="00AE5633"/>
    <w:rsid w:val="00AE57CD"/>
    <w:rsid w:val="00AF0AD5"/>
    <w:rsid w:val="00AF455A"/>
    <w:rsid w:val="00AF4F0F"/>
    <w:rsid w:val="00AF54A3"/>
    <w:rsid w:val="00AF7336"/>
    <w:rsid w:val="00B01ADA"/>
    <w:rsid w:val="00B02070"/>
    <w:rsid w:val="00B038F3"/>
    <w:rsid w:val="00B03DB2"/>
    <w:rsid w:val="00B03E5B"/>
    <w:rsid w:val="00B068AA"/>
    <w:rsid w:val="00B078B5"/>
    <w:rsid w:val="00B10007"/>
    <w:rsid w:val="00B10E09"/>
    <w:rsid w:val="00B13605"/>
    <w:rsid w:val="00B13C01"/>
    <w:rsid w:val="00B13FE9"/>
    <w:rsid w:val="00B14B05"/>
    <w:rsid w:val="00B14D99"/>
    <w:rsid w:val="00B1594B"/>
    <w:rsid w:val="00B16383"/>
    <w:rsid w:val="00B172EE"/>
    <w:rsid w:val="00B22AE7"/>
    <w:rsid w:val="00B2329E"/>
    <w:rsid w:val="00B24529"/>
    <w:rsid w:val="00B2553C"/>
    <w:rsid w:val="00B2678A"/>
    <w:rsid w:val="00B27DE5"/>
    <w:rsid w:val="00B310B6"/>
    <w:rsid w:val="00B3199B"/>
    <w:rsid w:val="00B3263C"/>
    <w:rsid w:val="00B326A7"/>
    <w:rsid w:val="00B33D4A"/>
    <w:rsid w:val="00B35597"/>
    <w:rsid w:val="00B365AB"/>
    <w:rsid w:val="00B406A6"/>
    <w:rsid w:val="00B40B0A"/>
    <w:rsid w:val="00B41164"/>
    <w:rsid w:val="00B42786"/>
    <w:rsid w:val="00B439DE"/>
    <w:rsid w:val="00B522E4"/>
    <w:rsid w:val="00B530DA"/>
    <w:rsid w:val="00B5501B"/>
    <w:rsid w:val="00B56A7F"/>
    <w:rsid w:val="00B5795D"/>
    <w:rsid w:val="00B60B5E"/>
    <w:rsid w:val="00B60BE6"/>
    <w:rsid w:val="00B64720"/>
    <w:rsid w:val="00B66783"/>
    <w:rsid w:val="00B67D54"/>
    <w:rsid w:val="00B73844"/>
    <w:rsid w:val="00B740B4"/>
    <w:rsid w:val="00B76194"/>
    <w:rsid w:val="00B768FA"/>
    <w:rsid w:val="00B77579"/>
    <w:rsid w:val="00B821B5"/>
    <w:rsid w:val="00B84055"/>
    <w:rsid w:val="00B85926"/>
    <w:rsid w:val="00B903F3"/>
    <w:rsid w:val="00B92924"/>
    <w:rsid w:val="00B92A78"/>
    <w:rsid w:val="00B96EB6"/>
    <w:rsid w:val="00BA1830"/>
    <w:rsid w:val="00BA2BBE"/>
    <w:rsid w:val="00BA2DAE"/>
    <w:rsid w:val="00BA34D0"/>
    <w:rsid w:val="00BA506A"/>
    <w:rsid w:val="00BA7492"/>
    <w:rsid w:val="00BB197A"/>
    <w:rsid w:val="00BB2253"/>
    <w:rsid w:val="00BC1449"/>
    <w:rsid w:val="00BC35F1"/>
    <w:rsid w:val="00BC38A3"/>
    <w:rsid w:val="00BC5CE3"/>
    <w:rsid w:val="00BC6B03"/>
    <w:rsid w:val="00BC7591"/>
    <w:rsid w:val="00BC7D4B"/>
    <w:rsid w:val="00BD09B5"/>
    <w:rsid w:val="00BD4D97"/>
    <w:rsid w:val="00BD562E"/>
    <w:rsid w:val="00BD5CA0"/>
    <w:rsid w:val="00BD6F4B"/>
    <w:rsid w:val="00BD724F"/>
    <w:rsid w:val="00BD75FC"/>
    <w:rsid w:val="00BE2CF4"/>
    <w:rsid w:val="00BE4E4C"/>
    <w:rsid w:val="00BE5A6B"/>
    <w:rsid w:val="00BF192B"/>
    <w:rsid w:val="00BF26D3"/>
    <w:rsid w:val="00BF4C23"/>
    <w:rsid w:val="00BF501D"/>
    <w:rsid w:val="00BF5BA4"/>
    <w:rsid w:val="00BF5CF1"/>
    <w:rsid w:val="00BF7A8E"/>
    <w:rsid w:val="00C00A5E"/>
    <w:rsid w:val="00C01227"/>
    <w:rsid w:val="00C0370E"/>
    <w:rsid w:val="00C05F23"/>
    <w:rsid w:val="00C06C87"/>
    <w:rsid w:val="00C07A75"/>
    <w:rsid w:val="00C15133"/>
    <w:rsid w:val="00C16BDA"/>
    <w:rsid w:val="00C20BAA"/>
    <w:rsid w:val="00C22051"/>
    <w:rsid w:val="00C2233E"/>
    <w:rsid w:val="00C24CD7"/>
    <w:rsid w:val="00C24CFF"/>
    <w:rsid w:val="00C26DEF"/>
    <w:rsid w:val="00C27D1B"/>
    <w:rsid w:val="00C31D1A"/>
    <w:rsid w:val="00C31F3C"/>
    <w:rsid w:val="00C334E1"/>
    <w:rsid w:val="00C34424"/>
    <w:rsid w:val="00C34841"/>
    <w:rsid w:val="00C355B9"/>
    <w:rsid w:val="00C35BFA"/>
    <w:rsid w:val="00C41942"/>
    <w:rsid w:val="00C41F79"/>
    <w:rsid w:val="00C43616"/>
    <w:rsid w:val="00C44104"/>
    <w:rsid w:val="00C4611E"/>
    <w:rsid w:val="00C46416"/>
    <w:rsid w:val="00C46FFE"/>
    <w:rsid w:val="00C47F6D"/>
    <w:rsid w:val="00C51789"/>
    <w:rsid w:val="00C51BF6"/>
    <w:rsid w:val="00C546C2"/>
    <w:rsid w:val="00C54976"/>
    <w:rsid w:val="00C60A18"/>
    <w:rsid w:val="00C60D0C"/>
    <w:rsid w:val="00C6181D"/>
    <w:rsid w:val="00C66DDA"/>
    <w:rsid w:val="00C7097F"/>
    <w:rsid w:val="00C71239"/>
    <w:rsid w:val="00C809A8"/>
    <w:rsid w:val="00C819FA"/>
    <w:rsid w:val="00C81A16"/>
    <w:rsid w:val="00C81E35"/>
    <w:rsid w:val="00C82876"/>
    <w:rsid w:val="00C8594B"/>
    <w:rsid w:val="00C941B7"/>
    <w:rsid w:val="00C94448"/>
    <w:rsid w:val="00C95253"/>
    <w:rsid w:val="00C9535B"/>
    <w:rsid w:val="00CA04A0"/>
    <w:rsid w:val="00CA12B0"/>
    <w:rsid w:val="00CA1BE0"/>
    <w:rsid w:val="00CA1CFB"/>
    <w:rsid w:val="00CA4309"/>
    <w:rsid w:val="00CA4BD1"/>
    <w:rsid w:val="00CA68AF"/>
    <w:rsid w:val="00CA7767"/>
    <w:rsid w:val="00CB3D24"/>
    <w:rsid w:val="00CC175E"/>
    <w:rsid w:val="00CC18BD"/>
    <w:rsid w:val="00CC316B"/>
    <w:rsid w:val="00CC4545"/>
    <w:rsid w:val="00CD1554"/>
    <w:rsid w:val="00CD2883"/>
    <w:rsid w:val="00CD294A"/>
    <w:rsid w:val="00CD5F45"/>
    <w:rsid w:val="00CD77CA"/>
    <w:rsid w:val="00CD7C6B"/>
    <w:rsid w:val="00CE1177"/>
    <w:rsid w:val="00CE1277"/>
    <w:rsid w:val="00CE1670"/>
    <w:rsid w:val="00CE18A4"/>
    <w:rsid w:val="00CE1EBB"/>
    <w:rsid w:val="00CE25B6"/>
    <w:rsid w:val="00CE335B"/>
    <w:rsid w:val="00CE4A38"/>
    <w:rsid w:val="00CE5535"/>
    <w:rsid w:val="00CE6238"/>
    <w:rsid w:val="00CF0E54"/>
    <w:rsid w:val="00CF11DE"/>
    <w:rsid w:val="00CF3FB2"/>
    <w:rsid w:val="00CF5FB4"/>
    <w:rsid w:val="00D00B5C"/>
    <w:rsid w:val="00D024DB"/>
    <w:rsid w:val="00D079EA"/>
    <w:rsid w:val="00D10A9B"/>
    <w:rsid w:val="00D134E0"/>
    <w:rsid w:val="00D172AF"/>
    <w:rsid w:val="00D17C75"/>
    <w:rsid w:val="00D2331D"/>
    <w:rsid w:val="00D32F77"/>
    <w:rsid w:val="00D32FB0"/>
    <w:rsid w:val="00D34194"/>
    <w:rsid w:val="00D35EC2"/>
    <w:rsid w:val="00D36429"/>
    <w:rsid w:val="00D40600"/>
    <w:rsid w:val="00D41ADE"/>
    <w:rsid w:val="00D5023C"/>
    <w:rsid w:val="00D5055D"/>
    <w:rsid w:val="00D55E93"/>
    <w:rsid w:val="00D600D1"/>
    <w:rsid w:val="00D65D1F"/>
    <w:rsid w:val="00D6693C"/>
    <w:rsid w:val="00D6705F"/>
    <w:rsid w:val="00D70A0B"/>
    <w:rsid w:val="00D71E24"/>
    <w:rsid w:val="00D72158"/>
    <w:rsid w:val="00D754EE"/>
    <w:rsid w:val="00D75DD4"/>
    <w:rsid w:val="00D764A7"/>
    <w:rsid w:val="00D765C2"/>
    <w:rsid w:val="00D80951"/>
    <w:rsid w:val="00D84CD6"/>
    <w:rsid w:val="00D86DBB"/>
    <w:rsid w:val="00D908F5"/>
    <w:rsid w:val="00D9341F"/>
    <w:rsid w:val="00D93910"/>
    <w:rsid w:val="00D94AAC"/>
    <w:rsid w:val="00D95B3F"/>
    <w:rsid w:val="00D97C3E"/>
    <w:rsid w:val="00DA17D1"/>
    <w:rsid w:val="00DA2694"/>
    <w:rsid w:val="00DA460E"/>
    <w:rsid w:val="00DA4641"/>
    <w:rsid w:val="00DA4FFF"/>
    <w:rsid w:val="00DA5C2C"/>
    <w:rsid w:val="00DA6B4E"/>
    <w:rsid w:val="00DB1A91"/>
    <w:rsid w:val="00DB2B88"/>
    <w:rsid w:val="00DB33B9"/>
    <w:rsid w:val="00DB5C7C"/>
    <w:rsid w:val="00DB5E28"/>
    <w:rsid w:val="00DB79F9"/>
    <w:rsid w:val="00DC16DF"/>
    <w:rsid w:val="00DC2925"/>
    <w:rsid w:val="00DC4773"/>
    <w:rsid w:val="00DC6145"/>
    <w:rsid w:val="00DC79C1"/>
    <w:rsid w:val="00DD0C75"/>
    <w:rsid w:val="00DD1DD3"/>
    <w:rsid w:val="00DD2F5F"/>
    <w:rsid w:val="00DD416D"/>
    <w:rsid w:val="00DD6550"/>
    <w:rsid w:val="00DE003D"/>
    <w:rsid w:val="00DE2256"/>
    <w:rsid w:val="00DE2BA2"/>
    <w:rsid w:val="00DE55C8"/>
    <w:rsid w:val="00DE5D0C"/>
    <w:rsid w:val="00DE60D0"/>
    <w:rsid w:val="00DF02CF"/>
    <w:rsid w:val="00DF1605"/>
    <w:rsid w:val="00DF2D94"/>
    <w:rsid w:val="00DF40F0"/>
    <w:rsid w:val="00DF65A6"/>
    <w:rsid w:val="00E0118F"/>
    <w:rsid w:val="00E03A82"/>
    <w:rsid w:val="00E04655"/>
    <w:rsid w:val="00E05758"/>
    <w:rsid w:val="00E05920"/>
    <w:rsid w:val="00E06462"/>
    <w:rsid w:val="00E0771F"/>
    <w:rsid w:val="00E11EAA"/>
    <w:rsid w:val="00E14B0A"/>
    <w:rsid w:val="00E15CE0"/>
    <w:rsid w:val="00E15DEB"/>
    <w:rsid w:val="00E21CB9"/>
    <w:rsid w:val="00E25976"/>
    <w:rsid w:val="00E27456"/>
    <w:rsid w:val="00E301F7"/>
    <w:rsid w:val="00E304DA"/>
    <w:rsid w:val="00E3067D"/>
    <w:rsid w:val="00E31204"/>
    <w:rsid w:val="00E31800"/>
    <w:rsid w:val="00E31C33"/>
    <w:rsid w:val="00E33811"/>
    <w:rsid w:val="00E34BA6"/>
    <w:rsid w:val="00E35BD3"/>
    <w:rsid w:val="00E3688E"/>
    <w:rsid w:val="00E3710D"/>
    <w:rsid w:val="00E37A38"/>
    <w:rsid w:val="00E37EC1"/>
    <w:rsid w:val="00E40F93"/>
    <w:rsid w:val="00E4110F"/>
    <w:rsid w:val="00E4196E"/>
    <w:rsid w:val="00E436A3"/>
    <w:rsid w:val="00E441FD"/>
    <w:rsid w:val="00E45669"/>
    <w:rsid w:val="00E46A30"/>
    <w:rsid w:val="00E46C8F"/>
    <w:rsid w:val="00E50A00"/>
    <w:rsid w:val="00E50CE3"/>
    <w:rsid w:val="00E51C18"/>
    <w:rsid w:val="00E543E3"/>
    <w:rsid w:val="00E56863"/>
    <w:rsid w:val="00E5775C"/>
    <w:rsid w:val="00E62565"/>
    <w:rsid w:val="00E62669"/>
    <w:rsid w:val="00E633B7"/>
    <w:rsid w:val="00E63F4F"/>
    <w:rsid w:val="00E6417C"/>
    <w:rsid w:val="00E6540F"/>
    <w:rsid w:val="00E71532"/>
    <w:rsid w:val="00E71D7B"/>
    <w:rsid w:val="00E72042"/>
    <w:rsid w:val="00E72785"/>
    <w:rsid w:val="00E72B26"/>
    <w:rsid w:val="00E7537D"/>
    <w:rsid w:val="00E7612E"/>
    <w:rsid w:val="00E76C69"/>
    <w:rsid w:val="00E7783B"/>
    <w:rsid w:val="00E80759"/>
    <w:rsid w:val="00E82488"/>
    <w:rsid w:val="00E85ED2"/>
    <w:rsid w:val="00E87046"/>
    <w:rsid w:val="00E877F7"/>
    <w:rsid w:val="00E91420"/>
    <w:rsid w:val="00E91B60"/>
    <w:rsid w:val="00E95C02"/>
    <w:rsid w:val="00E9766F"/>
    <w:rsid w:val="00E97C21"/>
    <w:rsid w:val="00EA5191"/>
    <w:rsid w:val="00EA5607"/>
    <w:rsid w:val="00EA562F"/>
    <w:rsid w:val="00EB1119"/>
    <w:rsid w:val="00EB1B52"/>
    <w:rsid w:val="00EB2BDE"/>
    <w:rsid w:val="00EB34DC"/>
    <w:rsid w:val="00EB3CB3"/>
    <w:rsid w:val="00EB6FC3"/>
    <w:rsid w:val="00EC03A5"/>
    <w:rsid w:val="00EC2389"/>
    <w:rsid w:val="00EC5B22"/>
    <w:rsid w:val="00ED0DE4"/>
    <w:rsid w:val="00ED2360"/>
    <w:rsid w:val="00ED2C88"/>
    <w:rsid w:val="00ED36C0"/>
    <w:rsid w:val="00ED4CB3"/>
    <w:rsid w:val="00ED5915"/>
    <w:rsid w:val="00ED61FC"/>
    <w:rsid w:val="00ED6552"/>
    <w:rsid w:val="00EE0724"/>
    <w:rsid w:val="00EE10DB"/>
    <w:rsid w:val="00EE1244"/>
    <w:rsid w:val="00EE1275"/>
    <w:rsid w:val="00EE26D2"/>
    <w:rsid w:val="00EE450C"/>
    <w:rsid w:val="00EE6DD9"/>
    <w:rsid w:val="00EF4516"/>
    <w:rsid w:val="00EF4F49"/>
    <w:rsid w:val="00EF5DFC"/>
    <w:rsid w:val="00EF700E"/>
    <w:rsid w:val="00EF79A7"/>
    <w:rsid w:val="00F0187D"/>
    <w:rsid w:val="00F01D96"/>
    <w:rsid w:val="00F057F0"/>
    <w:rsid w:val="00F06120"/>
    <w:rsid w:val="00F117DF"/>
    <w:rsid w:val="00F11C97"/>
    <w:rsid w:val="00F11F1C"/>
    <w:rsid w:val="00F120BF"/>
    <w:rsid w:val="00F12811"/>
    <w:rsid w:val="00F135C7"/>
    <w:rsid w:val="00F14FA5"/>
    <w:rsid w:val="00F1623D"/>
    <w:rsid w:val="00F16358"/>
    <w:rsid w:val="00F21369"/>
    <w:rsid w:val="00F21A2C"/>
    <w:rsid w:val="00F32E7D"/>
    <w:rsid w:val="00F34B68"/>
    <w:rsid w:val="00F35101"/>
    <w:rsid w:val="00F402D2"/>
    <w:rsid w:val="00F41D29"/>
    <w:rsid w:val="00F41DF8"/>
    <w:rsid w:val="00F459CD"/>
    <w:rsid w:val="00F47E6B"/>
    <w:rsid w:val="00F5081D"/>
    <w:rsid w:val="00F526DA"/>
    <w:rsid w:val="00F53462"/>
    <w:rsid w:val="00F54510"/>
    <w:rsid w:val="00F5505E"/>
    <w:rsid w:val="00F5507D"/>
    <w:rsid w:val="00F5576B"/>
    <w:rsid w:val="00F564C5"/>
    <w:rsid w:val="00F56FE1"/>
    <w:rsid w:val="00F615BE"/>
    <w:rsid w:val="00F63236"/>
    <w:rsid w:val="00F634A7"/>
    <w:rsid w:val="00F63CC9"/>
    <w:rsid w:val="00F66DAE"/>
    <w:rsid w:val="00F67258"/>
    <w:rsid w:val="00F70271"/>
    <w:rsid w:val="00F70D6B"/>
    <w:rsid w:val="00F70D75"/>
    <w:rsid w:val="00F71CD3"/>
    <w:rsid w:val="00F7208F"/>
    <w:rsid w:val="00F73332"/>
    <w:rsid w:val="00F74CB0"/>
    <w:rsid w:val="00F7569E"/>
    <w:rsid w:val="00F77830"/>
    <w:rsid w:val="00F77972"/>
    <w:rsid w:val="00F82D79"/>
    <w:rsid w:val="00F84612"/>
    <w:rsid w:val="00F8594E"/>
    <w:rsid w:val="00F85E7F"/>
    <w:rsid w:val="00F87B70"/>
    <w:rsid w:val="00F90954"/>
    <w:rsid w:val="00F91023"/>
    <w:rsid w:val="00F9191A"/>
    <w:rsid w:val="00F92571"/>
    <w:rsid w:val="00F95A9D"/>
    <w:rsid w:val="00F97937"/>
    <w:rsid w:val="00FA1553"/>
    <w:rsid w:val="00FA4BB4"/>
    <w:rsid w:val="00FA4EF1"/>
    <w:rsid w:val="00FA5104"/>
    <w:rsid w:val="00FB0BC0"/>
    <w:rsid w:val="00FB12B2"/>
    <w:rsid w:val="00FB33C2"/>
    <w:rsid w:val="00FB344B"/>
    <w:rsid w:val="00FB3CDE"/>
    <w:rsid w:val="00FC08A6"/>
    <w:rsid w:val="00FC1241"/>
    <w:rsid w:val="00FC127C"/>
    <w:rsid w:val="00FC1F15"/>
    <w:rsid w:val="00FC29CC"/>
    <w:rsid w:val="00FC2BC5"/>
    <w:rsid w:val="00FC66FC"/>
    <w:rsid w:val="00FC696E"/>
    <w:rsid w:val="00FD075A"/>
    <w:rsid w:val="00FD2EBD"/>
    <w:rsid w:val="00FD607A"/>
    <w:rsid w:val="00FD624D"/>
    <w:rsid w:val="00FE0181"/>
    <w:rsid w:val="00FE0662"/>
    <w:rsid w:val="00FE105F"/>
    <w:rsid w:val="00FE2311"/>
    <w:rsid w:val="00FE3D70"/>
    <w:rsid w:val="00FE7A30"/>
    <w:rsid w:val="00FF099A"/>
    <w:rsid w:val="00FF27F3"/>
    <w:rsid w:val="00FF2A69"/>
    <w:rsid w:val="00FF39F6"/>
    <w:rsid w:val="00FF70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8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1E2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C1E20"/>
    <w:rPr>
      <w:b/>
      <w:bCs/>
    </w:rPr>
  </w:style>
  <w:style w:type="character" w:styleId="Emphasis">
    <w:name w:val="Emphasis"/>
    <w:basedOn w:val="DefaultParagraphFont"/>
    <w:uiPriority w:val="20"/>
    <w:qFormat/>
    <w:rsid w:val="009C1E20"/>
    <w:rPr>
      <w:i/>
      <w:iCs/>
    </w:rPr>
  </w:style>
  <w:style w:type="table" w:styleId="TableGrid">
    <w:name w:val="Table Grid"/>
    <w:basedOn w:val="TableNormal"/>
    <w:uiPriority w:val="59"/>
    <w:rsid w:val="00BC7D4B"/>
    <w:pPr>
      <w:spacing w:after="0" w:line="240" w:lineRule="auto"/>
    </w:pPr>
    <w:rPr>
      <w:rFonts w:eastAsiaTheme="minorEastAsia"/>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720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B18C2"/>
    <w:rPr>
      <w:color w:val="808080"/>
    </w:rPr>
  </w:style>
  <w:style w:type="paragraph" w:styleId="Header">
    <w:name w:val="header"/>
    <w:basedOn w:val="Normal"/>
    <w:link w:val="HeaderChar"/>
    <w:uiPriority w:val="99"/>
    <w:unhideWhenUsed/>
    <w:rsid w:val="002E5B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B1E"/>
  </w:style>
  <w:style w:type="paragraph" w:styleId="Footer">
    <w:name w:val="footer"/>
    <w:basedOn w:val="Normal"/>
    <w:link w:val="FooterChar"/>
    <w:uiPriority w:val="99"/>
    <w:unhideWhenUsed/>
    <w:rsid w:val="002E5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B1E"/>
  </w:style>
  <w:style w:type="paragraph" w:styleId="ListParagraph">
    <w:name w:val="List Paragraph"/>
    <w:basedOn w:val="Normal"/>
    <w:uiPriority w:val="34"/>
    <w:qFormat/>
    <w:rsid w:val="00860280"/>
    <w:pPr>
      <w:ind w:left="720"/>
      <w:contextualSpacing/>
    </w:pPr>
  </w:style>
  <w:style w:type="table" w:customStyle="1" w:styleId="TableGrid1">
    <w:name w:val="Table Grid1"/>
    <w:basedOn w:val="TableNormal"/>
    <w:next w:val="TableGrid"/>
    <w:uiPriority w:val="59"/>
    <w:rsid w:val="0060688B"/>
    <w:pPr>
      <w:spacing w:after="0" w:line="240" w:lineRule="auto"/>
    </w:pPr>
    <w:rPr>
      <w:rFonts w:eastAsiaTheme="minorEastAsia"/>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05758"/>
    <w:rPr>
      <w:color w:val="0563C1" w:themeColor="hyperlink"/>
      <w:u w:val="single"/>
    </w:rPr>
  </w:style>
  <w:style w:type="character" w:customStyle="1" w:styleId="UnresolvedMention">
    <w:name w:val="Unresolved Mention"/>
    <w:basedOn w:val="DefaultParagraphFont"/>
    <w:uiPriority w:val="99"/>
    <w:semiHidden/>
    <w:unhideWhenUsed/>
    <w:rsid w:val="005F2D4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3973811">
      <w:bodyDiv w:val="1"/>
      <w:marLeft w:val="0"/>
      <w:marRight w:val="0"/>
      <w:marTop w:val="0"/>
      <w:marBottom w:val="0"/>
      <w:divBdr>
        <w:top w:val="none" w:sz="0" w:space="0" w:color="auto"/>
        <w:left w:val="none" w:sz="0" w:space="0" w:color="auto"/>
        <w:bottom w:val="none" w:sz="0" w:space="0" w:color="auto"/>
        <w:right w:val="none" w:sz="0" w:space="0" w:color="auto"/>
      </w:divBdr>
    </w:div>
    <w:div w:id="512769466">
      <w:bodyDiv w:val="1"/>
      <w:marLeft w:val="0"/>
      <w:marRight w:val="0"/>
      <w:marTop w:val="0"/>
      <w:marBottom w:val="0"/>
      <w:divBdr>
        <w:top w:val="none" w:sz="0" w:space="0" w:color="auto"/>
        <w:left w:val="none" w:sz="0" w:space="0" w:color="auto"/>
        <w:bottom w:val="none" w:sz="0" w:space="0" w:color="auto"/>
        <w:right w:val="none" w:sz="0" w:space="0" w:color="auto"/>
      </w:divBdr>
    </w:div>
    <w:div w:id="632180032">
      <w:bodyDiv w:val="1"/>
      <w:marLeft w:val="0"/>
      <w:marRight w:val="0"/>
      <w:marTop w:val="0"/>
      <w:marBottom w:val="0"/>
      <w:divBdr>
        <w:top w:val="none" w:sz="0" w:space="0" w:color="auto"/>
        <w:left w:val="none" w:sz="0" w:space="0" w:color="auto"/>
        <w:bottom w:val="none" w:sz="0" w:space="0" w:color="auto"/>
        <w:right w:val="none" w:sz="0" w:space="0" w:color="auto"/>
      </w:divBdr>
    </w:div>
    <w:div w:id="656035568">
      <w:bodyDiv w:val="1"/>
      <w:marLeft w:val="0"/>
      <w:marRight w:val="0"/>
      <w:marTop w:val="0"/>
      <w:marBottom w:val="0"/>
      <w:divBdr>
        <w:top w:val="none" w:sz="0" w:space="0" w:color="auto"/>
        <w:left w:val="none" w:sz="0" w:space="0" w:color="auto"/>
        <w:bottom w:val="none" w:sz="0" w:space="0" w:color="auto"/>
        <w:right w:val="none" w:sz="0" w:space="0" w:color="auto"/>
      </w:divBdr>
    </w:div>
    <w:div w:id="926619683">
      <w:bodyDiv w:val="1"/>
      <w:marLeft w:val="0"/>
      <w:marRight w:val="0"/>
      <w:marTop w:val="0"/>
      <w:marBottom w:val="0"/>
      <w:divBdr>
        <w:top w:val="none" w:sz="0" w:space="0" w:color="auto"/>
        <w:left w:val="none" w:sz="0" w:space="0" w:color="auto"/>
        <w:bottom w:val="none" w:sz="0" w:space="0" w:color="auto"/>
        <w:right w:val="none" w:sz="0" w:space="0" w:color="auto"/>
      </w:divBdr>
    </w:div>
    <w:div w:id="996228810">
      <w:bodyDiv w:val="1"/>
      <w:marLeft w:val="0"/>
      <w:marRight w:val="0"/>
      <w:marTop w:val="0"/>
      <w:marBottom w:val="0"/>
      <w:divBdr>
        <w:top w:val="none" w:sz="0" w:space="0" w:color="auto"/>
        <w:left w:val="none" w:sz="0" w:space="0" w:color="auto"/>
        <w:bottom w:val="none" w:sz="0" w:space="0" w:color="auto"/>
        <w:right w:val="none" w:sz="0" w:space="0" w:color="auto"/>
      </w:divBdr>
    </w:div>
    <w:div w:id="1022131185">
      <w:bodyDiv w:val="1"/>
      <w:marLeft w:val="0"/>
      <w:marRight w:val="0"/>
      <w:marTop w:val="0"/>
      <w:marBottom w:val="0"/>
      <w:divBdr>
        <w:top w:val="none" w:sz="0" w:space="0" w:color="auto"/>
        <w:left w:val="none" w:sz="0" w:space="0" w:color="auto"/>
        <w:bottom w:val="none" w:sz="0" w:space="0" w:color="auto"/>
        <w:right w:val="none" w:sz="0" w:space="0" w:color="auto"/>
      </w:divBdr>
    </w:div>
    <w:div w:id="1213540565">
      <w:bodyDiv w:val="1"/>
      <w:marLeft w:val="0"/>
      <w:marRight w:val="0"/>
      <w:marTop w:val="0"/>
      <w:marBottom w:val="0"/>
      <w:divBdr>
        <w:top w:val="none" w:sz="0" w:space="0" w:color="auto"/>
        <w:left w:val="none" w:sz="0" w:space="0" w:color="auto"/>
        <w:bottom w:val="none" w:sz="0" w:space="0" w:color="auto"/>
        <w:right w:val="none" w:sz="0" w:space="0" w:color="auto"/>
      </w:divBdr>
    </w:div>
    <w:div w:id="1463235005">
      <w:bodyDiv w:val="1"/>
      <w:marLeft w:val="0"/>
      <w:marRight w:val="0"/>
      <w:marTop w:val="0"/>
      <w:marBottom w:val="0"/>
      <w:divBdr>
        <w:top w:val="none" w:sz="0" w:space="0" w:color="auto"/>
        <w:left w:val="none" w:sz="0" w:space="0" w:color="auto"/>
        <w:bottom w:val="none" w:sz="0" w:space="0" w:color="auto"/>
        <w:right w:val="none" w:sz="0" w:space="0" w:color="auto"/>
      </w:divBdr>
    </w:div>
    <w:div w:id="1529415680">
      <w:bodyDiv w:val="1"/>
      <w:marLeft w:val="0"/>
      <w:marRight w:val="0"/>
      <w:marTop w:val="0"/>
      <w:marBottom w:val="0"/>
      <w:divBdr>
        <w:top w:val="none" w:sz="0" w:space="0" w:color="auto"/>
        <w:left w:val="none" w:sz="0" w:space="0" w:color="auto"/>
        <w:bottom w:val="none" w:sz="0" w:space="0" w:color="auto"/>
        <w:right w:val="none" w:sz="0" w:space="0" w:color="auto"/>
      </w:divBdr>
    </w:div>
    <w:div w:id="1828208966">
      <w:bodyDiv w:val="1"/>
      <w:marLeft w:val="0"/>
      <w:marRight w:val="0"/>
      <w:marTop w:val="0"/>
      <w:marBottom w:val="0"/>
      <w:divBdr>
        <w:top w:val="none" w:sz="0" w:space="0" w:color="auto"/>
        <w:left w:val="none" w:sz="0" w:space="0" w:color="auto"/>
        <w:bottom w:val="none" w:sz="0" w:space="0" w:color="auto"/>
        <w:right w:val="none" w:sz="0" w:space="0" w:color="auto"/>
      </w:divBdr>
    </w:div>
    <w:div w:id="1857308177">
      <w:bodyDiv w:val="1"/>
      <w:marLeft w:val="0"/>
      <w:marRight w:val="0"/>
      <w:marTop w:val="0"/>
      <w:marBottom w:val="0"/>
      <w:divBdr>
        <w:top w:val="none" w:sz="0" w:space="0" w:color="auto"/>
        <w:left w:val="none" w:sz="0" w:space="0" w:color="auto"/>
        <w:bottom w:val="none" w:sz="0" w:space="0" w:color="auto"/>
        <w:right w:val="none" w:sz="0" w:space="0" w:color="auto"/>
      </w:divBdr>
    </w:div>
    <w:div w:id="1924338252">
      <w:bodyDiv w:val="1"/>
      <w:marLeft w:val="0"/>
      <w:marRight w:val="0"/>
      <w:marTop w:val="0"/>
      <w:marBottom w:val="0"/>
      <w:divBdr>
        <w:top w:val="none" w:sz="0" w:space="0" w:color="auto"/>
        <w:left w:val="none" w:sz="0" w:space="0" w:color="auto"/>
        <w:bottom w:val="none" w:sz="0" w:space="0" w:color="auto"/>
        <w:right w:val="none" w:sz="0" w:space="0" w:color="auto"/>
      </w:divBdr>
    </w:div>
    <w:div w:id="19246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8793192065"/>
          <c:y val="0.12950391644908618"/>
          <c:w val="0.84700580569616302"/>
          <c:h val="0.5264952063759657"/>
        </c:manualLayout>
      </c:layout>
      <c:lineChart>
        <c:grouping val="standard"/>
        <c:ser>
          <c:idx val="0"/>
          <c:order val="0"/>
          <c:tx>
            <c:strRef>
              <c:f>Sheet4!$D$3:$D$4</c:f>
              <c:strCache>
                <c:ptCount val="2"/>
                <c:pt idx="0">
                  <c:v>Optical density (OD₆₀₀)</c:v>
                </c:pt>
                <c:pt idx="1">
                  <c:v>0% PEG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spPr>
              <a:noFill/>
              <a:ln w="9525" cap="flat" cmpd="sng" algn="ctr">
                <a:solidFill>
                  <a:schemeClr val="tx1">
                    <a:lumMod val="65000"/>
                    <a:lumOff val="35000"/>
                  </a:schemeClr>
                </a:solidFill>
                <a:round/>
              </a:ln>
              <a:effectLst/>
            </c:spPr>
          </c:errBars>
          <c:cat>
            <c:strRef>
              <c:f>Sheet4!$C$5:$C$24</c:f>
              <c:strCache>
                <c:ptCount val="20"/>
                <c:pt idx="0">
                  <c:v>Azos-12</c:v>
                </c:pt>
                <c:pt idx="1">
                  <c:v>Azos-16</c:v>
                </c:pt>
                <c:pt idx="2">
                  <c:v>Azos-19</c:v>
                </c:pt>
                <c:pt idx="3">
                  <c:v>Azos-35</c:v>
                </c:pt>
                <c:pt idx="4">
                  <c:v>Azos-3427 </c:v>
                </c:pt>
                <c:pt idx="5">
                  <c:v>Azos-3461</c:v>
                </c:pt>
                <c:pt idx="6">
                  <c:v>Azos-3473</c:v>
                </c:pt>
                <c:pt idx="7">
                  <c:v>Azos-3477</c:v>
                </c:pt>
                <c:pt idx="8">
                  <c:v>Azos-3478</c:v>
                </c:pt>
                <c:pt idx="9">
                  <c:v>Azos-3480</c:v>
                </c:pt>
                <c:pt idx="10">
                  <c:v>Azos-CH-22</c:v>
                </c:pt>
                <c:pt idx="11">
                  <c:v>Azos-CH-28</c:v>
                </c:pt>
                <c:pt idx="12">
                  <c:v>Azos-CH-30</c:v>
                </c:pt>
                <c:pt idx="13">
                  <c:v>Azos-CH-33</c:v>
                </c:pt>
                <c:pt idx="14">
                  <c:v>Azos-CH-48</c:v>
                </c:pt>
                <c:pt idx="15">
                  <c:v>Azos-PAC-37</c:v>
                </c:pt>
                <c:pt idx="16">
                  <c:v>Azos-RS-125</c:v>
                </c:pt>
                <c:pt idx="17">
                  <c:v>Azos-RS-139</c:v>
                </c:pt>
                <c:pt idx="18">
                  <c:v>Azos-RS-177</c:v>
                </c:pt>
                <c:pt idx="19">
                  <c:v>Azos-RS-178</c:v>
                </c:pt>
              </c:strCache>
            </c:strRef>
          </c:cat>
          <c:val>
            <c:numRef>
              <c:f>Sheet4!$D$5:$D$24</c:f>
              <c:numCache>
                <c:formatCode>General</c:formatCode>
                <c:ptCount val="20"/>
                <c:pt idx="0">
                  <c:v>0.69600000000000017</c:v>
                </c:pt>
                <c:pt idx="1">
                  <c:v>0.55500000000000005</c:v>
                </c:pt>
                <c:pt idx="2">
                  <c:v>0.38700000000000012</c:v>
                </c:pt>
                <c:pt idx="3">
                  <c:v>0.54500000000000004</c:v>
                </c:pt>
                <c:pt idx="4">
                  <c:v>0.39700000000000013</c:v>
                </c:pt>
                <c:pt idx="5">
                  <c:v>0.29400000000000009</c:v>
                </c:pt>
                <c:pt idx="6">
                  <c:v>0.37200000000000011</c:v>
                </c:pt>
                <c:pt idx="7">
                  <c:v>0.4200000000000001</c:v>
                </c:pt>
                <c:pt idx="8">
                  <c:v>0.41000000000000009</c:v>
                </c:pt>
                <c:pt idx="9">
                  <c:v>0.48000000000000009</c:v>
                </c:pt>
                <c:pt idx="10">
                  <c:v>0.38300000000000012</c:v>
                </c:pt>
                <c:pt idx="11">
                  <c:v>0.26600000000000001</c:v>
                </c:pt>
                <c:pt idx="12">
                  <c:v>0.40700000000000008</c:v>
                </c:pt>
                <c:pt idx="13">
                  <c:v>0.28700000000000009</c:v>
                </c:pt>
                <c:pt idx="14">
                  <c:v>1.264</c:v>
                </c:pt>
                <c:pt idx="15">
                  <c:v>0.37700000000000011</c:v>
                </c:pt>
                <c:pt idx="16">
                  <c:v>0.39000000000000012</c:v>
                </c:pt>
                <c:pt idx="17">
                  <c:v>0.42500000000000016</c:v>
                </c:pt>
                <c:pt idx="18">
                  <c:v>0.82299999999999995</c:v>
                </c:pt>
                <c:pt idx="19">
                  <c:v>0.49400000000000016</c:v>
                </c:pt>
              </c:numCache>
            </c:numRef>
          </c:val>
          <c:extLst xmlns:c16r2="http://schemas.microsoft.com/office/drawing/2015/06/chart">
            <c:ext xmlns:c16="http://schemas.microsoft.com/office/drawing/2014/chart" uri="{C3380CC4-5D6E-409C-BE32-E72D297353CC}">
              <c16:uniqueId val="{00000000-E667-43CC-ACC1-2B15364B2625}"/>
            </c:ext>
          </c:extLst>
        </c:ser>
        <c:ser>
          <c:idx val="1"/>
          <c:order val="1"/>
          <c:tx>
            <c:strRef>
              <c:f>Sheet4!$E$3:$E$4</c:f>
              <c:strCache>
                <c:ptCount val="2"/>
                <c:pt idx="0">
                  <c:v>Optical density (OD₆₀₀)</c:v>
                </c:pt>
                <c:pt idx="1">
                  <c:v>10% PEG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spPr>
              <a:noFill/>
              <a:ln w="9525" cap="flat" cmpd="sng" algn="ctr">
                <a:solidFill>
                  <a:schemeClr val="tx1">
                    <a:lumMod val="65000"/>
                    <a:lumOff val="35000"/>
                  </a:schemeClr>
                </a:solidFill>
                <a:round/>
              </a:ln>
              <a:effectLst/>
            </c:spPr>
          </c:errBars>
          <c:cat>
            <c:strRef>
              <c:f>Sheet4!$C$5:$C$24</c:f>
              <c:strCache>
                <c:ptCount val="20"/>
                <c:pt idx="0">
                  <c:v>Azos-12</c:v>
                </c:pt>
                <c:pt idx="1">
                  <c:v>Azos-16</c:v>
                </c:pt>
                <c:pt idx="2">
                  <c:v>Azos-19</c:v>
                </c:pt>
                <c:pt idx="3">
                  <c:v>Azos-35</c:v>
                </c:pt>
                <c:pt idx="4">
                  <c:v>Azos-3427 </c:v>
                </c:pt>
                <c:pt idx="5">
                  <c:v>Azos-3461</c:v>
                </c:pt>
                <c:pt idx="6">
                  <c:v>Azos-3473</c:v>
                </c:pt>
                <c:pt idx="7">
                  <c:v>Azos-3477</c:v>
                </c:pt>
                <c:pt idx="8">
                  <c:v>Azos-3478</c:v>
                </c:pt>
                <c:pt idx="9">
                  <c:v>Azos-3480</c:v>
                </c:pt>
                <c:pt idx="10">
                  <c:v>Azos-CH-22</c:v>
                </c:pt>
                <c:pt idx="11">
                  <c:v>Azos-CH-28</c:v>
                </c:pt>
                <c:pt idx="12">
                  <c:v>Azos-CH-30</c:v>
                </c:pt>
                <c:pt idx="13">
                  <c:v>Azos-CH-33</c:v>
                </c:pt>
                <c:pt idx="14">
                  <c:v>Azos-CH-48</c:v>
                </c:pt>
                <c:pt idx="15">
                  <c:v>Azos-PAC-37</c:v>
                </c:pt>
                <c:pt idx="16">
                  <c:v>Azos-RS-125</c:v>
                </c:pt>
                <c:pt idx="17">
                  <c:v>Azos-RS-139</c:v>
                </c:pt>
                <c:pt idx="18">
                  <c:v>Azos-RS-177</c:v>
                </c:pt>
                <c:pt idx="19">
                  <c:v>Azos-RS-178</c:v>
                </c:pt>
              </c:strCache>
            </c:strRef>
          </c:cat>
          <c:val>
            <c:numRef>
              <c:f>Sheet4!$E$5:$E$24</c:f>
              <c:numCache>
                <c:formatCode>General</c:formatCode>
                <c:ptCount val="20"/>
                <c:pt idx="0">
                  <c:v>0.49800000000000011</c:v>
                </c:pt>
                <c:pt idx="1">
                  <c:v>0.47000000000000008</c:v>
                </c:pt>
                <c:pt idx="2">
                  <c:v>0.28300000000000008</c:v>
                </c:pt>
                <c:pt idx="3">
                  <c:v>0.46200000000000002</c:v>
                </c:pt>
                <c:pt idx="4">
                  <c:v>0.31500000000000011</c:v>
                </c:pt>
                <c:pt idx="5">
                  <c:v>0.24800000000000005</c:v>
                </c:pt>
                <c:pt idx="6">
                  <c:v>0.255</c:v>
                </c:pt>
                <c:pt idx="7">
                  <c:v>0.35400000000000009</c:v>
                </c:pt>
                <c:pt idx="8">
                  <c:v>0.34400000000000008</c:v>
                </c:pt>
                <c:pt idx="9">
                  <c:v>0.39500000000000013</c:v>
                </c:pt>
                <c:pt idx="10">
                  <c:v>0.28200000000000008</c:v>
                </c:pt>
                <c:pt idx="11">
                  <c:v>0.23300000000000001</c:v>
                </c:pt>
                <c:pt idx="12">
                  <c:v>0.31800000000000012</c:v>
                </c:pt>
                <c:pt idx="13">
                  <c:v>0.23500000000000001</c:v>
                </c:pt>
                <c:pt idx="14">
                  <c:v>0.7210000000000002</c:v>
                </c:pt>
                <c:pt idx="15">
                  <c:v>0.25800000000000001</c:v>
                </c:pt>
                <c:pt idx="16">
                  <c:v>0.29900000000000015</c:v>
                </c:pt>
                <c:pt idx="17">
                  <c:v>0.35900000000000015</c:v>
                </c:pt>
                <c:pt idx="18">
                  <c:v>0.49900000000000011</c:v>
                </c:pt>
                <c:pt idx="19">
                  <c:v>0.44400000000000006</c:v>
                </c:pt>
              </c:numCache>
            </c:numRef>
          </c:val>
          <c:extLst xmlns:c16r2="http://schemas.microsoft.com/office/drawing/2015/06/chart">
            <c:ext xmlns:c16="http://schemas.microsoft.com/office/drawing/2014/chart" uri="{C3380CC4-5D6E-409C-BE32-E72D297353CC}">
              <c16:uniqueId val="{00000001-E667-43CC-ACC1-2B15364B2625}"/>
            </c:ext>
          </c:extLst>
        </c:ser>
        <c:ser>
          <c:idx val="2"/>
          <c:order val="2"/>
          <c:tx>
            <c:strRef>
              <c:f>Sheet4!$F$3:$F$4</c:f>
              <c:strCache>
                <c:ptCount val="2"/>
                <c:pt idx="0">
                  <c:v>Optical density (OD₆₀₀)</c:v>
                </c:pt>
                <c:pt idx="1">
                  <c:v>20% PEG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stdErr"/>
            <c:spPr>
              <a:noFill/>
              <a:ln w="9525" cap="flat" cmpd="sng" algn="ctr">
                <a:solidFill>
                  <a:schemeClr val="tx1">
                    <a:lumMod val="65000"/>
                    <a:lumOff val="35000"/>
                  </a:schemeClr>
                </a:solidFill>
                <a:round/>
              </a:ln>
              <a:effectLst/>
            </c:spPr>
          </c:errBars>
          <c:cat>
            <c:strRef>
              <c:f>Sheet4!$C$5:$C$24</c:f>
              <c:strCache>
                <c:ptCount val="20"/>
                <c:pt idx="0">
                  <c:v>Azos-12</c:v>
                </c:pt>
                <c:pt idx="1">
                  <c:v>Azos-16</c:v>
                </c:pt>
                <c:pt idx="2">
                  <c:v>Azos-19</c:v>
                </c:pt>
                <c:pt idx="3">
                  <c:v>Azos-35</c:v>
                </c:pt>
                <c:pt idx="4">
                  <c:v>Azos-3427 </c:v>
                </c:pt>
                <c:pt idx="5">
                  <c:v>Azos-3461</c:v>
                </c:pt>
                <c:pt idx="6">
                  <c:v>Azos-3473</c:v>
                </c:pt>
                <c:pt idx="7">
                  <c:v>Azos-3477</c:v>
                </c:pt>
                <c:pt idx="8">
                  <c:v>Azos-3478</c:v>
                </c:pt>
                <c:pt idx="9">
                  <c:v>Azos-3480</c:v>
                </c:pt>
                <c:pt idx="10">
                  <c:v>Azos-CH-22</c:v>
                </c:pt>
                <c:pt idx="11">
                  <c:v>Azos-CH-28</c:v>
                </c:pt>
                <c:pt idx="12">
                  <c:v>Azos-CH-30</c:v>
                </c:pt>
                <c:pt idx="13">
                  <c:v>Azos-CH-33</c:v>
                </c:pt>
                <c:pt idx="14">
                  <c:v>Azos-CH-48</c:v>
                </c:pt>
                <c:pt idx="15">
                  <c:v>Azos-PAC-37</c:v>
                </c:pt>
                <c:pt idx="16">
                  <c:v>Azos-RS-125</c:v>
                </c:pt>
                <c:pt idx="17">
                  <c:v>Azos-RS-139</c:v>
                </c:pt>
                <c:pt idx="18">
                  <c:v>Azos-RS-177</c:v>
                </c:pt>
                <c:pt idx="19">
                  <c:v>Azos-RS-178</c:v>
                </c:pt>
              </c:strCache>
            </c:strRef>
          </c:cat>
          <c:val>
            <c:numRef>
              <c:f>Sheet4!$F$5:$F$24</c:f>
              <c:numCache>
                <c:formatCode>General</c:formatCode>
                <c:ptCount val="20"/>
                <c:pt idx="0">
                  <c:v>0.46400000000000002</c:v>
                </c:pt>
                <c:pt idx="1">
                  <c:v>0.44200000000000006</c:v>
                </c:pt>
                <c:pt idx="2">
                  <c:v>0.26700000000000002</c:v>
                </c:pt>
                <c:pt idx="3">
                  <c:v>0.4300000000000001</c:v>
                </c:pt>
                <c:pt idx="4">
                  <c:v>0.27600000000000002</c:v>
                </c:pt>
                <c:pt idx="5">
                  <c:v>0.23500000000000001</c:v>
                </c:pt>
                <c:pt idx="6">
                  <c:v>0.23800000000000004</c:v>
                </c:pt>
                <c:pt idx="7">
                  <c:v>0.32800000000000012</c:v>
                </c:pt>
                <c:pt idx="8">
                  <c:v>0.30200000000000016</c:v>
                </c:pt>
                <c:pt idx="9">
                  <c:v>0.33900000000000013</c:v>
                </c:pt>
                <c:pt idx="10">
                  <c:v>0.25</c:v>
                </c:pt>
                <c:pt idx="11">
                  <c:v>0.13100000000000001</c:v>
                </c:pt>
                <c:pt idx="12">
                  <c:v>0.3000000000000001</c:v>
                </c:pt>
                <c:pt idx="13">
                  <c:v>0.22900000000000004</c:v>
                </c:pt>
                <c:pt idx="14">
                  <c:v>0.61200000000000021</c:v>
                </c:pt>
                <c:pt idx="15">
                  <c:v>0.24100000000000005</c:v>
                </c:pt>
                <c:pt idx="16">
                  <c:v>0.27500000000000002</c:v>
                </c:pt>
                <c:pt idx="17">
                  <c:v>0.33500000000000013</c:v>
                </c:pt>
                <c:pt idx="18">
                  <c:v>0.48000000000000009</c:v>
                </c:pt>
                <c:pt idx="19">
                  <c:v>0.37600000000000011</c:v>
                </c:pt>
              </c:numCache>
            </c:numRef>
          </c:val>
          <c:extLst xmlns:c16r2="http://schemas.microsoft.com/office/drawing/2015/06/chart">
            <c:ext xmlns:c16="http://schemas.microsoft.com/office/drawing/2014/chart" uri="{C3380CC4-5D6E-409C-BE32-E72D297353CC}">
              <c16:uniqueId val="{00000002-E667-43CC-ACC1-2B15364B2625}"/>
            </c:ext>
          </c:extLst>
        </c:ser>
        <c:ser>
          <c:idx val="3"/>
          <c:order val="3"/>
          <c:tx>
            <c:strRef>
              <c:f>Sheet4!$G$3:$G$4</c:f>
              <c:strCache>
                <c:ptCount val="2"/>
                <c:pt idx="0">
                  <c:v>Optical density (OD₆₀₀)</c:v>
                </c:pt>
                <c:pt idx="1">
                  <c:v>30% PEG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errBars>
            <c:errDir val="y"/>
            <c:errBarType val="both"/>
            <c:errValType val="stdErr"/>
            <c:spPr>
              <a:noFill/>
              <a:ln w="9525" cap="flat" cmpd="sng" algn="ctr">
                <a:solidFill>
                  <a:schemeClr val="tx1">
                    <a:lumMod val="65000"/>
                    <a:lumOff val="35000"/>
                  </a:schemeClr>
                </a:solidFill>
                <a:round/>
              </a:ln>
              <a:effectLst/>
            </c:spPr>
          </c:errBars>
          <c:cat>
            <c:strRef>
              <c:f>Sheet4!$C$5:$C$24</c:f>
              <c:strCache>
                <c:ptCount val="20"/>
                <c:pt idx="0">
                  <c:v>Azos-12</c:v>
                </c:pt>
                <c:pt idx="1">
                  <c:v>Azos-16</c:v>
                </c:pt>
                <c:pt idx="2">
                  <c:v>Azos-19</c:v>
                </c:pt>
                <c:pt idx="3">
                  <c:v>Azos-35</c:v>
                </c:pt>
                <c:pt idx="4">
                  <c:v>Azos-3427 </c:v>
                </c:pt>
                <c:pt idx="5">
                  <c:v>Azos-3461</c:v>
                </c:pt>
                <c:pt idx="6">
                  <c:v>Azos-3473</c:v>
                </c:pt>
                <c:pt idx="7">
                  <c:v>Azos-3477</c:v>
                </c:pt>
                <c:pt idx="8">
                  <c:v>Azos-3478</c:v>
                </c:pt>
                <c:pt idx="9">
                  <c:v>Azos-3480</c:v>
                </c:pt>
                <c:pt idx="10">
                  <c:v>Azos-CH-22</c:v>
                </c:pt>
                <c:pt idx="11">
                  <c:v>Azos-CH-28</c:v>
                </c:pt>
                <c:pt idx="12">
                  <c:v>Azos-CH-30</c:v>
                </c:pt>
                <c:pt idx="13">
                  <c:v>Azos-CH-33</c:v>
                </c:pt>
                <c:pt idx="14">
                  <c:v>Azos-CH-48</c:v>
                </c:pt>
                <c:pt idx="15">
                  <c:v>Azos-PAC-37</c:v>
                </c:pt>
                <c:pt idx="16">
                  <c:v>Azos-RS-125</c:v>
                </c:pt>
                <c:pt idx="17">
                  <c:v>Azos-RS-139</c:v>
                </c:pt>
                <c:pt idx="18">
                  <c:v>Azos-RS-177</c:v>
                </c:pt>
                <c:pt idx="19">
                  <c:v>Azos-RS-178</c:v>
                </c:pt>
              </c:strCache>
            </c:strRef>
          </c:cat>
          <c:val>
            <c:numRef>
              <c:f>Sheet4!$G$5:$G$24</c:f>
              <c:numCache>
                <c:formatCode>General</c:formatCode>
                <c:ptCount val="20"/>
                <c:pt idx="0">
                  <c:v>0.34900000000000014</c:v>
                </c:pt>
                <c:pt idx="1">
                  <c:v>0.32200000000000012</c:v>
                </c:pt>
                <c:pt idx="2">
                  <c:v>0.16800000000000004</c:v>
                </c:pt>
                <c:pt idx="3">
                  <c:v>0.29100000000000009</c:v>
                </c:pt>
                <c:pt idx="4">
                  <c:v>0.2</c:v>
                </c:pt>
                <c:pt idx="5">
                  <c:v>0.12200000000000003</c:v>
                </c:pt>
                <c:pt idx="6">
                  <c:v>0.15700000000000006</c:v>
                </c:pt>
                <c:pt idx="7">
                  <c:v>0.25600000000000001</c:v>
                </c:pt>
                <c:pt idx="8">
                  <c:v>0.22800000000000004</c:v>
                </c:pt>
                <c:pt idx="9">
                  <c:v>0.27</c:v>
                </c:pt>
                <c:pt idx="10">
                  <c:v>0.16500000000000004</c:v>
                </c:pt>
                <c:pt idx="11">
                  <c:v>8.0000000000000029E-2</c:v>
                </c:pt>
                <c:pt idx="12">
                  <c:v>0.22500000000000003</c:v>
                </c:pt>
                <c:pt idx="13">
                  <c:v>0.10800000000000003</c:v>
                </c:pt>
                <c:pt idx="14">
                  <c:v>0.42500000000000016</c:v>
                </c:pt>
                <c:pt idx="15">
                  <c:v>0.16100000000000003</c:v>
                </c:pt>
                <c:pt idx="16">
                  <c:v>0.18800000000000006</c:v>
                </c:pt>
                <c:pt idx="17">
                  <c:v>0.26500000000000001</c:v>
                </c:pt>
                <c:pt idx="18">
                  <c:v>0.37200000000000011</c:v>
                </c:pt>
                <c:pt idx="19">
                  <c:v>0.27300000000000002</c:v>
                </c:pt>
              </c:numCache>
            </c:numRef>
          </c:val>
          <c:extLst xmlns:c16r2="http://schemas.microsoft.com/office/drawing/2015/06/chart">
            <c:ext xmlns:c16="http://schemas.microsoft.com/office/drawing/2014/chart" uri="{C3380CC4-5D6E-409C-BE32-E72D297353CC}">
              <c16:uniqueId val="{00000003-E667-43CC-ACC1-2B15364B2625}"/>
            </c:ext>
          </c:extLst>
        </c:ser>
        <c:marker val="1"/>
        <c:axId val="107410944"/>
        <c:axId val="107412480"/>
      </c:lineChart>
      <c:catAx>
        <c:axId val="10741094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Name</a:t>
                </a:r>
                <a:r>
                  <a:rPr lang="en-IN" baseline="0">
                    <a:latin typeface="Times New Roman" panose="02020603050405020304" pitchFamily="18" charset="0"/>
                    <a:cs typeface="Times New Roman" panose="02020603050405020304" pitchFamily="18" charset="0"/>
                  </a:rPr>
                  <a:t> of isolates</a:t>
                </a:r>
                <a:endParaRPr lang="en-IN">
                  <a:latin typeface="Times New Roman" panose="02020603050405020304" pitchFamily="18" charset="0"/>
                  <a:cs typeface="Times New Roman" panose="02020603050405020304" pitchFamily="18" charset="0"/>
                </a:endParaRPr>
              </a:p>
            </c:rich>
          </c:tx>
          <c:layout>
            <c:manualLayout>
              <c:xMode val="edge"/>
              <c:yMode val="edge"/>
              <c:x val="0.44141819193130677"/>
              <c:y val="0.8440803495551594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412480"/>
        <c:crossesAt val="0"/>
        <c:auto val="1"/>
        <c:lblAlgn val="ctr"/>
        <c:lblOffset val="100"/>
      </c:catAx>
      <c:valAx>
        <c:axId val="1074124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Optical</a:t>
                </a:r>
                <a:r>
                  <a:rPr lang="en-IN" baseline="0">
                    <a:latin typeface="Times New Roman" panose="02020603050405020304" pitchFamily="18" charset="0"/>
                    <a:cs typeface="Times New Roman" panose="02020603050405020304" pitchFamily="18" charset="0"/>
                  </a:rPr>
                  <a:t> </a:t>
                </a:r>
                <a:r>
                  <a:rPr lang="en-IN" b="0" baseline="0">
                    <a:latin typeface="Times New Roman" panose="02020603050405020304" pitchFamily="18" charset="0"/>
                    <a:cs typeface="Times New Roman" panose="02020603050405020304" pitchFamily="18" charset="0"/>
                  </a:rPr>
                  <a:t>density</a:t>
                </a:r>
                <a:r>
                  <a:rPr lang="en-IN" baseline="0">
                    <a:latin typeface="Times New Roman" panose="02020603050405020304" pitchFamily="18" charset="0"/>
                    <a:cs typeface="Times New Roman" panose="02020603050405020304" pitchFamily="18" charset="0"/>
                  </a:rPr>
                  <a:t> (OD</a:t>
                </a:r>
                <a:r>
                  <a:rPr lang="en-IN" sz="1000" b="1" i="0" u="none" strike="noStrike" baseline="-25000">
                    <a:effectLst/>
                    <a:latin typeface="Times New Roman" panose="02020603050405020304" pitchFamily="18" charset="0"/>
                    <a:cs typeface="Times New Roman" panose="02020603050405020304" pitchFamily="18" charset="0"/>
                  </a:rPr>
                  <a:t>600</a:t>
                </a:r>
                <a:r>
                  <a:rPr lang="en-IN" baseline="0"/>
                  <a:t>)</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410944"/>
        <c:crosses val="autoZero"/>
        <c:crossBetween val="between"/>
      </c:valAx>
      <c:spPr>
        <a:noFill/>
        <a:ln>
          <a:noFill/>
        </a:ln>
        <a:effectLst/>
      </c:spPr>
    </c:plotArea>
    <c:legend>
      <c:legendPos val="b"/>
      <c:layout>
        <c:manualLayout>
          <c:xMode val="edge"/>
          <c:yMode val="edge"/>
          <c:x val="2.0644870228803357E-2"/>
          <c:y val="0.91347632524307254"/>
          <c:w val="0.96033610328934649"/>
          <c:h val="5.8747147468185275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3377</TotalTime>
  <Pages>25</Pages>
  <Words>6564</Words>
  <Characters>37421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CG-DTE</dc:creator>
  <cp:keywords/>
  <dc:description/>
  <cp:lastModifiedBy>lenovo</cp:lastModifiedBy>
  <cp:revision>1422</cp:revision>
  <cp:lastPrinted>2025-07-28T19:46:00Z</cp:lastPrinted>
  <dcterms:created xsi:type="dcterms:W3CDTF">2025-02-02T16:42:00Z</dcterms:created>
  <dcterms:modified xsi:type="dcterms:W3CDTF">2025-12-09T13:10:00Z</dcterms:modified>
</cp:coreProperties>
</file>