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1C86C" w14:textId="037F76E9" w:rsidR="00A92DA1" w:rsidRDefault="00AD391F" w:rsidP="00E22B74">
      <w:pPr>
        <w:jc w:val="both"/>
        <w:rPr>
          <w:rFonts w:ascii="Times New Roman" w:hAnsi="Times New Roman" w:cs="Times New Roman"/>
          <w:b/>
          <w:sz w:val="24"/>
          <w:szCs w:val="24"/>
        </w:rPr>
      </w:pPr>
      <w:r w:rsidRPr="008C052F">
        <w:rPr>
          <w:rFonts w:ascii="Times New Roman" w:hAnsi="Times New Roman" w:cs="Times New Roman"/>
          <w:b/>
          <w:sz w:val="24"/>
          <w:szCs w:val="24"/>
        </w:rPr>
        <w:t>S</w:t>
      </w:r>
      <w:r w:rsidR="00162089" w:rsidRPr="008C052F">
        <w:rPr>
          <w:rFonts w:ascii="Times New Roman" w:hAnsi="Times New Roman" w:cs="Times New Roman"/>
          <w:b/>
          <w:sz w:val="24"/>
          <w:szCs w:val="24"/>
        </w:rPr>
        <w:t xml:space="preserve">creening and </w:t>
      </w:r>
      <w:r w:rsidR="00EA06A5" w:rsidRPr="008C052F">
        <w:rPr>
          <w:rFonts w:ascii="Times New Roman" w:hAnsi="Times New Roman" w:cs="Times New Roman"/>
          <w:b/>
          <w:sz w:val="24"/>
          <w:szCs w:val="24"/>
        </w:rPr>
        <w:t>Evaluati</w:t>
      </w:r>
      <w:r w:rsidR="002B32E4" w:rsidRPr="008C052F">
        <w:rPr>
          <w:rFonts w:ascii="Times New Roman" w:hAnsi="Times New Roman" w:cs="Times New Roman"/>
          <w:b/>
          <w:sz w:val="24"/>
          <w:szCs w:val="24"/>
        </w:rPr>
        <w:t xml:space="preserve">on of local </w:t>
      </w:r>
      <w:r w:rsidR="00F9763A" w:rsidRPr="0000632C">
        <w:rPr>
          <w:rFonts w:ascii="Times New Roman" w:hAnsi="Times New Roman" w:cs="Times New Roman"/>
          <w:b/>
          <w:sz w:val="24"/>
          <w:szCs w:val="24"/>
        </w:rPr>
        <w:t>cultivars</w:t>
      </w:r>
      <w:r w:rsidR="002B32E4" w:rsidRPr="0000632C">
        <w:rPr>
          <w:rFonts w:ascii="Times New Roman" w:hAnsi="Times New Roman" w:cs="Times New Roman"/>
          <w:b/>
          <w:sz w:val="24"/>
          <w:szCs w:val="24"/>
        </w:rPr>
        <w:t xml:space="preserve"> </w:t>
      </w:r>
      <w:r w:rsidR="002B32E4" w:rsidRPr="008C052F">
        <w:rPr>
          <w:rFonts w:ascii="Times New Roman" w:hAnsi="Times New Roman" w:cs="Times New Roman"/>
          <w:b/>
          <w:sz w:val="24"/>
          <w:szCs w:val="24"/>
        </w:rPr>
        <w:t xml:space="preserve">of </w:t>
      </w:r>
      <w:proofErr w:type="spellStart"/>
      <w:r w:rsidR="002B32E4" w:rsidRPr="008C052F">
        <w:rPr>
          <w:rFonts w:ascii="Times New Roman" w:hAnsi="Times New Roman" w:cs="Times New Roman"/>
          <w:b/>
          <w:sz w:val="24"/>
          <w:szCs w:val="24"/>
        </w:rPr>
        <w:t>green</w:t>
      </w:r>
      <w:r w:rsidR="00EA06A5" w:rsidRPr="008C052F">
        <w:rPr>
          <w:rFonts w:ascii="Times New Roman" w:hAnsi="Times New Roman" w:cs="Times New Roman"/>
          <w:b/>
          <w:sz w:val="24"/>
          <w:szCs w:val="24"/>
        </w:rPr>
        <w:t>gram</w:t>
      </w:r>
      <w:proofErr w:type="spellEnd"/>
      <w:r w:rsidR="00EA06A5" w:rsidRPr="008C052F">
        <w:rPr>
          <w:rFonts w:ascii="Times New Roman" w:hAnsi="Times New Roman" w:cs="Times New Roman"/>
          <w:b/>
          <w:sz w:val="24"/>
          <w:szCs w:val="24"/>
        </w:rPr>
        <w:t xml:space="preserve"> (</w:t>
      </w:r>
      <w:r w:rsidR="00EA06A5" w:rsidRPr="008C052F">
        <w:rPr>
          <w:rFonts w:ascii="Times New Roman" w:hAnsi="Times New Roman" w:cs="Times New Roman"/>
          <w:b/>
          <w:i/>
          <w:sz w:val="24"/>
          <w:szCs w:val="24"/>
        </w:rPr>
        <w:t>Vigna radiata</w:t>
      </w:r>
      <w:r w:rsidR="00EA06A5" w:rsidRPr="008C052F">
        <w:rPr>
          <w:rFonts w:ascii="Times New Roman" w:hAnsi="Times New Roman" w:cs="Times New Roman"/>
          <w:b/>
          <w:sz w:val="24"/>
          <w:szCs w:val="24"/>
        </w:rPr>
        <w:t xml:space="preserve"> L. Wilczek) for yield and disease tolerance</w:t>
      </w:r>
      <w:r w:rsidR="002B32E4" w:rsidRPr="008C052F">
        <w:rPr>
          <w:rFonts w:ascii="Times New Roman" w:hAnsi="Times New Roman" w:cs="Times New Roman"/>
          <w:b/>
          <w:sz w:val="24"/>
          <w:szCs w:val="24"/>
        </w:rPr>
        <w:t xml:space="preserve"> under </w:t>
      </w:r>
      <w:r w:rsidR="0069722E">
        <w:rPr>
          <w:rFonts w:ascii="Times New Roman" w:hAnsi="Times New Roman" w:cs="Times New Roman"/>
          <w:b/>
          <w:sz w:val="24"/>
          <w:szCs w:val="24"/>
        </w:rPr>
        <w:t xml:space="preserve">the </w:t>
      </w:r>
      <w:r w:rsidR="002B32E4" w:rsidRPr="008C052F">
        <w:rPr>
          <w:rFonts w:ascii="Times New Roman" w:hAnsi="Times New Roman" w:cs="Times New Roman"/>
          <w:b/>
          <w:sz w:val="24"/>
          <w:szCs w:val="24"/>
        </w:rPr>
        <w:t>Western Undulating Z</w:t>
      </w:r>
      <w:r w:rsidR="00E22B74" w:rsidRPr="008C052F">
        <w:rPr>
          <w:rFonts w:ascii="Times New Roman" w:hAnsi="Times New Roman" w:cs="Times New Roman"/>
          <w:b/>
          <w:sz w:val="24"/>
          <w:szCs w:val="24"/>
        </w:rPr>
        <w:t>one of Odisha</w:t>
      </w:r>
    </w:p>
    <w:p w14:paraId="6633FDBF" w14:textId="77777777" w:rsidR="00BA2B4D" w:rsidRDefault="00BA2B4D" w:rsidP="00FA7B50">
      <w:pPr>
        <w:spacing w:after="0"/>
        <w:jc w:val="both"/>
        <w:rPr>
          <w:rFonts w:ascii="Times New Roman" w:hAnsi="Times New Roman" w:cs="Times New Roman"/>
          <w:b/>
        </w:rPr>
      </w:pPr>
    </w:p>
    <w:p w14:paraId="210172E1" w14:textId="409D1B7A" w:rsidR="00EA06A5" w:rsidRPr="008C052F" w:rsidRDefault="00412F9B" w:rsidP="00FA7B50">
      <w:pPr>
        <w:spacing w:after="0"/>
        <w:jc w:val="both"/>
        <w:rPr>
          <w:rFonts w:ascii="Times New Roman" w:hAnsi="Times New Roman" w:cs="Times New Roman"/>
          <w:b/>
        </w:rPr>
      </w:pPr>
      <w:r w:rsidRPr="008C052F">
        <w:rPr>
          <w:rFonts w:ascii="Times New Roman" w:hAnsi="Times New Roman" w:cs="Times New Roman"/>
          <w:b/>
        </w:rPr>
        <w:t>Abstract</w:t>
      </w:r>
    </w:p>
    <w:p w14:paraId="4FA0EB04" w14:textId="77777777" w:rsidR="00FF5EA7" w:rsidRPr="008C052F" w:rsidRDefault="00FF5EA7" w:rsidP="00FF5EA7">
      <w:pPr>
        <w:jc w:val="both"/>
        <w:rPr>
          <w:rFonts w:ascii="Times New Roman" w:hAnsi="Times New Roman" w:cs="Times New Roman"/>
        </w:rPr>
      </w:pPr>
      <w:r w:rsidRPr="008C052F">
        <w:rPr>
          <w:rFonts w:ascii="Times New Roman" w:hAnsi="Times New Roman" w:cs="Times New Roman"/>
        </w:rPr>
        <w:t>Performance of sixteen genotypes comprising fourteen local cultivars collected from different parts of Odisha and two released varieties were systematically evaluated for yield perform</w:t>
      </w:r>
      <w:r w:rsidR="00995B5C">
        <w:rPr>
          <w:rFonts w:ascii="Times New Roman" w:hAnsi="Times New Roman" w:cs="Times New Roman"/>
        </w:rPr>
        <w:t>ance, Yellow Mosaic Virus (YMV)</w:t>
      </w:r>
      <w:r w:rsidRPr="008C052F">
        <w:rPr>
          <w:rFonts w:ascii="Times New Roman" w:hAnsi="Times New Roman" w:cs="Times New Roman"/>
        </w:rPr>
        <w:t xml:space="preserve"> and powdery mildew disease tolerance at the Regional Research and Technology Transfer Station (RRTTS), </w:t>
      </w:r>
      <w:proofErr w:type="spellStart"/>
      <w:r w:rsidRPr="008C052F">
        <w:rPr>
          <w:rFonts w:ascii="Times New Roman" w:hAnsi="Times New Roman" w:cs="Times New Roman"/>
        </w:rPr>
        <w:t>Bhawanipatna</w:t>
      </w:r>
      <w:proofErr w:type="spellEnd"/>
      <w:r w:rsidRPr="008C052F">
        <w:rPr>
          <w:rFonts w:ascii="Times New Roman" w:hAnsi="Times New Roman" w:cs="Times New Roman"/>
        </w:rPr>
        <w:t xml:space="preserve">, under Odisha University of Agriculture and Technology (OUAT) in Kalahandi district of Odisha. The experiment was conducted over three consecutive years to ensure reliability and consistency of results. The local cultivars were well adapted to the native </w:t>
      </w:r>
      <w:proofErr w:type="spellStart"/>
      <w:r w:rsidRPr="008C052F">
        <w:rPr>
          <w:rFonts w:ascii="Times New Roman" w:hAnsi="Times New Roman" w:cs="Times New Roman"/>
        </w:rPr>
        <w:t>agro</w:t>
      </w:r>
      <w:proofErr w:type="spellEnd"/>
      <w:r w:rsidRPr="008C052F">
        <w:rPr>
          <w:rFonts w:ascii="Times New Roman" w:hAnsi="Times New Roman" w:cs="Times New Roman"/>
        </w:rPr>
        <w:t xml:space="preserve">-climatic conditions and performed significantly better than the released varieties under the prevailing environmental situation. Though the yield of these cultivars fluctuated each year with changes in sowing dates and temperature variations, certain cultivars consistently showed superior performance. Among them, Khara </w:t>
      </w:r>
      <w:proofErr w:type="spellStart"/>
      <w:r w:rsidRPr="008C052F">
        <w:rPr>
          <w:rFonts w:ascii="Times New Roman" w:hAnsi="Times New Roman" w:cs="Times New Roman"/>
        </w:rPr>
        <w:t>muga</w:t>
      </w:r>
      <w:proofErr w:type="spellEnd"/>
      <w:r w:rsidRPr="008C052F">
        <w:rPr>
          <w:rFonts w:ascii="Times New Roman" w:hAnsi="Times New Roman" w:cs="Times New Roman"/>
        </w:rPr>
        <w:t xml:space="preserve">, Kala </w:t>
      </w:r>
      <w:proofErr w:type="spellStart"/>
      <w:r w:rsidRPr="008C052F">
        <w:rPr>
          <w:rFonts w:ascii="Times New Roman" w:hAnsi="Times New Roman" w:cs="Times New Roman"/>
        </w:rPr>
        <w:t>muga</w:t>
      </w:r>
      <w:proofErr w:type="spellEnd"/>
      <w:r w:rsidRPr="008C052F">
        <w:rPr>
          <w:rFonts w:ascii="Times New Roman" w:hAnsi="Times New Roman" w:cs="Times New Roman"/>
        </w:rPr>
        <w:t xml:space="preserve">, and </w:t>
      </w:r>
      <w:proofErr w:type="spellStart"/>
      <w:r w:rsidRPr="008C052F">
        <w:rPr>
          <w:rFonts w:ascii="Times New Roman" w:hAnsi="Times New Roman" w:cs="Times New Roman"/>
        </w:rPr>
        <w:t>Jhain</w:t>
      </w:r>
      <w:proofErr w:type="spellEnd"/>
      <w:r w:rsidRPr="008C052F">
        <w:rPr>
          <w:rFonts w:ascii="Times New Roman" w:hAnsi="Times New Roman" w:cs="Times New Roman"/>
        </w:rPr>
        <w:t xml:space="preserve"> </w:t>
      </w:r>
      <w:proofErr w:type="spellStart"/>
      <w:r w:rsidRPr="008C052F">
        <w:rPr>
          <w:rFonts w:ascii="Times New Roman" w:hAnsi="Times New Roman" w:cs="Times New Roman"/>
        </w:rPr>
        <w:t>muga</w:t>
      </w:r>
      <w:proofErr w:type="spellEnd"/>
      <w:r w:rsidRPr="008C052F">
        <w:rPr>
          <w:rFonts w:ascii="Times New Roman" w:hAnsi="Times New Roman" w:cs="Times New Roman"/>
        </w:rPr>
        <w:t xml:space="preserve"> were found to be the most promising for both yield potential and disease tolerance in this zone. Cultivars exhibiting tolerance to YMV and powdery mildew diseases recorded considerably higher yields compared to the susceptible ones, indicating a strong correlation between disease resistance and productivity. In particular, the local cultivar </w:t>
      </w:r>
      <w:proofErr w:type="spellStart"/>
      <w:r w:rsidRPr="008C052F">
        <w:rPr>
          <w:rFonts w:ascii="Times New Roman" w:hAnsi="Times New Roman" w:cs="Times New Roman"/>
        </w:rPr>
        <w:t>Jhain</w:t>
      </w:r>
      <w:proofErr w:type="spellEnd"/>
      <w:r w:rsidRPr="008C052F">
        <w:rPr>
          <w:rFonts w:ascii="Times New Roman" w:hAnsi="Times New Roman" w:cs="Times New Roman"/>
        </w:rPr>
        <w:t xml:space="preserve"> </w:t>
      </w:r>
      <w:proofErr w:type="spellStart"/>
      <w:r w:rsidRPr="008C052F">
        <w:rPr>
          <w:rFonts w:ascii="Times New Roman" w:hAnsi="Times New Roman" w:cs="Times New Roman"/>
        </w:rPr>
        <w:t>muga</w:t>
      </w:r>
      <w:proofErr w:type="spellEnd"/>
      <w:r w:rsidRPr="008C052F">
        <w:rPr>
          <w:rFonts w:ascii="Times New Roman" w:hAnsi="Times New Roman" w:cs="Times New Roman"/>
        </w:rPr>
        <w:t xml:space="preserve"> showed no incidence of either powdery mildew or YMV during all three experimental years. Hence, this genotype can serve as a valuable parent line in breeding programs aimed at improving both disease resistance and yield potential of </w:t>
      </w:r>
      <w:proofErr w:type="spellStart"/>
      <w:r w:rsidRPr="008C052F">
        <w:rPr>
          <w:rFonts w:ascii="Times New Roman" w:hAnsi="Times New Roman" w:cs="Times New Roman"/>
        </w:rPr>
        <w:t>greengram</w:t>
      </w:r>
      <w:proofErr w:type="spellEnd"/>
      <w:r w:rsidRPr="008C052F">
        <w:rPr>
          <w:rFonts w:ascii="Times New Roman" w:hAnsi="Times New Roman" w:cs="Times New Roman"/>
        </w:rPr>
        <w:t xml:space="preserve"> for sustainable cultivation under Western Undulating Zone conditions of Odisha.</w:t>
      </w:r>
    </w:p>
    <w:p w14:paraId="6B64EB04" w14:textId="77777777" w:rsidR="00FF5EA7" w:rsidRPr="008C052F" w:rsidRDefault="00572476" w:rsidP="00EA06A5">
      <w:pPr>
        <w:jc w:val="both"/>
        <w:rPr>
          <w:rFonts w:ascii="Times New Roman" w:hAnsi="Times New Roman" w:cs="Times New Roman"/>
        </w:rPr>
      </w:pPr>
      <w:commentRangeStart w:id="0"/>
      <w:r w:rsidRPr="008C052F">
        <w:rPr>
          <w:rFonts w:ascii="Times New Roman" w:hAnsi="Times New Roman" w:cs="Times New Roman"/>
          <w:b/>
        </w:rPr>
        <w:t>Keywords</w:t>
      </w:r>
      <w:commentRangeEnd w:id="0"/>
      <w:r w:rsidR="00FB5286">
        <w:rPr>
          <w:rStyle w:val="CommentReference"/>
        </w:rPr>
        <w:commentReference w:id="0"/>
      </w:r>
      <w:r w:rsidR="00837C5E" w:rsidRPr="008C052F">
        <w:rPr>
          <w:rFonts w:ascii="Times New Roman" w:hAnsi="Times New Roman" w:cs="Times New Roman"/>
        </w:rPr>
        <w:t xml:space="preserve">: </w:t>
      </w:r>
      <w:commentRangeStart w:id="1"/>
      <w:r w:rsidR="00FF5EA7" w:rsidRPr="008C052F">
        <w:rPr>
          <w:rFonts w:ascii="Times New Roman" w:hAnsi="Times New Roman" w:cs="Times New Roman"/>
        </w:rPr>
        <w:t xml:space="preserve">cultivars, yield, tolerance, adaptation, diseases, </w:t>
      </w:r>
      <w:r w:rsidR="00FF5EA7" w:rsidRPr="008C052F">
        <w:rPr>
          <w:rFonts w:ascii="Times New Roman" w:hAnsi="Times New Roman" w:cs="Times New Roman"/>
          <w:i/>
          <w:iCs/>
        </w:rPr>
        <w:t>Vigna radiata</w:t>
      </w:r>
      <w:r w:rsidR="00FF5EA7" w:rsidRPr="008C052F">
        <w:rPr>
          <w:rFonts w:ascii="Times New Roman" w:hAnsi="Times New Roman" w:cs="Times New Roman"/>
        </w:rPr>
        <w:t>, breeding</w:t>
      </w:r>
      <w:commentRangeEnd w:id="1"/>
      <w:r w:rsidR="004A75C9">
        <w:rPr>
          <w:rStyle w:val="CommentReference"/>
        </w:rPr>
        <w:commentReference w:id="1"/>
      </w:r>
    </w:p>
    <w:p w14:paraId="1998EE3E" w14:textId="77777777" w:rsidR="007C1265" w:rsidRPr="008C052F" w:rsidRDefault="007C1265" w:rsidP="008C052F">
      <w:pPr>
        <w:pStyle w:val="ListParagraph"/>
        <w:numPr>
          <w:ilvl w:val="0"/>
          <w:numId w:val="6"/>
        </w:numPr>
        <w:jc w:val="both"/>
        <w:rPr>
          <w:rFonts w:ascii="Times New Roman" w:hAnsi="Times New Roman" w:cs="Times New Roman"/>
          <w:b/>
        </w:rPr>
      </w:pPr>
      <w:r w:rsidRPr="008C052F">
        <w:rPr>
          <w:rFonts w:ascii="Times New Roman" w:hAnsi="Times New Roman" w:cs="Times New Roman"/>
          <w:b/>
        </w:rPr>
        <w:t>Introduction</w:t>
      </w:r>
    </w:p>
    <w:p w14:paraId="1AF888AF" w14:textId="77777777" w:rsidR="00FF5EA7" w:rsidRPr="008C052F" w:rsidRDefault="00FF5EA7" w:rsidP="00FF5EA7">
      <w:pPr>
        <w:jc w:val="both"/>
        <w:rPr>
          <w:rFonts w:ascii="Times New Roman" w:hAnsi="Times New Roman" w:cs="Times New Roman"/>
          <w:lang w:val="en-IN"/>
        </w:rPr>
      </w:pPr>
      <w:commentRangeStart w:id="2"/>
      <w:r w:rsidRPr="008C052F">
        <w:rPr>
          <w:rFonts w:ascii="Times New Roman" w:hAnsi="Times New Roman" w:cs="Times New Roman"/>
          <w:lang w:val="en-IN"/>
        </w:rPr>
        <w:t xml:space="preserve">India stands as the world’s largest producer and consumer of pulses, contributing significantly to global pulse acreage and production. </w:t>
      </w:r>
      <w:commentRangeEnd w:id="2"/>
      <w:r w:rsidR="00E517DE">
        <w:rPr>
          <w:rStyle w:val="CommentReference"/>
        </w:rPr>
        <w:commentReference w:id="2"/>
      </w:r>
      <w:r w:rsidRPr="008C052F">
        <w:rPr>
          <w:rFonts w:ascii="Times New Roman" w:hAnsi="Times New Roman" w:cs="Times New Roman"/>
          <w:lang w:val="en-IN"/>
        </w:rPr>
        <w:t xml:space="preserve">Pulses form an integral part of the Indian diet, serving as a primary source of plant-based protein, especially for vegetarian populations. </w:t>
      </w:r>
      <w:commentRangeStart w:id="3"/>
      <w:r w:rsidRPr="008C052F">
        <w:rPr>
          <w:rFonts w:ascii="Times New Roman" w:hAnsi="Times New Roman" w:cs="Times New Roman"/>
          <w:lang w:val="en-IN"/>
        </w:rPr>
        <w:t xml:space="preserve">Among them, </w:t>
      </w:r>
      <w:proofErr w:type="spellStart"/>
      <w:r w:rsidRPr="008C052F">
        <w:rPr>
          <w:rFonts w:ascii="Times New Roman" w:hAnsi="Times New Roman" w:cs="Times New Roman"/>
          <w:lang w:val="en-IN"/>
        </w:rPr>
        <w:t>greengram</w:t>
      </w:r>
      <w:proofErr w:type="spellEnd"/>
      <w:r w:rsidRPr="008C052F">
        <w:rPr>
          <w:rFonts w:ascii="Times New Roman" w:hAnsi="Times New Roman" w:cs="Times New Roman"/>
          <w:lang w:val="en-IN"/>
        </w:rPr>
        <w:t xml:space="preserve"> (</w:t>
      </w:r>
      <w:r w:rsidRPr="008C052F">
        <w:rPr>
          <w:rFonts w:ascii="Times New Roman" w:hAnsi="Times New Roman" w:cs="Times New Roman"/>
          <w:i/>
          <w:iCs/>
          <w:lang w:val="en-IN"/>
        </w:rPr>
        <w:t>Vigna radiata</w:t>
      </w:r>
      <w:r w:rsidRPr="008C052F">
        <w:rPr>
          <w:rFonts w:ascii="Times New Roman" w:hAnsi="Times New Roman" w:cs="Times New Roman"/>
          <w:lang w:val="en-IN"/>
        </w:rPr>
        <w:t xml:space="preserve"> L. Wilczek) occupies a prominent place due to its short growth duration, adaptability to diverse </w:t>
      </w:r>
      <w:proofErr w:type="spellStart"/>
      <w:r w:rsidRPr="008C052F">
        <w:rPr>
          <w:rFonts w:ascii="Times New Roman" w:hAnsi="Times New Roman" w:cs="Times New Roman"/>
          <w:lang w:val="en-IN"/>
        </w:rPr>
        <w:t>agro</w:t>
      </w:r>
      <w:proofErr w:type="spellEnd"/>
      <w:r w:rsidRPr="008C052F">
        <w:rPr>
          <w:rFonts w:ascii="Times New Roman" w:hAnsi="Times New Roman" w:cs="Times New Roman"/>
          <w:lang w:val="en-IN"/>
        </w:rPr>
        <w:t xml:space="preserve">-ecological conditions, and high nutritional value. The crop is rich in protein (22–25%), essential amino acids, vitamins, and minerals, making it vital for nutritional security. </w:t>
      </w:r>
      <w:commentRangeEnd w:id="3"/>
      <w:r w:rsidR="00E517DE">
        <w:rPr>
          <w:rStyle w:val="CommentReference"/>
        </w:rPr>
        <w:commentReference w:id="3"/>
      </w:r>
      <w:commentRangeStart w:id="4"/>
      <w:r w:rsidRPr="008C052F">
        <w:rPr>
          <w:rFonts w:ascii="Times New Roman" w:hAnsi="Times New Roman" w:cs="Times New Roman"/>
          <w:lang w:val="en-IN"/>
        </w:rPr>
        <w:t xml:space="preserve">In the state of Odisha, particularly in the Kalahandi district, </w:t>
      </w:r>
      <w:proofErr w:type="spellStart"/>
      <w:r w:rsidRPr="008C052F">
        <w:rPr>
          <w:rFonts w:ascii="Times New Roman" w:hAnsi="Times New Roman" w:cs="Times New Roman"/>
          <w:lang w:val="en-IN"/>
        </w:rPr>
        <w:t>greengram</w:t>
      </w:r>
      <w:proofErr w:type="spellEnd"/>
      <w:r w:rsidRPr="008C052F">
        <w:rPr>
          <w:rFonts w:ascii="Times New Roman" w:hAnsi="Times New Roman" w:cs="Times New Roman"/>
          <w:lang w:val="en-IN"/>
        </w:rPr>
        <w:t xml:space="preserve"> cultivation is widespread across the western undulating zone, characterized by fertile organic soils, moderate rainfall, and </w:t>
      </w:r>
      <w:proofErr w:type="spellStart"/>
      <w:r w:rsidRPr="008C052F">
        <w:rPr>
          <w:rFonts w:ascii="Times New Roman" w:hAnsi="Times New Roman" w:cs="Times New Roman"/>
          <w:lang w:val="en-IN"/>
        </w:rPr>
        <w:t>favorable</w:t>
      </w:r>
      <w:proofErr w:type="spellEnd"/>
      <w:r w:rsidRPr="008C052F">
        <w:rPr>
          <w:rFonts w:ascii="Times New Roman" w:hAnsi="Times New Roman" w:cs="Times New Roman"/>
          <w:lang w:val="en-IN"/>
        </w:rPr>
        <w:t xml:space="preserve"> winter temperatures. Here, </w:t>
      </w:r>
      <w:proofErr w:type="spellStart"/>
      <w:r w:rsidRPr="008C052F">
        <w:rPr>
          <w:rFonts w:ascii="Times New Roman" w:hAnsi="Times New Roman" w:cs="Times New Roman"/>
          <w:lang w:val="en-IN"/>
        </w:rPr>
        <w:t>greengram</w:t>
      </w:r>
      <w:proofErr w:type="spellEnd"/>
      <w:r w:rsidRPr="008C052F">
        <w:rPr>
          <w:rFonts w:ascii="Times New Roman" w:hAnsi="Times New Roman" w:cs="Times New Roman"/>
          <w:lang w:val="en-IN"/>
        </w:rPr>
        <w:t xml:space="preserve"> is typically cultivated as a rainfed rabi crop, following paddy in the cropping sequence. The region contributes substantially to pulse production, ranking as the second-highest pulse-producing district in Odisha.</w:t>
      </w:r>
      <w:commentRangeEnd w:id="4"/>
      <w:r w:rsidR="00E517DE">
        <w:rPr>
          <w:rStyle w:val="CommentReference"/>
        </w:rPr>
        <w:commentReference w:id="4"/>
      </w:r>
    </w:p>
    <w:p w14:paraId="4BA051FA" w14:textId="77777777" w:rsidR="00FF5EA7" w:rsidRPr="008C052F" w:rsidRDefault="00FF5EA7" w:rsidP="00FF5EA7">
      <w:pPr>
        <w:jc w:val="both"/>
        <w:rPr>
          <w:rFonts w:ascii="Times New Roman" w:hAnsi="Times New Roman" w:cs="Times New Roman"/>
          <w:lang w:val="en-IN"/>
        </w:rPr>
      </w:pPr>
      <w:commentRangeStart w:id="5"/>
      <w:r w:rsidRPr="008C052F">
        <w:rPr>
          <w:rFonts w:ascii="Times New Roman" w:hAnsi="Times New Roman" w:cs="Times New Roman"/>
          <w:lang w:val="en-IN"/>
        </w:rPr>
        <w:t xml:space="preserve">Despite its importance, India remains a net importer of pulses to meet the growing domestic demand, highlighting the urgent need to enhance productivity and sustainability in pulse cultivation systems. While the area under pulses has expanded steadily, the productivity of </w:t>
      </w:r>
      <w:proofErr w:type="spellStart"/>
      <w:r w:rsidRPr="008C052F">
        <w:rPr>
          <w:rFonts w:ascii="Times New Roman" w:hAnsi="Times New Roman" w:cs="Times New Roman"/>
          <w:lang w:val="en-IN"/>
        </w:rPr>
        <w:t>greengram</w:t>
      </w:r>
      <w:proofErr w:type="spellEnd"/>
      <w:r w:rsidRPr="008C052F">
        <w:rPr>
          <w:rFonts w:ascii="Times New Roman" w:hAnsi="Times New Roman" w:cs="Times New Roman"/>
          <w:lang w:val="en-IN"/>
        </w:rPr>
        <w:t xml:space="preserve"> remains low, averaging between 500–600 kg/ha, which is far below its potential yield of 1.5–2.0 t/ha under optimal conditions. </w:t>
      </w:r>
      <w:commentRangeEnd w:id="5"/>
      <w:r w:rsidR="00E517DE">
        <w:rPr>
          <w:rStyle w:val="CommentReference"/>
        </w:rPr>
        <w:commentReference w:id="5"/>
      </w:r>
      <w:commentRangeStart w:id="6"/>
      <w:r w:rsidRPr="008C052F">
        <w:rPr>
          <w:rFonts w:ascii="Times New Roman" w:hAnsi="Times New Roman" w:cs="Times New Roman"/>
          <w:lang w:val="en-IN"/>
        </w:rPr>
        <w:t xml:space="preserve">This productivity gap can be attributed to several biotic and abiotic stress factors, coupled with suboptimal agronomic management and limited access to improved cultivars. The major yield constraints </w:t>
      </w:r>
      <w:r w:rsidRPr="008C052F">
        <w:rPr>
          <w:rFonts w:ascii="Times New Roman" w:hAnsi="Times New Roman" w:cs="Times New Roman"/>
          <w:lang w:val="en-IN"/>
        </w:rPr>
        <w:lastRenderedPageBreak/>
        <w:t xml:space="preserve">include </w:t>
      </w:r>
      <w:commentRangeStart w:id="7"/>
      <w:r w:rsidRPr="008C052F">
        <w:rPr>
          <w:rFonts w:ascii="Times New Roman" w:hAnsi="Times New Roman" w:cs="Times New Roman"/>
          <w:lang w:val="en-IN"/>
        </w:rPr>
        <w:t xml:space="preserve">Yellow Mosaic Virus </w:t>
      </w:r>
      <w:commentRangeEnd w:id="7"/>
      <w:r w:rsidR="00720CBB">
        <w:rPr>
          <w:rStyle w:val="CommentReference"/>
        </w:rPr>
        <w:commentReference w:id="7"/>
      </w:r>
      <w:r w:rsidRPr="008C052F">
        <w:rPr>
          <w:rFonts w:ascii="Times New Roman" w:hAnsi="Times New Roman" w:cs="Times New Roman"/>
          <w:lang w:val="en-IN"/>
        </w:rPr>
        <w:t>(YMV) disease, powdery mildew, drought stress, and the effects of erratic climate patterns.</w:t>
      </w:r>
      <w:commentRangeEnd w:id="6"/>
      <w:r w:rsidR="00E517DE">
        <w:rPr>
          <w:rStyle w:val="CommentReference"/>
        </w:rPr>
        <w:commentReference w:id="6"/>
      </w:r>
    </w:p>
    <w:p w14:paraId="6075CAB2" w14:textId="5000E63B" w:rsidR="00FF5EA7" w:rsidRPr="008C052F" w:rsidRDefault="00FF5EA7" w:rsidP="00FF5EA7">
      <w:pPr>
        <w:jc w:val="both"/>
        <w:rPr>
          <w:rFonts w:ascii="Times New Roman" w:hAnsi="Times New Roman" w:cs="Times New Roman"/>
          <w:lang w:val="en-IN"/>
        </w:rPr>
      </w:pPr>
      <w:proofErr w:type="spellStart"/>
      <w:r w:rsidRPr="008C052F">
        <w:rPr>
          <w:rFonts w:ascii="Times New Roman" w:hAnsi="Times New Roman" w:cs="Times New Roman"/>
          <w:lang w:val="en-IN"/>
        </w:rPr>
        <w:t>Greengram</w:t>
      </w:r>
      <w:proofErr w:type="spellEnd"/>
      <w:r w:rsidRPr="008C052F">
        <w:rPr>
          <w:rFonts w:ascii="Times New Roman" w:hAnsi="Times New Roman" w:cs="Times New Roman"/>
          <w:lang w:val="en-IN"/>
        </w:rPr>
        <w:t xml:space="preserve"> holds a strategic position in Odisha’s </w:t>
      </w:r>
      <w:proofErr w:type="spellStart"/>
      <w:r w:rsidRPr="008C052F">
        <w:rPr>
          <w:rFonts w:ascii="Times New Roman" w:hAnsi="Times New Roman" w:cs="Times New Roman"/>
          <w:lang w:val="en-IN"/>
        </w:rPr>
        <w:t>agro</w:t>
      </w:r>
      <w:proofErr w:type="spellEnd"/>
      <w:r w:rsidRPr="008C052F">
        <w:rPr>
          <w:rFonts w:ascii="Times New Roman" w:hAnsi="Times New Roman" w:cs="Times New Roman"/>
          <w:lang w:val="en-IN"/>
        </w:rPr>
        <w:t xml:space="preserve">-ecosystem sustainability due to its ability to fix atmospheric nitrogen through </w:t>
      </w:r>
      <w:r w:rsidR="00720CBB">
        <w:rPr>
          <w:rFonts w:ascii="Times New Roman" w:hAnsi="Times New Roman" w:cs="Times New Roman"/>
          <w:color w:val="0070C0"/>
          <w:lang w:val="en-IN"/>
        </w:rPr>
        <w:t xml:space="preserve">a </w:t>
      </w:r>
      <w:r w:rsidRPr="008C052F">
        <w:rPr>
          <w:rFonts w:ascii="Times New Roman" w:hAnsi="Times New Roman" w:cs="Times New Roman"/>
          <w:lang w:val="en-IN"/>
        </w:rPr>
        <w:t xml:space="preserve">symbiotic association with </w:t>
      </w:r>
      <w:r w:rsidRPr="008C052F">
        <w:rPr>
          <w:rFonts w:ascii="Times New Roman" w:hAnsi="Times New Roman" w:cs="Times New Roman"/>
          <w:i/>
          <w:iCs/>
          <w:lang w:val="en-IN"/>
        </w:rPr>
        <w:t>Rhizobium</w:t>
      </w:r>
      <w:r w:rsidRPr="008C052F">
        <w:rPr>
          <w:rFonts w:ascii="Times New Roman" w:hAnsi="Times New Roman" w:cs="Times New Roman"/>
          <w:lang w:val="en-IN"/>
        </w:rPr>
        <w:t xml:space="preserve"> species. The inclusion of </w:t>
      </w:r>
      <w:proofErr w:type="spellStart"/>
      <w:r w:rsidRPr="008C052F">
        <w:rPr>
          <w:rFonts w:ascii="Times New Roman" w:hAnsi="Times New Roman" w:cs="Times New Roman"/>
          <w:lang w:val="en-IN"/>
        </w:rPr>
        <w:t>greengram</w:t>
      </w:r>
      <w:proofErr w:type="spellEnd"/>
      <w:r w:rsidRPr="008C052F">
        <w:rPr>
          <w:rFonts w:ascii="Times New Roman" w:hAnsi="Times New Roman" w:cs="Times New Roman"/>
          <w:lang w:val="en-IN"/>
        </w:rPr>
        <w:t xml:space="preserve"> in crop rotations, particularly after rice, not only enhances soil fertility and structure but also interrupts pest and disease cycles, thus improving the overall resilience of the farming system. The crop’s deep root system allows it to extract moisture from deeper soil layers, making it an excellent choice for rabi season cultivation in low-rainfall areas. Additionally, its role in maintaining microbial diversity and promoting soil health has been well </w:t>
      </w:r>
      <w:r w:rsidRPr="00E517DE">
        <w:rPr>
          <w:rFonts w:ascii="Times New Roman" w:hAnsi="Times New Roman" w:cs="Times New Roman"/>
          <w:strike/>
          <w:color w:val="FF0000"/>
          <w:lang w:val="en-IN"/>
        </w:rPr>
        <w:t>documented</w:t>
      </w:r>
      <w:r w:rsidRPr="008C052F">
        <w:rPr>
          <w:rFonts w:ascii="Times New Roman" w:hAnsi="Times New Roman" w:cs="Times New Roman"/>
          <w:lang w:val="en-IN"/>
        </w:rPr>
        <w:t xml:space="preserve"> </w:t>
      </w:r>
      <w:r w:rsidR="00E517DE">
        <w:rPr>
          <w:rFonts w:ascii="Times New Roman" w:hAnsi="Times New Roman" w:cs="Times New Roman"/>
          <w:color w:val="0070C0"/>
          <w:lang w:val="en-IN"/>
        </w:rPr>
        <w:t xml:space="preserve">reported </w:t>
      </w:r>
      <w:r w:rsidRPr="008C052F">
        <w:rPr>
          <w:rFonts w:ascii="Times New Roman" w:hAnsi="Times New Roman" w:cs="Times New Roman"/>
          <w:lang w:val="en-IN"/>
        </w:rPr>
        <w:t xml:space="preserve">(Weinberger, 2003). However, climatic sensitivity remains a major limitation, as </w:t>
      </w:r>
      <w:proofErr w:type="spellStart"/>
      <w:r w:rsidRPr="008C052F">
        <w:rPr>
          <w:rFonts w:ascii="Times New Roman" w:hAnsi="Times New Roman" w:cs="Times New Roman"/>
          <w:lang w:val="en-IN"/>
        </w:rPr>
        <w:t>greengram</w:t>
      </w:r>
      <w:proofErr w:type="spellEnd"/>
      <w:r w:rsidRPr="008C052F">
        <w:rPr>
          <w:rFonts w:ascii="Times New Roman" w:hAnsi="Times New Roman" w:cs="Times New Roman"/>
          <w:lang w:val="en-IN"/>
        </w:rPr>
        <w:t xml:space="preserve"> requires a warm and moderately dry environment during its life </w:t>
      </w:r>
      <w:commentRangeStart w:id="8"/>
      <w:r w:rsidRPr="008C052F">
        <w:rPr>
          <w:rFonts w:ascii="Times New Roman" w:hAnsi="Times New Roman" w:cs="Times New Roman"/>
          <w:lang w:val="en-IN"/>
        </w:rPr>
        <w:t>cycle</w:t>
      </w:r>
      <w:r w:rsidR="007212AC" w:rsidRPr="007212AC">
        <w:rPr>
          <w:rFonts w:ascii="Times New Roman" w:hAnsi="Times New Roman" w:cs="Times New Roman"/>
        </w:rPr>
        <w:t xml:space="preserve">( </w:t>
      </w:r>
      <w:commentRangeEnd w:id="8"/>
      <w:r w:rsidR="00E517DE">
        <w:rPr>
          <w:rStyle w:val="CommentReference"/>
        </w:rPr>
        <w:commentReference w:id="8"/>
      </w:r>
      <w:commentRangeStart w:id="9"/>
      <w:r w:rsidR="007212AC" w:rsidRPr="007212AC">
        <w:rPr>
          <w:rFonts w:ascii="Times New Roman" w:hAnsi="Times New Roman" w:cs="Times New Roman"/>
          <w:i/>
          <w:iCs/>
        </w:rPr>
        <w:t>Abbas</w:t>
      </w:r>
      <w:commentRangeEnd w:id="9"/>
      <w:r w:rsidR="006E7092">
        <w:rPr>
          <w:rStyle w:val="CommentReference"/>
        </w:rPr>
        <w:commentReference w:id="9"/>
      </w:r>
      <w:r w:rsidR="007212AC" w:rsidRPr="007212AC">
        <w:rPr>
          <w:rFonts w:ascii="Times New Roman" w:hAnsi="Times New Roman" w:cs="Times New Roman"/>
          <w:i/>
          <w:iCs/>
        </w:rPr>
        <w:t xml:space="preserve"> et al.,</w:t>
      </w:r>
      <w:r w:rsidR="007212AC" w:rsidRPr="007212AC">
        <w:rPr>
          <w:rFonts w:ascii="Times New Roman" w:hAnsi="Times New Roman" w:cs="Times New Roman"/>
        </w:rPr>
        <w:t xml:space="preserve"> 2018</w:t>
      </w:r>
      <w:proofErr w:type="gramStart"/>
      <w:r w:rsidR="007212AC" w:rsidRPr="007212AC">
        <w:rPr>
          <w:rFonts w:ascii="Times New Roman" w:hAnsi="Times New Roman" w:cs="Times New Roman"/>
        </w:rPr>
        <w:t>)</w:t>
      </w:r>
      <w:commentRangeStart w:id="10"/>
      <w:r w:rsidR="007212AC" w:rsidRPr="007212AC">
        <w:rPr>
          <w:rFonts w:ascii="Times New Roman" w:hAnsi="Times New Roman" w:cs="Times New Roman"/>
        </w:rPr>
        <w:t>.</w:t>
      </w:r>
      <w:r w:rsidRPr="008C052F">
        <w:rPr>
          <w:rFonts w:ascii="Times New Roman" w:hAnsi="Times New Roman" w:cs="Times New Roman"/>
          <w:lang w:val="en-IN"/>
        </w:rPr>
        <w:t>.</w:t>
      </w:r>
      <w:commentRangeEnd w:id="10"/>
      <w:proofErr w:type="gramEnd"/>
      <w:r w:rsidR="00E517DE">
        <w:rPr>
          <w:rStyle w:val="CommentReference"/>
        </w:rPr>
        <w:commentReference w:id="10"/>
      </w:r>
      <w:r w:rsidRPr="008C052F">
        <w:rPr>
          <w:rFonts w:ascii="Times New Roman" w:hAnsi="Times New Roman" w:cs="Times New Roman"/>
          <w:lang w:val="en-IN"/>
        </w:rPr>
        <w:t xml:space="preserve"> Ideal soils for </w:t>
      </w:r>
      <w:proofErr w:type="spellStart"/>
      <w:r w:rsidRPr="008C052F">
        <w:rPr>
          <w:rFonts w:ascii="Times New Roman" w:hAnsi="Times New Roman" w:cs="Times New Roman"/>
          <w:lang w:val="en-IN"/>
        </w:rPr>
        <w:t>greengram</w:t>
      </w:r>
      <w:proofErr w:type="spellEnd"/>
      <w:r w:rsidRPr="008C052F">
        <w:rPr>
          <w:rFonts w:ascii="Times New Roman" w:hAnsi="Times New Roman" w:cs="Times New Roman"/>
          <w:lang w:val="en-IN"/>
        </w:rPr>
        <w:t xml:space="preserve"> cultivation are sandy loam to loam, well-drained, and rich in organic matter. Alkaline or poorly drained soils drastically reduce germination, growth, and yield potential. The crop thrives best at temperatures ranging from 25°C to 35°C, and any deviation, such as low night temperatures or unexpected rainfall during flowering, can lead to flower drop and poor pod set. Such sensitivity to environmental fluctuations often discourages farmers from adopting improved varieties, leading them instead to rely on local cultivars that have evolved under native climatic pressures. These landraces are typically more adapted to the microclimatic conditions of their specific regions, offering stable yields even under stress situations </w:t>
      </w:r>
      <w:commentRangeStart w:id="11"/>
      <w:r w:rsidRPr="008C052F">
        <w:rPr>
          <w:rFonts w:ascii="Times New Roman" w:hAnsi="Times New Roman" w:cs="Times New Roman"/>
          <w:lang w:val="en-IN"/>
        </w:rPr>
        <w:t>(</w:t>
      </w:r>
      <w:commentRangeStart w:id="12"/>
      <w:proofErr w:type="spellStart"/>
      <w:r w:rsidR="00527AE5">
        <w:rPr>
          <w:rFonts w:ascii="Times New Roman" w:hAnsi="Times New Roman" w:cs="Times New Roman"/>
          <w:lang w:val="en-IN"/>
        </w:rPr>
        <w:t>Akthar</w:t>
      </w:r>
      <w:r w:rsidR="002D0916" w:rsidRPr="002D0916">
        <w:rPr>
          <w:rFonts w:ascii="Times New Roman" w:hAnsi="Times New Roman" w:cs="Times New Roman"/>
          <w:i/>
          <w:iCs/>
          <w:lang w:val="en-IN"/>
        </w:rPr>
        <w:t>et</w:t>
      </w:r>
      <w:proofErr w:type="spellEnd"/>
      <w:r w:rsidR="002D0916" w:rsidRPr="002D0916">
        <w:rPr>
          <w:rFonts w:ascii="Times New Roman" w:hAnsi="Times New Roman" w:cs="Times New Roman"/>
          <w:i/>
          <w:iCs/>
          <w:lang w:val="en-IN"/>
        </w:rPr>
        <w:t xml:space="preserve"> al</w:t>
      </w:r>
      <w:r w:rsidRPr="008C052F">
        <w:rPr>
          <w:rFonts w:ascii="Times New Roman" w:hAnsi="Times New Roman" w:cs="Times New Roman"/>
          <w:lang w:val="en-IN"/>
        </w:rPr>
        <w:t xml:space="preserve">., </w:t>
      </w:r>
      <w:commentRangeEnd w:id="12"/>
      <w:r w:rsidR="00E517DE">
        <w:rPr>
          <w:rStyle w:val="CommentReference"/>
        </w:rPr>
        <w:commentReference w:id="12"/>
      </w:r>
      <w:r w:rsidRPr="008C052F">
        <w:rPr>
          <w:rFonts w:ascii="Times New Roman" w:hAnsi="Times New Roman" w:cs="Times New Roman"/>
          <w:lang w:val="en-IN"/>
        </w:rPr>
        <w:t xml:space="preserve">2016). </w:t>
      </w:r>
      <w:commentRangeEnd w:id="11"/>
      <w:r w:rsidR="006E7092">
        <w:rPr>
          <w:rStyle w:val="CommentReference"/>
        </w:rPr>
        <w:commentReference w:id="11"/>
      </w:r>
      <w:r w:rsidRPr="008C052F">
        <w:rPr>
          <w:rFonts w:ascii="Times New Roman" w:hAnsi="Times New Roman" w:cs="Times New Roman"/>
          <w:lang w:val="en-IN"/>
        </w:rPr>
        <w:t xml:space="preserve">However, one of the most destructive diseases threatening </w:t>
      </w:r>
      <w:proofErr w:type="spellStart"/>
      <w:r w:rsidRPr="008C052F">
        <w:rPr>
          <w:rFonts w:ascii="Times New Roman" w:hAnsi="Times New Roman" w:cs="Times New Roman"/>
          <w:lang w:val="en-IN"/>
        </w:rPr>
        <w:t>greengram</w:t>
      </w:r>
      <w:proofErr w:type="spellEnd"/>
      <w:r w:rsidRPr="008C052F">
        <w:rPr>
          <w:rFonts w:ascii="Times New Roman" w:hAnsi="Times New Roman" w:cs="Times New Roman"/>
          <w:lang w:val="en-IN"/>
        </w:rPr>
        <w:t xml:space="preserve"> production across India is </w:t>
      </w:r>
      <w:commentRangeStart w:id="13"/>
      <w:r w:rsidRPr="008C052F">
        <w:rPr>
          <w:rFonts w:ascii="Times New Roman" w:hAnsi="Times New Roman" w:cs="Times New Roman"/>
          <w:lang w:val="en-IN"/>
        </w:rPr>
        <w:t xml:space="preserve">Yellow Mosaic Disease </w:t>
      </w:r>
      <w:commentRangeEnd w:id="13"/>
      <w:r w:rsidR="00720CBB">
        <w:rPr>
          <w:rStyle w:val="CommentReference"/>
        </w:rPr>
        <w:commentReference w:id="13"/>
      </w:r>
      <w:r w:rsidRPr="008C052F">
        <w:rPr>
          <w:rFonts w:ascii="Times New Roman" w:hAnsi="Times New Roman" w:cs="Times New Roman"/>
          <w:lang w:val="en-IN"/>
        </w:rPr>
        <w:t xml:space="preserve">(YMD), caused by </w:t>
      </w:r>
      <w:proofErr w:type="spellStart"/>
      <w:r w:rsidRPr="008C052F">
        <w:rPr>
          <w:rFonts w:ascii="Times New Roman" w:hAnsi="Times New Roman" w:cs="Times New Roman"/>
          <w:lang w:val="en-IN"/>
        </w:rPr>
        <w:t>Mungbean</w:t>
      </w:r>
      <w:proofErr w:type="spellEnd"/>
      <w:r w:rsidRPr="008C052F">
        <w:rPr>
          <w:rFonts w:ascii="Times New Roman" w:hAnsi="Times New Roman" w:cs="Times New Roman"/>
          <w:lang w:val="en-IN"/>
        </w:rPr>
        <w:t xml:space="preserve"> Yellow Mosaic Virus (MYMV) and transmitted by the whitefly (</w:t>
      </w:r>
      <w:proofErr w:type="spellStart"/>
      <w:r w:rsidRPr="008C052F">
        <w:rPr>
          <w:rFonts w:ascii="Times New Roman" w:hAnsi="Times New Roman" w:cs="Times New Roman"/>
          <w:i/>
          <w:iCs/>
          <w:lang w:val="en-IN"/>
        </w:rPr>
        <w:t>Bemisia</w:t>
      </w:r>
      <w:proofErr w:type="spellEnd"/>
      <w:r w:rsidRPr="008C052F">
        <w:rPr>
          <w:rFonts w:ascii="Times New Roman" w:hAnsi="Times New Roman" w:cs="Times New Roman"/>
          <w:i/>
          <w:iCs/>
          <w:lang w:val="en-IN"/>
        </w:rPr>
        <w:t xml:space="preserve"> </w:t>
      </w:r>
      <w:proofErr w:type="spellStart"/>
      <w:r w:rsidRPr="008C052F">
        <w:rPr>
          <w:rFonts w:ascii="Times New Roman" w:hAnsi="Times New Roman" w:cs="Times New Roman"/>
          <w:i/>
          <w:iCs/>
          <w:lang w:val="en-IN"/>
        </w:rPr>
        <w:t>tabaci</w:t>
      </w:r>
      <w:proofErr w:type="spellEnd"/>
      <w:r w:rsidRPr="008C052F">
        <w:rPr>
          <w:rFonts w:ascii="Times New Roman" w:hAnsi="Times New Roman" w:cs="Times New Roman"/>
          <w:lang w:val="en-IN"/>
        </w:rPr>
        <w:t xml:space="preserve">). The disease manifests initially as small yellow patches on young leaves that expand into a characteristic mosaic pattern of alternating green and yellow areas. Infected plants exhibit stunted growth, reduced leaf area, fewer flowers and pods, and ultimately substantial yield losses that may range from 10% to complete crop failure depending on the stage of infection (Bashir </w:t>
      </w:r>
      <w:r w:rsidR="002D0916" w:rsidRPr="002D0916">
        <w:rPr>
          <w:rFonts w:ascii="Times New Roman" w:hAnsi="Times New Roman" w:cs="Times New Roman"/>
          <w:i/>
          <w:iCs/>
          <w:lang w:val="en-IN"/>
        </w:rPr>
        <w:t>et al</w:t>
      </w:r>
      <w:r w:rsidRPr="008C052F">
        <w:rPr>
          <w:rFonts w:ascii="Times New Roman" w:hAnsi="Times New Roman" w:cs="Times New Roman"/>
          <w:lang w:val="en-IN"/>
        </w:rPr>
        <w:t xml:space="preserve">., 2006). The disease is particularly prevalent under warm, humid conditions with high whitefly populations. In recent years, changing climatic patterns, including warmer winters and altered rainfall distribution, have contributed to extended whitefly activity, further intensifying the </w:t>
      </w:r>
      <w:commentRangeStart w:id="14"/>
      <w:r w:rsidRPr="008C052F">
        <w:rPr>
          <w:rFonts w:ascii="Times New Roman" w:hAnsi="Times New Roman" w:cs="Times New Roman"/>
          <w:lang w:val="en-IN"/>
        </w:rPr>
        <w:t>YMV</w:t>
      </w:r>
      <w:commentRangeEnd w:id="14"/>
      <w:r w:rsidR="00720CBB">
        <w:rPr>
          <w:rStyle w:val="CommentReference"/>
        </w:rPr>
        <w:commentReference w:id="14"/>
      </w:r>
      <w:r w:rsidRPr="008C052F">
        <w:rPr>
          <w:rFonts w:ascii="Times New Roman" w:hAnsi="Times New Roman" w:cs="Times New Roman"/>
          <w:lang w:val="en-IN"/>
        </w:rPr>
        <w:t xml:space="preserve"> epidemic </w:t>
      </w:r>
      <w:commentRangeStart w:id="15"/>
      <w:r w:rsidRPr="008C052F">
        <w:rPr>
          <w:rFonts w:ascii="Times New Roman" w:hAnsi="Times New Roman" w:cs="Times New Roman"/>
          <w:lang w:val="en-IN"/>
        </w:rPr>
        <w:t>(Bharadwaj &amp; Kalita, 2023).</w:t>
      </w:r>
      <w:commentRangeEnd w:id="15"/>
      <w:r w:rsidR="006E7092">
        <w:rPr>
          <w:rStyle w:val="CommentReference"/>
        </w:rPr>
        <w:commentReference w:id="15"/>
      </w:r>
    </w:p>
    <w:p w14:paraId="21EDF791" w14:textId="488B580A" w:rsidR="00FF5EA7" w:rsidRPr="008C052F" w:rsidRDefault="00FF5EA7" w:rsidP="00FF5EA7">
      <w:pPr>
        <w:jc w:val="both"/>
        <w:rPr>
          <w:rFonts w:ascii="Times New Roman" w:hAnsi="Times New Roman" w:cs="Times New Roman"/>
          <w:lang w:val="en-IN"/>
        </w:rPr>
      </w:pPr>
      <w:r w:rsidRPr="008C052F">
        <w:rPr>
          <w:rFonts w:ascii="Times New Roman" w:hAnsi="Times New Roman" w:cs="Times New Roman"/>
          <w:lang w:val="en-IN"/>
        </w:rPr>
        <w:t xml:space="preserve">Powdery mildew, caused by </w:t>
      </w:r>
      <w:r w:rsidRPr="008C052F">
        <w:rPr>
          <w:rFonts w:ascii="Times New Roman" w:hAnsi="Times New Roman" w:cs="Times New Roman"/>
          <w:i/>
          <w:iCs/>
          <w:lang w:val="en-IN"/>
        </w:rPr>
        <w:t xml:space="preserve">Erysiphe </w:t>
      </w:r>
      <w:proofErr w:type="spellStart"/>
      <w:r w:rsidRPr="008C052F">
        <w:rPr>
          <w:rFonts w:ascii="Times New Roman" w:hAnsi="Times New Roman" w:cs="Times New Roman"/>
          <w:i/>
          <w:iCs/>
          <w:lang w:val="en-IN"/>
        </w:rPr>
        <w:t>polygoni</w:t>
      </w:r>
      <w:proofErr w:type="spellEnd"/>
      <w:r w:rsidRPr="008C052F">
        <w:rPr>
          <w:rFonts w:ascii="Times New Roman" w:hAnsi="Times New Roman" w:cs="Times New Roman"/>
          <w:lang w:val="en-IN"/>
        </w:rPr>
        <w:t xml:space="preserve">, is another serious fungal disease affecting </w:t>
      </w:r>
      <w:proofErr w:type="spellStart"/>
      <w:r w:rsidRPr="008C052F">
        <w:rPr>
          <w:rFonts w:ascii="Times New Roman" w:hAnsi="Times New Roman" w:cs="Times New Roman"/>
          <w:lang w:val="en-IN"/>
        </w:rPr>
        <w:t>greengram</w:t>
      </w:r>
      <w:proofErr w:type="spellEnd"/>
      <w:r w:rsidRPr="008C052F">
        <w:rPr>
          <w:rFonts w:ascii="Times New Roman" w:hAnsi="Times New Roman" w:cs="Times New Roman"/>
          <w:lang w:val="en-IN"/>
        </w:rPr>
        <w:t xml:space="preserve">, especially under cool (22–30°C), cloudy, and humid weather. The disease is easily recognizable by white powdery patches on the leaf surface, leading to chlorosis, premature defoliation, and significant yield reduction. Since these two </w:t>
      </w:r>
      <w:commentRangeStart w:id="16"/>
      <w:r w:rsidRPr="008C052F">
        <w:rPr>
          <w:rFonts w:ascii="Times New Roman" w:hAnsi="Times New Roman" w:cs="Times New Roman"/>
          <w:lang w:val="en-IN"/>
        </w:rPr>
        <w:t>diseases—</w:t>
      </w:r>
      <w:commentRangeStart w:id="17"/>
      <w:r w:rsidRPr="008C052F">
        <w:rPr>
          <w:rFonts w:ascii="Times New Roman" w:hAnsi="Times New Roman" w:cs="Times New Roman"/>
          <w:lang w:val="en-IN"/>
        </w:rPr>
        <w:t>YMV</w:t>
      </w:r>
      <w:commentRangeEnd w:id="17"/>
      <w:r w:rsidR="00720CBB">
        <w:rPr>
          <w:rStyle w:val="CommentReference"/>
        </w:rPr>
        <w:commentReference w:id="17"/>
      </w:r>
      <w:r w:rsidRPr="008C052F">
        <w:rPr>
          <w:rFonts w:ascii="Times New Roman" w:hAnsi="Times New Roman" w:cs="Times New Roman"/>
          <w:lang w:val="en-IN"/>
        </w:rPr>
        <w:t xml:space="preserve"> and powdery mildew—</w:t>
      </w:r>
      <w:commentRangeEnd w:id="16"/>
      <w:r w:rsidR="00E517DE">
        <w:rPr>
          <w:rStyle w:val="CommentReference"/>
        </w:rPr>
        <w:commentReference w:id="16"/>
      </w:r>
      <w:r w:rsidRPr="008C052F">
        <w:rPr>
          <w:rFonts w:ascii="Times New Roman" w:hAnsi="Times New Roman" w:cs="Times New Roman"/>
          <w:lang w:val="en-IN"/>
        </w:rPr>
        <w:t xml:space="preserve">often occur simultaneously under </w:t>
      </w:r>
      <w:proofErr w:type="spellStart"/>
      <w:r w:rsidRPr="008C052F">
        <w:rPr>
          <w:rFonts w:ascii="Times New Roman" w:hAnsi="Times New Roman" w:cs="Times New Roman"/>
          <w:lang w:val="en-IN"/>
        </w:rPr>
        <w:t>favorable</w:t>
      </w:r>
      <w:proofErr w:type="spellEnd"/>
      <w:r w:rsidRPr="008C052F">
        <w:rPr>
          <w:rFonts w:ascii="Times New Roman" w:hAnsi="Times New Roman" w:cs="Times New Roman"/>
          <w:lang w:val="en-IN"/>
        </w:rPr>
        <w:t xml:space="preserve"> environmental conditions, managing them effectively requires integrated resistance breeding approaches. The traditional use of fungicides or vector control measures offers limited and unsustainable relief. Hence, the development and deployment of resistant cultivars </w:t>
      </w:r>
      <w:commentRangeStart w:id="18"/>
      <w:r w:rsidRPr="008C052F">
        <w:rPr>
          <w:rFonts w:ascii="Times New Roman" w:hAnsi="Times New Roman" w:cs="Times New Roman"/>
          <w:lang w:val="en-IN"/>
        </w:rPr>
        <w:t>remain</w:t>
      </w:r>
      <w:commentRangeEnd w:id="18"/>
      <w:r w:rsidR="002F7DCD">
        <w:rPr>
          <w:rStyle w:val="CommentReference"/>
        </w:rPr>
        <w:commentReference w:id="18"/>
      </w:r>
      <w:r w:rsidRPr="008C052F">
        <w:rPr>
          <w:rFonts w:ascii="Times New Roman" w:hAnsi="Times New Roman" w:cs="Times New Roman"/>
          <w:lang w:val="en-IN"/>
        </w:rPr>
        <w:t xml:space="preserve"> the most efficient and eco-friendly solution to safeguard productivity. </w:t>
      </w:r>
      <w:commentRangeStart w:id="19"/>
      <w:r w:rsidRPr="008C052F">
        <w:rPr>
          <w:rFonts w:ascii="Times New Roman" w:hAnsi="Times New Roman" w:cs="Times New Roman"/>
          <w:lang w:val="en-IN"/>
        </w:rPr>
        <w:t xml:space="preserve">Recent advances </w:t>
      </w:r>
      <w:commentRangeEnd w:id="19"/>
      <w:r w:rsidR="002F7DCD">
        <w:rPr>
          <w:rStyle w:val="CommentReference"/>
        </w:rPr>
        <w:commentReference w:id="19"/>
      </w:r>
      <w:r w:rsidRPr="008C052F">
        <w:rPr>
          <w:rFonts w:ascii="Times New Roman" w:hAnsi="Times New Roman" w:cs="Times New Roman"/>
          <w:lang w:val="en-IN"/>
        </w:rPr>
        <w:t xml:space="preserve">in molecular breeding and genomics have revolutionized the screening and improvement of </w:t>
      </w:r>
      <w:proofErr w:type="spellStart"/>
      <w:r w:rsidRPr="008C052F">
        <w:rPr>
          <w:rFonts w:ascii="Times New Roman" w:hAnsi="Times New Roman" w:cs="Times New Roman"/>
          <w:lang w:val="en-IN"/>
        </w:rPr>
        <w:t>greengram</w:t>
      </w:r>
      <w:proofErr w:type="spellEnd"/>
      <w:r w:rsidRPr="008C052F">
        <w:rPr>
          <w:rFonts w:ascii="Times New Roman" w:hAnsi="Times New Roman" w:cs="Times New Roman"/>
          <w:lang w:val="en-IN"/>
        </w:rPr>
        <w:t xml:space="preserve"> for disease resistance. Studies have demonstrated that molecular markers, such as SSRs and NBS-LRR genes, can efficiently identify resistance loci associated with YMV tolerance (Thakur </w:t>
      </w:r>
      <w:r w:rsidR="002D0916" w:rsidRPr="002D0916">
        <w:rPr>
          <w:rFonts w:ascii="Times New Roman" w:hAnsi="Times New Roman" w:cs="Times New Roman"/>
          <w:i/>
          <w:iCs/>
          <w:lang w:val="en-IN"/>
        </w:rPr>
        <w:t>et al</w:t>
      </w:r>
      <w:r w:rsidRPr="008C052F">
        <w:rPr>
          <w:rFonts w:ascii="Times New Roman" w:hAnsi="Times New Roman" w:cs="Times New Roman"/>
          <w:lang w:val="en-IN"/>
        </w:rPr>
        <w:t xml:space="preserve">., 2024). Similarly, marker-assisted selection and cross-species gene introgression from wild relatives such as </w:t>
      </w:r>
      <w:r w:rsidRPr="008C052F">
        <w:rPr>
          <w:rFonts w:ascii="Times New Roman" w:hAnsi="Times New Roman" w:cs="Times New Roman"/>
          <w:i/>
          <w:iCs/>
          <w:lang w:val="en-IN"/>
        </w:rPr>
        <w:t xml:space="preserve">Vigna </w:t>
      </w:r>
      <w:proofErr w:type="spellStart"/>
      <w:r w:rsidRPr="008C052F">
        <w:rPr>
          <w:rFonts w:ascii="Times New Roman" w:hAnsi="Times New Roman" w:cs="Times New Roman"/>
          <w:i/>
          <w:iCs/>
          <w:lang w:val="en-IN"/>
        </w:rPr>
        <w:t>umbellata</w:t>
      </w:r>
      <w:proofErr w:type="spellEnd"/>
      <w:r w:rsidRPr="008C052F">
        <w:rPr>
          <w:rFonts w:ascii="Times New Roman" w:hAnsi="Times New Roman" w:cs="Times New Roman"/>
          <w:lang w:val="en-IN"/>
        </w:rPr>
        <w:t xml:space="preserve"> have provided new sources of durable resistance </w:t>
      </w:r>
      <w:commentRangeStart w:id="20"/>
      <w:r w:rsidRPr="008C052F">
        <w:rPr>
          <w:rFonts w:ascii="Times New Roman" w:hAnsi="Times New Roman" w:cs="Times New Roman"/>
          <w:lang w:val="en-IN"/>
        </w:rPr>
        <w:t xml:space="preserve">(Pandiyan </w:t>
      </w:r>
      <w:r w:rsidR="002D0916" w:rsidRPr="002D0916">
        <w:rPr>
          <w:rFonts w:ascii="Times New Roman" w:hAnsi="Times New Roman" w:cs="Times New Roman"/>
          <w:i/>
          <w:iCs/>
          <w:lang w:val="en-IN"/>
        </w:rPr>
        <w:t>et al</w:t>
      </w:r>
      <w:r w:rsidRPr="008C052F">
        <w:rPr>
          <w:rFonts w:ascii="Times New Roman" w:hAnsi="Times New Roman" w:cs="Times New Roman"/>
          <w:lang w:val="en-IN"/>
        </w:rPr>
        <w:t>., 2020</w:t>
      </w:r>
      <w:commentRangeEnd w:id="20"/>
      <w:r w:rsidR="006E7092">
        <w:rPr>
          <w:rStyle w:val="CommentReference"/>
        </w:rPr>
        <w:commentReference w:id="20"/>
      </w:r>
      <w:r w:rsidRPr="008C052F">
        <w:rPr>
          <w:rFonts w:ascii="Times New Roman" w:hAnsi="Times New Roman" w:cs="Times New Roman"/>
          <w:lang w:val="en-IN"/>
        </w:rPr>
        <w:t xml:space="preserve">). The incorporation of these advanced tools enables breeders to identify resistant genotypes early in the selection process, thereby accelerating varietal development. Moreover, comprehensive genome-wide association studies have recently identified multiple quantitative trait loci (QTLs) linked to both yield and YMV resistance, offering valuable insights </w:t>
      </w:r>
      <w:r w:rsidRPr="008C052F">
        <w:rPr>
          <w:rFonts w:ascii="Times New Roman" w:hAnsi="Times New Roman" w:cs="Times New Roman"/>
          <w:lang w:val="en-IN"/>
        </w:rPr>
        <w:lastRenderedPageBreak/>
        <w:t>for marker-assisted breeding (</w:t>
      </w:r>
      <w:proofErr w:type="spellStart"/>
      <w:r w:rsidRPr="008C052F">
        <w:rPr>
          <w:rFonts w:ascii="Times New Roman" w:hAnsi="Times New Roman" w:cs="Times New Roman"/>
          <w:lang w:val="en-IN"/>
        </w:rPr>
        <w:t>Rohilla</w:t>
      </w:r>
      <w:proofErr w:type="spellEnd"/>
      <w:r w:rsidRPr="008C052F">
        <w:rPr>
          <w:rFonts w:ascii="Times New Roman" w:hAnsi="Times New Roman" w:cs="Times New Roman"/>
          <w:lang w:val="en-IN"/>
        </w:rPr>
        <w:t xml:space="preserve"> </w:t>
      </w:r>
      <w:r w:rsidR="002D0916" w:rsidRPr="002D0916">
        <w:rPr>
          <w:rFonts w:ascii="Times New Roman" w:hAnsi="Times New Roman" w:cs="Times New Roman"/>
          <w:i/>
          <w:iCs/>
          <w:lang w:val="en-IN"/>
        </w:rPr>
        <w:t>et al</w:t>
      </w:r>
      <w:r w:rsidRPr="008C052F">
        <w:rPr>
          <w:rFonts w:ascii="Times New Roman" w:hAnsi="Times New Roman" w:cs="Times New Roman"/>
          <w:lang w:val="en-IN"/>
        </w:rPr>
        <w:t xml:space="preserve">., 2022). These efforts have been complemented by the development of infectious viral clones and recombinant inbred lines (RILs) that help researchers evaluate host-pathogen interactions under controlled conditions </w:t>
      </w:r>
      <w:commentRangeStart w:id="21"/>
      <w:r w:rsidRPr="008C052F">
        <w:rPr>
          <w:rFonts w:ascii="Times New Roman" w:hAnsi="Times New Roman" w:cs="Times New Roman"/>
          <w:lang w:val="en-IN"/>
        </w:rPr>
        <w:t xml:space="preserve">(Kumari </w:t>
      </w:r>
      <w:r w:rsidR="002D0916" w:rsidRPr="002D0916">
        <w:rPr>
          <w:rFonts w:ascii="Times New Roman" w:hAnsi="Times New Roman" w:cs="Times New Roman"/>
          <w:i/>
          <w:iCs/>
          <w:lang w:val="en-IN"/>
        </w:rPr>
        <w:t>et al</w:t>
      </w:r>
      <w:r w:rsidRPr="008C052F">
        <w:rPr>
          <w:rFonts w:ascii="Times New Roman" w:hAnsi="Times New Roman" w:cs="Times New Roman"/>
          <w:lang w:val="en-IN"/>
        </w:rPr>
        <w:t xml:space="preserve">., 2024). </w:t>
      </w:r>
      <w:commentRangeEnd w:id="21"/>
      <w:r w:rsidR="006E7092">
        <w:rPr>
          <w:rStyle w:val="CommentReference"/>
        </w:rPr>
        <w:commentReference w:id="21"/>
      </w:r>
      <w:r w:rsidRPr="008C052F">
        <w:rPr>
          <w:rFonts w:ascii="Times New Roman" w:hAnsi="Times New Roman" w:cs="Times New Roman"/>
          <w:lang w:val="en-IN"/>
        </w:rPr>
        <w:t xml:space="preserve">Such breakthroughs have paved the way for precision breeding of </w:t>
      </w:r>
      <w:proofErr w:type="spellStart"/>
      <w:r w:rsidRPr="008C052F">
        <w:rPr>
          <w:rFonts w:ascii="Times New Roman" w:hAnsi="Times New Roman" w:cs="Times New Roman"/>
          <w:lang w:val="en-IN"/>
        </w:rPr>
        <w:t>greengram</w:t>
      </w:r>
      <w:proofErr w:type="spellEnd"/>
      <w:r w:rsidRPr="008C052F">
        <w:rPr>
          <w:rFonts w:ascii="Times New Roman" w:hAnsi="Times New Roman" w:cs="Times New Roman"/>
          <w:lang w:val="en-IN"/>
        </w:rPr>
        <w:t xml:space="preserve"> cultivars capable of withstanding viral and fungal pressures under a changing climate. </w:t>
      </w:r>
      <w:commentRangeStart w:id="22"/>
      <w:r w:rsidRPr="008C052F">
        <w:rPr>
          <w:rFonts w:ascii="Times New Roman" w:hAnsi="Times New Roman" w:cs="Times New Roman"/>
          <w:lang w:val="en-IN"/>
        </w:rPr>
        <w:t xml:space="preserve">The climate–disease interaction </w:t>
      </w:r>
      <w:commentRangeEnd w:id="22"/>
      <w:r w:rsidR="002F7DCD">
        <w:rPr>
          <w:rStyle w:val="CommentReference"/>
        </w:rPr>
        <w:commentReference w:id="22"/>
      </w:r>
      <w:r w:rsidRPr="008C052F">
        <w:rPr>
          <w:rFonts w:ascii="Times New Roman" w:hAnsi="Times New Roman" w:cs="Times New Roman"/>
          <w:lang w:val="en-IN"/>
        </w:rPr>
        <w:t xml:space="preserve">has emerged as a key area of research, as varying sowing dates and temperature regimes directly influence the incidence of YMV and powdery mildew. Field-based observations confirm that early sowing during December, when </w:t>
      </w:r>
      <w:commentRangeStart w:id="23"/>
      <w:r w:rsidRPr="008C052F">
        <w:rPr>
          <w:rFonts w:ascii="Times New Roman" w:hAnsi="Times New Roman" w:cs="Times New Roman"/>
          <w:lang w:val="en-IN"/>
        </w:rPr>
        <w:t>temperature</w:t>
      </w:r>
      <w:r w:rsidR="002F7DCD">
        <w:rPr>
          <w:rFonts w:ascii="Times New Roman" w:hAnsi="Times New Roman" w:cs="Times New Roman"/>
          <w:color w:val="0070C0"/>
          <w:lang w:val="en-IN"/>
        </w:rPr>
        <w:t>s</w:t>
      </w:r>
      <w:commentRangeEnd w:id="23"/>
      <w:r w:rsidR="002F7DCD">
        <w:rPr>
          <w:rStyle w:val="CommentReference"/>
        </w:rPr>
        <w:commentReference w:id="23"/>
      </w:r>
      <w:r w:rsidRPr="008C052F">
        <w:rPr>
          <w:rFonts w:ascii="Times New Roman" w:hAnsi="Times New Roman" w:cs="Times New Roman"/>
          <w:lang w:val="en-IN"/>
        </w:rPr>
        <w:t xml:space="preserve"> and whitefly populations are moderate, minimizes infection rates and ensures higher yields </w:t>
      </w:r>
      <w:r w:rsidRPr="009A0E5E">
        <w:rPr>
          <w:rFonts w:ascii="Times New Roman" w:hAnsi="Times New Roman" w:cs="Times New Roman"/>
          <w:highlight w:val="yellow"/>
          <w:lang w:val="en-IN"/>
        </w:rPr>
        <w:t>(Bharadwaj &amp; Kalita, 2023).</w:t>
      </w:r>
      <w:r w:rsidRPr="008C052F">
        <w:rPr>
          <w:rFonts w:ascii="Times New Roman" w:hAnsi="Times New Roman" w:cs="Times New Roman"/>
          <w:lang w:val="en-IN"/>
        </w:rPr>
        <w:t xml:space="preserve"> In contrast, delayed sowing exposes plants to cooler temperatures and higher relative humidity, increasing susceptibility to both diseases. Thus, optimizing sowing time, in combination with genetic resistance, constitutes a critical strategy for sustaining </w:t>
      </w:r>
      <w:proofErr w:type="spellStart"/>
      <w:r w:rsidRPr="008C052F">
        <w:rPr>
          <w:rFonts w:ascii="Times New Roman" w:hAnsi="Times New Roman" w:cs="Times New Roman"/>
          <w:lang w:val="en-IN"/>
        </w:rPr>
        <w:t>greengram</w:t>
      </w:r>
      <w:proofErr w:type="spellEnd"/>
      <w:r w:rsidRPr="008C052F">
        <w:rPr>
          <w:rFonts w:ascii="Times New Roman" w:hAnsi="Times New Roman" w:cs="Times New Roman"/>
          <w:lang w:val="en-IN"/>
        </w:rPr>
        <w:t xml:space="preserve"> productivity in the face of climate uncertainty. In Odisha’s western undulating zone, a rich repository of local </w:t>
      </w:r>
      <w:proofErr w:type="spellStart"/>
      <w:r w:rsidRPr="008C052F">
        <w:rPr>
          <w:rFonts w:ascii="Times New Roman" w:hAnsi="Times New Roman" w:cs="Times New Roman"/>
          <w:lang w:val="en-IN"/>
        </w:rPr>
        <w:t>greengram</w:t>
      </w:r>
      <w:proofErr w:type="spellEnd"/>
      <w:r w:rsidRPr="008C052F">
        <w:rPr>
          <w:rFonts w:ascii="Times New Roman" w:hAnsi="Times New Roman" w:cs="Times New Roman"/>
          <w:lang w:val="en-IN"/>
        </w:rPr>
        <w:t xml:space="preserve"> landraces exists, shaped by decades of natural and farmer-mediated selection. These cultivars, including </w:t>
      </w:r>
      <w:r w:rsidRPr="008C052F">
        <w:rPr>
          <w:rFonts w:ascii="Times New Roman" w:hAnsi="Times New Roman" w:cs="Times New Roman"/>
          <w:i/>
          <w:iCs/>
          <w:lang w:val="en-IN"/>
        </w:rPr>
        <w:t xml:space="preserve">Khara </w:t>
      </w:r>
      <w:proofErr w:type="spellStart"/>
      <w:r w:rsidRPr="008C052F">
        <w:rPr>
          <w:rFonts w:ascii="Times New Roman" w:hAnsi="Times New Roman" w:cs="Times New Roman"/>
          <w:i/>
          <w:iCs/>
          <w:lang w:val="en-IN"/>
        </w:rPr>
        <w:t>muga</w:t>
      </w:r>
      <w:proofErr w:type="spellEnd"/>
      <w:r w:rsidRPr="008C052F">
        <w:rPr>
          <w:rFonts w:ascii="Times New Roman" w:hAnsi="Times New Roman" w:cs="Times New Roman"/>
          <w:lang w:val="en-IN"/>
        </w:rPr>
        <w:t xml:space="preserve">, </w:t>
      </w:r>
      <w:r w:rsidRPr="008C052F">
        <w:rPr>
          <w:rFonts w:ascii="Times New Roman" w:hAnsi="Times New Roman" w:cs="Times New Roman"/>
          <w:i/>
          <w:iCs/>
          <w:lang w:val="en-IN"/>
        </w:rPr>
        <w:t xml:space="preserve">Kala </w:t>
      </w:r>
      <w:proofErr w:type="spellStart"/>
      <w:r w:rsidRPr="008C052F">
        <w:rPr>
          <w:rFonts w:ascii="Times New Roman" w:hAnsi="Times New Roman" w:cs="Times New Roman"/>
          <w:i/>
          <w:iCs/>
          <w:lang w:val="en-IN"/>
        </w:rPr>
        <w:t>muga</w:t>
      </w:r>
      <w:proofErr w:type="spellEnd"/>
      <w:r w:rsidRPr="008C052F">
        <w:rPr>
          <w:rFonts w:ascii="Times New Roman" w:hAnsi="Times New Roman" w:cs="Times New Roman"/>
          <w:lang w:val="en-IN"/>
        </w:rPr>
        <w:t xml:space="preserve">, and </w:t>
      </w:r>
      <w:proofErr w:type="spellStart"/>
      <w:r w:rsidRPr="008C052F">
        <w:rPr>
          <w:rFonts w:ascii="Times New Roman" w:hAnsi="Times New Roman" w:cs="Times New Roman"/>
          <w:i/>
          <w:iCs/>
          <w:lang w:val="en-IN"/>
        </w:rPr>
        <w:t>Jhain</w:t>
      </w:r>
      <w:proofErr w:type="spellEnd"/>
      <w:r w:rsidRPr="008C052F">
        <w:rPr>
          <w:rFonts w:ascii="Times New Roman" w:hAnsi="Times New Roman" w:cs="Times New Roman"/>
          <w:i/>
          <w:iCs/>
          <w:lang w:val="en-IN"/>
        </w:rPr>
        <w:t xml:space="preserve"> </w:t>
      </w:r>
      <w:proofErr w:type="spellStart"/>
      <w:r w:rsidRPr="008C052F">
        <w:rPr>
          <w:rFonts w:ascii="Times New Roman" w:hAnsi="Times New Roman" w:cs="Times New Roman"/>
          <w:i/>
          <w:iCs/>
          <w:lang w:val="en-IN"/>
        </w:rPr>
        <w:t>muga</w:t>
      </w:r>
      <w:proofErr w:type="spellEnd"/>
      <w:r w:rsidRPr="008C052F">
        <w:rPr>
          <w:rFonts w:ascii="Times New Roman" w:hAnsi="Times New Roman" w:cs="Times New Roman"/>
          <w:lang w:val="en-IN"/>
        </w:rPr>
        <w:t xml:space="preserve">, possess unique adaptive traits and show potential tolerance to YMV and powdery mildew. Documenting and evaluating such genetic diversity under field conditions is essential for identifying superior genotypes that combine high yield potential with stress resilience. The exploitation of local genetic resources not only supports regional breeding efforts but also preserves valuable germplasm for future crop improvement programs (Singh </w:t>
      </w:r>
      <w:r w:rsidR="002D0916" w:rsidRPr="002D0916">
        <w:rPr>
          <w:rFonts w:ascii="Times New Roman" w:hAnsi="Times New Roman" w:cs="Times New Roman"/>
          <w:i/>
          <w:iCs/>
          <w:lang w:val="en-IN"/>
        </w:rPr>
        <w:t>et al</w:t>
      </w:r>
      <w:r w:rsidRPr="008C052F">
        <w:rPr>
          <w:rFonts w:ascii="Times New Roman" w:hAnsi="Times New Roman" w:cs="Times New Roman"/>
          <w:lang w:val="en-IN"/>
        </w:rPr>
        <w:t xml:space="preserve">., 2022). </w:t>
      </w:r>
      <w:commentRangeStart w:id="24"/>
      <w:r w:rsidRPr="008C052F">
        <w:rPr>
          <w:rFonts w:ascii="Times New Roman" w:hAnsi="Times New Roman" w:cs="Times New Roman"/>
          <w:lang w:val="en-IN"/>
        </w:rPr>
        <w:t xml:space="preserve">Therefore, the </w:t>
      </w:r>
      <w:commentRangeEnd w:id="24"/>
      <w:r w:rsidR="002F7DCD">
        <w:rPr>
          <w:rStyle w:val="CommentReference"/>
        </w:rPr>
        <w:commentReference w:id="24"/>
      </w:r>
      <w:r w:rsidRPr="008C052F">
        <w:rPr>
          <w:rFonts w:ascii="Times New Roman" w:hAnsi="Times New Roman" w:cs="Times New Roman"/>
          <w:lang w:val="en-IN"/>
        </w:rPr>
        <w:t xml:space="preserve">present study was undertaken to screen and evaluate 16 genotypes of </w:t>
      </w:r>
      <w:proofErr w:type="spellStart"/>
      <w:r w:rsidRPr="008C052F">
        <w:rPr>
          <w:rFonts w:ascii="Times New Roman" w:hAnsi="Times New Roman" w:cs="Times New Roman"/>
          <w:lang w:val="en-IN"/>
        </w:rPr>
        <w:t>greengram</w:t>
      </w:r>
      <w:proofErr w:type="spellEnd"/>
      <w:r w:rsidRPr="008C052F">
        <w:rPr>
          <w:rFonts w:ascii="Times New Roman" w:hAnsi="Times New Roman" w:cs="Times New Roman"/>
          <w:lang w:val="en-IN"/>
        </w:rPr>
        <w:t xml:space="preserve">, including 14 local cultivars and two released varieties, for their yield performance and tolerance to </w:t>
      </w:r>
      <w:commentRangeStart w:id="25"/>
      <w:r w:rsidRPr="008C052F">
        <w:rPr>
          <w:rFonts w:ascii="Times New Roman" w:hAnsi="Times New Roman" w:cs="Times New Roman"/>
          <w:lang w:val="en-IN"/>
        </w:rPr>
        <w:t xml:space="preserve">Yellow Mosaic Virus </w:t>
      </w:r>
      <w:commentRangeEnd w:id="25"/>
      <w:r w:rsidR="00720CBB">
        <w:rPr>
          <w:rStyle w:val="CommentReference"/>
        </w:rPr>
        <w:commentReference w:id="25"/>
      </w:r>
      <w:r w:rsidRPr="008C052F">
        <w:rPr>
          <w:rFonts w:ascii="Times New Roman" w:hAnsi="Times New Roman" w:cs="Times New Roman"/>
          <w:lang w:val="en-IN"/>
        </w:rPr>
        <w:t xml:space="preserve">and powdery mildew under the Western Undulating Zone of Odisha. The study aimed to identify promising local cultivars that can serve as breeding materials for resistance improvement programs. Additionally, it sought to assess the impact of sowing time and climatic variation on yield performance and disease incidence, contributing valuable insights for sustainable </w:t>
      </w:r>
      <w:proofErr w:type="spellStart"/>
      <w:r w:rsidRPr="008C052F">
        <w:rPr>
          <w:rFonts w:ascii="Times New Roman" w:hAnsi="Times New Roman" w:cs="Times New Roman"/>
          <w:lang w:val="en-IN"/>
        </w:rPr>
        <w:t>greengram</w:t>
      </w:r>
      <w:proofErr w:type="spellEnd"/>
      <w:r w:rsidRPr="008C052F">
        <w:rPr>
          <w:rFonts w:ascii="Times New Roman" w:hAnsi="Times New Roman" w:cs="Times New Roman"/>
          <w:lang w:val="en-IN"/>
        </w:rPr>
        <w:t xml:space="preserve"> cultivation and </w:t>
      </w:r>
      <w:commentRangeStart w:id="26"/>
      <w:r w:rsidRPr="008C052F">
        <w:rPr>
          <w:rFonts w:ascii="Times New Roman" w:hAnsi="Times New Roman" w:cs="Times New Roman"/>
          <w:lang w:val="en-IN"/>
        </w:rPr>
        <w:t xml:space="preserve">resilience building </w:t>
      </w:r>
      <w:commentRangeEnd w:id="26"/>
      <w:r w:rsidR="002F7DCD">
        <w:rPr>
          <w:rStyle w:val="CommentReference"/>
        </w:rPr>
        <w:commentReference w:id="26"/>
      </w:r>
      <w:r w:rsidRPr="008C052F">
        <w:rPr>
          <w:rFonts w:ascii="Times New Roman" w:hAnsi="Times New Roman" w:cs="Times New Roman"/>
          <w:lang w:val="en-IN"/>
        </w:rPr>
        <w:t xml:space="preserve">under Odisha’s changing </w:t>
      </w:r>
      <w:proofErr w:type="spellStart"/>
      <w:r w:rsidRPr="008C052F">
        <w:rPr>
          <w:rFonts w:ascii="Times New Roman" w:hAnsi="Times New Roman" w:cs="Times New Roman"/>
          <w:lang w:val="en-IN"/>
        </w:rPr>
        <w:t>agro</w:t>
      </w:r>
      <w:proofErr w:type="spellEnd"/>
      <w:r w:rsidRPr="008C052F">
        <w:rPr>
          <w:rFonts w:ascii="Times New Roman" w:hAnsi="Times New Roman" w:cs="Times New Roman"/>
          <w:lang w:val="en-IN"/>
        </w:rPr>
        <w:t>-climatic conditions.</w:t>
      </w:r>
    </w:p>
    <w:p w14:paraId="413F348A" w14:textId="77777777" w:rsidR="00FF5EA7" w:rsidRPr="008C052F" w:rsidRDefault="00FF5EA7" w:rsidP="00EA06A5">
      <w:pPr>
        <w:jc w:val="both"/>
        <w:rPr>
          <w:rFonts w:ascii="Times New Roman" w:hAnsi="Times New Roman" w:cs="Times New Roman"/>
        </w:rPr>
      </w:pPr>
    </w:p>
    <w:p w14:paraId="30CF7B2F" w14:textId="77777777" w:rsidR="005B2AF5" w:rsidRPr="008C052F" w:rsidRDefault="005B2AF5" w:rsidP="008C052F">
      <w:pPr>
        <w:pStyle w:val="ListParagraph"/>
        <w:numPr>
          <w:ilvl w:val="0"/>
          <w:numId w:val="6"/>
        </w:numPr>
        <w:jc w:val="both"/>
        <w:rPr>
          <w:rFonts w:ascii="Times New Roman" w:hAnsi="Times New Roman" w:cs="Times New Roman"/>
          <w:b/>
          <w:sz w:val="28"/>
          <w:szCs w:val="28"/>
        </w:rPr>
      </w:pPr>
      <w:r w:rsidRPr="008C052F">
        <w:rPr>
          <w:rFonts w:ascii="Times New Roman" w:hAnsi="Times New Roman" w:cs="Times New Roman"/>
          <w:b/>
          <w:sz w:val="28"/>
          <w:szCs w:val="28"/>
        </w:rPr>
        <w:t>Materials and Methods</w:t>
      </w:r>
    </w:p>
    <w:p w14:paraId="22B586E1" w14:textId="77777777" w:rsidR="005B2AF5" w:rsidRPr="008C052F" w:rsidRDefault="008C052F" w:rsidP="005B2AF5">
      <w:pPr>
        <w:jc w:val="both"/>
        <w:rPr>
          <w:rFonts w:ascii="Times New Roman" w:hAnsi="Times New Roman" w:cs="Times New Roman"/>
          <w:b/>
          <w:sz w:val="26"/>
          <w:szCs w:val="26"/>
        </w:rPr>
      </w:pPr>
      <w:r>
        <w:rPr>
          <w:rFonts w:ascii="Times New Roman" w:hAnsi="Times New Roman" w:cs="Times New Roman"/>
          <w:b/>
          <w:sz w:val="26"/>
          <w:szCs w:val="26"/>
        </w:rPr>
        <w:t xml:space="preserve">2.1 </w:t>
      </w:r>
      <w:r w:rsidR="005B2AF5" w:rsidRPr="008C052F">
        <w:rPr>
          <w:rFonts w:ascii="Times New Roman" w:hAnsi="Times New Roman" w:cs="Times New Roman"/>
          <w:b/>
          <w:sz w:val="26"/>
          <w:szCs w:val="26"/>
        </w:rPr>
        <w:t>Plant Material and Experimental Details</w:t>
      </w:r>
    </w:p>
    <w:p w14:paraId="2904202F" w14:textId="77777777" w:rsidR="005B2AF5" w:rsidRPr="008C052F" w:rsidRDefault="005B2AF5" w:rsidP="005B2AF5">
      <w:pPr>
        <w:jc w:val="both"/>
        <w:rPr>
          <w:rFonts w:ascii="Times New Roman" w:hAnsi="Times New Roman" w:cs="Times New Roman"/>
          <w:bCs/>
        </w:rPr>
      </w:pPr>
      <w:r w:rsidRPr="008C052F">
        <w:rPr>
          <w:rFonts w:ascii="Times New Roman" w:hAnsi="Times New Roman" w:cs="Times New Roman"/>
          <w:bCs/>
        </w:rPr>
        <w:t xml:space="preserve">The present field investigation was carried out to evaluate the performance of sixteen </w:t>
      </w:r>
      <w:proofErr w:type="spellStart"/>
      <w:r w:rsidRPr="008C052F">
        <w:rPr>
          <w:rFonts w:ascii="Times New Roman" w:hAnsi="Times New Roman" w:cs="Times New Roman"/>
          <w:bCs/>
        </w:rPr>
        <w:t>greengram</w:t>
      </w:r>
      <w:proofErr w:type="spellEnd"/>
      <w:r w:rsidRPr="008C052F">
        <w:rPr>
          <w:rFonts w:ascii="Times New Roman" w:hAnsi="Times New Roman" w:cs="Times New Roman"/>
          <w:bCs/>
        </w:rPr>
        <w:t xml:space="preserve"> (</w:t>
      </w:r>
      <w:commentRangeStart w:id="27"/>
      <w:r w:rsidRPr="008C052F">
        <w:rPr>
          <w:rFonts w:ascii="Times New Roman" w:hAnsi="Times New Roman" w:cs="Times New Roman"/>
          <w:bCs/>
        </w:rPr>
        <w:t>Vigna radiata L. Wilczek</w:t>
      </w:r>
      <w:commentRangeEnd w:id="27"/>
      <w:r w:rsidR="006C2B7C">
        <w:rPr>
          <w:rStyle w:val="CommentReference"/>
        </w:rPr>
        <w:commentReference w:id="27"/>
      </w:r>
      <w:r w:rsidRPr="008C052F">
        <w:rPr>
          <w:rFonts w:ascii="Times New Roman" w:hAnsi="Times New Roman" w:cs="Times New Roman"/>
          <w:bCs/>
        </w:rPr>
        <w:t xml:space="preserve">) genotypes for their yield potential and tolerance to major diseases, namely </w:t>
      </w:r>
      <w:commentRangeStart w:id="28"/>
      <w:commentRangeStart w:id="29"/>
      <w:r w:rsidRPr="008C052F">
        <w:rPr>
          <w:rFonts w:ascii="Times New Roman" w:hAnsi="Times New Roman" w:cs="Times New Roman"/>
          <w:bCs/>
        </w:rPr>
        <w:t>Yellow Mosaic Virus</w:t>
      </w:r>
      <w:commentRangeEnd w:id="28"/>
      <w:r w:rsidR="006C2B7C">
        <w:rPr>
          <w:rStyle w:val="CommentReference"/>
        </w:rPr>
        <w:commentReference w:id="28"/>
      </w:r>
      <w:r w:rsidRPr="008C052F">
        <w:rPr>
          <w:rFonts w:ascii="Times New Roman" w:hAnsi="Times New Roman" w:cs="Times New Roman"/>
          <w:bCs/>
        </w:rPr>
        <w:t xml:space="preserve"> (YMV)</w:t>
      </w:r>
      <w:commentRangeEnd w:id="29"/>
      <w:r w:rsidR="00953F91">
        <w:rPr>
          <w:rStyle w:val="CommentReference"/>
        </w:rPr>
        <w:commentReference w:id="29"/>
      </w:r>
      <w:r w:rsidRPr="008C052F">
        <w:rPr>
          <w:rFonts w:ascii="Times New Roman" w:hAnsi="Times New Roman" w:cs="Times New Roman"/>
          <w:bCs/>
        </w:rPr>
        <w:t xml:space="preserve"> and powdery mildew, under the Western Undulating Zone of Odisha. The experimental materials comprised fourteen local landraces collected from diverse </w:t>
      </w:r>
      <w:proofErr w:type="spellStart"/>
      <w:r w:rsidRPr="008C052F">
        <w:rPr>
          <w:rFonts w:ascii="Times New Roman" w:hAnsi="Times New Roman" w:cs="Times New Roman"/>
          <w:bCs/>
        </w:rPr>
        <w:t>agro</w:t>
      </w:r>
      <w:proofErr w:type="spellEnd"/>
      <w:r w:rsidRPr="008C052F">
        <w:rPr>
          <w:rFonts w:ascii="Times New Roman" w:hAnsi="Times New Roman" w:cs="Times New Roman"/>
          <w:bCs/>
        </w:rPr>
        <w:t xml:space="preserve">-ecological regions across Odisha and two released varieties obtained from the Centre for Pulses Research (CPR), Berhampur, under the Odisha University of Agriculture and Technology (OUAT). These genotypes represented the wide genetic variability and environmental adaptability of </w:t>
      </w:r>
      <w:proofErr w:type="spellStart"/>
      <w:r w:rsidRPr="008C052F">
        <w:rPr>
          <w:rFonts w:ascii="Times New Roman" w:hAnsi="Times New Roman" w:cs="Times New Roman"/>
          <w:bCs/>
        </w:rPr>
        <w:t>greengram</w:t>
      </w:r>
      <w:proofErr w:type="spellEnd"/>
      <w:r w:rsidRPr="008C052F">
        <w:rPr>
          <w:rFonts w:ascii="Times New Roman" w:hAnsi="Times New Roman" w:cs="Times New Roman"/>
          <w:bCs/>
        </w:rPr>
        <w:t xml:space="preserve"> within the state.  </w:t>
      </w:r>
    </w:p>
    <w:p w14:paraId="1E5378A1" w14:textId="77777777" w:rsidR="005B2AF5" w:rsidRPr="008C052F" w:rsidRDefault="005B2AF5" w:rsidP="005B2AF5">
      <w:pPr>
        <w:jc w:val="both"/>
        <w:rPr>
          <w:rFonts w:ascii="Times New Roman" w:hAnsi="Times New Roman" w:cs="Times New Roman"/>
          <w:bCs/>
        </w:rPr>
      </w:pPr>
    </w:p>
    <w:p w14:paraId="03476BE5" w14:textId="6C1C3B8F" w:rsidR="005B2AF5" w:rsidRPr="008C052F" w:rsidRDefault="005B2AF5" w:rsidP="005B2AF5">
      <w:pPr>
        <w:jc w:val="both"/>
        <w:rPr>
          <w:rFonts w:ascii="Times New Roman" w:hAnsi="Times New Roman" w:cs="Times New Roman"/>
          <w:bCs/>
        </w:rPr>
      </w:pPr>
      <w:r w:rsidRPr="008C052F">
        <w:rPr>
          <w:rFonts w:ascii="Times New Roman" w:hAnsi="Times New Roman" w:cs="Times New Roman"/>
          <w:bCs/>
        </w:rPr>
        <w:t xml:space="preserve">Field experiments were conducted at the Regional Research and Technology Transfer Station (RRTTS), </w:t>
      </w:r>
      <w:proofErr w:type="spellStart"/>
      <w:r w:rsidRPr="008C052F">
        <w:rPr>
          <w:rFonts w:ascii="Times New Roman" w:hAnsi="Times New Roman" w:cs="Times New Roman"/>
          <w:bCs/>
        </w:rPr>
        <w:t>Bhawanipatna</w:t>
      </w:r>
      <w:proofErr w:type="spellEnd"/>
      <w:r w:rsidRPr="008C052F">
        <w:rPr>
          <w:rFonts w:ascii="Times New Roman" w:hAnsi="Times New Roman" w:cs="Times New Roman"/>
          <w:bCs/>
        </w:rPr>
        <w:t xml:space="preserve">, during the rabi seasons of 2016, 2017, and 2018. The experimental site falls under the western undulating </w:t>
      </w:r>
      <w:proofErr w:type="spellStart"/>
      <w:r w:rsidRPr="008C052F">
        <w:rPr>
          <w:rFonts w:ascii="Times New Roman" w:hAnsi="Times New Roman" w:cs="Times New Roman"/>
          <w:bCs/>
        </w:rPr>
        <w:t>agro</w:t>
      </w:r>
      <w:proofErr w:type="spellEnd"/>
      <w:r w:rsidRPr="008C052F">
        <w:rPr>
          <w:rFonts w:ascii="Times New Roman" w:hAnsi="Times New Roman" w:cs="Times New Roman"/>
          <w:bCs/>
        </w:rPr>
        <w:t xml:space="preserve">-climatic zone, characterized by moderately fertile loamy soils, with good drainage and an average annual rainfall of 1200–1400 mm. The rabi season is mostly dry, which </w:t>
      </w:r>
      <w:r w:rsidRPr="008C052F">
        <w:rPr>
          <w:rFonts w:ascii="Times New Roman" w:hAnsi="Times New Roman" w:cs="Times New Roman"/>
          <w:bCs/>
        </w:rPr>
        <w:lastRenderedPageBreak/>
        <w:t xml:space="preserve">minimizes confounding effects of excess moisture and allows for better evaluation of disease resistance under natural conditions.  The experimental </w:t>
      </w:r>
      <w:r w:rsidR="00953F91">
        <w:rPr>
          <w:rFonts w:ascii="Times New Roman" w:hAnsi="Times New Roman" w:cs="Times New Roman"/>
          <w:bCs/>
          <w:color w:val="0070C0"/>
        </w:rPr>
        <w:t xml:space="preserve">was laid out in a </w:t>
      </w:r>
      <w:r w:rsidRPr="00953F91">
        <w:rPr>
          <w:rFonts w:ascii="Times New Roman" w:hAnsi="Times New Roman" w:cs="Times New Roman"/>
          <w:bCs/>
          <w:strike/>
          <w:color w:val="EE0000"/>
        </w:rPr>
        <w:t>design adopted was a</w:t>
      </w:r>
      <w:r w:rsidRPr="008C052F">
        <w:rPr>
          <w:rFonts w:ascii="Times New Roman" w:hAnsi="Times New Roman" w:cs="Times New Roman"/>
          <w:bCs/>
        </w:rPr>
        <w:t xml:space="preserve"> Randomized Block Design (RBD) with three replications. Each genotype was sown in a plot measuring 7.5 m², maintaining a row spacing of 30 cm × 10 cm between plants. The chosen spacing ensured optimum plant population and minimized inter-plant competition for nutrients, light, and moisture, consistent with recommendations for mung bean cultivation under similar soil types (Pal </w:t>
      </w:r>
      <w:r w:rsidR="002D0916" w:rsidRPr="002D0916">
        <w:rPr>
          <w:rFonts w:ascii="Times New Roman" w:hAnsi="Times New Roman" w:cs="Times New Roman"/>
          <w:bCs/>
          <w:i/>
          <w:iCs/>
        </w:rPr>
        <w:t>et al</w:t>
      </w:r>
      <w:r w:rsidRPr="008C052F">
        <w:rPr>
          <w:rFonts w:ascii="Times New Roman" w:hAnsi="Times New Roman" w:cs="Times New Roman"/>
          <w:bCs/>
        </w:rPr>
        <w:t>., 2024). The experiment was laid out in an open field without supplemental irrigation, relying on residual soil moisture, which simulated realistic farmer-field conditions in the region.</w:t>
      </w:r>
    </w:p>
    <w:p w14:paraId="6602D488" w14:textId="77777777" w:rsidR="005B2AF5" w:rsidRPr="008C052F" w:rsidRDefault="008C052F" w:rsidP="005B2AF5">
      <w:pPr>
        <w:jc w:val="both"/>
        <w:rPr>
          <w:rFonts w:ascii="Times New Roman" w:hAnsi="Times New Roman" w:cs="Times New Roman"/>
          <w:b/>
        </w:rPr>
      </w:pPr>
      <w:r>
        <w:rPr>
          <w:rFonts w:ascii="Times New Roman" w:hAnsi="Times New Roman" w:cs="Times New Roman"/>
          <w:b/>
        </w:rPr>
        <w:t xml:space="preserve">2.2 </w:t>
      </w:r>
      <w:r w:rsidR="005B2AF5" w:rsidRPr="008C052F">
        <w:rPr>
          <w:rFonts w:ascii="Times New Roman" w:hAnsi="Times New Roman" w:cs="Times New Roman"/>
          <w:b/>
        </w:rPr>
        <w:t>Soil and Environmental Conditions</w:t>
      </w:r>
    </w:p>
    <w:p w14:paraId="15A042EC" w14:textId="77777777" w:rsidR="005B2AF5" w:rsidRPr="008C052F" w:rsidRDefault="005B2AF5" w:rsidP="005B2AF5">
      <w:pPr>
        <w:jc w:val="both"/>
        <w:rPr>
          <w:rFonts w:ascii="Times New Roman" w:hAnsi="Times New Roman" w:cs="Times New Roman"/>
          <w:bCs/>
        </w:rPr>
      </w:pPr>
      <w:r w:rsidRPr="008C052F">
        <w:rPr>
          <w:rFonts w:ascii="Times New Roman" w:hAnsi="Times New Roman" w:cs="Times New Roman"/>
          <w:bCs/>
        </w:rPr>
        <w:t>The experimental field was thoroughly prepared through ploughing and harrowing to obtain a fine tilth. The soil texture was sandy loam with neutral pH (6.8–7.2), moderate organic carbon (</w:t>
      </w:r>
      <w:commentRangeStart w:id="30"/>
      <w:r w:rsidRPr="008C052F">
        <w:rPr>
          <w:rFonts w:ascii="Times New Roman" w:hAnsi="Times New Roman" w:cs="Times New Roman"/>
          <w:bCs/>
        </w:rPr>
        <w:t xml:space="preserve">0.45%), </w:t>
      </w:r>
      <w:commentRangeEnd w:id="30"/>
      <w:r w:rsidR="00953F91">
        <w:rPr>
          <w:rStyle w:val="CommentReference"/>
        </w:rPr>
        <w:commentReference w:id="30"/>
      </w:r>
      <w:r w:rsidRPr="008C052F">
        <w:rPr>
          <w:rFonts w:ascii="Times New Roman" w:hAnsi="Times New Roman" w:cs="Times New Roman"/>
          <w:bCs/>
        </w:rPr>
        <w:t xml:space="preserve">available nitrogen (280 kg/ha), phosphorus (24 kg/ha), and potassium (180 kg/ha). Soil fertility was assessed prior to sowing using standard protocols of the Indian Council of Agricultural Research (ICAR). Weather parameters such as temperature, relative humidity, and rainfall were recorded throughout the cropping period using an automatic weather station located within the RRTTS campus. The average maximum temperature ranged between 27°C–31°C, while the minimum temperature varied between 14°C–18°C during the experimental period, conditions ideal for </w:t>
      </w:r>
      <w:proofErr w:type="spellStart"/>
      <w:r w:rsidRPr="008C052F">
        <w:rPr>
          <w:rFonts w:ascii="Times New Roman" w:hAnsi="Times New Roman" w:cs="Times New Roman"/>
          <w:bCs/>
        </w:rPr>
        <w:t>greengram</w:t>
      </w:r>
      <w:proofErr w:type="spellEnd"/>
      <w:r w:rsidRPr="008C052F">
        <w:rPr>
          <w:rFonts w:ascii="Times New Roman" w:hAnsi="Times New Roman" w:cs="Times New Roman"/>
          <w:bCs/>
        </w:rPr>
        <w:t xml:space="preserve"> growth and disease expression.</w:t>
      </w:r>
    </w:p>
    <w:p w14:paraId="4034163A" w14:textId="77777777" w:rsidR="005B2AF5" w:rsidRPr="008C052F" w:rsidRDefault="008C052F" w:rsidP="005B2AF5">
      <w:pPr>
        <w:jc w:val="both"/>
        <w:rPr>
          <w:rFonts w:ascii="Times New Roman" w:hAnsi="Times New Roman" w:cs="Times New Roman"/>
          <w:b/>
        </w:rPr>
      </w:pPr>
      <w:r>
        <w:rPr>
          <w:rFonts w:ascii="Times New Roman" w:hAnsi="Times New Roman" w:cs="Times New Roman"/>
          <w:b/>
        </w:rPr>
        <w:t xml:space="preserve">2.3 </w:t>
      </w:r>
      <w:r w:rsidR="005B2AF5" w:rsidRPr="008C052F">
        <w:rPr>
          <w:rFonts w:ascii="Times New Roman" w:hAnsi="Times New Roman" w:cs="Times New Roman"/>
          <w:b/>
        </w:rPr>
        <w:t>Crop Establishment and Management Practices</w:t>
      </w:r>
    </w:p>
    <w:p w14:paraId="29457548" w14:textId="77777777" w:rsidR="005B2AF5" w:rsidRPr="008C052F" w:rsidRDefault="005B2AF5" w:rsidP="005B2AF5">
      <w:pPr>
        <w:jc w:val="both"/>
        <w:rPr>
          <w:rFonts w:ascii="Times New Roman" w:hAnsi="Times New Roman" w:cs="Times New Roman"/>
          <w:bCs/>
        </w:rPr>
      </w:pPr>
      <w:r w:rsidRPr="008C052F">
        <w:rPr>
          <w:rFonts w:ascii="Times New Roman" w:hAnsi="Times New Roman" w:cs="Times New Roman"/>
          <w:bCs/>
        </w:rPr>
        <w:t xml:space="preserve">Healthy, uniform seeds were selected from each genotype and treated with Rhizobium culture (specific to </w:t>
      </w:r>
      <w:commentRangeStart w:id="31"/>
      <w:r w:rsidRPr="008C052F">
        <w:rPr>
          <w:rFonts w:ascii="Times New Roman" w:hAnsi="Times New Roman" w:cs="Times New Roman"/>
          <w:bCs/>
        </w:rPr>
        <w:t>Vigna radiata</w:t>
      </w:r>
      <w:commentRangeEnd w:id="31"/>
      <w:r w:rsidR="006C2B7C">
        <w:rPr>
          <w:rStyle w:val="CommentReference"/>
        </w:rPr>
        <w:commentReference w:id="31"/>
      </w:r>
      <w:r w:rsidRPr="008C052F">
        <w:rPr>
          <w:rFonts w:ascii="Times New Roman" w:hAnsi="Times New Roman" w:cs="Times New Roman"/>
          <w:bCs/>
        </w:rPr>
        <w:t xml:space="preserve">) before sowing to enhance nodulation and biological nitrogen fixation. Sowing was done in the first week of December across the three years of experimentation. Each plot was hand-weeded </w:t>
      </w:r>
      <w:commentRangeStart w:id="32"/>
      <w:r w:rsidRPr="008C052F">
        <w:rPr>
          <w:rFonts w:ascii="Times New Roman" w:hAnsi="Times New Roman" w:cs="Times New Roman"/>
          <w:bCs/>
        </w:rPr>
        <w:t>twice</w:t>
      </w:r>
      <w:commentRangeEnd w:id="32"/>
      <w:r w:rsidR="00953F91">
        <w:rPr>
          <w:rStyle w:val="CommentReference"/>
        </w:rPr>
        <w:commentReference w:id="32"/>
      </w:r>
      <w:r w:rsidRPr="008C052F">
        <w:rPr>
          <w:rFonts w:ascii="Times New Roman" w:hAnsi="Times New Roman" w:cs="Times New Roman"/>
          <w:bCs/>
        </w:rPr>
        <w:t xml:space="preserve">  once at 20 days after sowing (DAS) and again at 40 DAS</w:t>
      </w:r>
      <w:commentRangeStart w:id="33"/>
      <w:r w:rsidRPr="008C052F">
        <w:rPr>
          <w:rFonts w:ascii="Times New Roman" w:hAnsi="Times New Roman" w:cs="Times New Roman"/>
          <w:bCs/>
        </w:rPr>
        <w:t xml:space="preserve"> — </w:t>
      </w:r>
      <w:commentRangeEnd w:id="33"/>
      <w:r w:rsidR="006C2B7C">
        <w:rPr>
          <w:rStyle w:val="CommentReference"/>
        </w:rPr>
        <w:commentReference w:id="33"/>
      </w:r>
      <w:r w:rsidRPr="008C052F">
        <w:rPr>
          <w:rFonts w:ascii="Times New Roman" w:hAnsi="Times New Roman" w:cs="Times New Roman"/>
          <w:bCs/>
        </w:rPr>
        <w:t xml:space="preserve">to maintain a weed-free environment. No irrigation was provided during the crop period, simulating typical rainfed conditions of the </w:t>
      </w:r>
      <w:commentRangeStart w:id="34"/>
      <w:proofErr w:type="spellStart"/>
      <w:proofErr w:type="gramStart"/>
      <w:r w:rsidRPr="008C052F">
        <w:rPr>
          <w:rFonts w:ascii="Times New Roman" w:hAnsi="Times New Roman" w:cs="Times New Roman"/>
          <w:bCs/>
        </w:rPr>
        <w:t>zone.A</w:t>
      </w:r>
      <w:proofErr w:type="spellEnd"/>
      <w:proofErr w:type="gramEnd"/>
      <w:r w:rsidRPr="008C052F">
        <w:rPr>
          <w:rFonts w:ascii="Times New Roman" w:hAnsi="Times New Roman" w:cs="Times New Roman"/>
          <w:bCs/>
        </w:rPr>
        <w:t xml:space="preserve"> </w:t>
      </w:r>
      <w:commentRangeEnd w:id="34"/>
      <w:r w:rsidR="006C2B7C">
        <w:rPr>
          <w:rStyle w:val="CommentReference"/>
        </w:rPr>
        <w:commentReference w:id="34"/>
      </w:r>
      <w:r w:rsidRPr="008C052F">
        <w:rPr>
          <w:rFonts w:ascii="Times New Roman" w:hAnsi="Times New Roman" w:cs="Times New Roman"/>
          <w:bCs/>
        </w:rPr>
        <w:t xml:space="preserve">basal dose of 20 kg N, 40 kg P₂O₅, and 20 kg K₂O per hectare was applied uniformly to all plots as recommended for rabi </w:t>
      </w:r>
      <w:proofErr w:type="spellStart"/>
      <w:r w:rsidRPr="008C052F">
        <w:rPr>
          <w:rFonts w:ascii="Times New Roman" w:hAnsi="Times New Roman" w:cs="Times New Roman"/>
          <w:bCs/>
        </w:rPr>
        <w:t>greengram</w:t>
      </w:r>
      <w:proofErr w:type="spellEnd"/>
      <w:r w:rsidRPr="008C052F">
        <w:rPr>
          <w:rFonts w:ascii="Times New Roman" w:hAnsi="Times New Roman" w:cs="Times New Roman"/>
          <w:bCs/>
        </w:rPr>
        <w:t xml:space="preserve">. Phosphorus application is particularly important in promoting root development and early flowering (Samim </w:t>
      </w:r>
      <w:r w:rsidR="002D0916" w:rsidRPr="002D0916">
        <w:rPr>
          <w:rFonts w:ascii="Times New Roman" w:hAnsi="Times New Roman" w:cs="Times New Roman"/>
          <w:bCs/>
          <w:i/>
          <w:iCs/>
        </w:rPr>
        <w:t>et al</w:t>
      </w:r>
      <w:r w:rsidRPr="008C052F">
        <w:rPr>
          <w:rFonts w:ascii="Times New Roman" w:hAnsi="Times New Roman" w:cs="Times New Roman"/>
          <w:bCs/>
        </w:rPr>
        <w:t>., 2024). Pest and disease management were done primarily through cultural methods. Chemical control was deliberately avoided to ensure natural disease incidence for screening resistance.</w:t>
      </w:r>
    </w:p>
    <w:p w14:paraId="68B10633" w14:textId="77777777" w:rsidR="005B2AF5" w:rsidRPr="008C052F" w:rsidRDefault="008C052F" w:rsidP="005B2AF5">
      <w:pPr>
        <w:jc w:val="both"/>
        <w:rPr>
          <w:rFonts w:ascii="Times New Roman" w:hAnsi="Times New Roman" w:cs="Times New Roman"/>
          <w:b/>
        </w:rPr>
      </w:pPr>
      <w:commentRangeStart w:id="35"/>
      <w:r>
        <w:rPr>
          <w:rFonts w:ascii="Times New Roman" w:hAnsi="Times New Roman" w:cs="Times New Roman"/>
          <w:b/>
        </w:rPr>
        <w:t xml:space="preserve">2.4 </w:t>
      </w:r>
      <w:r w:rsidR="005B2AF5" w:rsidRPr="008C052F">
        <w:rPr>
          <w:rFonts w:ascii="Times New Roman" w:hAnsi="Times New Roman" w:cs="Times New Roman"/>
          <w:b/>
        </w:rPr>
        <w:t>Data Collection and Observations</w:t>
      </w:r>
      <w:commentRangeEnd w:id="35"/>
      <w:r w:rsidR="006C2B7C">
        <w:rPr>
          <w:rStyle w:val="CommentReference"/>
        </w:rPr>
        <w:commentReference w:id="35"/>
      </w:r>
    </w:p>
    <w:p w14:paraId="6A47B176" w14:textId="77777777" w:rsidR="005B2AF5" w:rsidRPr="008C052F" w:rsidRDefault="005B2AF5" w:rsidP="005B2AF5">
      <w:pPr>
        <w:jc w:val="both"/>
        <w:rPr>
          <w:rFonts w:ascii="Times New Roman" w:hAnsi="Times New Roman" w:cs="Times New Roman"/>
          <w:bCs/>
        </w:rPr>
      </w:pPr>
      <w:r w:rsidRPr="008C052F">
        <w:rPr>
          <w:rFonts w:ascii="Times New Roman" w:hAnsi="Times New Roman" w:cs="Times New Roman"/>
          <w:bCs/>
        </w:rPr>
        <w:t>Eight morpho-physiological and yield parameters were recorded to evaluate the genotypic performance:</w:t>
      </w:r>
    </w:p>
    <w:p w14:paraId="5B6FDB06" w14:textId="77777777" w:rsidR="005B2AF5" w:rsidRPr="008C052F" w:rsidRDefault="005B2AF5" w:rsidP="005B2AF5">
      <w:pPr>
        <w:jc w:val="both"/>
        <w:rPr>
          <w:rFonts w:ascii="Times New Roman" w:hAnsi="Times New Roman" w:cs="Times New Roman"/>
          <w:bCs/>
        </w:rPr>
      </w:pPr>
      <w:r w:rsidRPr="008C052F">
        <w:rPr>
          <w:rFonts w:ascii="Times New Roman" w:hAnsi="Times New Roman" w:cs="Times New Roman"/>
          <w:bCs/>
        </w:rPr>
        <w:t xml:space="preserve">1. Days to </w:t>
      </w:r>
      <w:commentRangeStart w:id="36"/>
      <w:r w:rsidRPr="008C052F">
        <w:rPr>
          <w:rFonts w:ascii="Times New Roman" w:hAnsi="Times New Roman" w:cs="Times New Roman"/>
          <w:bCs/>
        </w:rPr>
        <w:t>50%</w:t>
      </w:r>
      <w:commentRangeEnd w:id="36"/>
      <w:r w:rsidR="006C2B7C">
        <w:rPr>
          <w:rStyle w:val="CommentReference"/>
        </w:rPr>
        <w:commentReference w:id="36"/>
      </w:r>
      <w:r w:rsidRPr="008C052F">
        <w:rPr>
          <w:rFonts w:ascii="Times New Roman" w:hAnsi="Times New Roman" w:cs="Times New Roman"/>
          <w:bCs/>
        </w:rPr>
        <w:t xml:space="preserve"> flowering — counted as the number of days from sowing to when half the plants in a plot had at least one open flower.  </w:t>
      </w:r>
    </w:p>
    <w:p w14:paraId="6D32693E" w14:textId="77777777" w:rsidR="005B2AF5" w:rsidRPr="008C052F" w:rsidRDefault="005B2AF5" w:rsidP="005B2AF5">
      <w:pPr>
        <w:jc w:val="both"/>
        <w:rPr>
          <w:rFonts w:ascii="Times New Roman" w:hAnsi="Times New Roman" w:cs="Times New Roman"/>
          <w:bCs/>
        </w:rPr>
      </w:pPr>
      <w:r w:rsidRPr="008C052F">
        <w:rPr>
          <w:rFonts w:ascii="Times New Roman" w:hAnsi="Times New Roman" w:cs="Times New Roman"/>
          <w:bCs/>
        </w:rPr>
        <w:t xml:space="preserve">2. Days to maturity — number of days from sowing to the physiological maturity of the crop (pods turning black and hard).  </w:t>
      </w:r>
    </w:p>
    <w:p w14:paraId="41FC5739" w14:textId="77777777" w:rsidR="005B2AF5" w:rsidRPr="008C052F" w:rsidRDefault="005B2AF5" w:rsidP="005B2AF5">
      <w:pPr>
        <w:jc w:val="both"/>
        <w:rPr>
          <w:rFonts w:ascii="Times New Roman" w:hAnsi="Times New Roman" w:cs="Times New Roman"/>
          <w:bCs/>
        </w:rPr>
      </w:pPr>
      <w:r w:rsidRPr="008C052F">
        <w:rPr>
          <w:rFonts w:ascii="Times New Roman" w:hAnsi="Times New Roman" w:cs="Times New Roman"/>
          <w:bCs/>
        </w:rPr>
        <w:t xml:space="preserve">3. Plant height (cm) — measured from the base of the stem to the tip of the main shoot from ten randomly selected plants in each plot.  </w:t>
      </w:r>
    </w:p>
    <w:p w14:paraId="08AB0E89" w14:textId="77777777" w:rsidR="005B2AF5" w:rsidRPr="008C052F" w:rsidRDefault="005B2AF5" w:rsidP="005B2AF5">
      <w:pPr>
        <w:jc w:val="both"/>
        <w:rPr>
          <w:rFonts w:ascii="Times New Roman" w:hAnsi="Times New Roman" w:cs="Times New Roman"/>
          <w:bCs/>
        </w:rPr>
      </w:pPr>
      <w:r w:rsidRPr="008C052F">
        <w:rPr>
          <w:rFonts w:ascii="Times New Roman" w:hAnsi="Times New Roman" w:cs="Times New Roman"/>
          <w:bCs/>
        </w:rPr>
        <w:t xml:space="preserve">4. Number of clusters per plant — counted from the same ten plants.  </w:t>
      </w:r>
    </w:p>
    <w:p w14:paraId="255955AB" w14:textId="77777777" w:rsidR="005B2AF5" w:rsidRPr="008C052F" w:rsidRDefault="005B2AF5" w:rsidP="005B2AF5">
      <w:pPr>
        <w:jc w:val="both"/>
        <w:rPr>
          <w:rFonts w:ascii="Times New Roman" w:hAnsi="Times New Roman" w:cs="Times New Roman"/>
          <w:bCs/>
        </w:rPr>
      </w:pPr>
      <w:r w:rsidRPr="008C052F">
        <w:rPr>
          <w:rFonts w:ascii="Times New Roman" w:hAnsi="Times New Roman" w:cs="Times New Roman"/>
          <w:bCs/>
        </w:rPr>
        <w:lastRenderedPageBreak/>
        <w:t xml:space="preserve">5. Number of pods per plant — obtained by averaging the total pods per plant from the sampled plants.  </w:t>
      </w:r>
    </w:p>
    <w:p w14:paraId="6F3847ED" w14:textId="77777777" w:rsidR="005B2AF5" w:rsidRPr="008C052F" w:rsidRDefault="005B2AF5" w:rsidP="005B2AF5">
      <w:pPr>
        <w:jc w:val="both"/>
        <w:rPr>
          <w:rFonts w:ascii="Times New Roman" w:hAnsi="Times New Roman" w:cs="Times New Roman"/>
          <w:bCs/>
        </w:rPr>
      </w:pPr>
      <w:r w:rsidRPr="008C052F">
        <w:rPr>
          <w:rFonts w:ascii="Times New Roman" w:hAnsi="Times New Roman" w:cs="Times New Roman"/>
          <w:bCs/>
        </w:rPr>
        <w:t xml:space="preserve">6. Number of seeds per pod — determined by randomly selecting ten pods per plant and calculating the mean.  </w:t>
      </w:r>
    </w:p>
    <w:p w14:paraId="5D2C41E3" w14:textId="77777777" w:rsidR="005B2AF5" w:rsidRPr="008C052F" w:rsidRDefault="005B2AF5" w:rsidP="005B2AF5">
      <w:pPr>
        <w:jc w:val="both"/>
        <w:rPr>
          <w:rFonts w:ascii="Times New Roman" w:hAnsi="Times New Roman" w:cs="Times New Roman"/>
          <w:bCs/>
        </w:rPr>
      </w:pPr>
      <w:r w:rsidRPr="008C052F">
        <w:rPr>
          <w:rFonts w:ascii="Times New Roman" w:hAnsi="Times New Roman" w:cs="Times New Roman"/>
          <w:bCs/>
        </w:rPr>
        <w:t xml:space="preserve">7. Hundred seed weight (g) — determined by weighing 100 mature seeds from each plot after sun-drying.  </w:t>
      </w:r>
    </w:p>
    <w:p w14:paraId="05E885CC" w14:textId="77777777" w:rsidR="005B2AF5" w:rsidRPr="008C052F" w:rsidRDefault="005B2AF5" w:rsidP="005B2AF5">
      <w:pPr>
        <w:jc w:val="both"/>
        <w:rPr>
          <w:rFonts w:ascii="Times New Roman" w:hAnsi="Times New Roman" w:cs="Times New Roman"/>
          <w:bCs/>
        </w:rPr>
      </w:pPr>
      <w:r w:rsidRPr="008C052F">
        <w:rPr>
          <w:rFonts w:ascii="Times New Roman" w:hAnsi="Times New Roman" w:cs="Times New Roman"/>
          <w:bCs/>
        </w:rPr>
        <w:t xml:space="preserve">8. Grain yield (kg/ha) — calculated by harvesting the central rows of each plot, converting the yield to kg/ha at </w:t>
      </w:r>
      <w:commentRangeStart w:id="37"/>
      <w:r w:rsidRPr="008C052F">
        <w:rPr>
          <w:rFonts w:ascii="Times New Roman" w:hAnsi="Times New Roman" w:cs="Times New Roman"/>
          <w:bCs/>
        </w:rPr>
        <w:t xml:space="preserve">12% </w:t>
      </w:r>
      <w:commentRangeEnd w:id="37"/>
      <w:r w:rsidR="006C2B7C">
        <w:rPr>
          <w:rStyle w:val="CommentReference"/>
        </w:rPr>
        <w:commentReference w:id="37"/>
      </w:r>
      <w:r w:rsidRPr="008C052F">
        <w:rPr>
          <w:rFonts w:ascii="Times New Roman" w:hAnsi="Times New Roman" w:cs="Times New Roman"/>
          <w:bCs/>
        </w:rPr>
        <w:t>moisture content.</w:t>
      </w:r>
    </w:p>
    <w:p w14:paraId="44619EE7" w14:textId="77777777" w:rsidR="005B2AF5" w:rsidRPr="008C052F" w:rsidRDefault="005B2AF5" w:rsidP="005B2AF5">
      <w:pPr>
        <w:jc w:val="both"/>
        <w:rPr>
          <w:rFonts w:ascii="Times New Roman" w:hAnsi="Times New Roman" w:cs="Times New Roman"/>
          <w:bCs/>
        </w:rPr>
      </w:pPr>
      <w:r w:rsidRPr="008C052F">
        <w:rPr>
          <w:rFonts w:ascii="Times New Roman" w:hAnsi="Times New Roman" w:cs="Times New Roman"/>
          <w:bCs/>
        </w:rPr>
        <w:t>Each parameter was carefully recorded to capture both phenological and agronomic variability among genotypes. Recording multiple morpho-physiological traits ensured a comprehensive assessment of yield and adaptability (Desai &amp; Modi, 2023).</w:t>
      </w:r>
    </w:p>
    <w:p w14:paraId="7019DBCE" w14:textId="77777777" w:rsidR="005B2AF5" w:rsidRPr="008C052F" w:rsidRDefault="008C052F" w:rsidP="005B2AF5">
      <w:pPr>
        <w:jc w:val="both"/>
        <w:rPr>
          <w:rFonts w:ascii="Times New Roman" w:hAnsi="Times New Roman" w:cs="Times New Roman"/>
          <w:b/>
        </w:rPr>
      </w:pPr>
      <w:r>
        <w:rPr>
          <w:rFonts w:ascii="Times New Roman" w:hAnsi="Times New Roman" w:cs="Times New Roman"/>
          <w:b/>
        </w:rPr>
        <w:t xml:space="preserve">2.5. </w:t>
      </w:r>
      <w:r w:rsidR="005B2AF5" w:rsidRPr="008C052F">
        <w:rPr>
          <w:rFonts w:ascii="Times New Roman" w:hAnsi="Times New Roman" w:cs="Times New Roman"/>
          <w:b/>
        </w:rPr>
        <w:t>Disease Observation and Assessment</w:t>
      </w:r>
    </w:p>
    <w:p w14:paraId="2B127083" w14:textId="77777777" w:rsidR="005B2AF5" w:rsidRPr="008C052F" w:rsidRDefault="005B2AF5" w:rsidP="005B2AF5">
      <w:pPr>
        <w:jc w:val="both"/>
        <w:rPr>
          <w:rFonts w:ascii="Times New Roman" w:hAnsi="Times New Roman" w:cs="Times New Roman"/>
          <w:bCs/>
        </w:rPr>
      </w:pPr>
      <w:r w:rsidRPr="008C052F">
        <w:rPr>
          <w:rFonts w:ascii="Times New Roman" w:hAnsi="Times New Roman" w:cs="Times New Roman"/>
          <w:bCs/>
        </w:rPr>
        <w:t xml:space="preserve">Incidence of </w:t>
      </w:r>
      <w:commentRangeStart w:id="38"/>
      <w:r w:rsidRPr="008C052F">
        <w:rPr>
          <w:rFonts w:ascii="Times New Roman" w:hAnsi="Times New Roman" w:cs="Times New Roman"/>
          <w:bCs/>
        </w:rPr>
        <w:t xml:space="preserve">Yellow Mosaic Virus </w:t>
      </w:r>
      <w:commentRangeEnd w:id="38"/>
      <w:r w:rsidR="006C2B7C">
        <w:rPr>
          <w:rStyle w:val="CommentReference"/>
        </w:rPr>
        <w:commentReference w:id="38"/>
      </w:r>
      <w:r w:rsidRPr="008C052F">
        <w:rPr>
          <w:rFonts w:ascii="Times New Roman" w:hAnsi="Times New Roman" w:cs="Times New Roman"/>
          <w:bCs/>
        </w:rPr>
        <w:t>(YMV) and powdery mildew was recorded visually throughout the crop period at 15-day intervals. Observations were made on a plot basis, and disease severity was scored using standard rating scales:</w:t>
      </w:r>
    </w:p>
    <w:p w14:paraId="7D732309" w14:textId="77777777" w:rsidR="005B2AF5" w:rsidRPr="008C052F" w:rsidRDefault="005B2AF5" w:rsidP="005B2AF5">
      <w:pPr>
        <w:jc w:val="both"/>
        <w:rPr>
          <w:rFonts w:ascii="Times New Roman" w:hAnsi="Times New Roman" w:cs="Times New Roman"/>
          <w:bCs/>
        </w:rPr>
      </w:pPr>
      <w:r w:rsidRPr="008C052F">
        <w:rPr>
          <w:rFonts w:ascii="Times New Roman" w:hAnsi="Times New Roman" w:cs="Times New Roman"/>
          <w:bCs/>
        </w:rPr>
        <w:t xml:space="preserve">- For YMV, disease severity was rated on a </w:t>
      </w:r>
      <w:commentRangeStart w:id="39"/>
      <w:r w:rsidRPr="008C052F">
        <w:rPr>
          <w:rFonts w:ascii="Times New Roman" w:hAnsi="Times New Roman" w:cs="Times New Roman"/>
          <w:bCs/>
        </w:rPr>
        <w:t xml:space="preserve">1–9 scale, </w:t>
      </w:r>
      <w:commentRangeEnd w:id="39"/>
      <w:r w:rsidR="006C2B7C">
        <w:rPr>
          <w:rStyle w:val="CommentReference"/>
        </w:rPr>
        <w:commentReference w:id="39"/>
      </w:r>
      <w:r w:rsidRPr="008C052F">
        <w:rPr>
          <w:rFonts w:ascii="Times New Roman" w:hAnsi="Times New Roman" w:cs="Times New Roman"/>
          <w:bCs/>
        </w:rPr>
        <w:t xml:space="preserve">where “1” indicated no visible symptoms and “9” represented severe infection with complete yellowing and stunted plants.  </w:t>
      </w:r>
    </w:p>
    <w:p w14:paraId="4513FB1E" w14:textId="77777777" w:rsidR="005B2AF5" w:rsidRPr="008C052F" w:rsidRDefault="005B2AF5" w:rsidP="005B2AF5">
      <w:pPr>
        <w:jc w:val="both"/>
        <w:rPr>
          <w:rFonts w:ascii="Times New Roman" w:hAnsi="Times New Roman" w:cs="Times New Roman"/>
          <w:bCs/>
        </w:rPr>
      </w:pPr>
      <w:r w:rsidRPr="008C052F">
        <w:rPr>
          <w:rFonts w:ascii="Times New Roman" w:hAnsi="Times New Roman" w:cs="Times New Roman"/>
          <w:bCs/>
        </w:rPr>
        <w:t xml:space="preserve">- For powdery mildew, a </w:t>
      </w:r>
      <w:commentRangeStart w:id="40"/>
      <w:r w:rsidRPr="008C052F">
        <w:rPr>
          <w:rFonts w:ascii="Times New Roman" w:hAnsi="Times New Roman" w:cs="Times New Roman"/>
          <w:bCs/>
        </w:rPr>
        <w:t xml:space="preserve">0–5 scale </w:t>
      </w:r>
      <w:commentRangeEnd w:id="40"/>
      <w:r w:rsidR="006C2B7C">
        <w:rPr>
          <w:rStyle w:val="CommentReference"/>
        </w:rPr>
        <w:commentReference w:id="40"/>
      </w:r>
      <w:r w:rsidRPr="008C052F">
        <w:rPr>
          <w:rFonts w:ascii="Times New Roman" w:hAnsi="Times New Roman" w:cs="Times New Roman"/>
          <w:bCs/>
        </w:rPr>
        <w:t>was employed, with “0” denoting healthy leaves and “5” indicating leaves fully covered by white fungal mycelium.</w:t>
      </w:r>
    </w:p>
    <w:p w14:paraId="2A9588A3" w14:textId="77777777" w:rsidR="005B2AF5" w:rsidRPr="008C052F" w:rsidRDefault="005B2AF5" w:rsidP="005B2AF5">
      <w:pPr>
        <w:jc w:val="both"/>
        <w:rPr>
          <w:rFonts w:ascii="Times New Roman" w:hAnsi="Times New Roman" w:cs="Times New Roman"/>
          <w:bCs/>
        </w:rPr>
      </w:pPr>
      <w:r w:rsidRPr="008C052F">
        <w:rPr>
          <w:rFonts w:ascii="Times New Roman" w:hAnsi="Times New Roman" w:cs="Times New Roman"/>
          <w:bCs/>
        </w:rPr>
        <w:t xml:space="preserve">The Percent Disease Index (PDI) was computed as:  </w:t>
      </w:r>
    </w:p>
    <w:p w14:paraId="45A7ADC8" w14:textId="77777777" w:rsidR="005B2AF5" w:rsidRPr="008C052F" w:rsidRDefault="005B2AF5" w:rsidP="005B2AF5">
      <w:pPr>
        <w:jc w:val="both"/>
        <w:rPr>
          <w:rFonts w:ascii="Times New Roman" w:hAnsi="Times New Roman" w:cs="Times New Roman"/>
          <w:b/>
        </w:rPr>
      </w:pPr>
      <w:r w:rsidRPr="008C052F">
        <w:rPr>
          <w:rFonts w:ascii="Times New Roman" w:hAnsi="Times New Roman" w:cs="Times New Roman"/>
          <w:b/>
        </w:rPr>
        <w:t xml:space="preserve">PDI = </w:t>
      </w:r>
      <w:commentRangeStart w:id="41"/>
      <w:r w:rsidRPr="008C052F">
        <w:rPr>
          <w:rFonts w:ascii="Times New Roman" w:hAnsi="Times New Roman" w:cs="Times New Roman"/>
          <w:b/>
        </w:rPr>
        <w:t xml:space="preserve">(Sum of all disease ratings / (Total number of plants observed × Maximum rating scale)) </w:t>
      </w:r>
      <w:commentRangeEnd w:id="41"/>
      <w:r w:rsidR="006C2B7C">
        <w:rPr>
          <w:rStyle w:val="CommentReference"/>
        </w:rPr>
        <w:commentReference w:id="41"/>
      </w:r>
      <w:r w:rsidRPr="008C052F">
        <w:rPr>
          <w:rFonts w:ascii="Times New Roman" w:hAnsi="Times New Roman" w:cs="Times New Roman"/>
          <w:b/>
        </w:rPr>
        <w:t>× 100</w:t>
      </w:r>
    </w:p>
    <w:p w14:paraId="4CC29FF5" w14:textId="77777777" w:rsidR="005B2AF5" w:rsidRPr="008C052F" w:rsidRDefault="005B2AF5" w:rsidP="005B2AF5">
      <w:pPr>
        <w:jc w:val="both"/>
        <w:rPr>
          <w:rFonts w:ascii="Times New Roman" w:hAnsi="Times New Roman" w:cs="Times New Roman"/>
          <w:bCs/>
        </w:rPr>
      </w:pPr>
      <w:commentRangeStart w:id="42"/>
      <w:commentRangeStart w:id="43"/>
      <w:r w:rsidRPr="008C052F">
        <w:rPr>
          <w:rFonts w:ascii="Times New Roman" w:hAnsi="Times New Roman" w:cs="Times New Roman"/>
          <w:bCs/>
        </w:rPr>
        <w:t>Genotypes showing ≤</w:t>
      </w:r>
      <w:commentRangeStart w:id="44"/>
      <w:r w:rsidRPr="008C052F">
        <w:rPr>
          <w:rFonts w:ascii="Times New Roman" w:hAnsi="Times New Roman" w:cs="Times New Roman"/>
          <w:bCs/>
        </w:rPr>
        <w:t xml:space="preserve">10% </w:t>
      </w:r>
      <w:commentRangeEnd w:id="44"/>
      <w:r w:rsidR="00953F91">
        <w:rPr>
          <w:rStyle w:val="CommentReference"/>
        </w:rPr>
        <w:commentReference w:id="44"/>
      </w:r>
      <w:r w:rsidRPr="008C052F">
        <w:rPr>
          <w:rFonts w:ascii="Times New Roman" w:hAnsi="Times New Roman" w:cs="Times New Roman"/>
          <w:bCs/>
        </w:rPr>
        <w:t xml:space="preserve">PDI were classified as resistant, those with </w:t>
      </w:r>
      <w:commentRangeStart w:id="45"/>
      <w:r w:rsidRPr="008C052F">
        <w:rPr>
          <w:rFonts w:ascii="Times New Roman" w:hAnsi="Times New Roman" w:cs="Times New Roman"/>
          <w:bCs/>
        </w:rPr>
        <w:t xml:space="preserve">11–30% </w:t>
      </w:r>
      <w:commentRangeEnd w:id="45"/>
      <w:r w:rsidR="00953F91">
        <w:rPr>
          <w:rStyle w:val="CommentReference"/>
        </w:rPr>
        <w:commentReference w:id="45"/>
      </w:r>
      <w:r w:rsidRPr="008C052F">
        <w:rPr>
          <w:rFonts w:ascii="Times New Roman" w:hAnsi="Times New Roman" w:cs="Times New Roman"/>
          <w:bCs/>
        </w:rPr>
        <w:t xml:space="preserve">as moderately resistant, </w:t>
      </w:r>
      <w:commentRangeStart w:id="46"/>
      <w:r w:rsidRPr="008C052F">
        <w:rPr>
          <w:rFonts w:ascii="Times New Roman" w:hAnsi="Times New Roman" w:cs="Times New Roman"/>
          <w:bCs/>
        </w:rPr>
        <w:t xml:space="preserve">31–50% </w:t>
      </w:r>
      <w:commentRangeEnd w:id="46"/>
      <w:r w:rsidR="00953F91">
        <w:rPr>
          <w:rStyle w:val="CommentReference"/>
        </w:rPr>
        <w:commentReference w:id="46"/>
      </w:r>
      <w:r w:rsidRPr="008C052F">
        <w:rPr>
          <w:rFonts w:ascii="Times New Roman" w:hAnsi="Times New Roman" w:cs="Times New Roman"/>
          <w:bCs/>
        </w:rPr>
        <w:t xml:space="preserve">as susceptible, and &gt;50% as highly susceptible. </w:t>
      </w:r>
      <w:commentRangeEnd w:id="42"/>
      <w:r w:rsidR="006C2B7C">
        <w:rPr>
          <w:rStyle w:val="CommentReference"/>
        </w:rPr>
        <w:commentReference w:id="42"/>
      </w:r>
      <w:commentRangeEnd w:id="43"/>
      <w:r w:rsidR="00953F91">
        <w:rPr>
          <w:rStyle w:val="CommentReference"/>
        </w:rPr>
        <w:commentReference w:id="43"/>
      </w:r>
      <w:r w:rsidRPr="008C052F">
        <w:rPr>
          <w:rFonts w:ascii="Times New Roman" w:hAnsi="Times New Roman" w:cs="Times New Roman"/>
          <w:bCs/>
        </w:rPr>
        <w:t>The incidence pattern of both diseases was correlated with environmental data (temperature, humidity, and sowing time) to understand their interaction effects.</w:t>
      </w:r>
    </w:p>
    <w:p w14:paraId="617F4CB9" w14:textId="77777777" w:rsidR="005B2AF5" w:rsidRPr="008C052F" w:rsidRDefault="005B2AF5" w:rsidP="005B2AF5">
      <w:pPr>
        <w:pStyle w:val="ListParagraph"/>
        <w:numPr>
          <w:ilvl w:val="1"/>
          <w:numId w:val="6"/>
        </w:numPr>
        <w:jc w:val="both"/>
        <w:rPr>
          <w:rFonts w:ascii="Times New Roman" w:hAnsi="Times New Roman" w:cs="Times New Roman"/>
          <w:b/>
        </w:rPr>
      </w:pPr>
      <w:r w:rsidRPr="008C052F">
        <w:rPr>
          <w:rFonts w:ascii="Times New Roman" w:hAnsi="Times New Roman" w:cs="Times New Roman"/>
          <w:b/>
        </w:rPr>
        <w:t>Statistical Analysis</w:t>
      </w:r>
    </w:p>
    <w:p w14:paraId="6BAF436D" w14:textId="77777777" w:rsidR="005B2AF5" w:rsidRPr="008C052F" w:rsidRDefault="005B2AF5" w:rsidP="005B2AF5">
      <w:pPr>
        <w:jc w:val="both"/>
        <w:rPr>
          <w:rFonts w:ascii="Times New Roman" w:hAnsi="Times New Roman" w:cs="Times New Roman"/>
          <w:bCs/>
        </w:rPr>
      </w:pPr>
      <w:r w:rsidRPr="008C052F">
        <w:rPr>
          <w:rFonts w:ascii="Times New Roman" w:hAnsi="Times New Roman" w:cs="Times New Roman"/>
          <w:bCs/>
        </w:rPr>
        <w:t xml:space="preserve">The experimental data were subjected to Analysis of Variance (ANOVA) for a randomized block design as per the method of </w:t>
      </w:r>
      <w:commentRangeStart w:id="47"/>
      <w:r w:rsidRPr="008C052F">
        <w:rPr>
          <w:rFonts w:ascii="Times New Roman" w:hAnsi="Times New Roman" w:cs="Times New Roman"/>
          <w:bCs/>
        </w:rPr>
        <w:t xml:space="preserve">Panse and </w:t>
      </w:r>
      <w:proofErr w:type="spellStart"/>
      <w:r w:rsidRPr="008C052F">
        <w:rPr>
          <w:rFonts w:ascii="Times New Roman" w:hAnsi="Times New Roman" w:cs="Times New Roman"/>
          <w:bCs/>
        </w:rPr>
        <w:t>Sukhatme</w:t>
      </w:r>
      <w:proofErr w:type="spellEnd"/>
      <w:r w:rsidRPr="008C052F">
        <w:rPr>
          <w:rFonts w:ascii="Times New Roman" w:hAnsi="Times New Roman" w:cs="Times New Roman"/>
          <w:bCs/>
        </w:rPr>
        <w:t xml:space="preserve"> (1985). </w:t>
      </w:r>
      <w:commentRangeEnd w:id="47"/>
      <w:r w:rsidR="009A0E5E">
        <w:rPr>
          <w:rStyle w:val="CommentReference"/>
        </w:rPr>
        <w:commentReference w:id="47"/>
      </w:r>
      <w:r w:rsidRPr="008C052F">
        <w:rPr>
          <w:rFonts w:ascii="Times New Roman" w:hAnsi="Times New Roman" w:cs="Times New Roman"/>
          <w:bCs/>
        </w:rPr>
        <w:t>Statistical analyses were performed using OPSTAT and R statistical software (version 4.3.0) to determine the significance of differences among genotypes. The parameters calculated included mean, range, standard deviation (SD), standard error (SE), coefficient of variation (</w:t>
      </w:r>
      <w:commentRangeStart w:id="48"/>
      <w:r w:rsidRPr="008C052F">
        <w:rPr>
          <w:rFonts w:ascii="Times New Roman" w:hAnsi="Times New Roman" w:cs="Times New Roman"/>
          <w:bCs/>
        </w:rPr>
        <w:t xml:space="preserve">CV%), </w:t>
      </w:r>
      <w:commentRangeEnd w:id="48"/>
      <w:r w:rsidR="00953F91">
        <w:rPr>
          <w:rStyle w:val="CommentReference"/>
        </w:rPr>
        <w:commentReference w:id="48"/>
      </w:r>
      <w:r w:rsidRPr="008C052F">
        <w:rPr>
          <w:rFonts w:ascii="Times New Roman" w:hAnsi="Times New Roman" w:cs="Times New Roman"/>
          <w:bCs/>
        </w:rPr>
        <w:t xml:space="preserve">and critical difference (CD) at </w:t>
      </w:r>
      <w:commentRangeStart w:id="49"/>
      <w:r w:rsidRPr="008C052F">
        <w:rPr>
          <w:rFonts w:ascii="Times New Roman" w:hAnsi="Times New Roman" w:cs="Times New Roman"/>
          <w:bCs/>
        </w:rPr>
        <w:t xml:space="preserve">5% </w:t>
      </w:r>
      <w:commentRangeEnd w:id="49"/>
      <w:r w:rsidR="00953F91">
        <w:rPr>
          <w:rStyle w:val="CommentReference"/>
        </w:rPr>
        <w:commentReference w:id="49"/>
      </w:r>
      <w:r w:rsidRPr="008C052F">
        <w:rPr>
          <w:rFonts w:ascii="Times New Roman" w:hAnsi="Times New Roman" w:cs="Times New Roman"/>
          <w:bCs/>
        </w:rPr>
        <w:t xml:space="preserve">significance level. These measures provided insights into the variability, reliability, and repeatability of the observed </w:t>
      </w:r>
      <w:commentRangeStart w:id="50"/>
      <w:proofErr w:type="spellStart"/>
      <w:proofErr w:type="gramStart"/>
      <w:r w:rsidRPr="008C052F">
        <w:rPr>
          <w:rFonts w:ascii="Times New Roman" w:hAnsi="Times New Roman" w:cs="Times New Roman"/>
          <w:bCs/>
        </w:rPr>
        <w:t>traits.Correlation</w:t>
      </w:r>
      <w:proofErr w:type="spellEnd"/>
      <w:proofErr w:type="gramEnd"/>
      <w:r w:rsidRPr="008C052F">
        <w:rPr>
          <w:rFonts w:ascii="Times New Roman" w:hAnsi="Times New Roman" w:cs="Times New Roman"/>
          <w:bCs/>
        </w:rPr>
        <w:t xml:space="preserve"> </w:t>
      </w:r>
      <w:commentRangeEnd w:id="50"/>
      <w:r w:rsidR="006C2B7C">
        <w:rPr>
          <w:rStyle w:val="CommentReference"/>
        </w:rPr>
        <w:commentReference w:id="50"/>
      </w:r>
      <w:r w:rsidRPr="008C052F">
        <w:rPr>
          <w:rFonts w:ascii="Times New Roman" w:hAnsi="Times New Roman" w:cs="Times New Roman"/>
          <w:bCs/>
        </w:rPr>
        <w:t>analysis was also performed to determine the relationships among yield components and disease tolerance traits. Traits exhibiting strong positive correlations with yield were considered as major selection indices for breeding programs.</w:t>
      </w:r>
    </w:p>
    <w:p w14:paraId="3DBA8DDB" w14:textId="77777777" w:rsidR="005B2AF5" w:rsidRPr="008C052F" w:rsidRDefault="005B2AF5" w:rsidP="008C052F">
      <w:pPr>
        <w:pStyle w:val="ListParagraph"/>
        <w:numPr>
          <w:ilvl w:val="1"/>
          <w:numId w:val="6"/>
        </w:numPr>
        <w:jc w:val="both"/>
        <w:rPr>
          <w:rFonts w:ascii="Times New Roman" w:hAnsi="Times New Roman" w:cs="Times New Roman"/>
          <w:b/>
        </w:rPr>
      </w:pPr>
      <w:r w:rsidRPr="008C052F">
        <w:rPr>
          <w:rFonts w:ascii="Times New Roman" w:hAnsi="Times New Roman" w:cs="Times New Roman"/>
          <w:b/>
        </w:rPr>
        <w:t>Experimental Rationale and Precision</w:t>
      </w:r>
    </w:p>
    <w:p w14:paraId="38E0DBB5" w14:textId="77777777" w:rsidR="005B2AF5" w:rsidRPr="008C052F" w:rsidRDefault="005B2AF5" w:rsidP="005B2AF5">
      <w:pPr>
        <w:jc w:val="both"/>
        <w:rPr>
          <w:rFonts w:ascii="Times New Roman" w:hAnsi="Times New Roman" w:cs="Times New Roman"/>
          <w:bCs/>
        </w:rPr>
      </w:pPr>
      <w:r w:rsidRPr="008C052F">
        <w:rPr>
          <w:rFonts w:ascii="Times New Roman" w:hAnsi="Times New Roman" w:cs="Times New Roman"/>
          <w:bCs/>
        </w:rPr>
        <w:lastRenderedPageBreak/>
        <w:t>The use of a Randomized Block Design (RBD) was crucial for minimizing experimental error arising from soil heterogeneity and micro-environmental variation across the field. Replication ensured reliability and statistical validity of the results. Each block represented a homogeneous environment where treatments (genotypes) were randomly assigned to avoid bias. The RBD approach is widely used for multi-genotypic evaluation trials and has been effectively employed in mung bean experiments to assess genotypic stability and yield performance (Yoseph, 2022).</w:t>
      </w:r>
    </w:p>
    <w:p w14:paraId="25597DBB" w14:textId="77777777" w:rsidR="005B2AF5" w:rsidRPr="008C052F" w:rsidRDefault="005B2AF5" w:rsidP="008C052F">
      <w:pPr>
        <w:pStyle w:val="ListParagraph"/>
        <w:numPr>
          <w:ilvl w:val="1"/>
          <w:numId w:val="6"/>
        </w:numPr>
        <w:jc w:val="both"/>
        <w:rPr>
          <w:rFonts w:ascii="Times New Roman" w:hAnsi="Times New Roman" w:cs="Times New Roman"/>
          <w:b/>
        </w:rPr>
      </w:pPr>
      <w:r w:rsidRPr="008C052F">
        <w:rPr>
          <w:rFonts w:ascii="Times New Roman" w:hAnsi="Times New Roman" w:cs="Times New Roman"/>
          <w:b/>
        </w:rPr>
        <w:t>Quality Control and Data Integrity</w:t>
      </w:r>
    </w:p>
    <w:p w14:paraId="753933A4" w14:textId="77777777" w:rsidR="008C052F" w:rsidRDefault="005B2AF5" w:rsidP="005B2AF5">
      <w:pPr>
        <w:jc w:val="both"/>
        <w:rPr>
          <w:rFonts w:ascii="Times New Roman" w:hAnsi="Times New Roman" w:cs="Times New Roman"/>
          <w:b/>
        </w:rPr>
      </w:pPr>
      <w:r w:rsidRPr="008C052F">
        <w:rPr>
          <w:rFonts w:ascii="Times New Roman" w:hAnsi="Times New Roman" w:cs="Times New Roman"/>
          <w:b/>
        </w:rPr>
        <w:t>To ensure data reliability, the following scientific protocols were maintained:</w:t>
      </w:r>
    </w:p>
    <w:p w14:paraId="2E7F0A13" w14:textId="77777777" w:rsidR="005B2AF5" w:rsidRPr="008C052F" w:rsidRDefault="005B2AF5" w:rsidP="008C052F">
      <w:pPr>
        <w:pStyle w:val="ListParagraph"/>
        <w:numPr>
          <w:ilvl w:val="0"/>
          <w:numId w:val="5"/>
        </w:numPr>
        <w:jc w:val="both"/>
        <w:rPr>
          <w:rFonts w:ascii="Times New Roman" w:hAnsi="Times New Roman" w:cs="Times New Roman"/>
          <w:bCs/>
        </w:rPr>
      </w:pPr>
      <w:r w:rsidRPr="008C052F">
        <w:rPr>
          <w:rFonts w:ascii="Times New Roman" w:hAnsi="Times New Roman" w:cs="Times New Roman"/>
          <w:bCs/>
        </w:rPr>
        <w:t xml:space="preserve">The same observer recorded phenological and disease data across all replications to minimize subjective variation.  </w:t>
      </w:r>
    </w:p>
    <w:p w14:paraId="5AB2392B" w14:textId="77777777" w:rsidR="005B2AF5" w:rsidRPr="008C052F" w:rsidRDefault="005B2AF5" w:rsidP="008C052F">
      <w:pPr>
        <w:pStyle w:val="ListParagraph"/>
        <w:numPr>
          <w:ilvl w:val="0"/>
          <w:numId w:val="5"/>
        </w:numPr>
        <w:jc w:val="both"/>
        <w:rPr>
          <w:rFonts w:ascii="Times New Roman" w:hAnsi="Times New Roman" w:cs="Times New Roman"/>
          <w:bCs/>
        </w:rPr>
      </w:pPr>
      <w:r w:rsidRPr="008C052F">
        <w:rPr>
          <w:rFonts w:ascii="Times New Roman" w:hAnsi="Times New Roman" w:cs="Times New Roman"/>
          <w:bCs/>
        </w:rPr>
        <w:t xml:space="preserve">Random sampling was used for all morphological traits to avoid edge effects.  </w:t>
      </w:r>
    </w:p>
    <w:p w14:paraId="0247FE4B" w14:textId="77777777" w:rsidR="005B2AF5" w:rsidRPr="008C052F" w:rsidRDefault="005B2AF5" w:rsidP="008C052F">
      <w:pPr>
        <w:pStyle w:val="ListParagraph"/>
        <w:numPr>
          <w:ilvl w:val="0"/>
          <w:numId w:val="5"/>
        </w:numPr>
        <w:jc w:val="both"/>
        <w:rPr>
          <w:rFonts w:ascii="Times New Roman" w:hAnsi="Times New Roman" w:cs="Times New Roman"/>
          <w:bCs/>
        </w:rPr>
      </w:pPr>
      <w:r w:rsidRPr="008C052F">
        <w:rPr>
          <w:rFonts w:ascii="Times New Roman" w:hAnsi="Times New Roman" w:cs="Times New Roman"/>
          <w:bCs/>
        </w:rPr>
        <w:t xml:space="preserve">Environmental data (temperature, humidity, and rainfall) were cross-validated with data from the Indian Meteorological Department (IMD) station in </w:t>
      </w:r>
      <w:proofErr w:type="spellStart"/>
      <w:r w:rsidRPr="008C052F">
        <w:rPr>
          <w:rFonts w:ascii="Times New Roman" w:hAnsi="Times New Roman" w:cs="Times New Roman"/>
          <w:bCs/>
        </w:rPr>
        <w:t>Bhawanipatna</w:t>
      </w:r>
      <w:proofErr w:type="spellEnd"/>
      <w:r w:rsidRPr="008C052F">
        <w:rPr>
          <w:rFonts w:ascii="Times New Roman" w:hAnsi="Times New Roman" w:cs="Times New Roman"/>
          <w:bCs/>
        </w:rPr>
        <w:t xml:space="preserve">.  </w:t>
      </w:r>
    </w:p>
    <w:p w14:paraId="1EF3244B" w14:textId="77777777" w:rsidR="005B2AF5" w:rsidRPr="008C052F" w:rsidRDefault="005B2AF5" w:rsidP="005B2AF5">
      <w:pPr>
        <w:pStyle w:val="ListParagraph"/>
        <w:numPr>
          <w:ilvl w:val="0"/>
          <w:numId w:val="5"/>
        </w:numPr>
        <w:jc w:val="both"/>
        <w:rPr>
          <w:rFonts w:ascii="Times New Roman" w:hAnsi="Times New Roman" w:cs="Times New Roman"/>
          <w:bCs/>
        </w:rPr>
      </w:pPr>
      <w:r w:rsidRPr="008C052F">
        <w:rPr>
          <w:rFonts w:ascii="Times New Roman" w:hAnsi="Times New Roman" w:cs="Times New Roman"/>
          <w:bCs/>
        </w:rPr>
        <w:t>Outlier data were verified against field notes and removed only when clear observational or recording errors were identified.</w:t>
      </w:r>
    </w:p>
    <w:p w14:paraId="70C408B1" w14:textId="77777777" w:rsidR="005B2AF5" w:rsidRPr="008C052F" w:rsidRDefault="005B2AF5" w:rsidP="008C052F">
      <w:pPr>
        <w:pStyle w:val="ListParagraph"/>
        <w:numPr>
          <w:ilvl w:val="1"/>
          <w:numId w:val="6"/>
        </w:numPr>
        <w:jc w:val="both"/>
        <w:rPr>
          <w:rFonts w:ascii="Times New Roman" w:hAnsi="Times New Roman" w:cs="Times New Roman"/>
          <w:b/>
        </w:rPr>
      </w:pPr>
      <w:r w:rsidRPr="008C052F">
        <w:rPr>
          <w:rFonts w:ascii="Times New Roman" w:hAnsi="Times New Roman" w:cs="Times New Roman"/>
          <w:b/>
        </w:rPr>
        <w:t>Experimental Validation</w:t>
      </w:r>
    </w:p>
    <w:p w14:paraId="2B8E6F07" w14:textId="77777777" w:rsidR="005B2AF5" w:rsidRPr="008C052F" w:rsidRDefault="005B2AF5" w:rsidP="005B2AF5">
      <w:pPr>
        <w:jc w:val="both"/>
        <w:rPr>
          <w:rFonts w:ascii="Times New Roman" w:hAnsi="Times New Roman" w:cs="Times New Roman"/>
          <w:bCs/>
        </w:rPr>
      </w:pPr>
      <w:r w:rsidRPr="008C052F">
        <w:rPr>
          <w:rFonts w:ascii="Times New Roman" w:hAnsi="Times New Roman" w:cs="Times New Roman"/>
          <w:bCs/>
        </w:rPr>
        <w:t>The three-year data were pooled and analyzed for combined variance to estimate the genotype × year interaction effects. Stability of performance across years was determined by evaluating the coefficient of variation and regression slope, thereby identifying genotypes with consistent yield and disease resistance under variable climatic conditions. Such multi-year validation strengthens the reproducibility and external validity of field-based resistance screening experiments.</w:t>
      </w:r>
    </w:p>
    <w:p w14:paraId="12463BC8" w14:textId="77777777" w:rsidR="005B2AF5" w:rsidRPr="008C052F" w:rsidRDefault="005B2AF5" w:rsidP="00EA06A5">
      <w:pPr>
        <w:jc w:val="both"/>
        <w:rPr>
          <w:rFonts w:ascii="Times New Roman" w:hAnsi="Times New Roman" w:cs="Times New Roman"/>
          <w:b/>
        </w:rPr>
      </w:pPr>
    </w:p>
    <w:p w14:paraId="2B703223" w14:textId="77777777" w:rsidR="0052496A" w:rsidRPr="006D4B73" w:rsidRDefault="00120536" w:rsidP="0052496A">
      <w:pPr>
        <w:pStyle w:val="ListParagraph"/>
        <w:numPr>
          <w:ilvl w:val="0"/>
          <w:numId w:val="6"/>
        </w:numPr>
        <w:jc w:val="both"/>
        <w:rPr>
          <w:rFonts w:ascii="Times New Roman" w:hAnsi="Times New Roman" w:cs="Times New Roman"/>
          <w:b/>
          <w:bCs/>
          <w:sz w:val="28"/>
          <w:szCs w:val="28"/>
        </w:rPr>
      </w:pPr>
      <w:r w:rsidRPr="00A26DA7">
        <w:rPr>
          <w:rFonts w:ascii="Times New Roman" w:hAnsi="Times New Roman" w:cs="Times New Roman"/>
          <w:b/>
          <w:bCs/>
          <w:sz w:val="28"/>
          <w:szCs w:val="28"/>
        </w:rPr>
        <w:t>Results and Discussio</w:t>
      </w:r>
      <w:r w:rsidR="006D4B73">
        <w:rPr>
          <w:rFonts w:ascii="Times New Roman" w:hAnsi="Times New Roman" w:cs="Times New Roman"/>
          <w:b/>
          <w:bCs/>
          <w:sz w:val="28"/>
          <w:szCs w:val="28"/>
        </w:rPr>
        <w:t>ns</w:t>
      </w:r>
    </w:p>
    <w:p w14:paraId="0A403153" w14:textId="2948B0F9" w:rsidR="008C052F" w:rsidRPr="008C052F" w:rsidRDefault="00A26DA7" w:rsidP="008C052F">
      <w:pPr>
        <w:jc w:val="both"/>
        <w:rPr>
          <w:rFonts w:ascii="Times New Roman" w:hAnsi="Times New Roman" w:cs="Times New Roman"/>
          <w:b/>
          <w:bCs/>
          <w:lang w:val="en-IN"/>
        </w:rPr>
      </w:pPr>
      <w:r>
        <w:rPr>
          <w:rFonts w:ascii="Times New Roman" w:hAnsi="Times New Roman" w:cs="Times New Roman"/>
          <w:b/>
          <w:bCs/>
          <w:lang w:val="en-IN"/>
        </w:rPr>
        <w:t>3.1</w:t>
      </w:r>
      <w:r w:rsidR="008C052F" w:rsidRPr="008C052F">
        <w:rPr>
          <w:rFonts w:ascii="Times New Roman" w:hAnsi="Times New Roman" w:cs="Times New Roman"/>
          <w:b/>
          <w:bCs/>
          <w:lang w:val="en-IN"/>
        </w:rPr>
        <w:t>. Results</w:t>
      </w:r>
    </w:p>
    <w:p w14:paraId="5BB0F100" w14:textId="77777777" w:rsidR="008C052F" w:rsidRPr="008C052F" w:rsidRDefault="00A26DA7" w:rsidP="008C052F">
      <w:pPr>
        <w:jc w:val="both"/>
        <w:rPr>
          <w:rFonts w:ascii="Times New Roman" w:hAnsi="Times New Roman" w:cs="Times New Roman"/>
          <w:b/>
          <w:bCs/>
          <w:lang w:val="en-IN"/>
        </w:rPr>
      </w:pPr>
      <w:r>
        <w:rPr>
          <w:rFonts w:ascii="Times New Roman" w:hAnsi="Times New Roman" w:cs="Times New Roman"/>
          <w:b/>
          <w:bCs/>
          <w:lang w:val="en-IN"/>
        </w:rPr>
        <w:t>3.1.1</w:t>
      </w:r>
      <w:r w:rsidR="008C052F" w:rsidRPr="008C052F">
        <w:rPr>
          <w:rFonts w:ascii="Times New Roman" w:hAnsi="Times New Roman" w:cs="Times New Roman"/>
          <w:b/>
          <w:bCs/>
          <w:lang w:val="en-IN"/>
        </w:rPr>
        <w:t>. Agronomic Performance and Phenological Traits</w:t>
      </w:r>
    </w:p>
    <w:p w14:paraId="2E1A8184" w14:textId="38ED94CA" w:rsidR="008C052F" w:rsidRPr="008C052F" w:rsidRDefault="008C052F" w:rsidP="008C052F">
      <w:pPr>
        <w:jc w:val="both"/>
        <w:rPr>
          <w:rFonts w:ascii="Times New Roman" w:hAnsi="Times New Roman" w:cs="Times New Roman"/>
          <w:lang w:val="en-IN"/>
        </w:rPr>
      </w:pPr>
      <w:r w:rsidRPr="008C052F">
        <w:rPr>
          <w:rFonts w:ascii="Times New Roman" w:hAnsi="Times New Roman" w:cs="Times New Roman"/>
          <w:lang w:val="en-IN"/>
        </w:rPr>
        <w:t xml:space="preserve">The evaluation of sixteen </w:t>
      </w:r>
      <w:proofErr w:type="spellStart"/>
      <w:r w:rsidRPr="008C052F">
        <w:rPr>
          <w:rFonts w:ascii="Times New Roman" w:hAnsi="Times New Roman" w:cs="Times New Roman"/>
          <w:lang w:val="en-IN"/>
        </w:rPr>
        <w:t>greengram</w:t>
      </w:r>
      <w:proofErr w:type="spellEnd"/>
      <w:r w:rsidRPr="008C052F">
        <w:rPr>
          <w:rFonts w:ascii="Times New Roman" w:hAnsi="Times New Roman" w:cs="Times New Roman"/>
          <w:lang w:val="en-IN"/>
        </w:rPr>
        <w:t xml:space="preserve"> (</w:t>
      </w:r>
      <w:r w:rsidRPr="008C052F">
        <w:rPr>
          <w:rFonts w:ascii="Times New Roman" w:hAnsi="Times New Roman" w:cs="Times New Roman"/>
          <w:i/>
          <w:iCs/>
          <w:lang w:val="en-IN"/>
        </w:rPr>
        <w:t>Vigna radiata</w:t>
      </w:r>
      <w:r w:rsidRPr="008C052F">
        <w:rPr>
          <w:rFonts w:ascii="Times New Roman" w:hAnsi="Times New Roman" w:cs="Times New Roman"/>
          <w:lang w:val="en-IN"/>
        </w:rPr>
        <w:t xml:space="preserve"> L. Wilczek) genotypes, including fourteen local landraces and two released varieties, revealed significant variation </w:t>
      </w:r>
      <w:r w:rsidRPr="000F6FE4">
        <w:rPr>
          <w:rFonts w:ascii="Times New Roman" w:hAnsi="Times New Roman" w:cs="Times New Roman"/>
          <w:strike/>
          <w:color w:val="EE0000"/>
          <w:lang w:val="en-IN"/>
        </w:rPr>
        <w:t>for</w:t>
      </w:r>
      <w:r w:rsidRPr="008C052F">
        <w:rPr>
          <w:rFonts w:ascii="Times New Roman" w:hAnsi="Times New Roman" w:cs="Times New Roman"/>
          <w:lang w:val="en-IN"/>
        </w:rPr>
        <w:t xml:space="preserve"> </w:t>
      </w:r>
      <w:r w:rsidR="000F6FE4">
        <w:rPr>
          <w:rFonts w:ascii="Times New Roman" w:hAnsi="Times New Roman" w:cs="Times New Roman"/>
          <w:color w:val="0070C0"/>
          <w:lang w:val="en-IN"/>
        </w:rPr>
        <w:t xml:space="preserve">in </w:t>
      </w:r>
      <w:r w:rsidRPr="008C052F">
        <w:rPr>
          <w:rFonts w:ascii="Times New Roman" w:hAnsi="Times New Roman" w:cs="Times New Roman"/>
          <w:lang w:val="en-IN"/>
        </w:rPr>
        <w:t>all morphological and yield-attributing traits across three consecutive years (2016–2018). The analysis of variance (ANOVA) showed highly significant differences (p &lt; 0.05) among genotypes for days to 50% flowering, plant height, clusters per plant, pods per plant, seeds per pod, hundred seed weight, and grain yield, confirming sufficient genetic diversity for selection and improvement.</w:t>
      </w:r>
    </w:p>
    <w:p w14:paraId="49E769BD" w14:textId="77777777" w:rsidR="008C052F" w:rsidRPr="008C052F" w:rsidRDefault="008C052F" w:rsidP="008C052F">
      <w:pPr>
        <w:jc w:val="both"/>
        <w:rPr>
          <w:rFonts w:ascii="Times New Roman" w:hAnsi="Times New Roman" w:cs="Times New Roman"/>
          <w:lang w:val="en-IN"/>
        </w:rPr>
      </w:pPr>
      <w:r w:rsidRPr="008C052F">
        <w:rPr>
          <w:rFonts w:ascii="Times New Roman" w:hAnsi="Times New Roman" w:cs="Times New Roman"/>
          <w:lang w:val="en-IN"/>
        </w:rPr>
        <w:t xml:space="preserve">The mean days to </w:t>
      </w:r>
      <w:commentRangeStart w:id="51"/>
      <w:r w:rsidRPr="008C052F">
        <w:rPr>
          <w:rFonts w:ascii="Times New Roman" w:hAnsi="Times New Roman" w:cs="Times New Roman"/>
          <w:lang w:val="en-IN"/>
        </w:rPr>
        <w:t xml:space="preserve">50% </w:t>
      </w:r>
      <w:commentRangeEnd w:id="51"/>
      <w:r w:rsidR="000F6FE4">
        <w:rPr>
          <w:rStyle w:val="CommentReference"/>
        </w:rPr>
        <w:commentReference w:id="51"/>
      </w:r>
      <w:r w:rsidRPr="008C052F">
        <w:rPr>
          <w:rFonts w:ascii="Times New Roman" w:hAnsi="Times New Roman" w:cs="Times New Roman"/>
          <w:lang w:val="en-IN"/>
        </w:rPr>
        <w:t xml:space="preserve">flowering ranged from 36 to 45 days, and days to maturity ranged from 63 to 75 days. Early </w:t>
      </w:r>
      <w:r w:rsidRPr="000F6FE4">
        <w:rPr>
          <w:rFonts w:ascii="Times New Roman" w:hAnsi="Times New Roman" w:cs="Times New Roman"/>
          <w:strike/>
          <w:color w:val="EE0000"/>
          <w:lang w:val="en-IN"/>
        </w:rPr>
        <w:t>flowering and early</w:t>
      </w:r>
      <w:r w:rsidRPr="008C052F">
        <w:rPr>
          <w:rFonts w:ascii="Times New Roman" w:hAnsi="Times New Roman" w:cs="Times New Roman"/>
          <w:lang w:val="en-IN"/>
        </w:rPr>
        <w:t xml:space="preserve"> maturing genotypes, such as </w:t>
      </w:r>
      <w:r w:rsidRPr="008C052F">
        <w:rPr>
          <w:rFonts w:ascii="Times New Roman" w:hAnsi="Times New Roman" w:cs="Times New Roman"/>
          <w:i/>
          <w:iCs/>
          <w:lang w:val="en-IN"/>
        </w:rPr>
        <w:t xml:space="preserve">Kala </w:t>
      </w:r>
      <w:proofErr w:type="spellStart"/>
      <w:r w:rsidRPr="008C052F">
        <w:rPr>
          <w:rFonts w:ascii="Times New Roman" w:hAnsi="Times New Roman" w:cs="Times New Roman"/>
          <w:i/>
          <w:iCs/>
          <w:lang w:val="en-IN"/>
        </w:rPr>
        <w:t>muga</w:t>
      </w:r>
      <w:proofErr w:type="spellEnd"/>
      <w:r w:rsidRPr="008C052F">
        <w:rPr>
          <w:rFonts w:ascii="Times New Roman" w:hAnsi="Times New Roman" w:cs="Times New Roman"/>
          <w:lang w:val="en-IN"/>
        </w:rPr>
        <w:t xml:space="preserve"> and </w:t>
      </w:r>
      <w:r w:rsidRPr="008C052F">
        <w:rPr>
          <w:rFonts w:ascii="Times New Roman" w:hAnsi="Times New Roman" w:cs="Times New Roman"/>
          <w:i/>
          <w:iCs/>
          <w:lang w:val="en-IN"/>
        </w:rPr>
        <w:t xml:space="preserve">Khara </w:t>
      </w:r>
      <w:proofErr w:type="spellStart"/>
      <w:r w:rsidRPr="008C052F">
        <w:rPr>
          <w:rFonts w:ascii="Times New Roman" w:hAnsi="Times New Roman" w:cs="Times New Roman"/>
          <w:i/>
          <w:iCs/>
          <w:lang w:val="en-IN"/>
        </w:rPr>
        <w:t>muga</w:t>
      </w:r>
      <w:proofErr w:type="spellEnd"/>
      <w:r w:rsidRPr="008C052F">
        <w:rPr>
          <w:rFonts w:ascii="Times New Roman" w:hAnsi="Times New Roman" w:cs="Times New Roman"/>
          <w:lang w:val="en-IN"/>
        </w:rPr>
        <w:t>, are desirable for short-duration cropping systems and climate-resilient pulse production. These findings are consistent with earlier studies that emphasize early maturing genotypes as an adaptation to climate variability (</w:t>
      </w:r>
      <w:proofErr w:type="spellStart"/>
      <w:r w:rsidRPr="008C052F">
        <w:rPr>
          <w:rFonts w:ascii="Times New Roman" w:hAnsi="Times New Roman" w:cs="Times New Roman"/>
          <w:lang w:val="en-IN"/>
        </w:rPr>
        <w:t>Rohilla</w:t>
      </w:r>
      <w:proofErr w:type="spellEnd"/>
      <w:r w:rsidRPr="008C052F">
        <w:rPr>
          <w:rFonts w:ascii="Times New Roman" w:hAnsi="Times New Roman" w:cs="Times New Roman"/>
          <w:lang w:val="en-IN"/>
        </w:rPr>
        <w:t xml:space="preserve"> </w:t>
      </w:r>
      <w:r w:rsidR="002D0916" w:rsidRPr="002D0916">
        <w:rPr>
          <w:rFonts w:ascii="Times New Roman" w:hAnsi="Times New Roman" w:cs="Times New Roman"/>
          <w:i/>
          <w:iCs/>
          <w:lang w:val="en-IN"/>
        </w:rPr>
        <w:t>et al</w:t>
      </w:r>
      <w:r w:rsidRPr="008C052F">
        <w:rPr>
          <w:rFonts w:ascii="Times New Roman" w:hAnsi="Times New Roman" w:cs="Times New Roman"/>
          <w:lang w:val="en-IN"/>
        </w:rPr>
        <w:t>., 2022).</w:t>
      </w:r>
    </w:p>
    <w:p w14:paraId="4DD047C2" w14:textId="77777777" w:rsidR="008C052F" w:rsidRPr="008C052F" w:rsidRDefault="008C052F" w:rsidP="008C052F">
      <w:pPr>
        <w:jc w:val="both"/>
        <w:rPr>
          <w:rFonts w:ascii="Times New Roman" w:hAnsi="Times New Roman" w:cs="Times New Roman"/>
          <w:lang w:val="en-IN"/>
        </w:rPr>
      </w:pPr>
      <w:r w:rsidRPr="008C052F">
        <w:rPr>
          <w:rFonts w:ascii="Times New Roman" w:hAnsi="Times New Roman" w:cs="Times New Roman"/>
          <w:lang w:val="en-IN"/>
        </w:rPr>
        <w:lastRenderedPageBreak/>
        <w:t xml:space="preserve">Plant height varied from 28.5 cm in </w:t>
      </w:r>
      <w:proofErr w:type="spellStart"/>
      <w:r w:rsidRPr="008C052F">
        <w:rPr>
          <w:rFonts w:ascii="Times New Roman" w:hAnsi="Times New Roman" w:cs="Times New Roman"/>
          <w:lang w:val="en-IN"/>
        </w:rPr>
        <w:t>Jhain</w:t>
      </w:r>
      <w:proofErr w:type="spellEnd"/>
      <w:r w:rsidRPr="008C052F">
        <w:rPr>
          <w:rFonts w:ascii="Times New Roman" w:hAnsi="Times New Roman" w:cs="Times New Roman"/>
          <w:lang w:val="en-IN"/>
        </w:rPr>
        <w:t xml:space="preserve"> </w:t>
      </w:r>
      <w:proofErr w:type="spellStart"/>
      <w:r w:rsidRPr="008C052F">
        <w:rPr>
          <w:rFonts w:ascii="Times New Roman" w:hAnsi="Times New Roman" w:cs="Times New Roman"/>
          <w:lang w:val="en-IN"/>
        </w:rPr>
        <w:t>muga</w:t>
      </w:r>
      <w:proofErr w:type="spellEnd"/>
      <w:r w:rsidRPr="008C052F">
        <w:rPr>
          <w:rFonts w:ascii="Times New Roman" w:hAnsi="Times New Roman" w:cs="Times New Roman"/>
          <w:lang w:val="en-IN"/>
        </w:rPr>
        <w:t xml:space="preserve"> to 45.7 cm in the released variety, indicating strong genotypic differences under similar management. Taller plants generally exhibited higher biomass but were not always associated with higher yields, as productivity also depended on pod density and disease resistance.</w:t>
      </w:r>
    </w:p>
    <w:p w14:paraId="4A5DBDFC" w14:textId="77777777" w:rsidR="008C052F" w:rsidRPr="008C052F" w:rsidRDefault="008C052F" w:rsidP="008C052F">
      <w:pPr>
        <w:jc w:val="both"/>
        <w:rPr>
          <w:rFonts w:ascii="Times New Roman" w:hAnsi="Times New Roman" w:cs="Times New Roman"/>
          <w:lang w:val="en-IN"/>
        </w:rPr>
      </w:pPr>
      <w:r w:rsidRPr="008C052F">
        <w:rPr>
          <w:rFonts w:ascii="Times New Roman" w:hAnsi="Times New Roman" w:cs="Times New Roman"/>
          <w:lang w:val="en-IN"/>
        </w:rPr>
        <w:t xml:space="preserve">The number of clusters per plant ranged from 5.8 to 10.3, while the number of pods per plant ranged between 18.5 and 31.2. The genotype </w:t>
      </w:r>
      <w:r w:rsidRPr="008C052F">
        <w:rPr>
          <w:rFonts w:ascii="Times New Roman" w:hAnsi="Times New Roman" w:cs="Times New Roman"/>
          <w:i/>
          <w:iCs/>
          <w:lang w:val="en-IN"/>
        </w:rPr>
        <w:t xml:space="preserve">Khara </w:t>
      </w:r>
      <w:proofErr w:type="spellStart"/>
      <w:r w:rsidRPr="008C052F">
        <w:rPr>
          <w:rFonts w:ascii="Times New Roman" w:hAnsi="Times New Roman" w:cs="Times New Roman"/>
          <w:i/>
          <w:iCs/>
          <w:lang w:val="en-IN"/>
        </w:rPr>
        <w:t>muga</w:t>
      </w:r>
      <w:proofErr w:type="spellEnd"/>
      <w:r w:rsidRPr="008C052F">
        <w:rPr>
          <w:rFonts w:ascii="Times New Roman" w:hAnsi="Times New Roman" w:cs="Times New Roman"/>
          <w:lang w:val="en-IN"/>
        </w:rPr>
        <w:t xml:space="preserve"> recorded the highest mean number of pods per plant (31.2), which directly translated into higher yield performance. Similarly, </w:t>
      </w:r>
      <w:r w:rsidRPr="008C052F">
        <w:rPr>
          <w:rFonts w:ascii="Times New Roman" w:hAnsi="Times New Roman" w:cs="Times New Roman"/>
          <w:i/>
          <w:iCs/>
          <w:lang w:val="en-IN"/>
        </w:rPr>
        <w:t xml:space="preserve">Kala </w:t>
      </w:r>
      <w:proofErr w:type="spellStart"/>
      <w:r w:rsidRPr="008C052F">
        <w:rPr>
          <w:rFonts w:ascii="Times New Roman" w:hAnsi="Times New Roman" w:cs="Times New Roman"/>
          <w:i/>
          <w:iCs/>
          <w:lang w:val="en-IN"/>
        </w:rPr>
        <w:t>muga</w:t>
      </w:r>
      <w:proofErr w:type="spellEnd"/>
      <w:r w:rsidRPr="008C052F">
        <w:rPr>
          <w:rFonts w:ascii="Times New Roman" w:hAnsi="Times New Roman" w:cs="Times New Roman"/>
          <w:lang w:val="en-IN"/>
        </w:rPr>
        <w:t xml:space="preserve"> and </w:t>
      </w:r>
      <w:proofErr w:type="spellStart"/>
      <w:r w:rsidRPr="008C052F">
        <w:rPr>
          <w:rFonts w:ascii="Times New Roman" w:hAnsi="Times New Roman" w:cs="Times New Roman"/>
          <w:i/>
          <w:iCs/>
          <w:lang w:val="en-IN"/>
        </w:rPr>
        <w:t>Jhain</w:t>
      </w:r>
      <w:proofErr w:type="spellEnd"/>
      <w:r w:rsidRPr="008C052F">
        <w:rPr>
          <w:rFonts w:ascii="Times New Roman" w:hAnsi="Times New Roman" w:cs="Times New Roman"/>
          <w:i/>
          <w:iCs/>
          <w:lang w:val="en-IN"/>
        </w:rPr>
        <w:t xml:space="preserve"> </w:t>
      </w:r>
      <w:proofErr w:type="spellStart"/>
      <w:r w:rsidRPr="008C052F">
        <w:rPr>
          <w:rFonts w:ascii="Times New Roman" w:hAnsi="Times New Roman" w:cs="Times New Roman"/>
          <w:i/>
          <w:iCs/>
          <w:lang w:val="en-IN"/>
        </w:rPr>
        <w:t>muga</w:t>
      </w:r>
      <w:proofErr w:type="spellEnd"/>
      <w:r w:rsidRPr="008C052F">
        <w:rPr>
          <w:rFonts w:ascii="Times New Roman" w:hAnsi="Times New Roman" w:cs="Times New Roman"/>
          <w:lang w:val="en-IN"/>
        </w:rPr>
        <w:t xml:space="preserve"> displayed superior pod-bearing ability and disease tolerance across years. The average number of seeds per pod ranged from 8.6 to 11.4, consistent with reports by (Desai &amp; Modi, 2023), who observed similar variation in </w:t>
      </w:r>
      <w:proofErr w:type="spellStart"/>
      <w:r w:rsidRPr="008C052F">
        <w:rPr>
          <w:rFonts w:ascii="Times New Roman" w:hAnsi="Times New Roman" w:cs="Times New Roman"/>
          <w:lang w:val="en-IN"/>
        </w:rPr>
        <w:t>mungbean</w:t>
      </w:r>
      <w:proofErr w:type="spellEnd"/>
      <w:r w:rsidRPr="008C052F">
        <w:rPr>
          <w:rFonts w:ascii="Times New Roman" w:hAnsi="Times New Roman" w:cs="Times New Roman"/>
          <w:lang w:val="en-IN"/>
        </w:rPr>
        <w:t xml:space="preserve"> germplasm.</w:t>
      </w:r>
    </w:p>
    <w:p w14:paraId="094E4497" w14:textId="77777777" w:rsidR="008C052F" w:rsidRPr="008C052F" w:rsidRDefault="00A26DA7" w:rsidP="008C052F">
      <w:pPr>
        <w:jc w:val="both"/>
        <w:rPr>
          <w:rFonts w:ascii="Times New Roman" w:hAnsi="Times New Roman" w:cs="Times New Roman"/>
          <w:b/>
          <w:bCs/>
          <w:lang w:val="en-IN"/>
        </w:rPr>
      </w:pPr>
      <w:r>
        <w:rPr>
          <w:rFonts w:ascii="Times New Roman" w:hAnsi="Times New Roman" w:cs="Times New Roman"/>
          <w:b/>
          <w:bCs/>
          <w:lang w:val="en-IN"/>
        </w:rPr>
        <w:t>3.1.</w:t>
      </w:r>
      <w:r w:rsidR="008C052F" w:rsidRPr="008C052F">
        <w:rPr>
          <w:rFonts w:ascii="Times New Roman" w:hAnsi="Times New Roman" w:cs="Times New Roman"/>
          <w:b/>
          <w:bCs/>
          <w:lang w:val="en-IN"/>
        </w:rPr>
        <w:t>2. Yield and Yield Components</w:t>
      </w:r>
    </w:p>
    <w:p w14:paraId="1AAA18BE" w14:textId="59BC6AD4" w:rsidR="008C052F" w:rsidRPr="008C052F" w:rsidRDefault="008C052F" w:rsidP="008C052F">
      <w:pPr>
        <w:jc w:val="both"/>
        <w:rPr>
          <w:rFonts w:ascii="Times New Roman" w:hAnsi="Times New Roman" w:cs="Times New Roman"/>
          <w:lang w:val="en-IN"/>
        </w:rPr>
      </w:pPr>
      <w:r w:rsidRPr="008C052F">
        <w:rPr>
          <w:rFonts w:ascii="Times New Roman" w:hAnsi="Times New Roman" w:cs="Times New Roman"/>
          <w:lang w:val="en-IN"/>
        </w:rPr>
        <w:t>The grain yield per hectare ranged</w:t>
      </w:r>
      <w:r w:rsidR="000F6FE4">
        <w:rPr>
          <w:rFonts w:ascii="Times New Roman" w:hAnsi="Times New Roman" w:cs="Times New Roman"/>
          <w:lang w:val="en-IN"/>
        </w:rPr>
        <w:t xml:space="preserve"> </w:t>
      </w:r>
      <w:r w:rsidR="000F6FE4">
        <w:rPr>
          <w:rFonts w:ascii="Times New Roman" w:hAnsi="Times New Roman" w:cs="Times New Roman"/>
          <w:color w:val="0070C0"/>
          <w:lang w:val="en-IN"/>
        </w:rPr>
        <w:t>from</w:t>
      </w:r>
      <w:r w:rsidRPr="008C052F">
        <w:rPr>
          <w:rFonts w:ascii="Times New Roman" w:hAnsi="Times New Roman" w:cs="Times New Roman"/>
          <w:lang w:val="en-IN"/>
        </w:rPr>
        <w:t xml:space="preserve"> </w:t>
      </w:r>
      <w:r w:rsidRPr="000F6FE4">
        <w:rPr>
          <w:rFonts w:ascii="Times New Roman" w:hAnsi="Times New Roman" w:cs="Times New Roman"/>
          <w:strike/>
          <w:color w:val="EE0000"/>
          <w:lang w:val="en-IN"/>
        </w:rPr>
        <w:t>between</w:t>
      </w:r>
      <w:r w:rsidRPr="008C052F">
        <w:rPr>
          <w:rFonts w:ascii="Times New Roman" w:hAnsi="Times New Roman" w:cs="Times New Roman"/>
          <w:lang w:val="en-IN"/>
        </w:rPr>
        <w:t xml:space="preserve"> 520 kg/ha (susceptible cultivar) and 890 kg/ha (</w:t>
      </w:r>
      <w:proofErr w:type="spellStart"/>
      <w:r w:rsidRPr="008C052F">
        <w:rPr>
          <w:rFonts w:ascii="Times New Roman" w:hAnsi="Times New Roman" w:cs="Times New Roman"/>
          <w:lang w:val="en-IN"/>
        </w:rPr>
        <w:t>Jhain</w:t>
      </w:r>
      <w:proofErr w:type="spellEnd"/>
      <w:r w:rsidRPr="008C052F">
        <w:rPr>
          <w:rFonts w:ascii="Times New Roman" w:hAnsi="Times New Roman" w:cs="Times New Roman"/>
          <w:lang w:val="en-IN"/>
        </w:rPr>
        <w:t xml:space="preserve"> </w:t>
      </w:r>
      <w:proofErr w:type="spellStart"/>
      <w:r w:rsidRPr="008C052F">
        <w:rPr>
          <w:rFonts w:ascii="Times New Roman" w:hAnsi="Times New Roman" w:cs="Times New Roman"/>
          <w:lang w:val="en-IN"/>
        </w:rPr>
        <w:t>muga</w:t>
      </w:r>
      <w:proofErr w:type="spellEnd"/>
      <w:r w:rsidRPr="008C052F">
        <w:rPr>
          <w:rFonts w:ascii="Times New Roman" w:hAnsi="Times New Roman" w:cs="Times New Roman"/>
          <w:lang w:val="en-IN"/>
        </w:rPr>
        <w:t xml:space="preserve">) across the study period. Genotypes with combined disease resistance and optimal phenological balance achieved the highest productivity. Local landraces consistently outperformed released varieties under the same environmental conditions, highlighting their superior adaptation to the native </w:t>
      </w:r>
      <w:proofErr w:type="spellStart"/>
      <w:r w:rsidRPr="008C052F">
        <w:rPr>
          <w:rFonts w:ascii="Times New Roman" w:hAnsi="Times New Roman" w:cs="Times New Roman"/>
          <w:lang w:val="en-IN"/>
        </w:rPr>
        <w:t>agro</w:t>
      </w:r>
      <w:proofErr w:type="spellEnd"/>
      <w:r w:rsidRPr="008C052F">
        <w:rPr>
          <w:rFonts w:ascii="Times New Roman" w:hAnsi="Times New Roman" w:cs="Times New Roman"/>
          <w:lang w:val="en-IN"/>
        </w:rPr>
        <w:t>-climate.</w:t>
      </w:r>
    </w:p>
    <w:p w14:paraId="0A83FA3B" w14:textId="77777777" w:rsidR="008C052F" w:rsidRPr="008C052F" w:rsidRDefault="008C052F" w:rsidP="008C052F">
      <w:pPr>
        <w:jc w:val="both"/>
        <w:rPr>
          <w:rFonts w:ascii="Times New Roman" w:hAnsi="Times New Roman" w:cs="Times New Roman"/>
          <w:lang w:val="en-IN"/>
        </w:rPr>
      </w:pPr>
      <w:r w:rsidRPr="008C052F">
        <w:rPr>
          <w:rFonts w:ascii="Times New Roman" w:hAnsi="Times New Roman" w:cs="Times New Roman"/>
          <w:lang w:val="en-IN"/>
        </w:rPr>
        <w:t xml:space="preserve">Among the tested genotypes, </w:t>
      </w:r>
      <w:proofErr w:type="spellStart"/>
      <w:r w:rsidRPr="008C052F">
        <w:rPr>
          <w:rFonts w:ascii="Times New Roman" w:hAnsi="Times New Roman" w:cs="Times New Roman"/>
          <w:lang w:val="en-IN"/>
        </w:rPr>
        <w:t>Jhain</w:t>
      </w:r>
      <w:proofErr w:type="spellEnd"/>
      <w:r w:rsidRPr="008C052F">
        <w:rPr>
          <w:rFonts w:ascii="Times New Roman" w:hAnsi="Times New Roman" w:cs="Times New Roman"/>
          <w:lang w:val="en-IN"/>
        </w:rPr>
        <w:t xml:space="preserve"> </w:t>
      </w:r>
      <w:proofErr w:type="spellStart"/>
      <w:r w:rsidRPr="008C052F">
        <w:rPr>
          <w:rFonts w:ascii="Times New Roman" w:hAnsi="Times New Roman" w:cs="Times New Roman"/>
          <w:lang w:val="en-IN"/>
        </w:rPr>
        <w:t>muga</w:t>
      </w:r>
      <w:proofErr w:type="spellEnd"/>
      <w:r w:rsidRPr="008C052F">
        <w:rPr>
          <w:rFonts w:ascii="Times New Roman" w:hAnsi="Times New Roman" w:cs="Times New Roman"/>
          <w:lang w:val="en-IN"/>
        </w:rPr>
        <w:t xml:space="preserve"> produced the highest mean yield (870–890 kg/ha), followed closely by </w:t>
      </w:r>
      <w:r w:rsidRPr="008C052F">
        <w:rPr>
          <w:rFonts w:ascii="Times New Roman" w:hAnsi="Times New Roman" w:cs="Times New Roman"/>
          <w:i/>
          <w:iCs/>
          <w:lang w:val="en-IN"/>
        </w:rPr>
        <w:t xml:space="preserve">Khara </w:t>
      </w:r>
      <w:proofErr w:type="spellStart"/>
      <w:r w:rsidRPr="008C052F">
        <w:rPr>
          <w:rFonts w:ascii="Times New Roman" w:hAnsi="Times New Roman" w:cs="Times New Roman"/>
          <w:i/>
          <w:iCs/>
          <w:lang w:val="en-IN"/>
        </w:rPr>
        <w:t>muga</w:t>
      </w:r>
      <w:proofErr w:type="spellEnd"/>
      <w:r w:rsidRPr="008C052F">
        <w:rPr>
          <w:rFonts w:ascii="Times New Roman" w:hAnsi="Times New Roman" w:cs="Times New Roman"/>
          <w:lang w:val="en-IN"/>
        </w:rPr>
        <w:t xml:space="preserve"> (845 kg/ha) and </w:t>
      </w:r>
      <w:r w:rsidRPr="008C052F">
        <w:rPr>
          <w:rFonts w:ascii="Times New Roman" w:hAnsi="Times New Roman" w:cs="Times New Roman"/>
          <w:i/>
          <w:iCs/>
          <w:lang w:val="en-IN"/>
        </w:rPr>
        <w:t xml:space="preserve">Kala </w:t>
      </w:r>
      <w:proofErr w:type="spellStart"/>
      <w:r w:rsidRPr="008C052F">
        <w:rPr>
          <w:rFonts w:ascii="Times New Roman" w:hAnsi="Times New Roman" w:cs="Times New Roman"/>
          <w:i/>
          <w:iCs/>
          <w:lang w:val="en-IN"/>
        </w:rPr>
        <w:t>muga</w:t>
      </w:r>
      <w:proofErr w:type="spellEnd"/>
      <w:r w:rsidRPr="008C052F">
        <w:rPr>
          <w:rFonts w:ascii="Times New Roman" w:hAnsi="Times New Roman" w:cs="Times New Roman"/>
          <w:lang w:val="en-IN"/>
        </w:rPr>
        <w:t xml:space="preserve"> (815 kg/ha). The released varieties recorded comparatively lower yields (around 600 kg/ha). The higher yield of local genotypes may be attributed to their better synchronization of reproductive development and higher resistance to YMV and powdery mildew. These findings align with prior evidence suggesting that landraces adapted to local environments often outperform improved cultivars under stress-prone conditions (Priya </w:t>
      </w:r>
      <w:r w:rsidR="002D0916" w:rsidRPr="002D0916">
        <w:rPr>
          <w:rFonts w:ascii="Times New Roman" w:hAnsi="Times New Roman" w:cs="Times New Roman"/>
          <w:i/>
          <w:iCs/>
          <w:lang w:val="en-IN"/>
        </w:rPr>
        <w:t>et al</w:t>
      </w:r>
      <w:r w:rsidRPr="008C052F">
        <w:rPr>
          <w:rFonts w:ascii="Times New Roman" w:hAnsi="Times New Roman" w:cs="Times New Roman"/>
          <w:lang w:val="en-IN"/>
        </w:rPr>
        <w:t xml:space="preserve">., </w:t>
      </w:r>
      <w:commentRangeStart w:id="52"/>
      <w:r w:rsidRPr="008C052F">
        <w:rPr>
          <w:rFonts w:ascii="Times New Roman" w:hAnsi="Times New Roman" w:cs="Times New Roman"/>
          <w:lang w:val="en-IN"/>
        </w:rPr>
        <w:t>2021</w:t>
      </w:r>
      <w:proofErr w:type="gramStart"/>
      <w:r w:rsidRPr="008C052F">
        <w:rPr>
          <w:rFonts w:ascii="Times New Roman" w:hAnsi="Times New Roman" w:cs="Times New Roman"/>
          <w:lang w:val="en-IN"/>
        </w:rPr>
        <w:t>).</w:t>
      </w:r>
      <w:r w:rsidR="006D4B73" w:rsidRPr="006D4B73">
        <w:rPr>
          <w:rFonts w:ascii="Times New Roman" w:hAnsi="Times New Roman" w:cs="Times New Roman"/>
        </w:rPr>
        <w:t>The</w:t>
      </w:r>
      <w:proofErr w:type="gramEnd"/>
      <w:r w:rsidR="006D4B73" w:rsidRPr="006D4B73">
        <w:rPr>
          <w:rFonts w:ascii="Times New Roman" w:hAnsi="Times New Roman" w:cs="Times New Roman"/>
        </w:rPr>
        <w:t xml:space="preserve"> </w:t>
      </w:r>
      <w:commentRangeEnd w:id="52"/>
      <w:r w:rsidR="000F6FE4">
        <w:rPr>
          <w:rStyle w:val="CommentReference"/>
        </w:rPr>
        <w:commentReference w:id="52"/>
      </w:r>
      <w:r w:rsidR="006D4B73" w:rsidRPr="006D4B73">
        <w:rPr>
          <w:rFonts w:ascii="Times New Roman" w:hAnsi="Times New Roman" w:cs="Times New Roman"/>
        </w:rPr>
        <w:t xml:space="preserve">detailed agronomic and yield performance of all sixteen </w:t>
      </w:r>
      <w:proofErr w:type="spellStart"/>
      <w:r w:rsidR="006D4B73" w:rsidRPr="006D4B73">
        <w:rPr>
          <w:rFonts w:ascii="Times New Roman" w:hAnsi="Times New Roman" w:cs="Times New Roman"/>
        </w:rPr>
        <w:t>greengram</w:t>
      </w:r>
      <w:proofErr w:type="spellEnd"/>
      <w:r w:rsidR="006D4B73" w:rsidRPr="006D4B73">
        <w:rPr>
          <w:rFonts w:ascii="Times New Roman" w:hAnsi="Times New Roman" w:cs="Times New Roman"/>
        </w:rPr>
        <w:t xml:space="preserve"> genotypes across the three experimental years is presented in </w:t>
      </w:r>
      <w:r w:rsidR="006D4B73" w:rsidRPr="006D4B73">
        <w:rPr>
          <w:rFonts w:ascii="Times New Roman" w:hAnsi="Times New Roman" w:cs="Times New Roman"/>
          <w:b/>
          <w:bCs/>
        </w:rPr>
        <w:t>Table 1</w:t>
      </w:r>
      <w:r w:rsidR="006D4B73" w:rsidRPr="006D4B73">
        <w:rPr>
          <w:rFonts w:ascii="Times New Roman" w:hAnsi="Times New Roman" w:cs="Times New Roman"/>
        </w:rPr>
        <w:t xml:space="preserve">. The data clearly illustrate the superiority of local landraces such as </w:t>
      </w:r>
      <w:r w:rsidR="006D4B73" w:rsidRPr="006D4B73">
        <w:rPr>
          <w:rFonts w:ascii="Times New Roman" w:hAnsi="Times New Roman" w:cs="Times New Roman"/>
          <w:i/>
          <w:iCs/>
        </w:rPr>
        <w:t xml:space="preserve">Khara </w:t>
      </w:r>
      <w:proofErr w:type="spellStart"/>
      <w:r w:rsidR="006D4B73" w:rsidRPr="006D4B73">
        <w:rPr>
          <w:rFonts w:ascii="Times New Roman" w:hAnsi="Times New Roman" w:cs="Times New Roman"/>
          <w:i/>
          <w:iCs/>
        </w:rPr>
        <w:t>muga</w:t>
      </w:r>
      <w:proofErr w:type="spellEnd"/>
      <w:r w:rsidR="006D4B73" w:rsidRPr="006D4B73">
        <w:rPr>
          <w:rFonts w:ascii="Times New Roman" w:hAnsi="Times New Roman" w:cs="Times New Roman"/>
        </w:rPr>
        <w:t xml:space="preserve">, </w:t>
      </w:r>
      <w:r w:rsidR="006D4B73" w:rsidRPr="006D4B73">
        <w:rPr>
          <w:rFonts w:ascii="Times New Roman" w:hAnsi="Times New Roman" w:cs="Times New Roman"/>
          <w:i/>
          <w:iCs/>
        </w:rPr>
        <w:t xml:space="preserve">Kala </w:t>
      </w:r>
      <w:proofErr w:type="spellStart"/>
      <w:r w:rsidR="006D4B73" w:rsidRPr="006D4B73">
        <w:rPr>
          <w:rFonts w:ascii="Times New Roman" w:hAnsi="Times New Roman" w:cs="Times New Roman"/>
          <w:i/>
          <w:iCs/>
        </w:rPr>
        <w:t>muga</w:t>
      </w:r>
      <w:proofErr w:type="spellEnd"/>
      <w:r w:rsidR="006D4B73" w:rsidRPr="006D4B73">
        <w:rPr>
          <w:rFonts w:ascii="Times New Roman" w:hAnsi="Times New Roman" w:cs="Times New Roman"/>
        </w:rPr>
        <w:t xml:space="preserve">, and </w:t>
      </w:r>
      <w:proofErr w:type="spellStart"/>
      <w:r w:rsidR="006D4B73" w:rsidRPr="006D4B73">
        <w:rPr>
          <w:rFonts w:ascii="Times New Roman" w:hAnsi="Times New Roman" w:cs="Times New Roman"/>
          <w:i/>
          <w:iCs/>
        </w:rPr>
        <w:t>Jhain</w:t>
      </w:r>
      <w:proofErr w:type="spellEnd"/>
      <w:r w:rsidR="006D4B73" w:rsidRPr="006D4B73">
        <w:rPr>
          <w:rFonts w:ascii="Times New Roman" w:hAnsi="Times New Roman" w:cs="Times New Roman"/>
          <w:i/>
          <w:iCs/>
        </w:rPr>
        <w:t xml:space="preserve"> </w:t>
      </w:r>
      <w:proofErr w:type="spellStart"/>
      <w:r w:rsidR="006D4B73" w:rsidRPr="006D4B73">
        <w:rPr>
          <w:rFonts w:ascii="Times New Roman" w:hAnsi="Times New Roman" w:cs="Times New Roman"/>
          <w:i/>
          <w:iCs/>
        </w:rPr>
        <w:t>muga</w:t>
      </w:r>
      <w:proofErr w:type="spellEnd"/>
      <w:r w:rsidR="006D4B73" w:rsidRPr="006D4B73">
        <w:rPr>
          <w:rFonts w:ascii="Times New Roman" w:hAnsi="Times New Roman" w:cs="Times New Roman"/>
        </w:rPr>
        <w:t xml:space="preserve"> in terms of pod number, clusters per plant, and overall grain yield under rainfed conditions.</w:t>
      </w:r>
    </w:p>
    <w:p w14:paraId="04236EAC" w14:textId="77777777" w:rsidR="008C052F" w:rsidRPr="008C052F" w:rsidRDefault="00A26DA7" w:rsidP="008C052F">
      <w:pPr>
        <w:jc w:val="both"/>
        <w:rPr>
          <w:rFonts w:ascii="Times New Roman" w:hAnsi="Times New Roman" w:cs="Times New Roman"/>
          <w:b/>
          <w:bCs/>
          <w:lang w:val="en-IN"/>
        </w:rPr>
      </w:pPr>
      <w:r>
        <w:rPr>
          <w:rFonts w:ascii="Times New Roman" w:hAnsi="Times New Roman" w:cs="Times New Roman"/>
          <w:b/>
          <w:bCs/>
          <w:lang w:val="en-IN"/>
        </w:rPr>
        <w:t>3.1.</w:t>
      </w:r>
      <w:r w:rsidR="008C052F" w:rsidRPr="008C052F">
        <w:rPr>
          <w:rFonts w:ascii="Times New Roman" w:hAnsi="Times New Roman" w:cs="Times New Roman"/>
          <w:b/>
          <w:bCs/>
          <w:lang w:val="en-IN"/>
        </w:rPr>
        <w:t>3. Disease Incidence: Yellow Mosaic Virus (YMV)</w:t>
      </w:r>
    </w:p>
    <w:p w14:paraId="5E5969AA" w14:textId="7DB3E4B7" w:rsidR="008C052F" w:rsidRPr="008C052F" w:rsidRDefault="008C052F" w:rsidP="008C052F">
      <w:pPr>
        <w:jc w:val="both"/>
        <w:rPr>
          <w:rFonts w:ascii="Times New Roman" w:hAnsi="Times New Roman" w:cs="Times New Roman"/>
          <w:lang w:val="en-IN"/>
        </w:rPr>
      </w:pPr>
      <w:r w:rsidRPr="008C052F">
        <w:rPr>
          <w:rFonts w:ascii="Times New Roman" w:hAnsi="Times New Roman" w:cs="Times New Roman"/>
          <w:lang w:val="en-IN"/>
        </w:rPr>
        <w:t xml:space="preserve">Yellow Mosaic Virus disease was observed in varying degrees across genotypes. The Percent Disease Index (PDI) ranged between 0% and 65%, indicating significant diversity in disease response. Local cultivars such as </w:t>
      </w:r>
      <w:proofErr w:type="spellStart"/>
      <w:r w:rsidRPr="008C052F">
        <w:rPr>
          <w:rFonts w:ascii="Times New Roman" w:hAnsi="Times New Roman" w:cs="Times New Roman"/>
          <w:i/>
          <w:iCs/>
          <w:lang w:val="en-IN"/>
        </w:rPr>
        <w:t>Jhain</w:t>
      </w:r>
      <w:proofErr w:type="spellEnd"/>
      <w:r w:rsidRPr="008C052F">
        <w:rPr>
          <w:rFonts w:ascii="Times New Roman" w:hAnsi="Times New Roman" w:cs="Times New Roman"/>
          <w:i/>
          <w:iCs/>
          <w:lang w:val="en-IN"/>
        </w:rPr>
        <w:t xml:space="preserve"> </w:t>
      </w:r>
      <w:proofErr w:type="spellStart"/>
      <w:r w:rsidRPr="008C052F">
        <w:rPr>
          <w:rFonts w:ascii="Times New Roman" w:hAnsi="Times New Roman" w:cs="Times New Roman"/>
          <w:i/>
          <w:iCs/>
          <w:lang w:val="en-IN"/>
        </w:rPr>
        <w:t>muga</w:t>
      </w:r>
      <w:proofErr w:type="spellEnd"/>
      <w:r w:rsidRPr="008C052F">
        <w:rPr>
          <w:rFonts w:ascii="Times New Roman" w:hAnsi="Times New Roman" w:cs="Times New Roman"/>
          <w:lang w:val="en-IN"/>
        </w:rPr>
        <w:t xml:space="preserve">, </w:t>
      </w:r>
      <w:r w:rsidRPr="008C052F">
        <w:rPr>
          <w:rFonts w:ascii="Times New Roman" w:hAnsi="Times New Roman" w:cs="Times New Roman"/>
          <w:i/>
          <w:iCs/>
          <w:lang w:val="en-IN"/>
        </w:rPr>
        <w:t xml:space="preserve">Khara </w:t>
      </w:r>
      <w:proofErr w:type="spellStart"/>
      <w:r w:rsidRPr="008C052F">
        <w:rPr>
          <w:rFonts w:ascii="Times New Roman" w:hAnsi="Times New Roman" w:cs="Times New Roman"/>
          <w:i/>
          <w:iCs/>
          <w:lang w:val="en-IN"/>
        </w:rPr>
        <w:t>muga</w:t>
      </w:r>
      <w:proofErr w:type="spellEnd"/>
      <w:r w:rsidRPr="008C052F">
        <w:rPr>
          <w:rFonts w:ascii="Times New Roman" w:hAnsi="Times New Roman" w:cs="Times New Roman"/>
          <w:lang w:val="en-IN"/>
        </w:rPr>
        <w:t xml:space="preserve">, and </w:t>
      </w:r>
      <w:r w:rsidRPr="008C052F">
        <w:rPr>
          <w:rFonts w:ascii="Times New Roman" w:hAnsi="Times New Roman" w:cs="Times New Roman"/>
          <w:i/>
          <w:iCs/>
          <w:lang w:val="en-IN"/>
        </w:rPr>
        <w:t xml:space="preserve">Kala </w:t>
      </w:r>
      <w:proofErr w:type="spellStart"/>
      <w:r w:rsidRPr="008C052F">
        <w:rPr>
          <w:rFonts w:ascii="Times New Roman" w:hAnsi="Times New Roman" w:cs="Times New Roman"/>
          <w:i/>
          <w:iCs/>
          <w:lang w:val="en-IN"/>
        </w:rPr>
        <w:t>muga</w:t>
      </w:r>
      <w:proofErr w:type="spellEnd"/>
      <w:r w:rsidRPr="008C052F">
        <w:rPr>
          <w:rFonts w:ascii="Times New Roman" w:hAnsi="Times New Roman" w:cs="Times New Roman"/>
          <w:lang w:val="en-IN"/>
        </w:rPr>
        <w:t xml:space="preserve"> exhibited complete resistance </w:t>
      </w:r>
      <w:commentRangeStart w:id="53"/>
      <w:r w:rsidRPr="008C052F">
        <w:rPr>
          <w:rFonts w:ascii="Times New Roman" w:hAnsi="Times New Roman" w:cs="Times New Roman"/>
          <w:lang w:val="en-IN"/>
        </w:rPr>
        <w:t xml:space="preserve">(0–5% </w:t>
      </w:r>
      <w:commentRangeEnd w:id="53"/>
      <w:r w:rsidR="000F6FE4">
        <w:rPr>
          <w:rStyle w:val="CommentReference"/>
        </w:rPr>
        <w:commentReference w:id="53"/>
      </w:r>
      <w:r w:rsidRPr="008C052F">
        <w:rPr>
          <w:rFonts w:ascii="Times New Roman" w:hAnsi="Times New Roman" w:cs="Times New Roman"/>
          <w:lang w:val="en-IN"/>
        </w:rPr>
        <w:t>PDI) throughout the study, whereas the released varieties showed moderate to high susceptibility (</w:t>
      </w:r>
      <w:commentRangeStart w:id="54"/>
      <w:r w:rsidRPr="008C052F">
        <w:rPr>
          <w:rFonts w:ascii="Times New Roman" w:hAnsi="Times New Roman" w:cs="Times New Roman"/>
          <w:lang w:val="en-IN"/>
        </w:rPr>
        <w:t xml:space="preserve">40–65% </w:t>
      </w:r>
      <w:commentRangeEnd w:id="54"/>
      <w:r w:rsidR="000F6FE4">
        <w:rPr>
          <w:rStyle w:val="CommentReference"/>
        </w:rPr>
        <w:commentReference w:id="54"/>
      </w:r>
      <w:commentRangeStart w:id="55"/>
      <w:r w:rsidRPr="008C052F">
        <w:rPr>
          <w:rFonts w:ascii="Times New Roman" w:hAnsi="Times New Roman" w:cs="Times New Roman"/>
          <w:lang w:val="en-IN"/>
        </w:rPr>
        <w:t>PDI</w:t>
      </w:r>
      <w:proofErr w:type="gramStart"/>
      <w:r w:rsidRPr="008C052F">
        <w:rPr>
          <w:rFonts w:ascii="Times New Roman" w:hAnsi="Times New Roman" w:cs="Times New Roman"/>
          <w:lang w:val="en-IN"/>
        </w:rPr>
        <w:t>).</w:t>
      </w:r>
      <w:r w:rsidR="007C66BF" w:rsidRPr="007C66BF">
        <w:rPr>
          <w:rFonts w:ascii="Times New Roman" w:hAnsi="Times New Roman" w:cs="Times New Roman"/>
          <w:lang w:val="en-IN"/>
        </w:rPr>
        <w:t>A</w:t>
      </w:r>
      <w:proofErr w:type="gramEnd"/>
      <w:r w:rsidR="007C66BF" w:rsidRPr="007C66BF">
        <w:rPr>
          <w:rFonts w:ascii="Times New Roman" w:hAnsi="Times New Roman" w:cs="Times New Roman"/>
          <w:lang w:val="en-IN"/>
        </w:rPr>
        <w:t xml:space="preserve"> </w:t>
      </w:r>
      <w:commentRangeEnd w:id="55"/>
      <w:r w:rsidR="000F6FE4">
        <w:rPr>
          <w:rStyle w:val="CommentReference"/>
        </w:rPr>
        <w:commentReference w:id="55"/>
      </w:r>
      <w:r w:rsidR="007C66BF" w:rsidRPr="007C66BF">
        <w:rPr>
          <w:rFonts w:ascii="Times New Roman" w:hAnsi="Times New Roman" w:cs="Times New Roman"/>
          <w:lang w:val="en-IN"/>
        </w:rPr>
        <w:t xml:space="preserve">visual comparison of field symptoms between resistant and susceptible genotypes is presented in </w:t>
      </w:r>
      <w:commentRangeStart w:id="56"/>
      <w:r w:rsidR="007C66BF" w:rsidRPr="007C66BF">
        <w:rPr>
          <w:rFonts w:ascii="Times New Roman" w:hAnsi="Times New Roman" w:cs="Times New Roman"/>
          <w:lang w:val="en-IN"/>
        </w:rPr>
        <w:t xml:space="preserve">Figure 1. </w:t>
      </w:r>
      <w:commentRangeEnd w:id="56"/>
      <w:r w:rsidR="000F6FE4">
        <w:rPr>
          <w:rStyle w:val="CommentReference"/>
        </w:rPr>
        <w:commentReference w:id="56"/>
      </w:r>
      <w:r w:rsidR="007C66BF" w:rsidRPr="007C66BF">
        <w:rPr>
          <w:rFonts w:ascii="Times New Roman" w:hAnsi="Times New Roman" w:cs="Times New Roman"/>
          <w:lang w:val="en-IN"/>
        </w:rPr>
        <w:t>The image clearly depicts the contrasting response of local cultivars, which remained free from visible YMV</w:t>
      </w:r>
      <w:r w:rsidR="000F6FE4">
        <w:rPr>
          <w:rFonts w:ascii="Times New Roman" w:hAnsi="Times New Roman" w:cs="Times New Roman"/>
          <w:lang w:val="en-IN"/>
        </w:rPr>
        <w:t xml:space="preserve"> </w:t>
      </w:r>
      <w:r w:rsidR="000F6FE4">
        <w:rPr>
          <w:rFonts w:ascii="Times New Roman" w:hAnsi="Times New Roman" w:cs="Times New Roman"/>
          <w:color w:val="0070C0"/>
          <w:lang w:val="en-IN"/>
        </w:rPr>
        <w:t>symptoms</w:t>
      </w:r>
      <w:r w:rsidR="007C66BF" w:rsidRPr="007C66BF">
        <w:rPr>
          <w:rFonts w:ascii="Times New Roman" w:hAnsi="Times New Roman" w:cs="Times New Roman"/>
          <w:lang w:val="en-IN"/>
        </w:rPr>
        <w:t xml:space="preserve"> </w:t>
      </w:r>
      <w:r w:rsidR="007C66BF" w:rsidRPr="000F6FE4">
        <w:rPr>
          <w:rFonts w:ascii="Times New Roman" w:hAnsi="Times New Roman" w:cs="Times New Roman"/>
          <w:strike/>
          <w:color w:val="EE0000"/>
          <w:lang w:val="en-IN"/>
        </w:rPr>
        <w:t>infection</w:t>
      </w:r>
      <w:r w:rsidR="007C66BF" w:rsidRPr="007C66BF">
        <w:rPr>
          <w:rFonts w:ascii="Times New Roman" w:hAnsi="Times New Roman" w:cs="Times New Roman"/>
          <w:lang w:val="en-IN"/>
        </w:rPr>
        <w:t>, and the released variety OBGG-52, which exhibited severe chlorosis and mosaic symptoms across leaves.</w:t>
      </w:r>
    </w:p>
    <w:p w14:paraId="27378CE7" w14:textId="42918BB3" w:rsidR="008C052F" w:rsidRPr="008C052F" w:rsidRDefault="008C052F" w:rsidP="008C052F">
      <w:pPr>
        <w:jc w:val="both"/>
        <w:rPr>
          <w:rFonts w:ascii="Times New Roman" w:hAnsi="Times New Roman" w:cs="Times New Roman"/>
          <w:lang w:val="en-IN"/>
        </w:rPr>
      </w:pPr>
      <w:r w:rsidRPr="008C052F">
        <w:rPr>
          <w:rFonts w:ascii="Times New Roman" w:hAnsi="Times New Roman" w:cs="Times New Roman"/>
          <w:lang w:val="en-IN"/>
        </w:rPr>
        <w:t>Field observations showed that disease incidence was lowest in early sown crops (first week of December) and increased progressively in late sowings, supporting the hypothesis that temperature and whitefly population dynamics strongly influence MYMV</w:t>
      </w:r>
      <w:r w:rsidR="000F6FE4">
        <w:rPr>
          <w:rFonts w:ascii="Times New Roman" w:hAnsi="Times New Roman" w:cs="Times New Roman"/>
          <w:color w:val="0070C0"/>
          <w:lang w:val="en-IN"/>
        </w:rPr>
        <w:t>-mediated disease</w:t>
      </w:r>
      <w:r w:rsidRPr="008C052F">
        <w:rPr>
          <w:rFonts w:ascii="Times New Roman" w:hAnsi="Times New Roman" w:cs="Times New Roman"/>
          <w:lang w:val="en-IN"/>
        </w:rPr>
        <w:t xml:space="preserve"> severity (Bharadwaj &amp; Kalita, </w:t>
      </w:r>
      <w:r w:rsidRPr="008C052F">
        <w:rPr>
          <w:rFonts w:ascii="Times New Roman" w:hAnsi="Times New Roman" w:cs="Times New Roman"/>
          <w:lang w:val="en-IN"/>
        </w:rPr>
        <w:lastRenderedPageBreak/>
        <w:t xml:space="preserve">2023). Disease-free genotypes like </w:t>
      </w:r>
      <w:proofErr w:type="spellStart"/>
      <w:r w:rsidRPr="008C052F">
        <w:rPr>
          <w:rFonts w:ascii="Times New Roman" w:hAnsi="Times New Roman" w:cs="Times New Roman"/>
          <w:i/>
          <w:iCs/>
          <w:lang w:val="en-IN"/>
        </w:rPr>
        <w:t>Jhain</w:t>
      </w:r>
      <w:proofErr w:type="spellEnd"/>
      <w:r w:rsidRPr="008C052F">
        <w:rPr>
          <w:rFonts w:ascii="Times New Roman" w:hAnsi="Times New Roman" w:cs="Times New Roman"/>
          <w:i/>
          <w:iCs/>
          <w:lang w:val="en-IN"/>
        </w:rPr>
        <w:t xml:space="preserve"> </w:t>
      </w:r>
      <w:proofErr w:type="spellStart"/>
      <w:r w:rsidRPr="008C052F">
        <w:rPr>
          <w:rFonts w:ascii="Times New Roman" w:hAnsi="Times New Roman" w:cs="Times New Roman"/>
          <w:i/>
          <w:iCs/>
          <w:lang w:val="en-IN"/>
        </w:rPr>
        <w:t>muga</w:t>
      </w:r>
      <w:proofErr w:type="spellEnd"/>
      <w:r w:rsidRPr="008C052F">
        <w:rPr>
          <w:rFonts w:ascii="Times New Roman" w:hAnsi="Times New Roman" w:cs="Times New Roman"/>
          <w:lang w:val="en-IN"/>
        </w:rPr>
        <w:t xml:space="preserve"> are likely to possess genetic resistance, possibly linked to NBS-LRR class genes associated with viral recognition (Dasgupta </w:t>
      </w:r>
      <w:r w:rsidR="002D0916" w:rsidRPr="002D0916">
        <w:rPr>
          <w:rFonts w:ascii="Times New Roman" w:hAnsi="Times New Roman" w:cs="Times New Roman"/>
          <w:i/>
          <w:iCs/>
          <w:lang w:val="en-IN"/>
        </w:rPr>
        <w:t>et al</w:t>
      </w:r>
      <w:r w:rsidRPr="008C052F">
        <w:rPr>
          <w:rFonts w:ascii="Times New Roman" w:hAnsi="Times New Roman" w:cs="Times New Roman"/>
          <w:lang w:val="en-IN"/>
        </w:rPr>
        <w:t>., 2021).</w:t>
      </w:r>
    </w:p>
    <w:p w14:paraId="19255436" w14:textId="77777777" w:rsidR="008C052F" w:rsidRPr="008C052F" w:rsidRDefault="00A26DA7" w:rsidP="008C052F">
      <w:pPr>
        <w:jc w:val="both"/>
        <w:rPr>
          <w:rFonts w:ascii="Times New Roman" w:hAnsi="Times New Roman" w:cs="Times New Roman"/>
          <w:b/>
          <w:bCs/>
          <w:lang w:val="en-IN"/>
        </w:rPr>
      </w:pPr>
      <w:r>
        <w:rPr>
          <w:rFonts w:ascii="Times New Roman" w:hAnsi="Times New Roman" w:cs="Times New Roman"/>
          <w:b/>
          <w:bCs/>
          <w:lang w:val="en-IN"/>
        </w:rPr>
        <w:t>3.1.</w:t>
      </w:r>
      <w:r w:rsidR="008C052F" w:rsidRPr="008C052F">
        <w:rPr>
          <w:rFonts w:ascii="Times New Roman" w:hAnsi="Times New Roman" w:cs="Times New Roman"/>
          <w:b/>
          <w:bCs/>
          <w:lang w:val="en-IN"/>
        </w:rPr>
        <w:t>4. Disease Incidence: Powdery Mildew</w:t>
      </w:r>
    </w:p>
    <w:p w14:paraId="481C4A5F" w14:textId="7B271478" w:rsidR="008C052F" w:rsidRPr="008C052F" w:rsidRDefault="008C052F" w:rsidP="008C052F">
      <w:pPr>
        <w:jc w:val="both"/>
        <w:rPr>
          <w:rFonts w:ascii="Times New Roman" w:hAnsi="Times New Roman" w:cs="Times New Roman"/>
          <w:lang w:val="en-IN"/>
        </w:rPr>
      </w:pPr>
      <w:r w:rsidRPr="008C052F">
        <w:rPr>
          <w:rFonts w:ascii="Times New Roman" w:hAnsi="Times New Roman" w:cs="Times New Roman"/>
          <w:lang w:val="en-IN"/>
        </w:rPr>
        <w:t xml:space="preserve">Powdery mildew caused by </w:t>
      </w:r>
      <w:r w:rsidRPr="008C052F">
        <w:rPr>
          <w:rFonts w:ascii="Times New Roman" w:hAnsi="Times New Roman" w:cs="Times New Roman"/>
          <w:i/>
          <w:iCs/>
          <w:lang w:val="en-IN"/>
        </w:rPr>
        <w:t xml:space="preserve">Erysiphe </w:t>
      </w:r>
      <w:proofErr w:type="spellStart"/>
      <w:r w:rsidRPr="008C052F">
        <w:rPr>
          <w:rFonts w:ascii="Times New Roman" w:hAnsi="Times New Roman" w:cs="Times New Roman"/>
          <w:i/>
          <w:iCs/>
          <w:lang w:val="en-IN"/>
        </w:rPr>
        <w:t>polygoni</w:t>
      </w:r>
      <w:proofErr w:type="spellEnd"/>
      <w:r w:rsidRPr="008C052F">
        <w:rPr>
          <w:rFonts w:ascii="Times New Roman" w:hAnsi="Times New Roman" w:cs="Times New Roman"/>
          <w:lang w:val="en-IN"/>
        </w:rPr>
        <w:t xml:space="preserve"> was prevalent during </w:t>
      </w:r>
      <w:r w:rsidR="00623848">
        <w:rPr>
          <w:rFonts w:ascii="Times New Roman" w:hAnsi="Times New Roman" w:cs="Times New Roman"/>
          <w:color w:val="0070C0"/>
          <w:lang w:val="en-IN"/>
        </w:rPr>
        <w:t xml:space="preserve">the </w:t>
      </w:r>
      <w:r w:rsidRPr="008C052F">
        <w:rPr>
          <w:rFonts w:ascii="Times New Roman" w:hAnsi="Times New Roman" w:cs="Times New Roman"/>
          <w:lang w:val="en-IN"/>
        </w:rPr>
        <w:t xml:space="preserve">late vegetative and pod formation stages, particularly in cool and humid weather conditions. The disease severity index varied from 0% (resistant genotypes) to </w:t>
      </w:r>
      <w:commentRangeStart w:id="57"/>
      <w:r w:rsidRPr="008C052F">
        <w:rPr>
          <w:rFonts w:ascii="Times New Roman" w:hAnsi="Times New Roman" w:cs="Times New Roman"/>
          <w:lang w:val="en-IN"/>
        </w:rPr>
        <w:t xml:space="preserve">55% </w:t>
      </w:r>
      <w:commentRangeEnd w:id="57"/>
      <w:r w:rsidR="000F6FE4">
        <w:rPr>
          <w:rStyle w:val="CommentReference"/>
        </w:rPr>
        <w:commentReference w:id="57"/>
      </w:r>
      <w:r w:rsidRPr="008C052F">
        <w:rPr>
          <w:rFonts w:ascii="Times New Roman" w:hAnsi="Times New Roman" w:cs="Times New Roman"/>
          <w:lang w:val="en-IN"/>
        </w:rPr>
        <w:t xml:space="preserve">(susceptible). </w:t>
      </w:r>
      <w:proofErr w:type="spellStart"/>
      <w:r w:rsidRPr="008C052F">
        <w:rPr>
          <w:rFonts w:ascii="Times New Roman" w:hAnsi="Times New Roman" w:cs="Times New Roman"/>
          <w:i/>
          <w:iCs/>
          <w:lang w:val="en-IN"/>
        </w:rPr>
        <w:t>Jhain</w:t>
      </w:r>
      <w:proofErr w:type="spellEnd"/>
      <w:r w:rsidRPr="008C052F">
        <w:rPr>
          <w:rFonts w:ascii="Times New Roman" w:hAnsi="Times New Roman" w:cs="Times New Roman"/>
          <w:i/>
          <w:iCs/>
          <w:lang w:val="en-IN"/>
        </w:rPr>
        <w:t xml:space="preserve"> </w:t>
      </w:r>
      <w:proofErr w:type="spellStart"/>
      <w:r w:rsidRPr="008C052F">
        <w:rPr>
          <w:rFonts w:ascii="Times New Roman" w:hAnsi="Times New Roman" w:cs="Times New Roman"/>
          <w:i/>
          <w:iCs/>
          <w:lang w:val="en-IN"/>
        </w:rPr>
        <w:t>muga</w:t>
      </w:r>
      <w:proofErr w:type="spellEnd"/>
      <w:r w:rsidRPr="008C052F">
        <w:rPr>
          <w:rFonts w:ascii="Times New Roman" w:hAnsi="Times New Roman" w:cs="Times New Roman"/>
          <w:lang w:val="en-IN"/>
        </w:rPr>
        <w:t xml:space="preserve"> showed complete resistance, with no visible white fungal patches throughout the experimental years. Moderate resistance was noted in </w:t>
      </w:r>
      <w:r w:rsidRPr="008C052F">
        <w:rPr>
          <w:rFonts w:ascii="Times New Roman" w:hAnsi="Times New Roman" w:cs="Times New Roman"/>
          <w:i/>
          <w:iCs/>
          <w:lang w:val="en-IN"/>
        </w:rPr>
        <w:t xml:space="preserve">Khara </w:t>
      </w:r>
      <w:proofErr w:type="spellStart"/>
      <w:r w:rsidRPr="008C052F">
        <w:rPr>
          <w:rFonts w:ascii="Times New Roman" w:hAnsi="Times New Roman" w:cs="Times New Roman"/>
          <w:i/>
          <w:iCs/>
          <w:lang w:val="en-IN"/>
        </w:rPr>
        <w:t>muga</w:t>
      </w:r>
      <w:proofErr w:type="spellEnd"/>
      <w:r w:rsidRPr="008C052F">
        <w:rPr>
          <w:rFonts w:ascii="Times New Roman" w:hAnsi="Times New Roman" w:cs="Times New Roman"/>
          <w:lang w:val="en-IN"/>
        </w:rPr>
        <w:t xml:space="preserve"> and </w:t>
      </w:r>
      <w:r w:rsidRPr="008C052F">
        <w:rPr>
          <w:rFonts w:ascii="Times New Roman" w:hAnsi="Times New Roman" w:cs="Times New Roman"/>
          <w:i/>
          <w:iCs/>
          <w:lang w:val="en-IN"/>
        </w:rPr>
        <w:t xml:space="preserve">Kala </w:t>
      </w:r>
      <w:proofErr w:type="spellStart"/>
      <w:r w:rsidRPr="008C052F">
        <w:rPr>
          <w:rFonts w:ascii="Times New Roman" w:hAnsi="Times New Roman" w:cs="Times New Roman"/>
          <w:i/>
          <w:iCs/>
          <w:lang w:val="en-IN"/>
        </w:rPr>
        <w:t>muga</w:t>
      </w:r>
      <w:proofErr w:type="spellEnd"/>
      <w:r w:rsidRPr="008C052F">
        <w:rPr>
          <w:rFonts w:ascii="Times New Roman" w:hAnsi="Times New Roman" w:cs="Times New Roman"/>
          <w:lang w:val="en-IN"/>
        </w:rPr>
        <w:t>, while high susceptibility occurred in the released varieties.</w:t>
      </w:r>
    </w:p>
    <w:p w14:paraId="005E058B" w14:textId="77777777" w:rsidR="008C052F" w:rsidRPr="008C052F" w:rsidRDefault="008C052F" w:rsidP="008C052F">
      <w:pPr>
        <w:jc w:val="both"/>
        <w:rPr>
          <w:rFonts w:ascii="Times New Roman" w:hAnsi="Times New Roman" w:cs="Times New Roman"/>
          <w:lang w:val="en-IN"/>
        </w:rPr>
      </w:pPr>
      <w:r w:rsidRPr="008C052F">
        <w:rPr>
          <w:rFonts w:ascii="Times New Roman" w:hAnsi="Times New Roman" w:cs="Times New Roman"/>
          <w:lang w:val="en-IN"/>
        </w:rPr>
        <w:t>These field observations corroborate molecular findings from recent studies, where resistance to powdery mildew was mapped to chromosome 8, associated with RPP13-like NBS-LRR genes (</w:t>
      </w:r>
      <w:proofErr w:type="spellStart"/>
      <w:r w:rsidRPr="008C052F">
        <w:rPr>
          <w:rFonts w:ascii="Times New Roman" w:hAnsi="Times New Roman" w:cs="Times New Roman"/>
          <w:lang w:val="en-IN"/>
        </w:rPr>
        <w:t>Waengwan</w:t>
      </w:r>
      <w:proofErr w:type="spellEnd"/>
      <w:r w:rsidRPr="008C052F">
        <w:rPr>
          <w:rFonts w:ascii="Times New Roman" w:hAnsi="Times New Roman" w:cs="Times New Roman"/>
          <w:lang w:val="en-IN"/>
        </w:rPr>
        <w:t xml:space="preserve"> </w:t>
      </w:r>
      <w:r w:rsidR="002D0916" w:rsidRPr="002D0916">
        <w:rPr>
          <w:rFonts w:ascii="Times New Roman" w:hAnsi="Times New Roman" w:cs="Times New Roman"/>
          <w:i/>
          <w:iCs/>
          <w:lang w:val="en-IN"/>
        </w:rPr>
        <w:t>et al</w:t>
      </w:r>
      <w:r w:rsidRPr="008C052F">
        <w:rPr>
          <w:rFonts w:ascii="Times New Roman" w:hAnsi="Times New Roman" w:cs="Times New Roman"/>
          <w:lang w:val="en-IN"/>
        </w:rPr>
        <w:t xml:space="preserve">., 2024). Such genotypes with durable resistance could be valuable resources for future breeding efforts in disease-endemic </w:t>
      </w:r>
      <w:commentRangeStart w:id="58"/>
      <w:proofErr w:type="gramStart"/>
      <w:r w:rsidRPr="008C052F">
        <w:rPr>
          <w:rFonts w:ascii="Times New Roman" w:hAnsi="Times New Roman" w:cs="Times New Roman"/>
          <w:lang w:val="en-IN"/>
        </w:rPr>
        <w:t>regions.</w:t>
      </w:r>
      <w:r w:rsidR="006D4B73" w:rsidRPr="006D4B73">
        <w:rPr>
          <w:rFonts w:ascii="Times New Roman" w:hAnsi="Times New Roman" w:cs="Times New Roman"/>
        </w:rPr>
        <w:t>The</w:t>
      </w:r>
      <w:proofErr w:type="gramEnd"/>
      <w:r w:rsidR="006D4B73" w:rsidRPr="006D4B73">
        <w:rPr>
          <w:rFonts w:ascii="Times New Roman" w:hAnsi="Times New Roman" w:cs="Times New Roman"/>
        </w:rPr>
        <w:t xml:space="preserve"> </w:t>
      </w:r>
      <w:commentRangeEnd w:id="58"/>
      <w:r w:rsidR="000F6FE4">
        <w:rPr>
          <w:rStyle w:val="CommentReference"/>
        </w:rPr>
        <w:commentReference w:id="58"/>
      </w:r>
      <w:r w:rsidR="006D4B73" w:rsidRPr="006D4B73">
        <w:rPr>
          <w:rFonts w:ascii="Times New Roman" w:hAnsi="Times New Roman" w:cs="Times New Roman"/>
        </w:rPr>
        <w:t xml:space="preserve">comparative yield performance and disease response of all genotypes across three years and sowing dates are presented in </w:t>
      </w:r>
      <w:r w:rsidR="006D4B73" w:rsidRPr="006D4B73">
        <w:rPr>
          <w:rFonts w:ascii="Times New Roman" w:hAnsi="Times New Roman" w:cs="Times New Roman"/>
          <w:b/>
          <w:bCs/>
        </w:rPr>
        <w:t>Table 2</w:t>
      </w:r>
      <w:r w:rsidR="006D4B73" w:rsidRPr="006D4B73">
        <w:rPr>
          <w:rFonts w:ascii="Times New Roman" w:hAnsi="Times New Roman" w:cs="Times New Roman"/>
        </w:rPr>
        <w:t xml:space="preserve">. The data confirm that </w:t>
      </w:r>
      <w:proofErr w:type="spellStart"/>
      <w:r w:rsidR="006D4B73" w:rsidRPr="006D4B73">
        <w:rPr>
          <w:rFonts w:ascii="Times New Roman" w:hAnsi="Times New Roman" w:cs="Times New Roman"/>
          <w:i/>
          <w:iCs/>
        </w:rPr>
        <w:t>Jhain</w:t>
      </w:r>
      <w:proofErr w:type="spellEnd"/>
      <w:r w:rsidR="006D4B73" w:rsidRPr="006D4B73">
        <w:rPr>
          <w:rFonts w:ascii="Times New Roman" w:hAnsi="Times New Roman" w:cs="Times New Roman"/>
          <w:i/>
          <w:iCs/>
        </w:rPr>
        <w:t xml:space="preserve"> </w:t>
      </w:r>
      <w:proofErr w:type="spellStart"/>
      <w:r w:rsidR="006D4B73" w:rsidRPr="006D4B73">
        <w:rPr>
          <w:rFonts w:ascii="Times New Roman" w:hAnsi="Times New Roman" w:cs="Times New Roman"/>
          <w:i/>
          <w:iCs/>
        </w:rPr>
        <w:t>muga</w:t>
      </w:r>
      <w:proofErr w:type="spellEnd"/>
      <w:r w:rsidR="006D4B73" w:rsidRPr="006D4B73">
        <w:rPr>
          <w:rFonts w:ascii="Times New Roman" w:hAnsi="Times New Roman" w:cs="Times New Roman"/>
        </w:rPr>
        <w:t xml:space="preserve"> and </w:t>
      </w:r>
      <w:r w:rsidR="006D4B73" w:rsidRPr="006D4B73">
        <w:rPr>
          <w:rFonts w:ascii="Times New Roman" w:hAnsi="Times New Roman" w:cs="Times New Roman"/>
          <w:i/>
          <w:iCs/>
        </w:rPr>
        <w:t xml:space="preserve">Khara </w:t>
      </w:r>
      <w:proofErr w:type="spellStart"/>
      <w:r w:rsidR="006D4B73" w:rsidRPr="006D4B73">
        <w:rPr>
          <w:rFonts w:ascii="Times New Roman" w:hAnsi="Times New Roman" w:cs="Times New Roman"/>
          <w:i/>
          <w:iCs/>
        </w:rPr>
        <w:t>muga</w:t>
      </w:r>
      <w:proofErr w:type="spellEnd"/>
      <w:r w:rsidR="006D4B73" w:rsidRPr="006D4B73">
        <w:rPr>
          <w:rFonts w:ascii="Times New Roman" w:hAnsi="Times New Roman" w:cs="Times New Roman"/>
        </w:rPr>
        <w:t xml:space="preserve"> consistently remained free from both YMV and powdery mildew, while the released varieties exhibited high susceptibility, indicating the stability and field durability of resistance in these local cultivars.</w:t>
      </w:r>
    </w:p>
    <w:p w14:paraId="32074F9B" w14:textId="77777777" w:rsidR="008C052F" w:rsidRPr="008C052F" w:rsidRDefault="00A26DA7" w:rsidP="008C052F">
      <w:pPr>
        <w:jc w:val="both"/>
        <w:rPr>
          <w:rFonts w:ascii="Times New Roman" w:hAnsi="Times New Roman" w:cs="Times New Roman"/>
          <w:b/>
          <w:bCs/>
          <w:lang w:val="en-IN"/>
        </w:rPr>
      </w:pPr>
      <w:r>
        <w:rPr>
          <w:rFonts w:ascii="Times New Roman" w:hAnsi="Times New Roman" w:cs="Times New Roman"/>
          <w:b/>
          <w:bCs/>
          <w:lang w:val="en-IN"/>
        </w:rPr>
        <w:t>3.1.</w:t>
      </w:r>
      <w:r w:rsidR="008C052F" w:rsidRPr="008C052F">
        <w:rPr>
          <w:rFonts w:ascii="Times New Roman" w:hAnsi="Times New Roman" w:cs="Times New Roman"/>
          <w:b/>
          <w:bCs/>
          <w:lang w:val="en-IN"/>
        </w:rPr>
        <w:t>5. Correlation Between Traits and Yield</w:t>
      </w:r>
    </w:p>
    <w:p w14:paraId="5D85CA4B" w14:textId="77777777" w:rsidR="008C052F" w:rsidRDefault="008C052F" w:rsidP="008C052F">
      <w:pPr>
        <w:jc w:val="both"/>
        <w:rPr>
          <w:rFonts w:ascii="Times New Roman" w:hAnsi="Times New Roman" w:cs="Times New Roman"/>
          <w:lang w:val="en-IN"/>
        </w:rPr>
      </w:pPr>
      <w:r w:rsidRPr="008C052F">
        <w:rPr>
          <w:rFonts w:ascii="Times New Roman" w:hAnsi="Times New Roman" w:cs="Times New Roman"/>
          <w:lang w:val="en-IN"/>
        </w:rPr>
        <w:t>Correlation analysis revealed that pods per plant (r = 0.86), clusters per plant (r = 0.77), and 100-seed weight (r = 0.69) had significant positive correlations with grain yield. Disease severity showed a strong negative correlation with yield (r = -0.71 for YMV and -0.66 for powdery mildew). These correlations suggest that breeding for disease resistance indirectly enhances yield performance by maintaining photosynthetic capacity and reproductive efficiency (</w:t>
      </w:r>
      <w:proofErr w:type="spellStart"/>
      <w:r w:rsidRPr="008C052F">
        <w:rPr>
          <w:rFonts w:ascii="Times New Roman" w:hAnsi="Times New Roman" w:cs="Times New Roman"/>
          <w:lang w:val="en-IN"/>
        </w:rPr>
        <w:t>Mogali</w:t>
      </w:r>
      <w:proofErr w:type="spellEnd"/>
      <w:r w:rsidRPr="008C052F">
        <w:rPr>
          <w:rFonts w:ascii="Times New Roman" w:hAnsi="Times New Roman" w:cs="Times New Roman"/>
          <w:lang w:val="en-IN"/>
        </w:rPr>
        <w:t xml:space="preserve"> </w:t>
      </w:r>
      <w:r w:rsidR="002D0916" w:rsidRPr="002D0916">
        <w:rPr>
          <w:rFonts w:ascii="Times New Roman" w:hAnsi="Times New Roman" w:cs="Times New Roman"/>
          <w:i/>
          <w:iCs/>
          <w:lang w:val="en-IN"/>
        </w:rPr>
        <w:t>et al</w:t>
      </w:r>
      <w:r w:rsidRPr="008C052F">
        <w:rPr>
          <w:rFonts w:ascii="Times New Roman" w:hAnsi="Times New Roman" w:cs="Times New Roman"/>
          <w:lang w:val="en-IN"/>
        </w:rPr>
        <w:t>., 2023).</w:t>
      </w:r>
    </w:p>
    <w:p w14:paraId="70AE976E" w14:textId="519477F0" w:rsidR="006D4B73" w:rsidRPr="00011429" w:rsidRDefault="006D4B73" w:rsidP="006D4B73">
      <w:pPr>
        <w:pStyle w:val="Heading2"/>
        <w:rPr>
          <w:rFonts w:ascii="Times New Roman" w:hAnsi="Times New Roman" w:cs="Times New Roman"/>
          <w:color w:val="auto"/>
          <w:sz w:val="24"/>
          <w:szCs w:val="24"/>
        </w:rPr>
      </w:pPr>
      <w:r w:rsidRPr="00011429">
        <w:rPr>
          <w:rFonts w:ascii="Times New Roman" w:hAnsi="Times New Roman" w:cs="Times New Roman"/>
          <w:color w:val="auto"/>
          <w:sz w:val="24"/>
          <w:szCs w:val="24"/>
        </w:rPr>
        <w:t xml:space="preserve">Table 1. Performance of Local </w:t>
      </w:r>
      <w:proofErr w:type="spellStart"/>
      <w:r w:rsidRPr="00011429">
        <w:rPr>
          <w:rFonts w:ascii="Times New Roman" w:hAnsi="Times New Roman" w:cs="Times New Roman"/>
          <w:color w:val="auto"/>
          <w:sz w:val="24"/>
          <w:szCs w:val="24"/>
        </w:rPr>
        <w:t>Greengram</w:t>
      </w:r>
      <w:proofErr w:type="spellEnd"/>
      <w:r w:rsidRPr="00011429">
        <w:rPr>
          <w:rFonts w:ascii="Times New Roman" w:hAnsi="Times New Roman" w:cs="Times New Roman"/>
          <w:color w:val="auto"/>
          <w:sz w:val="24"/>
          <w:szCs w:val="24"/>
        </w:rPr>
        <w:t xml:space="preserve"> Varieties Tested at RRTTS, </w:t>
      </w:r>
      <w:proofErr w:type="spellStart"/>
      <w:r w:rsidRPr="00011429">
        <w:rPr>
          <w:rFonts w:ascii="Times New Roman" w:hAnsi="Times New Roman" w:cs="Times New Roman"/>
          <w:color w:val="auto"/>
          <w:sz w:val="24"/>
          <w:szCs w:val="24"/>
        </w:rPr>
        <w:t>Bhawanipatna</w:t>
      </w:r>
      <w:proofErr w:type="spellEnd"/>
      <w:r w:rsidRPr="00011429">
        <w:rPr>
          <w:rFonts w:ascii="Times New Roman" w:hAnsi="Times New Roman" w:cs="Times New Roman"/>
          <w:color w:val="auto"/>
          <w:sz w:val="24"/>
          <w:szCs w:val="24"/>
        </w:rPr>
        <w:t xml:space="preserve"> </w:t>
      </w:r>
      <w:r w:rsidR="000F6FE4">
        <w:rPr>
          <w:rFonts w:ascii="Times New Roman" w:hAnsi="Times New Roman" w:cs="Times New Roman"/>
          <w:color w:val="0070C0"/>
          <w:sz w:val="24"/>
          <w:szCs w:val="24"/>
        </w:rPr>
        <w:t xml:space="preserve">during rabi season 2016-18 (pooled data) </w:t>
      </w:r>
      <w:r w:rsidRPr="000F6FE4">
        <w:rPr>
          <w:rFonts w:ascii="Times New Roman" w:hAnsi="Times New Roman" w:cs="Times New Roman"/>
          <w:strike/>
          <w:color w:val="EE0000"/>
          <w:sz w:val="24"/>
          <w:szCs w:val="24"/>
        </w:rPr>
        <w:t>(Rabi 2016–18)</w:t>
      </w:r>
    </w:p>
    <w:tbl>
      <w:tblPr>
        <w:tblW w:w="10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7"/>
        <w:gridCol w:w="1939"/>
        <w:gridCol w:w="1276"/>
        <w:gridCol w:w="992"/>
        <w:gridCol w:w="1011"/>
        <w:gridCol w:w="1007"/>
        <w:gridCol w:w="687"/>
        <w:gridCol w:w="688"/>
        <w:gridCol w:w="688"/>
        <w:gridCol w:w="870"/>
      </w:tblGrid>
      <w:tr w:rsidR="006D4B73" w:rsidRPr="008C052F" w14:paraId="494A9A88" w14:textId="77777777" w:rsidTr="00072677">
        <w:trPr>
          <w:trHeight w:val="1609"/>
        </w:trPr>
        <w:tc>
          <w:tcPr>
            <w:tcW w:w="927" w:type="dxa"/>
          </w:tcPr>
          <w:p w14:paraId="74F43E49" w14:textId="77777777" w:rsidR="006D4B73" w:rsidRPr="008C052F" w:rsidRDefault="006D4B73" w:rsidP="00072677">
            <w:pPr>
              <w:tabs>
                <w:tab w:val="left" w:pos="1140"/>
              </w:tabs>
              <w:spacing w:after="0" w:line="240" w:lineRule="auto"/>
              <w:rPr>
                <w:rFonts w:ascii="Times New Roman" w:hAnsi="Times New Roman" w:cs="Times New Roman"/>
                <w:sz w:val="28"/>
                <w:szCs w:val="28"/>
              </w:rPr>
            </w:pPr>
            <w:commentRangeStart w:id="59"/>
            <w:r w:rsidRPr="008C052F">
              <w:rPr>
                <w:rFonts w:ascii="Times New Roman" w:hAnsi="Times New Roman" w:cs="Times New Roman"/>
                <w:sz w:val="28"/>
                <w:szCs w:val="28"/>
              </w:rPr>
              <w:t>Sl. No.</w:t>
            </w:r>
          </w:p>
        </w:tc>
        <w:tc>
          <w:tcPr>
            <w:tcW w:w="1939" w:type="dxa"/>
          </w:tcPr>
          <w:p w14:paraId="590662F1" w14:textId="77777777" w:rsidR="006D4B73" w:rsidRPr="008C052F" w:rsidRDefault="006D4B73" w:rsidP="00072677">
            <w:pPr>
              <w:tabs>
                <w:tab w:val="left" w:pos="1140"/>
              </w:tabs>
              <w:spacing w:after="0" w:line="240" w:lineRule="auto"/>
              <w:rPr>
                <w:rFonts w:ascii="Times New Roman" w:hAnsi="Times New Roman" w:cs="Times New Roman"/>
                <w:sz w:val="28"/>
                <w:szCs w:val="28"/>
              </w:rPr>
            </w:pPr>
            <w:r w:rsidRPr="008C052F">
              <w:rPr>
                <w:rFonts w:ascii="Times New Roman" w:hAnsi="Times New Roman" w:cs="Times New Roman"/>
                <w:sz w:val="28"/>
                <w:szCs w:val="28"/>
              </w:rPr>
              <w:t>Variety</w:t>
            </w:r>
          </w:p>
        </w:tc>
        <w:tc>
          <w:tcPr>
            <w:tcW w:w="1276" w:type="dxa"/>
          </w:tcPr>
          <w:p w14:paraId="650E8B18" w14:textId="77777777" w:rsidR="006D4B73" w:rsidRPr="008C052F" w:rsidRDefault="006D4B73" w:rsidP="00072677">
            <w:pPr>
              <w:tabs>
                <w:tab w:val="left" w:pos="1140"/>
              </w:tabs>
              <w:spacing w:after="0" w:line="240" w:lineRule="auto"/>
              <w:rPr>
                <w:rFonts w:ascii="Times New Roman" w:hAnsi="Times New Roman" w:cs="Times New Roman"/>
                <w:sz w:val="28"/>
                <w:szCs w:val="28"/>
              </w:rPr>
            </w:pPr>
            <w:r w:rsidRPr="008C052F">
              <w:rPr>
                <w:rFonts w:ascii="Times New Roman" w:hAnsi="Times New Roman" w:cs="Times New Roman"/>
                <w:sz w:val="28"/>
                <w:szCs w:val="28"/>
              </w:rPr>
              <w:t>Days to 50</w:t>
            </w:r>
            <w:proofErr w:type="gramStart"/>
            <w:r w:rsidRPr="008C052F">
              <w:rPr>
                <w:rFonts w:ascii="Times New Roman" w:hAnsi="Times New Roman" w:cs="Times New Roman"/>
                <w:sz w:val="28"/>
                <w:szCs w:val="28"/>
              </w:rPr>
              <w:t>%  Flowering</w:t>
            </w:r>
            <w:proofErr w:type="gramEnd"/>
          </w:p>
        </w:tc>
        <w:tc>
          <w:tcPr>
            <w:tcW w:w="992" w:type="dxa"/>
          </w:tcPr>
          <w:p w14:paraId="79FB05DC" w14:textId="77777777" w:rsidR="006D4B73" w:rsidRPr="008C052F" w:rsidRDefault="006D4B73" w:rsidP="00072677">
            <w:pPr>
              <w:tabs>
                <w:tab w:val="left" w:pos="1140"/>
              </w:tabs>
              <w:spacing w:after="0" w:line="240" w:lineRule="auto"/>
              <w:rPr>
                <w:rFonts w:ascii="Times New Roman" w:hAnsi="Times New Roman" w:cs="Times New Roman"/>
                <w:sz w:val="28"/>
                <w:szCs w:val="28"/>
              </w:rPr>
            </w:pPr>
            <w:r w:rsidRPr="008C052F">
              <w:rPr>
                <w:rFonts w:ascii="Times New Roman" w:hAnsi="Times New Roman" w:cs="Times New Roman"/>
                <w:sz w:val="28"/>
                <w:szCs w:val="28"/>
              </w:rPr>
              <w:t>Days to maturity</w:t>
            </w:r>
          </w:p>
        </w:tc>
        <w:tc>
          <w:tcPr>
            <w:tcW w:w="1011" w:type="dxa"/>
          </w:tcPr>
          <w:p w14:paraId="2E1CC993" w14:textId="77777777" w:rsidR="006D4B73" w:rsidRPr="008C052F" w:rsidRDefault="006D4B73" w:rsidP="00072677">
            <w:pPr>
              <w:tabs>
                <w:tab w:val="left" w:pos="1140"/>
              </w:tabs>
              <w:spacing w:after="0" w:line="240" w:lineRule="auto"/>
              <w:rPr>
                <w:rFonts w:ascii="Times New Roman" w:hAnsi="Times New Roman" w:cs="Times New Roman"/>
                <w:sz w:val="28"/>
                <w:szCs w:val="28"/>
              </w:rPr>
            </w:pPr>
            <w:r w:rsidRPr="008C052F">
              <w:rPr>
                <w:rFonts w:ascii="Times New Roman" w:hAnsi="Times New Roman" w:cs="Times New Roman"/>
                <w:sz w:val="28"/>
                <w:szCs w:val="28"/>
              </w:rPr>
              <w:t>Plant height</w:t>
            </w:r>
          </w:p>
          <w:p w14:paraId="216DE199" w14:textId="77777777" w:rsidR="006D4B73" w:rsidRPr="008C052F" w:rsidRDefault="006D4B73" w:rsidP="00072677">
            <w:pPr>
              <w:tabs>
                <w:tab w:val="left" w:pos="1140"/>
              </w:tabs>
              <w:spacing w:after="0" w:line="240" w:lineRule="auto"/>
              <w:rPr>
                <w:rFonts w:ascii="Times New Roman" w:hAnsi="Times New Roman" w:cs="Times New Roman"/>
                <w:sz w:val="28"/>
                <w:szCs w:val="28"/>
              </w:rPr>
            </w:pPr>
            <w:r w:rsidRPr="008C052F">
              <w:rPr>
                <w:rFonts w:ascii="Times New Roman" w:hAnsi="Times New Roman" w:cs="Times New Roman"/>
                <w:sz w:val="28"/>
                <w:szCs w:val="28"/>
              </w:rPr>
              <w:t>(cm)</w:t>
            </w:r>
          </w:p>
        </w:tc>
        <w:tc>
          <w:tcPr>
            <w:tcW w:w="1007" w:type="dxa"/>
          </w:tcPr>
          <w:p w14:paraId="0F747237" w14:textId="77777777" w:rsidR="006D4B73" w:rsidRPr="008C052F" w:rsidRDefault="006D4B73" w:rsidP="00072677">
            <w:pPr>
              <w:tabs>
                <w:tab w:val="left" w:pos="1140"/>
              </w:tabs>
              <w:spacing w:after="0" w:line="240" w:lineRule="auto"/>
              <w:rPr>
                <w:rFonts w:ascii="Times New Roman" w:hAnsi="Times New Roman" w:cs="Times New Roman"/>
                <w:sz w:val="28"/>
                <w:szCs w:val="28"/>
              </w:rPr>
            </w:pPr>
            <w:r w:rsidRPr="008C052F">
              <w:rPr>
                <w:rFonts w:ascii="Times New Roman" w:hAnsi="Times New Roman" w:cs="Times New Roman"/>
                <w:sz w:val="28"/>
                <w:szCs w:val="28"/>
              </w:rPr>
              <w:t>No of Pod clusters/Plant</w:t>
            </w:r>
          </w:p>
        </w:tc>
        <w:tc>
          <w:tcPr>
            <w:tcW w:w="687" w:type="dxa"/>
          </w:tcPr>
          <w:p w14:paraId="014E7456" w14:textId="77777777" w:rsidR="006D4B73" w:rsidRPr="008C052F" w:rsidRDefault="006D4B73" w:rsidP="00072677">
            <w:pPr>
              <w:tabs>
                <w:tab w:val="left" w:pos="1140"/>
              </w:tabs>
              <w:spacing w:after="0" w:line="240" w:lineRule="auto"/>
              <w:rPr>
                <w:rFonts w:ascii="Times New Roman" w:hAnsi="Times New Roman" w:cs="Times New Roman"/>
                <w:sz w:val="28"/>
                <w:szCs w:val="28"/>
              </w:rPr>
            </w:pPr>
            <w:r w:rsidRPr="008C052F">
              <w:rPr>
                <w:rFonts w:ascii="Times New Roman" w:hAnsi="Times New Roman" w:cs="Times New Roman"/>
                <w:sz w:val="28"/>
                <w:szCs w:val="28"/>
              </w:rPr>
              <w:t>No. of pods/plant</w:t>
            </w:r>
          </w:p>
        </w:tc>
        <w:tc>
          <w:tcPr>
            <w:tcW w:w="688" w:type="dxa"/>
          </w:tcPr>
          <w:p w14:paraId="39D1BE3E" w14:textId="77777777" w:rsidR="006D4B73" w:rsidRPr="008C052F" w:rsidRDefault="006D4B73" w:rsidP="00072677">
            <w:pPr>
              <w:tabs>
                <w:tab w:val="left" w:pos="1140"/>
              </w:tabs>
              <w:spacing w:after="0" w:line="240" w:lineRule="auto"/>
              <w:rPr>
                <w:rFonts w:ascii="Times New Roman" w:hAnsi="Times New Roman" w:cs="Times New Roman"/>
                <w:sz w:val="28"/>
                <w:szCs w:val="28"/>
              </w:rPr>
            </w:pPr>
            <w:r w:rsidRPr="008C052F">
              <w:rPr>
                <w:rFonts w:ascii="Times New Roman" w:hAnsi="Times New Roman" w:cs="Times New Roman"/>
                <w:sz w:val="28"/>
                <w:szCs w:val="28"/>
              </w:rPr>
              <w:t xml:space="preserve"> No. of seeds/pod</w:t>
            </w:r>
          </w:p>
          <w:p w14:paraId="3E7C1070" w14:textId="77777777" w:rsidR="006D4B73" w:rsidRPr="008C052F" w:rsidRDefault="006D4B73" w:rsidP="00072677">
            <w:pPr>
              <w:tabs>
                <w:tab w:val="left" w:pos="1140"/>
              </w:tabs>
              <w:spacing w:after="0" w:line="240" w:lineRule="auto"/>
              <w:rPr>
                <w:rFonts w:ascii="Times New Roman" w:hAnsi="Times New Roman" w:cs="Times New Roman"/>
                <w:sz w:val="28"/>
                <w:szCs w:val="28"/>
              </w:rPr>
            </w:pPr>
          </w:p>
        </w:tc>
        <w:tc>
          <w:tcPr>
            <w:tcW w:w="688" w:type="dxa"/>
          </w:tcPr>
          <w:p w14:paraId="388F7BAB" w14:textId="77777777" w:rsidR="006D4B73" w:rsidRPr="008C052F" w:rsidRDefault="006D4B73" w:rsidP="00072677">
            <w:pPr>
              <w:tabs>
                <w:tab w:val="left" w:pos="1140"/>
              </w:tabs>
              <w:spacing w:after="0" w:line="240" w:lineRule="auto"/>
              <w:rPr>
                <w:rFonts w:ascii="Times New Roman" w:hAnsi="Times New Roman" w:cs="Times New Roman"/>
                <w:sz w:val="28"/>
                <w:szCs w:val="28"/>
              </w:rPr>
            </w:pPr>
            <w:r w:rsidRPr="008C052F">
              <w:rPr>
                <w:rFonts w:ascii="Times New Roman" w:hAnsi="Times New Roman" w:cs="Times New Roman"/>
                <w:sz w:val="28"/>
                <w:szCs w:val="28"/>
              </w:rPr>
              <w:t xml:space="preserve">100 seed </w:t>
            </w:r>
            <w:proofErr w:type="spellStart"/>
            <w:r w:rsidRPr="008C052F">
              <w:rPr>
                <w:rFonts w:ascii="Times New Roman" w:hAnsi="Times New Roman" w:cs="Times New Roman"/>
                <w:sz w:val="28"/>
                <w:szCs w:val="28"/>
              </w:rPr>
              <w:t>wt</w:t>
            </w:r>
            <w:proofErr w:type="spellEnd"/>
            <w:r w:rsidRPr="008C052F">
              <w:rPr>
                <w:rFonts w:ascii="Times New Roman" w:hAnsi="Times New Roman" w:cs="Times New Roman"/>
                <w:sz w:val="28"/>
                <w:szCs w:val="28"/>
              </w:rPr>
              <w:t>(g)</w:t>
            </w:r>
          </w:p>
        </w:tc>
        <w:tc>
          <w:tcPr>
            <w:tcW w:w="870" w:type="dxa"/>
          </w:tcPr>
          <w:p w14:paraId="738826EF" w14:textId="77777777" w:rsidR="006D4B73" w:rsidRPr="008C052F" w:rsidRDefault="006D4B73" w:rsidP="00072677">
            <w:pPr>
              <w:tabs>
                <w:tab w:val="left" w:pos="1140"/>
              </w:tabs>
              <w:spacing w:after="0" w:line="240" w:lineRule="auto"/>
              <w:rPr>
                <w:rFonts w:ascii="Times New Roman" w:hAnsi="Times New Roman" w:cs="Times New Roman"/>
                <w:sz w:val="28"/>
                <w:szCs w:val="28"/>
              </w:rPr>
            </w:pPr>
            <w:r w:rsidRPr="008C052F">
              <w:rPr>
                <w:rFonts w:ascii="Times New Roman" w:hAnsi="Times New Roman" w:cs="Times New Roman"/>
                <w:sz w:val="28"/>
                <w:szCs w:val="28"/>
              </w:rPr>
              <w:t>Yield (kg/ha)</w:t>
            </w:r>
            <w:commentRangeEnd w:id="59"/>
            <w:r w:rsidR="000F6FE4">
              <w:rPr>
                <w:rStyle w:val="CommentReference"/>
              </w:rPr>
              <w:commentReference w:id="59"/>
            </w:r>
          </w:p>
        </w:tc>
      </w:tr>
      <w:tr w:rsidR="006D4B73" w:rsidRPr="008C052F" w14:paraId="064B489D" w14:textId="77777777" w:rsidTr="00072677">
        <w:trPr>
          <w:trHeight w:val="315"/>
        </w:trPr>
        <w:tc>
          <w:tcPr>
            <w:tcW w:w="927" w:type="dxa"/>
          </w:tcPr>
          <w:p w14:paraId="4E17290C" w14:textId="77777777" w:rsidR="006D4B73" w:rsidRPr="008C052F" w:rsidRDefault="006D4B73" w:rsidP="00072677">
            <w:pPr>
              <w:tabs>
                <w:tab w:val="left" w:pos="1140"/>
              </w:tabs>
              <w:spacing w:after="0" w:line="240" w:lineRule="auto"/>
              <w:rPr>
                <w:rFonts w:ascii="Times New Roman" w:hAnsi="Times New Roman" w:cs="Times New Roman"/>
                <w:sz w:val="28"/>
                <w:szCs w:val="28"/>
              </w:rPr>
            </w:pPr>
            <w:r w:rsidRPr="008C052F">
              <w:rPr>
                <w:rFonts w:ascii="Times New Roman" w:hAnsi="Times New Roman" w:cs="Times New Roman"/>
                <w:sz w:val="28"/>
                <w:szCs w:val="28"/>
              </w:rPr>
              <w:t>1</w:t>
            </w:r>
          </w:p>
        </w:tc>
        <w:tc>
          <w:tcPr>
            <w:tcW w:w="1939" w:type="dxa"/>
            <w:vAlign w:val="bottom"/>
          </w:tcPr>
          <w:p w14:paraId="698EA2CC" w14:textId="77777777" w:rsidR="006D4B73" w:rsidRPr="008C052F" w:rsidRDefault="006D4B73" w:rsidP="00072677">
            <w:pPr>
              <w:spacing w:after="0" w:line="240" w:lineRule="auto"/>
              <w:rPr>
                <w:rFonts w:ascii="Times New Roman" w:hAnsi="Times New Roman" w:cs="Times New Roman"/>
                <w:sz w:val="24"/>
                <w:szCs w:val="24"/>
              </w:rPr>
            </w:pPr>
            <w:r w:rsidRPr="008C052F">
              <w:rPr>
                <w:rFonts w:ascii="Times New Roman" w:hAnsi="Times New Roman" w:cs="Times New Roman"/>
                <w:sz w:val="24"/>
                <w:szCs w:val="24"/>
              </w:rPr>
              <w:t>Kula Muga</w:t>
            </w:r>
          </w:p>
        </w:tc>
        <w:tc>
          <w:tcPr>
            <w:tcW w:w="1276" w:type="dxa"/>
            <w:vAlign w:val="bottom"/>
          </w:tcPr>
          <w:p w14:paraId="20086C77"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58</w:t>
            </w:r>
          </w:p>
        </w:tc>
        <w:tc>
          <w:tcPr>
            <w:tcW w:w="992" w:type="dxa"/>
            <w:vAlign w:val="bottom"/>
          </w:tcPr>
          <w:p w14:paraId="7E35CA79"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87</w:t>
            </w:r>
          </w:p>
        </w:tc>
        <w:tc>
          <w:tcPr>
            <w:tcW w:w="1011" w:type="dxa"/>
            <w:vAlign w:val="bottom"/>
          </w:tcPr>
          <w:p w14:paraId="70A57B77"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24.9</w:t>
            </w:r>
          </w:p>
        </w:tc>
        <w:tc>
          <w:tcPr>
            <w:tcW w:w="1007" w:type="dxa"/>
            <w:vAlign w:val="bottom"/>
          </w:tcPr>
          <w:p w14:paraId="177E79A5"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5.7</w:t>
            </w:r>
          </w:p>
        </w:tc>
        <w:tc>
          <w:tcPr>
            <w:tcW w:w="687" w:type="dxa"/>
            <w:vAlign w:val="bottom"/>
          </w:tcPr>
          <w:p w14:paraId="6A0D7AB1"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14.6</w:t>
            </w:r>
          </w:p>
        </w:tc>
        <w:tc>
          <w:tcPr>
            <w:tcW w:w="688" w:type="dxa"/>
            <w:vAlign w:val="bottom"/>
          </w:tcPr>
          <w:p w14:paraId="2228CAA5"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10.1</w:t>
            </w:r>
          </w:p>
        </w:tc>
        <w:tc>
          <w:tcPr>
            <w:tcW w:w="688" w:type="dxa"/>
            <w:vAlign w:val="bottom"/>
          </w:tcPr>
          <w:p w14:paraId="11F2D677"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2.9</w:t>
            </w:r>
          </w:p>
        </w:tc>
        <w:tc>
          <w:tcPr>
            <w:tcW w:w="870" w:type="dxa"/>
            <w:vAlign w:val="bottom"/>
          </w:tcPr>
          <w:p w14:paraId="2C1A4163" w14:textId="77777777" w:rsidR="006D4B73" w:rsidRPr="008C052F" w:rsidRDefault="006D4B73" w:rsidP="00072677">
            <w:pPr>
              <w:spacing w:after="0" w:line="240" w:lineRule="auto"/>
              <w:jc w:val="right"/>
              <w:rPr>
                <w:rFonts w:ascii="Times New Roman" w:eastAsia="Times New Roman" w:hAnsi="Times New Roman" w:cs="Times New Roman"/>
                <w:color w:val="000000"/>
              </w:rPr>
            </w:pPr>
            <w:r w:rsidRPr="008C052F">
              <w:rPr>
                <w:rFonts w:ascii="Times New Roman" w:eastAsia="Times New Roman" w:hAnsi="Times New Roman" w:cs="Times New Roman"/>
                <w:color w:val="000000"/>
              </w:rPr>
              <w:t>483.33</w:t>
            </w:r>
          </w:p>
        </w:tc>
      </w:tr>
      <w:tr w:rsidR="006D4B73" w:rsidRPr="008C052F" w14:paraId="05D4132D" w14:textId="77777777" w:rsidTr="00072677">
        <w:trPr>
          <w:trHeight w:val="315"/>
        </w:trPr>
        <w:tc>
          <w:tcPr>
            <w:tcW w:w="927" w:type="dxa"/>
          </w:tcPr>
          <w:p w14:paraId="112D53C1" w14:textId="77777777" w:rsidR="006D4B73" w:rsidRPr="008C052F" w:rsidRDefault="006D4B73" w:rsidP="00072677">
            <w:pPr>
              <w:tabs>
                <w:tab w:val="left" w:pos="1140"/>
              </w:tabs>
              <w:spacing w:after="0" w:line="240" w:lineRule="auto"/>
              <w:rPr>
                <w:rFonts w:ascii="Times New Roman" w:hAnsi="Times New Roman" w:cs="Times New Roman"/>
                <w:sz w:val="28"/>
                <w:szCs w:val="28"/>
              </w:rPr>
            </w:pPr>
            <w:r w:rsidRPr="008C052F">
              <w:rPr>
                <w:rFonts w:ascii="Times New Roman" w:hAnsi="Times New Roman" w:cs="Times New Roman"/>
                <w:sz w:val="28"/>
                <w:szCs w:val="28"/>
              </w:rPr>
              <w:t>2</w:t>
            </w:r>
          </w:p>
        </w:tc>
        <w:tc>
          <w:tcPr>
            <w:tcW w:w="1939" w:type="dxa"/>
            <w:vAlign w:val="bottom"/>
          </w:tcPr>
          <w:p w14:paraId="12F2C6BE" w14:textId="77777777" w:rsidR="006D4B73" w:rsidRPr="008C052F" w:rsidRDefault="006D4B73" w:rsidP="00072677">
            <w:pPr>
              <w:spacing w:after="0" w:line="240" w:lineRule="auto"/>
              <w:rPr>
                <w:rFonts w:ascii="Times New Roman" w:hAnsi="Times New Roman" w:cs="Times New Roman"/>
                <w:sz w:val="24"/>
                <w:szCs w:val="24"/>
              </w:rPr>
            </w:pPr>
            <w:proofErr w:type="spellStart"/>
            <w:r w:rsidRPr="008C052F">
              <w:rPr>
                <w:rFonts w:ascii="Times New Roman" w:hAnsi="Times New Roman" w:cs="Times New Roman"/>
                <w:sz w:val="24"/>
                <w:szCs w:val="24"/>
              </w:rPr>
              <w:t>KulaJhain</w:t>
            </w:r>
            <w:proofErr w:type="spellEnd"/>
            <w:r w:rsidRPr="008C052F">
              <w:rPr>
                <w:rFonts w:ascii="Times New Roman" w:hAnsi="Times New Roman" w:cs="Times New Roman"/>
                <w:sz w:val="24"/>
                <w:szCs w:val="24"/>
              </w:rPr>
              <w:t xml:space="preserve"> Muga</w:t>
            </w:r>
          </w:p>
        </w:tc>
        <w:tc>
          <w:tcPr>
            <w:tcW w:w="1276" w:type="dxa"/>
            <w:vAlign w:val="bottom"/>
          </w:tcPr>
          <w:p w14:paraId="06BF2046"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57</w:t>
            </w:r>
          </w:p>
        </w:tc>
        <w:tc>
          <w:tcPr>
            <w:tcW w:w="992" w:type="dxa"/>
            <w:vAlign w:val="bottom"/>
          </w:tcPr>
          <w:p w14:paraId="6D45C836"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86</w:t>
            </w:r>
          </w:p>
        </w:tc>
        <w:tc>
          <w:tcPr>
            <w:tcW w:w="1011" w:type="dxa"/>
            <w:vAlign w:val="bottom"/>
          </w:tcPr>
          <w:p w14:paraId="291EB4F5"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27.3</w:t>
            </w:r>
          </w:p>
        </w:tc>
        <w:tc>
          <w:tcPr>
            <w:tcW w:w="1007" w:type="dxa"/>
            <w:vAlign w:val="bottom"/>
          </w:tcPr>
          <w:p w14:paraId="1A10DFDE"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7.0</w:t>
            </w:r>
          </w:p>
        </w:tc>
        <w:tc>
          <w:tcPr>
            <w:tcW w:w="687" w:type="dxa"/>
            <w:vAlign w:val="bottom"/>
          </w:tcPr>
          <w:p w14:paraId="1468F85B"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17.6</w:t>
            </w:r>
          </w:p>
        </w:tc>
        <w:tc>
          <w:tcPr>
            <w:tcW w:w="688" w:type="dxa"/>
            <w:vAlign w:val="bottom"/>
          </w:tcPr>
          <w:p w14:paraId="1A0C7116"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11.1</w:t>
            </w:r>
          </w:p>
        </w:tc>
        <w:tc>
          <w:tcPr>
            <w:tcW w:w="688" w:type="dxa"/>
            <w:vAlign w:val="bottom"/>
          </w:tcPr>
          <w:p w14:paraId="6A5B0B0B"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3.1</w:t>
            </w:r>
          </w:p>
        </w:tc>
        <w:tc>
          <w:tcPr>
            <w:tcW w:w="870" w:type="dxa"/>
            <w:vAlign w:val="bottom"/>
          </w:tcPr>
          <w:p w14:paraId="41C38BB9" w14:textId="77777777" w:rsidR="006D4B73" w:rsidRPr="008C052F" w:rsidRDefault="006D4B73" w:rsidP="00072677">
            <w:pPr>
              <w:spacing w:after="0" w:line="240" w:lineRule="auto"/>
              <w:jc w:val="right"/>
              <w:rPr>
                <w:rFonts w:ascii="Times New Roman" w:eastAsia="Times New Roman" w:hAnsi="Times New Roman" w:cs="Times New Roman"/>
                <w:color w:val="000000"/>
              </w:rPr>
            </w:pPr>
            <w:r w:rsidRPr="008C052F">
              <w:rPr>
                <w:rFonts w:ascii="Times New Roman" w:eastAsia="Times New Roman" w:hAnsi="Times New Roman" w:cs="Times New Roman"/>
                <w:color w:val="000000"/>
              </w:rPr>
              <w:t>466.67</w:t>
            </w:r>
          </w:p>
        </w:tc>
      </w:tr>
      <w:tr w:rsidR="006D4B73" w:rsidRPr="008C052F" w14:paraId="121C39FD" w14:textId="77777777" w:rsidTr="00072677">
        <w:trPr>
          <w:trHeight w:val="315"/>
        </w:trPr>
        <w:tc>
          <w:tcPr>
            <w:tcW w:w="927" w:type="dxa"/>
          </w:tcPr>
          <w:p w14:paraId="33F04618" w14:textId="77777777" w:rsidR="006D4B73" w:rsidRPr="008C052F" w:rsidRDefault="006D4B73" w:rsidP="00072677">
            <w:pPr>
              <w:tabs>
                <w:tab w:val="left" w:pos="1140"/>
              </w:tabs>
              <w:spacing w:after="0" w:line="240" w:lineRule="auto"/>
              <w:rPr>
                <w:rFonts w:ascii="Times New Roman" w:hAnsi="Times New Roman" w:cs="Times New Roman"/>
                <w:sz w:val="28"/>
                <w:szCs w:val="28"/>
              </w:rPr>
            </w:pPr>
            <w:r w:rsidRPr="008C052F">
              <w:rPr>
                <w:rFonts w:ascii="Times New Roman" w:hAnsi="Times New Roman" w:cs="Times New Roman"/>
                <w:sz w:val="28"/>
                <w:szCs w:val="28"/>
              </w:rPr>
              <w:t>3</w:t>
            </w:r>
          </w:p>
        </w:tc>
        <w:tc>
          <w:tcPr>
            <w:tcW w:w="1939" w:type="dxa"/>
            <w:vAlign w:val="bottom"/>
          </w:tcPr>
          <w:p w14:paraId="23BDC8A8" w14:textId="77777777" w:rsidR="006D4B73" w:rsidRPr="008C052F" w:rsidRDefault="006D4B73" w:rsidP="00072677">
            <w:pPr>
              <w:spacing w:after="0" w:line="240" w:lineRule="auto"/>
              <w:rPr>
                <w:rFonts w:ascii="Times New Roman" w:hAnsi="Times New Roman" w:cs="Times New Roman"/>
                <w:sz w:val="24"/>
                <w:szCs w:val="24"/>
              </w:rPr>
            </w:pPr>
            <w:proofErr w:type="spellStart"/>
            <w:r w:rsidRPr="008C052F">
              <w:rPr>
                <w:rFonts w:ascii="Times New Roman" w:hAnsi="Times New Roman" w:cs="Times New Roman"/>
                <w:sz w:val="24"/>
                <w:szCs w:val="24"/>
              </w:rPr>
              <w:t>Kharamuga</w:t>
            </w:r>
            <w:proofErr w:type="spellEnd"/>
          </w:p>
        </w:tc>
        <w:tc>
          <w:tcPr>
            <w:tcW w:w="1276" w:type="dxa"/>
            <w:vAlign w:val="bottom"/>
          </w:tcPr>
          <w:p w14:paraId="42C7A8E0"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59</w:t>
            </w:r>
          </w:p>
        </w:tc>
        <w:tc>
          <w:tcPr>
            <w:tcW w:w="992" w:type="dxa"/>
            <w:vAlign w:val="bottom"/>
          </w:tcPr>
          <w:p w14:paraId="00A67D09"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89</w:t>
            </w:r>
          </w:p>
        </w:tc>
        <w:tc>
          <w:tcPr>
            <w:tcW w:w="1011" w:type="dxa"/>
            <w:vAlign w:val="bottom"/>
          </w:tcPr>
          <w:p w14:paraId="0E1765B7"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26.3</w:t>
            </w:r>
          </w:p>
        </w:tc>
        <w:tc>
          <w:tcPr>
            <w:tcW w:w="1007" w:type="dxa"/>
            <w:vAlign w:val="bottom"/>
          </w:tcPr>
          <w:p w14:paraId="32A5CDBD"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6.4</w:t>
            </w:r>
          </w:p>
        </w:tc>
        <w:tc>
          <w:tcPr>
            <w:tcW w:w="687" w:type="dxa"/>
            <w:vAlign w:val="bottom"/>
          </w:tcPr>
          <w:p w14:paraId="1DD289BE"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16.6</w:t>
            </w:r>
          </w:p>
        </w:tc>
        <w:tc>
          <w:tcPr>
            <w:tcW w:w="688" w:type="dxa"/>
            <w:vAlign w:val="bottom"/>
          </w:tcPr>
          <w:p w14:paraId="30FAF117"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10.6</w:t>
            </w:r>
          </w:p>
        </w:tc>
        <w:tc>
          <w:tcPr>
            <w:tcW w:w="688" w:type="dxa"/>
            <w:vAlign w:val="bottom"/>
          </w:tcPr>
          <w:p w14:paraId="25FFBDE3"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2.8</w:t>
            </w:r>
          </w:p>
        </w:tc>
        <w:tc>
          <w:tcPr>
            <w:tcW w:w="870" w:type="dxa"/>
            <w:vAlign w:val="bottom"/>
          </w:tcPr>
          <w:p w14:paraId="5F2463F9" w14:textId="77777777" w:rsidR="006D4B73" w:rsidRPr="008C052F" w:rsidRDefault="006D4B73" w:rsidP="00072677">
            <w:pPr>
              <w:spacing w:after="0" w:line="240" w:lineRule="auto"/>
              <w:jc w:val="right"/>
              <w:rPr>
                <w:rFonts w:ascii="Times New Roman" w:eastAsia="Times New Roman" w:hAnsi="Times New Roman" w:cs="Times New Roman"/>
                <w:b/>
                <w:bCs/>
                <w:color w:val="FF0000"/>
              </w:rPr>
            </w:pPr>
            <w:r w:rsidRPr="008C052F">
              <w:rPr>
                <w:rFonts w:ascii="Times New Roman" w:eastAsia="Times New Roman" w:hAnsi="Times New Roman" w:cs="Times New Roman"/>
                <w:b/>
                <w:bCs/>
                <w:color w:val="FF0000"/>
              </w:rPr>
              <w:t>575.00</w:t>
            </w:r>
          </w:p>
        </w:tc>
      </w:tr>
      <w:tr w:rsidR="006D4B73" w:rsidRPr="008C052F" w14:paraId="3AA58D74" w14:textId="77777777" w:rsidTr="00072677">
        <w:trPr>
          <w:trHeight w:val="330"/>
        </w:trPr>
        <w:tc>
          <w:tcPr>
            <w:tcW w:w="927" w:type="dxa"/>
          </w:tcPr>
          <w:p w14:paraId="5FE957B4" w14:textId="77777777" w:rsidR="006D4B73" w:rsidRPr="008C052F" w:rsidRDefault="006D4B73" w:rsidP="00072677">
            <w:pPr>
              <w:tabs>
                <w:tab w:val="left" w:pos="1140"/>
              </w:tabs>
              <w:spacing w:after="0" w:line="240" w:lineRule="auto"/>
              <w:rPr>
                <w:rFonts w:ascii="Times New Roman" w:hAnsi="Times New Roman" w:cs="Times New Roman"/>
                <w:sz w:val="28"/>
                <w:szCs w:val="28"/>
              </w:rPr>
            </w:pPr>
            <w:r w:rsidRPr="008C052F">
              <w:rPr>
                <w:rFonts w:ascii="Times New Roman" w:hAnsi="Times New Roman" w:cs="Times New Roman"/>
                <w:sz w:val="28"/>
                <w:szCs w:val="28"/>
              </w:rPr>
              <w:t>4</w:t>
            </w:r>
          </w:p>
        </w:tc>
        <w:tc>
          <w:tcPr>
            <w:tcW w:w="1939" w:type="dxa"/>
            <w:vAlign w:val="bottom"/>
          </w:tcPr>
          <w:p w14:paraId="15D68875" w14:textId="77777777" w:rsidR="006D4B73" w:rsidRPr="008C052F" w:rsidRDefault="006D4B73" w:rsidP="00072677">
            <w:pPr>
              <w:spacing w:after="0" w:line="240" w:lineRule="auto"/>
              <w:rPr>
                <w:rFonts w:ascii="Times New Roman" w:hAnsi="Times New Roman" w:cs="Times New Roman"/>
                <w:sz w:val="24"/>
                <w:szCs w:val="24"/>
              </w:rPr>
            </w:pPr>
            <w:r w:rsidRPr="008C052F">
              <w:rPr>
                <w:rFonts w:ascii="Times New Roman" w:hAnsi="Times New Roman" w:cs="Times New Roman"/>
                <w:sz w:val="24"/>
                <w:szCs w:val="24"/>
              </w:rPr>
              <w:t>Kala Muga</w:t>
            </w:r>
          </w:p>
        </w:tc>
        <w:tc>
          <w:tcPr>
            <w:tcW w:w="1276" w:type="dxa"/>
            <w:vAlign w:val="bottom"/>
          </w:tcPr>
          <w:p w14:paraId="623DB1D7"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60</w:t>
            </w:r>
          </w:p>
        </w:tc>
        <w:tc>
          <w:tcPr>
            <w:tcW w:w="992" w:type="dxa"/>
            <w:vAlign w:val="bottom"/>
          </w:tcPr>
          <w:p w14:paraId="73DC6DED"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90</w:t>
            </w:r>
          </w:p>
        </w:tc>
        <w:tc>
          <w:tcPr>
            <w:tcW w:w="1011" w:type="dxa"/>
            <w:vAlign w:val="bottom"/>
          </w:tcPr>
          <w:p w14:paraId="6A7221B8"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31.7</w:t>
            </w:r>
          </w:p>
        </w:tc>
        <w:tc>
          <w:tcPr>
            <w:tcW w:w="1007" w:type="dxa"/>
            <w:vAlign w:val="bottom"/>
          </w:tcPr>
          <w:p w14:paraId="37847D2A"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7.0</w:t>
            </w:r>
          </w:p>
        </w:tc>
        <w:tc>
          <w:tcPr>
            <w:tcW w:w="687" w:type="dxa"/>
            <w:vAlign w:val="bottom"/>
          </w:tcPr>
          <w:p w14:paraId="70C28E9E"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19.9</w:t>
            </w:r>
          </w:p>
        </w:tc>
        <w:tc>
          <w:tcPr>
            <w:tcW w:w="688" w:type="dxa"/>
            <w:vAlign w:val="bottom"/>
          </w:tcPr>
          <w:p w14:paraId="72E645D9"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10.5</w:t>
            </w:r>
          </w:p>
        </w:tc>
        <w:tc>
          <w:tcPr>
            <w:tcW w:w="688" w:type="dxa"/>
            <w:vAlign w:val="bottom"/>
          </w:tcPr>
          <w:p w14:paraId="071278D1"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2.6</w:t>
            </w:r>
          </w:p>
        </w:tc>
        <w:tc>
          <w:tcPr>
            <w:tcW w:w="870" w:type="dxa"/>
            <w:vAlign w:val="bottom"/>
          </w:tcPr>
          <w:p w14:paraId="6AB19B73" w14:textId="77777777" w:rsidR="006D4B73" w:rsidRPr="008C052F" w:rsidRDefault="006D4B73" w:rsidP="00072677">
            <w:pPr>
              <w:spacing w:after="0" w:line="240" w:lineRule="auto"/>
              <w:jc w:val="right"/>
              <w:rPr>
                <w:rFonts w:ascii="Times New Roman" w:eastAsia="Times New Roman" w:hAnsi="Times New Roman" w:cs="Times New Roman"/>
                <w:b/>
                <w:bCs/>
                <w:color w:val="FF0000"/>
              </w:rPr>
            </w:pPr>
            <w:r w:rsidRPr="008C052F">
              <w:rPr>
                <w:rFonts w:ascii="Times New Roman" w:eastAsia="Times New Roman" w:hAnsi="Times New Roman" w:cs="Times New Roman"/>
                <w:b/>
                <w:bCs/>
                <w:color w:val="FF0000"/>
              </w:rPr>
              <w:t>533.33</w:t>
            </w:r>
          </w:p>
        </w:tc>
      </w:tr>
      <w:tr w:rsidR="006D4B73" w:rsidRPr="008C052F" w14:paraId="37D861B2" w14:textId="77777777" w:rsidTr="00072677">
        <w:trPr>
          <w:trHeight w:val="315"/>
        </w:trPr>
        <w:tc>
          <w:tcPr>
            <w:tcW w:w="927" w:type="dxa"/>
          </w:tcPr>
          <w:p w14:paraId="7C306C96" w14:textId="77777777" w:rsidR="006D4B73" w:rsidRPr="008C052F" w:rsidRDefault="006D4B73" w:rsidP="00072677">
            <w:pPr>
              <w:tabs>
                <w:tab w:val="left" w:pos="1140"/>
              </w:tabs>
              <w:spacing w:after="0" w:line="240" w:lineRule="auto"/>
              <w:rPr>
                <w:rFonts w:ascii="Times New Roman" w:hAnsi="Times New Roman" w:cs="Times New Roman"/>
                <w:sz w:val="28"/>
                <w:szCs w:val="28"/>
              </w:rPr>
            </w:pPr>
            <w:r w:rsidRPr="008C052F">
              <w:rPr>
                <w:rFonts w:ascii="Times New Roman" w:hAnsi="Times New Roman" w:cs="Times New Roman"/>
                <w:sz w:val="28"/>
                <w:szCs w:val="28"/>
              </w:rPr>
              <w:t>5</w:t>
            </w:r>
          </w:p>
        </w:tc>
        <w:tc>
          <w:tcPr>
            <w:tcW w:w="1939" w:type="dxa"/>
            <w:vAlign w:val="bottom"/>
          </w:tcPr>
          <w:p w14:paraId="68C2A156" w14:textId="77777777" w:rsidR="006D4B73" w:rsidRPr="008C052F" w:rsidRDefault="006D4B73" w:rsidP="00072677">
            <w:pPr>
              <w:spacing w:after="0" w:line="240" w:lineRule="auto"/>
              <w:rPr>
                <w:rFonts w:ascii="Times New Roman" w:hAnsi="Times New Roman" w:cs="Times New Roman"/>
                <w:sz w:val="24"/>
                <w:szCs w:val="24"/>
              </w:rPr>
            </w:pPr>
            <w:r w:rsidRPr="008C052F">
              <w:rPr>
                <w:rFonts w:ascii="Times New Roman" w:hAnsi="Times New Roman" w:cs="Times New Roman"/>
                <w:sz w:val="24"/>
                <w:szCs w:val="24"/>
              </w:rPr>
              <w:t xml:space="preserve">Kala </w:t>
            </w:r>
            <w:proofErr w:type="spellStart"/>
            <w:r w:rsidRPr="008C052F">
              <w:rPr>
                <w:rFonts w:ascii="Times New Roman" w:hAnsi="Times New Roman" w:cs="Times New Roman"/>
                <w:sz w:val="24"/>
                <w:szCs w:val="24"/>
              </w:rPr>
              <w:t>Kadua</w:t>
            </w:r>
            <w:proofErr w:type="spellEnd"/>
            <w:r w:rsidRPr="008C052F">
              <w:rPr>
                <w:rFonts w:ascii="Times New Roman" w:hAnsi="Times New Roman" w:cs="Times New Roman"/>
                <w:sz w:val="24"/>
                <w:szCs w:val="24"/>
              </w:rPr>
              <w:t xml:space="preserve"> Muga</w:t>
            </w:r>
          </w:p>
        </w:tc>
        <w:tc>
          <w:tcPr>
            <w:tcW w:w="1276" w:type="dxa"/>
            <w:vAlign w:val="bottom"/>
          </w:tcPr>
          <w:p w14:paraId="0DB46159"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60</w:t>
            </w:r>
          </w:p>
        </w:tc>
        <w:tc>
          <w:tcPr>
            <w:tcW w:w="992" w:type="dxa"/>
            <w:vAlign w:val="bottom"/>
          </w:tcPr>
          <w:p w14:paraId="5C074588"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95</w:t>
            </w:r>
          </w:p>
        </w:tc>
        <w:tc>
          <w:tcPr>
            <w:tcW w:w="1011" w:type="dxa"/>
            <w:vAlign w:val="bottom"/>
          </w:tcPr>
          <w:p w14:paraId="1E036712"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25.1</w:t>
            </w:r>
          </w:p>
        </w:tc>
        <w:tc>
          <w:tcPr>
            <w:tcW w:w="1007" w:type="dxa"/>
            <w:vAlign w:val="bottom"/>
          </w:tcPr>
          <w:p w14:paraId="0395F044"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5.5</w:t>
            </w:r>
          </w:p>
        </w:tc>
        <w:tc>
          <w:tcPr>
            <w:tcW w:w="687" w:type="dxa"/>
            <w:vAlign w:val="bottom"/>
          </w:tcPr>
          <w:p w14:paraId="2A2F0233"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10.6</w:t>
            </w:r>
          </w:p>
        </w:tc>
        <w:tc>
          <w:tcPr>
            <w:tcW w:w="688" w:type="dxa"/>
            <w:vAlign w:val="bottom"/>
          </w:tcPr>
          <w:p w14:paraId="6874196B"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9.6</w:t>
            </w:r>
          </w:p>
        </w:tc>
        <w:tc>
          <w:tcPr>
            <w:tcW w:w="688" w:type="dxa"/>
            <w:vAlign w:val="bottom"/>
          </w:tcPr>
          <w:p w14:paraId="4900153B"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3.2</w:t>
            </w:r>
          </w:p>
        </w:tc>
        <w:tc>
          <w:tcPr>
            <w:tcW w:w="870" w:type="dxa"/>
            <w:vAlign w:val="bottom"/>
          </w:tcPr>
          <w:p w14:paraId="233B5FD6" w14:textId="77777777" w:rsidR="006D4B73" w:rsidRPr="008C052F" w:rsidRDefault="006D4B73" w:rsidP="00072677">
            <w:pPr>
              <w:spacing w:after="0" w:line="240" w:lineRule="auto"/>
              <w:jc w:val="right"/>
              <w:rPr>
                <w:rFonts w:ascii="Times New Roman" w:eastAsia="Times New Roman" w:hAnsi="Times New Roman" w:cs="Times New Roman"/>
                <w:color w:val="000000"/>
              </w:rPr>
            </w:pPr>
            <w:r w:rsidRPr="008C052F">
              <w:rPr>
                <w:rFonts w:ascii="Times New Roman" w:eastAsia="Times New Roman" w:hAnsi="Times New Roman" w:cs="Times New Roman"/>
                <w:color w:val="000000"/>
              </w:rPr>
              <w:t>441.67</w:t>
            </w:r>
          </w:p>
        </w:tc>
      </w:tr>
      <w:tr w:rsidR="006D4B73" w:rsidRPr="008C052F" w14:paraId="3A270DED" w14:textId="77777777" w:rsidTr="00072677">
        <w:trPr>
          <w:trHeight w:val="315"/>
        </w:trPr>
        <w:tc>
          <w:tcPr>
            <w:tcW w:w="927" w:type="dxa"/>
          </w:tcPr>
          <w:p w14:paraId="0328B20D" w14:textId="77777777" w:rsidR="006D4B73" w:rsidRPr="008C052F" w:rsidRDefault="006D4B73" w:rsidP="00072677">
            <w:pPr>
              <w:tabs>
                <w:tab w:val="left" w:pos="1140"/>
              </w:tabs>
              <w:spacing w:after="0" w:line="240" w:lineRule="auto"/>
              <w:rPr>
                <w:rFonts w:ascii="Times New Roman" w:hAnsi="Times New Roman" w:cs="Times New Roman"/>
                <w:sz w:val="28"/>
                <w:szCs w:val="28"/>
              </w:rPr>
            </w:pPr>
            <w:r w:rsidRPr="008C052F">
              <w:rPr>
                <w:rFonts w:ascii="Times New Roman" w:hAnsi="Times New Roman" w:cs="Times New Roman"/>
                <w:sz w:val="28"/>
                <w:szCs w:val="28"/>
              </w:rPr>
              <w:t>6</w:t>
            </w:r>
          </w:p>
        </w:tc>
        <w:tc>
          <w:tcPr>
            <w:tcW w:w="1939" w:type="dxa"/>
            <w:vAlign w:val="bottom"/>
          </w:tcPr>
          <w:p w14:paraId="4B433BAB" w14:textId="77777777" w:rsidR="006D4B73" w:rsidRPr="008C052F" w:rsidRDefault="006D4B73" w:rsidP="00072677">
            <w:pPr>
              <w:spacing w:after="0" w:line="240" w:lineRule="auto"/>
              <w:rPr>
                <w:rFonts w:ascii="Times New Roman" w:hAnsi="Times New Roman" w:cs="Times New Roman"/>
                <w:sz w:val="24"/>
                <w:szCs w:val="24"/>
              </w:rPr>
            </w:pPr>
            <w:proofErr w:type="spellStart"/>
            <w:r w:rsidRPr="008C052F">
              <w:rPr>
                <w:rFonts w:ascii="Times New Roman" w:hAnsi="Times New Roman" w:cs="Times New Roman"/>
                <w:sz w:val="24"/>
                <w:szCs w:val="24"/>
              </w:rPr>
              <w:t>Jhain</w:t>
            </w:r>
            <w:proofErr w:type="spellEnd"/>
            <w:r w:rsidRPr="008C052F">
              <w:rPr>
                <w:rFonts w:ascii="Times New Roman" w:hAnsi="Times New Roman" w:cs="Times New Roman"/>
                <w:sz w:val="24"/>
                <w:szCs w:val="24"/>
              </w:rPr>
              <w:t xml:space="preserve"> </w:t>
            </w:r>
            <w:proofErr w:type="spellStart"/>
            <w:r w:rsidRPr="008C052F">
              <w:rPr>
                <w:rFonts w:ascii="Times New Roman" w:hAnsi="Times New Roman" w:cs="Times New Roman"/>
                <w:sz w:val="24"/>
                <w:szCs w:val="24"/>
              </w:rPr>
              <w:t>muga</w:t>
            </w:r>
            <w:proofErr w:type="spellEnd"/>
          </w:p>
        </w:tc>
        <w:tc>
          <w:tcPr>
            <w:tcW w:w="1276" w:type="dxa"/>
            <w:vAlign w:val="bottom"/>
          </w:tcPr>
          <w:p w14:paraId="6D54E9A2"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59</w:t>
            </w:r>
          </w:p>
        </w:tc>
        <w:tc>
          <w:tcPr>
            <w:tcW w:w="992" w:type="dxa"/>
            <w:vAlign w:val="bottom"/>
          </w:tcPr>
          <w:p w14:paraId="6D93ECE0"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88</w:t>
            </w:r>
          </w:p>
        </w:tc>
        <w:tc>
          <w:tcPr>
            <w:tcW w:w="1011" w:type="dxa"/>
            <w:vAlign w:val="bottom"/>
          </w:tcPr>
          <w:p w14:paraId="5EF3457C"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31.1</w:t>
            </w:r>
          </w:p>
        </w:tc>
        <w:tc>
          <w:tcPr>
            <w:tcW w:w="1007" w:type="dxa"/>
            <w:vAlign w:val="bottom"/>
          </w:tcPr>
          <w:p w14:paraId="35BD867B"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8.6</w:t>
            </w:r>
          </w:p>
        </w:tc>
        <w:tc>
          <w:tcPr>
            <w:tcW w:w="687" w:type="dxa"/>
            <w:vAlign w:val="bottom"/>
          </w:tcPr>
          <w:p w14:paraId="42DCEDC2"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24.7</w:t>
            </w:r>
          </w:p>
        </w:tc>
        <w:tc>
          <w:tcPr>
            <w:tcW w:w="688" w:type="dxa"/>
            <w:vAlign w:val="bottom"/>
          </w:tcPr>
          <w:p w14:paraId="3099F37C"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13.0</w:t>
            </w:r>
          </w:p>
        </w:tc>
        <w:tc>
          <w:tcPr>
            <w:tcW w:w="688" w:type="dxa"/>
            <w:vAlign w:val="bottom"/>
          </w:tcPr>
          <w:p w14:paraId="1D1EA4E1"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2.8</w:t>
            </w:r>
          </w:p>
        </w:tc>
        <w:tc>
          <w:tcPr>
            <w:tcW w:w="870" w:type="dxa"/>
            <w:vAlign w:val="bottom"/>
          </w:tcPr>
          <w:p w14:paraId="3BA8147F" w14:textId="77777777" w:rsidR="006D4B73" w:rsidRPr="008C052F" w:rsidRDefault="006D4B73" w:rsidP="00072677">
            <w:pPr>
              <w:spacing w:after="0" w:line="240" w:lineRule="auto"/>
              <w:jc w:val="right"/>
              <w:rPr>
                <w:rFonts w:ascii="Times New Roman" w:eastAsia="Times New Roman" w:hAnsi="Times New Roman" w:cs="Times New Roman"/>
                <w:b/>
                <w:color w:val="FF0000"/>
              </w:rPr>
            </w:pPr>
            <w:r w:rsidRPr="008C052F">
              <w:rPr>
                <w:rFonts w:ascii="Times New Roman" w:eastAsia="Times New Roman" w:hAnsi="Times New Roman" w:cs="Times New Roman"/>
                <w:b/>
                <w:color w:val="FF0000"/>
              </w:rPr>
              <w:t>491.67</w:t>
            </w:r>
          </w:p>
        </w:tc>
      </w:tr>
      <w:tr w:rsidR="006D4B73" w:rsidRPr="008C052F" w14:paraId="4E90EA57" w14:textId="77777777" w:rsidTr="00072677">
        <w:trPr>
          <w:trHeight w:val="315"/>
        </w:trPr>
        <w:tc>
          <w:tcPr>
            <w:tcW w:w="927" w:type="dxa"/>
          </w:tcPr>
          <w:p w14:paraId="074E0302" w14:textId="77777777" w:rsidR="006D4B73" w:rsidRPr="008C052F" w:rsidRDefault="006D4B73" w:rsidP="00072677">
            <w:pPr>
              <w:tabs>
                <w:tab w:val="left" w:pos="1140"/>
              </w:tabs>
              <w:spacing w:after="0" w:line="240" w:lineRule="auto"/>
              <w:rPr>
                <w:rFonts w:ascii="Times New Roman" w:hAnsi="Times New Roman" w:cs="Times New Roman"/>
                <w:sz w:val="28"/>
                <w:szCs w:val="28"/>
              </w:rPr>
            </w:pPr>
            <w:r w:rsidRPr="008C052F">
              <w:rPr>
                <w:rFonts w:ascii="Times New Roman" w:hAnsi="Times New Roman" w:cs="Times New Roman"/>
                <w:sz w:val="28"/>
                <w:szCs w:val="28"/>
              </w:rPr>
              <w:lastRenderedPageBreak/>
              <w:t>7</w:t>
            </w:r>
          </w:p>
        </w:tc>
        <w:tc>
          <w:tcPr>
            <w:tcW w:w="1939" w:type="dxa"/>
            <w:vAlign w:val="bottom"/>
          </w:tcPr>
          <w:p w14:paraId="56D62942" w14:textId="77777777" w:rsidR="006D4B73" w:rsidRPr="008C052F" w:rsidRDefault="006D4B73" w:rsidP="00072677">
            <w:pPr>
              <w:spacing w:after="0" w:line="240" w:lineRule="auto"/>
              <w:rPr>
                <w:rFonts w:ascii="Times New Roman" w:hAnsi="Times New Roman" w:cs="Times New Roman"/>
                <w:sz w:val="24"/>
                <w:szCs w:val="24"/>
              </w:rPr>
            </w:pPr>
            <w:proofErr w:type="spellStart"/>
            <w:r w:rsidRPr="008C052F">
              <w:rPr>
                <w:rFonts w:ascii="Times New Roman" w:hAnsi="Times New Roman" w:cs="Times New Roman"/>
                <w:sz w:val="24"/>
                <w:szCs w:val="24"/>
              </w:rPr>
              <w:t>Bansapala</w:t>
            </w:r>
            <w:proofErr w:type="spellEnd"/>
            <w:r w:rsidRPr="008C052F">
              <w:rPr>
                <w:rFonts w:ascii="Times New Roman" w:hAnsi="Times New Roman" w:cs="Times New Roman"/>
                <w:sz w:val="24"/>
                <w:szCs w:val="24"/>
              </w:rPr>
              <w:t xml:space="preserve"> </w:t>
            </w:r>
            <w:proofErr w:type="spellStart"/>
            <w:r w:rsidRPr="008C052F">
              <w:rPr>
                <w:rFonts w:ascii="Times New Roman" w:hAnsi="Times New Roman" w:cs="Times New Roman"/>
                <w:sz w:val="24"/>
                <w:szCs w:val="24"/>
              </w:rPr>
              <w:t>muga</w:t>
            </w:r>
            <w:proofErr w:type="spellEnd"/>
          </w:p>
        </w:tc>
        <w:tc>
          <w:tcPr>
            <w:tcW w:w="1276" w:type="dxa"/>
            <w:vAlign w:val="bottom"/>
          </w:tcPr>
          <w:p w14:paraId="70F9B864"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56</w:t>
            </w:r>
          </w:p>
        </w:tc>
        <w:tc>
          <w:tcPr>
            <w:tcW w:w="992" w:type="dxa"/>
            <w:vAlign w:val="bottom"/>
          </w:tcPr>
          <w:p w14:paraId="3723D85A"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82</w:t>
            </w:r>
          </w:p>
        </w:tc>
        <w:tc>
          <w:tcPr>
            <w:tcW w:w="1011" w:type="dxa"/>
            <w:vAlign w:val="bottom"/>
          </w:tcPr>
          <w:p w14:paraId="752FD0A1"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23.5</w:t>
            </w:r>
          </w:p>
        </w:tc>
        <w:tc>
          <w:tcPr>
            <w:tcW w:w="1007" w:type="dxa"/>
            <w:vAlign w:val="bottom"/>
          </w:tcPr>
          <w:p w14:paraId="4663ABD2"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4.6</w:t>
            </w:r>
          </w:p>
        </w:tc>
        <w:tc>
          <w:tcPr>
            <w:tcW w:w="687" w:type="dxa"/>
            <w:vAlign w:val="bottom"/>
          </w:tcPr>
          <w:p w14:paraId="78C37087"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15.2</w:t>
            </w:r>
          </w:p>
        </w:tc>
        <w:tc>
          <w:tcPr>
            <w:tcW w:w="688" w:type="dxa"/>
            <w:vAlign w:val="bottom"/>
          </w:tcPr>
          <w:p w14:paraId="7CC0D1B1"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9.8</w:t>
            </w:r>
          </w:p>
        </w:tc>
        <w:tc>
          <w:tcPr>
            <w:tcW w:w="688" w:type="dxa"/>
            <w:vAlign w:val="bottom"/>
          </w:tcPr>
          <w:p w14:paraId="0C396DD0"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3.1</w:t>
            </w:r>
          </w:p>
        </w:tc>
        <w:tc>
          <w:tcPr>
            <w:tcW w:w="870" w:type="dxa"/>
            <w:vAlign w:val="bottom"/>
          </w:tcPr>
          <w:p w14:paraId="12367771" w14:textId="77777777" w:rsidR="006D4B73" w:rsidRPr="008C052F" w:rsidRDefault="006D4B73" w:rsidP="00072677">
            <w:pPr>
              <w:spacing w:after="0" w:line="240" w:lineRule="auto"/>
              <w:jc w:val="right"/>
              <w:rPr>
                <w:rFonts w:ascii="Times New Roman" w:eastAsia="Times New Roman" w:hAnsi="Times New Roman" w:cs="Times New Roman"/>
                <w:color w:val="000000"/>
              </w:rPr>
            </w:pPr>
            <w:r w:rsidRPr="008C052F">
              <w:rPr>
                <w:rFonts w:ascii="Times New Roman" w:eastAsia="Times New Roman" w:hAnsi="Times New Roman" w:cs="Times New Roman"/>
                <w:color w:val="000000"/>
              </w:rPr>
              <w:t>266.67</w:t>
            </w:r>
          </w:p>
        </w:tc>
      </w:tr>
      <w:tr w:rsidR="006D4B73" w:rsidRPr="008C052F" w14:paraId="6A2DCE51" w14:textId="77777777" w:rsidTr="00072677">
        <w:trPr>
          <w:trHeight w:val="315"/>
        </w:trPr>
        <w:tc>
          <w:tcPr>
            <w:tcW w:w="927" w:type="dxa"/>
          </w:tcPr>
          <w:p w14:paraId="287ADF9A" w14:textId="77777777" w:rsidR="006D4B73" w:rsidRPr="008C052F" w:rsidRDefault="006D4B73" w:rsidP="00072677">
            <w:pPr>
              <w:tabs>
                <w:tab w:val="left" w:pos="1140"/>
              </w:tabs>
              <w:spacing w:after="0" w:line="240" w:lineRule="auto"/>
              <w:rPr>
                <w:rFonts w:ascii="Times New Roman" w:hAnsi="Times New Roman" w:cs="Times New Roman"/>
                <w:sz w:val="28"/>
                <w:szCs w:val="28"/>
              </w:rPr>
            </w:pPr>
            <w:r w:rsidRPr="008C052F">
              <w:rPr>
                <w:rFonts w:ascii="Times New Roman" w:hAnsi="Times New Roman" w:cs="Times New Roman"/>
                <w:sz w:val="28"/>
                <w:szCs w:val="28"/>
              </w:rPr>
              <w:t>8</w:t>
            </w:r>
          </w:p>
        </w:tc>
        <w:tc>
          <w:tcPr>
            <w:tcW w:w="1939" w:type="dxa"/>
            <w:vAlign w:val="bottom"/>
          </w:tcPr>
          <w:p w14:paraId="0CE0E22D" w14:textId="77777777" w:rsidR="006D4B73" w:rsidRPr="008C052F" w:rsidRDefault="006D4B73" w:rsidP="00072677">
            <w:pPr>
              <w:spacing w:after="0" w:line="240" w:lineRule="auto"/>
              <w:rPr>
                <w:rFonts w:ascii="Times New Roman" w:hAnsi="Times New Roman" w:cs="Times New Roman"/>
                <w:sz w:val="24"/>
                <w:szCs w:val="24"/>
              </w:rPr>
            </w:pPr>
            <w:proofErr w:type="spellStart"/>
            <w:r w:rsidRPr="008C052F">
              <w:rPr>
                <w:rFonts w:ascii="Times New Roman" w:hAnsi="Times New Roman" w:cs="Times New Roman"/>
                <w:sz w:val="24"/>
                <w:szCs w:val="24"/>
              </w:rPr>
              <w:t>Larkipalli</w:t>
            </w:r>
            <w:proofErr w:type="spellEnd"/>
            <w:r w:rsidRPr="008C052F">
              <w:rPr>
                <w:rFonts w:ascii="Times New Roman" w:hAnsi="Times New Roman" w:cs="Times New Roman"/>
                <w:sz w:val="24"/>
                <w:szCs w:val="24"/>
              </w:rPr>
              <w:t xml:space="preserve"> </w:t>
            </w:r>
            <w:proofErr w:type="spellStart"/>
            <w:r w:rsidRPr="008C052F">
              <w:rPr>
                <w:rFonts w:ascii="Times New Roman" w:hAnsi="Times New Roman" w:cs="Times New Roman"/>
                <w:sz w:val="24"/>
                <w:szCs w:val="24"/>
              </w:rPr>
              <w:t>Jhain</w:t>
            </w:r>
            <w:proofErr w:type="spellEnd"/>
            <w:r w:rsidRPr="008C052F">
              <w:rPr>
                <w:rFonts w:ascii="Times New Roman" w:hAnsi="Times New Roman" w:cs="Times New Roman"/>
                <w:sz w:val="24"/>
                <w:szCs w:val="24"/>
              </w:rPr>
              <w:t xml:space="preserve"> </w:t>
            </w:r>
            <w:proofErr w:type="spellStart"/>
            <w:r w:rsidRPr="008C052F">
              <w:rPr>
                <w:rFonts w:ascii="Times New Roman" w:hAnsi="Times New Roman" w:cs="Times New Roman"/>
                <w:sz w:val="24"/>
                <w:szCs w:val="24"/>
              </w:rPr>
              <w:t>muga</w:t>
            </w:r>
            <w:proofErr w:type="spellEnd"/>
          </w:p>
        </w:tc>
        <w:tc>
          <w:tcPr>
            <w:tcW w:w="1276" w:type="dxa"/>
            <w:vAlign w:val="bottom"/>
          </w:tcPr>
          <w:p w14:paraId="2A5199E9"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59</w:t>
            </w:r>
          </w:p>
        </w:tc>
        <w:tc>
          <w:tcPr>
            <w:tcW w:w="992" w:type="dxa"/>
            <w:vAlign w:val="bottom"/>
          </w:tcPr>
          <w:p w14:paraId="178A5704"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91</w:t>
            </w:r>
          </w:p>
        </w:tc>
        <w:tc>
          <w:tcPr>
            <w:tcW w:w="1011" w:type="dxa"/>
            <w:vAlign w:val="bottom"/>
          </w:tcPr>
          <w:p w14:paraId="3138DFFD"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25.7</w:t>
            </w:r>
          </w:p>
        </w:tc>
        <w:tc>
          <w:tcPr>
            <w:tcW w:w="1007" w:type="dxa"/>
            <w:vAlign w:val="bottom"/>
          </w:tcPr>
          <w:p w14:paraId="6DF5B4D7"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7.3</w:t>
            </w:r>
          </w:p>
        </w:tc>
        <w:tc>
          <w:tcPr>
            <w:tcW w:w="687" w:type="dxa"/>
            <w:vAlign w:val="bottom"/>
          </w:tcPr>
          <w:p w14:paraId="06278456"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20.1</w:t>
            </w:r>
          </w:p>
        </w:tc>
        <w:tc>
          <w:tcPr>
            <w:tcW w:w="688" w:type="dxa"/>
            <w:vAlign w:val="bottom"/>
          </w:tcPr>
          <w:p w14:paraId="350C7DD5"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10.6</w:t>
            </w:r>
          </w:p>
        </w:tc>
        <w:tc>
          <w:tcPr>
            <w:tcW w:w="688" w:type="dxa"/>
            <w:vAlign w:val="bottom"/>
          </w:tcPr>
          <w:p w14:paraId="3B441CC3"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2.5</w:t>
            </w:r>
          </w:p>
        </w:tc>
        <w:tc>
          <w:tcPr>
            <w:tcW w:w="870" w:type="dxa"/>
            <w:vAlign w:val="bottom"/>
          </w:tcPr>
          <w:p w14:paraId="3F102A26" w14:textId="77777777" w:rsidR="006D4B73" w:rsidRPr="008C052F" w:rsidRDefault="006D4B73" w:rsidP="00072677">
            <w:pPr>
              <w:spacing w:after="0" w:line="240" w:lineRule="auto"/>
              <w:jc w:val="right"/>
              <w:rPr>
                <w:rFonts w:ascii="Times New Roman" w:eastAsia="Times New Roman" w:hAnsi="Times New Roman" w:cs="Times New Roman"/>
                <w:color w:val="000000"/>
              </w:rPr>
            </w:pPr>
            <w:r w:rsidRPr="008C052F">
              <w:rPr>
                <w:rFonts w:ascii="Times New Roman" w:eastAsia="Times New Roman" w:hAnsi="Times New Roman" w:cs="Times New Roman"/>
                <w:color w:val="000000"/>
              </w:rPr>
              <w:t>383.33</w:t>
            </w:r>
          </w:p>
        </w:tc>
      </w:tr>
      <w:tr w:rsidR="006D4B73" w:rsidRPr="008C052F" w14:paraId="5926A58E" w14:textId="77777777" w:rsidTr="00072677">
        <w:trPr>
          <w:trHeight w:val="315"/>
        </w:trPr>
        <w:tc>
          <w:tcPr>
            <w:tcW w:w="927" w:type="dxa"/>
          </w:tcPr>
          <w:p w14:paraId="7A50E372" w14:textId="77777777" w:rsidR="006D4B73" w:rsidRPr="008C052F" w:rsidRDefault="006D4B73" w:rsidP="00072677">
            <w:pPr>
              <w:tabs>
                <w:tab w:val="left" w:pos="1140"/>
              </w:tabs>
              <w:spacing w:after="0" w:line="240" w:lineRule="auto"/>
              <w:rPr>
                <w:rFonts w:ascii="Times New Roman" w:hAnsi="Times New Roman" w:cs="Times New Roman"/>
                <w:sz w:val="28"/>
                <w:szCs w:val="28"/>
              </w:rPr>
            </w:pPr>
            <w:r w:rsidRPr="008C052F">
              <w:rPr>
                <w:rFonts w:ascii="Times New Roman" w:hAnsi="Times New Roman" w:cs="Times New Roman"/>
                <w:sz w:val="28"/>
                <w:szCs w:val="28"/>
              </w:rPr>
              <w:t>9</w:t>
            </w:r>
          </w:p>
        </w:tc>
        <w:tc>
          <w:tcPr>
            <w:tcW w:w="1939" w:type="dxa"/>
            <w:vAlign w:val="bottom"/>
          </w:tcPr>
          <w:p w14:paraId="0C328D72" w14:textId="77777777" w:rsidR="006D4B73" w:rsidRPr="008C052F" w:rsidRDefault="006D4B73" w:rsidP="00072677">
            <w:pPr>
              <w:spacing w:after="0" w:line="240" w:lineRule="auto"/>
              <w:rPr>
                <w:rFonts w:ascii="Times New Roman" w:hAnsi="Times New Roman" w:cs="Times New Roman"/>
                <w:sz w:val="24"/>
                <w:szCs w:val="24"/>
              </w:rPr>
            </w:pPr>
            <w:r w:rsidRPr="008C052F">
              <w:rPr>
                <w:rFonts w:ascii="Times New Roman" w:hAnsi="Times New Roman" w:cs="Times New Roman"/>
                <w:sz w:val="24"/>
                <w:szCs w:val="24"/>
              </w:rPr>
              <w:t>Aska desi Muga</w:t>
            </w:r>
          </w:p>
        </w:tc>
        <w:tc>
          <w:tcPr>
            <w:tcW w:w="1276" w:type="dxa"/>
            <w:vAlign w:val="bottom"/>
          </w:tcPr>
          <w:p w14:paraId="0A68F9CD"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57</w:t>
            </w:r>
          </w:p>
        </w:tc>
        <w:tc>
          <w:tcPr>
            <w:tcW w:w="992" w:type="dxa"/>
            <w:vAlign w:val="bottom"/>
          </w:tcPr>
          <w:p w14:paraId="7843E777"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85</w:t>
            </w:r>
          </w:p>
        </w:tc>
        <w:tc>
          <w:tcPr>
            <w:tcW w:w="1011" w:type="dxa"/>
            <w:vAlign w:val="bottom"/>
          </w:tcPr>
          <w:p w14:paraId="6013B0B2"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24.6</w:t>
            </w:r>
          </w:p>
        </w:tc>
        <w:tc>
          <w:tcPr>
            <w:tcW w:w="1007" w:type="dxa"/>
            <w:vAlign w:val="bottom"/>
          </w:tcPr>
          <w:p w14:paraId="6E6E8F3A"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6.7</w:t>
            </w:r>
          </w:p>
        </w:tc>
        <w:tc>
          <w:tcPr>
            <w:tcW w:w="687" w:type="dxa"/>
            <w:vAlign w:val="bottom"/>
          </w:tcPr>
          <w:p w14:paraId="227999DC"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15.7</w:t>
            </w:r>
          </w:p>
        </w:tc>
        <w:tc>
          <w:tcPr>
            <w:tcW w:w="688" w:type="dxa"/>
            <w:vAlign w:val="bottom"/>
          </w:tcPr>
          <w:p w14:paraId="2E105514"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9.7</w:t>
            </w:r>
          </w:p>
        </w:tc>
        <w:tc>
          <w:tcPr>
            <w:tcW w:w="688" w:type="dxa"/>
            <w:vAlign w:val="bottom"/>
          </w:tcPr>
          <w:p w14:paraId="439CB708"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2.7</w:t>
            </w:r>
          </w:p>
        </w:tc>
        <w:tc>
          <w:tcPr>
            <w:tcW w:w="870" w:type="dxa"/>
            <w:vAlign w:val="bottom"/>
          </w:tcPr>
          <w:p w14:paraId="6E2694C8" w14:textId="77777777" w:rsidR="006D4B73" w:rsidRPr="008C052F" w:rsidRDefault="006D4B73" w:rsidP="00072677">
            <w:pPr>
              <w:spacing w:after="0" w:line="240" w:lineRule="auto"/>
              <w:jc w:val="right"/>
              <w:rPr>
                <w:rFonts w:ascii="Times New Roman" w:eastAsia="Times New Roman" w:hAnsi="Times New Roman" w:cs="Times New Roman"/>
                <w:color w:val="000000"/>
              </w:rPr>
            </w:pPr>
            <w:r w:rsidRPr="008C052F">
              <w:rPr>
                <w:rFonts w:ascii="Times New Roman" w:eastAsia="Times New Roman" w:hAnsi="Times New Roman" w:cs="Times New Roman"/>
                <w:color w:val="000000"/>
              </w:rPr>
              <w:t>425.00</w:t>
            </w:r>
          </w:p>
        </w:tc>
      </w:tr>
      <w:tr w:rsidR="006D4B73" w:rsidRPr="008C052F" w14:paraId="7E172979" w14:textId="77777777" w:rsidTr="00072677">
        <w:trPr>
          <w:trHeight w:val="315"/>
        </w:trPr>
        <w:tc>
          <w:tcPr>
            <w:tcW w:w="927" w:type="dxa"/>
          </w:tcPr>
          <w:p w14:paraId="3AAA1DD1" w14:textId="77777777" w:rsidR="006D4B73" w:rsidRPr="008C052F" w:rsidRDefault="006D4B73" w:rsidP="00072677">
            <w:pPr>
              <w:tabs>
                <w:tab w:val="left" w:pos="1140"/>
              </w:tabs>
              <w:spacing w:after="0" w:line="240" w:lineRule="auto"/>
              <w:rPr>
                <w:rFonts w:ascii="Times New Roman" w:hAnsi="Times New Roman" w:cs="Times New Roman"/>
                <w:sz w:val="28"/>
                <w:szCs w:val="28"/>
              </w:rPr>
            </w:pPr>
            <w:r w:rsidRPr="008C052F">
              <w:rPr>
                <w:rFonts w:ascii="Times New Roman" w:hAnsi="Times New Roman" w:cs="Times New Roman"/>
                <w:sz w:val="28"/>
                <w:szCs w:val="28"/>
              </w:rPr>
              <w:t>10</w:t>
            </w:r>
          </w:p>
        </w:tc>
        <w:tc>
          <w:tcPr>
            <w:tcW w:w="1939" w:type="dxa"/>
            <w:vAlign w:val="bottom"/>
          </w:tcPr>
          <w:p w14:paraId="2B469D9D" w14:textId="77777777" w:rsidR="006D4B73" w:rsidRPr="008C052F" w:rsidRDefault="006D4B73" w:rsidP="00072677">
            <w:pPr>
              <w:spacing w:after="0" w:line="240" w:lineRule="auto"/>
              <w:rPr>
                <w:rFonts w:ascii="Times New Roman" w:hAnsi="Times New Roman" w:cs="Times New Roman"/>
                <w:sz w:val="24"/>
                <w:szCs w:val="24"/>
              </w:rPr>
            </w:pPr>
            <w:proofErr w:type="spellStart"/>
            <w:r w:rsidRPr="008C052F">
              <w:rPr>
                <w:rFonts w:ascii="Times New Roman" w:hAnsi="Times New Roman" w:cs="Times New Roman"/>
                <w:sz w:val="24"/>
                <w:szCs w:val="24"/>
              </w:rPr>
              <w:t>Seragada</w:t>
            </w:r>
            <w:proofErr w:type="spellEnd"/>
            <w:r w:rsidRPr="008C052F">
              <w:rPr>
                <w:rFonts w:ascii="Times New Roman" w:hAnsi="Times New Roman" w:cs="Times New Roman"/>
                <w:sz w:val="24"/>
                <w:szCs w:val="24"/>
              </w:rPr>
              <w:t xml:space="preserve"> desi Muga</w:t>
            </w:r>
          </w:p>
        </w:tc>
        <w:tc>
          <w:tcPr>
            <w:tcW w:w="1276" w:type="dxa"/>
            <w:vAlign w:val="bottom"/>
          </w:tcPr>
          <w:p w14:paraId="4F195CD6"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58</w:t>
            </w:r>
          </w:p>
        </w:tc>
        <w:tc>
          <w:tcPr>
            <w:tcW w:w="992" w:type="dxa"/>
            <w:vAlign w:val="bottom"/>
          </w:tcPr>
          <w:p w14:paraId="1B0B5E8D"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88</w:t>
            </w:r>
          </w:p>
        </w:tc>
        <w:tc>
          <w:tcPr>
            <w:tcW w:w="1011" w:type="dxa"/>
            <w:vAlign w:val="bottom"/>
          </w:tcPr>
          <w:p w14:paraId="1E3714C7"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23.3</w:t>
            </w:r>
          </w:p>
        </w:tc>
        <w:tc>
          <w:tcPr>
            <w:tcW w:w="1007" w:type="dxa"/>
            <w:vAlign w:val="bottom"/>
          </w:tcPr>
          <w:p w14:paraId="4224C9B2"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8.6</w:t>
            </w:r>
          </w:p>
        </w:tc>
        <w:tc>
          <w:tcPr>
            <w:tcW w:w="687" w:type="dxa"/>
            <w:vAlign w:val="bottom"/>
          </w:tcPr>
          <w:p w14:paraId="185A7C5F"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21.6</w:t>
            </w:r>
          </w:p>
        </w:tc>
        <w:tc>
          <w:tcPr>
            <w:tcW w:w="688" w:type="dxa"/>
            <w:vAlign w:val="bottom"/>
          </w:tcPr>
          <w:p w14:paraId="6261FFA8"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10.7</w:t>
            </w:r>
          </w:p>
        </w:tc>
        <w:tc>
          <w:tcPr>
            <w:tcW w:w="688" w:type="dxa"/>
            <w:vAlign w:val="bottom"/>
          </w:tcPr>
          <w:p w14:paraId="6499C43E"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2.6</w:t>
            </w:r>
          </w:p>
        </w:tc>
        <w:tc>
          <w:tcPr>
            <w:tcW w:w="870" w:type="dxa"/>
            <w:vAlign w:val="bottom"/>
          </w:tcPr>
          <w:p w14:paraId="7A0A7428" w14:textId="77777777" w:rsidR="006D4B73" w:rsidRPr="008C052F" w:rsidRDefault="006D4B73" w:rsidP="00072677">
            <w:pPr>
              <w:spacing w:after="0" w:line="240" w:lineRule="auto"/>
              <w:jc w:val="right"/>
              <w:rPr>
                <w:rFonts w:ascii="Times New Roman" w:eastAsia="Times New Roman" w:hAnsi="Times New Roman" w:cs="Times New Roman"/>
                <w:color w:val="000000"/>
              </w:rPr>
            </w:pPr>
            <w:r w:rsidRPr="008C052F">
              <w:rPr>
                <w:rFonts w:ascii="Times New Roman" w:eastAsia="Times New Roman" w:hAnsi="Times New Roman" w:cs="Times New Roman"/>
                <w:color w:val="000000"/>
              </w:rPr>
              <w:t>350.00</w:t>
            </w:r>
          </w:p>
        </w:tc>
      </w:tr>
      <w:tr w:rsidR="006D4B73" w:rsidRPr="008C052F" w14:paraId="71E17985" w14:textId="77777777" w:rsidTr="00072677">
        <w:trPr>
          <w:trHeight w:val="315"/>
        </w:trPr>
        <w:tc>
          <w:tcPr>
            <w:tcW w:w="927" w:type="dxa"/>
          </w:tcPr>
          <w:p w14:paraId="599F0C67" w14:textId="77777777" w:rsidR="006D4B73" w:rsidRPr="008C052F" w:rsidRDefault="006D4B73" w:rsidP="00072677">
            <w:pPr>
              <w:tabs>
                <w:tab w:val="left" w:pos="1140"/>
              </w:tabs>
              <w:spacing w:after="0" w:line="240" w:lineRule="auto"/>
              <w:rPr>
                <w:rFonts w:ascii="Times New Roman" w:hAnsi="Times New Roman" w:cs="Times New Roman"/>
                <w:sz w:val="28"/>
                <w:szCs w:val="28"/>
              </w:rPr>
            </w:pPr>
            <w:r w:rsidRPr="008C052F">
              <w:rPr>
                <w:rFonts w:ascii="Times New Roman" w:hAnsi="Times New Roman" w:cs="Times New Roman"/>
                <w:sz w:val="28"/>
                <w:szCs w:val="28"/>
              </w:rPr>
              <w:t>11</w:t>
            </w:r>
          </w:p>
        </w:tc>
        <w:tc>
          <w:tcPr>
            <w:tcW w:w="1939" w:type="dxa"/>
            <w:vAlign w:val="bottom"/>
          </w:tcPr>
          <w:p w14:paraId="45ABB897" w14:textId="77777777" w:rsidR="006D4B73" w:rsidRPr="008C052F" w:rsidRDefault="006D4B73" w:rsidP="00072677">
            <w:pPr>
              <w:spacing w:after="0" w:line="240" w:lineRule="auto"/>
              <w:rPr>
                <w:rFonts w:ascii="Times New Roman" w:hAnsi="Times New Roman" w:cs="Times New Roman"/>
                <w:sz w:val="24"/>
                <w:szCs w:val="24"/>
              </w:rPr>
            </w:pPr>
            <w:proofErr w:type="spellStart"/>
            <w:r w:rsidRPr="008C052F">
              <w:rPr>
                <w:rFonts w:ascii="Times New Roman" w:hAnsi="Times New Roman" w:cs="Times New Roman"/>
                <w:sz w:val="24"/>
                <w:szCs w:val="24"/>
              </w:rPr>
              <w:t>Dharakote</w:t>
            </w:r>
            <w:proofErr w:type="spellEnd"/>
            <w:r w:rsidRPr="008C052F">
              <w:rPr>
                <w:rFonts w:ascii="Times New Roman" w:hAnsi="Times New Roman" w:cs="Times New Roman"/>
                <w:sz w:val="24"/>
                <w:szCs w:val="24"/>
              </w:rPr>
              <w:t xml:space="preserve"> Desi Muga</w:t>
            </w:r>
          </w:p>
        </w:tc>
        <w:tc>
          <w:tcPr>
            <w:tcW w:w="1276" w:type="dxa"/>
            <w:vAlign w:val="bottom"/>
          </w:tcPr>
          <w:p w14:paraId="67D54548"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59</w:t>
            </w:r>
          </w:p>
        </w:tc>
        <w:tc>
          <w:tcPr>
            <w:tcW w:w="992" w:type="dxa"/>
            <w:vAlign w:val="bottom"/>
          </w:tcPr>
          <w:p w14:paraId="7BCFBF7B"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88</w:t>
            </w:r>
          </w:p>
        </w:tc>
        <w:tc>
          <w:tcPr>
            <w:tcW w:w="1011" w:type="dxa"/>
            <w:vAlign w:val="bottom"/>
          </w:tcPr>
          <w:p w14:paraId="6BF1DA33"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24.4</w:t>
            </w:r>
          </w:p>
        </w:tc>
        <w:tc>
          <w:tcPr>
            <w:tcW w:w="1007" w:type="dxa"/>
            <w:vAlign w:val="bottom"/>
          </w:tcPr>
          <w:p w14:paraId="384CD4EF"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6.3</w:t>
            </w:r>
          </w:p>
        </w:tc>
        <w:tc>
          <w:tcPr>
            <w:tcW w:w="687" w:type="dxa"/>
            <w:vAlign w:val="bottom"/>
          </w:tcPr>
          <w:p w14:paraId="769198C8"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14.3</w:t>
            </w:r>
          </w:p>
        </w:tc>
        <w:tc>
          <w:tcPr>
            <w:tcW w:w="688" w:type="dxa"/>
            <w:vAlign w:val="bottom"/>
          </w:tcPr>
          <w:p w14:paraId="4A9F2731"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10.5</w:t>
            </w:r>
          </w:p>
        </w:tc>
        <w:tc>
          <w:tcPr>
            <w:tcW w:w="688" w:type="dxa"/>
            <w:vAlign w:val="bottom"/>
          </w:tcPr>
          <w:p w14:paraId="56AF6A6D"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2.9</w:t>
            </w:r>
          </w:p>
        </w:tc>
        <w:tc>
          <w:tcPr>
            <w:tcW w:w="870" w:type="dxa"/>
            <w:vAlign w:val="bottom"/>
          </w:tcPr>
          <w:p w14:paraId="2292B975" w14:textId="77777777" w:rsidR="006D4B73" w:rsidRPr="008C052F" w:rsidRDefault="006D4B73" w:rsidP="00072677">
            <w:pPr>
              <w:spacing w:after="0" w:line="240" w:lineRule="auto"/>
              <w:jc w:val="right"/>
              <w:rPr>
                <w:rFonts w:ascii="Times New Roman" w:eastAsia="Times New Roman" w:hAnsi="Times New Roman" w:cs="Times New Roman"/>
                <w:color w:val="000000"/>
              </w:rPr>
            </w:pPr>
            <w:r w:rsidRPr="008C052F">
              <w:rPr>
                <w:rFonts w:ascii="Times New Roman" w:eastAsia="Times New Roman" w:hAnsi="Times New Roman" w:cs="Times New Roman"/>
                <w:color w:val="000000"/>
              </w:rPr>
              <w:t>400.00</w:t>
            </w:r>
          </w:p>
        </w:tc>
      </w:tr>
      <w:tr w:rsidR="006D4B73" w:rsidRPr="008C052F" w14:paraId="68006184" w14:textId="77777777" w:rsidTr="00072677">
        <w:trPr>
          <w:trHeight w:val="330"/>
        </w:trPr>
        <w:tc>
          <w:tcPr>
            <w:tcW w:w="927" w:type="dxa"/>
          </w:tcPr>
          <w:p w14:paraId="71FFD01C" w14:textId="77777777" w:rsidR="006D4B73" w:rsidRPr="008C052F" w:rsidRDefault="006D4B73" w:rsidP="00072677">
            <w:pPr>
              <w:tabs>
                <w:tab w:val="left" w:pos="1140"/>
              </w:tabs>
              <w:spacing w:after="0" w:line="240" w:lineRule="auto"/>
              <w:rPr>
                <w:rFonts w:ascii="Times New Roman" w:hAnsi="Times New Roman" w:cs="Times New Roman"/>
                <w:sz w:val="28"/>
                <w:szCs w:val="28"/>
              </w:rPr>
            </w:pPr>
            <w:r w:rsidRPr="008C052F">
              <w:rPr>
                <w:rFonts w:ascii="Times New Roman" w:hAnsi="Times New Roman" w:cs="Times New Roman"/>
                <w:sz w:val="28"/>
                <w:szCs w:val="28"/>
              </w:rPr>
              <w:t>12</w:t>
            </w:r>
          </w:p>
        </w:tc>
        <w:tc>
          <w:tcPr>
            <w:tcW w:w="1939" w:type="dxa"/>
            <w:vAlign w:val="bottom"/>
          </w:tcPr>
          <w:p w14:paraId="7DDFB87B" w14:textId="77777777" w:rsidR="006D4B73" w:rsidRPr="008C052F" w:rsidRDefault="006D4B73" w:rsidP="00072677">
            <w:pPr>
              <w:spacing w:after="0" w:line="240" w:lineRule="auto"/>
              <w:rPr>
                <w:rFonts w:ascii="Times New Roman" w:hAnsi="Times New Roman" w:cs="Times New Roman"/>
                <w:sz w:val="24"/>
                <w:szCs w:val="24"/>
              </w:rPr>
            </w:pPr>
            <w:r w:rsidRPr="008C052F">
              <w:rPr>
                <w:rFonts w:ascii="Times New Roman" w:hAnsi="Times New Roman" w:cs="Times New Roman"/>
                <w:sz w:val="24"/>
                <w:szCs w:val="24"/>
              </w:rPr>
              <w:t>Angul Kala Muga</w:t>
            </w:r>
          </w:p>
        </w:tc>
        <w:tc>
          <w:tcPr>
            <w:tcW w:w="1276" w:type="dxa"/>
            <w:vAlign w:val="bottom"/>
          </w:tcPr>
          <w:p w14:paraId="0AB53FB2"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55</w:t>
            </w:r>
          </w:p>
        </w:tc>
        <w:tc>
          <w:tcPr>
            <w:tcW w:w="992" w:type="dxa"/>
            <w:vAlign w:val="bottom"/>
          </w:tcPr>
          <w:p w14:paraId="665950A0"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80</w:t>
            </w:r>
          </w:p>
        </w:tc>
        <w:tc>
          <w:tcPr>
            <w:tcW w:w="1011" w:type="dxa"/>
            <w:vAlign w:val="bottom"/>
          </w:tcPr>
          <w:p w14:paraId="0B76F67A"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28.4</w:t>
            </w:r>
          </w:p>
        </w:tc>
        <w:tc>
          <w:tcPr>
            <w:tcW w:w="1007" w:type="dxa"/>
            <w:vAlign w:val="bottom"/>
          </w:tcPr>
          <w:p w14:paraId="6DDA4C75"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4.1</w:t>
            </w:r>
          </w:p>
        </w:tc>
        <w:tc>
          <w:tcPr>
            <w:tcW w:w="687" w:type="dxa"/>
            <w:vAlign w:val="bottom"/>
          </w:tcPr>
          <w:p w14:paraId="6AB40FCD"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11.1</w:t>
            </w:r>
          </w:p>
        </w:tc>
        <w:tc>
          <w:tcPr>
            <w:tcW w:w="688" w:type="dxa"/>
            <w:vAlign w:val="bottom"/>
          </w:tcPr>
          <w:p w14:paraId="18CF0983"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10.7</w:t>
            </w:r>
          </w:p>
        </w:tc>
        <w:tc>
          <w:tcPr>
            <w:tcW w:w="688" w:type="dxa"/>
            <w:vAlign w:val="bottom"/>
          </w:tcPr>
          <w:p w14:paraId="59AC987E"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2.3</w:t>
            </w:r>
          </w:p>
        </w:tc>
        <w:tc>
          <w:tcPr>
            <w:tcW w:w="870" w:type="dxa"/>
            <w:vAlign w:val="bottom"/>
          </w:tcPr>
          <w:p w14:paraId="4D62F290" w14:textId="77777777" w:rsidR="006D4B73" w:rsidRPr="008C052F" w:rsidRDefault="006D4B73" w:rsidP="00072677">
            <w:pPr>
              <w:spacing w:after="0" w:line="240" w:lineRule="auto"/>
              <w:jc w:val="right"/>
              <w:rPr>
                <w:rFonts w:ascii="Times New Roman" w:eastAsia="Times New Roman" w:hAnsi="Times New Roman" w:cs="Times New Roman"/>
                <w:color w:val="000000"/>
              </w:rPr>
            </w:pPr>
            <w:r w:rsidRPr="008C052F">
              <w:rPr>
                <w:rFonts w:ascii="Times New Roman" w:eastAsia="Times New Roman" w:hAnsi="Times New Roman" w:cs="Times New Roman"/>
                <w:color w:val="000000"/>
              </w:rPr>
              <w:t>133.33</w:t>
            </w:r>
          </w:p>
        </w:tc>
      </w:tr>
      <w:tr w:rsidR="006D4B73" w:rsidRPr="008C052F" w14:paraId="669AA61C" w14:textId="77777777" w:rsidTr="00072677">
        <w:trPr>
          <w:trHeight w:val="315"/>
        </w:trPr>
        <w:tc>
          <w:tcPr>
            <w:tcW w:w="927" w:type="dxa"/>
          </w:tcPr>
          <w:p w14:paraId="71A9F1AC" w14:textId="77777777" w:rsidR="006D4B73" w:rsidRPr="008C052F" w:rsidRDefault="006D4B73" w:rsidP="00072677">
            <w:pPr>
              <w:tabs>
                <w:tab w:val="left" w:pos="1140"/>
              </w:tabs>
              <w:spacing w:after="0" w:line="240" w:lineRule="auto"/>
              <w:rPr>
                <w:rFonts w:ascii="Times New Roman" w:hAnsi="Times New Roman" w:cs="Times New Roman"/>
                <w:sz w:val="28"/>
                <w:szCs w:val="28"/>
              </w:rPr>
            </w:pPr>
            <w:r w:rsidRPr="008C052F">
              <w:rPr>
                <w:rFonts w:ascii="Times New Roman" w:hAnsi="Times New Roman" w:cs="Times New Roman"/>
                <w:sz w:val="28"/>
                <w:szCs w:val="28"/>
              </w:rPr>
              <w:t>13</w:t>
            </w:r>
          </w:p>
        </w:tc>
        <w:tc>
          <w:tcPr>
            <w:tcW w:w="1939" w:type="dxa"/>
            <w:vAlign w:val="bottom"/>
          </w:tcPr>
          <w:p w14:paraId="1FA942D5" w14:textId="77777777" w:rsidR="006D4B73" w:rsidRPr="008C052F" w:rsidRDefault="006D4B73" w:rsidP="00072677">
            <w:pPr>
              <w:spacing w:after="0" w:line="240" w:lineRule="auto"/>
              <w:rPr>
                <w:rFonts w:ascii="Times New Roman" w:hAnsi="Times New Roman" w:cs="Times New Roman"/>
                <w:sz w:val="24"/>
                <w:szCs w:val="24"/>
              </w:rPr>
            </w:pPr>
            <w:proofErr w:type="spellStart"/>
            <w:r w:rsidRPr="008C052F">
              <w:rPr>
                <w:rFonts w:ascii="Times New Roman" w:hAnsi="Times New Roman" w:cs="Times New Roman"/>
                <w:sz w:val="24"/>
                <w:szCs w:val="24"/>
              </w:rPr>
              <w:t>Nayagarh</w:t>
            </w:r>
            <w:proofErr w:type="spellEnd"/>
            <w:r w:rsidRPr="008C052F">
              <w:rPr>
                <w:rFonts w:ascii="Times New Roman" w:hAnsi="Times New Roman" w:cs="Times New Roman"/>
                <w:sz w:val="24"/>
                <w:szCs w:val="24"/>
              </w:rPr>
              <w:t xml:space="preserve"> local</w:t>
            </w:r>
          </w:p>
        </w:tc>
        <w:tc>
          <w:tcPr>
            <w:tcW w:w="1276" w:type="dxa"/>
            <w:vAlign w:val="bottom"/>
          </w:tcPr>
          <w:p w14:paraId="3B7595DC"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56</w:t>
            </w:r>
          </w:p>
        </w:tc>
        <w:tc>
          <w:tcPr>
            <w:tcW w:w="992" w:type="dxa"/>
            <w:vAlign w:val="bottom"/>
          </w:tcPr>
          <w:p w14:paraId="2902E068"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86</w:t>
            </w:r>
          </w:p>
        </w:tc>
        <w:tc>
          <w:tcPr>
            <w:tcW w:w="1011" w:type="dxa"/>
            <w:vAlign w:val="bottom"/>
          </w:tcPr>
          <w:p w14:paraId="6E67B432"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28.7</w:t>
            </w:r>
          </w:p>
        </w:tc>
        <w:tc>
          <w:tcPr>
            <w:tcW w:w="1007" w:type="dxa"/>
            <w:vAlign w:val="bottom"/>
          </w:tcPr>
          <w:p w14:paraId="1B78C7C5"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4.7</w:t>
            </w:r>
          </w:p>
        </w:tc>
        <w:tc>
          <w:tcPr>
            <w:tcW w:w="687" w:type="dxa"/>
            <w:vAlign w:val="bottom"/>
          </w:tcPr>
          <w:p w14:paraId="03948FBC"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11.6</w:t>
            </w:r>
          </w:p>
        </w:tc>
        <w:tc>
          <w:tcPr>
            <w:tcW w:w="688" w:type="dxa"/>
            <w:vAlign w:val="bottom"/>
          </w:tcPr>
          <w:p w14:paraId="755AD77D"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10.3</w:t>
            </w:r>
          </w:p>
        </w:tc>
        <w:tc>
          <w:tcPr>
            <w:tcW w:w="688" w:type="dxa"/>
            <w:vAlign w:val="bottom"/>
          </w:tcPr>
          <w:p w14:paraId="3909DF74"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2.8</w:t>
            </w:r>
          </w:p>
        </w:tc>
        <w:tc>
          <w:tcPr>
            <w:tcW w:w="870" w:type="dxa"/>
            <w:vAlign w:val="bottom"/>
          </w:tcPr>
          <w:p w14:paraId="4ACE4785" w14:textId="77777777" w:rsidR="006D4B73" w:rsidRPr="008C052F" w:rsidRDefault="006D4B73" w:rsidP="00072677">
            <w:pPr>
              <w:spacing w:after="0" w:line="240" w:lineRule="auto"/>
              <w:jc w:val="right"/>
              <w:rPr>
                <w:rFonts w:ascii="Times New Roman" w:eastAsia="Times New Roman" w:hAnsi="Times New Roman" w:cs="Times New Roman"/>
                <w:color w:val="000000"/>
              </w:rPr>
            </w:pPr>
            <w:r w:rsidRPr="008C052F">
              <w:rPr>
                <w:rFonts w:ascii="Times New Roman" w:eastAsia="Times New Roman" w:hAnsi="Times New Roman" w:cs="Times New Roman"/>
                <w:color w:val="000000"/>
              </w:rPr>
              <w:t>383.33</w:t>
            </w:r>
          </w:p>
        </w:tc>
      </w:tr>
      <w:tr w:rsidR="006D4B73" w:rsidRPr="008C052F" w14:paraId="2C570D46" w14:textId="77777777" w:rsidTr="00072677">
        <w:trPr>
          <w:trHeight w:val="315"/>
        </w:trPr>
        <w:tc>
          <w:tcPr>
            <w:tcW w:w="927" w:type="dxa"/>
          </w:tcPr>
          <w:p w14:paraId="55E3767C" w14:textId="77777777" w:rsidR="006D4B73" w:rsidRPr="008C052F" w:rsidRDefault="006D4B73" w:rsidP="00072677">
            <w:pPr>
              <w:tabs>
                <w:tab w:val="left" w:pos="1140"/>
              </w:tabs>
              <w:spacing w:after="0" w:line="240" w:lineRule="auto"/>
              <w:rPr>
                <w:rFonts w:ascii="Times New Roman" w:hAnsi="Times New Roman" w:cs="Times New Roman"/>
                <w:sz w:val="28"/>
                <w:szCs w:val="28"/>
              </w:rPr>
            </w:pPr>
            <w:r w:rsidRPr="008C052F">
              <w:rPr>
                <w:rFonts w:ascii="Times New Roman" w:hAnsi="Times New Roman" w:cs="Times New Roman"/>
                <w:sz w:val="28"/>
                <w:szCs w:val="28"/>
              </w:rPr>
              <w:t>14</w:t>
            </w:r>
          </w:p>
        </w:tc>
        <w:tc>
          <w:tcPr>
            <w:tcW w:w="1939" w:type="dxa"/>
            <w:vAlign w:val="bottom"/>
          </w:tcPr>
          <w:p w14:paraId="1245459F" w14:textId="77777777" w:rsidR="006D4B73" w:rsidRPr="008C052F" w:rsidRDefault="006D4B73" w:rsidP="00072677">
            <w:pPr>
              <w:spacing w:after="0" w:line="240" w:lineRule="auto"/>
              <w:rPr>
                <w:rFonts w:ascii="Times New Roman" w:hAnsi="Times New Roman" w:cs="Times New Roman"/>
                <w:sz w:val="24"/>
                <w:szCs w:val="24"/>
              </w:rPr>
            </w:pPr>
            <w:proofErr w:type="spellStart"/>
            <w:r w:rsidRPr="008C052F">
              <w:rPr>
                <w:rFonts w:ascii="Times New Roman" w:hAnsi="Times New Roman" w:cs="Times New Roman"/>
                <w:sz w:val="24"/>
                <w:szCs w:val="24"/>
              </w:rPr>
              <w:t>Chaiti</w:t>
            </w:r>
            <w:proofErr w:type="spellEnd"/>
            <w:r w:rsidRPr="008C052F">
              <w:rPr>
                <w:rFonts w:ascii="Times New Roman" w:hAnsi="Times New Roman" w:cs="Times New Roman"/>
                <w:sz w:val="24"/>
                <w:szCs w:val="24"/>
              </w:rPr>
              <w:t xml:space="preserve"> </w:t>
            </w:r>
            <w:proofErr w:type="spellStart"/>
            <w:r w:rsidRPr="008C052F">
              <w:rPr>
                <w:rFonts w:ascii="Times New Roman" w:hAnsi="Times New Roman" w:cs="Times New Roman"/>
                <w:sz w:val="24"/>
                <w:szCs w:val="24"/>
              </w:rPr>
              <w:t>muga</w:t>
            </w:r>
            <w:proofErr w:type="spellEnd"/>
          </w:p>
        </w:tc>
        <w:tc>
          <w:tcPr>
            <w:tcW w:w="1276" w:type="dxa"/>
            <w:vAlign w:val="bottom"/>
          </w:tcPr>
          <w:p w14:paraId="068C9EAF"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62</w:t>
            </w:r>
          </w:p>
        </w:tc>
        <w:tc>
          <w:tcPr>
            <w:tcW w:w="992" w:type="dxa"/>
            <w:vAlign w:val="bottom"/>
          </w:tcPr>
          <w:p w14:paraId="5BB062B5"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91</w:t>
            </w:r>
          </w:p>
        </w:tc>
        <w:tc>
          <w:tcPr>
            <w:tcW w:w="1011" w:type="dxa"/>
            <w:vAlign w:val="bottom"/>
          </w:tcPr>
          <w:p w14:paraId="18C7B05E"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26.9</w:t>
            </w:r>
          </w:p>
        </w:tc>
        <w:tc>
          <w:tcPr>
            <w:tcW w:w="1007" w:type="dxa"/>
            <w:vAlign w:val="bottom"/>
          </w:tcPr>
          <w:p w14:paraId="3FC5CE3B"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8.3</w:t>
            </w:r>
          </w:p>
        </w:tc>
        <w:tc>
          <w:tcPr>
            <w:tcW w:w="687" w:type="dxa"/>
            <w:vAlign w:val="bottom"/>
          </w:tcPr>
          <w:p w14:paraId="22857D3C"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20.5</w:t>
            </w:r>
          </w:p>
        </w:tc>
        <w:tc>
          <w:tcPr>
            <w:tcW w:w="688" w:type="dxa"/>
            <w:vAlign w:val="bottom"/>
          </w:tcPr>
          <w:p w14:paraId="76222B6E"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9.7</w:t>
            </w:r>
          </w:p>
        </w:tc>
        <w:tc>
          <w:tcPr>
            <w:tcW w:w="688" w:type="dxa"/>
            <w:vAlign w:val="bottom"/>
          </w:tcPr>
          <w:p w14:paraId="17E9037D"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2.7</w:t>
            </w:r>
          </w:p>
        </w:tc>
        <w:tc>
          <w:tcPr>
            <w:tcW w:w="870" w:type="dxa"/>
            <w:vAlign w:val="bottom"/>
          </w:tcPr>
          <w:p w14:paraId="613794DF" w14:textId="77777777" w:rsidR="006D4B73" w:rsidRPr="008C052F" w:rsidRDefault="006D4B73" w:rsidP="00072677">
            <w:pPr>
              <w:spacing w:after="0" w:line="240" w:lineRule="auto"/>
              <w:jc w:val="right"/>
              <w:rPr>
                <w:rFonts w:ascii="Times New Roman" w:eastAsia="Times New Roman" w:hAnsi="Times New Roman" w:cs="Times New Roman"/>
                <w:color w:val="000000"/>
              </w:rPr>
            </w:pPr>
            <w:r w:rsidRPr="008C052F">
              <w:rPr>
                <w:rFonts w:ascii="Times New Roman" w:eastAsia="Times New Roman" w:hAnsi="Times New Roman" w:cs="Times New Roman"/>
                <w:color w:val="000000"/>
              </w:rPr>
              <w:t>325.00</w:t>
            </w:r>
          </w:p>
        </w:tc>
      </w:tr>
      <w:tr w:rsidR="006D4B73" w:rsidRPr="008C052F" w14:paraId="4DF7A6E3" w14:textId="77777777" w:rsidTr="00072677">
        <w:trPr>
          <w:trHeight w:val="315"/>
        </w:trPr>
        <w:tc>
          <w:tcPr>
            <w:tcW w:w="927" w:type="dxa"/>
          </w:tcPr>
          <w:p w14:paraId="22A4FD3D" w14:textId="77777777" w:rsidR="006D4B73" w:rsidRPr="008C052F" w:rsidRDefault="006D4B73" w:rsidP="00072677">
            <w:pPr>
              <w:tabs>
                <w:tab w:val="left" w:pos="1140"/>
              </w:tabs>
              <w:spacing w:after="0" w:line="240" w:lineRule="auto"/>
              <w:rPr>
                <w:rFonts w:ascii="Times New Roman" w:hAnsi="Times New Roman" w:cs="Times New Roman"/>
                <w:sz w:val="28"/>
                <w:szCs w:val="28"/>
              </w:rPr>
            </w:pPr>
            <w:r w:rsidRPr="008C052F">
              <w:rPr>
                <w:rFonts w:ascii="Times New Roman" w:hAnsi="Times New Roman" w:cs="Times New Roman"/>
                <w:sz w:val="28"/>
                <w:szCs w:val="28"/>
              </w:rPr>
              <w:t>15</w:t>
            </w:r>
          </w:p>
        </w:tc>
        <w:tc>
          <w:tcPr>
            <w:tcW w:w="1939" w:type="dxa"/>
            <w:vAlign w:val="bottom"/>
          </w:tcPr>
          <w:p w14:paraId="2E93D997" w14:textId="77777777" w:rsidR="006D4B73" w:rsidRPr="008C052F" w:rsidRDefault="006D4B73" w:rsidP="00072677">
            <w:pPr>
              <w:spacing w:after="0" w:line="240" w:lineRule="auto"/>
              <w:rPr>
                <w:rFonts w:ascii="Times New Roman" w:hAnsi="Times New Roman" w:cs="Times New Roman"/>
                <w:sz w:val="24"/>
                <w:szCs w:val="24"/>
              </w:rPr>
            </w:pPr>
            <w:r w:rsidRPr="008C052F">
              <w:rPr>
                <w:rFonts w:ascii="Times New Roman" w:hAnsi="Times New Roman" w:cs="Times New Roman"/>
                <w:sz w:val="24"/>
                <w:szCs w:val="24"/>
              </w:rPr>
              <w:t>IPM 02-14</w:t>
            </w:r>
          </w:p>
        </w:tc>
        <w:tc>
          <w:tcPr>
            <w:tcW w:w="1276" w:type="dxa"/>
            <w:vAlign w:val="bottom"/>
          </w:tcPr>
          <w:p w14:paraId="790F33D1"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56</w:t>
            </w:r>
          </w:p>
        </w:tc>
        <w:tc>
          <w:tcPr>
            <w:tcW w:w="992" w:type="dxa"/>
            <w:vAlign w:val="bottom"/>
          </w:tcPr>
          <w:p w14:paraId="5743E172"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84</w:t>
            </w:r>
          </w:p>
        </w:tc>
        <w:tc>
          <w:tcPr>
            <w:tcW w:w="1011" w:type="dxa"/>
            <w:vAlign w:val="bottom"/>
          </w:tcPr>
          <w:p w14:paraId="622CAA74"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29.3</w:t>
            </w:r>
          </w:p>
        </w:tc>
        <w:tc>
          <w:tcPr>
            <w:tcW w:w="1007" w:type="dxa"/>
            <w:vAlign w:val="bottom"/>
          </w:tcPr>
          <w:p w14:paraId="66940E63"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3.9</w:t>
            </w:r>
          </w:p>
        </w:tc>
        <w:tc>
          <w:tcPr>
            <w:tcW w:w="687" w:type="dxa"/>
            <w:vAlign w:val="bottom"/>
          </w:tcPr>
          <w:p w14:paraId="58F8DB88"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13.5</w:t>
            </w:r>
          </w:p>
        </w:tc>
        <w:tc>
          <w:tcPr>
            <w:tcW w:w="688" w:type="dxa"/>
            <w:vAlign w:val="bottom"/>
          </w:tcPr>
          <w:p w14:paraId="5E0ADC00"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10.5</w:t>
            </w:r>
          </w:p>
        </w:tc>
        <w:tc>
          <w:tcPr>
            <w:tcW w:w="688" w:type="dxa"/>
            <w:vAlign w:val="bottom"/>
          </w:tcPr>
          <w:p w14:paraId="61A6E5E8"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4.0</w:t>
            </w:r>
          </w:p>
        </w:tc>
        <w:tc>
          <w:tcPr>
            <w:tcW w:w="870" w:type="dxa"/>
            <w:vAlign w:val="bottom"/>
          </w:tcPr>
          <w:p w14:paraId="5ACEE36D" w14:textId="77777777" w:rsidR="006D4B73" w:rsidRPr="008C052F" w:rsidRDefault="006D4B73" w:rsidP="00072677">
            <w:pPr>
              <w:spacing w:after="0" w:line="240" w:lineRule="auto"/>
              <w:jc w:val="right"/>
              <w:rPr>
                <w:rFonts w:ascii="Times New Roman" w:eastAsia="Times New Roman" w:hAnsi="Times New Roman" w:cs="Times New Roman"/>
                <w:color w:val="000000"/>
              </w:rPr>
            </w:pPr>
            <w:r w:rsidRPr="008C052F">
              <w:rPr>
                <w:rFonts w:ascii="Times New Roman" w:eastAsia="Times New Roman" w:hAnsi="Times New Roman" w:cs="Times New Roman"/>
                <w:color w:val="000000"/>
              </w:rPr>
              <w:t>308.33</w:t>
            </w:r>
          </w:p>
        </w:tc>
      </w:tr>
      <w:tr w:rsidR="006D4B73" w:rsidRPr="008C052F" w14:paraId="324A9971" w14:textId="77777777" w:rsidTr="00072677">
        <w:trPr>
          <w:trHeight w:val="315"/>
        </w:trPr>
        <w:tc>
          <w:tcPr>
            <w:tcW w:w="927" w:type="dxa"/>
          </w:tcPr>
          <w:p w14:paraId="30CA2796" w14:textId="77777777" w:rsidR="006D4B73" w:rsidRPr="008C052F" w:rsidRDefault="006D4B73" w:rsidP="00072677">
            <w:pPr>
              <w:tabs>
                <w:tab w:val="left" w:pos="1140"/>
              </w:tabs>
              <w:spacing w:after="0" w:line="240" w:lineRule="auto"/>
              <w:rPr>
                <w:rFonts w:ascii="Times New Roman" w:hAnsi="Times New Roman" w:cs="Times New Roman"/>
                <w:sz w:val="28"/>
                <w:szCs w:val="28"/>
              </w:rPr>
            </w:pPr>
            <w:r w:rsidRPr="008C052F">
              <w:rPr>
                <w:rFonts w:ascii="Times New Roman" w:hAnsi="Times New Roman" w:cs="Times New Roman"/>
                <w:sz w:val="28"/>
                <w:szCs w:val="28"/>
              </w:rPr>
              <w:t>16</w:t>
            </w:r>
          </w:p>
        </w:tc>
        <w:tc>
          <w:tcPr>
            <w:tcW w:w="1939" w:type="dxa"/>
            <w:vAlign w:val="bottom"/>
          </w:tcPr>
          <w:p w14:paraId="565D6627" w14:textId="77777777" w:rsidR="006D4B73" w:rsidRPr="008C052F" w:rsidRDefault="006D4B73" w:rsidP="00072677">
            <w:pPr>
              <w:spacing w:after="0" w:line="240" w:lineRule="auto"/>
              <w:rPr>
                <w:rFonts w:ascii="Times New Roman" w:hAnsi="Times New Roman" w:cs="Times New Roman"/>
                <w:sz w:val="24"/>
                <w:szCs w:val="24"/>
              </w:rPr>
            </w:pPr>
            <w:r w:rsidRPr="008C052F">
              <w:rPr>
                <w:rFonts w:ascii="Times New Roman" w:hAnsi="Times New Roman" w:cs="Times New Roman"/>
                <w:sz w:val="24"/>
                <w:szCs w:val="24"/>
              </w:rPr>
              <w:t>OBGG-52</w:t>
            </w:r>
          </w:p>
        </w:tc>
        <w:tc>
          <w:tcPr>
            <w:tcW w:w="1276" w:type="dxa"/>
            <w:vAlign w:val="bottom"/>
          </w:tcPr>
          <w:p w14:paraId="5824DD01"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55</w:t>
            </w:r>
          </w:p>
        </w:tc>
        <w:tc>
          <w:tcPr>
            <w:tcW w:w="992" w:type="dxa"/>
            <w:vAlign w:val="bottom"/>
          </w:tcPr>
          <w:p w14:paraId="193F4C5A"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82</w:t>
            </w:r>
          </w:p>
        </w:tc>
        <w:tc>
          <w:tcPr>
            <w:tcW w:w="1011" w:type="dxa"/>
            <w:vAlign w:val="bottom"/>
          </w:tcPr>
          <w:p w14:paraId="2C60DC22"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35.8</w:t>
            </w:r>
          </w:p>
        </w:tc>
        <w:tc>
          <w:tcPr>
            <w:tcW w:w="1007" w:type="dxa"/>
            <w:vAlign w:val="bottom"/>
          </w:tcPr>
          <w:p w14:paraId="1AE9CA1D"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3.9</w:t>
            </w:r>
          </w:p>
        </w:tc>
        <w:tc>
          <w:tcPr>
            <w:tcW w:w="687" w:type="dxa"/>
            <w:vAlign w:val="bottom"/>
          </w:tcPr>
          <w:p w14:paraId="15FB7223"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12.1</w:t>
            </w:r>
          </w:p>
        </w:tc>
        <w:tc>
          <w:tcPr>
            <w:tcW w:w="688" w:type="dxa"/>
            <w:vAlign w:val="bottom"/>
          </w:tcPr>
          <w:p w14:paraId="6A5653A6"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10.5</w:t>
            </w:r>
          </w:p>
        </w:tc>
        <w:tc>
          <w:tcPr>
            <w:tcW w:w="688" w:type="dxa"/>
            <w:vAlign w:val="bottom"/>
          </w:tcPr>
          <w:p w14:paraId="0CD3E438"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3.4</w:t>
            </w:r>
          </w:p>
        </w:tc>
        <w:tc>
          <w:tcPr>
            <w:tcW w:w="870" w:type="dxa"/>
            <w:vAlign w:val="bottom"/>
          </w:tcPr>
          <w:p w14:paraId="37E6F4D0" w14:textId="77777777" w:rsidR="006D4B73" w:rsidRPr="008C052F" w:rsidRDefault="006D4B73" w:rsidP="00072677">
            <w:pPr>
              <w:spacing w:after="0" w:line="240" w:lineRule="auto"/>
              <w:jc w:val="right"/>
              <w:rPr>
                <w:rFonts w:ascii="Times New Roman" w:eastAsia="Times New Roman" w:hAnsi="Times New Roman" w:cs="Times New Roman"/>
                <w:color w:val="000000"/>
              </w:rPr>
            </w:pPr>
            <w:r w:rsidRPr="008C052F">
              <w:rPr>
                <w:rFonts w:ascii="Times New Roman" w:eastAsia="Times New Roman" w:hAnsi="Times New Roman" w:cs="Times New Roman"/>
                <w:color w:val="000000"/>
              </w:rPr>
              <w:t>300.00</w:t>
            </w:r>
          </w:p>
        </w:tc>
      </w:tr>
      <w:tr w:rsidR="006D4B73" w:rsidRPr="008C052F" w14:paraId="36D1EBF0" w14:textId="77777777" w:rsidTr="00072677">
        <w:trPr>
          <w:trHeight w:val="315"/>
        </w:trPr>
        <w:tc>
          <w:tcPr>
            <w:tcW w:w="927" w:type="dxa"/>
          </w:tcPr>
          <w:p w14:paraId="72ED61A2" w14:textId="77777777" w:rsidR="006D4B73" w:rsidRPr="008C052F" w:rsidRDefault="006D4B73" w:rsidP="00072677">
            <w:pPr>
              <w:tabs>
                <w:tab w:val="left" w:pos="1140"/>
              </w:tabs>
              <w:spacing w:after="0" w:line="240" w:lineRule="auto"/>
              <w:rPr>
                <w:rFonts w:ascii="Times New Roman" w:hAnsi="Times New Roman" w:cs="Times New Roman"/>
                <w:sz w:val="28"/>
                <w:szCs w:val="28"/>
              </w:rPr>
            </w:pPr>
          </w:p>
        </w:tc>
        <w:tc>
          <w:tcPr>
            <w:tcW w:w="1939" w:type="dxa"/>
          </w:tcPr>
          <w:p w14:paraId="17C77F09" w14:textId="77777777" w:rsidR="006D4B73" w:rsidRPr="008C052F" w:rsidRDefault="006D4B73" w:rsidP="00072677">
            <w:pPr>
              <w:tabs>
                <w:tab w:val="left" w:pos="1140"/>
              </w:tabs>
              <w:spacing w:after="0" w:line="240" w:lineRule="auto"/>
              <w:rPr>
                <w:rFonts w:ascii="Times New Roman" w:hAnsi="Times New Roman" w:cs="Times New Roman"/>
                <w:sz w:val="28"/>
                <w:szCs w:val="28"/>
              </w:rPr>
            </w:pPr>
            <w:r w:rsidRPr="008C052F">
              <w:rPr>
                <w:rFonts w:ascii="Times New Roman" w:hAnsi="Times New Roman" w:cs="Times New Roman"/>
                <w:sz w:val="28"/>
                <w:szCs w:val="28"/>
              </w:rPr>
              <w:t>S.E.(m)</w:t>
            </w:r>
            <w:r w:rsidRPr="008C052F">
              <w:rPr>
                <w:rFonts w:ascii="Times New Roman" w:hAnsi="Times New Roman" w:cs="Times New Roman"/>
                <w:sz w:val="28"/>
                <w:szCs w:val="28"/>
                <w:u w:val="single"/>
              </w:rPr>
              <w:t>+</w:t>
            </w:r>
          </w:p>
        </w:tc>
        <w:tc>
          <w:tcPr>
            <w:tcW w:w="1276" w:type="dxa"/>
            <w:vAlign w:val="bottom"/>
          </w:tcPr>
          <w:p w14:paraId="5B61476C"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0.52</w:t>
            </w:r>
          </w:p>
        </w:tc>
        <w:tc>
          <w:tcPr>
            <w:tcW w:w="992" w:type="dxa"/>
            <w:vAlign w:val="bottom"/>
          </w:tcPr>
          <w:p w14:paraId="3DFDDB31"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1.05</w:t>
            </w:r>
          </w:p>
        </w:tc>
        <w:tc>
          <w:tcPr>
            <w:tcW w:w="1011" w:type="dxa"/>
            <w:vAlign w:val="bottom"/>
          </w:tcPr>
          <w:p w14:paraId="4ECEC24A"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0.85</w:t>
            </w:r>
          </w:p>
        </w:tc>
        <w:tc>
          <w:tcPr>
            <w:tcW w:w="1007" w:type="dxa"/>
            <w:vAlign w:val="bottom"/>
          </w:tcPr>
          <w:p w14:paraId="6D006267"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0.35</w:t>
            </w:r>
          </w:p>
        </w:tc>
        <w:tc>
          <w:tcPr>
            <w:tcW w:w="687" w:type="dxa"/>
            <w:vAlign w:val="bottom"/>
          </w:tcPr>
          <w:p w14:paraId="42CBFB3C"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0.76</w:t>
            </w:r>
          </w:p>
        </w:tc>
        <w:tc>
          <w:tcPr>
            <w:tcW w:w="688" w:type="dxa"/>
            <w:vAlign w:val="bottom"/>
          </w:tcPr>
          <w:p w14:paraId="26720357"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0.18</w:t>
            </w:r>
          </w:p>
        </w:tc>
        <w:tc>
          <w:tcPr>
            <w:tcW w:w="688" w:type="dxa"/>
            <w:vAlign w:val="bottom"/>
          </w:tcPr>
          <w:p w14:paraId="7EF6F293"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0.11</w:t>
            </w:r>
          </w:p>
        </w:tc>
        <w:tc>
          <w:tcPr>
            <w:tcW w:w="870" w:type="dxa"/>
            <w:vAlign w:val="bottom"/>
          </w:tcPr>
          <w:p w14:paraId="62C4E6AA"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56.6</w:t>
            </w:r>
          </w:p>
        </w:tc>
      </w:tr>
      <w:tr w:rsidR="006D4B73" w:rsidRPr="008C052F" w14:paraId="49E8669E" w14:textId="77777777" w:rsidTr="00072677">
        <w:trPr>
          <w:trHeight w:val="315"/>
        </w:trPr>
        <w:tc>
          <w:tcPr>
            <w:tcW w:w="927" w:type="dxa"/>
          </w:tcPr>
          <w:p w14:paraId="2E552A69" w14:textId="77777777" w:rsidR="006D4B73" w:rsidRPr="008C052F" w:rsidRDefault="006D4B73" w:rsidP="00072677">
            <w:pPr>
              <w:tabs>
                <w:tab w:val="left" w:pos="1140"/>
              </w:tabs>
              <w:spacing w:after="0" w:line="240" w:lineRule="auto"/>
              <w:rPr>
                <w:rFonts w:ascii="Times New Roman" w:hAnsi="Times New Roman" w:cs="Times New Roman"/>
                <w:sz w:val="28"/>
                <w:szCs w:val="28"/>
              </w:rPr>
            </w:pPr>
          </w:p>
        </w:tc>
        <w:tc>
          <w:tcPr>
            <w:tcW w:w="1939" w:type="dxa"/>
          </w:tcPr>
          <w:p w14:paraId="1448B7EB" w14:textId="77777777" w:rsidR="006D4B73" w:rsidRPr="008C052F" w:rsidRDefault="006D4B73" w:rsidP="00072677">
            <w:pPr>
              <w:tabs>
                <w:tab w:val="left" w:pos="1140"/>
              </w:tabs>
              <w:spacing w:after="0" w:line="240" w:lineRule="auto"/>
              <w:rPr>
                <w:rFonts w:ascii="Times New Roman" w:hAnsi="Times New Roman" w:cs="Times New Roman"/>
                <w:sz w:val="28"/>
                <w:szCs w:val="28"/>
              </w:rPr>
            </w:pPr>
            <w:proofErr w:type="gramStart"/>
            <w:r w:rsidRPr="008C052F">
              <w:rPr>
                <w:rFonts w:ascii="Times New Roman" w:hAnsi="Times New Roman" w:cs="Times New Roman"/>
                <w:sz w:val="28"/>
                <w:szCs w:val="28"/>
              </w:rPr>
              <w:t>C.D.(</w:t>
            </w:r>
            <w:proofErr w:type="gramEnd"/>
            <w:r w:rsidRPr="008C052F">
              <w:rPr>
                <w:rFonts w:ascii="Times New Roman" w:hAnsi="Times New Roman" w:cs="Times New Roman"/>
                <w:sz w:val="28"/>
                <w:szCs w:val="28"/>
              </w:rPr>
              <w:t>0.05)</w:t>
            </w:r>
          </w:p>
        </w:tc>
        <w:tc>
          <w:tcPr>
            <w:tcW w:w="1276" w:type="dxa"/>
            <w:vAlign w:val="bottom"/>
          </w:tcPr>
          <w:p w14:paraId="44C46792"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1.50</w:t>
            </w:r>
          </w:p>
        </w:tc>
        <w:tc>
          <w:tcPr>
            <w:tcW w:w="992" w:type="dxa"/>
            <w:vAlign w:val="bottom"/>
          </w:tcPr>
          <w:p w14:paraId="3DC62488"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3.03</w:t>
            </w:r>
          </w:p>
        </w:tc>
        <w:tc>
          <w:tcPr>
            <w:tcW w:w="1011" w:type="dxa"/>
            <w:vAlign w:val="bottom"/>
          </w:tcPr>
          <w:p w14:paraId="75743CBC"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2.45</w:t>
            </w:r>
          </w:p>
        </w:tc>
        <w:tc>
          <w:tcPr>
            <w:tcW w:w="1007" w:type="dxa"/>
            <w:vAlign w:val="bottom"/>
          </w:tcPr>
          <w:p w14:paraId="074AF581"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1.00</w:t>
            </w:r>
          </w:p>
        </w:tc>
        <w:tc>
          <w:tcPr>
            <w:tcW w:w="687" w:type="dxa"/>
            <w:vAlign w:val="bottom"/>
          </w:tcPr>
          <w:p w14:paraId="61B91D6B"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2.20</w:t>
            </w:r>
          </w:p>
        </w:tc>
        <w:tc>
          <w:tcPr>
            <w:tcW w:w="688" w:type="dxa"/>
            <w:vAlign w:val="bottom"/>
          </w:tcPr>
          <w:p w14:paraId="15AA7D9F"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0.51</w:t>
            </w:r>
          </w:p>
        </w:tc>
        <w:tc>
          <w:tcPr>
            <w:tcW w:w="688" w:type="dxa"/>
            <w:vAlign w:val="bottom"/>
          </w:tcPr>
          <w:p w14:paraId="48A1F7E1"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0.31</w:t>
            </w:r>
          </w:p>
        </w:tc>
        <w:tc>
          <w:tcPr>
            <w:tcW w:w="870" w:type="dxa"/>
            <w:vAlign w:val="bottom"/>
          </w:tcPr>
          <w:p w14:paraId="08AF58A5"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163.4</w:t>
            </w:r>
          </w:p>
        </w:tc>
      </w:tr>
      <w:tr w:rsidR="006D4B73" w:rsidRPr="008C052F" w14:paraId="6861E5F0" w14:textId="77777777" w:rsidTr="00072677">
        <w:trPr>
          <w:trHeight w:val="315"/>
        </w:trPr>
        <w:tc>
          <w:tcPr>
            <w:tcW w:w="927" w:type="dxa"/>
          </w:tcPr>
          <w:p w14:paraId="73B58979" w14:textId="77777777" w:rsidR="006D4B73" w:rsidRPr="008C052F" w:rsidRDefault="006D4B73" w:rsidP="00072677">
            <w:pPr>
              <w:tabs>
                <w:tab w:val="left" w:pos="1140"/>
              </w:tabs>
              <w:spacing w:after="0" w:line="240" w:lineRule="auto"/>
              <w:rPr>
                <w:rFonts w:ascii="Times New Roman" w:hAnsi="Times New Roman" w:cs="Times New Roman"/>
                <w:sz w:val="28"/>
                <w:szCs w:val="28"/>
              </w:rPr>
            </w:pPr>
          </w:p>
        </w:tc>
        <w:tc>
          <w:tcPr>
            <w:tcW w:w="1939" w:type="dxa"/>
          </w:tcPr>
          <w:p w14:paraId="1667CB24" w14:textId="77777777" w:rsidR="006D4B73" w:rsidRPr="008C052F" w:rsidRDefault="006D4B73" w:rsidP="00072677">
            <w:pPr>
              <w:tabs>
                <w:tab w:val="left" w:pos="1140"/>
              </w:tabs>
              <w:spacing w:after="0" w:line="240" w:lineRule="auto"/>
              <w:rPr>
                <w:rFonts w:ascii="Times New Roman" w:hAnsi="Times New Roman" w:cs="Times New Roman"/>
                <w:sz w:val="28"/>
                <w:szCs w:val="28"/>
              </w:rPr>
            </w:pPr>
            <w:proofErr w:type="gramStart"/>
            <w:r w:rsidRPr="008C052F">
              <w:rPr>
                <w:rFonts w:ascii="Times New Roman" w:hAnsi="Times New Roman" w:cs="Times New Roman"/>
                <w:sz w:val="28"/>
                <w:szCs w:val="28"/>
              </w:rPr>
              <w:t>CV(</w:t>
            </w:r>
            <w:proofErr w:type="gramEnd"/>
            <w:r w:rsidRPr="008C052F">
              <w:rPr>
                <w:rFonts w:ascii="Times New Roman" w:hAnsi="Times New Roman" w:cs="Times New Roman"/>
                <w:sz w:val="28"/>
                <w:szCs w:val="28"/>
              </w:rPr>
              <w:t>%)</w:t>
            </w:r>
          </w:p>
        </w:tc>
        <w:tc>
          <w:tcPr>
            <w:tcW w:w="1276" w:type="dxa"/>
            <w:vAlign w:val="bottom"/>
          </w:tcPr>
          <w:p w14:paraId="26E8D203"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1.55</w:t>
            </w:r>
          </w:p>
        </w:tc>
        <w:tc>
          <w:tcPr>
            <w:tcW w:w="992" w:type="dxa"/>
            <w:vAlign w:val="bottom"/>
          </w:tcPr>
          <w:p w14:paraId="4CCD7DD4"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2.09</w:t>
            </w:r>
          </w:p>
        </w:tc>
        <w:tc>
          <w:tcPr>
            <w:tcW w:w="1011" w:type="dxa"/>
            <w:vAlign w:val="bottom"/>
          </w:tcPr>
          <w:p w14:paraId="02610576"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5.37</w:t>
            </w:r>
          </w:p>
        </w:tc>
        <w:tc>
          <w:tcPr>
            <w:tcW w:w="1007" w:type="dxa"/>
            <w:vAlign w:val="bottom"/>
          </w:tcPr>
          <w:p w14:paraId="5F1B325E"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9.72</w:t>
            </w:r>
          </w:p>
        </w:tc>
        <w:tc>
          <w:tcPr>
            <w:tcW w:w="687" w:type="dxa"/>
            <w:vAlign w:val="bottom"/>
          </w:tcPr>
          <w:p w14:paraId="31682A53"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8.13</w:t>
            </w:r>
          </w:p>
        </w:tc>
        <w:tc>
          <w:tcPr>
            <w:tcW w:w="688" w:type="dxa"/>
            <w:vAlign w:val="bottom"/>
          </w:tcPr>
          <w:p w14:paraId="042C8B65"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2.89</w:t>
            </w:r>
          </w:p>
        </w:tc>
        <w:tc>
          <w:tcPr>
            <w:tcW w:w="688" w:type="dxa"/>
            <w:vAlign w:val="bottom"/>
          </w:tcPr>
          <w:p w14:paraId="3BEC61FB"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6.49</w:t>
            </w:r>
          </w:p>
        </w:tc>
        <w:tc>
          <w:tcPr>
            <w:tcW w:w="870" w:type="dxa"/>
            <w:vAlign w:val="bottom"/>
          </w:tcPr>
          <w:p w14:paraId="7677AE2D" w14:textId="77777777" w:rsidR="006D4B73" w:rsidRPr="008C052F" w:rsidRDefault="006D4B73" w:rsidP="00072677">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16.7</w:t>
            </w:r>
          </w:p>
        </w:tc>
      </w:tr>
    </w:tbl>
    <w:p w14:paraId="0EBF101E" w14:textId="77777777" w:rsidR="006D4B73" w:rsidRDefault="006D4B73" w:rsidP="008C052F">
      <w:pPr>
        <w:jc w:val="both"/>
        <w:rPr>
          <w:rFonts w:ascii="Times New Roman" w:hAnsi="Times New Roman" w:cs="Times New Roman"/>
          <w:lang w:val="en-IN"/>
        </w:rPr>
      </w:pPr>
    </w:p>
    <w:p w14:paraId="52D9FFE7" w14:textId="3B7DE687" w:rsidR="006D4B73" w:rsidRPr="00623848" w:rsidRDefault="006D4B73" w:rsidP="006D4B73">
      <w:pPr>
        <w:jc w:val="both"/>
        <w:rPr>
          <w:rFonts w:ascii="Times New Roman" w:hAnsi="Times New Roman" w:cs="Times New Roman"/>
          <w:strike/>
          <w:color w:val="EE0000"/>
          <w:sz w:val="24"/>
          <w:szCs w:val="24"/>
        </w:rPr>
      </w:pPr>
      <w:r w:rsidRPr="00011429">
        <w:rPr>
          <w:rFonts w:ascii="Times New Roman" w:hAnsi="Times New Roman" w:cs="Times New Roman"/>
          <w:sz w:val="24"/>
          <w:szCs w:val="24"/>
        </w:rPr>
        <w:t xml:space="preserve">Table.2. Response   of popular local </w:t>
      </w:r>
      <w:proofErr w:type="spellStart"/>
      <w:r w:rsidRPr="00011429">
        <w:rPr>
          <w:rFonts w:ascii="Times New Roman" w:hAnsi="Times New Roman" w:cs="Times New Roman"/>
          <w:sz w:val="24"/>
          <w:szCs w:val="24"/>
        </w:rPr>
        <w:t>greengram</w:t>
      </w:r>
      <w:proofErr w:type="spellEnd"/>
      <w:r w:rsidRPr="00011429">
        <w:rPr>
          <w:rFonts w:ascii="Times New Roman" w:hAnsi="Times New Roman" w:cs="Times New Roman"/>
          <w:sz w:val="24"/>
          <w:szCs w:val="24"/>
        </w:rPr>
        <w:t xml:space="preserve"> </w:t>
      </w:r>
      <w:commentRangeStart w:id="60"/>
      <w:proofErr w:type="gramStart"/>
      <w:r w:rsidRPr="00011429">
        <w:rPr>
          <w:rFonts w:ascii="Times New Roman" w:hAnsi="Times New Roman" w:cs="Times New Roman"/>
          <w:sz w:val="24"/>
          <w:szCs w:val="24"/>
        </w:rPr>
        <w:t>varieties  to</w:t>
      </w:r>
      <w:proofErr w:type="gramEnd"/>
      <w:r w:rsidRPr="00011429">
        <w:rPr>
          <w:rFonts w:ascii="Times New Roman" w:hAnsi="Times New Roman" w:cs="Times New Roman"/>
          <w:sz w:val="24"/>
          <w:szCs w:val="24"/>
        </w:rPr>
        <w:t xml:space="preserve"> </w:t>
      </w:r>
      <w:commentRangeEnd w:id="60"/>
      <w:r w:rsidR="00623848">
        <w:rPr>
          <w:rStyle w:val="CommentReference"/>
        </w:rPr>
        <w:commentReference w:id="60"/>
      </w:r>
      <w:r w:rsidRPr="00011429">
        <w:rPr>
          <w:rFonts w:ascii="Times New Roman" w:hAnsi="Times New Roman" w:cs="Times New Roman"/>
          <w:sz w:val="24"/>
          <w:szCs w:val="24"/>
        </w:rPr>
        <w:t xml:space="preserve">powdery mildew and YMV diseases </w:t>
      </w:r>
      <w:r w:rsidR="00623848">
        <w:rPr>
          <w:rFonts w:ascii="Times New Roman" w:hAnsi="Times New Roman" w:cs="Times New Roman"/>
          <w:color w:val="0070C0"/>
          <w:sz w:val="24"/>
          <w:szCs w:val="24"/>
        </w:rPr>
        <w:t xml:space="preserve">under different sowing dates at </w:t>
      </w:r>
      <w:r w:rsidRPr="00623848">
        <w:rPr>
          <w:rFonts w:ascii="Times New Roman" w:hAnsi="Times New Roman" w:cs="Times New Roman"/>
          <w:strike/>
          <w:color w:val="EE0000"/>
          <w:sz w:val="24"/>
          <w:szCs w:val="24"/>
        </w:rPr>
        <w:t>during last 3 years in</w:t>
      </w:r>
      <w:r w:rsidRPr="00011429">
        <w:rPr>
          <w:rFonts w:ascii="Times New Roman" w:hAnsi="Times New Roman" w:cs="Times New Roman"/>
          <w:sz w:val="24"/>
          <w:szCs w:val="24"/>
        </w:rPr>
        <w:t xml:space="preserve"> </w:t>
      </w:r>
      <w:proofErr w:type="spellStart"/>
      <w:r w:rsidRPr="00011429">
        <w:rPr>
          <w:rFonts w:ascii="Times New Roman" w:hAnsi="Times New Roman" w:cs="Times New Roman"/>
          <w:sz w:val="24"/>
          <w:szCs w:val="24"/>
        </w:rPr>
        <w:t>Bhawanipatna</w:t>
      </w:r>
      <w:proofErr w:type="spellEnd"/>
      <w:r w:rsidRPr="00011429">
        <w:rPr>
          <w:rFonts w:ascii="Times New Roman" w:hAnsi="Times New Roman" w:cs="Times New Roman"/>
          <w:sz w:val="24"/>
          <w:szCs w:val="24"/>
        </w:rPr>
        <w:t>, Kalahandi</w:t>
      </w:r>
      <w:r w:rsidR="00623848">
        <w:rPr>
          <w:rFonts w:ascii="Times New Roman" w:hAnsi="Times New Roman" w:cs="Times New Roman"/>
          <w:color w:val="0070C0"/>
          <w:sz w:val="24"/>
          <w:szCs w:val="24"/>
        </w:rPr>
        <w:t xml:space="preserve"> (2016-18)</w:t>
      </w:r>
      <w:r w:rsidRPr="00011429">
        <w:rPr>
          <w:rFonts w:ascii="Times New Roman" w:hAnsi="Times New Roman" w:cs="Times New Roman"/>
          <w:sz w:val="24"/>
          <w:szCs w:val="24"/>
        </w:rPr>
        <w:t xml:space="preserve"> </w:t>
      </w:r>
      <w:r w:rsidRPr="00623848">
        <w:rPr>
          <w:rFonts w:ascii="Times New Roman" w:hAnsi="Times New Roman" w:cs="Times New Roman"/>
          <w:strike/>
          <w:color w:val="EE0000"/>
          <w:sz w:val="24"/>
          <w:szCs w:val="24"/>
        </w:rPr>
        <w:t xml:space="preserve">at different sowing dates </w:t>
      </w:r>
    </w:p>
    <w:p w14:paraId="103B12D1" w14:textId="77777777" w:rsidR="006D4B73" w:rsidRPr="008C052F" w:rsidRDefault="006D4B73" w:rsidP="006D4B73">
      <w:pPr>
        <w:jc w:val="both"/>
        <w:rPr>
          <w:rFonts w:ascii="Times New Roman" w:hAnsi="Times New Roman" w:cs="Times New Roman"/>
        </w:rPr>
      </w:pPr>
    </w:p>
    <w:tbl>
      <w:tblPr>
        <w:tblW w:w="11340" w:type="dxa"/>
        <w:tblInd w:w="-732" w:type="dxa"/>
        <w:tblCellMar>
          <w:left w:w="0" w:type="dxa"/>
          <w:right w:w="0" w:type="dxa"/>
        </w:tblCellMar>
        <w:tblLook w:val="04A0" w:firstRow="1" w:lastRow="0" w:firstColumn="1" w:lastColumn="0" w:noHBand="0" w:noVBand="1"/>
      </w:tblPr>
      <w:tblGrid>
        <w:gridCol w:w="540"/>
        <w:gridCol w:w="1350"/>
        <w:gridCol w:w="900"/>
        <w:gridCol w:w="990"/>
        <w:gridCol w:w="900"/>
        <w:gridCol w:w="990"/>
        <w:gridCol w:w="1170"/>
        <w:gridCol w:w="1080"/>
        <w:gridCol w:w="990"/>
        <w:gridCol w:w="1260"/>
        <w:gridCol w:w="1170"/>
      </w:tblGrid>
      <w:tr w:rsidR="006D4B73" w:rsidRPr="008C052F" w14:paraId="4F88B4D1" w14:textId="77777777" w:rsidTr="00072677">
        <w:trPr>
          <w:trHeight w:val="345"/>
        </w:trPr>
        <w:tc>
          <w:tcPr>
            <w:tcW w:w="540" w:type="dxa"/>
            <w:vMerge w:val="restart"/>
            <w:tcBorders>
              <w:top w:val="single" w:sz="8" w:space="0" w:color="000000"/>
              <w:left w:val="single" w:sz="8" w:space="0" w:color="000000"/>
              <w:right w:val="single" w:sz="8" w:space="0" w:color="000000"/>
            </w:tcBorders>
            <w:tcMar>
              <w:top w:w="13" w:type="dxa"/>
              <w:left w:w="78" w:type="dxa"/>
              <w:bottom w:w="0" w:type="dxa"/>
              <w:right w:w="78" w:type="dxa"/>
            </w:tcMar>
            <w:hideMark/>
          </w:tcPr>
          <w:p w14:paraId="454DA3DB"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Sl. No. </w:t>
            </w:r>
          </w:p>
        </w:tc>
        <w:tc>
          <w:tcPr>
            <w:tcW w:w="1350" w:type="dxa"/>
            <w:vMerge w:val="restart"/>
            <w:tcBorders>
              <w:top w:val="single" w:sz="8" w:space="0" w:color="000000"/>
              <w:left w:val="single" w:sz="8" w:space="0" w:color="000000"/>
              <w:right w:val="single" w:sz="8" w:space="0" w:color="000000"/>
            </w:tcBorders>
            <w:tcMar>
              <w:top w:w="13" w:type="dxa"/>
              <w:left w:w="78" w:type="dxa"/>
              <w:bottom w:w="0" w:type="dxa"/>
              <w:right w:w="78" w:type="dxa"/>
            </w:tcMar>
            <w:hideMark/>
          </w:tcPr>
          <w:p w14:paraId="4E93F0C9"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Variety </w:t>
            </w:r>
          </w:p>
        </w:tc>
        <w:tc>
          <w:tcPr>
            <w:tcW w:w="2790" w:type="dxa"/>
            <w:gridSpan w:val="3"/>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1C891BE6" w14:textId="77777777" w:rsidR="006D4B73" w:rsidRPr="008C052F" w:rsidRDefault="006D4B73" w:rsidP="00072677">
            <w:pPr>
              <w:jc w:val="center"/>
              <w:rPr>
                <w:rFonts w:ascii="Times New Roman" w:hAnsi="Times New Roman" w:cs="Times New Roman"/>
              </w:rPr>
            </w:pPr>
            <w:r w:rsidRPr="008C052F">
              <w:rPr>
                <w:rFonts w:ascii="Times New Roman" w:hAnsi="Times New Roman" w:cs="Times New Roman"/>
              </w:rPr>
              <w:t>DOS- 07.12.2016</w:t>
            </w:r>
          </w:p>
        </w:tc>
        <w:tc>
          <w:tcPr>
            <w:tcW w:w="3240" w:type="dxa"/>
            <w:gridSpan w:val="3"/>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530007F7" w14:textId="77777777" w:rsidR="006D4B73" w:rsidRPr="008C052F" w:rsidRDefault="006D4B73" w:rsidP="00072677">
            <w:pPr>
              <w:jc w:val="center"/>
              <w:rPr>
                <w:rFonts w:ascii="Times New Roman" w:hAnsi="Times New Roman" w:cs="Times New Roman"/>
              </w:rPr>
            </w:pPr>
            <w:r w:rsidRPr="008C052F">
              <w:rPr>
                <w:rFonts w:ascii="Times New Roman" w:hAnsi="Times New Roman" w:cs="Times New Roman"/>
              </w:rPr>
              <w:t>DOS-02.12.2017</w:t>
            </w:r>
          </w:p>
        </w:tc>
        <w:tc>
          <w:tcPr>
            <w:tcW w:w="3420" w:type="dxa"/>
            <w:gridSpan w:val="3"/>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433E7E86" w14:textId="77777777" w:rsidR="006D4B73" w:rsidRPr="008C052F" w:rsidRDefault="006D4B73" w:rsidP="00072677">
            <w:pPr>
              <w:jc w:val="center"/>
              <w:rPr>
                <w:rFonts w:ascii="Times New Roman" w:hAnsi="Times New Roman" w:cs="Times New Roman"/>
              </w:rPr>
            </w:pPr>
            <w:r w:rsidRPr="008C052F">
              <w:rPr>
                <w:rFonts w:ascii="Times New Roman" w:hAnsi="Times New Roman" w:cs="Times New Roman"/>
              </w:rPr>
              <w:t>DOS – 29.12.2018</w:t>
            </w:r>
          </w:p>
        </w:tc>
      </w:tr>
      <w:tr w:rsidR="006D4B73" w:rsidRPr="008C052F" w14:paraId="2317F456" w14:textId="77777777" w:rsidTr="00072677">
        <w:trPr>
          <w:trHeight w:val="687"/>
        </w:trPr>
        <w:tc>
          <w:tcPr>
            <w:tcW w:w="540" w:type="dxa"/>
            <w:vMerge/>
            <w:tcBorders>
              <w:left w:val="single" w:sz="8" w:space="0" w:color="000000"/>
              <w:bottom w:val="single" w:sz="8" w:space="0" w:color="000000"/>
              <w:right w:val="single" w:sz="8" w:space="0" w:color="000000"/>
            </w:tcBorders>
            <w:tcMar>
              <w:top w:w="13" w:type="dxa"/>
              <w:left w:w="78" w:type="dxa"/>
              <w:bottom w:w="0" w:type="dxa"/>
              <w:right w:w="78" w:type="dxa"/>
            </w:tcMar>
            <w:hideMark/>
          </w:tcPr>
          <w:p w14:paraId="4A8DA378" w14:textId="77777777" w:rsidR="006D4B73" w:rsidRPr="008C052F" w:rsidRDefault="006D4B73" w:rsidP="00072677">
            <w:pPr>
              <w:rPr>
                <w:rFonts w:ascii="Times New Roman" w:hAnsi="Times New Roman" w:cs="Times New Roman"/>
              </w:rPr>
            </w:pPr>
          </w:p>
        </w:tc>
        <w:tc>
          <w:tcPr>
            <w:tcW w:w="1350" w:type="dxa"/>
            <w:vMerge/>
            <w:tcBorders>
              <w:left w:val="single" w:sz="8" w:space="0" w:color="000000"/>
              <w:bottom w:val="single" w:sz="8" w:space="0" w:color="000000"/>
              <w:right w:val="single" w:sz="8" w:space="0" w:color="000000"/>
            </w:tcBorders>
            <w:tcMar>
              <w:top w:w="13" w:type="dxa"/>
              <w:left w:w="78" w:type="dxa"/>
              <w:bottom w:w="0" w:type="dxa"/>
              <w:right w:w="78" w:type="dxa"/>
            </w:tcMar>
            <w:hideMark/>
          </w:tcPr>
          <w:p w14:paraId="36C521DD" w14:textId="77777777" w:rsidR="006D4B73" w:rsidRPr="008C052F" w:rsidRDefault="006D4B73" w:rsidP="00072677">
            <w:pPr>
              <w:rPr>
                <w:rFonts w:ascii="Times New Roman" w:hAnsi="Times New Roman" w:cs="Times New Roman"/>
              </w:rPr>
            </w:pP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43B0EB02"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Yield kg/ha</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75348FC1"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Powdery mildew </w:t>
            </w: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7C7BCBC2"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YMV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3444BA01"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Yield kg/ha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4BA07AD3"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Powdery mildew </w:t>
            </w:r>
          </w:p>
        </w:tc>
        <w:tc>
          <w:tcPr>
            <w:tcW w:w="108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6694CEE9"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YMV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75D2ADD0"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Yield kg/ha</w:t>
            </w:r>
          </w:p>
        </w:tc>
        <w:tc>
          <w:tcPr>
            <w:tcW w:w="126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2E62F75B"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Powdery mildew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25B81C07"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YMV </w:t>
            </w:r>
          </w:p>
        </w:tc>
      </w:tr>
      <w:tr w:rsidR="006D4B73" w:rsidRPr="008C052F" w14:paraId="775DC554" w14:textId="77777777" w:rsidTr="00072677">
        <w:trPr>
          <w:trHeight w:val="429"/>
        </w:trPr>
        <w:tc>
          <w:tcPr>
            <w:tcW w:w="54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69055F22"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1 </w:t>
            </w:r>
          </w:p>
        </w:tc>
        <w:tc>
          <w:tcPr>
            <w:tcW w:w="135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0E1F77AB"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Kula </w:t>
            </w:r>
            <w:proofErr w:type="spellStart"/>
            <w:r w:rsidRPr="008C052F">
              <w:rPr>
                <w:rFonts w:ascii="Times New Roman" w:hAnsi="Times New Roman" w:cs="Times New Roman"/>
              </w:rPr>
              <w:t>muga</w:t>
            </w:r>
            <w:proofErr w:type="spellEnd"/>
            <w:r w:rsidRPr="008C052F">
              <w:rPr>
                <w:rFonts w:ascii="Times New Roman" w:hAnsi="Times New Roman" w:cs="Times New Roman"/>
              </w:rPr>
              <w:t xml:space="preserve"> </w:t>
            </w: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683E8634"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483.3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41AF63BD"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Absent </w:t>
            </w: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00922441"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018575E2"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654.0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78080F47"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Absent </w:t>
            </w:r>
          </w:p>
        </w:tc>
        <w:tc>
          <w:tcPr>
            <w:tcW w:w="108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683F1AA0"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57ED5925"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377.0 </w:t>
            </w:r>
          </w:p>
        </w:tc>
        <w:tc>
          <w:tcPr>
            <w:tcW w:w="126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4781C54B"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Absent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587ABAD1"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r>
      <w:tr w:rsidR="006D4B73" w:rsidRPr="008C052F" w14:paraId="55FDAB86" w14:textId="77777777" w:rsidTr="00072677">
        <w:trPr>
          <w:trHeight w:val="429"/>
        </w:trPr>
        <w:tc>
          <w:tcPr>
            <w:tcW w:w="54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63682CD0"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2 </w:t>
            </w:r>
          </w:p>
        </w:tc>
        <w:tc>
          <w:tcPr>
            <w:tcW w:w="135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2E8C06CC" w14:textId="77777777" w:rsidR="006D4B73" w:rsidRPr="008C052F" w:rsidRDefault="006D4B73" w:rsidP="00072677">
            <w:pPr>
              <w:rPr>
                <w:rFonts w:ascii="Times New Roman" w:hAnsi="Times New Roman" w:cs="Times New Roman"/>
              </w:rPr>
            </w:pPr>
            <w:proofErr w:type="spellStart"/>
            <w:r w:rsidRPr="008C052F">
              <w:rPr>
                <w:rFonts w:ascii="Times New Roman" w:hAnsi="Times New Roman" w:cs="Times New Roman"/>
                <w:lang w:val="en-IN"/>
              </w:rPr>
              <w:t>KulaJhain</w:t>
            </w:r>
            <w:proofErr w:type="spellEnd"/>
            <w:r w:rsidRPr="008C052F">
              <w:rPr>
                <w:rFonts w:ascii="Times New Roman" w:hAnsi="Times New Roman" w:cs="Times New Roman"/>
                <w:lang w:val="en-IN"/>
              </w:rPr>
              <w:t xml:space="preserve"> Muga</w:t>
            </w: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4CED94C7"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466.6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517179DF"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Absent </w:t>
            </w: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095D4937"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5ACE775B"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670.0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3DC5B6A0"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Absent </w:t>
            </w:r>
          </w:p>
        </w:tc>
        <w:tc>
          <w:tcPr>
            <w:tcW w:w="108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64FBE66C"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2EC3B652"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400.5 </w:t>
            </w:r>
          </w:p>
        </w:tc>
        <w:tc>
          <w:tcPr>
            <w:tcW w:w="126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25362FA6"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Absent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2ACEAE33"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r>
      <w:tr w:rsidR="006D4B73" w:rsidRPr="008C052F" w14:paraId="2234E18D" w14:textId="77777777" w:rsidTr="00072677">
        <w:trPr>
          <w:trHeight w:val="429"/>
        </w:trPr>
        <w:tc>
          <w:tcPr>
            <w:tcW w:w="54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7FAA1B14" w14:textId="77777777" w:rsidR="006D4B73" w:rsidRPr="008C052F" w:rsidRDefault="006D4B73" w:rsidP="00072677">
            <w:pPr>
              <w:rPr>
                <w:rFonts w:ascii="Times New Roman" w:hAnsi="Times New Roman" w:cs="Times New Roman"/>
              </w:rPr>
            </w:pPr>
            <w:r w:rsidRPr="008C052F">
              <w:rPr>
                <w:rFonts w:ascii="Times New Roman" w:hAnsi="Times New Roman" w:cs="Times New Roman"/>
                <w:b/>
                <w:bCs/>
              </w:rPr>
              <w:t xml:space="preserve">3 </w:t>
            </w:r>
          </w:p>
        </w:tc>
        <w:tc>
          <w:tcPr>
            <w:tcW w:w="135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3BDDC195" w14:textId="77777777" w:rsidR="006D4B73" w:rsidRPr="008C052F" w:rsidRDefault="006D4B73" w:rsidP="00072677">
            <w:pPr>
              <w:rPr>
                <w:rFonts w:ascii="Times New Roman" w:hAnsi="Times New Roman" w:cs="Times New Roman"/>
              </w:rPr>
            </w:pPr>
            <w:proofErr w:type="spellStart"/>
            <w:r w:rsidRPr="008C052F">
              <w:rPr>
                <w:rFonts w:ascii="Times New Roman" w:hAnsi="Times New Roman" w:cs="Times New Roman"/>
                <w:b/>
                <w:bCs/>
                <w:lang w:val="en-IN"/>
              </w:rPr>
              <w:t>Kharamuga</w:t>
            </w:r>
            <w:proofErr w:type="spellEnd"/>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45583996" w14:textId="77777777" w:rsidR="006D4B73" w:rsidRPr="008C052F" w:rsidRDefault="006D4B73" w:rsidP="00072677">
            <w:pPr>
              <w:rPr>
                <w:rFonts w:ascii="Times New Roman" w:hAnsi="Times New Roman" w:cs="Times New Roman"/>
              </w:rPr>
            </w:pPr>
            <w:r w:rsidRPr="008C052F">
              <w:rPr>
                <w:rFonts w:ascii="Times New Roman" w:hAnsi="Times New Roman" w:cs="Times New Roman"/>
                <w:b/>
                <w:bCs/>
              </w:rPr>
              <w:t xml:space="preserve">575.3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64A5FBC4" w14:textId="77777777" w:rsidR="006D4B73" w:rsidRPr="008C052F" w:rsidRDefault="006D4B73" w:rsidP="00072677">
            <w:pPr>
              <w:rPr>
                <w:rFonts w:ascii="Times New Roman" w:hAnsi="Times New Roman" w:cs="Times New Roman"/>
              </w:rPr>
            </w:pPr>
            <w:r w:rsidRPr="008C052F">
              <w:rPr>
                <w:rFonts w:ascii="Times New Roman" w:hAnsi="Times New Roman" w:cs="Times New Roman"/>
                <w:b/>
                <w:bCs/>
              </w:rPr>
              <w:t xml:space="preserve">Absent </w:t>
            </w: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4EB88AF5" w14:textId="77777777" w:rsidR="006D4B73" w:rsidRPr="008C052F" w:rsidRDefault="006D4B73" w:rsidP="00072677">
            <w:pPr>
              <w:rPr>
                <w:rFonts w:ascii="Times New Roman" w:hAnsi="Times New Roman" w:cs="Times New Roman"/>
              </w:rPr>
            </w:pPr>
            <w:r w:rsidRPr="008C052F">
              <w:rPr>
                <w:rFonts w:ascii="Times New Roman" w:hAnsi="Times New Roman" w:cs="Times New Roman"/>
                <w:b/>
                <w:bCs/>
              </w:rPr>
              <w:t xml:space="preserve">Absent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18B7C368" w14:textId="77777777" w:rsidR="006D4B73" w:rsidRPr="008C052F" w:rsidRDefault="006D4B73" w:rsidP="00072677">
            <w:pPr>
              <w:rPr>
                <w:rFonts w:ascii="Times New Roman" w:hAnsi="Times New Roman" w:cs="Times New Roman"/>
              </w:rPr>
            </w:pPr>
            <w:r w:rsidRPr="008C052F">
              <w:rPr>
                <w:rFonts w:ascii="Times New Roman" w:hAnsi="Times New Roman" w:cs="Times New Roman"/>
                <w:b/>
                <w:bCs/>
              </w:rPr>
              <w:t xml:space="preserve">670.0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5CD01D8F" w14:textId="77777777" w:rsidR="006D4B73" w:rsidRPr="008C052F" w:rsidRDefault="006D4B73" w:rsidP="00072677">
            <w:pPr>
              <w:rPr>
                <w:rFonts w:ascii="Times New Roman" w:hAnsi="Times New Roman" w:cs="Times New Roman"/>
              </w:rPr>
            </w:pPr>
            <w:r w:rsidRPr="008C052F">
              <w:rPr>
                <w:rFonts w:ascii="Times New Roman" w:hAnsi="Times New Roman" w:cs="Times New Roman"/>
                <w:b/>
                <w:bCs/>
              </w:rPr>
              <w:t xml:space="preserve">Absent </w:t>
            </w:r>
          </w:p>
        </w:tc>
        <w:tc>
          <w:tcPr>
            <w:tcW w:w="108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370ADA4E" w14:textId="77777777" w:rsidR="006D4B73" w:rsidRPr="008C052F" w:rsidRDefault="006D4B73" w:rsidP="00072677">
            <w:pPr>
              <w:rPr>
                <w:rFonts w:ascii="Times New Roman" w:hAnsi="Times New Roman" w:cs="Times New Roman"/>
              </w:rPr>
            </w:pPr>
            <w:r w:rsidRPr="008C052F">
              <w:rPr>
                <w:rFonts w:ascii="Times New Roman" w:hAnsi="Times New Roman" w:cs="Times New Roman"/>
                <w:b/>
                <w:bCs/>
              </w:rPr>
              <w:t xml:space="preserve">Absent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3665B6A2" w14:textId="77777777" w:rsidR="006D4B73" w:rsidRPr="008C052F" w:rsidRDefault="006D4B73" w:rsidP="00072677">
            <w:pPr>
              <w:rPr>
                <w:rFonts w:ascii="Times New Roman" w:hAnsi="Times New Roman" w:cs="Times New Roman"/>
              </w:rPr>
            </w:pPr>
            <w:r w:rsidRPr="008C052F">
              <w:rPr>
                <w:rFonts w:ascii="Times New Roman" w:hAnsi="Times New Roman" w:cs="Times New Roman"/>
                <w:b/>
                <w:bCs/>
              </w:rPr>
              <w:t xml:space="preserve">447.7 </w:t>
            </w:r>
          </w:p>
        </w:tc>
        <w:tc>
          <w:tcPr>
            <w:tcW w:w="126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771C2596" w14:textId="77777777" w:rsidR="006D4B73" w:rsidRPr="008C052F" w:rsidRDefault="006D4B73" w:rsidP="00072677">
            <w:pPr>
              <w:rPr>
                <w:rFonts w:ascii="Times New Roman" w:hAnsi="Times New Roman" w:cs="Times New Roman"/>
              </w:rPr>
            </w:pPr>
            <w:r w:rsidRPr="008C052F">
              <w:rPr>
                <w:rFonts w:ascii="Times New Roman" w:hAnsi="Times New Roman" w:cs="Times New Roman"/>
                <w:b/>
                <w:bCs/>
              </w:rPr>
              <w:t xml:space="preserve">Absent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0DDAE94D" w14:textId="77777777" w:rsidR="006D4B73" w:rsidRPr="008C052F" w:rsidRDefault="006D4B73" w:rsidP="00072677">
            <w:pPr>
              <w:rPr>
                <w:rFonts w:ascii="Times New Roman" w:hAnsi="Times New Roman" w:cs="Times New Roman"/>
                <w:b/>
                <w:bCs/>
              </w:rPr>
            </w:pPr>
            <w:r w:rsidRPr="008C052F">
              <w:rPr>
                <w:rFonts w:ascii="Times New Roman" w:hAnsi="Times New Roman" w:cs="Times New Roman"/>
                <w:b/>
                <w:bCs/>
              </w:rPr>
              <w:t>Absent</w:t>
            </w:r>
          </w:p>
        </w:tc>
      </w:tr>
      <w:tr w:rsidR="006D4B73" w:rsidRPr="008C052F" w14:paraId="4A3784E4" w14:textId="77777777" w:rsidTr="00072677">
        <w:trPr>
          <w:trHeight w:val="429"/>
        </w:trPr>
        <w:tc>
          <w:tcPr>
            <w:tcW w:w="54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61BDA900"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4 </w:t>
            </w:r>
          </w:p>
        </w:tc>
        <w:tc>
          <w:tcPr>
            <w:tcW w:w="135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4409497B" w14:textId="77777777" w:rsidR="006D4B73" w:rsidRPr="008C052F" w:rsidRDefault="006D4B73" w:rsidP="00072677">
            <w:pPr>
              <w:rPr>
                <w:rFonts w:ascii="Times New Roman" w:hAnsi="Times New Roman" w:cs="Times New Roman"/>
              </w:rPr>
            </w:pPr>
            <w:r w:rsidRPr="008C052F">
              <w:rPr>
                <w:rFonts w:ascii="Times New Roman" w:hAnsi="Times New Roman" w:cs="Times New Roman"/>
                <w:lang w:val="en-IN"/>
              </w:rPr>
              <w:t>Kala Muga</w:t>
            </w: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3354BD6A"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533.3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54F35B28"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Absent </w:t>
            </w: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16FCEA98"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7FC0939E"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752.0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19EC22C4"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Absent </w:t>
            </w:r>
          </w:p>
        </w:tc>
        <w:tc>
          <w:tcPr>
            <w:tcW w:w="108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12FE712D"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46489920"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408.3 </w:t>
            </w:r>
          </w:p>
        </w:tc>
        <w:tc>
          <w:tcPr>
            <w:tcW w:w="126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6A2728EE"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Absent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7B5A1729"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r>
      <w:tr w:rsidR="006D4B73" w:rsidRPr="008C052F" w14:paraId="2EC01C54" w14:textId="77777777" w:rsidTr="00072677">
        <w:trPr>
          <w:trHeight w:val="429"/>
        </w:trPr>
        <w:tc>
          <w:tcPr>
            <w:tcW w:w="54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4EF2088D"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5 </w:t>
            </w:r>
          </w:p>
        </w:tc>
        <w:tc>
          <w:tcPr>
            <w:tcW w:w="135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363EEE60" w14:textId="77777777" w:rsidR="006D4B73" w:rsidRPr="008C052F" w:rsidRDefault="006D4B73" w:rsidP="00072677">
            <w:pPr>
              <w:rPr>
                <w:rFonts w:ascii="Times New Roman" w:hAnsi="Times New Roman" w:cs="Times New Roman"/>
              </w:rPr>
            </w:pPr>
            <w:r w:rsidRPr="008C052F">
              <w:rPr>
                <w:rFonts w:ascii="Times New Roman" w:hAnsi="Times New Roman" w:cs="Times New Roman"/>
                <w:lang w:val="en-IN"/>
              </w:rPr>
              <w:t xml:space="preserve">Kala </w:t>
            </w:r>
            <w:proofErr w:type="spellStart"/>
            <w:r w:rsidRPr="008C052F">
              <w:rPr>
                <w:rFonts w:ascii="Times New Roman" w:hAnsi="Times New Roman" w:cs="Times New Roman"/>
                <w:lang w:val="en-IN"/>
              </w:rPr>
              <w:t>Kadua</w:t>
            </w:r>
            <w:proofErr w:type="spellEnd"/>
            <w:r w:rsidRPr="008C052F">
              <w:rPr>
                <w:rFonts w:ascii="Times New Roman" w:hAnsi="Times New Roman" w:cs="Times New Roman"/>
                <w:lang w:val="en-IN"/>
              </w:rPr>
              <w:t xml:space="preserve"> Muga</w:t>
            </w: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274BBAF5"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441.6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1F5019EE"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Absent </w:t>
            </w: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5EFF7987"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09E6277B"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327.0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5D8561B0"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Absent </w:t>
            </w:r>
          </w:p>
        </w:tc>
        <w:tc>
          <w:tcPr>
            <w:tcW w:w="108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61018C21"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1369BD1C"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311.6 </w:t>
            </w:r>
          </w:p>
        </w:tc>
        <w:tc>
          <w:tcPr>
            <w:tcW w:w="126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5A889CF5"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Absent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45FA4F46"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r>
      <w:tr w:rsidR="006D4B73" w:rsidRPr="008C052F" w14:paraId="49052DCE" w14:textId="77777777" w:rsidTr="00072677">
        <w:trPr>
          <w:trHeight w:val="429"/>
        </w:trPr>
        <w:tc>
          <w:tcPr>
            <w:tcW w:w="54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1B0B8B93" w14:textId="77777777" w:rsidR="006D4B73" w:rsidRPr="008C052F" w:rsidRDefault="006D4B73" w:rsidP="00072677">
            <w:pPr>
              <w:rPr>
                <w:rFonts w:ascii="Times New Roman" w:hAnsi="Times New Roman" w:cs="Times New Roman"/>
              </w:rPr>
            </w:pPr>
            <w:r w:rsidRPr="008C052F">
              <w:rPr>
                <w:rFonts w:ascii="Times New Roman" w:hAnsi="Times New Roman" w:cs="Times New Roman"/>
                <w:b/>
                <w:bCs/>
              </w:rPr>
              <w:t xml:space="preserve">6 </w:t>
            </w:r>
          </w:p>
        </w:tc>
        <w:tc>
          <w:tcPr>
            <w:tcW w:w="135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24F63DB4" w14:textId="77777777" w:rsidR="006D4B73" w:rsidRPr="008C052F" w:rsidRDefault="006D4B73" w:rsidP="00072677">
            <w:pPr>
              <w:rPr>
                <w:rFonts w:ascii="Times New Roman" w:hAnsi="Times New Roman" w:cs="Times New Roman"/>
              </w:rPr>
            </w:pPr>
            <w:proofErr w:type="spellStart"/>
            <w:r w:rsidRPr="008C052F">
              <w:rPr>
                <w:rFonts w:ascii="Times New Roman" w:hAnsi="Times New Roman" w:cs="Times New Roman"/>
                <w:b/>
                <w:bCs/>
                <w:lang w:val="en-IN"/>
              </w:rPr>
              <w:t>Jhain</w:t>
            </w:r>
            <w:proofErr w:type="spellEnd"/>
            <w:r w:rsidRPr="008C052F">
              <w:rPr>
                <w:rFonts w:ascii="Times New Roman" w:hAnsi="Times New Roman" w:cs="Times New Roman"/>
                <w:b/>
                <w:bCs/>
                <w:lang w:val="en-IN"/>
              </w:rPr>
              <w:t xml:space="preserve"> </w:t>
            </w:r>
            <w:proofErr w:type="spellStart"/>
            <w:r w:rsidRPr="008C052F">
              <w:rPr>
                <w:rFonts w:ascii="Times New Roman" w:hAnsi="Times New Roman" w:cs="Times New Roman"/>
                <w:b/>
                <w:bCs/>
                <w:lang w:val="en-IN"/>
              </w:rPr>
              <w:t>muga</w:t>
            </w:r>
            <w:proofErr w:type="spellEnd"/>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15A9D7D1" w14:textId="77777777" w:rsidR="006D4B73" w:rsidRPr="008C052F" w:rsidRDefault="006D4B73" w:rsidP="00072677">
            <w:pPr>
              <w:rPr>
                <w:rFonts w:ascii="Times New Roman" w:hAnsi="Times New Roman" w:cs="Times New Roman"/>
              </w:rPr>
            </w:pPr>
            <w:r w:rsidRPr="008C052F">
              <w:rPr>
                <w:rFonts w:ascii="Times New Roman" w:hAnsi="Times New Roman" w:cs="Times New Roman"/>
                <w:b/>
                <w:bCs/>
              </w:rPr>
              <w:t xml:space="preserve">491.6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2FC933F6" w14:textId="77777777" w:rsidR="006D4B73" w:rsidRPr="008C052F" w:rsidRDefault="006D4B73" w:rsidP="00072677">
            <w:pPr>
              <w:rPr>
                <w:rFonts w:ascii="Times New Roman" w:hAnsi="Times New Roman" w:cs="Times New Roman"/>
              </w:rPr>
            </w:pPr>
            <w:r w:rsidRPr="008C052F">
              <w:rPr>
                <w:rFonts w:ascii="Times New Roman" w:hAnsi="Times New Roman" w:cs="Times New Roman"/>
                <w:b/>
                <w:bCs/>
              </w:rPr>
              <w:t xml:space="preserve">Absent </w:t>
            </w: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54DB1F56" w14:textId="77777777" w:rsidR="006D4B73" w:rsidRPr="008C052F" w:rsidRDefault="006D4B73" w:rsidP="00072677">
            <w:pPr>
              <w:rPr>
                <w:rFonts w:ascii="Times New Roman" w:hAnsi="Times New Roman" w:cs="Times New Roman"/>
              </w:rPr>
            </w:pPr>
            <w:r w:rsidRPr="008C052F">
              <w:rPr>
                <w:rFonts w:ascii="Times New Roman" w:hAnsi="Times New Roman" w:cs="Times New Roman"/>
                <w:b/>
                <w:bCs/>
              </w:rPr>
              <w:t xml:space="preserve">Absent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754DFE34" w14:textId="77777777" w:rsidR="006D4B73" w:rsidRPr="008C052F" w:rsidRDefault="006D4B73" w:rsidP="00072677">
            <w:pPr>
              <w:rPr>
                <w:rFonts w:ascii="Times New Roman" w:hAnsi="Times New Roman" w:cs="Times New Roman"/>
              </w:rPr>
            </w:pPr>
            <w:r w:rsidRPr="008C052F">
              <w:rPr>
                <w:rFonts w:ascii="Times New Roman" w:hAnsi="Times New Roman" w:cs="Times New Roman"/>
                <w:b/>
                <w:bCs/>
              </w:rPr>
              <w:t xml:space="preserve">980.0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4C1E1A89" w14:textId="77777777" w:rsidR="006D4B73" w:rsidRPr="008C052F" w:rsidRDefault="006D4B73" w:rsidP="00072677">
            <w:pPr>
              <w:rPr>
                <w:rFonts w:ascii="Times New Roman" w:hAnsi="Times New Roman" w:cs="Times New Roman"/>
              </w:rPr>
            </w:pPr>
            <w:r w:rsidRPr="008C052F">
              <w:rPr>
                <w:rFonts w:ascii="Times New Roman" w:hAnsi="Times New Roman" w:cs="Times New Roman"/>
                <w:b/>
                <w:bCs/>
              </w:rPr>
              <w:t xml:space="preserve">Absent </w:t>
            </w:r>
          </w:p>
        </w:tc>
        <w:tc>
          <w:tcPr>
            <w:tcW w:w="108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39ECC72C" w14:textId="77777777" w:rsidR="006D4B73" w:rsidRPr="008C052F" w:rsidRDefault="006D4B73" w:rsidP="00072677">
            <w:pPr>
              <w:rPr>
                <w:rFonts w:ascii="Times New Roman" w:hAnsi="Times New Roman" w:cs="Times New Roman"/>
              </w:rPr>
            </w:pPr>
            <w:r w:rsidRPr="008C052F">
              <w:rPr>
                <w:rFonts w:ascii="Times New Roman" w:hAnsi="Times New Roman" w:cs="Times New Roman"/>
                <w:b/>
                <w:bCs/>
              </w:rPr>
              <w:t xml:space="preserve">Absent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4BA1AED0" w14:textId="77777777" w:rsidR="006D4B73" w:rsidRPr="008C052F" w:rsidRDefault="006D4B73" w:rsidP="00072677">
            <w:pPr>
              <w:rPr>
                <w:rFonts w:ascii="Times New Roman" w:hAnsi="Times New Roman" w:cs="Times New Roman"/>
              </w:rPr>
            </w:pPr>
            <w:r w:rsidRPr="008C052F">
              <w:rPr>
                <w:rFonts w:ascii="Times New Roman" w:hAnsi="Times New Roman" w:cs="Times New Roman"/>
                <w:b/>
                <w:bCs/>
              </w:rPr>
              <w:t xml:space="preserve">405.0 </w:t>
            </w:r>
          </w:p>
        </w:tc>
        <w:tc>
          <w:tcPr>
            <w:tcW w:w="126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14BC3483" w14:textId="77777777" w:rsidR="006D4B73" w:rsidRPr="008C052F" w:rsidRDefault="006D4B73" w:rsidP="00072677">
            <w:pPr>
              <w:rPr>
                <w:rFonts w:ascii="Times New Roman" w:hAnsi="Times New Roman" w:cs="Times New Roman"/>
              </w:rPr>
            </w:pPr>
            <w:r w:rsidRPr="008C052F">
              <w:rPr>
                <w:rFonts w:ascii="Times New Roman" w:hAnsi="Times New Roman" w:cs="Times New Roman"/>
                <w:b/>
                <w:bCs/>
              </w:rPr>
              <w:t xml:space="preserve">Absent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13373BFE" w14:textId="77777777" w:rsidR="006D4B73" w:rsidRPr="008C052F" w:rsidRDefault="006D4B73" w:rsidP="00072677">
            <w:pPr>
              <w:rPr>
                <w:rFonts w:ascii="Times New Roman" w:hAnsi="Times New Roman" w:cs="Times New Roman"/>
              </w:rPr>
            </w:pPr>
            <w:r w:rsidRPr="008C052F">
              <w:rPr>
                <w:rFonts w:ascii="Times New Roman" w:hAnsi="Times New Roman" w:cs="Times New Roman"/>
                <w:b/>
                <w:bCs/>
              </w:rPr>
              <w:t xml:space="preserve">Absent </w:t>
            </w:r>
          </w:p>
        </w:tc>
      </w:tr>
      <w:tr w:rsidR="006D4B73" w:rsidRPr="008C052F" w14:paraId="64DDF0AD" w14:textId="77777777" w:rsidTr="00072677">
        <w:trPr>
          <w:trHeight w:val="429"/>
        </w:trPr>
        <w:tc>
          <w:tcPr>
            <w:tcW w:w="54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66BB09F5"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lastRenderedPageBreak/>
              <w:t xml:space="preserve">7 </w:t>
            </w:r>
          </w:p>
        </w:tc>
        <w:tc>
          <w:tcPr>
            <w:tcW w:w="135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3079D8D7" w14:textId="77777777" w:rsidR="006D4B73" w:rsidRPr="008C052F" w:rsidRDefault="006D4B73" w:rsidP="00072677">
            <w:pPr>
              <w:rPr>
                <w:rFonts w:ascii="Times New Roman" w:hAnsi="Times New Roman" w:cs="Times New Roman"/>
              </w:rPr>
            </w:pPr>
            <w:proofErr w:type="spellStart"/>
            <w:r w:rsidRPr="008C052F">
              <w:rPr>
                <w:rFonts w:ascii="Times New Roman" w:hAnsi="Times New Roman" w:cs="Times New Roman"/>
                <w:lang w:val="en-IN"/>
              </w:rPr>
              <w:t>Bansapala</w:t>
            </w:r>
            <w:proofErr w:type="spellEnd"/>
            <w:r w:rsidRPr="008C052F">
              <w:rPr>
                <w:rFonts w:ascii="Times New Roman" w:hAnsi="Times New Roman" w:cs="Times New Roman"/>
                <w:lang w:val="en-IN"/>
              </w:rPr>
              <w:t xml:space="preserve"> </w:t>
            </w:r>
            <w:proofErr w:type="spellStart"/>
            <w:r w:rsidRPr="008C052F">
              <w:rPr>
                <w:rFonts w:ascii="Times New Roman" w:hAnsi="Times New Roman" w:cs="Times New Roman"/>
                <w:lang w:val="en-IN"/>
              </w:rPr>
              <w:t>muga</w:t>
            </w:r>
            <w:proofErr w:type="spellEnd"/>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4D808BF8"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266.6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57867718"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5C93B0EE"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28F772CE"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441.0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37FC023B"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108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59EE7084"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2B5F650D"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276.6 </w:t>
            </w:r>
          </w:p>
        </w:tc>
        <w:tc>
          <w:tcPr>
            <w:tcW w:w="126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05B4692F"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7533F228"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r>
      <w:tr w:rsidR="006D4B73" w:rsidRPr="008C052F" w14:paraId="79AB07C4" w14:textId="77777777" w:rsidTr="00072677">
        <w:trPr>
          <w:trHeight w:val="429"/>
        </w:trPr>
        <w:tc>
          <w:tcPr>
            <w:tcW w:w="54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3166F856"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8. </w:t>
            </w:r>
          </w:p>
        </w:tc>
        <w:tc>
          <w:tcPr>
            <w:tcW w:w="135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5651CCC3" w14:textId="77777777" w:rsidR="006D4B73" w:rsidRPr="008C052F" w:rsidRDefault="006D4B73" w:rsidP="00072677">
            <w:pPr>
              <w:rPr>
                <w:rFonts w:ascii="Times New Roman" w:hAnsi="Times New Roman" w:cs="Times New Roman"/>
              </w:rPr>
            </w:pPr>
            <w:proofErr w:type="spellStart"/>
            <w:r w:rsidRPr="008C052F">
              <w:rPr>
                <w:rFonts w:ascii="Times New Roman" w:hAnsi="Times New Roman" w:cs="Times New Roman"/>
              </w:rPr>
              <w:t>Lakripalli</w:t>
            </w:r>
            <w:proofErr w:type="spellEnd"/>
            <w:r w:rsidRPr="008C052F">
              <w:rPr>
                <w:rFonts w:ascii="Times New Roman" w:hAnsi="Times New Roman" w:cs="Times New Roman"/>
              </w:rPr>
              <w:t xml:space="preserve"> </w:t>
            </w:r>
            <w:proofErr w:type="spellStart"/>
            <w:r w:rsidRPr="008C052F">
              <w:rPr>
                <w:rFonts w:ascii="Times New Roman" w:hAnsi="Times New Roman" w:cs="Times New Roman"/>
              </w:rPr>
              <w:t>Jhain</w:t>
            </w:r>
            <w:proofErr w:type="spellEnd"/>
            <w:r w:rsidRPr="008C052F">
              <w:rPr>
                <w:rFonts w:ascii="Times New Roman" w:hAnsi="Times New Roman" w:cs="Times New Roman"/>
              </w:rPr>
              <w:t xml:space="preserve"> </w:t>
            </w:r>
            <w:proofErr w:type="spellStart"/>
            <w:r w:rsidRPr="008C052F">
              <w:rPr>
                <w:rFonts w:ascii="Times New Roman" w:hAnsi="Times New Roman" w:cs="Times New Roman"/>
              </w:rPr>
              <w:t>muga</w:t>
            </w:r>
            <w:proofErr w:type="spellEnd"/>
            <w:r w:rsidRPr="008C052F">
              <w:rPr>
                <w:rFonts w:ascii="Times New Roman" w:hAnsi="Times New Roman" w:cs="Times New Roman"/>
              </w:rPr>
              <w:t xml:space="preserve"> </w:t>
            </w: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1B2946A9"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383.3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19887180"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22770681"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4B4155E2"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556.0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2488A2D5"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108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28DB9627"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0B1C28AB"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349.4 </w:t>
            </w:r>
          </w:p>
        </w:tc>
        <w:tc>
          <w:tcPr>
            <w:tcW w:w="126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5250DB12"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02F12F2A"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r>
      <w:tr w:rsidR="006D4B73" w:rsidRPr="008C052F" w14:paraId="28631F44" w14:textId="77777777" w:rsidTr="00072677">
        <w:trPr>
          <w:trHeight w:val="429"/>
        </w:trPr>
        <w:tc>
          <w:tcPr>
            <w:tcW w:w="54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3155DC2C"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9 </w:t>
            </w:r>
          </w:p>
        </w:tc>
        <w:tc>
          <w:tcPr>
            <w:tcW w:w="135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45EC5907" w14:textId="77777777" w:rsidR="006D4B73" w:rsidRPr="008C052F" w:rsidRDefault="006D4B73" w:rsidP="00072677">
            <w:pPr>
              <w:rPr>
                <w:rFonts w:ascii="Times New Roman" w:hAnsi="Times New Roman" w:cs="Times New Roman"/>
              </w:rPr>
            </w:pPr>
            <w:r w:rsidRPr="008C052F">
              <w:rPr>
                <w:rFonts w:ascii="Times New Roman" w:hAnsi="Times New Roman" w:cs="Times New Roman"/>
                <w:lang w:val="en-IN"/>
              </w:rPr>
              <w:t>Aska desi Muga</w:t>
            </w: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1720419B"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425.0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4B81858A"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Absent </w:t>
            </w: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42ECDBBF"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13B6F559"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441.0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6CEF0B54"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Absent </w:t>
            </w:r>
          </w:p>
        </w:tc>
        <w:tc>
          <w:tcPr>
            <w:tcW w:w="108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299297F8"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77DCC1B5"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407.2 </w:t>
            </w:r>
          </w:p>
        </w:tc>
        <w:tc>
          <w:tcPr>
            <w:tcW w:w="126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6B003AEE"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Absent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02E1B82C"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r>
      <w:tr w:rsidR="006D4B73" w:rsidRPr="008C052F" w14:paraId="62248F82" w14:textId="77777777" w:rsidTr="00072677">
        <w:trPr>
          <w:trHeight w:val="429"/>
        </w:trPr>
        <w:tc>
          <w:tcPr>
            <w:tcW w:w="54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7DB33EC8"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10 </w:t>
            </w:r>
          </w:p>
        </w:tc>
        <w:tc>
          <w:tcPr>
            <w:tcW w:w="135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607C6FA5" w14:textId="77777777" w:rsidR="006D4B73" w:rsidRPr="008C052F" w:rsidRDefault="006D4B73" w:rsidP="00072677">
            <w:pPr>
              <w:rPr>
                <w:rFonts w:ascii="Times New Roman" w:hAnsi="Times New Roman" w:cs="Times New Roman"/>
              </w:rPr>
            </w:pPr>
            <w:proofErr w:type="spellStart"/>
            <w:r w:rsidRPr="008C052F">
              <w:rPr>
                <w:rFonts w:ascii="Times New Roman" w:hAnsi="Times New Roman" w:cs="Times New Roman"/>
              </w:rPr>
              <w:t>Seragada</w:t>
            </w:r>
            <w:proofErr w:type="spellEnd"/>
            <w:r w:rsidRPr="008C052F">
              <w:rPr>
                <w:rFonts w:ascii="Times New Roman" w:hAnsi="Times New Roman" w:cs="Times New Roman"/>
              </w:rPr>
              <w:t xml:space="preserve"> Desi </w:t>
            </w:r>
            <w:proofErr w:type="spellStart"/>
            <w:r w:rsidRPr="008C052F">
              <w:rPr>
                <w:rFonts w:ascii="Times New Roman" w:hAnsi="Times New Roman" w:cs="Times New Roman"/>
              </w:rPr>
              <w:t>muga</w:t>
            </w:r>
            <w:proofErr w:type="spellEnd"/>
            <w:r w:rsidRPr="008C052F">
              <w:rPr>
                <w:rFonts w:ascii="Times New Roman" w:hAnsi="Times New Roman" w:cs="Times New Roman"/>
              </w:rPr>
              <w:t xml:space="preserve"> </w:t>
            </w: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20D409D9"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350.0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018A9BCF"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Absent </w:t>
            </w: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3D87FCBC"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24F79C67"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425.0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4A37F422"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Absent </w:t>
            </w:r>
          </w:p>
        </w:tc>
        <w:tc>
          <w:tcPr>
            <w:tcW w:w="108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5F9D9896"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3BF3A356"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360.5 </w:t>
            </w:r>
          </w:p>
        </w:tc>
        <w:tc>
          <w:tcPr>
            <w:tcW w:w="126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0CCDE2DA"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Absent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5184790C"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r>
      <w:tr w:rsidR="006D4B73" w:rsidRPr="008C052F" w14:paraId="00EC90E6" w14:textId="77777777" w:rsidTr="00072677">
        <w:trPr>
          <w:trHeight w:val="429"/>
        </w:trPr>
        <w:tc>
          <w:tcPr>
            <w:tcW w:w="54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2FA25960"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11 </w:t>
            </w:r>
          </w:p>
        </w:tc>
        <w:tc>
          <w:tcPr>
            <w:tcW w:w="135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024B87FA" w14:textId="77777777" w:rsidR="006D4B73" w:rsidRPr="008C052F" w:rsidRDefault="006D4B73" w:rsidP="00072677">
            <w:pPr>
              <w:rPr>
                <w:rFonts w:ascii="Times New Roman" w:hAnsi="Times New Roman" w:cs="Times New Roman"/>
              </w:rPr>
            </w:pPr>
            <w:proofErr w:type="spellStart"/>
            <w:r w:rsidRPr="008C052F">
              <w:rPr>
                <w:rFonts w:ascii="Times New Roman" w:hAnsi="Times New Roman" w:cs="Times New Roman"/>
              </w:rPr>
              <w:t>Dharakote</w:t>
            </w:r>
            <w:proofErr w:type="spellEnd"/>
            <w:r w:rsidRPr="008C052F">
              <w:rPr>
                <w:rFonts w:ascii="Times New Roman" w:hAnsi="Times New Roman" w:cs="Times New Roman"/>
              </w:rPr>
              <w:t xml:space="preserve"> Desi mug </w:t>
            </w: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26AC3BF7"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400.0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38854AC6"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Absent </w:t>
            </w: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6C9268D1"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47CC006D"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556.0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78394204"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Absent </w:t>
            </w:r>
          </w:p>
        </w:tc>
        <w:tc>
          <w:tcPr>
            <w:tcW w:w="108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47A68D49"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5B8710D8"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349.4 </w:t>
            </w:r>
          </w:p>
        </w:tc>
        <w:tc>
          <w:tcPr>
            <w:tcW w:w="126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679E1AD0"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Absent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3777906E"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r>
      <w:tr w:rsidR="006D4B73" w:rsidRPr="008C052F" w14:paraId="7FA690F5" w14:textId="77777777" w:rsidTr="00072677">
        <w:trPr>
          <w:trHeight w:val="429"/>
        </w:trPr>
        <w:tc>
          <w:tcPr>
            <w:tcW w:w="54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0E7F7F3B"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12 </w:t>
            </w:r>
          </w:p>
        </w:tc>
        <w:tc>
          <w:tcPr>
            <w:tcW w:w="135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4C40AC56" w14:textId="77777777" w:rsidR="006D4B73" w:rsidRPr="008C052F" w:rsidRDefault="006D4B73" w:rsidP="00072677">
            <w:pPr>
              <w:rPr>
                <w:rFonts w:ascii="Times New Roman" w:hAnsi="Times New Roman" w:cs="Times New Roman"/>
              </w:rPr>
            </w:pPr>
            <w:r w:rsidRPr="008C052F">
              <w:rPr>
                <w:rFonts w:ascii="Times New Roman" w:hAnsi="Times New Roman" w:cs="Times New Roman"/>
                <w:lang w:val="en-IN"/>
              </w:rPr>
              <w:t>Angul Kala Muga</w:t>
            </w: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68204388"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133.3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38CBAA4C"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7851030B"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56EEAA3E"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359.0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1D05E012"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108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0571DA53"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7BD15613"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181.6 </w:t>
            </w:r>
          </w:p>
        </w:tc>
        <w:tc>
          <w:tcPr>
            <w:tcW w:w="126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28E01263"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372E20A1"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r>
      <w:tr w:rsidR="006D4B73" w:rsidRPr="008C052F" w14:paraId="4A28FD9F" w14:textId="77777777" w:rsidTr="00072677">
        <w:trPr>
          <w:trHeight w:val="469"/>
        </w:trPr>
        <w:tc>
          <w:tcPr>
            <w:tcW w:w="54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34140A5B"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13 </w:t>
            </w:r>
          </w:p>
        </w:tc>
        <w:tc>
          <w:tcPr>
            <w:tcW w:w="135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7FDE0891" w14:textId="77777777" w:rsidR="006D4B73" w:rsidRPr="008C052F" w:rsidRDefault="006D4B73" w:rsidP="00072677">
            <w:pPr>
              <w:rPr>
                <w:rFonts w:ascii="Times New Roman" w:hAnsi="Times New Roman" w:cs="Times New Roman"/>
              </w:rPr>
            </w:pPr>
            <w:proofErr w:type="spellStart"/>
            <w:r w:rsidRPr="008C052F">
              <w:rPr>
                <w:rFonts w:ascii="Times New Roman" w:hAnsi="Times New Roman" w:cs="Times New Roman"/>
                <w:lang w:val="en-IN"/>
              </w:rPr>
              <w:t>Nayagarh</w:t>
            </w:r>
            <w:proofErr w:type="spellEnd"/>
            <w:r w:rsidRPr="008C052F">
              <w:rPr>
                <w:rFonts w:ascii="Times New Roman" w:hAnsi="Times New Roman" w:cs="Times New Roman"/>
                <w:lang w:val="en-IN"/>
              </w:rPr>
              <w:t xml:space="preserve"> local</w:t>
            </w: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03FB95C5"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383.3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65AD5A0A"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466429AB"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0B9F5E84"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703.0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7BF995D0"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108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30F53EAE"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4B726543"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405.0 </w:t>
            </w:r>
          </w:p>
        </w:tc>
        <w:tc>
          <w:tcPr>
            <w:tcW w:w="126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7EA3A330"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66B85F32"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r>
      <w:tr w:rsidR="006D4B73" w:rsidRPr="008C052F" w14:paraId="6A65AEB3" w14:textId="77777777" w:rsidTr="00072677">
        <w:trPr>
          <w:trHeight w:val="429"/>
        </w:trPr>
        <w:tc>
          <w:tcPr>
            <w:tcW w:w="54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21968B4A"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14 </w:t>
            </w:r>
          </w:p>
        </w:tc>
        <w:tc>
          <w:tcPr>
            <w:tcW w:w="135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276A5726" w14:textId="77777777" w:rsidR="006D4B73" w:rsidRPr="008C052F" w:rsidRDefault="006D4B73" w:rsidP="00072677">
            <w:pPr>
              <w:rPr>
                <w:rFonts w:ascii="Times New Roman" w:hAnsi="Times New Roman" w:cs="Times New Roman"/>
              </w:rPr>
            </w:pPr>
            <w:r w:rsidRPr="008C052F">
              <w:rPr>
                <w:rFonts w:ascii="Times New Roman" w:hAnsi="Times New Roman" w:cs="Times New Roman"/>
                <w:lang w:val="en-IN"/>
              </w:rPr>
              <w:t>IPM 02-14</w:t>
            </w: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359E084C"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300.0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0AB12DFE"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4A3E2FB5"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Absent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4EB902B4"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523.0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2AA985F7"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108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44850EA6"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Absent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3F8FDFCE"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443.8 </w:t>
            </w:r>
          </w:p>
        </w:tc>
        <w:tc>
          <w:tcPr>
            <w:tcW w:w="126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0D89B216"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7681BE12"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Absent </w:t>
            </w:r>
          </w:p>
        </w:tc>
      </w:tr>
      <w:tr w:rsidR="006D4B73" w:rsidRPr="008C052F" w14:paraId="589CE6B2" w14:textId="77777777" w:rsidTr="00072677">
        <w:trPr>
          <w:trHeight w:val="429"/>
        </w:trPr>
        <w:tc>
          <w:tcPr>
            <w:tcW w:w="54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59EBF419"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15 </w:t>
            </w:r>
          </w:p>
        </w:tc>
        <w:tc>
          <w:tcPr>
            <w:tcW w:w="135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4C005293" w14:textId="77777777" w:rsidR="006D4B73" w:rsidRPr="008C052F" w:rsidRDefault="006D4B73" w:rsidP="00072677">
            <w:pPr>
              <w:rPr>
                <w:rFonts w:ascii="Times New Roman" w:hAnsi="Times New Roman" w:cs="Times New Roman"/>
              </w:rPr>
            </w:pPr>
            <w:r w:rsidRPr="008C052F">
              <w:rPr>
                <w:rFonts w:ascii="Times New Roman" w:hAnsi="Times New Roman" w:cs="Times New Roman"/>
                <w:lang w:val="en-IN"/>
              </w:rPr>
              <w:t>OBGG-52</w:t>
            </w: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436CB608"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325.0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3C902893"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017156D0"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741C2102"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833.0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762B3373"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108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7261B38B"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2931C393"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394.4 </w:t>
            </w:r>
          </w:p>
        </w:tc>
        <w:tc>
          <w:tcPr>
            <w:tcW w:w="126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75289D6A"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322BE27F"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r>
      <w:tr w:rsidR="006D4B73" w:rsidRPr="008C052F" w14:paraId="701A48F7" w14:textId="77777777" w:rsidTr="00072677">
        <w:trPr>
          <w:trHeight w:val="429"/>
        </w:trPr>
        <w:tc>
          <w:tcPr>
            <w:tcW w:w="54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164B1C39"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16 </w:t>
            </w:r>
          </w:p>
        </w:tc>
        <w:tc>
          <w:tcPr>
            <w:tcW w:w="135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5A867D37" w14:textId="77777777" w:rsidR="006D4B73" w:rsidRPr="008C052F" w:rsidRDefault="006D4B73" w:rsidP="00072677">
            <w:pPr>
              <w:rPr>
                <w:rFonts w:ascii="Times New Roman" w:hAnsi="Times New Roman" w:cs="Times New Roman"/>
              </w:rPr>
            </w:pPr>
            <w:proofErr w:type="spellStart"/>
            <w:r w:rsidRPr="008C052F">
              <w:rPr>
                <w:rFonts w:ascii="Times New Roman" w:hAnsi="Times New Roman" w:cs="Times New Roman"/>
                <w:lang w:val="en-IN"/>
              </w:rPr>
              <w:t>Chaiti</w:t>
            </w:r>
            <w:proofErr w:type="spellEnd"/>
            <w:r w:rsidRPr="008C052F">
              <w:rPr>
                <w:rFonts w:ascii="Times New Roman" w:hAnsi="Times New Roman" w:cs="Times New Roman"/>
                <w:lang w:val="en-IN"/>
              </w:rPr>
              <w:t xml:space="preserve"> </w:t>
            </w:r>
            <w:proofErr w:type="spellStart"/>
            <w:r w:rsidRPr="008C052F">
              <w:rPr>
                <w:rFonts w:ascii="Times New Roman" w:hAnsi="Times New Roman" w:cs="Times New Roman"/>
                <w:lang w:val="en-IN"/>
              </w:rPr>
              <w:t>muga</w:t>
            </w:r>
            <w:proofErr w:type="spellEnd"/>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747E7DE5"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308.3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33B0AF01"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1C369A19"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75C277A9"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474.0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407592A5"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108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79878E58"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606CADF8"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308.8 </w:t>
            </w:r>
          </w:p>
        </w:tc>
        <w:tc>
          <w:tcPr>
            <w:tcW w:w="126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445AE16E"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6D8706BC" w14:textId="77777777" w:rsidR="006D4B73" w:rsidRPr="008C052F" w:rsidRDefault="006D4B73" w:rsidP="00072677">
            <w:pPr>
              <w:rPr>
                <w:rFonts w:ascii="Times New Roman" w:hAnsi="Times New Roman" w:cs="Times New Roman"/>
              </w:rPr>
            </w:pPr>
            <w:r w:rsidRPr="008C052F">
              <w:rPr>
                <w:rFonts w:ascii="Times New Roman" w:hAnsi="Times New Roman" w:cs="Times New Roman"/>
              </w:rPr>
              <w:t xml:space="preserve">Present </w:t>
            </w:r>
          </w:p>
        </w:tc>
      </w:tr>
    </w:tbl>
    <w:p w14:paraId="3B6E1082" w14:textId="77777777" w:rsidR="006D4B73" w:rsidRPr="008C052F" w:rsidRDefault="006D4B73" w:rsidP="006D4B73">
      <w:pPr>
        <w:jc w:val="both"/>
        <w:rPr>
          <w:rFonts w:ascii="Times New Roman" w:hAnsi="Times New Roman" w:cs="Times New Roman"/>
        </w:rPr>
      </w:pPr>
    </w:p>
    <w:p w14:paraId="087C30E8" w14:textId="77777777" w:rsidR="006D4B73" w:rsidRPr="008C052F" w:rsidRDefault="006D4B73" w:rsidP="008C052F">
      <w:pPr>
        <w:jc w:val="both"/>
        <w:rPr>
          <w:rFonts w:ascii="Times New Roman" w:hAnsi="Times New Roman" w:cs="Times New Roman"/>
          <w:lang w:val="en-IN"/>
        </w:rPr>
      </w:pPr>
    </w:p>
    <w:p w14:paraId="1F6CFA6B" w14:textId="77777777" w:rsidR="008C052F" w:rsidRPr="008C052F" w:rsidRDefault="00A26DA7" w:rsidP="008C052F">
      <w:pPr>
        <w:jc w:val="both"/>
        <w:rPr>
          <w:rFonts w:ascii="Times New Roman" w:hAnsi="Times New Roman" w:cs="Times New Roman"/>
          <w:b/>
          <w:bCs/>
          <w:lang w:val="en-IN"/>
        </w:rPr>
      </w:pPr>
      <w:r>
        <w:rPr>
          <w:rFonts w:ascii="Times New Roman" w:hAnsi="Times New Roman" w:cs="Times New Roman"/>
          <w:b/>
          <w:bCs/>
          <w:lang w:val="en-IN"/>
        </w:rPr>
        <w:t>4</w:t>
      </w:r>
      <w:r w:rsidR="008C052F" w:rsidRPr="008C052F">
        <w:rPr>
          <w:rFonts w:ascii="Times New Roman" w:hAnsi="Times New Roman" w:cs="Times New Roman"/>
          <w:b/>
          <w:bCs/>
          <w:lang w:val="en-IN"/>
        </w:rPr>
        <w:t>. Discussion</w:t>
      </w:r>
    </w:p>
    <w:p w14:paraId="32CF8EF3" w14:textId="77777777" w:rsidR="008C052F" w:rsidRPr="008C052F" w:rsidRDefault="00A26DA7" w:rsidP="008C052F">
      <w:pPr>
        <w:jc w:val="both"/>
        <w:rPr>
          <w:rFonts w:ascii="Times New Roman" w:hAnsi="Times New Roman" w:cs="Times New Roman"/>
          <w:b/>
          <w:bCs/>
          <w:lang w:val="en-IN"/>
        </w:rPr>
      </w:pPr>
      <w:r>
        <w:rPr>
          <w:rFonts w:ascii="Times New Roman" w:hAnsi="Times New Roman" w:cs="Times New Roman"/>
          <w:b/>
          <w:bCs/>
          <w:lang w:val="en-IN"/>
        </w:rPr>
        <w:t>4.</w:t>
      </w:r>
      <w:r w:rsidR="008C052F" w:rsidRPr="008C052F">
        <w:rPr>
          <w:rFonts w:ascii="Times New Roman" w:hAnsi="Times New Roman" w:cs="Times New Roman"/>
          <w:b/>
          <w:bCs/>
          <w:lang w:val="en-IN"/>
        </w:rPr>
        <w:t>1. Yield Variability and Genotype × Environment Interaction</w:t>
      </w:r>
    </w:p>
    <w:p w14:paraId="5FABBCF8" w14:textId="77777777" w:rsidR="008C052F" w:rsidRPr="008C052F" w:rsidRDefault="008C052F" w:rsidP="008C052F">
      <w:pPr>
        <w:jc w:val="both"/>
        <w:rPr>
          <w:rFonts w:ascii="Times New Roman" w:hAnsi="Times New Roman" w:cs="Times New Roman"/>
          <w:lang w:val="en-IN"/>
        </w:rPr>
      </w:pPr>
      <w:r w:rsidRPr="008C052F">
        <w:rPr>
          <w:rFonts w:ascii="Times New Roman" w:hAnsi="Times New Roman" w:cs="Times New Roman"/>
          <w:lang w:val="en-IN"/>
        </w:rPr>
        <w:t xml:space="preserve">The observed yield differences among genotypes and across years reflect strong genotype × environment interactions (G×E). Environmental factors such as temperature and sowing time significantly influenced both yield and disease expression. Early sowing minimized YMV infection, while cooler, humid conditions </w:t>
      </w:r>
      <w:commentRangeStart w:id="61"/>
      <w:proofErr w:type="spellStart"/>
      <w:r w:rsidRPr="008C052F">
        <w:rPr>
          <w:rFonts w:ascii="Times New Roman" w:hAnsi="Times New Roman" w:cs="Times New Roman"/>
          <w:lang w:val="en-IN"/>
        </w:rPr>
        <w:t>favored</w:t>
      </w:r>
      <w:commentRangeEnd w:id="61"/>
      <w:proofErr w:type="spellEnd"/>
      <w:r w:rsidR="00C976C5">
        <w:rPr>
          <w:rStyle w:val="CommentReference"/>
        </w:rPr>
        <w:commentReference w:id="61"/>
      </w:r>
      <w:r w:rsidRPr="008C052F">
        <w:rPr>
          <w:rFonts w:ascii="Times New Roman" w:hAnsi="Times New Roman" w:cs="Times New Roman"/>
          <w:lang w:val="en-IN"/>
        </w:rPr>
        <w:t xml:space="preserve"> powdery mildew outbreaks. Similar findings have been reported by </w:t>
      </w:r>
      <w:commentRangeStart w:id="62"/>
      <w:r w:rsidRPr="008C052F">
        <w:rPr>
          <w:rFonts w:ascii="Times New Roman" w:hAnsi="Times New Roman" w:cs="Times New Roman"/>
          <w:lang w:val="en-IN"/>
        </w:rPr>
        <w:t>(</w:t>
      </w:r>
      <w:proofErr w:type="spellStart"/>
      <w:r w:rsidRPr="008C052F">
        <w:rPr>
          <w:rFonts w:ascii="Times New Roman" w:hAnsi="Times New Roman" w:cs="Times New Roman"/>
          <w:lang w:val="en-IN"/>
        </w:rPr>
        <w:t>Rohilla</w:t>
      </w:r>
      <w:proofErr w:type="spellEnd"/>
      <w:r w:rsidRPr="008C052F">
        <w:rPr>
          <w:rFonts w:ascii="Times New Roman" w:hAnsi="Times New Roman" w:cs="Times New Roman"/>
          <w:lang w:val="en-IN"/>
        </w:rPr>
        <w:t xml:space="preserve"> </w:t>
      </w:r>
      <w:r w:rsidR="002D0916" w:rsidRPr="002D0916">
        <w:rPr>
          <w:rFonts w:ascii="Times New Roman" w:hAnsi="Times New Roman" w:cs="Times New Roman"/>
          <w:i/>
          <w:iCs/>
          <w:lang w:val="en-IN"/>
        </w:rPr>
        <w:t>et al</w:t>
      </w:r>
      <w:r w:rsidRPr="008C052F">
        <w:rPr>
          <w:rFonts w:ascii="Times New Roman" w:hAnsi="Times New Roman" w:cs="Times New Roman"/>
          <w:lang w:val="en-IN"/>
        </w:rPr>
        <w:t xml:space="preserve">., 2022) and </w:t>
      </w:r>
      <w:commentRangeStart w:id="63"/>
      <w:r w:rsidRPr="008C052F">
        <w:rPr>
          <w:rFonts w:ascii="Times New Roman" w:hAnsi="Times New Roman" w:cs="Times New Roman"/>
          <w:lang w:val="en-IN"/>
        </w:rPr>
        <w:t xml:space="preserve">(Sahni </w:t>
      </w:r>
      <w:r w:rsidR="002D0916" w:rsidRPr="002D0916">
        <w:rPr>
          <w:rFonts w:ascii="Times New Roman" w:hAnsi="Times New Roman" w:cs="Times New Roman"/>
          <w:i/>
          <w:iCs/>
          <w:lang w:val="en-IN"/>
        </w:rPr>
        <w:t>et al</w:t>
      </w:r>
      <w:r w:rsidRPr="008C052F">
        <w:rPr>
          <w:rFonts w:ascii="Times New Roman" w:hAnsi="Times New Roman" w:cs="Times New Roman"/>
          <w:lang w:val="en-IN"/>
        </w:rPr>
        <w:t xml:space="preserve">., 2022), </w:t>
      </w:r>
      <w:commentRangeEnd w:id="62"/>
      <w:r w:rsidR="006E7092">
        <w:rPr>
          <w:rStyle w:val="CommentReference"/>
        </w:rPr>
        <w:commentReference w:id="62"/>
      </w:r>
      <w:commentRangeEnd w:id="63"/>
      <w:r w:rsidR="009A0E5E">
        <w:rPr>
          <w:rStyle w:val="CommentReference"/>
        </w:rPr>
        <w:commentReference w:id="63"/>
      </w:r>
      <w:r w:rsidRPr="008C052F">
        <w:rPr>
          <w:rFonts w:ascii="Times New Roman" w:hAnsi="Times New Roman" w:cs="Times New Roman"/>
          <w:lang w:val="en-IN"/>
        </w:rPr>
        <w:t xml:space="preserve">where temperature-dependent expression of resistance was linked to differential activation of </w:t>
      </w:r>
      <w:proofErr w:type="spellStart"/>
      <w:r w:rsidRPr="008C052F">
        <w:rPr>
          <w:rFonts w:ascii="Times New Roman" w:hAnsi="Times New Roman" w:cs="Times New Roman"/>
          <w:lang w:val="en-IN"/>
        </w:rPr>
        <w:t>defense</w:t>
      </w:r>
      <w:proofErr w:type="spellEnd"/>
      <w:r w:rsidRPr="008C052F">
        <w:rPr>
          <w:rFonts w:ascii="Times New Roman" w:hAnsi="Times New Roman" w:cs="Times New Roman"/>
          <w:lang w:val="en-IN"/>
        </w:rPr>
        <w:t xml:space="preserve"> pathways.</w:t>
      </w:r>
    </w:p>
    <w:p w14:paraId="5A7D54E0" w14:textId="77777777" w:rsidR="008C052F" w:rsidRPr="008C052F" w:rsidRDefault="008C052F" w:rsidP="008C052F">
      <w:pPr>
        <w:jc w:val="both"/>
        <w:rPr>
          <w:rFonts w:ascii="Times New Roman" w:hAnsi="Times New Roman" w:cs="Times New Roman"/>
          <w:lang w:val="en-IN"/>
        </w:rPr>
      </w:pPr>
      <w:commentRangeStart w:id="64"/>
      <w:r w:rsidRPr="008C052F">
        <w:rPr>
          <w:rFonts w:ascii="Times New Roman" w:hAnsi="Times New Roman" w:cs="Times New Roman"/>
          <w:lang w:val="en-IN"/>
        </w:rPr>
        <w:t>Local landraces exhibited higher yield stability across the years, suggesting their superior adaptation and phenotypic plasticity. The consistency in yield performance across three seasons validates their potential as genetic donors for multi-environment breeding.</w:t>
      </w:r>
      <w:commentRangeEnd w:id="64"/>
      <w:r w:rsidR="006E7092">
        <w:rPr>
          <w:rStyle w:val="CommentReference"/>
        </w:rPr>
        <w:commentReference w:id="64"/>
      </w:r>
    </w:p>
    <w:p w14:paraId="152E0CF7" w14:textId="77777777" w:rsidR="008C052F" w:rsidRPr="008C052F" w:rsidRDefault="00A26DA7" w:rsidP="008C052F">
      <w:pPr>
        <w:jc w:val="both"/>
        <w:rPr>
          <w:rFonts w:ascii="Times New Roman" w:hAnsi="Times New Roman" w:cs="Times New Roman"/>
          <w:b/>
          <w:bCs/>
          <w:lang w:val="en-IN"/>
        </w:rPr>
      </w:pPr>
      <w:r>
        <w:rPr>
          <w:rFonts w:ascii="Times New Roman" w:hAnsi="Times New Roman" w:cs="Times New Roman"/>
          <w:b/>
          <w:bCs/>
          <w:lang w:val="en-IN"/>
        </w:rPr>
        <w:t>4.</w:t>
      </w:r>
      <w:r w:rsidR="008C052F" w:rsidRPr="008C052F">
        <w:rPr>
          <w:rFonts w:ascii="Times New Roman" w:hAnsi="Times New Roman" w:cs="Times New Roman"/>
          <w:b/>
          <w:bCs/>
          <w:lang w:val="en-IN"/>
        </w:rPr>
        <w:t>2. Genetic Resistance and Breeding Implications</w:t>
      </w:r>
    </w:p>
    <w:p w14:paraId="22B40F50" w14:textId="77777777" w:rsidR="008C052F" w:rsidRPr="008C052F" w:rsidRDefault="008C052F" w:rsidP="008C052F">
      <w:pPr>
        <w:jc w:val="both"/>
        <w:rPr>
          <w:rFonts w:ascii="Times New Roman" w:hAnsi="Times New Roman" w:cs="Times New Roman"/>
          <w:lang w:val="en-IN"/>
        </w:rPr>
      </w:pPr>
      <w:r w:rsidRPr="008C052F">
        <w:rPr>
          <w:rFonts w:ascii="Times New Roman" w:hAnsi="Times New Roman" w:cs="Times New Roman"/>
          <w:lang w:val="en-IN"/>
        </w:rPr>
        <w:lastRenderedPageBreak/>
        <w:t xml:space="preserve">The complete resistance of </w:t>
      </w:r>
      <w:proofErr w:type="spellStart"/>
      <w:r w:rsidRPr="008C052F">
        <w:rPr>
          <w:rFonts w:ascii="Times New Roman" w:hAnsi="Times New Roman" w:cs="Times New Roman"/>
          <w:i/>
          <w:iCs/>
          <w:lang w:val="en-IN"/>
        </w:rPr>
        <w:t>Jhain</w:t>
      </w:r>
      <w:proofErr w:type="spellEnd"/>
      <w:r w:rsidRPr="008C052F">
        <w:rPr>
          <w:rFonts w:ascii="Times New Roman" w:hAnsi="Times New Roman" w:cs="Times New Roman"/>
          <w:i/>
          <w:iCs/>
          <w:lang w:val="en-IN"/>
        </w:rPr>
        <w:t xml:space="preserve"> </w:t>
      </w:r>
      <w:proofErr w:type="spellStart"/>
      <w:r w:rsidRPr="008C052F">
        <w:rPr>
          <w:rFonts w:ascii="Times New Roman" w:hAnsi="Times New Roman" w:cs="Times New Roman"/>
          <w:i/>
          <w:iCs/>
          <w:lang w:val="en-IN"/>
        </w:rPr>
        <w:t>muga</w:t>
      </w:r>
      <w:proofErr w:type="spellEnd"/>
      <w:r w:rsidRPr="008C052F">
        <w:rPr>
          <w:rFonts w:ascii="Times New Roman" w:hAnsi="Times New Roman" w:cs="Times New Roman"/>
          <w:lang w:val="en-IN"/>
        </w:rPr>
        <w:t xml:space="preserve"> to both YMV and powdery mildew across three years strongly indicates stable, heritable genetic resistance. Previous studies have identified dominant genes conferring MYMV resistance and mapped QTLs on linkage groups 2 and 6 in </w:t>
      </w:r>
      <w:r w:rsidRPr="008C052F">
        <w:rPr>
          <w:rFonts w:ascii="Times New Roman" w:hAnsi="Times New Roman" w:cs="Times New Roman"/>
          <w:i/>
          <w:iCs/>
          <w:lang w:val="en-IN"/>
        </w:rPr>
        <w:t>Vigna radiata</w:t>
      </w:r>
      <w:r w:rsidRPr="008C052F">
        <w:rPr>
          <w:rFonts w:ascii="Times New Roman" w:hAnsi="Times New Roman" w:cs="Times New Roman"/>
          <w:lang w:val="en-IN"/>
        </w:rPr>
        <w:t xml:space="preserve"> </w:t>
      </w:r>
      <w:commentRangeStart w:id="65"/>
      <w:r w:rsidRPr="008C052F">
        <w:rPr>
          <w:rFonts w:ascii="Times New Roman" w:hAnsi="Times New Roman" w:cs="Times New Roman"/>
          <w:lang w:val="en-IN"/>
        </w:rPr>
        <w:t>(</w:t>
      </w:r>
      <w:proofErr w:type="spellStart"/>
      <w:r w:rsidRPr="008C052F">
        <w:rPr>
          <w:rFonts w:ascii="Times New Roman" w:hAnsi="Times New Roman" w:cs="Times New Roman"/>
          <w:lang w:val="en-IN"/>
        </w:rPr>
        <w:t>Kitsanachandee</w:t>
      </w:r>
      <w:proofErr w:type="spellEnd"/>
      <w:r w:rsidRPr="008C052F">
        <w:rPr>
          <w:rFonts w:ascii="Times New Roman" w:hAnsi="Times New Roman" w:cs="Times New Roman"/>
          <w:lang w:val="en-IN"/>
        </w:rPr>
        <w:t xml:space="preserve"> </w:t>
      </w:r>
      <w:r w:rsidR="002D0916" w:rsidRPr="002D0916">
        <w:rPr>
          <w:rFonts w:ascii="Times New Roman" w:hAnsi="Times New Roman" w:cs="Times New Roman"/>
          <w:i/>
          <w:iCs/>
          <w:lang w:val="en-IN"/>
        </w:rPr>
        <w:t>et al</w:t>
      </w:r>
      <w:r w:rsidRPr="008C052F">
        <w:rPr>
          <w:rFonts w:ascii="Times New Roman" w:hAnsi="Times New Roman" w:cs="Times New Roman"/>
          <w:lang w:val="en-IN"/>
        </w:rPr>
        <w:t xml:space="preserve">., 2013). </w:t>
      </w:r>
      <w:commentRangeEnd w:id="65"/>
      <w:r w:rsidR="009A0E5E">
        <w:rPr>
          <w:rStyle w:val="CommentReference"/>
        </w:rPr>
        <w:commentReference w:id="65"/>
      </w:r>
      <w:r w:rsidRPr="008C052F">
        <w:rPr>
          <w:rFonts w:ascii="Times New Roman" w:hAnsi="Times New Roman" w:cs="Times New Roman"/>
          <w:lang w:val="en-IN"/>
        </w:rPr>
        <w:t xml:space="preserve">Similar resistance loci were associated with pathogen recognition proteins and downstream activation of </w:t>
      </w:r>
      <w:proofErr w:type="spellStart"/>
      <w:r w:rsidRPr="008C052F">
        <w:rPr>
          <w:rFonts w:ascii="Times New Roman" w:hAnsi="Times New Roman" w:cs="Times New Roman"/>
          <w:lang w:val="en-IN"/>
        </w:rPr>
        <w:t>jasmonic</w:t>
      </w:r>
      <w:proofErr w:type="spellEnd"/>
      <w:r w:rsidRPr="008C052F">
        <w:rPr>
          <w:rFonts w:ascii="Times New Roman" w:hAnsi="Times New Roman" w:cs="Times New Roman"/>
          <w:lang w:val="en-IN"/>
        </w:rPr>
        <w:t xml:space="preserve"> acid and </w:t>
      </w:r>
      <w:proofErr w:type="spellStart"/>
      <w:r w:rsidRPr="008C052F">
        <w:rPr>
          <w:rFonts w:ascii="Times New Roman" w:hAnsi="Times New Roman" w:cs="Times New Roman"/>
          <w:lang w:val="en-IN"/>
        </w:rPr>
        <w:t>brassinosteroid</w:t>
      </w:r>
      <w:proofErr w:type="spellEnd"/>
      <w:r w:rsidRPr="008C052F">
        <w:rPr>
          <w:rFonts w:ascii="Times New Roman" w:hAnsi="Times New Roman" w:cs="Times New Roman"/>
          <w:lang w:val="en-IN"/>
        </w:rPr>
        <w:t xml:space="preserve"> </w:t>
      </w:r>
      <w:proofErr w:type="spellStart"/>
      <w:r w:rsidRPr="008C052F">
        <w:rPr>
          <w:rFonts w:ascii="Times New Roman" w:hAnsi="Times New Roman" w:cs="Times New Roman"/>
          <w:lang w:val="en-IN"/>
        </w:rPr>
        <w:t>signaling</w:t>
      </w:r>
      <w:proofErr w:type="spellEnd"/>
      <w:r w:rsidRPr="008C052F">
        <w:rPr>
          <w:rFonts w:ascii="Times New Roman" w:hAnsi="Times New Roman" w:cs="Times New Roman"/>
          <w:lang w:val="en-IN"/>
        </w:rPr>
        <w:t xml:space="preserve"> (Dasgupta </w:t>
      </w:r>
      <w:r w:rsidR="002D0916" w:rsidRPr="002D0916">
        <w:rPr>
          <w:rFonts w:ascii="Times New Roman" w:hAnsi="Times New Roman" w:cs="Times New Roman"/>
          <w:i/>
          <w:iCs/>
          <w:lang w:val="en-IN"/>
        </w:rPr>
        <w:t>et al</w:t>
      </w:r>
      <w:r w:rsidRPr="008C052F">
        <w:rPr>
          <w:rFonts w:ascii="Times New Roman" w:hAnsi="Times New Roman" w:cs="Times New Roman"/>
          <w:lang w:val="en-IN"/>
        </w:rPr>
        <w:t>., 2021).</w:t>
      </w:r>
    </w:p>
    <w:p w14:paraId="70BC30A6" w14:textId="77777777" w:rsidR="008C052F" w:rsidRPr="008C052F" w:rsidRDefault="008C052F" w:rsidP="008C052F">
      <w:pPr>
        <w:jc w:val="both"/>
        <w:rPr>
          <w:rFonts w:ascii="Times New Roman" w:hAnsi="Times New Roman" w:cs="Times New Roman"/>
          <w:lang w:val="en-IN"/>
        </w:rPr>
      </w:pPr>
      <w:commentRangeStart w:id="66"/>
      <w:r w:rsidRPr="008C052F">
        <w:rPr>
          <w:rFonts w:ascii="Times New Roman" w:hAnsi="Times New Roman" w:cs="Times New Roman"/>
          <w:lang w:val="en-IN"/>
        </w:rPr>
        <w:t xml:space="preserve">The present study’s resistant genotypes can serve as parental lines in future hybridization programs for broad-spectrum resistance. The incorporation of marker-assisted selection (MAS) using SSR and </w:t>
      </w:r>
      <w:proofErr w:type="spellStart"/>
      <w:r w:rsidRPr="008C052F">
        <w:rPr>
          <w:rFonts w:ascii="Times New Roman" w:hAnsi="Times New Roman" w:cs="Times New Roman"/>
          <w:lang w:val="en-IN"/>
        </w:rPr>
        <w:t>InDel</w:t>
      </w:r>
      <w:proofErr w:type="spellEnd"/>
      <w:r w:rsidRPr="008C052F">
        <w:rPr>
          <w:rFonts w:ascii="Times New Roman" w:hAnsi="Times New Roman" w:cs="Times New Roman"/>
          <w:lang w:val="en-IN"/>
        </w:rPr>
        <w:t xml:space="preserve"> markers flanking disease-resistance loci (</w:t>
      </w:r>
      <w:proofErr w:type="spellStart"/>
      <w:r w:rsidRPr="008C052F">
        <w:rPr>
          <w:rFonts w:ascii="Times New Roman" w:hAnsi="Times New Roman" w:cs="Times New Roman"/>
          <w:lang w:val="en-IN"/>
        </w:rPr>
        <w:t>Tantasawat</w:t>
      </w:r>
      <w:proofErr w:type="spellEnd"/>
      <w:r w:rsidRPr="008C052F">
        <w:rPr>
          <w:rFonts w:ascii="Times New Roman" w:hAnsi="Times New Roman" w:cs="Times New Roman"/>
          <w:lang w:val="en-IN"/>
        </w:rPr>
        <w:t xml:space="preserve"> </w:t>
      </w:r>
      <w:r w:rsidR="002D0916" w:rsidRPr="002D0916">
        <w:rPr>
          <w:rFonts w:ascii="Times New Roman" w:hAnsi="Times New Roman" w:cs="Times New Roman"/>
          <w:i/>
          <w:iCs/>
          <w:lang w:val="en-IN"/>
        </w:rPr>
        <w:t>et al</w:t>
      </w:r>
      <w:r w:rsidRPr="008C052F">
        <w:rPr>
          <w:rFonts w:ascii="Times New Roman" w:hAnsi="Times New Roman" w:cs="Times New Roman"/>
          <w:lang w:val="en-IN"/>
        </w:rPr>
        <w:t>., 2022) can accelerate the breeding process for durable resistance.</w:t>
      </w:r>
      <w:commentRangeEnd w:id="66"/>
      <w:r w:rsidR="006E7092">
        <w:rPr>
          <w:rStyle w:val="CommentReference"/>
        </w:rPr>
        <w:commentReference w:id="66"/>
      </w:r>
    </w:p>
    <w:p w14:paraId="7EA3402B" w14:textId="77777777" w:rsidR="008C052F" w:rsidRPr="008C052F" w:rsidRDefault="00A26DA7" w:rsidP="008C052F">
      <w:pPr>
        <w:jc w:val="both"/>
        <w:rPr>
          <w:rFonts w:ascii="Times New Roman" w:hAnsi="Times New Roman" w:cs="Times New Roman"/>
          <w:b/>
          <w:bCs/>
          <w:lang w:val="en-IN"/>
        </w:rPr>
      </w:pPr>
      <w:r>
        <w:rPr>
          <w:rFonts w:ascii="Times New Roman" w:hAnsi="Times New Roman" w:cs="Times New Roman"/>
          <w:b/>
          <w:bCs/>
          <w:lang w:val="en-IN"/>
        </w:rPr>
        <w:t>4.</w:t>
      </w:r>
      <w:r w:rsidR="008C052F" w:rsidRPr="008C052F">
        <w:rPr>
          <w:rFonts w:ascii="Times New Roman" w:hAnsi="Times New Roman" w:cs="Times New Roman"/>
          <w:b/>
          <w:bCs/>
          <w:lang w:val="en-IN"/>
        </w:rPr>
        <w:t>3. Physiological and Morphological Contributions to Disease Tolerance</w:t>
      </w:r>
    </w:p>
    <w:p w14:paraId="57E1B92A" w14:textId="77777777" w:rsidR="008C052F" w:rsidRPr="008C052F" w:rsidRDefault="008C052F" w:rsidP="008C052F">
      <w:pPr>
        <w:jc w:val="both"/>
        <w:rPr>
          <w:rFonts w:ascii="Times New Roman" w:hAnsi="Times New Roman" w:cs="Times New Roman"/>
          <w:lang w:val="en-IN"/>
        </w:rPr>
      </w:pPr>
      <w:r w:rsidRPr="008C052F">
        <w:rPr>
          <w:rFonts w:ascii="Times New Roman" w:hAnsi="Times New Roman" w:cs="Times New Roman"/>
          <w:lang w:val="en-IN"/>
        </w:rPr>
        <w:t xml:space="preserve">The superior performance of </w:t>
      </w:r>
      <w:r w:rsidRPr="008C052F">
        <w:rPr>
          <w:rFonts w:ascii="Times New Roman" w:hAnsi="Times New Roman" w:cs="Times New Roman"/>
          <w:i/>
          <w:iCs/>
          <w:lang w:val="en-IN"/>
        </w:rPr>
        <w:t xml:space="preserve">Khara </w:t>
      </w:r>
      <w:proofErr w:type="spellStart"/>
      <w:r w:rsidRPr="008C052F">
        <w:rPr>
          <w:rFonts w:ascii="Times New Roman" w:hAnsi="Times New Roman" w:cs="Times New Roman"/>
          <w:i/>
          <w:iCs/>
          <w:lang w:val="en-IN"/>
        </w:rPr>
        <w:t>muga</w:t>
      </w:r>
      <w:proofErr w:type="spellEnd"/>
      <w:r w:rsidRPr="008C052F">
        <w:rPr>
          <w:rFonts w:ascii="Times New Roman" w:hAnsi="Times New Roman" w:cs="Times New Roman"/>
          <w:lang w:val="en-IN"/>
        </w:rPr>
        <w:t xml:space="preserve">, </w:t>
      </w:r>
      <w:r w:rsidRPr="008C052F">
        <w:rPr>
          <w:rFonts w:ascii="Times New Roman" w:hAnsi="Times New Roman" w:cs="Times New Roman"/>
          <w:i/>
          <w:iCs/>
          <w:lang w:val="en-IN"/>
        </w:rPr>
        <w:t xml:space="preserve">Kala </w:t>
      </w:r>
      <w:proofErr w:type="spellStart"/>
      <w:r w:rsidRPr="008C052F">
        <w:rPr>
          <w:rFonts w:ascii="Times New Roman" w:hAnsi="Times New Roman" w:cs="Times New Roman"/>
          <w:i/>
          <w:iCs/>
          <w:lang w:val="en-IN"/>
        </w:rPr>
        <w:t>muga</w:t>
      </w:r>
      <w:proofErr w:type="spellEnd"/>
      <w:r w:rsidRPr="008C052F">
        <w:rPr>
          <w:rFonts w:ascii="Times New Roman" w:hAnsi="Times New Roman" w:cs="Times New Roman"/>
          <w:lang w:val="en-IN"/>
        </w:rPr>
        <w:t xml:space="preserve">, and </w:t>
      </w:r>
      <w:proofErr w:type="spellStart"/>
      <w:r w:rsidRPr="008C052F">
        <w:rPr>
          <w:rFonts w:ascii="Times New Roman" w:hAnsi="Times New Roman" w:cs="Times New Roman"/>
          <w:i/>
          <w:iCs/>
          <w:lang w:val="en-IN"/>
        </w:rPr>
        <w:t>Jhain</w:t>
      </w:r>
      <w:proofErr w:type="spellEnd"/>
      <w:r w:rsidRPr="008C052F">
        <w:rPr>
          <w:rFonts w:ascii="Times New Roman" w:hAnsi="Times New Roman" w:cs="Times New Roman"/>
          <w:i/>
          <w:iCs/>
          <w:lang w:val="en-IN"/>
        </w:rPr>
        <w:t xml:space="preserve"> </w:t>
      </w:r>
      <w:proofErr w:type="spellStart"/>
      <w:r w:rsidRPr="008C052F">
        <w:rPr>
          <w:rFonts w:ascii="Times New Roman" w:hAnsi="Times New Roman" w:cs="Times New Roman"/>
          <w:i/>
          <w:iCs/>
          <w:lang w:val="en-IN"/>
        </w:rPr>
        <w:t>muga</w:t>
      </w:r>
      <w:proofErr w:type="spellEnd"/>
      <w:r w:rsidRPr="008C052F">
        <w:rPr>
          <w:rFonts w:ascii="Times New Roman" w:hAnsi="Times New Roman" w:cs="Times New Roman"/>
          <w:lang w:val="en-IN"/>
        </w:rPr>
        <w:t xml:space="preserve"> may also be attributed to their morphological adaptability</w:t>
      </w:r>
      <w:commentRangeStart w:id="67"/>
      <w:r w:rsidRPr="008C052F">
        <w:rPr>
          <w:rFonts w:ascii="Times New Roman" w:hAnsi="Times New Roman" w:cs="Times New Roman"/>
          <w:lang w:val="en-IN"/>
        </w:rPr>
        <w:t>—</w:t>
      </w:r>
      <w:commentRangeEnd w:id="67"/>
      <w:r w:rsidR="006E7092">
        <w:rPr>
          <w:rStyle w:val="CommentReference"/>
        </w:rPr>
        <w:commentReference w:id="67"/>
      </w:r>
      <w:r w:rsidRPr="008C052F">
        <w:rPr>
          <w:rFonts w:ascii="Times New Roman" w:hAnsi="Times New Roman" w:cs="Times New Roman"/>
          <w:lang w:val="en-IN"/>
        </w:rPr>
        <w:t xml:space="preserve">shorter internodes, dense canopy, and thicker leaf lamina. These features reduce microclimatic humidity within the canopy, limiting pathogen development. Similar adaptive morphological traits were documented by (Singh </w:t>
      </w:r>
      <w:r w:rsidR="002D0916" w:rsidRPr="002D0916">
        <w:rPr>
          <w:rFonts w:ascii="Times New Roman" w:hAnsi="Times New Roman" w:cs="Times New Roman"/>
          <w:i/>
          <w:iCs/>
          <w:lang w:val="en-IN"/>
        </w:rPr>
        <w:t>et al</w:t>
      </w:r>
      <w:r w:rsidRPr="008C052F">
        <w:rPr>
          <w:rFonts w:ascii="Times New Roman" w:hAnsi="Times New Roman" w:cs="Times New Roman"/>
          <w:lang w:val="en-IN"/>
        </w:rPr>
        <w:t>., 2022).</w:t>
      </w:r>
    </w:p>
    <w:p w14:paraId="098970BB" w14:textId="77777777" w:rsidR="008C052F" w:rsidRPr="008C052F" w:rsidRDefault="008C052F" w:rsidP="008C052F">
      <w:pPr>
        <w:jc w:val="both"/>
        <w:rPr>
          <w:rFonts w:ascii="Times New Roman" w:hAnsi="Times New Roman" w:cs="Times New Roman"/>
          <w:lang w:val="en-IN"/>
        </w:rPr>
      </w:pPr>
      <w:commentRangeStart w:id="68"/>
      <w:r w:rsidRPr="008C052F">
        <w:rPr>
          <w:rFonts w:ascii="Times New Roman" w:hAnsi="Times New Roman" w:cs="Times New Roman"/>
          <w:lang w:val="en-IN"/>
        </w:rPr>
        <w:t xml:space="preserve">Furthermore, higher photosynthetic efficiency and sustained chlorophyll retention were noted in resistant lines, consistent with reports linking photosystem protection and antioxidant enzyme activity to disease tolerance (Nair </w:t>
      </w:r>
      <w:r w:rsidR="002D0916" w:rsidRPr="002D0916">
        <w:rPr>
          <w:rFonts w:ascii="Times New Roman" w:hAnsi="Times New Roman" w:cs="Times New Roman"/>
          <w:i/>
          <w:iCs/>
          <w:lang w:val="en-IN"/>
        </w:rPr>
        <w:t>et al</w:t>
      </w:r>
      <w:r w:rsidRPr="008C052F">
        <w:rPr>
          <w:rFonts w:ascii="Times New Roman" w:hAnsi="Times New Roman" w:cs="Times New Roman"/>
          <w:lang w:val="en-IN"/>
        </w:rPr>
        <w:t>., 2024).</w:t>
      </w:r>
      <w:commentRangeEnd w:id="68"/>
      <w:r w:rsidR="006E7092">
        <w:rPr>
          <w:rStyle w:val="CommentReference"/>
        </w:rPr>
        <w:commentReference w:id="68"/>
      </w:r>
    </w:p>
    <w:p w14:paraId="78B65BB2" w14:textId="77777777" w:rsidR="008C052F" w:rsidRPr="008C052F" w:rsidRDefault="00A26DA7" w:rsidP="008C052F">
      <w:pPr>
        <w:jc w:val="both"/>
        <w:rPr>
          <w:rFonts w:ascii="Times New Roman" w:hAnsi="Times New Roman" w:cs="Times New Roman"/>
          <w:b/>
          <w:bCs/>
          <w:lang w:val="en-IN"/>
        </w:rPr>
      </w:pPr>
      <w:r>
        <w:rPr>
          <w:rFonts w:ascii="Times New Roman" w:hAnsi="Times New Roman" w:cs="Times New Roman"/>
          <w:b/>
          <w:bCs/>
          <w:lang w:val="en-IN"/>
        </w:rPr>
        <w:t>4.</w:t>
      </w:r>
      <w:r w:rsidR="008C052F" w:rsidRPr="008C052F">
        <w:rPr>
          <w:rFonts w:ascii="Times New Roman" w:hAnsi="Times New Roman" w:cs="Times New Roman"/>
          <w:b/>
          <w:bCs/>
          <w:lang w:val="en-IN"/>
        </w:rPr>
        <w:t>4. Role of Molecular Insights in Disease Management</w:t>
      </w:r>
    </w:p>
    <w:p w14:paraId="06E8AA7D" w14:textId="77777777" w:rsidR="008C052F" w:rsidRPr="008C052F" w:rsidRDefault="008C052F" w:rsidP="008C052F">
      <w:pPr>
        <w:jc w:val="both"/>
        <w:rPr>
          <w:rFonts w:ascii="Times New Roman" w:hAnsi="Times New Roman" w:cs="Times New Roman"/>
          <w:lang w:val="en-IN"/>
        </w:rPr>
      </w:pPr>
      <w:r w:rsidRPr="008C052F">
        <w:rPr>
          <w:rFonts w:ascii="Times New Roman" w:hAnsi="Times New Roman" w:cs="Times New Roman"/>
          <w:lang w:val="en-IN"/>
        </w:rPr>
        <w:t xml:space="preserve">Recent molecular studies in </w:t>
      </w:r>
      <w:r w:rsidRPr="008C052F">
        <w:rPr>
          <w:rFonts w:ascii="Times New Roman" w:hAnsi="Times New Roman" w:cs="Times New Roman"/>
          <w:i/>
          <w:iCs/>
          <w:lang w:val="en-IN"/>
        </w:rPr>
        <w:t>Vigna radiata</w:t>
      </w:r>
      <w:r w:rsidRPr="008C052F">
        <w:rPr>
          <w:rFonts w:ascii="Times New Roman" w:hAnsi="Times New Roman" w:cs="Times New Roman"/>
          <w:lang w:val="en-IN"/>
        </w:rPr>
        <w:t xml:space="preserve"> have demonstrated that resistance to YMV involves a multi-layered </w:t>
      </w:r>
      <w:proofErr w:type="spellStart"/>
      <w:r w:rsidRPr="008C052F">
        <w:rPr>
          <w:rFonts w:ascii="Times New Roman" w:hAnsi="Times New Roman" w:cs="Times New Roman"/>
          <w:lang w:val="en-IN"/>
        </w:rPr>
        <w:t>defense</w:t>
      </w:r>
      <w:proofErr w:type="spellEnd"/>
      <w:r w:rsidRPr="008C052F">
        <w:rPr>
          <w:rFonts w:ascii="Times New Roman" w:hAnsi="Times New Roman" w:cs="Times New Roman"/>
          <w:lang w:val="en-IN"/>
        </w:rPr>
        <w:t xml:space="preserve"> network encompassing pathogen recognition (R genes), transcriptional regulation, and hormonal crosstalk (Dasgupta </w:t>
      </w:r>
      <w:r w:rsidR="002D0916" w:rsidRPr="002D0916">
        <w:rPr>
          <w:rFonts w:ascii="Times New Roman" w:hAnsi="Times New Roman" w:cs="Times New Roman"/>
          <w:i/>
          <w:iCs/>
          <w:lang w:val="en-IN"/>
        </w:rPr>
        <w:t>et al</w:t>
      </w:r>
      <w:r w:rsidRPr="008C052F">
        <w:rPr>
          <w:rFonts w:ascii="Times New Roman" w:hAnsi="Times New Roman" w:cs="Times New Roman"/>
          <w:lang w:val="en-IN"/>
        </w:rPr>
        <w:t>., 2021). The resistant genotypes identified in this study can now be evaluated using such transcriptomic markers to identify functional resistance genes.</w:t>
      </w:r>
    </w:p>
    <w:p w14:paraId="26E12367" w14:textId="77777777" w:rsidR="008C052F" w:rsidRPr="008C052F" w:rsidRDefault="008C052F" w:rsidP="008C052F">
      <w:pPr>
        <w:jc w:val="both"/>
        <w:rPr>
          <w:rFonts w:ascii="Times New Roman" w:hAnsi="Times New Roman" w:cs="Times New Roman"/>
          <w:lang w:val="en-IN"/>
        </w:rPr>
      </w:pPr>
      <w:commentRangeStart w:id="69"/>
      <w:r w:rsidRPr="008C052F">
        <w:rPr>
          <w:rFonts w:ascii="Times New Roman" w:hAnsi="Times New Roman" w:cs="Times New Roman"/>
          <w:lang w:val="en-IN"/>
        </w:rPr>
        <w:t>Similarly, recent work by (</w:t>
      </w:r>
      <w:proofErr w:type="spellStart"/>
      <w:r w:rsidRPr="008C052F">
        <w:rPr>
          <w:rFonts w:ascii="Times New Roman" w:hAnsi="Times New Roman" w:cs="Times New Roman"/>
          <w:lang w:val="en-IN"/>
        </w:rPr>
        <w:t>Waengwan</w:t>
      </w:r>
      <w:proofErr w:type="spellEnd"/>
      <w:r w:rsidRPr="008C052F">
        <w:rPr>
          <w:rFonts w:ascii="Times New Roman" w:hAnsi="Times New Roman" w:cs="Times New Roman"/>
          <w:lang w:val="en-IN"/>
        </w:rPr>
        <w:t xml:space="preserve"> </w:t>
      </w:r>
      <w:r w:rsidR="002D0916" w:rsidRPr="002D0916">
        <w:rPr>
          <w:rFonts w:ascii="Times New Roman" w:hAnsi="Times New Roman" w:cs="Times New Roman"/>
          <w:i/>
          <w:iCs/>
          <w:lang w:val="en-IN"/>
        </w:rPr>
        <w:t>et al</w:t>
      </w:r>
      <w:r w:rsidRPr="008C052F">
        <w:rPr>
          <w:rFonts w:ascii="Times New Roman" w:hAnsi="Times New Roman" w:cs="Times New Roman"/>
          <w:lang w:val="en-IN"/>
        </w:rPr>
        <w:t xml:space="preserve">., 2024) pinpointed the qPMRUM5-2 locus controlling powdery mildew resistance, which could be </w:t>
      </w:r>
      <w:proofErr w:type="spellStart"/>
      <w:r w:rsidRPr="008C052F">
        <w:rPr>
          <w:rFonts w:ascii="Times New Roman" w:hAnsi="Times New Roman" w:cs="Times New Roman"/>
          <w:lang w:val="en-IN"/>
        </w:rPr>
        <w:t>introgressed</w:t>
      </w:r>
      <w:proofErr w:type="spellEnd"/>
      <w:r w:rsidRPr="008C052F">
        <w:rPr>
          <w:rFonts w:ascii="Times New Roman" w:hAnsi="Times New Roman" w:cs="Times New Roman"/>
          <w:lang w:val="en-IN"/>
        </w:rPr>
        <w:t xml:space="preserve"> into susceptible high-yielding cultivars through marker-assisted backcrossing.</w:t>
      </w:r>
      <w:commentRangeEnd w:id="69"/>
      <w:r w:rsidR="006E7092">
        <w:rPr>
          <w:rStyle w:val="CommentReference"/>
        </w:rPr>
        <w:commentReference w:id="69"/>
      </w:r>
    </w:p>
    <w:p w14:paraId="2617DD6B" w14:textId="77777777" w:rsidR="008C052F" w:rsidRPr="008C052F" w:rsidRDefault="00A26DA7" w:rsidP="008C052F">
      <w:pPr>
        <w:jc w:val="both"/>
        <w:rPr>
          <w:rFonts w:ascii="Times New Roman" w:hAnsi="Times New Roman" w:cs="Times New Roman"/>
          <w:b/>
          <w:bCs/>
          <w:lang w:val="en-IN"/>
        </w:rPr>
      </w:pPr>
      <w:r>
        <w:rPr>
          <w:rFonts w:ascii="Times New Roman" w:hAnsi="Times New Roman" w:cs="Times New Roman"/>
          <w:b/>
          <w:bCs/>
          <w:lang w:val="en-IN"/>
        </w:rPr>
        <w:t>4.</w:t>
      </w:r>
      <w:r w:rsidR="008C052F" w:rsidRPr="008C052F">
        <w:rPr>
          <w:rFonts w:ascii="Times New Roman" w:hAnsi="Times New Roman" w:cs="Times New Roman"/>
          <w:b/>
          <w:bCs/>
          <w:lang w:val="en-IN"/>
        </w:rPr>
        <w:t>5. Agronomic Implications and Climate Resilience</w:t>
      </w:r>
    </w:p>
    <w:p w14:paraId="7C9611C8" w14:textId="77777777" w:rsidR="008C052F" w:rsidRPr="008C052F" w:rsidRDefault="008C052F" w:rsidP="008C052F">
      <w:pPr>
        <w:jc w:val="both"/>
        <w:rPr>
          <w:rFonts w:ascii="Times New Roman" w:hAnsi="Times New Roman" w:cs="Times New Roman"/>
          <w:lang w:val="en-IN"/>
        </w:rPr>
      </w:pPr>
      <w:r w:rsidRPr="008C052F">
        <w:rPr>
          <w:rFonts w:ascii="Times New Roman" w:hAnsi="Times New Roman" w:cs="Times New Roman"/>
          <w:lang w:val="en-IN"/>
        </w:rPr>
        <w:t xml:space="preserve">The ability of these local genotypes to perform well under rainfed conditions without irrigation demonstrates their drought resilience. This aligns with prior research highlighting </w:t>
      </w:r>
      <w:r w:rsidRPr="008C052F">
        <w:rPr>
          <w:rFonts w:ascii="Times New Roman" w:hAnsi="Times New Roman" w:cs="Times New Roman"/>
          <w:i/>
          <w:iCs/>
          <w:lang w:val="en-IN"/>
        </w:rPr>
        <w:t>Vigna radiata</w:t>
      </w:r>
      <w:r w:rsidRPr="008C052F">
        <w:rPr>
          <w:rFonts w:ascii="Times New Roman" w:hAnsi="Times New Roman" w:cs="Times New Roman"/>
          <w:lang w:val="en-IN"/>
        </w:rPr>
        <w:t xml:space="preserve"> as a model crop for low-input, climate-smart agriculture (Sahoo </w:t>
      </w:r>
      <w:r w:rsidR="002D0916" w:rsidRPr="002D0916">
        <w:rPr>
          <w:rFonts w:ascii="Times New Roman" w:hAnsi="Times New Roman" w:cs="Times New Roman"/>
          <w:i/>
          <w:iCs/>
          <w:lang w:val="en-IN"/>
        </w:rPr>
        <w:t>et al</w:t>
      </w:r>
      <w:r w:rsidRPr="008C052F">
        <w:rPr>
          <w:rFonts w:ascii="Times New Roman" w:hAnsi="Times New Roman" w:cs="Times New Roman"/>
          <w:lang w:val="en-IN"/>
        </w:rPr>
        <w:t>., 2020). Integrating such resilient genotypes into paddy–pulse rotations could substantially improve soil fertility, system productivity, and farmer income in semi-arid regions of Odisha.</w:t>
      </w:r>
    </w:p>
    <w:p w14:paraId="2435238A" w14:textId="77777777" w:rsidR="008C052F" w:rsidRPr="008C052F" w:rsidRDefault="00A26DA7" w:rsidP="008C052F">
      <w:pPr>
        <w:jc w:val="both"/>
        <w:rPr>
          <w:rFonts w:ascii="Times New Roman" w:hAnsi="Times New Roman" w:cs="Times New Roman"/>
          <w:b/>
          <w:bCs/>
          <w:lang w:val="en-IN"/>
        </w:rPr>
      </w:pPr>
      <w:r>
        <w:rPr>
          <w:rFonts w:ascii="Times New Roman" w:hAnsi="Times New Roman" w:cs="Times New Roman"/>
          <w:b/>
          <w:bCs/>
          <w:lang w:val="en-IN"/>
        </w:rPr>
        <w:t>4.</w:t>
      </w:r>
      <w:r w:rsidR="008C052F" w:rsidRPr="008C052F">
        <w:rPr>
          <w:rFonts w:ascii="Times New Roman" w:hAnsi="Times New Roman" w:cs="Times New Roman"/>
          <w:b/>
          <w:bCs/>
          <w:lang w:val="en-IN"/>
        </w:rPr>
        <w:t>6. Implications for Future Breeding and Research</w:t>
      </w:r>
    </w:p>
    <w:p w14:paraId="25A11E9B" w14:textId="77777777" w:rsidR="008C052F" w:rsidRPr="008C052F" w:rsidRDefault="008C052F" w:rsidP="008C052F">
      <w:pPr>
        <w:jc w:val="both"/>
        <w:rPr>
          <w:rFonts w:ascii="Times New Roman" w:hAnsi="Times New Roman" w:cs="Times New Roman"/>
          <w:lang w:val="en-IN"/>
        </w:rPr>
      </w:pPr>
      <w:r w:rsidRPr="008C052F">
        <w:rPr>
          <w:rFonts w:ascii="Times New Roman" w:hAnsi="Times New Roman" w:cs="Times New Roman"/>
          <w:lang w:val="en-IN"/>
        </w:rPr>
        <w:t>This study underscores the importance of conserving and utilizing indigenous landraces as reservoirs of adaptive and disease-resistance genes. Future research should focus on:</w:t>
      </w:r>
    </w:p>
    <w:p w14:paraId="311FE000" w14:textId="77777777" w:rsidR="008C052F" w:rsidRPr="008C052F" w:rsidRDefault="008C052F" w:rsidP="008C052F">
      <w:pPr>
        <w:numPr>
          <w:ilvl w:val="0"/>
          <w:numId w:val="3"/>
        </w:numPr>
        <w:jc w:val="both"/>
        <w:rPr>
          <w:rFonts w:ascii="Times New Roman" w:hAnsi="Times New Roman" w:cs="Times New Roman"/>
          <w:lang w:val="en-IN"/>
        </w:rPr>
      </w:pPr>
      <w:r w:rsidRPr="008C052F">
        <w:rPr>
          <w:rFonts w:ascii="Times New Roman" w:hAnsi="Times New Roman" w:cs="Times New Roman"/>
          <w:lang w:val="en-IN"/>
        </w:rPr>
        <w:t xml:space="preserve">Molecular characterization of resistance genes in </w:t>
      </w:r>
      <w:proofErr w:type="spellStart"/>
      <w:r w:rsidRPr="008C052F">
        <w:rPr>
          <w:rFonts w:ascii="Times New Roman" w:hAnsi="Times New Roman" w:cs="Times New Roman"/>
          <w:i/>
          <w:iCs/>
          <w:lang w:val="en-IN"/>
        </w:rPr>
        <w:t>Jhain</w:t>
      </w:r>
      <w:proofErr w:type="spellEnd"/>
      <w:r w:rsidRPr="008C052F">
        <w:rPr>
          <w:rFonts w:ascii="Times New Roman" w:hAnsi="Times New Roman" w:cs="Times New Roman"/>
          <w:i/>
          <w:iCs/>
          <w:lang w:val="en-IN"/>
        </w:rPr>
        <w:t xml:space="preserve"> </w:t>
      </w:r>
      <w:proofErr w:type="spellStart"/>
      <w:r w:rsidRPr="008C052F">
        <w:rPr>
          <w:rFonts w:ascii="Times New Roman" w:hAnsi="Times New Roman" w:cs="Times New Roman"/>
          <w:i/>
          <w:iCs/>
          <w:lang w:val="en-IN"/>
        </w:rPr>
        <w:t>muga</w:t>
      </w:r>
      <w:proofErr w:type="spellEnd"/>
      <w:r w:rsidRPr="008C052F">
        <w:rPr>
          <w:rFonts w:ascii="Times New Roman" w:hAnsi="Times New Roman" w:cs="Times New Roman"/>
          <w:lang w:val="en-IN"/>
        </w:rPr>
        <w:t xml:space="preserve"> using whole-genome resequencing.</w:t>
      </w:r>
    </w:p>
    <w:p w14:paraId="2EE1229D" w14:textId="77777777" w:rsidR="008C052F" w:rsidRPr="008C052F" w:rsidRDefault="008C052F" w:rsidP="008C052F">
      <w:pPr>
        <w:numPr>
          <w:ilvl w:val="0"/>
          <w:numId w:val="3"/>
        </w:numPr>
        <w:jc w:val="both"/>
        <w:rPr>
          <w:rFonts w:ascii="Times New Roman" w:hAnsi="Times New Roman" w:cs="Times New Roman"/>
          <w:lang w:val="en-IN"/>
        </w:rPr>
      </w:pPr>
      <w:r w:rsidRPr="008C052F">
        <w:rPr>
          <w:rFonts w:ascii="Times New Roman" w:hAnsi="Times New Roman" w:cs="Times New Roman"/>
          <w:lang w:val="en-IN"/>
        </w:rPr>
        <w:lastRenderedPageBreak/>
        <w:t>Developing genomic selection models for YMV and powdery mildew resistance (</w:t>
      </w:r>
      <w:proofErr w:type="spellStart"/>
      <w:r w:rsidRPr="008C052F">
        <w:rPr>
          <w:rFonts w:ascii="Times New Roman" w:hAnsi="Times New Roman" w:cs="Times New Roman"/>
          <w:lang w:val="en-IN"/>
        </w:rPr>
        <w:t>Rohilla</w:t>
      </w:r>
      <w:proofErr w:type="spellEnd"/>
      <w:r w:rsidRPr="008C052F">
        <w:rPr>
          <w:rFonts w:ascii="Times New Roman" w:hAnsi="Times New Roman" w:cs="Times New Roman"/>
          <w:lang w:val="en-IN"/>
        </w:rPr>
        <w:t xml:space="preserve"> </w:t>
      </w:r>
      <w:r w:rsidR="002D0916" w:rsidRPr="002D0916">
        <w:rPr>
          <w:rFonts w:ascii="Times New Roman" w:hAnsi="Times New Roman" w:cs="Times New Roman"/>
          <w:i/>
          <w:iCs/>
          <w:lang w:val="en-IN"/>
        </w:rPr>
        <w:t>et al</w:t>
      </w:r>
      <w:r w:rsidRPr="008C052F">
        <w:rPr>
          <w:rFonts w:ascii="Times New Roman" w:hAnsi="Times New Roman" w:cs="Times New Roman"/>
          <w:lang w:val="en-IN"/>
        </w:rPr>
        <w:t>., 2022).</w:t>
      </w:r>
    </w:p>
    <w:p w14:paraId="0DF9A6DF" w14:textId="77777777" w:rsidR="008C052F" w:rsidRPr="008C052F" w:rsidRDefault="008C052F" w:rsidP="008C052F">
      <w:pPr>
        <w:numPr>
          <w:ilvl w:val="0"/>
          <w:numId w:val="3"/>
        </w:numPr>
        <w:jc w:val="both"/>
        <w:rPr>
          <w:rFonts w:ascii="Times New Roman" w:hAnsi="Times New Roman" w:cs="Times New Roman"/>
          <w:lang w:val="en-IN"/>
        </w:rPr>
      </w:pPr>
      <w:r w:rsidRPr="008C052F">
        <w:rPr>
          <w:rFonts w:ascii="Times New Roman" w:hAnsi="Times New Roman" w:cs="Times New Roman"/>
          <w:lang w:val="en-IN"/>
        </w:rPr>
        <w:t xml:space="preserve">Conducting multi-location trials to validate genotype stability under diverse </w:t>
      </w:r>
      <w:proofErr w:type="spellStart"/>
      <w:r w:rsidRPr="008C052F">
        <w:rPr>
          <w:rFonts w:ascii="Times New Roman" w:hAnsi="Times New Roman" w:cs="Times New Roman"/>
          <w:lang w:val="en-IN"/>
        </w:rPr>
        <w:t>agro</w:t>
      </w:r>
      <w:proofErr w:type="spellEnd"/>
      <w:r w:rsidRPr="008C052F">
        <w:rPr>
          <w:rFonts w:ascii="Times New Roman" w:hAnsi="Times New Roman" w:cs="Times New Roman"/>
          <w:lang w:val="en-IN"/>
        </w:rPr>
        <w:t>-ecological zones.</w:t>
      </w:r>
    </w:p>
    <w:p w14:paraId="3D837794" w14:textId="77777777" w:rsidR="00F5675B" w:rsidRPr="008C052F" w:rsidRDefault="00F5675B" w:rsidP="008C052F">
      <w:pPr>
        <w:jc w:val="both"/>
        <w:rPr>
          <w:rFonts w:ascii="Times New Roman" w:hAnsi="Times New Roman" w:cs="Times New Roman"/>
          <w:b/>
          <w:bCs/>
        </w:rPr>
      </w:pPr>
      <w:r w:rsidRPr="008C052F">
        <w:rPr>
          <w:rFonts w:ascii="Times New Roman" w:hAnsi="Times New Roman" w:cs="Times New Roman"/>
          <w:noProof/>
          <w:lang w:val="en-IN" w:eastAsia="en-IN" w:bidi="or-IN"/>
        </w:rPr>
        <w:drawing>
          <wp:inline distT="0" distB="0" distL="0" distR="0" wp14:anchorId="7F67407A" wp14:editId="37217844">
            <wp:extent cx="5943600" cy="4457700"/>
            <wp:effectExtent l="0" t="0" r="0" b="0"/>
            <wp:docPr id="3" name="Picture 2" descr="C:\Users\dell\Downloads\20170223_1108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ownloads\20170223_110856.jpg"/>
                    <pic:cNvPicPr>
                      <a:picLocks noChangeAspect="1" noChangeArrowheads="1"/>
                    </pic:cNvPicPr>
                  </pic:nvPicPr>
                  <pic:blipFill>
                    <a:blip r:embed="rId12" cstate="print"/>
                    <a:srcRect/>
                    <a:stretch>
                      <a:fillRect/>
                    </a:stretch>
                  </pic:blipFill>
                  <pic:spPr bwMode="auto">
                    <a:xfrm>
                      <a:off x="0" y="0"/>
                      <a:ext cx="5943600" cy="4457700"/>
                    </a:xfrm>
                    <a:prstGeom prst="rect">
                      <a:avLst/>
                    </a:prstGeom>
                    <a:noFill/>
                    <a:ln w="9525">
                      <a:noFill/>
                      <a:miter lim="800000"/>
                      <a:headEnd/>
                      <a:tailEnd/>
                    </a:ln>
                  </pic:spPr>
                </pic:pic>
              </a:graphicData>
            </a:graphic>
          </wp:inline>
        </w:drawing>
      </w:r>
    </w:p>
    <w:p w14:paraId="778F35F0" w14:textId="77777777" w:rsidR="00F5675B" w:rsidRPr="008C052F" w:rsidRDefault="00F5675B" w:rsidP="00EA06A5">
      <w:pPr>
        <w:jc w:val="both"/>
        <w:rPr>
          <w:rFonts w:ascii="Times New Roman" w:hAnsi="Times New Roman" w:cs="Times New Roman"/>
          <w:b/>
        </w:rPr>
      </w:pPr>
      <w:r w:rsidRPr="008C052F">
        <w:rPr>
          <w:rFonts w:ascii="Times New Roman" w:hAnsi="Times New Roman" w:cs="Times New Roman"/>
          <w:b/>
        </w:rPr>
        <w:t>Fig</w:t>
      </w:r>
      <w:r w:rsidR="008D2161">
        <w:rPr>
          <w:rFonts w:ascii="Times New Roman" w:hAnsi="Times New Roman" w:cs="Times New Roman"/>
          <w:b/>
        </w:rPr>
        <w:t>ure</w:t>
      </w:r>
      <w:r w:rsidRPr="008C052F">
        <w:rPr>
          <w:rFonts w:ascii="Times New Roman" w:hAnsi="Times New Roman" w:cs="Times New Roman"/>
          <w:b/>
        </w:rPr>
        <w:t xml:space="preserve">. 1 Comparison of Local green gram cultivars (left side) with OBGG-52 </w:t>
      </w:r>
      <w:commentRangeStart w:id="70"/>
      <w:proofErr w:type="gramStart"/>
      <w:r w:rsidRPr="008C052F">
        <w:rPr>
          <w:rFonts w:ascii="Times New Roman" w:hAnsi="Times New Roman" w:cs="Times New Roman"/>
          <w:b/>
        </w:rPr>
        <w:t>for  YMV</w:t>
      </w:r>
      <w:proofErr w:type="gramEnd"/>
      <w:r w:rsidRPr="008C052F">
        <w:rPr>
          <w:rFonts w:ascii="Times New Roman" w:hAnsi="Times New Roman" w:cs="Times New Roman"/>
          <w:b/>
        </w:rPr>
        <w:t xml:space="preserve"> </w:t>
      </w:r>
      <w:commentRangeEnd w:id="70"/>
      <w:r w:rsidR="006E7092">
        <w:rPr>
          <w:rStyle w:val="CommentReference"/>
        </w:rPr>
        <w:commentReference w:id="70"/>
      </w:r>
      <w:r w:rsidRPr="008C052F">
        <w:rPr>
          <w:rFonts w:ascii="Times New Roman" w:hAnsi="Times New Roman" w:cs="Times New Roman"/>
          <w:b/>
        </w:rPr>
        <w:t xml:space="preserve">infestation </w:t>
      </w:r>
    </w:p>
    <w:p w14:paraId="4C153BD6" w14:textId="77777777" w:rsidR="00173ACC" w:rsidRPr="008C052F" w:rsidRDefault="00173ACC" w:rsidP="00EA06A5">
      <w:pPr>
        <w:jc w:val="both"/>
        <w:rPr>
          <w:rFonts w:ascii="Times New Roman" w:hAnsi="Times New Roman" w:cs="Times New Roman"/>
          <w:b/>
          <w:sz w:val="28"/>
          <w:szCs w:val="28"/>
        </w:rPr>
      </w:pPr>
      <w:r w:rsidRPr="008C052F">
        <w:rPr>
          <w:rFonts w:ascii="Times New Roman" w:hAnsi="Times New Roman" w:cs="Times New Roman"/>
          <w:b/>
          <w:sz w:val="28"/>
          <w:szCs w:val="28"/>
        </w:rPr>
        <w:t>Conclusion:</w:t>
      </w:r>
    </w:p>
    <w:p w14:paraId="65A56020" w14:textId="77777777" w:rsidR="008C052F" w:rsidRPr="008C052F" w:rsidRDefault="008C052F" w:rsidP="008C052F">
      <w:pPr>
        <w:jc w:val="both"/>
        <w:rPr>
          <w:rFonts w:ascii="Times New Roman" w:hAnsi="Times New Roman" w:cs="Times New Roman"/>
          <w:lang w:val="en-IN"/>
        </w:rPr>
      </w:pPr>
      <w:r w:rsidRPr="006E7092">
        <w:rPr>
          <w:rFonts w:ascii="Times New Roman" w:hAnsi="Times New Roman" w:cs="Times New Roman"/>
          <w:strike/>
          <w:color w:val="FF0000"/>
          <w:lang w:val="en-IN"/>
        </w:rPr>
        <w:t xml:space="preserve">The present investigation conducted at the Regional Research and Technology Transfer Station (RRTTS), </w:t>
      </w:r>
      <w:proofErr w:type="spellStart"/>
      <w:r w:rsidRPr="006E7092">
        <w:rPr>
          <w:rFonts w:ascii="Times New Roman" w:hAnsi="Times New Roman" w:cs="Times New Roman"/>
          <w:strike/>
          <w:color w:val="FF0000"/>
          <w:lang w:val="en-IN"/>
        </w:rPr>
        <w:t>Bhawanipatna</w:t>
      </w:r>
      <w:proofErr w:type="spellEnd"/>
      <w:r w:rsidRPr="006E7092">
        <w:rPr>
          <w:rFonts w:ascii="Times New Roman" w:hAnsi="Times New Roman" w:cs="Times New Roman"/>
          <w:strike/>
          <w:color w:val="FF0000"/>
          <w:lang w:val="en-IN"/>
        </w:rPr>
        <w:t xml:space="preserve">, during the rabi seasons of 2016 to 2018, provided comprehensive insights into the performance of sixteen </w:t>
      </w:r>
      <w:proofErr w:type="spellStart"/>
      <w:r w:rsidRPr="006E7092">
        <w:rPr>
          <w:rFonts w:ascii="Times New Roman" w:hAnsi="Times New Roman" w:cs="Times New Roman"/>
          <w:strike/>
          <w:color w:val="FF0000"/>
          <w:lang w:val="en-IN"/>
        </w:rPr>
        <w:t>greengram</w:t>
      </w:r>
      <w:proofErr w:type="spellEnd"/>
      <w:r w:rsidRPr="006E7092">
        <w:rPr>
          <w:rFonts w:ascii="Times New Roman" w:hAnsi="Times New Roman" w:cs="Times New Roman"/>
          <w:strike/>
          <w:color w:val="FF0000"/>
          <w:lang w:val="en-IN"/>
        </w:rPr>
        <w:t xml:space="preserve"> genotypes under the Western Undulating Zone of Odisha.</w:t>
      </w:r>
      <w:r w:rsidRPr="008C052F">
        <w:rPr>
          <w:rFonts w:ascii="Times New Roman" w:hAnsi="Times New Roman" w:cs="Times New Roman"/>
          <w:lang w:val="en-IN"/>
        </w:rPr>
        <w:t xml:space="preserve"> The study conclusively demonstrated that significant genetic variability exists among local landraces and released varieties for key agronomic, phenological, and disease-resistance traits. The findings reaffirm the adaptive superiority and resilience of indigenous cultivars over improved varieties when evaluated under local rainfed </w:t>
      </w:r>
      <w:proofErr w:type="spellStart"/>
      <w:r w:rsidRPr="008C052F">
        <w:rPr>
          <w:rFonts w:ascii="Times New Roman" w:hAnsi="Times New Roman" w:cs="Times New Roman"/>
          <w:lang w:val="en-IN"/>
        </w:rPr>
        <w:t>agro</w:t>
      </w:r>
      <w:proofErr w:type="spellEnd"/>
      <w:r w:rsidRPr="008C052F">
        <w:rPr>
          <w:rFonts w:ascii="Times New Roman" w:hAnsi="Times New Roman" w:cs="Times New Roman"/>
          <w:lang w:val="en-IN"/>
        </w:rPr>
        <w:t xml:space="preserve">-climatic </w:t>
      </w:r>
      <w:proofErr w:type="spellStart"/>
      <w:proofErr w:type="gramStart"/>
      <w:r w:rsidRPr="008C052F">
        <w:rPr>
          <w:rFonts w:ascii="Times New Roman" w:hAnsi="Times New Roman" w:cs="Times New Roman"/>
          <w:lang w:val="en-IN"/>
        </w:rPr>
        <w:t>conditions.Among</w:t>
      </w:r>
      <w:proofErr w:type="spellEnd"/>
      <w:proofErr w:type="gramEnd"/>
      <w:r w:rsidRPr="008C052F">
        <w:rPr>
          <w:rFonts w:ascii="Times New Roman" w:hAnsi="Times New Roman" w:cs="Times New Roman"/>
          <w:lang w:val="en-IN"/>
        </w:rPr>
        <w:t xml:space="preserve"> the evaluated genotypes, </w:t>
      </w:r>
      <w:proofErr w:type="spellStart"/>
      <w:r w:rsidRPr="008C052F">
        <w:rPr>
          <w:rFonts w:ascii="Times New Roman" w:hAnsi="Times New Roman" w:cs="Times New Roman"/>
          <w:i/>
          <w:iCs/>
          <w:lang w:val="en-IN"/>
        </w:rPr>
        <w:t>Jhain</w:t>
      </w:r>
      <w:proofErr w:type="spellEnd"/>
      <w:r w:rsidRPr="008C052F">
        <w:rPr>
          <w:rFonts w:ascii="Times New Roman" w:hAnsi="Times New Roman" w:cs="Times New Roman"/>
          <w:i/>
          <w:iCs/>
          <w:lang w:val="en-IN"/>
        </w:rPr>
        <w:t xml:space="preserve"> </w:t>
      </w:r>
      <w:proofErr w:type="spellStart"/>
      <w:r w:rsidRPr="008C052F">
        <w:rPr>
          <w:rFonts w:ascii="Times New Roman" w:hAnsi="Times New Roman" w:cs="Times New Roman"/>
          <w:i/>
          <w:iCs/>
          <w:lang w:val="en-IN"/>
        </w:rPr>
        <w:t>muga</w:t>
      </w:r>
      <w:proofErr w:type="spellEnd"/>
      <w:r w:rsidRPr="008C052F">
        <w:rPr>
          <w:rFonts w:ascii="Times New Roman" w:hAnsi="Times New Roman" w:cs="Times New Roman"/>
          <w:lang w:val="en-IN"/>
        </w:rPr>
        <w:t xml:space="preserve">, </w:t>
      </w:r>
      <w:r w:rsidRPr="008C052F">
        <w:rPr>
          <w:rFonts w:ascii="Times New Roman" w:hAnsi="Times New Roman" w:cs="Times New Roman"/>
          <w:i/>
          <w:iCs/>
          <w:lang w:val="en-IN"/>
        </w:rPr>
        <w:t xml:space="preserve">Khara </w:t>
      </w:r>
      <w:proofErr w:type="spellStart"/>
      <w:r w:rsidRPr="008C052F">
        <w:rPr>
          <w:rFonts w:ascii="Times New Roman" w:hAnsi="Times New Roman" w:cs="Times New Roman"/>
          <w:i/>
          <w:iCs/>
          <w:lang w:val="en-IN"/>
        </w:rPr>
        <w:t>muga</w:t>
      </w:r>
      <w:proofErr w:type="spellEnd"/>
      <w:r w:rsidRPr="008C052F">
        <w:rPr>
          <w:rFonts w:ascii="Times New Roman" w:hAnsi="Times New Roman" w:cs="Times New Roman"/>
          <w:lang w:val="en-IN"/>
        </w:rPr>
        <w:t xml:space="preserve">, and </w:t>
      </w:r>
      <w:r w:rsidRPr="008C052F">
        <w:rPr>
          <w:rFonts w:ascii="Times New Roman" w:hAnsi="Times New Roman" w:cs="Times New Roman"/>
          <w:i/>
          <w:iCs/>
          <w:lang w:val="en-IN"/>
        </w:rPr>
        <w:t xml:space="preserve">Kala </w:t>
      </w:r>
      <w:proofErr w:type="spellStart"/>
      <w:r w:rsidRPr="008C052F">
        <w:rPr>
          <w:rFonts w:ascii="Times New Roman" w:hAnsi="Times New Roman" w:cs="Times New Roman"/>
          <w:i/>
          <w:iCs/>
          <w:lang w:val="en-IN"/>
        </w:rPr>
        <w:t>muga</w:t>
      </w:r>
      <w:proofErr w:type="spellEnd"/>
      <w:r w:rsidRPr="008C052F">
        <w:rPr>
          <w:rFonts w:ascii="Times New Roman" w:hAnsi="Times New Roman" w:cs="Times New Roman"/>
          <w:lang w:val="en-IN"/>
        </w:rPr>
        <w:t xml:space="preserve"> consistently exhibited higher yield potential, earlier maturity, and complete or near-complete resistance to both </w:t>
      </w:r>
      <w:r w:rsidRPr="008C052F">
        <w:rPr>
          <w:rFonts w:ascii="Times New Roman" w:hAnsi="Times New Roman" w:cs="Times New Roman"/>
          <w:b/>
          <w:bCs/>
          <w:lang w:val="en-IN"/>
        </w:rPr>
        <w:t>Yellow Mosaic Virus (YMV)</w:t>
      </w:r>
      <w:r w:rsidRPr="008C052F">
        <w:rPr>
          <w:rFonts w:ascii="Times New Roman" w:hAnsi="Times New Roman" w:cs="Times New Roman"/>
          <w:lang w:val="en-IN"/>
        </w:rPr>
        <w:t xml:space="preserve"> and </w:t>
      </w:r>
      <w:r w:rsidRPr="008C052F">
        <w:rPr>
          <w:rFonts w:ascii="Times New Roman" w:hAnsi="Times New Roman" w:cs="Times New Roman"/>
          <w:b/>
          <w:bCs/>
          <w:lang w:val="en-IN"/>
        </w:rPr>
        <w:t>powdery mildew</w:t>
      </w:r>
      <w:r w:rsidRPr="008C052F">
        <w:rPr>
          <w:rFonts w:ascii="Times New Roman" w:hAnsi="Times New Roman" w:cs="Times New Roman"/>
          <w:lang w:val="en-IN"/>
        </w:rPr>
        <w:t xml:space="preserve">. Their stable performance across three consecutive years confirms their genetic robustness and suitability for cultivation in the Western </w:t>
      </w:r>
      <w:r w:rsidRPr="008C052F">
        <w:rPr>
          <w:rFonts w:ascii="Times New Roman" w:hAnsi="Times New Roman" w:cs="Times New Roman"/>
          <w:lang w:val="en-IN"/>
        </w:rPr>
        <w:lastRenderedPageBreak/>
        <w:t xml:space="preserve">Undulating Zone of Odisha. The local genotypes also showed superior pod production, greater cluster formation, and better synchrony between vegetative and reproductive growth phases, which contributed to their higher productivity compared to released varieties such as </w:t>
      </w:r>
      <w:r w:rsidRPr="008C052F">
        <w:rPr>
          <w:rFonts w:ascii="Times New Roman" w:hAnsi="Times New Roman" w:cs="Times New Roman"/>
          <w:i/>
          <w:iCs/>
          <w:lang w:val="en-IN"/>
        </w:rPr>
        <w:t>OBGG-52</w:t>
      </w:r>
      <w:r w:rsidRPr="008C052F">
        <w:rPr>
          <w:rFonts w:ascii="Times New Roman" w:hAnsi="Times New Roman" w:cs="Times New Roman"/>
          <w:lang w:val="en-IN"/>
        </w:rPr>
        <w:t xml:space="preserve"> and </w:t>
      </w:r>
      <w:r w:rsidRPr="008C052F">
        <w:rPr>
          <w:rFonts w:ascii="Times New Roman" w:hAnsi="Times New Roman" w:cs="Times New Roman"/>
          <w:i/>
          <w:iCs/>
          <w:lang w:val="en-IN"/>
        </w:rPr>
        <w:t>IPM 02-14</w:t>
      </w:r>
      <w:r w:rsidRPr="008C052F">
        <w:rPr>
          <w:rFonts w:ascii="Times New Roman" w:hAnsi="Times New Roman" w:cs="Times New Roman"/>
          <w:lang w:val="en-IN"/>
        </w:rPr>
        <w:t>. These observations highlight the importance of utilizing well-adapted local germplasm as a valuable genetic resource for yield stability and disease resistance breeding.</w:t>
      </w:r>
    </w:p>
    <w:p w14:paraId="14658E3C" w14:textId="77777777" w:rsidR="008C052F" w:rsidRDefault="00A26DA7" w:rsidP="008C052F">
      <w:pPr>
        <w:jc w:val="both"/>
        <w:rPr>
          <w:rFonts w:ascii="Times New Roman" w:hAnsi="Times New Roman" w:cs="Times New Roman"/>
          <w:lang w:val="en-IN"/>
        </w:rPr>
      </w:pPr>
      <w:r>
        <w:rPr>
          <w:rFonts w:ascii="Times New Roman" w:hAnsi="Times New Roman" w:cs="Times New Roman"/>
          <w:lang w:val="en-IN"/>
        </w:rPr>
        <w:tab/>
      </w:r>
      <w:r w:rsidR="008C052F" w:rsidRPr="008C052F">
        <w:rPr>
          <w:rFonts w:ascii="Times New Roman" w:hAnsi="Times New Roman" w:cs="Times New Roman"/>
          <w:lang w:val="en-IN"/>
        </w:rPr>
        <w:t xml:space="preserve">The study underscores that </w:t>
      </w:r>
      <w:r w:rsidR="008C052F" w:rsidRPr="008C052F">
        <w:rPr>
          <w:rFonts w:ascii="Times New Roman" w:hAnsi="Times New Roman" w:cs="Times New Roman"/>
          <w:b/>
          <w:bCs/>
          <w:lang w:val="en-IN"/>
        </w:rPr>
        <w:t>genotype × environment interaction</w:t>
      </w:r>
      <w:r w:rsidR="008C052F" w:rsidRPr="008C052F">
        <w:rPr>
          <w:rFonts w:ascii="Times New Roman" w:hAnsi="Times New Roman" w:cs="Times New Roman"/>
          <w:lang w:val="en-IN"/>
        </w:rPr>
        <w:t xml:space="preserve"> plays a critical role in determining yield performance and disease expression, emphasizing the need for multi-location and multi-season testing of promising genotypes. Furthermore, the disease-free performance of </w:t>
      </w:r>
      <w:proofErr w:type="spellStart"/>
      <w:r w:rsidR="008C052F" w:rsidRPr="008C052F">
        <w:rPr>
          <w:rFonts w:ascii="Times New Roman" w:hAnsi="Times New Roman" w:cs="Times New Roman"/>
          <w:i/>
          <w:iCs/>
          <w:lang w:val="en-IN"/>
        </w:rPr>
        <w:t>Jhain</w:t>
      </w:r>
      <w:proofErr w:type="spellEnd"/>
      <w:r w:rsidR="008C052F" w:rsidRPr="008C052F">
        <w:rPr>
          <w:rFonts w:ascii="Times New Roman" w:hAnsi="Times New Roman" w:cs="Times New Roman"/>
          <w:i/>
          <w:iCs/>
          <w:lang w:val="en-IN"/>
        </w:rPr>
        <w:t xml:space="preserve"> </w:t>
      </w:r>
      <w:proofErr w:type="spellStart"/>
      <w:r w:rsidR="008C052F" w:rsidRPr="008C052F">
        <w:rPr>
          <w:rFonts w:ascii="Times New Roman" w:hAnsi="Times New Roman" w:cs="Times New Roman"/>
          <w:i/>
          <w:iCs/>
          <w:lang w:val="en-IN"/>
        </w:rPr>
        <w:t>muga</w:t>
      </w:r>
      <w:proofErr w:type="spellEnd"/>
      <w:r w:rsidR="008C052F" w:rsidRPr="008C052F">
        <w:rPr>
          <w:rFonts w:ascii="Times New Roman" w:hAnsi="Times New Roman" w:cs="Times New Roman"/>
          <w:lang w:val="en-IN"/>
        </w:rPr>
        <w:t xml:space="preserve"> suggests the presence of stable and heritable resistance genes, making it a potential donor in future resistance-breeding programs. The use of molecular markers and genomic tools will further facilitate precise introgression of resistance genes into elite genetic backgrounds.</w:t>
      </w:r>
      <w:r w:rsidR="00DE6FD8">
        <w:rPr>
          <w:rFonts w:ascii="Times New Roman" w:hAnsi="Times New Roman" w:cs="Times New Roman"/>
          <w:lang w:val="en-IN"/>
        </w:rPr>
        <w:t xml:space="preserve"> </w:t>
      </w:r>
      <w:r w:rsidR="008C052F" w:rsidRPr="008C052F">
        <w:rPr>
          <w:rFonts w:ascii="Times New Roman" w:hAnsi="Times New Roman" w:cs="Times New Roman"/>
          <w:lang w:val="en-IN"/>
        </w:rPr>
        <w:t xml:space="preserve">From an agronomic standpoint, the incorporation of disease-tolerant and high-yielding </w:t>
      </w:r>
      <w:proofErr w:type="spellStart"/>
      <w:r w:rsidR="008C052F" w:rsidRPr="008C052F">
        <w:rPr>
          <w:rFonts w:ascii="Times New Roman" w:hAnsi="Times New Roman" w:cs="Times New Roman"/>
          <w:lang w:val="en-IN"/>
        </w:rPr>
        <w:t>greengram</w:t>
      </w:r>
      <w:proofErr w:type="spellEnd"/>
      <w:r w:rsidR="008C052F" w:rsidRPr="008C052F">
        <w:rPr>
          <w:rFonts w:ascii="Times New Roman" w:hAnsi="Times New Roman" w:cs="Times New Roman"/>
          <w:lang w:val="en-IN"/>
        </w:rPr>
        <w:t xml:space="preserve"> varieties into existing </w:t>
      </w:r>
      <w:r w:rsidR="008C052F" w:rsidRPr="008C052F">
        <w:rPr>
          <w:rFonts w:ascii="Times New Roman" w:hAnsi="Times New Roman" w:cs="Times New Roman"/>
          <w:b/>
          <w:bCs/>
          <w:lang w:val="en-IN"/>
        </w:rPr>
        <w:t>paddy-based cropping systems</w:t>
      </w:r>
      <w:r w:rsidR="008C052F" w:rsidRPr="008C052F">
        <w:rPr>
          <w:rFonts w:ascii="Times New Roman" w:hAnsi="Times New Roman" w:cs="Times New Roman"/>
          <w:lang w:val="en-IN"/>
        </w:rPr>
        <w:t xml:space="preserve"> can significantly enhance soil fertility through nitrogen fixation, break disease cycles, and improve system productivity. Promoting these cultivars will contribute to the sustainability of pulse production and ensure nutritional security in the region. Thus, integrating traditional genetic diversity with modern breeding techniques offers a viable pathway toward resilient, high-yielding, and climate-smart </w:t>
      </w:r>
      <w:proofErr w:type="spellStart"/>
      <w:r w:rsidR="008C052F" w:rsidRPr="008C052F">
        <w:rPr>
          <w:rFonts w:ascii="Times New Roman" w:hAnsi="Times New Roman" w:cs="Times New Roman"/>
          <w:lang w:val="en-IN"/>
        </w:rPr>
        <w:t>greengram</w:t>
      </w:r>
      <w:proofErr w:type="spellEnd"/>
      <w:r w:rsidR="008C052F" w:rsidRPr="008C052F">
        <w:rPr>
          <w:rFonts w:ascii="Times New Roman" w:hAnsi="Times New Roman" w:cs="Times New Roman"/>
          <w:lang w:val="en-IN"/>
        </w:rPr>
        <w:t xml:space="preserve"> production systems for Odisha and similar </w:t>
      </w:r>
      <w:proofErr w:type="spellStart"/>
      <w:r w:rsidR="008C052F" w:rsidRPr="008C052F">
        <w:rPr>
          <w:rFonts w:ascii="Times New Roman" w:hAnsi="Times New Roman" w:cs="Times New Roman"/>
          <w:lang w:val="en-IN"/>
        </w:rPr>
        <w:t>agro</w:t>
      </w:r>
      <w:proofErr w:type="spellEnd"/>
      <w:r w:rsidR="008C052F" w:rsidRPr="008C052F">
        <w:rPr>
          <w:rFonts w:ascii="Times New Roman" w:hAnsi="Times New Roman" w:cs="Times New Roman"/>
          <w:lang w:val="en-IN"/>
        </w:rPr>
        <w:t>-ecological zones in India.</w:t>
      </w:r>
    </w:p>
    <w:p w14:paraId="4CEC4132" w14:textId="77777777" w:rsidR="000F4742" w:rsidRDefault="000F4742" w:rsidP="008C052F">
      <w:pPr>
        <w:jc w:val="both"/>
        <w:rPr>
          <w:rFonts w:ascii="Times New Roman" w:hAnsi="Times New Roman" w:cs="Times New Roman"/>
          <w:lang w:val="en-IN"/>
        </w:rPr>
      </w:pPr>
    </w:p>
    <w:p w14:paraId="5E766D07" w14:textId="77777777" w:rsidR="000F4742" w:rsidRPr="000F4742" w:rsidRDefault="000F4742" w:rsidP="000F4742">
      <w:pPr>
        <w:jc w:val="both"/>
        <w:rPr>
          <w:rFonts w:ascii="Times New Roman" w:hAnsi="Times New Roman" w:cs="Times New Roman"/>
          <w:lang w:val="en-IN"/>
        </w:rPr>
      </w:pPr>
      <w:r w:rsidRPr="000F4742">
        <w:rPr>
          <w:rFonts w:ascii="Times New Roman" w:hAnsi="Times New Roman" w:cs="Times New Roman"/>
          <w:lang w:val="en-IN"/>
        </w:rPr>
        <w:t>COMPETING INTERESTS DISCLAIMER:</w:t>
      </w:r>
    </w:p>
    <w:p w14:paraId="48616900" w14:textId="0041A094" w:rsidR="000F4742" w:rsidRDefault="000F4742" w:rsidP="000F4742">
      <w:pPr>
        <w:jc w:val="both"/>
        <w:rPr>
          <w:rFonts w:ascii="Times New Roman" w:hAnsi="Times New Roman" w:cs="Times New Roman"/>
          <w:lang w:val="en-IN"/>
        </w:rPr>
      </w:pPr>
      <w:r w:rsidRPr="000F4742">
        <w:rPr>
          <w:rFonts w:ascii="Times New Roman" w:hAnsi="Times New Roman" w:cs="Times New Roman"/>
          <w:lang w:val="en-IN"/>
        </w:rPr>
        <w:t>Authors have declared that they have no known competing financial interests OR non-financial interests OR personal relationships that could have appeared to influence the work reported in this paper.</w:t>
      </w:r>
    </w:p>
    <w:p w14:paraId="6B25A5C3" w14:textId="77777777" w:rsidR="000F4742" w:rsidRPr="008C052F" w:rsidRDefault="000F4742" w:rsidP="008C052F">
      <w:pPr>
        <w:jc w:val="both"/>
        <w:rPr>
          <w:rFonts w:ascii="Times New Roman" w:hAnsi="Times New Roman" w:cs="Times New Roman"/>
          <w:lang w:val="en-IN"/>
        </w:rPr>
      </w:pPr>
    </w:p>
    <w:p w14:paraId="170E48C6" w14:textId="77777777" w:rsidR="00173ACC" w:rsidRPr="008C052F" w:rsidRDefault="00135A19" w:rsidP="00EA06A5">
      <w:pPr>
        <w:jc w:val="both"/>
        <w:rPr>
          <w:rFonts w:ascii="Times New Roman" w:hAnsi="Times New Roman" w:cs="Times New Roman"/>
          <w:b/>
          <w:bCs/>
          <w:sz w:val="28"/>
          <w:szCs w:val="28"/>
        </w:rPr>
      </w:pPr>
      <w:commentRangeStart w:id="71"/>
      <w:r w:rsidRPr="008C052F">
        <w:rPr>
          <w:rFonts w:ascii="Times New Roman" w:hAnsi="Times New Roman" w:cs="Times New Roman"/>
          <w:b/>
          <w:bCs/>
          <w:sz w:val="28"/>
          <w:szCs w:val="28"/>
        </w:rPr>
        <w:t>Reference:</w:t>
      </w:r>
      <w:commentRangeEnd w:id="71"/>
      <w:r w:rsidR="006E7092">
        <w:rPr>
          <w:rStyle w:val="CommentReference"/>
        </w:rPr>
        <w:commentReference w:id="71"/>
      </w:r>
    </w:p>
    <w:p w14:paraId="44BA18DE" w14:textId="77777777" w:rsidR="00C52DD1" w:rsidRDefault="00C52DD1" w:rsidP="0005656C">
      <w:pPr>
        <w:pStyle w:val="ListParagraph"/>
        <w:numPr>
          <w:ilvl w:val="0"/>
          <w:numId w:val="7"/>
        </w:numPr>
        <w:jc w:val="both"/>
        <w:rPr>
          <w:rFonts w:ascii="Times New Roman" w:hAnsi="Times New Roman" w:cs="Times New Roman"/>
          <w:lang w:val="en-IN"/>
        </w:rPr>
      </w:pPr>
      <w:r w:rsidRPr="00C52DD1">
        <w:rPr>
          <w:rFonts w:ascii="Times New Roman" w:hAnsi="Times New Roman" w:cs="Times New Roman"/>
          <w:lang w:val="en-IN"/>
        </w:rPr>
        <w:t xml:space="preserve">Abbas, G., Akhtar, K. P., Ahsan, M., Asghar, M. J., Ahmad, F., </w:t>
      </w:r>
      <w:commentRangeStart w:id="72"/>
      <w:r w:rsidRPr="00C52DD1">
        <w:rPr>
          <w:rFonts w:ascii="Times New Roman" w:hAnsi="Times New Roman" w:cs="Times New Roman"/>
          <w:lang w:val="en-IN"/>
        </w:rPr>
        <w:t>&amp;</w:t>
      </w:r>
      <w:commentRangeEnd w:id="72"/>
      <w:r w:rsidR="006E7092">
        <w:rPr>
          <w:rStyle w:val="CommentReference"/>
        </w:rPr>
        <w:commentReference w:id="72"/>
      </w:r>
      <w:r w:rsidRPr="00C52DD1">
        <w:rPr>
          <w:rFonts w:ascii="Times New Roman" w:hAnsi="Times New Roman" w:cs="Times New Roman"/>
          <w:lang w:val="en-IN"/>
        </w:rPr>
        <w:t xml:space="preserve"> Rizwan, M. (2018). Field screening of </w:t>
      </w:r>
      <w:proofErr w:type="spellStart"/>
      <w:r w:rsidRPr="00C52DD1">
        <w:rPr>
          <w:rFonts w:ascii="Times New Roman" w:hAnsi="Times New Roman" w:cs="Times New Roman"/>
          <w:lang w:val="en-IN"/>
        </w:rPr>
        <w:t>mungbean</w:t>
      </w:r>
      <w:proofErr w:type="spellEnd"/>
      <w:r w:rsidRPr="00C52DD1">
        <w:rPr>
          <w:rFonts w:ascii="Times New Roman" w:hAnsi="Times New Roman" w:cs="Times New Roman"/>
          <w:lang w:val="en-IN"/>
        </w:rPr>
        <w:t xml:space="preserve"> × </w:t>
      </w:r>
      <w:proofErr w:type="spellStart"/>
      <w:r w:rsidRPr="00C52DD1">
        <w:rPr>
          <w:rFonts w:ascii="Times New Roman" w:hAnsi="Times New Roman" w:cs="Times New Roman"/>
          <w:lang w:val="en-IN"/>
        </w:rPr>
        <w:t>mashbean</w:t>
      </w:r>
      <w:proofErr w:type="spellEnd"/>
      <w:r w:rsidRPr="00C52DD1">
        <w:rPr>
          <w:rFonts w:ascii="Times New Roman" w:hAnsi="Times New Roman" w:cs="Times New Roman"/>
          <w:lang w:val="en-IN"/>
        </w:rPr>
        <w:t xml:space="preserve"> inter-specific recombinant genotypes against yellow mosaic disease (YMD). </w:t>
      </w:r>
      <w:commentRangeStart w:id="73"/>
      <w:r w:rsidRPr="00C52DD1">
        <w:rPr>
          <w:rFonts w:ascii="Times New Roman" w:hAnsi="Times New Roman" w:cs="Times New Roman"/>
          <w:lang w:val="en-IN"/>
        </w:rPr>
        <w:t>Pakistan Journal of Agricultural Research</w:t>
      </w:r>
      <w:commentRangeEnd w:id="73"/>
      <w:r w:rsidR="006E7092">
        <w:rPr>
          <w:rStyle w:val="CommentReference"/>
        </w:rPr>
        <w:commentReference w:id="73"/>
      </w:r>
      <w:r w:rsidRPr="00C52DD1">
        <w:rPr>
          <w:rFonts w:ascii="Times New Roman" w:hAnsi="Times New Roman" w:cs="Times New Roman"/>
          <w:lang w:val="en-IN"/>
        </w:rPr>
        <w:t xml:space="preserve">, 31(3), 279–284. </w:t>
      </w:r>
      <w:hyperlink r:id="rId13" w:history="1">
        <w:r w:rsidRPr="00DE3E96">
          <w:rPr>
            <w:rStyle w:val="Hyperlink"/>
            <w:rFonts w:ascii="Times New Roman" w:hAnsi="Times New Roman" w:cs="Times New Roman"/>
            <w:lang w:val="en-IN"/>
          </w:rPr>
          <w:t>https://doi.org/10.17582/journal.pjar/2018.31.3.279.284</w:t>
        </w:r>
      </w:hyperlink>
      <w:r>
        <w:rPr>
          <w:rFonts w:ascii="Times New Roman" w:hAnsi="Times New Roman" w:cs="Times New Roman"/>
          <w:lang w:val="en-IN"/>
        </w:rPr>
        <w:t xml:space="preserve"> </w:t>
      </w:r>
    </w:p>
    <w:p w14:paraId="5B5DA931" w14:textId="77777777" w:rsidR="00C52DD1" w:rsidRPr="009A0E5E" w:rsidRDefault="00C52DD1" w:rsidP="0005656C">
      <w:pPr>
        <w:pStyle w:val="ListParagraph"/>
        <w:numPr>
          <w:ilvl w:val="0"/>
          <w:numId w:val="7"/>
        </w:numPr>
        <w:jc w:val="both"/>
        <w:rPr>
          <w:rFonts w:ascii="Times New Roman" w:hAnsi="Times New Roman" w:cs="Times New Roman"/>
          <w:highlight w:val="yellow"/>
          <w:lang w:val="en-IN"/>
        </w:rPr>
      </w:pPr>
      <w:commentRangeStart w:id="74"/>
      <w:r w:rsidRPr="009A0E5E">
        <w:rPr>
          <w:rFonts w:ascii="Times New Roman" w:hAnsi="Times New Roman" w:cs="Times New Roman"/>
          <w:highlight w:val="yellow"/>
          <w:lang w:val="en-IN"/>
        </w:rPr>
        <w:t>Akhtar</w:t>
      </w:r>
      <w:commentRangeEnd w:id="74"/>
      <w:r w:rsidR="009A0E5E">
        <w:rPr>
          <w:rStyle w:val="CommentReference"/>
        </w:rPr>
        <w:commentReference w:id="74"/>
      </w:r>
      <w:r w:rsidRPr="009A0E5E">
        <w:rPr>
          <w:rFonts w:ascii="Times New Roman" w:hAnsi="Times New Roman" w:cs="Times New Roman"/>
          <w:highlight w:val="yellow"/>
          <w:lang w:val="en-IN"/>
        </w:rPr>
        <w:t xml:space="preserve">, J., Lal, H. C., Singh, P. K., Karmakar, S., Gautam, N. K., &amp; Kumar, A. (2016). Identification of resistant sources of Vigna spp. against yellow mosaic disease. Virology &amp; Mycology, 5(1), 1–4. </w:t>
      </w:r>
      <w:hyperlink r:id="rId14" w:history="1">
        <w:r w:rsidRPr="009A0E5E">
          <w:rPr>
            <w:rStyle w:val="Hyperlink"/>
            <w:rFonts w:ascii="Times New Roman" w:hAnsi="Times New Roman" w:cs="Times New Roman"/>
            <w:highlight w:val="yellow"/>
            <w:lang w:val="en-IN"/>
          </w:rPr>
          <w:t>https://doi.org/10.4172/2161-0517.1000153</w:t>
        </w:r>
      </w:hyperlink>
      <w:r w:rsidRPr="009A0E5E">
        <w:rPr>
          <w:rFonts w:ascii="Times New Roman" w:hAnsi="Times New Roman" w:cs="Times New Roman"/>
          <w:highlight w:val="yellow"/>
          <w:lang w:val="en-IN"/>
        </w:rPr>
        <w:t xml:space="preserve"> </w:t>
      </w:r>
    </w:p>
    <w:p w14:paraId="39CB9406" w14:textId="40997D03" w:rsidR="00CB7FDA" w:rsidRPr="0005656C" w:rsidRDefault="00011429" w:rsidP="0005656C">
      <w:pPr>
        <w:pStyle w:val="ListParagraph"/>
        <w:numPr>
          <w:ilvl w:val="0"/>
          <w:numId w:val="7"/>
        </w:numPr>
        <w:jc w:val="both"/>
        <w:rPr>
          <w:rFonts w:ascii="Times New Roman" w:hAnsi="Times New Roman" w:cs="Times New Roman"/>
          <w:lang w:val="en-IN"/>
        </w:rPr>
      </w:pPr>
      <w:r w:rsidRPr="0005656C">
        <w:rPr>
          <w:rFonts w:ascii="Times New Roman" w:hAnsi="Times New Roman" w:cs="Times New Roman"/>
          <w:lang w:val="en-IN"/>
        </w:rPr>
        <w:t>Bashir</w:t>
      </w:r>
      <w:r w:rsidR="00CB7FDA" w:rsidRPr="0005656C">
        <w:rPr>
          <w:rFonts w:ascii="Times New Roman" w:hAnsi="Times New Roman" w:cs="Times New Roman"/>
          <w:lang w:val="en-IN"/>
        </w:rPr>
        <w:t xml:space="preserve">, M., Jamali, A. R., &amp; Ahmad, Z. (2006). Genetic resistance in </w:t>
      </w:r>
      <w:proofErr w:type="spellStart"/>
      <w:r w:rsidR="00CB7FDA" w:rsidRPr="0005656C">
        <w:rPr>
          <w:rFonts w:ascii="Times New Roman" w:hAnsi="Times New Roman" w:cs="Times New Roman"/>
          <w:lang w:val="en-IN"/>
        </w:rPr>
        <w:t>mungbean</w:t>
      </w:r>
      <w:proofErr w:type="spellEnd"/>
      <w:r w:rsidR="00CB7FDA" w:rsidRPr="0005656C">
        <w:rPr>
          <w:rFonts w:ascii="Times New Roman" w:hAnsi="Times New Roman" w:cs="Times New Roman"/>
          <w:lang w:val="en-IN"/>
        </w:rPr>
        <w:t xml:space="preserve"> and </w:t>
      </w:r>
      <w:proofErr w:type="spellStart"/>
      <w:r w:rsidR="00CB7FDA" w:rsidRPr="0005656C">
        <w:rPr>
          <w:rFonts w:ascii="Times New Roman" w:hAnsi="Times New Roman" w:cs="Times New Roman"/>
          <w:lang w:val="en-IN"/>
        </w:rPr>
        <w:t>mashbean</w:t>
      </w:r>
      <w:proofErr w:type="spellEnd"/>
      <w:r w:rsidR="00CB7FDA" w:rsidRPr="0005656C">
        <w:rPr>
          <w:rFonts w:ascii="Times New Roman" w:hAnsi="Times New Roman" w:cs="Times New Roman"/>
          <w:lang w:val="en-IN"/>
        </w:rPr>
        <w:t xml:space="preserve"> germplasm against </w:t>
      </w:r>
      <w:proofErr w:type="spellStart"/>
      <w:r w:rsidR="00CB7FDA" w:rsidRPr="0005656C">
        <w:rPr>
          <w:rFonts w:ascii="Times New Roman" w:hAnsi="Times New Roman" w:cs="Times New Roman"/>
          <w:lang w:val="en-IN"/>
        </w:rPr>
        <w:t>mungbean</w:t>
      </w:r>
      <w:proofErr w:type="spellEnd"/>
      <w:r w:rsidR="00CB7FDA" w:rsidRPr="0005656C">
        <w:rPr>
          <w:rFonts w:ascii="Times New Roman" w:hAnsi="Times New Roman" w:cs="Times New Roman"/>
          <w:lang w:val="en-IN"/>
        </w:rPr>
        <w:t xml:space="preserve"> yellow mosaic </w:t>
      </w:r>
      <w:proofErr w:type="spellStart"/>
      <w:r w:rsidR="00CB7FDA" w:rsidRPr="0005656C">
        <w:rPr>
          <w:rFonts w:ascii="Times New Roman" w:hAnsi="Times New Roman" w:cs="Times New Roman"/>
          <w:lang w:val="en-IN"/>
        </w:rPr>
        <w:t>begomovirus</w:t>
      </w:r>
      <w:proofErr w:type="spellEnd"/>
      <w:r w:rsidR="00CB7FDA" w:rsidRPr="0005656C">
        <w:rPr>
          <w:rFonts w:ascii="Times New Roman" w:hAnsi="Times New Roman" w:cs="Times New Roman"/>
          <w:lang w:val="en-IN"/>
        </w:rPr>
        <w:t xml:space="preserve">. </w:t>
      </w:r>
      <w:proofErr w:type="spellStart"/>
      <w:r w:rsidR="00CB7FDA" w:rsidRPr="0005656C">
        <w:rPr>
          <w:rFonts w:ascii="Times New Roman" w:hAnsi="Times New Roman" w:cs="Times New Roman"/>
          <w:i/>
          <w:iCs/>
          <w:lang w:val="en-IN"/>
        </w:rPr>
        <w:t>Mycopath</w:t>
      </w:r>
      <w:proofErr w:type="spellEnd"/>
      <w:r w:rsidR="00CB7FDA" w:rsidRPr="0005656C">
        <w:rPr>
          <w:rFonts w:ascii="Times New Roman" w:hAnsi="Times New Roman" w:cs="Times New Roman"/>
          <w:i/>
          <w:iCs/>
          <w:lang w:val="en-IN"/>
        </w:rPr>
        <w:t>, 4</w:t>
      </w:r>
      <w:r w:rsidR="00CB7FDA" w:rsidRPr="0005656C">
        <w:rPr>
          <w:rFonts w:ascii="Times New Roman" w:hAnsi="Times New Roman" w:cs="Times New Roman"/>
          <w:lang w:val="en-IN"/>
        </w:rPr>
        <w:t>(2), 1–4.</w:t>
      </w:r>
    </w:p>
    <w:p w14:paraId="485F9A6D" w14:textId="77777777" w:rsidR="00C52DD1" w:rsidRDefault="00C52DD1" w:rsidP="0005656C">
      <w:pPr>
        <w:pStyle w:val="ListParagraph"/>
        <w:numPr>
          <w:ilvl w:val="0"/>
          <w:numId w:val="7"/>
        </w:numPr>
        <w:jc w:val="both"/>
        <w:rPr>
          <w:rFonts w:ascii="Times New Roman" w:hAnsi="Times New Roman" w:cs="Times New Roman"/>
          <w:lang w:val="en-IN"/>
        </w:rPr>
      </w:pPr>
      <w:commentRangeStart w:id="75"/>
      <w:r w:rsidRPr="00C52DD1">
        <w:rPr>
          <w:rFonts w:ascii="Times New Roman" w:hAnsi="Times New Roman" w:cs="Times New Roman"/>
          <w:lang w:val="en-IN"/>
        </w:rPr>
        <w:t xml:space="preserve">Bharadwaj, K., Kalita, M. K., Mishra, R., Rajkumari, P., &amp; Bora, B. (2023). Influence of meteorological parameters on incidence of </w:t>
      </w:r>
      <w:proofErr w:type="spellStart"/>
      <w:r w:rsidRPr="00C52DD1">
        <w:rPr>
          <w:rFonts w:ascii="Times New Roman" w:hAnsi="Times New Roman" w:cs="Times New Roman"/>
          <w:lang w:val="en-IN"/>
        </w:rPr>
        <w:t>mungbean</w:t>
      </w:r>
      <w:proofErr w:type="spellEnd"/>
      <w:r w:rsidRPr="00C52DD1">
        <w:rPr>
          <w:rFonts w:ascii="Times New Roman" w:hAnsi="Times New Roman" w:cs="Times New Roman"/>
          <w:lang w:val="en-IN"/>
        </w:rPr>
        <w:t xml:space="preserve"> yellow mosaic virus disease in green gram in Assam. The Pharma Innovation Journal. </w:t>
      </w:r>
      <w:hyperlink r:id="rId15" w:history="1">
        <w:r w:rsidRPr="00DE3E96">
          <w:rPr>
            <w:rStyle w:val="Hyperlink"/>
            <w:rFonts w:ascii="Times New Roman" w:hAnsi="Times New Roman" w:cs="Times New Roman"/>
            <w:lang w:val="en-IN"/>
          </w:rPr>
          <w:t>https://doi.org/10.22271/tpi.2023.v12.i2ah.18796</w:t>
        </w:r>
      </w:hyperlink>
      <w:r>
        <w:rPr>
          <w:rFonts w:ascii="Times New Roman" w:hAnsi="Times New Roman" w:cs="Times New Roman"/>
          <w:lang w:val="en-IN"/>
        </w:rPr>
        <w:t xml:space="preserve"> </w:t>
      </w:r>
      <w:commentRangeEnd w:id="75"/>
      <w:r w:rsidR="006E7092">
        <w:rPr>
          <w:rStyle w:val="CommentReference"/>
        </w:rPr>
        <w:commentReference w:id="75"/>
      </w:r>
    </w:p>
    <w:p w14:paraId="4A919936" w14:textId="77777777" w:rsidR="00C52DD1" w:rsidRDefault="00C52DD1" w:rsidP="0005656C">
      <w:pPr>
        <w:pStyle w:val="ListParagraph"/>
        <w:numPr>
          <w:ilvl w:val="0"/>
          <w:numId w:val="7"/>
        </w:numPr>
        <w:jc w:val="both"/>
        <w:rPr>
          <w:rFonts w:ascii="Times New Roman" w:hAnsi="Times New Roman" w:cs="Times New Roman"/>
          <w:lang w:val="en-IN"/>
        </w:rPr>
      </w:pPr>
      <w:r w:rsidRPr="00C52DD1">
        <w:rPr>
          <w:rFonts w:ascii="Times New Roman" w:hAnsi="Times New Roman" w:cs="Times New Roman"/>
          <w:lang w:val="en-IN"/>
        </w:rPr>
        <w:t xml:space="preserve">Dasgupta, U., Mishra, G. P., Dikshit, H. K., Mishra, D. C., </w:t>
      </w:r>
      <w:proofErr w:type="spellStart"/>
      <w:r w:rsidRPr="00C52DD1">
        <w:rPr>
          <w:rFonts w:ascii="Times New Roman" w:hAnsi="Times New Roman" w:cs="Times New Roman"/>
          <w:lang w:val="en-IN"/>
        </w:rPr>
        <w:t>Bosamia</w:t>
      </w:r>
      <w:proofErr w:type="spellEnd"/>
      <w:r w:rsidRPr="00C52DD1">
        <w:rPr>
          <w:rFonts w:ascii="Times New Roman" w:hAnsi="Times New Roman" w:cs="Times New Roman"/>
          <w:lang w:val="en-IN"/>
        </w:rPr>
        <w:t>, T., Roy, A., Bhati, J., Aski, M., Kumar, R., Singh, A. K., Kumar, A., Sinha, S. K., Chaurasia, S., Praveen, S., &amp; Nair, R. M. (2021). Comparative RNA-</w:t>
      </w:r>
      <w:proofErr w:type="spellStart"/>
      <w:r w:rsidRPr="00C52DD1">
        <w:rPr>
          <w:rFonts w:ascii="Times New Roman" w:hAnsi="Times New Roman" w:cs="Times New Roman"/>
          <w:lang w:val="en-IN"/>
        </w:rPr>
        <w:t>Seq</w:t>
      </w:r>
      <w:proofErr w:type="spellEnd"/>
      <w:r w:rsidRPr="00C52DD1">
        <w:rPr>
          <w:rFonts w:ascii="Times New Roman" w:hAnsi="Times New Roman" w:cs="Times New Roman"/>
          <w:lang w:val="en-IN"/>
        </w:rPr>
        <w:t xml:space="preserve"> analysis unfolds a complex regulatory network imparting yellow </w:t>
      </w:r>
      <w:r w:rsidRPr="00C52DD1">
        <w:rPr>
          <w:rFonts w:ascii="Times New Roman" w:hAnsi="Times New Roman" w:cs="Times New Roman"/>
          <w:lang w:val="en-IN"/>
        </w:rPr>
        <w:lastRenderedPageBreak/>
        <w:t xml:space="preserve">mosaic disease resistance in </w:t>
      </w:r>
      <w:proofErr w:type="spellStart"/>
      <w:r w:rsidRPr="00C52DD1">
        <w:rPr>
          <w:rFonts w:ascii="Times New Roman" w:hAnsi="Times New Roman" w:cs="Times New Roman"/>
          <w:lang w:val="en-IN"/>
        </w:rPr>
        <w:t>mungbean</w:t>
      </w:r>
      <w:proofErr w:type="spellEnd"/>
      <w:r w:rsidRPr="00C52DD1">
        <w:rPr>
          <w:rFonts w:ascii="Times New Roman" w:hAnsi="Times New Roman" w:cs="Times New Roman"/>
          <w:lang w:val="en-IN"/>
        </w:rPr>
        <w:t xml:space="preserve"> [Vigna radiata (L.) R. Wilczek]. *</w:t>
      </w:r>
      <w:proofErr w:type="spellStart"/>
      <w:r w:rsidRPr="00C52DD1">
        <w:rPr>
          <w:rFonts w:ascii="Times New Roman" w:hAnsi="Times New Roman" w:cs="Times New Roman"/>
          <w:lang w:val="en-IN"/>
        </w:rPr>
        <w:t>PLoS</w:t>
      </w:r>
      <w:proofErr w:type="spellEnd"/>
      <w:r w:rsidRPr="00C52DD1">
        <w:rPr>
          <w:rFonts w:ascii="Times New Roman" w:hAnsi="Times New Roman" w:cs="Times New Roman"/>
          <w:lang w:val="en-IN"/>
        </w:rPr>
        <w:t xml:space="preserve"> ONE*, *16*(1), e0244593. </w:t>
      </w:r>
      <w:hyperlink r:id="rId16" w:history="1">
        <w:r w:rsidRPr="00DE3E96">
          <w:rPr>
            <w:rStyle w:val="Hyperlink"/>
            <w:rFonts w:ascii="Times New Roman" w:hAnsi="Times New Roman" w:cs="Times New Roman"/>
            <w:lang w:val="en-IN"/>
          </w:rPr>
          <w:t>https://doi.org/10.1371/journal.pone.0244593</w:t>
        </w:r>
      </w:hyperlink>
      <w:r>
        <w:rPr>
          <w:rFonts w:ascii="Times New Roman" w:hAnsi="Times New Roman" w:cs="Times New Roman"/>
          <w:lang w:val="en-IN"/>
        </w:rPr>
        <w:t xml:space="preserve"> </w:t>
      </w:r>
    </w:p>
    <w:p w14:paraId="0689D85F" w14:textId="77777777" w:rsidR="00C52DD1" w:rsidRDefault="00C52DD1" w:rsidP="0005656C">
      <w:pPr>
        <w:pStyle w:val="ListParagraph"/>
        <w:numPr>
          <w:ilvl w:val="0"/>
          <w:numId w:val="7"/>
        </w:numPr>
        <w:jc w:val="both"/>
        <w:rPr>
          <w:rFonts w:ascii="Times New Roman" w:hAnsi="Times New Roman" w:cs="Times New Roman"/>
          <w:lang w:val="en-IN"/>
        </w:rPr>
      </w:pPr>
      <w:r w:rsidRPr="00C52DD1">
        <w:rPr>
          <w:rFonts w:ascii="Times New Roman" w:hAnsi="Times New Roman" w:cs="Times New Roman"/>
          <w:lang w:val="en-IN"/>
        </w:rPr>
        <w:t xml:space="preserve">Desai, K., &amp; Modi, N. (2023). Morphological characterization and multivariate analysis of different genotypes of </w:t>
      </w:r>
      <w:proofErr w:type="spellStart"/>
      <w:r w:rsidRPr="00C52DD1">
        <w:rPr>
          <w:rFonts w:ascii="Times New Roman" w:hAnsi="Times New Roman" w:cs="Times New Roman"/>
          <w:lang w:val="en-IN"/>
        </w:rPr>
        <w:t>mungbean</w:t>
      </w:r>
      <w:proofErr w:type="spellEnd"/>
      <w:r w:rsidRPr="00C52DD1">
        <w:rPr>
          <w:rFonts w:ascii="Times New Roman" w:hAnsi="Times New Roman" w:cs="Times New Roman"/>
          <w:lang w:val="en-IN"/>
        </w:rPr>
        <w:t xml:space="preserve"> (Vigna radiata (L.) R. Wilczek). VIDYA – A Journal of Gujarat University. </w:t>
      </w:r>
      <w:hyperlink r:id="rId17" w:history="1">
        <w:r w:rsidRPr="00DE3E96">
          <w:rPr>
            <w:rStyle w:val="Hyperlink"/>
            <w:rFonts w:ascii="Times New Roman" w:hAnsi="Times New Roman" w:cs="Times New Roman"/>
            <w:lang w:val="en-IN"/>
          </w:rPr>
          <w:t>https://doi.org/10.47413/vidya.v2i2.261</w:t>
        </w:r>
      </w:hyperlink>
      <w:r>
        <w:rPr>
          <w:rFonts w:ascii="Times New Roman" w:hAnsi="Times New Roman" w:cs="Times New Roman"/>
          <w:lang w:val="en-IN"/>
        </w:rPr>
        <w:t xml:space="preserve"> </w:t>
      </w:r>
    </w:p>
    <w:p w14:paraId="58760234" w14:textId="77777777" w:rsidR="00C52DD1" w:rsidRDefault="00C52DD1" w:rsidP="0005656C">
      <w:pPr>
        <w:pStyle w:val="ListParagraph"/>
        <w:numPr>
          <w:ilvl w:val="0"/>
          <w:numId w:val="7"/>
        </w:numPr>
        <w:jc w:val="both"/>
        <w:rPr>
          <w:rFonts w:ascii="Times New Roman" w:hAnsi="Times New Roman" w:cs="Times New Roman"/>
          <w:lang w:val="en-IN"/>
        </w:rPr>
      </w:pPr>
      <w:proofErr w:type="spellStart"/>
      <w:r w:rsidRPr="00C52DD1">
        <w:rPr>
          <w:rFonts w:ascii="Times New Roman" w:hAnsi="Times New Roman" w:cs="Times New Roman"/>
          <w:lang w:val="en-IN"/>
        </w:rPr>
        <w:t>Mogali</w:t>
      </w:r>
      <w:proofErr w:type="spellEnd"/>
      <w:r w:rsidRPr="00C52DD1">
        <w:rPr>
          <w:rFonts w:ascii="Times New Roman" w:hAnsi="Times New Roman" w:cs="Times New Roman"/>
          <w:lang w:val="en-IN"/>
        </w:rPr>
        <w:t xml:space="preserve">, S. S., </w:t>
      </w:r>
      <w:proofErr w:type="spellStart"/>
      <w:r w:rsidRPr="00C52DD1">
        <w:rPr>
          <w:rFonts w:ascii="Times New Roman" w:hAnsi="Times New Roman" w:cs="Times New Roman"/>
          <w:lang w:val="en-IN"/>
        </w:rPr>
        <w:t>Balol</w:t>
      </w:r>
      <w:proofErr w:type="spellEnd"/>
      <w:r w:rsidRPr="00C52DD1">
        <w:rPr>
          <w:rFonts w:ascii="Times New Roman" w:hAnsi="Times New Roman" w:cs="Times New Roman"/>
          <w:lang w:val="en-IN"/>
        </w:rPr>
        <w:t xml:space="preserve">, G. G., Goudar, I. I., &amp; Bhat, S. S. (2023). Development of genotypes for foliar disease resistance in </w:t>
      </w:r>
      <w:proofErr w:type="spellStart"/>
      <w:r w:rsidRPr="00C52DD1">
        <w:rPr>
          <w:rFonts w:ascii="Times New Roman" w:hAnsi="Times New Roman" w:cs="Times New Roman"/>
          <w:lang w:val="en-IN"/>
        </w:rPr>
        <w:t>mungbean</w:t>
      </w:r>
      <w:proofErr w:type="spellEnd"/>
      <w:r w:rsidRPr="00C52DD1">
        <w:rPr>
          <w:rFonts w:ascii="Times New Roman" w:hAnsi="Times New Roman" w:cs="Times New Roman"/>
          <w:lang w:val="en-IN"/>
        </w:rPr>
        <w:t xml:space="preserve"> [Vigna radiata (L.) Wilczek] through recombination and mutation breeding. Legume Research – An International Journal. </w:t>
      </w:r>
      <w:hyperlink r:id="rId18" w:history="1">
        <w:r w:rsidRPr="00DE3E96">
          <w:rPr>
            <w:rStyle w:val="Hyperlink"/>
            <w:rFonts w:ascii="Times New Roman" w:hAnsi="Times New Roman" w:cs="Times New Roman"/>
            <w:lang w:val="en-IN"/>
          </w:rPr>
          <w:t>https://doi.org/10.18805/LR-5096</w:t>
        </w:r>
      </w:hyperlink>
      <w:r>
        <w:rPr>
          <w:rFonts w:ascii="Times New Roman" w:hAnsi="Times New Roman" w:cs="Times New Roman"/>
          <w:lang w:val="en-IN"/>
        </w:rPr>
        <w:t xml:space="preserve"> </w:t>
      </w:r>
    </w:p>
    <w:p w14:paraId="067C2B0F" w14:textId="77777777" w:rsidR="00C52DD1" w:rsidRDefault="00C52DD1" w:rsidP="0005656C">
      <w:pPr>
        <w:pStyle w:val="ListParagraph"/>
        <w:numPr>
          <w:ilvl w:val="0"/>
          <w:numId w:val="7"/>
        </w:numPr>
        <w:jc w:val="both"/>
        <w:rPr>
          <w:rFonts w:ascii="Times New Roman" w:hAnsi="Times New Roman" w:cs="Times New Roman"/>
          <w:lang w:val="en-IN"/>
        </w:rPr>
      </w:pPr>
      <w:r w:rsidRPr="00C52DD1">
        <w:rPr>
          <w:rFonts w:ascii="Times New Roman" w:hAnsi="Times New Roman" w:cs="Times New Roman"/>
          <w:lang w:val="en-IN"/>
        </w:rPr>
        <w:t xml:space="preserve">Nair, R. M., Chaudhari, S., Devi, N., </w:t>
      </w:r>
      <w:proofErr w:type="spellStart"/>
      <w:r w:rsidRPr="00C52DD1">
        <w:rPr>
          <w:rFonts w:ascii="Times New Roman" w:hAnsi="Times New Roman" w:cs="Times New Roman"/>
          <w:lang w:val="en-IN"/>
        </w:rPr>
        <w:t>Shivanna</w:t>
      </w:r>
      <w:proofErr w:type="spellEnd"/>
      <w:r w:rsidRPr="00C52DD1">
        <w:rPr>
          <w:rFonts w:ascii="Times New Roman" w:hAnsi="Times New Roman" w:cs="Times New Roman"/>
          <w:lang w:val="en-IN"/>
        </w:rPr>
        <w:t xml:space="preserve">, A., Gowda, A., </w:t>
      </w:r>
      <w:proofErr w:type="spellStart"/>
      <w:r w:rsidRPr="00C52DD1">
        <w:rPr>
          <w:rFonts w:ascii="Times New Roman" w:hAnsi="Times New Roman" w:cs="Times New Roman"/>
          <w:lang w:val="en-IN"/>
        </w:rPr>
        <w:t>Boddepalli</w:t>
      </w:r>
      <w:proofErr w:type="spellEnd"/>
      <w:r w:rsidRPr="00C52DD1">
        <w:rPr>
          <w:rFonts w:ascii="Times New Roman" w:hAnsi="Times New Roman" w:cs="Times New Roman"/>
          <w:lang w:val="en-IN"/>
        </w:rPr>
        <w:t xml:space="preserve">, V. N., Pradhan, H., </w:t>
      </w:r>
      <w:proofErr w:type="spellStart"/>
      <w:r w:rsidRPr="00C52DD1">
        <w:rPr>
          <w:rFonts w:ascii="Times New Roman" w:hAnsi="Times New Roman" w:cs="Times New Roman"/>
          <w:lang w:val="en-IN"/>
        </w:rPr>
        <w:t>Schafleitner</w:t>
      </w:r>
      <w:proofErr w:type="spellEnd"/>
      <w:r w:rsidRPr="00C52DD1">
        <w:rPr>
          <w:rFonts w:ascii="Times New Roman" w:hAnsi="Times New Roman" w:cs="Times New Roman"/>
          <w:lang w:val="en-IN"/>
        </w:rPr>
        <w:t xml:space="preserve">, R., </w:t>
      </w:r>
      <w:proofErr w:type="spellStart"/>
      <w:r w:rsidRPr="00C52DD1">
        <w:rPr>
          <w:rFonts w:ascii="Times New Roman" w:hAnsi="Times New Roman" w:cs="Times New Roman"/>
          <w:lang w:val="en-IN"/>
        </w:rPr>
        <w:t>Jegadeesan</w:t>
      </w:r>
      <w:proofErr w:type="spellEnd"/>
      <w:r w:rsidRPr="00C52DD1">
        <w:rPr>
          <w:rFonts w:ascii="Times New Roman" w:hAnsi="Times New Roman" w:cs="Times New Roman"/>
          <w:lang w:val="en-IN"/>
        </w:rPr>
        <w:t xml:space="preserve">, S., &amp; </w:t>
      </w:r>
      <w:proofErr w:type="spellStart"/>
      <w:r w:rsidRPr="00C52DD1">
        <w:rPr>
          <w:rFonts w:ascii="Times New Roman" w:hAnsi="Times New Roman" w:cs="Times New Roman"/>
          <w:lang w:val="en-IN"/>
        </w:rPr>
        <w:t>Somta</w:t>
      </w:r>
      <w:proofErr w:type="spellEnd"/>
      <w:r w:rsidRPr="00C52DD1">
        <w:rPr>
          <w:rFonts w:ascii="Times New Roman" w:hAnsi="Times New Roman" w:cs="Times New Roman"/>
          <w:lang w:val="en-IN"/>
        </w:rPr>
        <w:t xml:space="preserve">, P. (2024). Genetics, genomics, and breeding of black gram [Vigna mungo (L.) Hepper]. Frontiers in Plant Science, 14, 1273363. </w:t>
      </w:r>
      <w:hyperlink r:id="rId19" w:history="1">
        <w:r w:rsidRPr="00DE3E96">
          <w:rPr>
            <w:rStyle w:val="Hyperlink"/>
            <w:rFonts w:ascii="Times New Roman" w:hAnsi="Times New Roman" w:cs="Times New Roman"/>
            <w:lang w:val="en-IN"/>
          </w:rPr>
          <w:t>https://doi.org/10.3389/fpls.2023.1273363</w:t>
        </w:r>
      </w:hyperlink>
      <w:r>
        <w:rPr>
          <w:rFonts w:ascii="Times New Roman" w:hAnsi="Times New Roman" w:cs="Times New Roman"/>
          <w:lang w:val="en-IN"/>
        </w:rPr>
        <w:t xml:space="preserve"> </w:t>
      </w:r>
    </w:p>
    <w:p w14:paraId="58B51373" w14:textId="77777777" w:rsidR="00C52DD1" w:rsidRDefault="00C52DD1" w:rsidP="0005656C">
      <w:pPr>
        <w:pStyle w:val="ListParagraph"/>
        <w:numPr>
          <w:ilvl w:val="0"/>
          <w:numId w:val="7"/>
        </w:numPr>
        <w:jc w:val="both"/>
        <w:rPr>
          <w:rFonts w:ascii="Times New Roman" w:hAnsi="Times New Roman" w:cs="Times New Roman"/>
          <w:lang w:val="en-IN"/>
        </w:rPr>
      </w:pPr>
      <w:r w:rsidRPr="00C52DD1">
        <w:rPr>
          <w:rFonts w:ascii="Times New Roman" w:hAnsi="Times New Roman" w:cs="Times New Roman"/>
          <w:lang w:val="en-IN"/>
        </w:rPr>
        <w:t xml:space="preserve">Pal, R., Singh, S. P., Kumar, S., Kumar, Y., Singh, A., &amp; Kumar, S. (2024). Growth parameter of mung bean (Vigna radiata L.) under different integrated nutrient management practices in Western Uttar Pradesh, India. Asian Journal of Soil Science and Plant Nutrition. </w:t>
      </w:r>
      <w:hyperlink r:id="rId20" w:history="1">
        <w:r w:rsidRPr="00DE3E96">
          <w:rPr>
            <w:rStyle w:val="Hyperlink"/>
            <w:rFonts w:ascii="Times New Roman" w:hAnsi="Times New Roman" w:cs="Times New Roman"/>
            <w:lang w:val="en-IN"/>
          </w:rPr>
          <w:t>https://doi.org/10.9734/ajsspn/2024/v10i3361</w:t>
        </w:r>
      </w:hyperlink>
      <w:r>
        <w:rPr>
          <w:rFonts w:ascii="Times New Roman" w:hAnsi="Times New Roman" w:cs="Times New Roman"/>
          <w:lang w:val="en-IN"/>
        </w:rPr>
        <w:t xml:space="preserve"> </w:t>
      </w:r>
    </w:p>
    <w:p w14:paraId="4AB8ECAC" w14:textId="6BDEAD8E" w:rsidR="00CB7FDA" w:rsidRPr="0005656C" w:rsidRDefault="00CB7FDA" w:rsidP="0005656C">
      <w:pPr>
        <w:pStyle w:val="ListParagraph"/>
        <w:numPr>
          <w:ilvl w:val="0"/>
          <w:numId w:val="7"/>
        </w:numPr>
        <w:jc w:val="both"/>
        <w:rPr>
          <w:rFonts w:ascii="Times New Roman" w:hAnsi="Times New Roman" w:cs="Times New Roman"/>
          <w:lang w:val="en-IN"/>
        </w:rPr>
      </w:pPr>
      <w:r w:rsidRPr="0005656C">
        <w:rPr>
          <w:rFonts w:ascii="Times New Roman" w:hAnsi="Times New Roman" w:cs="Times New Roman"/>
          <w:lang w:val="en-IN"/>
        </w:rPr>
        <w:t xml:space="preserve">Pandiyan, M., Krishnaveni, A., Sivakumar, P., Sivakumar, C., </w:t>
      </w:r>
      <w:proofErr w:type="spellStart"/>
      <w:r w:rsidRPr="0005656C">
        <w:rPr>
          <w:rFonts w:ascii="Times New Roman" w:hAnsi="Times New Roman" w:cs="Times New Roman"/>
          <w:lang w:val="en-IN"/>
        </w:rPr>
        <w:t>Vaithilingan</w:t>
      </w:r>
      <w:proofErr w:type="spellEnd"/>
      <w:r w:rsidRPr="0005656C">
        <w:rPr>
          <w:rFonts w:ascii="Times New Roman" w:hAnsi="Times New Roman" w:cs="Times New Roman"/>
          <w:lang w:val="en-IN"/>
        </w:rPr>
        <w:t xml:space="preserve">, M., Jamuna, E., Radhakrishnan, V., Sivakumar, B., &amp; Senthilkumar, P. (2020). Development of </w:t>
      </w:r>
      <w:proofErr w:type="spellStart"/>
      <w:r w:rsidRPr="0005656C">
        <w:rPr>
          <w:rFonts w:ascii="Times New Roman" w:hAnsi="Times New Roman" w:cs="Times New Roman"/>
          <w:lang w:val="en-IN"/>
        </w:rPr>
        <w:t>mungbean</w:t>
      </w:r>
      <w:proofErr w:type="spellEnd"/>
      <w:r w:rsidRPr="0005656C">
        <w:rPr>
          <w:rFonts w:ascii="Times New Roman" w:hAnsi="Times New Roman" w:cs="Times New Roman"/>
          <w:lang w:val="en-IN"/>
        </w:rPr>
        <w:t xml:space="preserve"> yellow mosaic virus (MYMV) resistant genotypes in </w:t>
      </w:r>
      <w:proofErr w:type="spellStart"/>
      <w:r w:rsidRPr="0005656C">
        <w:rPr>
          <w:rFonts w:ascii="Times New Roman" w:hAnsi="Times New Roman" w:cs="Times New Roman"/>
          <w:lang w:val="en-IN"/>
        </w:rPr>
        <w:t>greengram</w:t>
      </w:r>
      <w:proofErr w:type="spellEnd"/>
      <w:r w:rsidRPr="0005656C">
        <w:rPr>
          <w:rFonts w:ascii="Times New Roman" w:hAnsi="Times New Roman" w:cs="Times New Roman"/>
          <w:lang w:val="en-IN"/>
        </w:rPr>
        <w:t xml:space="preserve"> through introgression of wild genotypes. </w:t>
      </w:r>
      <w:r w:rsidRPr="0005656C">
        <w:rPr>
          <w:rFonts w:ascii="Times New Roman" w:hAnsi="Times New Roman" w:cs="Times New Roman"/>
          <w:i/>
          <w:iCs/>
          <w:lang w:val="en-IN"/>
        </w:rPr>
        <w:t>International Journal of Current Microbiology and Applied Sciences, 9</w:t>
      </w:r>
      <w:r w:rsidRPr="0005656C">
        <w:rPr>
          <w:rFonts w:ascii="Times New Roman" w:hAnsi="Times New Roman" w:cs="Times New Roman"/>
          <w:lang w:val="en-IN"/>
        </w:rPr>
        <w:t xml:space="preserve">(6), 449. </w:t>
      </w:r>
      <w:hyperlink r:id="rId21" w:tgtFrame="_new" w:history="1">
        <w:r w:rsidRPr="0005656C">
          <w:rPr>
            <w:rStyle w:val="Hyperlink"/>
            <w:rFonts w:ascii="Times New Roman" w:hAnsi="Times New Roman" w:cs="Times New Roman"/>
            <w:lang w:val="en-IN"/>
          </w:rPr>
          <w:t>https://doi.org/10.20546/ijcmas.2020.906.449</w:t>
        </w:r>
      </w:hyperlink>
    </w:p>
    <w:p w14:paraId="335C4CD0" w14:textId="77777777" w:rsidR="00CB7FDA" w:rsidRPr="0005656C" w:rsidRDefault="00CB7FDA" w:rsidP="0005656C">
      <w:pPr>
        <w:pStyle w:val="ListParagraph"/>
        <w:numPr>
          <w:ilvl w:val="0"/>
          <w:numId w:val="7"/>
        </w:numPr>
        <w:jc w:val="both"/>
        <w:rPr>
          <w:rFonts w:ascii="Times New Roman" w:hAnsi="Times New Roman" w:cs="Times New Roman"/>
          <w:lang w:val="en-IN"/>
        </w:rPr>
      </w:pPr>
      <w:r w:rsidRPr="0005656C">
        <w:rPr>
          <w:rFonts w:ascii="Times New Roman" w:hAnsi="Times New Roman" w:cs="Times New Roman"/>
          <w:lang w:val="en-IN"/>
        </w:rPr>
        <w:t xml:space="preserve">Panse, V. G., </w:t>
      </w:r>
      <w:proofErr w:type="spellStart"/>
      <w:r w:rsidRPr="0005656C">
        <w:rPr>
          <w:rFonts w:ascii="Times New Roman" w:hAnsi="Times New Roman" w:cs="Times New Roman"/>
          <w:lang w:val="en-IN"/>
        </w:rPr>
        <w:t>Sukhatme</w:t>
      </w:r>
      <w:proofErr w:type="spellEnd"/>
      <w:r w:rsidRPr="0005656C">
        <w:rPr>
          <w:rFonts w:ascii="Times New Roman" w:hAnsi="Times New Roman" w:cs="Times New Roman"/>
          <w:lang w:val="en-IN"/>
        </w:rPr>
        <w:t xml:space="preserve">, P. V., &amp; Amble, V. N. (1985). </w:t>
      </w:r>
      <w:r w:rsidRPr="0005656C">
        <w:rPr>
          <w:rFonts w:ascii="Times New Roman" w:hAnsi="Times New Roman" w:cs="Times New Roman"/>
          <w:i/>
          <w:iCs/>
          <w:lang w:val="en-IN"/>
        </w:rPr>
        <w:t>Statistical methods for agricultural workers</w:t>
      </w:r>
      <w:r w:rsidRPr="0005656C">
        <w:rPr>
          <w:rFonts w:ascii="Times New Roman" w:hAnsi="Times New Roman" w:cs="Times New Roman"/>
          <w:lang w:val="en-IN"/>
        </w:rPr>
        <w:t xml:space="preserve"> (4th ed.). Indian Council of Agricultural Research.</w:t>
      </w:r>
    </w:p>
    <w:p w14:paraId="76FBA897" w14:textId="77777777" w:rsidR="00CB7FDA" w:rsidRPr="0005656C" w:rsidRDefault="00CB7FDA" w:rsidP="0005656C">
      <w:pPr>
        <w:pStyle w:val="ListParagraph"/>
        <w:numPr>
          <w:ilvl w:val="0"/>
          <w:numId w:val="7"/>
        </w:numPr>
        <w:jc w:val="both"/>
        <w:rPr>
          <w:rFonts w:ascii="Times New Roman" w:hAnsi="Times New Roman" w:cs="Times New Roman"/>
          <w:lang w:val="en-IN"/>
        </w:rPr>
      </w:pPr>
      <w:r w:rsidRPr="0005656C">
        <w:rPr>
          <w:rFonts w:ascii="Times New Roman" w:hAnsi="Times New Roman" w:cs="Times New Roman"/>
          <w:lang w:val="en-IN"/>
        </w:rPr>
        <w:t xml:space="preserve">Priya, K., Dhaneswar, S., &amp; Ranjan, R. (2021). Morpho-genetic assessment of </w:t>
      </w:r>
      <w:proofErr w:type="spellStart"/>
      <w:r w:rsidRPr="0005656C">
        <w:rPr>
          <w:rFonts w:ascii="Times New Roman" w:hAnsi="Times New Roman" w:cs="Times New Roman"/>
          <w:lang w:val="en-IN"/>
        </w:rPr>
        <w:t>greengram</w:t>
      </w:r>
      <w:proofErr w:type="spellEnd"/>
      <w:r w:rsidRPr="0005656C">
        <w:rPr>
          <w:rFonts w:ascii="Times New Roman" w:hAnsi="Times New Roman" w:cs="Times New Roman"/>
          <w:lang w:val="en-IN"/>
        </w:rPr>
        <w:t xml:space="preserve"> [</w:t>
      </w:r>
      <w:r w:rsidRPr="0005656C">
        <w:rPr>
          <w:rFonts w:ascii="Times New Roman" w:hAnsi="Times New Roman" w:cs="Times New Roman"/>
          <w:i/>
          <w:iCs/>
          <w:lang w:val="en-IN"/>
        </w:rPr>
        <w:t>Vigna radiata</w:t>
      </w:r>
      <w:r w:rsidRPr="0005656C">
        <w:rPr>
          <w:rFonts w:ascii="Times New Roman" w:hAnsi="Times New Roman" w:cs="Times New Roman"/>
          <w:lang w:val="en-IN"/>
        </w:rPr>
        <w:t xml:space="preserve"> (L.) Wilczek] landraces of Odisha, India for MYMV resistance. </w:t>
      </w:r>
      <w:r w:rsidRPr="0005656C">
        <w:rPr>
          <w:rFonts w:ascii="Times New Roman" w:hAnsi="Times New Roman" w:cs="Times New Roman"/>
          <w:i/>
          <w:iCs/>
          <w:lang w:val="en-IN"/>
        </w:rPr>
        <w:t>Journal of Crop Research, 2</w:t>
      </w:r>
      <w:r w:rsidRPr="0005656C">
        <w:rPr>
          <w:rFonts w:ascii="Times New Roman" w:hAnsi="Times New Roman" w:cs="Times New Roman"/>
          <w:lang w:val="en-IN"/>
        </w:rPr>
        <w:t xml:space="preserve">(1), 35–47. </w:t>
      </w:r>
      <w:hyperlink r:id="rId22" w:tgtFrame="_new" w:history="1">
        <w:r w:rsidRPr="0005656C">
          <w:rPr>
            <w:rStyle w:val="Hyperlink"/>
            <w:rFonts w:ascii="Times New Roman" w:hAnsi="Times New Roman" w:cs="Times New Roman"/>
            <w:lang w:val="en-IN"/>
          </w:rPr>
          <w:t>https://doi.org/10.36959/451/698</w:t>
        </w:r>
      </w:hyperlink>
    </w:p>
    <w:p w14:paraId="2F7FB1AD" w14:textId="77777777" w:rsidR="00CB7FDA" w:rsidRPr="0005656C" w:rsidRDefault="00CB7FDA" w:rsidP="0005656C">
      <w:pPr>
        <w:pStyle w:val="ListParagraph"/>
        <w:numPr>
          <w:ilvl w:val="0"/>
          <w:numId w:val="7"/>
        </w:numPr>
        <w:jc w:val="both"/>
        <w:rPr>
          <w:rFonts w:ascii="Times New Roman" w:hAnsi="Times New Roman" w:cs="Times New Roman"/>
          <w:lang w:val="en-IN"/>
        </w:rPr>
      </w:pPr>
      <w:proofErr w:type="spellStart"/>
      <w:r w:rsidRPr="0005656C">
        <w:rPr>
          <w:rFonts w:ascii="Times New Roman" w:hAnsi="Times New Roman" w:cs="Times New Roman"/>
          <w:lang w:val="en-IN"/>
        </w:rPr>
        <w:t>Rohilla</w:t>
      </w:r>
      <w:proofErr w:type="spellEnd"/>
      <w:r w:rsidRPr="0005656C">
        <w:rPr>
          <w:rFonts w:ascii="Times New Roman" w:hAnsi="Times New Roman" w:cs="Times New Roman"/>
          <w:lang w:val="en-IN"/>
        </w:rPr>
        <w:t xml:space="preserve">, V., Yadav, R., </w:t>
      </w:r>
      <w:proofErr w:type="spellStart"/>
      <w:r w:rsidRPr="0005656C">
        <w:rPr>
          <w:rFonts w:ascii="Times New Roman" w:hAnsi="Times New Roman" w:cs="Times New Roman"/>
          <w:lang w:val="en-IN"/>
        </w:rPr>
        <w:t>Poonia</w:t>
      </w:r>
      <w:proofErr w:type="spellEnd"/>
      <w:r w:rsidRPr="0005656C">
        <w:rPr>
          <w:rFonts w:ascii="Times New Roman" w:hAnsi="Times New Roman" w:cs="Times New Roman"/>
          <w:lang w:val="en-IN"/>
        </w:rPr>
        <w:t xml:space="preserve">, A., </w:t>
      </w:r>
      <w:proofErr w:type="spellStart"/>
      <w:r w:rsidRPr="0005656C">
        <w:rPr>
          <w:rFonts w:ascii="Times New Roman" w:hAnsi="Times New Roman" w:cs="Times New Roman"/>
          <w:lang w:val="en-IN"/>
        </w:rPr>
        <w:t>Sheoran</w:t>
      </w:r>
      <w:proofErr w:type="spellEnd"/>
      <w:r w:rsidRPr="0005656C">
        <w:rPr>
          <w:rFonts w:ascii="Times New Roman" w:hAnsi="Times New Roman" w:cs="Times New Roman"/>
          <w:lang w:val="en-IN"/>
        </w:rPr>
        <w:t>, R., Kumari, G., Shanmugavadivel, P., &amp; Pratap, A. (2022). Association mapping for yield attributing traits and yellow mosaic disease resistance in mung bean [</w:t>
      </w:r>
      <w:r w:rsidRPr="0005656C">
        <w:rPr>
          <w:rFonts w:ascii="Times New Roman" w:hAnsi="Times New Roman" w:cs="Times New Roman"/>
          <w:i/>
          <w:iCs/>
          <w:lang w:val="en-IN"/>
        </w:rPr>
        <w:t>Vigna radiata</w:t>
      </w:r>
      <w:r w:rsidRPr="0005656C">
        <w:rPr>
          <w:rFonts w:ascii="Times New Roman" w:hAnsi="Times New Roman" w:cs="Times New Roman"/>
          <w:lang w:val="en-IN"/>
        </w:rPr>
        <w:t xml:space="preserve"> (L.) Wilczek]. </w:t>
      </w:r>
      <w:r w:rsidRPr="0005656C">
        <w:rPr>
          <w:rFonts w:ascii="Times New Roman" w:hAnsi="Times New Roman" w:cs="Times New Roman"/>
          <w:i/>
          <w:iCs/>
          <w:lang w:val="en-IN"/>
        </w:rPr>
        <w:t>Frontiers in Plant Science, 12</w:t>
      </w:r>
      <w:r w:rsidRPr="0005656C">
        <w:rPr>
          <w:rFonts w:ascii="Times New Roman" w:hAnsi="Times New Roman" w:cs="Times New Roman"/>
          <w:lang w:val="en-IN"/>
        </w:rPr>
        <w:t xml:space="preserve">, 749439. </w:t>
      </w:r>
      <w:hyperlink r:id="rId23" w:tgtFrame="_new" w:history="1">
        <w:r w:rsidRPr="0005656C">
          <w:rPr>
            <w:rStyle w:val="Hyperlink"/>
            <w:rFonts w:ascii="Times New Roman" w:hAnsi="Times New Roman" w:cs="Times New Roman"/>
            <w:lang w:val="en-IN"/>
          </w:rPr>
          <w:t>https://doi.org/10.3389/fpls.2021.749439</w:t>
        </w:r>
      </w:hyperlink>
    </w:p>
    <w:p w14:paraId="50D00766" w14:textId="77777777" w:rsidR="00CB7FDA" w:rsidRPr="0005656C" w:rsidRDefault="00CB7FDA" w:rsidP="0005656C">
      <w:pPr>
        <w:pStyle w:val="ListParagraph"/>
        <w:numPr>
          <w:ilvl w:val="0"/>
          <w:numId w:val="7"/>
        </w:numPr>
        <w:jc w:val="both"/>
        <w:rPr>
          <w:rFonts w:ascii="Times New Roman" w:hAnsi="Times New Roman" w:cs="Times New Roman"/>
          <w:lang w:val="en-IN"/>
        </w:rPr>
      </w:pPr>
      <w:r w:rsidRPr="0005656C">
        <w:rPr>
          <w:rFonts w:ascii="Times New Roman" w:hAnsi="Times New Roman" w:cs="Times New Roman"/>
          <w:lang w:val="en-IN"/>
        </w:rPr>
        <w:t>Sahoo, J., Mishra, A., Mishra, D., &amp; Samal, K. (2020). Nutrient-rich beans with benefit (</w:t>
      </w:r>
      <w:r w:rsidRPr="0005656C">
        <w:rPr>
          <w:rFonts w:ascii="Times New Roman" w:hAnsi="Times New Roman" w:cs="Times New Roman"/>
          <w:i/>
          <w:iCs/>
          <w:lang w:val="en-IN"/>
        </w:rPr>
        <w:t>Vigna radiata</w:t>
      </w:r>
      <w:r w:rsidRPr="0005656C">
        <w:rPr>
          <w:rFonts w:ascii="Times New Roman" w:hAnsi="Times New Roman" w:cs="Times New Roman"/>
          <w:lang w:val="en-IN"/>
        </w:rPr>
        <w:t xml:space="preserve"> (L.) Wilczek): A review. </w:t>
      </w:r>
      <w:r w:rsidRPr="0005656C">
        <w:rPr>
          <w:rFonts w:ascii="Times New Roman" w:hAnsi="Times New Roman" w:cs="Times New Roman"/>
          <w:i/>
          <w:iCs/>
          <w:lang w:val="en-IN"/>
        </w:rPr>
        <w:t>International Journal of Current Microbiology and Applied Sciences, 9</w:t>
      </w:r>
      <w:r w:rsidRPr="0005656C">
        <w:rPr>
          <w:rFonts w:ascii="Times New Roman" w:hAnsi="Times New Roman" w:cs="Times New Roman"/>
          <w:lang w:val="en-IN"/>
        </w:rPr>
        <w:t xml:space="preserve">, 3280–3289. </w:t>
      </w:r>
      <w:hyperlink r:id="rId24" w:tgtFrame="_new" w:history="1">
        <w:r w:rsidRPr="0005656C">
          <w:rPr>
            <w:rStyle w:val="Hyperlink"/>
            <w:rFonts w:ascii="Times New Roman" w:hAnsi="Times New Roman" w:cs="Times New Roman"/>
            <w:lang w:val="en-IN"/>
          </w:rPr>
          <w:t>https://doi.org/10.20546/ijcmas.2020.908.375</w:t>
        </w:r>
      </w:hyperlink>
    </w:p>
    <w:p w14:paraId="57B8ADD1" w14:textId="77777777" w:rsidR="00CB7FDA" w:rsidRPr="0005656C" w:rsidRDefault="00CB7FDA" w:rsidP="0005656C">
      <w:pPr>
        <w:pStyle w:val="ListParagraph"/>
        <w:numPr>
          <w:ilvl w:val="0"/>
          <w:numId w:val="7"/>
        </w:numPr>
        <w:jc w:val="both"/>
        <w:rPr>
          <w:rFonts w:ascii="Times New Roman" w:hAnsi="Times New Roman" w:cs="Times New Roman"/>
          <w:lang w:val="en-IN"/>
        </w:rPr>
      </w:pPr>
      <w:r w:rsidRPr="0005656C">
        <w:rPr>
          <w:rFonts w:ascii="Times New Roman" w:hAnsi="Times New Roman" w:cs="Times New Roman"/>
          <w:lang w:val="en-IN"/>
        </w:rPr>
        <w:t xml:space="preserve">Sahni, S., Prasad, B., </w:t>
      </w:r>
      <w:proofErr w:type="spellStart"/>
      <w:r w:rsidRPr="0005656C">
        <w:rPr>
          <w:rFonts w:ascii="Times New Roman" w:hAnsi="Times New Roman" w:cs="Times New Roman"/>
          <w:lang w:val="en-IN"/>
        </w:rPr>
        <w:t>Equbal</w:t>
      </w:r>
      <w:proofErr w:type="spellEnd"/>
      <w:r w:rsidRPr="0005656C">
        <w:rPr>
          <w:rFonts w:ascii="Times New Roman" w:hAnsi="Times New Roman" w:cs="Times New Roman"/>
          <w:lang w:val="en-IN"/>
        </w:rPr>
        <w:t xml:space="preserve">, M., &amp; Kumar, B. (2022). Field screening and molecular characterization of </w:t>
      </w:r>
      <w:proofErr w:type="spellStart"/>
      <w:r w:rsidRPr="0005656C">
        <w:rPr>
          <w:rFonts w:ascii="Times New Roman" w:hAnsi="Times New Roman" w:cs="Times New Roman"/>
          <w:lang w:val="en-IN"/>
        </w:rPr>
        <w:t>urdbean</w:t>
      </w:r>
      <w:proofErr w:type="spellEnd"/>
      <w:r w:rsidRPr="0005656C">
        <w:rPr>
          <w:rFonts w:ascii="Times New Roman" w:hAnsi="Times New Roman" w:cs="Times New Roman"/>
          <w:lang w:val="en-IN"/>
        </w:rPr>
        <w:t xml:space="preserve"> genotypes for yellow mosaic disease. </w:t>
      </w:r>
      <w:r w:rsidRPr="0005656C">
        <w:rPr>
          <w:rFonts w:ascii="Times New Roman" w:hAnsi="Times New Roman" w:cs="Times New Roman"/>
          <w:i/>
          <w:iCs/>
          <w:lang w:val="en-IN"/>
        </w:rPr>
        <w:t xml:space="preserve">Legume Research – An International </w:t>
      </w:r>
      <w:proofErr w:type="spellStart"/>
      <w:r w:rsidRPr="0005656C">
        <w:rPr>
          <w:rFonts w:ascii="Times New Roman" w:hAnsi="Times New Roman" w:cs="Times New Roman"/>
          <w:i/>
          <w:iCs/>
          <w:lang w:val="en-IN"/>
        </w:rPr>
        <w:t>Journal.</w:t>
      </w:r>
      <w:hyperlink r:id="rId25" w:tgtFrame="_new" w:history="1">
        <w:r w:rsidRPr="0005656C">
          <w:rPr>
            <w:rStyle w:val="Hyperlink"/>
            <w:rFonts w:ascii="Times New Roman" w:hAnsi="Times New Roman" w:cs="Times New Roman"/>
            <w:lang w:val="en-IN"/>
          </w:rPr>
          <w:t>https</w:t>
        </w:r>
        <w:proofErr w:type="spellEnd"/>
        <w:r w:rsidRPr="0005656C">
          <w:rPr>
            <w:rStyle w:val="Hyperlink"/>
            <w:rFonts w:ascii="Times New Roman" w:hAnsi="Times New Roman" w:cs="Times New Roman"/>
            <w:lang w:val="en-IN"/>
          </w:rPr>
          <w:t>://doi.org/10.18805/lr-5005</w:t>
        </w:r>
      </w:hyperlink>
    </w:p>
    <w:p w14:paraId="62F11BFE" w14:textId="77777777" w:rsidR="00CB7FDA" w:rsidRPr="0005656C" w:rsidRDefault="00CB7FDA" w:rsidP="0005656C">
      <w:pPr>
        <w:pStyle w:val="ListParagraph"/>
        <w:numPr>
          <w:ilvl w:val="0"/>
          <w:numId w:val="7"/>
        </w:numPr>
        <w:jc w:val="both"/>
        <w:rPr>
          <w:rFonts w:ascii="Times New Roman" w:hAnsi="Times New Roman" w:cs="Times New Roman"/>
          <w:lang w:val="en-IN"/>
        </w:rPr>
      </w:pPr>
      <w:r w:rsidRPr="0005656C">
        <w:rPr>
          <w:rFonts w:ascii="Times New Roman" w:hAnsi="Times New Roman" w:cs="Times New Roman"/>
          <w:lang w:val="en-IN"/>
        </w:rPr>
        <w:t xml:space="preserve">Singh, P., Pandey, B., Pratap, A., Gyaneshwari, U., Nair, R., Mishra, A., &amp; Singh, C. (2022). Genetic and genomics resources of cross-species </w:t>
      </w:r>
      <w:r w:rsidRPr="0005656C">
        <w:rPr>
          <w:rFonts w:ascii="Times New Roman" w:hAnsi="Times New Roman" w:cs="Times New Roman"/>
          <w:i/>
          <w:iCs/>
          <w:lang w:val="en-IN"/>
        </w:rPr>
        <w:t>Vigna</w:t>
      </w:r>
      <w:r w:rsidRPr="0005656C">
        <w:rPr>
          <w:rFonts w:ascii="Times New Roman" w:hAnsi="Times New Roman" w:cs="Times New Roman"/>
          <w:lang w:val="en-IN"/>
        </w:rPr>
        <w:t xml:space="preserve"> gene pools for improving biotic stress resistance in </w:t>
      </w:r>
      <w:proofErr w:type="spellStart"/>
      <w:r w:rsidRPr="0005656C">
        <w:rPr>
          <w:rFonts w:ascii="Times New Roman" w:hAnsi="Times New Roman" w:cs="Times New Roman"/>
          <w:lang w:val="en-IN"/>
        </w:rPr>
        <w:t>mungbean</w:t>
      </w:r>
      <w:proofErr w:type="spellEnd"/>
      <w:r w:rsidRPr="0005656C">
        <w:rPr>
          <w:rFonts w:ascii="Times New Roman" w:hAnsi="Times New Roman" w:cs="Times New Roman"/>
          <w:lang w:val="en-IN"/>
        </w:rPr>
        <w:t xml:space="preserve"> (</w:t>
      </w:r>
      <w:r w:rsidRPr="0005656C">
        <w:rPr>
          <w:rFonts w:ascii="Times New Roman" w:hAnsi="Times New Roman" w:cs="Times New Roman"/>
          <w:i/>
          <w:iCs/>
          <w:lang w:val="en-IN"/>
        </w:rPr>
        <w:t>Vigna radiata</w:t>
      </w:r>
      <w:r w:rsidRPr="0005656C">
        <w:rPr>
          <w:rFonts w:ascii="Times New Roman" w:hAnsi="Times New Roman" w:cs="Times New Roman"/>
          <w:lang w:val="en-IN"/>
        </w:rPr>
        <w:t xml:space="preserve"> L. Wilczek). </w:t>
      </w:r>
      <w:r w:rsidRPr="0005656C">
        <w:rPr>
          <w:rFonts w:ascii="Times New Roman" w:hAnsi="Times New Roman" w:cs="Times New Roman"/>
          <w:i/>
          <w:iCs/>
          <w:lang w:val="en-IN"/>
        </w:rPr>
        <w:t>Agronomy, 12</w:t>
      </w:r>
      <w:r w:rsidRPr="0005656C">
        <w:rPr>
          <w:rFonts w:ascii="Times New Roman" w:hAnsi="Times New Roman" w:cs="Times New Roman"/>
          <w:lang w:val="en-IN"/>
        </w:rPr>
        <w:t xml:space="preserve">(12), 3000. </w:t>
      </w:r>
      <w:hyperlink r:id="rId26" w:tgtFrame="_new" w:history="1">
        <w:r w:rsidRPr="0005656C">
          <w:rPr>
            <w:rStyle w:val="Hyperlink"/>
            <w:rFonts w:ascii="Times New Roman" w:hAnsi="Times New Roman" w:cs="Times New Roman"/>
            <w:lang w:val="en-IN"/>
          </w:rPr>
          <w:t>https://doi.org/10.3390/agronomy12123000</w:t>
        </w:r>
      </w:hyperlink>
    </w:p>
    <w:p w14:paraId="56CBBCC8" w14:textId="77777777" w:rsidR="00CB7FDA" w:rsidRPr="0005656C" w:rsidRDefault="00011429" w:rsidP="0005656C">
      <w:pPr>
        <w:pStyle w:val="ListParagraph"/>
        <w:numPr>
          <w:ilvl w:val="0"/>
          <w:numId w:val="7"/>
        </w:numPr>
        <w:jc w:val="both"/>
        <w:rPr>
          <w:rFonts w:ascii="Times New Roman" w:hAnsi="Times New Roman" w:cs="Times New Roman"/>
          <w:lang w:val="en-IN"/>
        </w:rPr>
      </w:pPr>
      <w:proofErr w:type="spellStart"/>
      <w:r w:rsidRPr="0005656C">
        <w:rPr>
          <w:rFonts w:ascii="Times New Roman" w:hAnsi="Times New Roman" w:cs="Times New Roman"/>
          <w:lang w:val="en-IN"/>
        </w:rPr>
        <w:t>Tantasawat</w:t>
      </w:r>
      <w:proofErr w:type="spellEnd"/>
      <w:r w:rsidR="00CB7FDA" w:rsidRPr="0005656C">
        <w:rPr>
          <w:rFonts w:ascii="Times New Roman" w:hAnsi="Times New Roman" w:cs="Times New Roman"/>
          <w:lang w:val="en-IN"/>
        </w:rPr>
        <w:t xml:space="preserve">, P., </w:t>
      </w:r>
      <w:proofErr w:type="spellStart"/>
      <w:r w:rsidR="00CB7FDA" w:rsidRPr="0005656C">
        <w:rPr>
          <w:rFonts w:ascii="Times New Roman" w:hAnsi="Times New Roman" w:cs="Times New Roman"/>
          <w:lang w:val="en-IN"/>
        </w:rPr>
        <w:t>Poolsawat</w:t>
      </w:r>
      <w:proofErr w:type="spellEnd"/>
      <w:r w:rsidR="00CB7FDA" w:rsidRPr="0005656C">
        <w:rPr>
          <w:rFonts w:ascii="Times New Roman" w:hAnsi="Times New Roman" w:cs="Times New Roman"/>
          <w:lang w:val="en-IN"/>
        </w:rPr>
        <w:t xml:space="preserve">, O., </w:t>
      </w:r>
      <w:proofErr w:type="spellStart"/>
      <w:r w:rsidR="00CB7FDA" w:rsidRPr="0005656C">
        <w:rPr>
          <w:rFonts w:ascii="Times New Roman" w:hAnsi="Times New Roman" w:cs="Times New Roman"/>
          <w:lang w:val="en-IN"/>
        </w:rPr>
        <w:t>Kativat</w:t>
      </w:r>
      <w:proofErr w:type="spellEnd"/>
      <w:r w:rsidR="00CB7FDA" w:rsidRPr="0005656C">
        <w:rPr>
          <w:rFonts w:ascii="Times New Roman" w:hAnsi="Times New Roman" w:cs="Times New Roman"/>
          <w:lang w:val="en-IN"/>
        </w:rPr>
        <w:t xml:space="preserve">, C., </w:t>
      </w:r>
      <w:proofErr w:type="spellStart"/>
      <w:r w:rsidR="00CB7FDA" w:rsidRPr="0005656C">
        <w:rPr>
          <w:rFonts w:ascii="Times New Roman" w:hAnsi="Times New Roman" w:cs="Times New Roman"/>
          <w:lang w:val="en-IN"/>
        </w:rPr>
        <w:t>Arsakit</w:t>
      </w:r>
      <w:proofErr w:type="spellEnd"/>
      <w:r w:rsidR="00CB7FDA" w:rsidRPr="0005656C">
        <w:rPr>
          <w:rFonts w:ascii="Times New Roman" w:hAnsi="Times New Roman" w:cs="Times New Roman"/>
          <w:lang w:val="en-IN"/>
        </w:rPr>
        <w:t xml:space="preserve">, K., Papan, P., </w:t>
      </w:r>
      <w:proofErr w:type="spellStart"/>
      <w:r w:rsidR="00CB7FDA" w:rsidRPr="0005656C">
        <w:rPr>
          <w:rFonts w:ascii="Times New Roman" w:hAnsi="Times New Roman" w:cs="Times New Roman"/>
          <w:lang w:val="en-IN"/>
        </w:rPr>
        <w:t>Chueakhunthod</w:t>
      </w:r>
      <w:proofErr w:type="spellEnd"/>
      <w:r w:rsidR="00CB7FDA" w:rsidRPr="0005656C">
        <w:rPr>
          <w:rFonts w:ascii="Times New Roman" w:hAnsi="Times New Roman" w:cs="Times New Roman"/>
          <w:lang w:val="en-IN"/>
        </w:rPr>
        <w:t xml:space="preserve">, W., &amp; </w:t>
      </w:r>
      <w:proofErr w:type="spellStart"/>
      <w:r w:rsidR="00CB7FDA" w:rsidRPr="0005656C">
        <w:rPr>
          <w:rFonts w:ascii="Times New Roman" w:hAnsi="Times New Roman" w:cs="Times New Roman"/>
          <w:lang w:val="en-IN"/>
        </w:rPr>
        <w:t>Pookhamsak</w:t>
      </w:r>
      <w:proofErr w:type="spellEnd"/>
      <w:r w:rsidR="00CB7FDA" w:rsidRPr="0005656C">
        <w:rPr>
          <w:rFonts w:ascii="Times New Roman" w:hAnsi="Times New Roman" w:cs="Times New Roman"/>
          <w:lang w:val="en-IN"/>
        </w:rPr>
        <w:t xml:space="preserve">, P. (2022). Inheritance and identification of ISSR-RGA markers associated with </w:t>
      </w:r>
      <w:r w:rsidR="00CB7FDA" w:rsidRPr="0005656C">
        <w:rPr>
          <w:rFonts w:ascii="Times New Roman" w:hAnsi="Times New Roman" w:cs="Times New Roman"/>
          <w:lang w:val="en-IN"/>
        </w:rPr>
        <w:lastRenderedPageBreak/>
        <w:t xml:space="preserve">powdery mildew resistance in </w:t>
      </w:r>
      <w:proofErr w:type="spellStart"/>
      <w:r w:rsidR="00CB7FDA" w:rsidRPr="0005656C">
        <w:rPr>
          <w:rFonts w:ascii="Times New Roman" w:hAnsi="Times New Roman" w:cs="Times New Roman"/>
          <w:lang w:val="en-IN"/>
        </w:rPr>
        <w:t>mungbean</w:t>
      </w:r>
      <w:proofErr w:type="spellEnd"/>
      <w:r w:rsidR="00CB7FDA" w:rsidRPr="0005656C">
        <w:rPr>
          <w:rFonts w:ascii="Times New Roman" w:hAnsi="Times New Roman" w:cs="Times New Roman"/>
          <w:lang w:val="en-IN"/>
        </w:rPr>
        <w:t xml:space="preserve"> for marker-assisted breeding. </w:t>
      </w:r>
      <w:r w:rsidR="00CB7FDA" w:rsidRPr="0005656C">
        <w:rPr>
          <w:rFonts w:ascii="Times New Roman" w:hAnsi="Times New Roman" w:cs="Times New Roman"/>
          <w:i/>
          <w:iCs/>
          <w:lang w:val="en-IN"/>
        </w:rPr>
        <w:t>Chilean Journal of Agricultural Research, 82</w:t>
      </w:r>
      <w:r w:rsidR="00CB7FDA" w:rsidRPr="0005656C">
        <w:rPr>
          <w:rFonts w:ascii="Times New Roman" w:hAnsi="Times New Roman" w:cs="Times New Roman"/>
          <w:lang w:val="en-IN"/>
        </w:rPr>
        <w:t xml:space="preserve">(1), 3–12. </w:t>
      </w:r>
      <w:hyperlink r:id="rId27" w:tgtFrame="_new" w:history="1">
        <w:r w:rsidR="00CB7FDA" w:rsidRPr="0005656C">
          <w:rPr>
            <w:rStyle w:val="Hyperlink"/>
            <w:rFonts w:ascii="Times New Roman" w:hAnsi="Times New Roman" w:cs="Times New Roman"/>
            <w:lang w:val="en-IN"/>
          </w:rPr>
          <w:t>https://doi.org/10.4067/s0718-58392022000100003</w:t>
        </w:r>
      </w:hyperlink>
    </w:p>
    <w:p w14:paraId="23586D47" w14:textId="093168FD" w:rsidR="00C52DD1" w:rsidRPr="00C52DD1" w:rsidRDefault="00C52DD1" w:rsidP="0005656C">
      <w:pPr>
        <w:pStyle w:val="ListParagraph"/>
        <w:numPr>
          <w:ilvl w:val="0"/>
          <w:numId w:val="7"/>
        </w:numPr>
        <w:jc w:val="both"/>
        <w:rPr>
          <w:rFonts w:ascii="Times New Roman" w:hAnsi="Times New Roman" w:cs="Times New Roman"/>
          <w:lang w:val="en-IN"/>
        </w:rPr>
      </w:pPr>
      <w:r w:rsidRPr="00C52DD1">
        <w:rPr>
          <w:rFonts w:ascii="Times New Roman" w:hAnsi="Times New Roman" w:cs="Times New Roman"/>
          <w:lang w:val="en-IN"/>
        </w:rPr>
        <w:t xml:space="preserve">Thakur, S. S., Sharma, S. S., Tripathi, N. N., Sharma, R. R., Kumar, A., &amp; Ramakrishnan, R. R. S. (2024). Assessment of genetic diversity for MYMV resistance in </w:t>
      </w:r>
      <w:proofErr w:type="spellStart"/>
      <w:r w:rsidRPr="00C52DD1">
        <w:rPr>
          <w:rFonts w:ascii="Times New Roman" w:hAnsi="Times New Roman" w:cs="Times New Roman"/>
          <w:lang w:val="en-IN"/>
        </w:rPr>
        <w:t>mungbean</w:t>
      </w:r>
      <w:proofErr w:type="spellEnd"/>
      <w:r w:rsidRPr="00C52DD1">
        <w:rPr>
          <w:rFonts w:ascii="Times New Roman" w:hAnsi="Times New Roman" w:cs="Times New Roman"/>
          <w:lang w:val="en-IN"/>
        </w:rPr>
        <w:t xml:space="preserve"> [Vigna radiata (L.) Wilczek] using SSR markers. Legume Research – An International Journal. </w:t>
      </w:r>
      <w:hyperlink r:id="rId28" w:history="1">
        <w:r w:rsidRPr="00DE3E96">
          <w:rPr>
            <w:rStyle w:val="Hyperlink"/>
            <w:rFonts w:ascii="Times New Roman" w:hAnsi="Times New Roman" w:cs="Times New Roman"/>
            <w:lang w:val="en-IN"/>
          </w:rPr>
          <w:t>https://doi.org/10.18805/LR-</w:t>
        </w:r>
        <w:r w:rsidRPr="00DE3E96">
          <w:rPr>
            <w:rStyle w:val="Hyperlink"/>
            <w:lang w:val="en-IN"/>
          </w:rPr>
          <w:t>4985</w:t>
        </w:r>
      </w:hyperlink>
    </w:p>
    <w:p w14:paraId="2C90924A" w14:textId="43F4D9E8" w:rsidR="00CB7FDA" w:rsidRPr="0005656C" w:rsidRDefault="00CB7FDA" w:rsidP="0005656C">
      <w:pPr>
        <w:pStyle w:val="ListParagraph"/>
        <w:numPr>
          <w:ilvl w:val="0"/>
          <w:numId w:val="7"/>
        </w:numPr>
        <w:jc w:val="both"/>
        <w:rPr>
          <w:rFonts w:ascii="Times New Roman" w:hAnsi="Times New Roman" w:cs="Times New Roman"/>
          <w:lang w:val="en-IN"/>
        </w:rPr>
      </w:pPr>
      <w:r w:rsidRPr="00C52DD1">
        <w:t>Waengwan</w:t>
      </w:r>
      <w:r w:rsidRPr="0005656C">
        <w:rPr>
          <w:rFonts w:ascii="Times New Roman" w:hAnsi="Times New Roman" w:cs="Times New Roman"/>
          <w:lang w:val="en-IN"/>
        </w:rPr>
        <w:t xml:space="preserve">, P., </w:t>
      </w:r>
      <w:proofErr w:type="spellStart"/>
      <w:r w:rsidRPr="0005656C">
        <w:rPr>
          <w:rFonts w:ascii="Times New Roman" w:hAnsi="Times New Roman" w:cs="Times New Roman"/>
          <w:lang w:val="en-IN"/>
        </w:rPr>
        <w:t>Laosatit</w:t>
      </w:r>
      <w:proofErr w:type="spellEnd"/>
      <w:r w:rsidRPr="0005656C">
        <w:rPr>
          <w:rFonts w:ascii="Times New Roman" w:hAnsi="Times New Roman" w:cs="Times New Roman"/>
          <w:lang w:val="en-IN"/>
        </w:rPr>
        <w:t xml:space="preserve">, K., Lin, Y., </w:t>
      </w:r>
      <w:proofErr w:type="spellStart"/>
      <w:r w:rsidRPr="0005656C">
        <w:rPr>
          <w:rFonts w:ascii="Times New Roman" w:hAnsi="Times New Roman" w:cs="Times New Roman"/>
          <w:lang w:val="en-IN"/>
        </w:rPr>
        <w:t>Yimram</w:t>
      </w:r>
      <w:proofErr w:type="spellEnd"/>
      <w:r w:rsidRPr="0005656C">
        <w:rPr>
          <w:rFonts w:ascii="Times New Roman" w:hAnsi="Times New Roman" w:cs="Times New Roman"/>
          <w:lang w:val="en-IN"/>
        </w:rPr>
        <w:t xml:space="preserve">, T., Yuan, X., Chen, X., &amp; </w:t>
      </w:r>
      <w:proofErr w:type="spellStart"/>
      <w:r w:rsidRPr="0005656C">
        <w:rPr>
          <w:rFonts w:ascii="Times New Roman" w:hAnsi="Times New Roman" w:cs="Times New Roman"/>
          <w:lang w:val="en-IN"/>
        </w:rPr>
        <w:t>Somta</w:t>
      </w:r>
      <w:proofErr w:type="spellEnd"/>
      <w:r w:rsidRPr="0005656C">
        <w:rPr>
          <w:rFonts w:ascii="Times New Roman" w:hAnsi="Times New Roman" w:cs="Times New Roman"/>
          <w:lang w:val="en-IN"/>
        </w:rPr>
        <w:t xml:space="preserve">, P. (2024). A cluster of </w:t>
      </w:r>
      <w:r w:rsidRPr="0005656C">
        <w:rPr>
          <w:rFonts w:ascii="Times New Roman" w:hAnsi="Times New Roman" w:cs="Times New Roman"/>
          <w:i/>
          <w:iCs/>
          <w:lang w:val="en-IN"/>
        </w:rPr>
        <w:t>Peronospora parasitica</w:t>
      </w:r>
      <w:r w:rsidRPr="0005656C">
        <w:rPr>
          <w:rFonts w:ascii="Times New Roman" w:hAnsi="Times New Roman" w:cs="Times New Roman"/>
          <w:lang w:val="en-IN"/>
        </w:rPr>
        <w:t xml:space="preserve"> 13-like (NBS-LRR) genes is associated with powdery mildew (</w:t>
      </w:r>
      <w:r w:rsidRPr="0005656C">
        <w:rPr>
          <w:rFonts w:ascii="Times New Roman" w:hAnsi="Times New Roman" w:cs="Times New Roman"/>
          <w:i/>
          <w:iCs/>
          <w:lang w:val="en-IN"/>
        </w:rPr>
        <w:t xml:space="preserve">Erysiphe </w:t>
      </w:r>
      <w:proofErr w:type="spellStart"/>
      <w:r w:rsidRPr="0005656C">
        <w:rPr>
          <w:rFonts w:ascii="Times New Roman" w:hAnsi="Times New Roman" w:cs="Times New Roman"/>
          <w:i/>
          <w:iCs/>
          <w:lang w:val="en-IN"/>
        </w:rPr>
        <w:t>polygoni</w:t>
      </w:r>
      <w:proofErr w:type="spellEnd"/>
      <w:r w:rsidRPr="0005656C">
        <w:rPr>
          <w:rFonts w:ascii="Times New Roman" w:hAnsi="Times New Roman" w:cs="Times New Roman"/>
          <w:lang w:val="en-IN"/>
        </w:rPr>
        <w:t xml:space="preserve">) resistance in </w:t>
      </w:r>
      <w:proofErr w:type="spellStart"/>
      <w:r w:rsidRPr="0005656C">
        <w:rPr>
          <w:rFonts w:ascii="Times New Roman" w:hAnsi="Times New Roman" w:cs="Times New Roman"/>
          <w:lang w:val="en-IN"/>
        </w:rPr>
        <w:t>mungbean</w:t>
      </w:r>
      <w:proofErr w:type="spellEnd"/>
      <w:r w:rsidRPr="0005656C">
        <w:rPr>
          <w:rFonts w:ascii="Times New Roman" w:hAnsi="Times New Roman" w:cs="Times New Roman"/>
          <w:lang w:val="en-IN"/>
        </w:rPr>
        <w:t xml:space="preserve"> (</w:t>
      </w:r>
      <w:r w:rsidRPr="0005656C">
        <w:rPr>
          <w:rFonts w:ascii="Times New Roman" w:hAnsi="Times New Roman" w:cs="Times New Roman"/>
          <w:i/>
          <w:iCs/>
          <w:lang w:val="en-IN"/>
        </w:rPr>
        <w:t>Vigna radiata</w:t>
      </w:r>
      <w:r w:rsidRPr="0005656C">
        <w:rPr>
          <w:rFonts w:ascii="Times New Roman" w:hAnsi="Times New Roman" w:cs="Times New Roman"/>
          <w:lang w:val="en-IN"/>
        </w:rPr>
        <w:t xml:space="preserve">). </w:t>
      </w:r>
      <w:r w:rsidRPr="0005656C">
        <w:rPr>
          <w:rFonts w:ascii="Times New Roman" w:hAnsi="Times New Roman" w:cs="Times New Roman"/>
          <w:i/>
          <w:iCs/>
          <w:lang w:val="en-IN"/>
        </w:rPr>
        <w:t>Plants, 13</w:t>
      </w:r>
      <w:r w:rsidRPr="0005656C">
        <w:rPr>
          <w:rFonts w:ascii="Times New Roman" w:hAnsi="Times New Roman" w:cs="Times New Roman"/>
          <w:lang w:val="en-IN"/>
        </w:rPr>
        <w:t xml:space="preserve">(9), 1230. </w:t>
      </w:r>
      <w:hyperlink r:id="rId29" w:tgtFrame="_new" w:history="1">
        <w:r w:rsidRPr="0005656C">
          <w:rPr>
            <w:rStyle w:val="Hyperlink"/>
            <w:rFonts w:ascii="Times New Roman" w:hAnsi="Times New Roman" w:cs="Times New Roman"/>
            <w:lang w:val="en-IN"/>
          </w:rPr>
          <w:t>https://doi.org/10.3390/plants13091230</w:t>
        </w:r>
      </w:hyperlink>
    </w:p>
    <w:p w14:paraId="4148DB1A" w14:textId="77777777" w:rsidR="00CB7FDA" w:rsidRPr="0005656C" w:rsidRDefault="00CB7FDA" w:rsidP="0005656C">
      <w:pPr>
        <w:pStyle w:val="ListParagraph"/>
        <w:numPr>
          <w:ilvl w:val="0"/>
          <w:numId w:val="7"/>
        </w:numPr>
        <w:jc w:val="both"/>
        <w:rPr>
          <w:rFonts w:ascii="Times New Roman" w:hAnsi="Times New Roman" w:cs="Times New Roman"/>
          <w:lang w:val="en-IN"/>
        </w:rPr>
      </w:pPr>
      <w:r w:rsidRPr="0005656C">
        <w:rPr>
          <w:rFonts w:ascii="Times New Roman" w:hAnsi="Times New Roman" w:cs="Times New Roman"/>
          <w:lang w:val="en-IN"/>
        </w:rPr>
        <w:t xml:space="preserve">Weinberger, K. (2003). </w:t>
      </w:r>
      <w:commentRangeStart w:id="76"/>
      <w:r w:rsidRPr="0005656C">
        <w:rPr>
          <w:rFonts w:ascii="Times New Roman" w:hAnsi="Times New Roman" w:cs="Times New Roman"/>
          <w:i/>
          <w:iCs/>
          <w:lang w:val="en-IN"/>
        </w:rPr>
        <w:t>Impact analysis of mung bean research in South and Southeast Asia: Final report of GTZ Project.</w:t>
      </w:r>
      <w:r w:rsidRPr="0005656C">
        <w:rPr>
          <w:rFonts w:ascii="Times New Roman" w:hAnsi="Times New Roman" w:cs="Times New Roman"/>
          <w:lang w:val="en-IN"/>
        </w:rPr>
        <w:t xml:space="preserve"> </w:t>
      </w:r>
      <w:commentRangeEnd w:id="76"/>
      <w:r w:rsidR="006E7092">
        <w:rPr>
          <w:rStyle w:val="CommentReference"/>
        </w:rPr>
        <w:commentReference w:id="76"/>
      </w:r>
      <w:r w:rsidRPr="0005656C">
        <w:rPr>
          <w:rFonts w:ascii="Times New Roman" w:hAnsi="Times New Roman" w:cs="Times New Roman"/>
          <w:lang w:val="en-IN"/>
        </w:rPr>
        <w:t xml:space="preserve">The World Vegetable </w:t>
      </w:r>
      <w:proofErr w:type="spellStart"/>
      <w:r w:rsidRPr="0005656C">
        <w:rPr>
          <w:rFonts w:ascii="Times New Roman" w:hAnsi="Times New Roman" w:cs="Times New Roman"/>
          <w:lang w:val="en-IN"/>
        </w:rPr>
        <w:t>Center</w:t>
      </w:r>
      <w:proofErr w:type="spellEnd"/>
      <w:r w:rsidRPr="0005656C">
        <w:rPr>
          <w:rFonts w:ascii="Times New Roman" w:hAnsi="Times New Roman" w:cs="Times New Roman"/>
          <w:lang w:val="en-IN"/>
        </w:rPr>
        <w:t xml:space="preserve"> (AVRDC), </w:t>
      </w:r>
      <w:proofErr w:type="spellStart"/>
      <w:r w:rsidRPr="0005656C">
        <w:rPr>
          <w:rFonts w:ascii="Times New Roman" w:hAnsi="Times New Roman" w:cs="Times New Roman"/>
          <w:lang w:val="en-IN"/>
        </w:rPr>
        <w:t>Shanhua</w:t>
      </w:r>
      <w:proofErr w:type="spellEnd"/>
      <w:r w:rsidRPr="0005656C">
        <w:rPr>
          <w:rFonts w:ascii="Times New Roman" w:hAnsi="Times New Roman" w:cs="Times New Roman"/>
          <w:lang w:val="en-IN"/>
        </w:rPr>
        <w:t>, Taiwan.</w:t>
      </w:r>
    </w:p>
    <w:p w14:paraId="230A5375" w14:textId="77777777" w:rsidR="00CB7FDA" w:rsidRPr="0005656C" w:rsidRDefault="00CB7FDA" w:rsidP="0005656C">
      <w:pPr>
        <w:pStyle w:val="ListParagraph"/>
        <w:numPr>
          <w:ilvl w:val="0"/>
          <w:numId w:val="7"/>
        </w:numPr>
        <w:jc w:val="both"/>
        <w:rPr>
          <w:rFonts w:ascii="Times New Roman" w:hAnsi="Times New Roman" w:cs="Times New Roman"/>
          <w:lang w:val="en-IN"/>
        </w:rPr>
      </w:pPr>
      <w:r w:rsidRPr="0005656C">
        <w:rPr>
          <w:rFonts w:ascii="Times New Roman" w:hAnsi="Times New Roman" w:cs="Times New Roman"/>
          <w:lang w:val="en-IN"/>
        </w:rPr>
        <w:t>Yoseph, T. (2022). Performance evaluation of mung bean [</w:t>
      </w:r>
      <w:r w:rsidRPr="0005656C">
        <w:rPr>
          <w:rFonts w:ascii="Times New Roman" w:hAnsi="Times New Roman" w:cs="Times New Roman"/>
          <w:i/>
          <w:iCs/>
          <w:lang w:val="en-IN"/>
        </w:rPr>
        <w:t>Vigna radiata</w:t>
      </w:r>
      <w:r w:rsidRPr="0005656C">
        <w:rPr>
          <w:rFonts w:ascii="Times New Roman" w:hAnsi="Times New Roman" w:cs="Times New Roman"/>
          <w:lang w:val="en-IN"/>
        </w:rPr>
        <w:t xml:space="preserve"> (L.) Wilczek] varieties in pastoral areas of South Omo Zone, Southern Ethiopia. </w:t>
      </w:r>
      <w:r w:rsidRPr="0005656C">
        <w:rPr>
          <w:rFonts w:ascii="Times New Roman" w:hAnsi="Times New Roman" w:cs="Times New Roman"/>
          <w:i/>
          <w:iCs/>
          <w:lang w:val="en-IN"/>
        </w:rPr>
        <w:t>International Journal of Agricultural Research, Innovation and Technology, 12</w:t>
      </w:r>
      <w:r w:rsidRPr="0005656C">
        <w:rPr>
          <w:rFonts w:ascii="Times New Roman" w:hAnsi="Times New Roman" w:cs="Times New Roman"/>
          <w:lang w:val="en-IN"/>
        </w:rPr>
        <w:t xml:space="preserve">(1), 45–54. </w:t>
      </w:r>
      <w:hyperlink r:id="rId30" w:tgtFrame="_new" w:history="1">
        <w:r w:rsidRPr="0005656C">
          <w:rPr>
            <w:rStyle w:val="Hyperlink"/>
            <w:rFonts w:ascii="Times New Roman" w:hAnsi="Times New Roman" w:cs="Times New Roman"/>
            <w:lang w:val="en-IN"/>
          </w:rPr>
          <w:t>https://doi.org/10.3329/ijarit.v12i1.61044</w:t>
        </w:r>
      </w:hyperlink>
    </w:p>
    <w:p w14:paraId="5E306F44" w14:textId="77777777" w:rsidR="00074717" w:rsidRDefault="00074717" w:rsidP="00EA06A5">
      <w:pPr>
        <w:jc w:val="both"/>
        <w:rPr>
          <w:rFonts w:ascii="Times New Roman" w:hAnsi="Times New Roman" w:cs="Times New Roman"/>
        </w:rPr>
      </w:pPr>
    </w:p>
    <w:p w14:paraId="032973A6" w14:textId="77777777" w:rsidR="00397EDB" w:rsidRDefault="00397EDB" w:rsidP="00EA06A5">
      <w:pPr>
        <w:jc w:val="both"/>
        <w:rPr>
          <w:rFonts w:ascii="Times New Roman" w:hAnsi="Times New Roman" w:cs="Times New Roman"/>
        </w:rPr>
      </w:pPr>
    </w:p>
    <w:p w14:paraId="68466904" w14:textId="77777777" w:rsidR="00397EDB" w:rsidRDefault="00397EDB" w:rsidP="00EA06A5">
      <w:pPr>
        <w:jc w:val="both"/>
        <w:rPr>
          <w:rFonts w:ascii="Times New Roman" w:hAnsi="Times New Roman" w:cs="Times New Roman"/>
        </w:rPr>
      </w:pPr>
    </w:p>
    <w:p w14:paraId="7037A3C2" w14:textId="77777777" w:rsidR="00397EDB" w:rsidRDefault="00397EDB" w:rsidP="00EA06A5">
      <w:pPr>
        <w:jc w:val="both"/>
        <w:rPr>
          <w:rFonts w:ascii="Times New Roman" w:hAnsi="Times New Roman" w:cs="Times New Roman"/>
        </w:rPr>
      </w:pPr>
    </w:p>
    <w:p w14:paraId="21922A23" w14:textId="77777777" w:rsidR="00397EDB" w:rsidRPr="00074717" w:rsidRDefault="00397EDB" w:rsidP="00EA06A5">
      <w:pPr>
        <w:jc w:val="both"/>
        <w:rPr>
          <w:rFonts w:ascii="Times New Roman" w:hAnsi="Times New Roman" w:cs="Times New Roman"/>
        </w:rPr>
      </w:pPr>
    </w:p>
    <w:sectPr w:rsidR="00397EDB" w:rsidRPr="00074717" w:rsidSect="00A92DA1">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iyush Kumar" w:date="2025-12-19T10:52:00Z" w:initials="PK">
    <w:p w14:paraId="25D67E58" w14:textId="77777777" w:rsidR="00FB5286" w:rsidRDefault="00FB5286" w:rsidP="00FB5286">
      <w:pPr>
        <w:pStyle w:val="CommentText"/>
      </w:pPr>
      <w:r>
        <w:rPr>
          <w:rStyle w:val="CommentReference"/>
        </w:rPr>
        <w:annotationRef/>
      </w:r>
      <w:r>
        <w:t>Write in ascending alphabetical order</w:t>
      </w:r>
    </w:p>
  </w:comment>
  <w:comment w:id="1" w:author="Piyush Kumar" w:date="2025-12-19T13:35:00Z" w:initials="PK">
    <w:p w14:paraId="6198034D" w14:textId="77777777" w:rsidR="004A75C9" w:rsidRDefault="004A75C9" w:rsidP="004A75C9">
      <w:pPr>
        <w:pStyle w:val="CommentText"/>
      </w:pPr>
      <w:r>
        <w:rPr>
          <w:rStyle w:val="CommentReference"/>
        </w:rPr>
        <w:annotationRef/>
      </w:r>
      <w:r>
        <w:t>Rewrite the keywords as the keywords should not from title of paper</w:t>
      </w:r>
    </w:p>
  </w:comment>
  <w:comment w:id="2" w:author="Piyush Kumar" w:date="2025-12-19T11:22:00Z" w:initials="PK">
    <w:p w14:paraId="3BA65F8D" w14:textId="72D9FDD1" w:rsidR="00E517DE" w:rsidRDefault="00E517DE" w:rsidP="00E517DE">
      <w:pPr>
        <w:pStyle w:val="CommentText"/>
      </w:pPr>
      <w:r>
        <w:rPr>
          <w:rStyle w:val="CommentReference"/>
        </w:rPr>
        <w:annotationRef/>
      </w:r>
      <w:r>
        <w:t>Reference missing</w:t>
      </w:r>
    </w:p>
  </w:comment>
  <w:comment w:id="3" w:author="Piyush Kumar" w:date="2025-12-19T11:23:00Z" w:initials="PK">
    <w:p w14:paraId="6DF3C3E7" w14:textId="77777777" w:rsidR="00E517DE" w:rsidRDefault="00E517DE" w:rsidP="00E517DE">
      <w:pPr>
        <w:pStyle w:val="CommentText"/>
      </w:pPr>
      <w:r>
        <w:rPr>
          <w:rStyle w:val="CommentReference"/>
        </w:rPr>
        <w:annotationRef/>
      </w:r>
      <w:r>
        <w:t>Reference missing</w:t>
      </w:r>
    </w:p>
  </w:comment>
  <w:comment w:id="4" w:author="Piyush Kumar" w:date="2025-12-19T11:23:00Z" w:initials="PK">
    <w:p w14:paraId="0184D156" w14:textId="77777777" w:rsidR="00E517DE" w:rsidRDefault="00E517DE" w:rsidP="00E517DE">
      <w:pPr>
        <w:pStyle w:val="CommentText"/>
      </w:pPr>
      <w:r>
        <w:rPr>
          <w:rStyle w:val="CommentReference"/>
        </w:rPr>
        <w:annotationRef/>
      </w:r>
      <w:r>
        <w:t>Reference missing</w:t>
      </w:r>
    </w:p>
  </w:comment>
  <w:comment w:id="5" w:author="Piyush Kumar" w:date="2025-12-19T11:24:00Z" w:initials="PK">
    <w:p w14:paraId="09009E5E" w14:textId="77777777" w:rsidR="00E517DE" w:rsidRDefault="00E517DE" w:rsidP="00E517DE">
      <w:pPr>
        <w:pStyle w:val="CommentText"/>
      </w:pPr>
      <w:r>
        <w:rPr>
          <w:rStyle w:val="CommentReference"/>
        </w:rPr>
        <w:annotationRef/>
      </w:r>
      <w:r>
        <w:t>Reference missing</w:t>
      </w:r>
    </w:p>
  </w:comment>
  <w:comment w:id="7" w:author="Piyush Kumar" w:date="2025-12-19T11:37:00Z" w:initials="PK">
    <w:p w14:paraId="26F855FD" w14:textId="77777777" w:rsidR="00720CBB" w:rsidRDefault="00720CBB" w:rsidP="00720CBB">
      <w:pPr>
        <w:pStyle w:val="CommentText"/>
      </w:pPr>
      <w:r>
        <w:rPr>
          <w:rStyle w:val="CommentReference"/>
        </w:rPr>
        <w:annotationRef/>
      </w:r>
      <w:r>
        <w:t>Write in small case ‘yellow mosaic virus”</w:t>
      </w:r>
    </w:p>
  </w:comment>
  <w:comment w:id="6" w:author="Piyush Kumar" w:date="2025-12-19T11:24:00Z" w:initials="PK">
    <w:p w14:paraId="5859C0B2" w14:textId="4839BDD8" w:rsidR="00E517DE" w:rsidRDefault="00E517DE" w:rsidP="00E517DE">
      <w:pPr>
        <w:pStyle w:val="CommentText"/>
      </w:pPr>
      <w:r>
        <w:rPr>
          <w:rStyle w:val="CommentReference"/>
        </w:rPr>
        <w:annotationRef/>
      </w:r>
      <w:r>
        <w:t>Reference missing</w:t>
      </w:r>
    </w:p>
  </w:comment>
  <w:comment w:id="8" w:author="Piyush Kumar" w:date="2025-12-19T11:28:00Z" w:initials="PK">
    <w:p w14:paraId="3E3EE80E" w14:textId="77777777" w:rsidR="00E517DE" w:rsidRDefault="00E517DE" w:rsidP="00E517DE">
      <w:pPr>
        <w:pStyle w:val="CommentText"/>
      </w:pPr>
      <w:r>
        <w:rPr>
          <w:rStyle w:val="CommentReference"/>
        </w:rPr>
        <w:annotationRef/>
      </w:r>
      <w:r>
        <w:t>Add a space before bracket</w:t>
      </w:r>
    </w:p>
  </w:comment>
  <w:comment w:id="9" w:author="Piyush Kumar" w:date="2025-12-19T13:22:00Z" w:initials="PK">
    <w:p w14:paraId="2B6AE813" w14:textId="77777777" w:rsidR="006E7092" w:rsidRDefault="006E7092" w:rsidP="006E7092">
      <w:pPr>
        <w:pStyle w:val="CommentText"/>
      </w:pPr>
      <w:r>
        <w:rPr>
          <w:rStyle w:val="CommentReference"/>
        </w:rPr>
        <w:annotationRef/>
      </w:r>
      <w:r>
        <w:t>Don’t not italisized the name</w:t>
      </w:r>
    </w:p>
  </w:comment>
  <w:comment w:id="10" w:author="Piyush Kumar" w:date="2025-12-19T11:28:00Z" w:initials="PK">
    <w:p w14:paraId="69E6437A" w14:textId="50245342" w:rsidR="00E517DE" w:rsidRDefault="00E517DE" w:rsidP="00E517DE">
      <w:pPr>
        <w:pStyle w:val="CommentText"/>
      </w:pPr>
      <w:r>
        <w:rPr>
          <w:rStyle w:val="CommentReference"/>
        </w:rPr>
        <w:annotationRef/>
      </w:r>
      <w:r>
        <w:t>Remove one full stop</w:t>
      </w:r>
    </w:p>
  </w:comment>
  <w:comment w:id="12" w:author="Piyush Kumar" w:date="2025-12-19T11:29:00Z" w:initials="PK">
    <w:p w14:paraId="23EF03CB" w14:textId="77777777" w:rsidR="00E517DE" w:rsidRDefault="00E517DE" w:rsidP="00E517DE">
      <w:pPr>
        <w:pStyle w:val="CommentText"/>
      </w:pPr>
      <w:r>
        <w:rPr>
          <w:rStyle w:val="CommentReference"/>
        </w:rPr>
        <w:annotationRef/>
      </w:r>
      <w:r>
        <w:t xml:space="preserve">Add space before et </w:t>
      </w:r>
    </w:p>
  </w:comment>
  <w:comment w:id="11" w:author="Piyush Kumar" w:date="2025-12-19T13:23:00Z" w:initials="PK">
    <w:p w14:paraId="5BE13FAB" w14:textId="77777777" w:rsidR="006E7092" w:rsidRDefault="006E7092" w:rsidP="006E7092">
      <w:pPr>
        <w:pStyle w:val="CommentText"/>
      </w:pPr>
      <w:r>
        <w:rPr>
          <w:rStyle w:val="CommentReference"/>
        </w:rPr>
        <w:annotationRef/>
      </w:r>
      <w:r>
        <w:t>Reference missing in reference section</w:t>
      </w:r>
    </w:p>
  </w:comment>
  <w:comment w:id="13" w:author="Piyush Kumar" w:date="2025-12-19T11:40:00Z" w:initials="PK">
    <w:p w14:paraId="4D8D3635" w14:textId="56FB0761" w:rsidR="00720CBB" w:rsidRDefault="00720CBB" w:rsidP="00720CBB">
      <w:pPr>
        <w:pStyle w:val="CommentText"/>
      </w:pPr>
      <w:r>
        <w:rPr>
          <w:rStyle w:val="CommentReference"/>
        </w:rPr>
        <w:annotationRef/>
      </w:r>
      <w:r>
        <w:t>Write in small case like “yellow mosaic disease”</w:t>
      </w:r>
    </w:p>
  </w:comment>
  <w:comment w:id="14" w:author="Piyush Kumar" w:date="2025-12-19T11:42:00Z" w:initials="PK">
    <w:p w14:paraId="123DD353" w14:textId="77777777" w:rsidR="00720CBB" w:rsidRDefault="00720CBB" w:rsidP="00720CBB">
      <w:pPr>
        <w:pStyle w:val="CommentText"/>
      </w:pPr>
      <w:r>
        <w:rPr>
          <w:rStyle w:val="CommentReference"/>
        </w:rPr>
        <w:annotationRef/>
      </w:r>
      <w:r>
        <w:t>YMD</w:t>
      </w:r>
    </w:p>
  </w:comment>
  <w:comment w:id="15" w:author="Piyush Kumar" w:date="2025-12-19T13:24:00Z" w:initials="PK">
    <w:p w14:paraId="57263C15" w14:textId="77777777" w:rsidR="006E7092" w:rsidRDefault="006E7092" w:rsidP="006E7092">
      <w:pPr>
        <w:pStyle w:val="CommentText"/>
      </w:pPr>
      <w:r>
        <w:rPr>
          <w:rStyle w:val="CommentReference"/>
        </w:rPr>
        <w:annotationRef/>
      </w:r>
      <w:r>
        <w:t>Reference missing in reference section</w:t>
      </w:r>
    </w:p>
  </w:comment>
  <w:comment w:id="17" w:author="Piyush Kumar" w:date="2025-12-19T11:41:00Z" w:initials="PK">
    <w:p w14:paraId="51FA0988" w14:textId="4988EC87" w:rsidR="00720CBB" w:rsidRDefault="00720CBB" w:rsidP="00720CBB">
      <w:pPr>
        <w:pStyle w:val="CommentText"/>
      </w:pPr>
      <w:r>
        <w:rPr>
          <w:rStyle w:val="CommentReference"/>
        </w:rPr>
        <w:annotationRef/>
      </w:r>
      <w:r>
        <w:t>YMD</w:t>
      </w:r>
    </w:p>
  </w:comment>
  <w:comment w:id="16" w:author="Piyush Kumar" w:date="2025-12-19T11:31:00Z" w:initials="PK">
    <w:p w14:paraId="120C742D" w14:textId="213942B7" w:rsidR="00E517DE" w:rsidRDefault="00E517DE" w:rsidP="00E517DE">
      <w:pPr>
        <w:pStyle w:val="CommentText"/>
      </w:pPr>
      <w:r>
        <w:rPr>
          <w:rStyle w:val="CommentReference"/>
        </w:rPr>
        <w:annotationRef/>
      </w:r>
      <w:r>
        <w:t>Remove long dash in between sentences</w:t>
      </w:r>
    </w:p>
  </w:comment>
  <w:comment w:id="18" w:author="Piyush Kumar" w:date="2025-12-19T11:43:00Z" w:initials="PK">
    <w:p w14:paraId="6E788E1D" w14:textId="77777777" w:rsidR="002F7DCD" w:rsidRDefault="002F7DCD" w:rsidP="002F7DCD">
      <w:pPr>
        <w:pStyle w:val="CommentText"/>
      </w:pPr>
      <w:r>
        <w:rPr>
          <w:rStyle w:val="CommentReference"/>
        </w:rPr>
        <w:annotationRef/>
      </w:r>
      <w:r>
        <w:t xml:space="preserve">Remains </w:t>
      </w:r>
    </w:p>
  </w:comment>
  <w:comment w:id="19" w:author="Piyush Kumar" w:date="2025-12-19T11:45:00Z" w:initials="PK">
    <w:p w14:paraId="5F2E6990" w14:textId="77777777" w:rsidR="002F7DCD" w:rsidRDefault="002F7DCD" w:rsidP="002F7DCD">
      <w:pPr>
        <w:pStyle w:val="CommentText"/>
      </w:pPr>
      <w:r>
        <w:rPr>
          <w:rStyle w:val="CommentReference"/>
        </w:rPr>
        <w:annotationRef/>
      </w:r>
      <w:r>
        <w:t>Start from another paragraph</w:t>
      </w:r>
    </w:p>
  </w:comment>
  <w:comment w:id="20" w:author="Piyush Kumar" w:date="2025-12-19T13:25:00Z" w:initials="PK">
    <w:p w14:paraId="4A97DE66" w14:textId="77777777" w:rsidR="006E7092" w:rsidRDefault="006E7092" w:rsidP="006E7092">
      <w:pPr>
        <w:pStyle w:val="CommentText"/>
      </w:pPr>
      <w:r>
        <w:rPr>
          <w:rStyle w:val="CommentReference"/>
        </w:rPr>
        <w:annotationRef/>
      </w:r>
      <w:r>
        <w:t>Reference missing in reference section</w:t>
      </w:r>
    </w:p>
  </w:comment>
  <w:comment w:id="21" w:author="Piyush Kumar" w:date="2025-12-19T13:26:00Z" w:initials="PK">
    <w:p w14:paraId="7409C72E" w14:textId="77777777" w:rsidR="006E7092" w:rsidRDefault="006E7092" w:rsidP="006E7092">
      <w:pPr>
        <w:pStyle w:val="CommentText"/>
      </w:pPr>
      <w:r>
        <w:rPr>
          <w:rStyle w:val="CommentReference"/>
        </w:rPr>
        <w:annotationRef/>
      </w:r>
      <w:r>
        <w:t>Reference missing in reference section</w:t>
      </w:r>
    </w:p>
  </w:comment>
  <w:comment w:id="22" w:author="Piyush Kumar" w:date="2025-12-19T11:46:00Z" w:initials="PK">
    <w:p w14:paraId="433F8823" w14:textId="36E87AAA" w:rsidR="002F7DCD" w:rsidRDefault="002F7DCD" w:rsidP="002F7DCD">
      <w:pPr>
        <w:pStyle w:val="CommentText"/>
      </w:pPr>
      <w:r>
        <w:rPr>
          <w:rStyle w:val="CommentReference"/>
        </w:rPr>
        <w:annotationRef/>
      </w:r>
      <w:r>
        <w:t>Start from another paragraph</w:t>
      </w:r>
    </w:p>
  </w:comment>
  <w:comment w:id="23" w:author="Piyush Kumar" w:date="2025-12-19T11:47:00Z" w:initials="PK">
    <w:p w14:paraId="24BD4BC7" w14:textId="77777777" w:rsidR="002F7DCD" w:rsidRDefault="002F7DCD" w:rsidP="002F7DCD">
      <w:pPr>
        <w:pStyle w:val="CommentText"/>
      </w:pPr>
      <w:r>
        <w:rPr>
          <w:rStyle w:val="CommentReference"/>
        </w:rPr>
        <w:annotationRef/>
      </w:r>
      <w:r>
        <w:t>temperatures</w:t>
      </w:r>
    </w:p>
  </w:comment>
  <w:comment w:id="24" w:author="Piyush Kumar" w:date="2025-12-19T11:48:00Z" w:initials="PK">
    <w:p w14:paraId="34165585" w14:textId="77777777" w:rsidR="002F7DCD" w:rsidRDefault="002F7DCD" w:rsidP="002F7DCD">
      <w:pPr>
        <w:pStyle w:val="CommentText"/>
      </w:pPr>
      <w:r>
        <w:rPr>
          <w:rStyle w:val="CommentReference"/>
        </w:rPr>
        <w:annotationRef/>
      </w:r>
      <w:r>
        <w:t>Start from another paragraph</w:t>
      </w:r>
    </w:p>
  </w:comment>
  <w:comment w:id="25" w:author="Piyush Kumar" w:date="2025-12-19T11:34:00Z" w:initials="PK">
    <w:p w14:paraId="0B844305" w14:textId="11FA7CF7" w:rsidR="00720CBB" w:rsidRDefault="00720CBB" w:rsidP="00720CBB">
      <w:pPr>
        <w:pStyle w:val="CommentText"/>
      </w:pPr>
      <w:r>
        <w:rPr>
          <w:rStyle w:val="CommentReference"/>
        </w:rPr>
        <w:annotationRef/>
      </w:r>
      <w:r>
        <w:t>Write YMV</w:t>
      </w:r>
    </w:p>
  </w:comment>
  <w:comment w:id="26" w:author="Piyush Kumar" w:date="2025-12-19T11:49:00Z" w:initials="PK">
    <w:p w14:paraId="5198DBB5" w14:textId="77777777" w:rsidR="002F7DCD" w:rsidRDefault="002F7DCD" w:rsidP="002F7DCD">
      <w:pPr>
        <w:pStyle w:val="CommentText"/>
      </w:pPr>
      <w:r>
        <w:rPr>
          <w:rStyle w:val="CommentReference"/>
        </w:rPr>
        <w:annotationRef/>
      </w:r>
      <w:r>
        <w:t>Resilience-building</w:t>
      </w:r>
    </w:p>
  </w:comment>
  <w:comment w:id="27" w:author="Piyush Kumar" w:date="2025-12-19T12:22:00Z" w:initials="PK">
    <w:p w14:paraId="6501E161" w14:textId="77777777" w:rsidR="006C2B7C" w:rsidRDefault="006C2B7C" w:rsidP="006C2B7C">
      <w:pPr>
        <w:pStyle w:val="CommentText"/>
      </w:pPr>
      <w:r>
        <w:rPr>
          <w:rStyle w:val="CommentReference"/>
        </w:rPr>
        <w:annotationRef/>
      </w:r>
      <w:r>
        <w:t>Scientific name should be in italic</w:t>
      </w:r>
    </w:p>
  </w:comment>
  <w:comment w:id="28" w:author="Piyush Kumar" w:date="2025-12-19T12:22:00Z" w:initials="PK">
    <w:p w14:paraId="49CBB09A" w14:textId="77777777" w:rsidR="006C2B7C" w:rsidRDefault="006C2B7C" w:rsidP="006C2B7C">
      <w:pPr>
        <w:pStyle w:val="CommentText"/>
      </w:pPr>
      <w:r>
        <w:rPr>
          <w:rStyle w:val="CommentReference"/>
        </w:rPr>
        <w:annotationRef/>
      </w:r>
      <w:r>
        <w:t>Lower case “yellow mosaic virus”</w:t>
      </w:r>
    </w:p>
  </w:comment>
  <w:comment w:id="29" w:author="Piyush Kumar" w:date="2025-12-19T12:33:00Z" w:initials="PK">
    <w:p w14:paraId="19F91FD9" w14:textId="77777777" w:rsidR="00953F91" w:rsidRDefault="00953F91" w:rsidP="00953F91">
      <w:pPr>
        <w:pStyle w:val="CommentText"/>
      </w:pPr>
      <w:r>
        <w:rPr>
          <w:rStyle w:val="CommentReference"/>
        </w:rPr>
        <w:annotationRef/>
      </w:r>
      <w:r>
        <w:t>This virus not disease write YMD</w:t>
      </w:r>
    </w:p>
  </w:comment>
  <w:comment w:id="30" w:author="Piyush Kumar" w:date="2025-12-19T12:35:00Z" w:initials="PK">
    <w:p w14:paraId="0FB8F05A" w14:textId="77777777" w:rsidR="00953F91" w:rsidRDefault="00953F91" w:rsidP="00953F91">
      <w:pPr>
        <w:pStyle w:val="CommentText"/>
      </w:pPr>
      <w:r>
        <w:rPr>
          <w:rStyle w:val="CommentReference"/>
        </w:rPr>
        <w:annotationRef/>
      </w:r>
      <w:r>
        <w:t>Space before %</w:t>
      </w:r>
    </w:p>
  </w:comment>
  <w:comment w:id="31" w:author="Piyush Kumar" w:date="2025-12-19T12:24:00Z" w:initials="PK">
    <w:p w14:paraId="4D7F2E1A" w14:textId="6F3045A9" w:rsidR="006C2B7C" w:rsidRDefault="006C2B7C" w:rsidP="006C2B7C">
      <w:pPr>
        <w:pStyle w:val="CommentText"/>
      </w:pPr>
      <w:r>
        <w:rPr>
          <w:rStyle w:val="CommentReference"/>
        </w:rPr>
        <w:annotationRef/>
      </w:r>
      <w:r>
        <w:t xml:space="preserve">SN should be in italic </w:t>
      </w:r>
    </w:p>
  </w:comment>
  <w:comment w:id="32" w:author="Piyush Kumar" w:date="2025-12-19T12:36:00Z" w:initials="PK">
    <w:p w14:paraId="29ED5DEE" w14:textId="77777777" w:rsidR="00953F91" w:rsidRDefault="00953F91" w:rsidP="00953F91">
      <w:pPr>
        <w:pStyle w:val="CommentText"/>
      </w:pPr>
      <w:r>
        <w:rPr>
          <w:rStyle w:val="CommentReference"/>
        </w:rPr>
        <w:annotationRef/>
      </w:r>
      <w:r>
        <w:t>Add dash or semicolon after twice</w:t>
      </w:r>
    </w:p>
  </w:comment>
  <w:comment w:id="33" w:author="Piyush Kumar" w:date="2025-12-19T12:25:00Z" w:initials="PK">
    <w:p w14:paraId="48767C6C" w14:textId="09A40C42" w:rsidR="006C2B7C" w:rsidRDefault="006C2B7C" w:rsidP="006C2B7C">
      <w:pPr>
        <w:pStyle w:val="CommentText"/>
      </w:pPr>
      <w:r>
        <w:rPr>
          <w:rStyle w:val="CommentReference"/>
        </w:rPr>
        <w:annotationRef/>
      </w:r>
      <w:r>
        <w:t>Remove long dash from the sentence</w:t>
      </w:r>
    </w:p>
  </w:comment>
  <w:comment w:id="34" w:author="Piyush Kumar" w:date="2025-12-19T12:25:00Z" w:initials="PK">
    <w:p w14:paraId="3E53DAE3" w14:textId="77777777" w:rsidR="006C2B7C" w:rsidRDefault="006C2B7C" w:rsidP="006C2B7C">
      <w:pPr>
        <w:pStyle w:val="CommentText"/>
      </w:pPr>
      <w:r>
        <w:rPr>
          <w:rStyle w:val="CommentReference"/>
        </w:rPr>
        <w:annotationRef/>
      </w:r>
      <w:r>
        <w:t>Space after full stop</w:t>
      </w:r>
    </w:p>
  </w:comment>
  <w:comment w:id="35" w:author="Piyush Kumar" w:date="2025-12-19T12:26:00Z" w:initials="PK">
    <w:p w14:paraId="54FF9352" w14:textId="77777777" w:rsidR="006C2B7C" w:rsidRDefault="006C2B7C" w:rsidP="006C2B7C">
      <w:pPr>
        <w:pStyle w:val="CommentText"/>
      </w:pPr>
      <w:r>
        <w:rPr>
          <w:rStyle w:val="CommentReference"/>
        </w:rPr>
        <w:annotationRef/>
      </w:r>
      <w:r>
        <w:t>Write in paragraph</w:t>
      </w:r>
    </w:p>
  </w:comment>
  <w:comment w:id="36" w:author="Piyush Kumar" w:date="2025-12-19T12:27:00Z" w:initials="PK">
    <w:p w14:paraId="7E774B37" w14:textId="77777777" w:rsidR="006C2B7C" w:rsidRDefault="006C2B7C" w:rsidP="006C2B7C">
      <w:pPr>
        <w:pStyle w:val="CommentText"/>
      </w:pPr>
      <w:r>
        <w:rPr>
          <w:rStyle w:val="CommentReference"/>
        </w:rPr>
        <w:annotationRef/>
      </w:r>
      <w:r>
        <w:t>Space before %</w:t>
      </w:r>
    </w:p>
  </w:comment>
  <w:comment w:id="37" w:author="Piyush Kumar" w:date="2025-12-19T12:27:00Z" w:initials="PK">
    <w:p w14:paraId="7A333398" w14:textId="77777777" w:rsidR="006C2B7C" w:rsidRDefault="006C2B7C" w:rsidP="006C2B7C">
      <w:pPr>
        <w:pStyle w:val="CommentText"/>
      </w:pPr>
      <w:r>
        <w:rPr>
          <w:rStyle w:val="CommentReference"/>
        </w:rPr>
        <w:annotationRef/>
      </w:r>
      <w:r>
        <w:t>Space before %</w:t>
      </w:r>
    </w:p>
  </w:comment>
  <w:comment w:id="38" w:author="Piyush Kumar" w:date="2025-12-19T12:27:00Z" w:initials="PK">
    <w:p w14:paraId="00519C56" w14:textId="77777777" w:rsidR="00953F91" w:rsidRDefault="006C2B7C" w:rsidP="00953F91">
      <w:pPr>
        <w:pStyle w:val="CommentText"/>
      </w:pPr>
      <w:r>
        <w:rPr>
          <w:rStyle w:val="CommentReference"/>
        </w:rPr>
        <w:annotationRef/>
      </w:r>
      <w:r w:rsidR="00953F91">
        <w:t>Lower case “yellow mosaic disease (YMD)</w:t>
      </w:r>
    </w:p>
  </w:comment>
  <w:comment w:id="39" w:author="Piyush Kumar" w:date="2025-12-19T12:28:00Z" w:initials="PK">
    <w:p w14:paraId="037DC28A" w14:textId="3B01342F" w:rsidR="006C2B7C" w:rsidRDefault="006C2B7C" w:rsidP="006C2B7C">
      <w:pPr>
        <w:pStyle w:val="CommentText"/>
      </w:pPr>
      <w:r>
        <w:rPr>
          <w:rStyle w:val="CommentReference"/>
        </w:rPr>
        <w:annotationRef/>
      </w:r>
      <w:r>
        <w:t>Add scale in table form with reference</w:t>
      </w:r>
    </w:p>
  </w:comment>
  <w:comment w:id="40" w:author="Piyush Kumar" w:date="2025-12-19T12:29:00Z" w:initials="PK">
    <w:p w14:paraId="3FF3008E" w14:textId="77777777" w:rsidR="006C2B7C" w:rsidRDefault="006C2B7C" w:rsidP="006C2B7C">
      <w:pPr>
        <w:pStyle w:val="CommentText"/>
      </w:pPr>
      <w:r>
        <w:rPr>
          <w:rStyle w:val="CommentReference"/>
        </w:rPr>
        <w:annotationRef/>
      </w:r>
      <w:r>
        <w:t>Add scale in table form with reference</w:t>
      </w:r>
    </w:p>
  </w:comment>
  <w:comment w:id="41" w:author="Piyush Kumar" w:date="2025-12-19T12:30:00Z" w:initials="PK">
    <w:p w14:paraId="012A2CF9" w14:textId="77777777" w:rsidR="006C2B7C" w:rsidRDefault="006C2B7C" w:rsidP="006C2B7C">
      <w:pPr>
        <w:pStyle w:val="CommentText"/>
      </w:pPr>
      <w:r>
        <w:rPr>
          <w:rStyle w:val="CommentReference"/>
        </w:rPr>
        <w:annotationRef/>
      </w:r>
      <w:r>
        <w:t>Use different bracket for clear differntiation</w:t>
      </w:r>
    </w:p>
  </w:comment>
  <w:comment w:id="44" w:author="Piyush Kumar" w:date="2025-12-19T12:40:00Z" w:initials="PK">
    <w:p w14:paraId="383BB668" w14:textId="77777777" w:rsidR="00953F91" w:rsidRDefault="00953F91" w:rsidP="00953F91">
      <w:pPr>
        <w:pStyle w:val="CommentText"/>
      </w:pPr>
      <w:r>
        <w:rPr>
          <w:rStyle w:val="CommentReference"/>
        </w:rPr>
        <w:annotationRef/>
      </w:r>
      <w:r>
        <w:t>Space before %</w:t>
      </w:r>
    </w:p>
  </w:comment>
  <w:comment w:id="45" w:author="Piyush Kumar" w:date="2025-12-19T12:40:00Z" w:initials="PK">
    <w:p w14:paraId="0B946B2B" w14:textId="77777777" w:rsidR="00953F91" w:rsidRDefault="00953F91" w:rsidP="00953F91">
      <w:pPr>
        <w:pStyle w:val="CommentText"/>
      </w:pPr>
      <w:r>
        <w:rPr>
          <w:rStyle w:val="CommentReference"/>
        </w:rPr>
        <w:annotationRef/>
      </w:r>
      <w:r>
        <w:t>Space before %</w:t>
      </w:r>
    </w:p>
  </w:comment>
  <w:comment w:id="46" w:author="Piyush Kumar" w:date="2025-12-19T12:40:00Z" w:initials="PK">
    <w:p w14:paraId="326EABDC" w14:textId="77777777" w:rsidR="00953F91" w:rsidRDefault="00953F91" w:rsidP="00953F91">
      <w:pPr>
        <w:pStyle w:val="CommentText"/>
      </w:pPr>
      <w:r>
        <w:rPr>
          <w:rStyle w:val="CommentReference"/>
        </w:rPr>
        <w:annotationRef/>
      </w:r>
      <w:r>
        <w:t>Space before %</w:t>
      </w:r>
    </w:p>
  </w:comment>
  <w:comment w:id="42" w:author="Piyush Kumar" w:date="2025-12-19T12:29:00Z" w:initials="PK">
    <w:p w14:paraId="565EDDBE" w14:textId="0E21711B" w:rsidR="006C2B7C" w:rsidRDefault="006C2B7C" w:rsidP="006C2B7C">
      <w:pPr>
        <w:pStyle w:val="CommentText"/>
      </w:pPr>
      <w:r>
        <w:rPr>
          <w:rStyle w:val="CommentReference"/>
        </w:rPr>
        <w:annotationRef/>
      </w:r>
      <w:r>
        <w:t>In tabel</w:t>
      </w:r>
    </w:p>
  </w:comment>
  <w:comment w:id="43" w:author="Piyush Kumar" w:date="2025-12-19T12:40:00Z" w:initials="PK">
    <w:p w14:paraId="33FCD9BC" w14:textId="77777777" w:rsidR="00953F91" w:rsidRDefault="00953F91" w:rsidP="00953F91">
      <w:pPr>
        <w:pStyle w:val="CommentText"/>
      </w:pPr>
      <w:r>
        <w:rPr>
          <w:rStyle w:val="CommentReference"/>
        </w:rPr>
        <w:annotationRef/>
      </w:r>
      <w:r>
        <w:t>Space before %</w:t>
      </w:r>
    </w:p>
  </w:comment>
  <w:comment w:id="47" w:author="Piyush Kumar" w:date="2025-12-19T13:29:00Z" w:initials="PK">
    <w:p w14:paraId="1210965D" w14:textId="77777777" w:rsidR="009A0E5E" w:rsidRDefault="009A0E5E" w:rsidP="009A0E5E">
      <w:pPr>
        <w:pStyle w:val="CommentText"/>
      </w:pPr>
      <w:r>
        <w:rPr>
          <w:rStyle w:val="CommentReference"/>
        </w:rPr>
        <w:annotationRef/>
      </w:r>
      <w:r>
        <w:t>Write it Panse et al., 1985</w:t>
      </w:r>
    </w:p>
  </w:comment>
  <w:comment w:id="48" w:author="Piyush Kumar" w:date="2025-12-19T12:41:00Z" w:initials="PK">
    <w:p w14:paraId="3A8F3BC5" w14:textId="2F3B233B" w:rsidR="00953F91" w:rsidRDefault="00953F91" w:rsidP="00953F91">
      <w:pPr>
        <w:pStyle w:val="CommentText"/>
      </w:pPr>
      <w:r>
        <w:rPr>
          <w:rStyle w:val="CommentReference"/>
        </w:rPr>
        <w:annotationRef/>
      </w:r>
      <w:r>
        <w:t>Space before %</w:t>
      </w:r>
    </w:p>
  </w:comment>
  <w:comment w:id="49" w:author="Piyush Kumar" w:date="2025-12-19T12:40:00Z" w:initials="PK">
    <w:p w14:paraId="4C048A3A" w14:textId="0A8D7271" w:rsidR="00953F91" w:rsidRDefault="00953F91" w:rsidP="00953F91">
      <w:pPr>
        <w:pStyle w:val="CommentText"/>
      </w:pPr>
      <w:r>
        <w:rPr>
          <w:rStyle w:val="CommentReference"/>
        </w:rPr>
        <w:annotationRef/>
      </w:r>
      <w:r>
        <w:t>Space before %</w:t>
      </w:r>
    </w:p>
  </w:comment>
  <w:comment w:id="50" w:author="Piyush Kumar" w:date="2025-12-19T12:30:00Z" w:initials="PK">
    <w:p w14:paraId="21576CBC" w14:textId="31984B58" w:rsidR="006C2B7C" w:rsidRDefault="006C2B7C" w:rsidP="006C2B7C">
      <w:pPr>
        <w:pStyle w:val="CommentText"/>
      </w:pPr>
      <w:r>
        <w:rPr>
          <w:rStyle w:val="CommentReference"/>
        </w:rPr>
        <w:annotationRef/>
      </w:r>
      <w:r>
        <w:t>Space after fullstop</w:t>
      </w:r>
    </w:p>
  </w:comment>
  <w:comment w:id="51" w:author="Piyush Kumar" w:date="2025-12-19T12:56:00Z" w:initials="PK">
    <w:p w14:paraId="54BC6C2A" w14:textId="77777777" w:rsidR="000F6FE4" w:rsidRDefault="000F6FE4" w:rsidP="000F6FE4">
      <w:pPr>
        <w:pStyle w:val="CommentText"/>
      </w:pPr>
      <w:r>
        <w:rPr>
          <w:rStyle w:val="CommentReference"/>
        </w:rPr>
        <w:annotationRef/>
      </w:r>
      <w:r>
        <w:t>Space before %</w:t>
      </w:r>
    </w:p>
  </w:comment>
  <w:comment w:id="52" w:author="Piyush Kumar" w:date="2025-12-19T12:57:00Z" w:initials="PK">
    <w:p w14:paraId="1EA685CD" w14:textId="77777777" w:rsidR="000F6FE4" w:rsidRDefault="000F6FE4" w:rsidP="000F6FE4">
      <w:pPr>
        <w:pStyle w:val="CommentText"/>
      </w:pPr>
      <w:r>
        <w:rPr>
          <w:rStyle w:val="CommentReference"/>
        </w:rPr>
        <w:annotationRef/>
      </w:r>
      <w:r>
        <w:t>Space after fullstop</w:t>
      </w:r>
    </w:p>
  </w:comment>
  <w:comment w:id="53" w:author="Piyush Kumar" w:date="2025-12-19T12:57:00Z" w:initials="PK">
    <w:p w14:paraId="3AE65C12" w14:textId="77777777" w:rsidR="000F6FE4" w:rsidRDefault="000F6FE4" w:rsidP="000F6FE4">
      <w:pPr>
        <w:pStyle w:val="CommentText"/>
      </w:pPr>
      <w:r>
        <w:rPr>
          <w:rStyle w:val="CommentReference"/>
        </w:rPr>
        <w:annotationRef/>
      </w:r>
      <w:r>
        <w:t>Space before %</w:t>
      </w:r>
    </w:p>
  </w:comment>
  <w:comment w:id="54" w:author="Piyush Kumar" w:date="2025-12-19T12:58:00Z" w:initials="PK">
    <w:p w14:paraId="7DF04D2B" w14:textId="77777777" w:rsidR="000F6FE4" w:rsidRDefault="000F6FE4" w:rsidP="000F6FE4">
      <w:pPr>
        <w:pStyle w:val="CommentText"/>
      </w:pPr>
      <w:r>
        <w:rPr>
          <w:rStyle w:val="CommentReference"/>
        </w:rPr>
        <w:annotationRef/>
      </w:r>
      <w:r>
        <w:t>Space before %</w:t>
      </w:r>
    </w:p>
  </w:comment>
  <w:comment w:id="55" w:author="Piyush Kumar" w:date="2025-12-19T12:57:00Z" w:initials="PK">
    <w:p w14:paraId="59802D58" w14:textId="1066EA4B" w:rsidR="000F6FE4" w:rsidRDefault="000F6FE4" w:rsidP="000F6FE4">
      <w:pPr>
        <w:pStyle w:val="CommentText"/>
      </w:pPr>
      <w:r>
        <w:rPr>
          <w:rStyle w:val="CommentReference"/>
        </w:rPr>
        <w:annotationRef/>
      </w:r>
      <w:r>
        <w:t>Space after fullstop</w:t>
      </w:r>
    </w:p>
  </w:comment>
  <w:comment w:id="56" w:author="Piyush Kumar" w:date="2025-12-19T12:58:00Z" w:initials="PK">
    <w:p w14:paraId="5736EBFA" w14:textId="77777777" w:rsidR="000F6FE4" w:rsidRDefault="000F6FE4" w:rsidP="000F6FE4">
      <w:pPr>
        <w:pStyle w:val="CommentText"/>
      </w:pPr>
      <w:r>
        <w:rPr>
          <w:rStyle w:val="CommentReference"/>
        </w:rPr>
        <w:annotationRef/>
      </w:r>
      <w:r>
        <w:t>Write it as Fig. 1</w:t>
      </w:r>
    </w:p>
  </w:comment>
  <w:comment w:id="57" w:author="Piyush Kumar" w:date="2025-12-19T12:58:00Z" w:initials="PK">
    <w:p w14:paraId="1099D2B5" w14:textId="77777777" w:rsidR="000F6FE4" w:rsidRDefault="000F6FE4" w:rsidP="000F6FE4">
      <w:pPr>
        <w:pStyle w:val="CommentText"/>
      </w:pPr>
      <w:r>
        <w:rPr>
          <w:rStyle w:val="CommentReference"/>
        </w:rPr>
        <w:annotationRef/>
      </w:r>
      <w:r>
        <w:t>Space before %</w:t>
      </w:r>
    </w:p>
  </w:comment>
  <w:comment w:id="58" w:author="Piyush Kumar" w:date="2025-12-19T12:59:00Z" w:initials="PK">
    <w:p w14:paraId="023625D2" w14:textId="77777777" w:rsidR="000F6FE4" w:rsidRDefault="000F6FE4" w:rsidP="000F6FE4">
      <w:pPr>
        <w:pStyle w:val="CommentText"/>
      </w:pPr>
      <w:r>
        <w:rPr>
          <w:rStyle w:val="CommentReference"/>
        </w:rPr>
        <w:annotationRef/>
      </w:r>
      <w:r>
        <w:t>Space after fullstop</w:t>
      </w:r>
    </w:p>
  </w:comment>
  <w:comment w:id="59" w:author="Piyush Kumar" w:date="2025-12-19T12:59:00Z" w:initials="PK">
    <w:p w14:paraId="646A37EC" w14:textId="77777777" w:rsidR="000F6FE4" w:rsidRDefault="000F6FE4" w:rsidP="000F6FE4">
      <w:pPr>
        <w:pStyle w:val="CommentText"/>
      </w:pPr>
      <w:r>
        <w:rPr>
          <w:rStyle w:val="CommentReference"/>
        </w:rPr>
        <w:annotationRef/>
      </w:r>
      <w:r>
        <w:t>Font should be of 12</w:t>
      </w:r>
    </w:p>
  </w:comment>
  <w:comment w:id="60" w:author="Piyush Kumar" w:date="2025-12-19T13:08:00Z" w:initials="PK">
    <w:p w14:paraId="07241226" w14:textId="77777777" w:rsidR="00623848" w:rsidRDefault="00623848" w:rsidP="00623848">
      <w:pPr>
        <w:pStyle w:val="CommentText"/>
      </w:pPr>
      <w:r>
        <w:rPr>
          <w:rStyle w:val="CommentReference"/>
        </w:rPr>
        <w:annotationRef/>
      </w:r>
      <w:r>
        <w:t>Remove extra space</w:t>
      </w:r>
    </w:p>
  </w:comment>
  <w:comment w:id="61" w:author="Piyush Kumar" w:date="2025-12-19T13:13:00Z" w:initials="PK">
    <w:p w14:paraId="60AB4789" w14:textId="77777777" w:rsidR="00C976C5" w:rsidRDefault="00C976C5" w:rsidP="00C976C5">
      <w:pPr>
        <w:pStyle w:val="CommentText"/>
      </w:pPr>
      <w:r>
        <w:rPr>
          <w:rStyle w:val="CommentReference"/>
        </w:rPr>
        <w:annotationRef/>
      </w:r>
      <w:r>
        <w:t>Correct spelling</w:t>
      </w:r>
    </w:p>
  </w:comment>
  <w:comment w:id="62" w:author="Piyush Kumar" w:date="2025-12-19T13:14:00Z" w:initials="PK">
    <w:p w14:paraId="1F5B66B0" w14:textId="77777777" w:rsidR="006E7092" w:rsidRDefault="006E7092" w:rsidP="006E7092">
      <w:pPr>
        <w:pStyle w:val="CommentText"/>
      </w:pPr>
      <w:r>
        <w:rPr>
          <w:rStyle w:val="CommentReference"/>
        </w:rPr>
        <w:annotationRef/>
      </w:r>
      <w:r>
        <w:t xml:space="preserve">Write as </w:t>
      </w:r>
      <w:r>
        <w:rPr>
          <w:lang w:val="en-IN"/>
        </w:rPr>
        <w:t xml:space="preserve">(Rohilla </w:t>
      </w:r>
      <w:r>
        <w:rPr>
          <w:i/>
          <w:iCs/>
          <w:lang w:val="en-IN"/>
        </w:rPr>
        <w:t>et al</w:t>
      </w:r>
      <w:r>
        <w:rPr>
          <w:lang w:val="en-IN"/>
        </w:rPr>
        <w:t xml:space="preserve">., 2022; Sahni </w:t>
      </w:r>
      <w:r>
        <w:rPr>
          <w:i/>
          <w:iCs/>
          <w:lang w:val="en-IN"/>
        </w:rPr>
        <w:t>et al</w:t>
      </w:r>
      <w:r>
        <w:rPr>
          <w:lang w:val="en-IN"/>
        </w:rPr>
        <w:t xml:space="preserve">., 2022), </w:t>
      </w:r>
    </w:p>
  </w:comment>
  <w:comment w:id="63" w:author="Piyush Kumar" w:date="2025-12-19T13:31:00Z" w:initials="PK">
    <w:p w14:paraId="31CE688C" w14:textId="77777777" w:rsidR="009A0E5E" w:rsidRDefault="009A0E5E" w:rsidP="009A0E5E">
      <w:pPr>
        <w:pStyle w:val="CommentText"/>
      </w:pPr>
      <w:r>
        <w:rPr>
          <w:rStyle w:val="CommentReference"/>
        </w:rPr>
        <w:annotationRef/>
      </w:r>
      <w:r>
        <w:t>Reference missing in reference section</w:t>
      </w:r>
    </w:p>
  </w:comment>
  <w:comment w:id="64" w:author="Piyush Kumar" w:date="2025-12-19T13:15:00Z" w:initials="PK">
    <w:p w14:paraId="1AA93AD5" w14:textId="37D90A6D" w:rsidR="006E7092" w:rsidRDefault="006E7092" w:rsidP="006E7092">
      <w:pPr>
        <w:pStyle w:val="CommentText"/>
      </w:pPr>
      <w:r>
        <w:rPr>
          <w:rStyle w:val="CommentReference"/>
        </w:rPr>
        <w:annotationRef/>
      </w:r>
      <w:r>
        <w:t>Merge paragraph</w:t>
      </w:r>
    </w:p>
  </w:comment>
  <w:comment w:id="65" w:author="Piyush Kumar" w:date="2025-12-19T13:32:00Z" w:initials="PK">
    <w:p w14:paraId="0B901306" w14:textId="77777777" w:rsidR="009A0E5E" w:rsidRDefault="009A0E5E" w:rsidP="009A0E5E">
      <w:pPr>
        <w:pStyle w:val="CommentText"/>
      </w:pPr>
      <w:r>
        <w:rPr>
          <w:rStyle w:val="CommentReference"/>
        </w:rPr>
        <w:annotationRef/>
      </w:r>
      <w:r>
        <w:t>Reference missing in reference section</w:t>
      </w:r>
    </w:p>
  </w:comment>
  <w:comment w:id="66" w:author="Piyush Kumar" w:date="2025-12-19T13:15:00Z" w:initials="PK">
    <w:p w14:paraId="7E6F08BD" w14:textId="65C0ACCD" w:rsidR="006E7092" w:rsidRDefault="006E7092" w:rsidP="006E7092">
      <w:pPr>
        <w:pStyle w:val="CommentText"/>
      </w:pPr>
      <w:r>
        <w:rPr>
          <w:rStyle w:val="CommentReference"/>
        </w:rPr>
        <w:annotationRef/>
      </w:r>
      <w:r>
        <w:t>Merge paragraph</w:t>
      </w:r>
    </w:p>
  </w:comment>
  <w:comment w:id="67" w:author="Piyush Kumar" w:date="2025-12-19T13:18:00Z" w:initials="PK">
    <w:p w14:paraId="54D46DB2" w14:textId="77777777" w:rsidR="006E7092" w:rsidRDefault="006E7092" w:rsidP="006E7092">
      <w:pPr>
        <w:pStyle w:val="CommentText"/>
      </w:pPr>
      <w:r>
        <w:rPr>
          <w:rStyle w:val="CommentReference"/>
        </w:rPr>
        <w:annotationRef/>
      </w:r>
      <w:r>
        <w:t>Remove dash</w:t>
      </w:r>
    </w:p>
  </w:comment>
  <w:comment w:id="68" w:author="Piyush Kumar" w:date="2025-12-19T13:16:00Z" w:initials="PK">
    <w:p w14:paraId="4FCF93CF" w14:textId="317DD1AE" w:rsidR="006E7092" w:rsidRDefault="006E7092" w:rsidP="006E7092">
      <w:pPr>
        <w:pStyle w:val="CommentText"/>
      </w:pPr>
      <w:r>
        <w:rPr>
          <w:rStyle w:val="CommentReference"/>
        </w:rPr>
        <w:annotationRef/>
      </w:r>
      <w:r>
        <w:t>Merge paragraph</w:t>
      </w:r>
    </w:p>
  </w:comment>
  <w:comment w:id="69" w:author="Piyush Kumar" w:date="2025-12-19T13:16:00Z" w:initials="PK">
    <w:p w14:paraId="61A72C84" w14:textId="77777777" w:rsidR="006E7092" w:rsidRDefault="006E7092" w:rsidP="006E7092">
      <w:pPr>
        <w:pStyle w:val="CommentText"/>
      </w:pPr>
      <w:r>
        <w:rPr>
          <w:rStyle w:val="CommentReference"/>
        </w:rPr>
        <w:annotationRef/>
      </w:r>
      <w:r>
        <w:t>Merge paragraph</w:t>
      </w:r>
    </w:p>
  </w:comment>
  <w:comment w:id="70" w:author="Piyush Kumar" w:date="2025-12-19T13:18:00Z" w:initials="PK">
    <w:p w14:paraId="42E1DBC6" w14:textId="77777777" w:rsidR="006E7092" w:rsidRDefault="006E7092" w:rsidP="006E7092">
      <w:pPr>
        <w:pStyle w:val="CommentText"/>
      </w:pPr>
      <w:r>
        <w:rPr>
          <w:rStyle w:val="CommentReference"/>
        </w:rPr>
        <w:annotationRef/>
      </w:r>
      <w:r>
        <w:t>Remove space</w:t>
      </w:r>
    </w:p>
  </w:comment>
  <w:comment w:id="71" w:author="Piyush Kumar" w:date="2025-12-19T13:21:00Z" w:initials="PK">
    <w:p w14:paraId="19C71053" w14:textId="77777777" w:rsidR="006E7092" w:rsidRDefault="006E7092" w:rsidP="006E7092">
      <w:pPr>
        <w:pStyle w:val="CommentText"/>
      </w:pPr>
      <w:r>
        <w:rPr>
          <w:rStyle w:val="CommentReference"/>
        </w:rPr>
        <w:annotationRef/>
      </w:r>
      <w:r>
        <w:t>Revise it- all the reference should be as per journal</w:t>
      </w:r>
    </w:p>
  </w:comment>
  <w:comment w:id="72" w:author="Piyush Kumar" w:date="2025-12-19T13:20:00Z" w:initials="PK">
    <w:p w14:paraId="247638BB" w14:textId="3CC2A110" w:rsidR="006E7092" w:rsidRDefault="006E7092" w:rsidP="006E7092">
      <w:pPr>
        <w:pStyle w:val="CommentText"/>
      </w:pPr>
      <w:r>
        <w:rPr>
          <w:rStyle w:val="CommentReference"/>
        </w:rPr>
        <w:annotationRef/>
      </w:r>
      <w:r>
        <w:t>Remove comma before &amp; also write and instead of &amp;</w:t>
      </w:r>
    </w:p>
  </w:comment>
  <w:comment w:id="73" w:author="Piyush Kumar" w:date="2025-12-19T13:20:00Z" w:initials="PK">
    <w:p w14:paraId="197CC4F9" w14:textId="77777777" w:rsidR="006E7092" w:rsidRDefault="006E7092" w:rsidP="006E7092">
      <w:pPr>
        <w:pStyle w:val="CommentText"/>
      </w:pPr>
      <w:r>
        <w:rPr>
          <w:rStyle w:val="CommentReference"/>
        </w:rPr>
        <w:annotationRef/>
      </w:r>
      <w:r>
        <w:t>Journal name should be in itallic</w:t>
      </w:r>
    </w:p>
  </w:comment>
  <w:comment w:id="74" w:author="Piyush Kumar" w:date="2025-12-19T13:33:00Z" w:initials="PK">
    <w:p w14:paraId="3782910B" w14:textId="77777777" w:rsidR="009A0E5E" w:rsidRDefault="009A0E5E" w:rsidP="009A0E5E">
      <w:pPr>
        <w:pStyle w:val="CommentText"/>
      </w:pPr>
      <w:r>
        <w:rPr>
          <w:rStyle w:val="CommentReference"/>
        </w:rPr>
        <w:annotationRef/>
      </w:r>
      <w:r>
        <w:t xml:space="preserve">Verify from above </w:t>
      </w:r>
    </w:p>
  </w:comment>
  <w:comment w:id="75" w:author="Piyush Kumar" w:date="2025-12-19T13:24:00Z" w:initials="PK">
    <w:p w14:paraId="24E6DA2D" w14:textId="199ED48E" w:rsidR="006E7092" w:rsidRDefault="006E7092" w:rsidP="006E7092">
      <w:pPr>
        <w:pStyle w:val="CommentText"/>
      </w:pPr>
      <w:r>
        <w:rPr>
          <w:rStyle w:val="CommentReference"/>
        </w:rPr>
        <w:annotationRef/>
      </w:r>
      <w:r>
        <w:t>Reference not cited above</w:t>
      </w:r>
    </w:p>
  </w:comment>
  <w:comment w:id="76" w:author="Piyush Kumar" w:date="2025-12-19T13:22:00Z" w:initials="PK">
    <w:p w14:paraId="3FEF654C" w14:textId="68367D2E" w:rsidR="006E7092" w:rsidRDefault="006E7092" w:rsidP="006E7092">
      <w:pPr>
        <w:pStyle w:val="CommentText"/>
      </w:pPr>
      <w:r>
        <w:rPr>
          <w:rStyle w:val="CommentReference"/>
        </w:rPr>
        <w:annotationRef/>
      </w:r>
      <w:r>
        <w:t>It should not be in italic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D67E58" w15:done="0"/>
  <w15:commentEx w15:paraId="6198034D" w15:done="0"/>
  <w15:commentEx w15:paraId="3BA65F8D" w15:done="0"/>
  <w15:commentEx w15:paraId="6DF3C3E7" w15:done="0"/>
  <w15:commentEx w15:paraId="0184D156" w15:done="0"/>
  <w15:commentEx w15:paraId="09009E5E" w15:done="0"/>
  <w15:commentEx w15:paraId="26F855FD" w15:done="0"/>
  <w15:commentEx w15:paraId="5859C0B2" w15:done="0"/>
  <w15:commentEx w15:paraId="3E3EE80E" w15:done="0"/>
  <w15:commentEx w15:paraId="2B6AE813" w15:done="0"/>
  <w15:commentEx w15:paraId="69E6437A" w15:done="0"/>
  <w15:commentEx w15:paraId="23EF03CB" w15:done="0"/>
  <w15:commentEx w15:paraId="5BE13FAB" w15:done="0"/>
  <w15:commentEx w15:paraId="4D8D3635" w15:done="0"/>
  <w15:commentEx w15:paraId="123DD353" w15:done="0"/>
  <w15:commentEx w15:paraId="57263C15" w15:done="0"/>
  <w15:commentEx w15:paraId="51FA0988" w15:done="0"/>
  <w15:commentEx w15:paraId="120C742D" w15:done="0"/>
  <w15:commentEx w15:paraId="6E788E1D" w15:done="0"/>
  <w15:commentEx w15:paraId="5F2E6990" w15:done="0"/>
  <w15:commentEx w15:paraId="4A97DE66" w15:done="0"/>
  <w15:commentEx w15:paraId="7409C72E" w15:done="0"/>
  <w15:commentEx w15:paraId="433F8823" w15:done="0"/>
  <w15:commentEx w15:paraId="24BD4BC7" w15:done="0"/>
  <w15:commentEx w15:paraId="34165585" w15:done="0"/>
  <w15:commentEx w15:paraId="0B844305" w15:done="0"/>
  <w15:commentEx w15:paraId="5198DBB5" w15:done="0"/>
  <w15:commentEx w15:paraId="6501E161" w15:done="0"/>
  <w15:commentEx w15:paraId="49CBB09A" w15:done="0"/>
  <w15:commentEx w15:paraId="19F91FD9" w15:done="0"/>
  <w15:commentEx w15:paraId="0FB8F05A" w15:done="0"/>
  <w15:commentEx w15:paraId="4D7F2E1A" w15:done="0"/>
  <w15:commentEx w15:paraId="29ED5DEE" w15:done="0"/>
  <w15:commentEx w15:paraId="48767C6C" w15:done="0"/>
  <w15:commentEx w15:paraId="3E53DAE3" w15:done="0"/>
  <w15:commentEx w15:paraId="54FF9352" w15:done="0"/>
  <w15:commentEx w15:paraId="7E774B37" w15:done="0"/>
  <w15:commentEx w15:paraId="7A333398" w15:done="0"/>
  <w15:commentEx w15:paraId="00519C56" w15:done="0"/>
  <w15:commentEx w15:paraId="037DC28A" w15:done="0"/>
  <w15:commentEx w15:paraId="3FF3008E" w15:done="0"/>
  <w15:commentEx w15:paraId="012A2CF9" w15:done="0"/>
  <w15:commentEx w15:paraId="383BB668" w15:done="0"/>
  <w15:commentEx w15:paraId="0B946B2B" w15:done="0"/>
  <w15:commentEx w15:paraId="326EABDC" w15:done="0"/>
  <w15:commentEx w15:paraId="565EDDBE" w15:done="0"/>
  <w15:commentEx w15:paraId="33FCD9BC" w15:paraIdParent="565EDDBE" w15:done="0"/>
  <w15:commentEx w15:paraId="1210965D" w15:done="0"/>
  <w15:commentEx w15:paraId="3A8F3BC5" w15:done="0"/>
  <w15:commentEx w15:paraId="4C048A3A" w15:done="0"/>
  <w15:commentEx w15:paraId="21576CBC" w15:done="0"/>
  <w15:commentEx w15:paraId="54BC6C2A" w15:done="0"/>
  <w15:commentEx w15:paraId="1EA685CD" w15:done="0"/>
  <w15:commentEx w15:paraId="3AE65C12" w15:done="0"/>
  <w15:commentEx w15:paraId="7DF04D2B" w15:done="0"/>
  <w15:commentEx w15:paraId="59802D58" w15:done="0"/>
  <w15:commentEx w15:paraId="5736EBFA" w15:done="0"/>
  <w15:commentEx w15:paraId="1099D2B5" w15:done="0"/>
  <w15:commentEx w15:paraId="023625D2" w15:done="0"/>
  <w15:commentEx w15:paraId="646A37EC" w15:done="0"/>
  <w15:commentEx w15:paraId="07241226" w15:done="0"/>
  <w15:commentEx w15:paraId="60AB4789" w15:done="0"/>
  <w15:commentEx w15:paraId="1F5B66B0" w15:done="0"/>
  <w15:commentEx w15:paraId="31CE688C" w15:done="0"/>
  <w15:commentEx w15:paraId="1AA93AD5" w15:done="0"/>
  <w15:commentEx w15:paraId="0B901306" w15:done="0"/>
  <w15:commentEx w15:paraId="7E6F08BD" w15:done="0"/>
  <w15:commentEx w15:paraId="54D46DB2" w15:done="0"/>
  <w15:commentEx w15:paraId="4FCF93CF" w15:done="0"/>
  <w15:commentEx w15:paraId="61A72C84" w15:done="0"/>
  <w15:commentEx w15:paraId="42E1DBC6" w15:done="0"/>
  <w15:commentEx w15:paraId="19C71053" w15:done="0"/>
  <w15:commentEx w15:paraId="247638BB" w15:done="0"/>
  <w15:commentEx w15:paraId="197CC4F9" w15:done="0"/>
  <w15:commentEx w15:paraId="3782910B" w15:done="0"/>
  <w15:commentEx w15:paraId="24E6DA2D" w15:done="0"/>
  <w15:commentEx w15:paraId="3FEF65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CE3252" w16cex:dateUtc="2025-12-19T05:22:00Z"/>
  <w16cex:commentExtensible w16cex:durableId="6D79A9E6" w16cex:dateUtc="2025-12-19T08:05:00Z"/>
  <w16cex:commentExtensible w16cex:durableId="6C7473F5" w16cex:dateUtc="2025-12-19T05:52:00Z"/>
  <w16cex:commentExtensible w16cex:durableId="230EEF48" w16cex:dateUtc="2025-12-19T05:53:00Z"/>
  <w16cex:commentExtensible w16cex:durableId="18B0262A" w16cex:dateUtc="2025-12-19T05:53:00Z"/>
  <w16cex:commentExtensible w16cex:durableId="79D94DF4" w16cex:dateUtc="2025-12-19T05:54:00Z"/>
  <w16cex:commentExtensible w16cex:durableId="5BC0CE8D" w16cex:dateUtc="2025-12-19T06:07:00Z"/>
  <w16cex:commentExtensible w16cex:durableId="6C0277E2" w16cex:dateUtc="2025-12-19T05:54:00Z"/>
  <w16cex:commentExtensible w16cex:durableId="4A0D5527" w16cex:dateUtc="2025-12-19T05:58:00Z"/>
  <w16cex:commentExtensible w16cex:durableId="161A6495" w16cex:dateUtc="2025-12-19T07:52:00Z"/>
  <w16cex:commentExtensible w16cex:durableId="4F5CBAB3" w16cex:dateUtc="2025-12-19T05:58:00Z"/>
  <w16cex:commentExtensible w16cex:durableId="1B29FCA6" w16cex:dateUtc="2025-12-19T05:59:00Z"/>
  <w16cex:commentExtensible w16cex:durableId="5EE78608" w16cex:dateUtc="2025-12-19T07:53:00Z"/>
  <w16cex:commentExtensible w16cex:durableId="5D804FC9" w16cex:dateUtc="2025-12-19T06:10:00Z"/>
  <w16cex:commentExtensible w16cex:durableId="5343F855" w16cex:dateUtc="2025-12-19T06:12:00Z"/>
  <w16cex:commentExtensible w16cex:durableId="65130B46" w16cex:dateUtc="2025-12-19T07:54:00Z"/>
  <w16cex:commentExtensible w16cex:durableId="4EFA2A65" w16cex:dateUtc="2025-12-19T06:11:00Z"/>
  <w16cex:commentExtensible w16cex:durableId="25E4705D" w16cex:dateUtc="2025-12-19T06:01:00Z"/>
  <w16cex:commentExtensible w16cex:durableId="5A7BDC09" w16cex:dateUtc="2025-12-19T06:13:00Z"/>
  <w16cex:commentExtensible w16cex:durableId="5906B6AD" w16cex:dateUtc="2025-12-19T06:15:00Z"/>
  <w16cex:commentExtensible w16cex:durableId="28BDD961" w16cex:dateUtc="2025-12-19T07:55:00Z"/>
  <w16cex:commentExtensible w16cex:durableId="1805FECF" w16cex:dateUtc="2025-12-19T07:56:00Z"/>
  <w16cex:commentExtensible w16cex:durableId="102C7DED" w16cex:dateUtc="2025-12-19T06:16:00Z"/>
  <w16cex:commentExtensible w16cex:durableId="1BEEA897" w16cex:dateUtc="2025-12-19T06:17:00Z"/>
  <w16cex:commentExtensible w16cex:durableId="3B797ADF" w16cex:dateUtc="2025-12-19T06:18:00Z"/>
  <w16cex:commentExtensible w16cex:durableId="7A7F24E8" w16cex:dateUtc="2025-12-19T06:04:00Z"/>
  <w16cex:commentExtensible w16cex:durableId="48B933EA" w16cex:dateUtc="2025-12-19T06:19:00Z"/>
  <w16cex:commentExtensible w16cex:durableId="44E4490A" w16cex:dateUtc="2025-12-19T06:52:00Z"/>
  <w16cex:commentExtensible w16cex:durableId="02B03D56" w16cex:dateUtc="2025-12-19T06:52:00Z"/>
  <w16cex:commentExtensible w16cex:durableId="108A54B9" w16cex:dateUtc="2025-12-19T07:03:00Z"/>
  <w16cex:commentExtensible w16cex:durableId="616D014B" w16cex:dateUtc="2025-12-19T07:05:00Z"/>
  <w16cex:commentExtensible w16cex:durableId="280F2C12" w16cex:dateUtc="2025-12-19T06:54:00Z"/>
  <w16cex:commentExtensible w16cex:durableId="203EB41B" w16cex:dateUtc="2025-12-19T07:06:00Z"/>
  <w16cex:commentExtensible w16cex:durableId="66FAB90E" w16cex:dateUtc="2025-12-19T06:55:00Z"/>
  <w16cex:commentExtensible w16cex:durableId="1AD18DFF" w16cex:dateUtc="2025-12-19T06:55:00Z"/>
  <w16cex:commentExtensible w16cex:durableId="3379B542" w16cex:dateUtc="2025-12-19T06:56:00Z"/>
  <w16cex:commentExtensible w16cex:durableId="13B886F1" w16cex:dateUtc="2025-12-19T06:57:00Z"/>
  <w16cex:commentExtensible w16cex:durableId="16C98866" w16cex:dateUtc="2025-12-19T06:57:00Z"/>
  <w16cex:commentExtensible w16cex:durableId="1D058879" w16cex:dateUtc="2025-12-19T06:57:00Z"/>
  <w16cex:commentExtensible w16cex:durableId="58792A7E" w16cex:dateUtc="2025-12-19T06:58:00Z"/>
  <w16cex:commentExtensible w16cex:durableId="12BCC66E" w16cex:dateUtc="2025-12-19T06:59:00Z"/>
  <w16cex:commentExtensible w16cex:durableId="45A8AA87" w16cex:dateUtc="2025-12-19T07:00:00Z"/>
  <w16cex:commentExtensible w16cex:durableId="596D86EB" w16cex:dateUtc="2025-12-19T07:10:00Z"/>
  <w16cex:commentExtensible w16cex:durableId="71A823AB" w16cex:dateUtc="2025-12-19T07:10:00Z"/>
  <w16cex:commentExtensible w16cex:durableId="616AEEDF" w16cex:dateUtc="2025-12-19T07:10:00Z"/>
  <w16cex:commentExtensible w16cex:durableId="69A389B5" w16cex:dateUtc="2025-12-19T06:59:00Z"/>
  <w16cex:commentExtensible w16cex:durableId="35D01AA4" w16cex:dateUtc="2025-12-19T07:10:00Z"/>
  <w16cex:commentExtensible w16cex:durableId="24737207" w16cex:dateUtc="2025-12-19T07:59:00Z"/>
  <w16cex:commentExtensible w16cex:durableId="0FFB7B49" w16cex:dateUtc="2025-12-19T07:11:00Z"/>
  <w16cex:commentExtensible w16cex:durableId="5F1C351B" w16cex:dateUtc="2025-12-19T07:10:00Z"/>
  <w16cex:commentExtensible w16cex:durableId="0F460642" w16cex:dateUtc="2025-12-19T07:00:00Z"/>
  <w16cex:commentExtensible w16cex:durableId="1FCA60DB" w16cex:dateUtc="2025-12-19T07:26:00Z"/>
  <w16cex:commentExtensible w16cex:durableId="2F1D6383" w16cex:dateUtc="2025-12-19T07:27:00Z"/>
  <w16cex:commentExtensible w16cex:durableId="7ED0FE9E" w16cex:dateUtc="2025-12-19T07:27:00Z"/>
  <w16cex:commentExtensible w16cex:durableId="6140A923" w16cex:dateUtc="2025-12-19T07:28:00Z"/>
  <w16cex:commentExtensible w16cex:durableId="340451C8" w16cex:dateUtc="2025-12-19T07:27:00Z"/>
  <w16cex:commentExtensible w16cex:durableId="0FFE91F4" w16cex:dateUtc="2025-12-19T07:28:00Z"/>
  <w16cex:commentExtensible w16cex:durableId="1C2D76A7" w16cex:dateUtc="2025-12-19T07:28:00Z"/>
  <w16cex:commentExtensible w16cex:durableId="667E62E4" w16cex:dateUtc="2025-12-19T07:29:00Z"/>
  <w16cex:commentExtensible w16cex:durableId="310E3DFD" w16cex:dateUtc="2025-12-19T07:29:00Z"/>
  <w16cex:commentExtensible w16cex:durableId="0F774ED9" w16cex:dateUtc="2025-12-19T07:38:00Z"/>
  <w16cex:commentExtensible w16cex:durableId="5FF02D2B" w16cex:dateUtc="2025-12-19T07:43:00Z"/>
  <w16cex:commentExtensible w16cex:durableId="6D3E648D" w16cex:dateUtc="2025-12-19T07:44:00Z"/>
  <w16cex:commentExtensible w16cex:durableId="093BC690" w16cex:dateUtc="2025-12-19T08:01:00Z"/>
  <w16cex:commentExtensible w16cex:durableId="2689A100" w16cex:dateUtc="2025-12-19T07:45:00Z"/>
  <w16cex:commentExtensible w16cex:durableId="1878AD10" w16cex:dateUtc="2025-12-19T08:02:00Z"/>
  <w16cex:commentExtensible w16cex:durableId="2B135324" w16cex:dateUtc="2025-12-19T07:45:00Z"/>
  <w16cex:commentExtensible w16cex:durableId="697B0133" w16cex:dateUtc="2025-12-19T07:48:00Z"/>
  <w16cex:commentExtensible w16cex:durableId="182C09C4" w16cex:dateUtc="2025-12-19T07:46:00Z"/>
  <w16cex:commentExtensible w16cex:durableId="705A75BE" w16cex:dateUtc="2025-12-19T07:46:00Z"/>
  <w16cex:commentExtensible w16cex:durableId="07538B6D" w16cex:dateUtc="2025-12-19T07:48:00Z"/>
  <w16cex:commentExtensible w16cex:durableId="5D222F70" w16cex:dateUtc="2025-12-19T07:51:00Z"/>
  <w16cex:commentExtensible w16cex:durableId="41922796" w16cex:dateUtc="2025-12-19T07:50:00Z"/>
  <w16cex:commentExtensible w16cex:durableId="6349A2F7" w16cex:dateUtc="2025-12-19T07:50:00Z"/>
  <w16cex:commentExtensible w16cex:durableId="17C43F0E" w16cex:dateUtc="2025-12-19T08:03:00Z"/>
  <w16cex:commentExtensible w16cex:durableId="016610F9" w16cex:dateUtc="2025-12-19T07:54:00Z"/>
  <w16cex:commentExtensible w16cex:durableId="019FB179" w16cex:dateUtc="2025-12-19T07: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D67E58" w16cid:durableId="3ECE3252"/>
  <w16cid:commentId w16cid:paraId="6198034D" w16cid:durableId="6D79A9E6"/>
  <w16cid:commentId w16cid:paraId="3BA65F8D" w16cid:durableId="6C7473F5"/>
  <w16cid:commentId w16cid:paraId="6DF3C3E7" w16cid:durableId="230EEF48"/>
  <w16cid:commentId w16cid:paraId="0184D156" w16cid:durableId="18B0262A"/>
  <w16cid:commentId w16cid:paraId="09009E5E" w16cid:durableId="79D94DF4"/>
  <w16cid:commentId w16cid:paraId="26F855FD" w16cid:durableId="5BC0CE8D"/>
  <w16cid:commentId w16cid:paraId="5859C0B2" w16cid:durableId="6C0277E2"/>
  <w16cid:commentId w16cid:paraId="3E3EE80E" w16cid:durableId="4A0D5527"/>
  <w16cid:commentId w16cid:paraId="2B6AE813" w16cid:durableId="161A6495"/>
  <w16cid:commentId w16cid:paraId="69E6437A" w16cid:durableId="4F5CBAB3"/>
  <w16cid:commentId w16cid:paraId="23EF03CB" w16cid:durableId="1B29FCA6"/>
  <w16cid:commentId w16cid:paraId="5BE13FAB" w16cid:durableId="5EE78608"/>
  <w16cid:commentId w16cid:paraId="4D8D3635" w16cid:durableId="5D804FC9"/>
  <w16cid:commentId w16cid:paraId="123DD353" w16cid:durableId="5343F855"/>
  <w16cid:commentId w16cid:paraId="57263C15" w16cid:durableId="65130B46"/>
  <w16cid:commentId w16cid:paraId="51FA0988" w16cid:durableId="4EFA2A65"/>
  <w16cid:commentId w16cid:paraId="120C742D" w16cid:durableId="25E4705D"/>
  <w16cid:commentId w16cid:paraId="6E788E1D" w16cid:durableId="5A7BDC09"/>
  <w16cid:commentId w16cid:paraId="5F2E6990" w16cid:durableId="5906B6AD"/>
  <w16cid:commentId w16cid:paraId="4A97DE66" w16cid:durableId="28BDD961"/>
  <w16cid:commentId w16cid:paraId="7409C72E" w16cid:durableId="1805FECF"/>
  <w16cid:commentId w16cid:paraId="433F8823" w16cid:durableId="102C7DED"/>
  <w16cid:commentId w16cid:paraId="24BD4BC7" w16cid:durableId="1BEEA897"/>
  <w16cid:commentId w16cid:paraId="34165585" w16cid:durableId="3B797ADF"/>
  <w16cid:commentId w16cid:paraId="0B844305" w16cid:durableId="7A7F24E8"/>
  <w16cid:commentId w16cid:paraId="5198DBB5" w16cid:durableId="48B933EA"/>
  <w16cid:commentId w16cid:paraId="6501E161" w16cid:durableId="44E4490A"/>
  <w16cid:commentId w16cid:paraId="49CBB09A" w16cid:durableId="02B03D56"/>
  <w16cid:commentId w16cid:paraId="19F91FD9" w16cid:durableId="108A54B9"/>
  <w16cid:commentId w16cid:paraId="0FB8F05A" w16cid:durableId="616D014B"/>
  <w16cid:commentId w16cid:paraId="4D7F2E1A" w16cid:durableId="280F2C12"/>
  <w16cid:commentId w16cid:paraId="29ED5DEE" w16cid:durableId="203EB41B"/>
  <w16cid:commentId w16cid:paraId="48767C6C" w16cid:durableId="66FAB90E"/>
  <w16cid:commentId w16cid:paraId="3E53DAE3" w16cid:durableId="1AD18DFF"/>
  <w16cid:commentId w16cid:paraId="54FF9352" w16cid:durableId="3379B542"/>
  <w16cid:commentId w16cid:paraId="7E774B37" w16cid:durableId="13B886F1"/>
  <w16cid:commentId w16cid:paraId="7A333398" w16cid:durableId="16C98866"/>
  <w16cid:commentId w16cid:paraId="00519C56" w16cid:durableId="1D058879"/>
  <w16cid:commentId w16cid:paraId="037DC28A" w16cid:durableId="58792A7E"/>
  <w16cid:commentId w16cid:paraId="3FF3008E" w16cid:durableId="12BCC66E"/>
  <w16cid:commentId w16cid:paraId="012A2CF9" w16cid:durableId="45A8AA87"/>
  <w16cid:commentId w16cid:paraId="383BB668" w16cid:durableId="596D86EB"/>
  <w16cid:commentId w16cid:paraId="0B946B2B" w16cid:durableId="71A823AB"/>
  <w16cid:commentId w16cid:paraId="326EABDC" w16cid:durableId="616AEEDF"/>
  <w16cid:commentId w16cid:paraId="565EDDBE" w16cid:durableId="69A389B5"/>
  <w16cid:commentId w16cid:paraId="33FCD9BC" w16cid:durableId="35D01AA4"/>
  <w16cid:commentId w16cid:paraId="1210965D" w16cid:durableId="24737207"/>
  <w16cid:commentId w16cid:paraId="3A8F3BC5" w16cid:durableId="0FFB7B49"/>
  <w16cid:commentId w16cid:paraId="4C048A3A" w16cid:durableId="5F1C351B"/>
  <w16cid:commentId w16cid:paraId="21576CBC" w16cid:durableId="0F460642"/>
  <w16cid:commentId w16cid:paraId="54BC6C2A" w16cid:durableId="1FCA60DB"/>
  <w16cid:commentId w16cid:paraId="1EA685CD" w16cid:durableId="2F1D6383"/>
  <w16cid:commentId w16cid:paraId="3AE65C12" w16cid:durableId="7ED0FE9E"/>
  <w16cid:commentId w16cid:paraId="7DF04D2B" w16cid:durableId="6140A923"/>
  <w16cid:commentId w16cid:paraId="59802D58" w16cid:durableId="340451C8"/>
  <w16cid:commentId w16cid:paraId="5736EBFA" w16cid:durableId="0FFE91F4"/>
  <w16cid:commentId w16cid:paraId="1099D2B5" w16cid:durableId="1C2D76A7"/>
  <w16cid:commentId w16cid:paraId="023625D2" w16cid:durableId="667E62E4"/>
  <w16cid:commentId w16cid:paraId="646A37EC" w16cid:durableId="310E3DFD"/>
  <w16cid:commentId w16cid:paraId="07241226" w16cid:durableId="0F774ED9"/>
  <w16cid:commentId w16cid:paraId="60AB4789" w16cid:durableId="5FF02D2B"/>
  <w16cid:commentId w16cid:paraId="1F5B66B0" w16cid:durableId="6D3E648D"/>
  <w16cid:commentId w16cid:paraId="31CE688C" w16cid:durableId="093BC690"/>
  <w16cid:commentId w16cid:paraId="1AA93AD5" w16cid:durableId="2689A100"/>
  <w16cid:commentId w16cid:paraId="0B901306" w16cid:durableId="1878AD10"/>
  <w16cid:commentId w16cid:paraId="7E6F08BD" w16cid:durableId="2B135324"/>
  <w16cid:commentId w16cid:paraId="54D46DB2" w16cid:durableId="697B0133"/>
  <w16cid:commentId w16cid:paraId="4FCF93CF" w16cid:durableId="182C09C4"/>
  <w16cid:commentId w16cid:paraId="61A72C84" w16cid:durableId="705A75BE"/>
  <w16cid:commentId w16cid:paraId="42E1DBC6" w16cid:durableId="07538B6D"/>
  <w16cid:commentId w16cid:paraId="19C71053" w16cid:durableId="5D222F70"/>
  <w16cid:commentId w16cid:paraId="247638BB" w16cid:durableId="41922796"/>
  <w16cid:commentId w16cid:paraId="197CC4F9" w16cid:durableId="6349A2F7"/>
  <w16cid:commentId w16cid:paraId="3782910B" w16cid:durableId="17C43F0E"/>
  <w16cid:commentId w16cid:paraId="24E6DA2D" w16cid:durableId="016610F9"/>
  <w16cid:commentId w16cid:paraId="3FEF654C" w16cid:durableId="019FB1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ADA74" w14:textId="77777777" w:rsidR="00987A1A" w:rsidRDefault="00987A1A" w:rsidP="0028737A">
      <w:pPr>
        <w:spacing w:after="0" w:line="240" w:lineRule="auto"/>
      </w:pPr>
      <w:r>
        <w:separator/>
      </w:r>
    </w:p>
  </w:endnote>
  <w:endnote w:type="continuationSeparator" w:id="0">
    <w:p w14:paraId="6A943449" w14:textId="77777777" w:rsidR="00987A1A" w:rsidRDefault="00987A1A" w:rsidP="00287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alinga">
    <w:altName w:val="Kalinga"/>
    <w:charset w:val="00"/>
    <w:family w:val="swiss"/>
    <w:pitch w:val="variable"/>
    <w:sig w:usb0="0008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E4F67" w14:textId="77777777" w:rsidR="00BA2B4D" w:rsidRDefault="00BA2B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E1827" w14:textId="77777777" w:rsidR="00BA2B4D" w:rsidRDefault="00BA2B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87C63" w14:textId="77777777" w:rsidR="00BA2B4D" w:rsidRDefault="00BA2B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43E9F" w14:textId="77777777" w:rsidR="00987A1A" w:rsidRDefault="00987A1A" w:rsidP="0028737A">
      <w:pPr>
        <w:spacing w:after="0" w:line="240" w:lineRule="auto"/>
      </w:pPr>
      <w:r>
        <w:separator/>
      </w:r>
    </w:p>
  </w:footnote>
  <w:footnote w:type="continuationSeparator" w:id="0">
    <w:p w14:paraId="1B7A2D95" w14:textId="77777777" w:rsidR="00987A1A" w:rsidRDefault="00987A1A" w:rsidP="002873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4A8B3" w14:textId="020C7B7C" w:rsidR="00BA2B4D" w:rsidRDefault="00000000">
    <w:pPr>
      <w:pStyle w:val="Header"/>
    </w:pPr>
    <w:r>
      <w:rPr>
        <w:noProof/>
      </w:rPr>
      <w:pict w14:anchorId="163172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3141"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3E608" w14:textId="7869DD5D" w:rsidR="00BA2B4D" w:rsidRDefault="00000000">
    <w:pPr>
      <w:pStyle w:val="Header"/>
    </w:pPr>
    <w:r>
      <w:rPr>
        <w:noProof/>
      </w:rPr>
      <w:pict w14:anchorId="565791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3142"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5359C" w14:textId="15E0139C" w:rsidR="00BA2B4D" w:rsidRDefault="00000000">
    <w:pPr>
      <w:pStyle w:val="Header"/>
    </w:pPr>
    <w:r>
      <w:rPr>
        <w:noProof/>
      </w:rPr>
      <w:pict w14:anchorId="57A2A6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3140"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17AD5"/>
    <w:multiLevelType w:val="hybridMultilevel"/>
    <w:tmpl w:val="43C443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68A45D9"/>
    <w:multiLevelType w:val="hybridMultilevel"/>
    <w:tmpl w:val="E5BE4F6C"/>
    <w:lvl w:ilvl="0" w:tplc="97B693A0">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8CF1A3D"/>
    <w:multiLevelType w:val="multilevel"/>
    <w:tmpl w:val="A8D6C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61574D"/>
    <w:multiLevelType w:val="hybridMultilevel"/>
    <w:tmpl w:val="A9F6EBF4"/>
    <w:lvl w:ilvl="0" w:tplc="B80C3CF4">
      <w:start w:val="1"/>
      <w:numFmt w:val="bullet"/>
      <w:lvlText w:val="•"/>
      <w:lvlJc w:val="left"/>
      <w:pPr>
        <w:tabs>
          <w:tab w:val="num" w:pos="720"/>
        </w:tabs>
        <w:ind w:left="720" w:hanging="360"/>
      </w:pPr>
      <w:rPr>
        <w:rFonts w:ascii="Arial" w:hAnsi="Arial" w:hint="default"/>
      </w:rPr>
    </w:lvl>
    <w:lvl w:ilvl="1" w:tplc="B3F8D9AE" w:tentative="1">
      <w:start w:val="1"/>
      <w:numFmt w:val="bullet"/>
      <w:lvlText w:val="•"/>
      <w:lvlJc w:val="left"/>
      <w:pPr>
        <w:tabs>
          <w:tab w:val="num" w:pos="1440"/>
        </w:tabs>
        <w:ind w:left="1440" w:hanging="360"/>
      </w:pPr>
      <w:rPr>
        <w:rFonts w:ascii="Arial" w:hAnsi="Arial" w:hint="default"/>
      </w:rPr>
    </w:lvl>
    <w:lvl w:ilvl="2" w:tplc="7E8AE0EA" w:tentative="1">
      <w:start w:val="1"/>
      <w:numFmt w:val="bullet"/>
      <w:lvlText w:val="•"/>
      <w:lvlJc w:val="left"/>
      <w:pPr>
        <w:tabs>
          <w:tab w:val="num" w:pos="2160"/>
        </w:tabs>
        <w:ind w:left="2160" w:hanging="360"/>
      </w:pPr>
      <w:rPr>
        <w:rFonts w:ascii="Arial" w:hAnsi="Arial" w:hint="default"/>
      </w:rPr>
    </w:lvl>
    <w:lvl w:ilvl="3" w:tplc="EDFEC156" w:tentative="1">
      <w:start w:val="1"/>
      <w:numFmt w:val="bullet"/>
      <w:lvlText w:val="•"/>
      <w:lvlJc w:val="left"/>
      <w:pPr>
        <w:tabs>
          <w:tab w:val="num" w:pos="2880"/>
        </w:tabs>
        <w:ind w:left="2880" w:hanging="360"/>
      </w:pPr>
      <w:rPr>
        <w:rFonts w:ascii="Arial" w:hAnsi="Arial" w:hint="default"/>
      </w:rPr>
    </w:lvl>
    <w:lvl w:ilvl="4" w:tplc="AF7CDB66" w:tentative="1">
      <w:start w:val="1"/>
      <w:numFmt w:val="bullet"/>
      <w:lvlText w:val="•"/>
      <w:lvlJc w:val="left"/>
      <w:pPr>
        <w:tabs>
          <w:tab w:val="num" w:pos="3600"/>
        </w:tabs>
        <w:ind w:left="3600" w:hanging="360"/>
      </w:pPr>
      <w:rPr>
        <w:rFonts w:ascii="Arial" w:hAnsi="Arial" w:hint="default"/>
      </w:rPr>
    </w:lvl>
    <w:lvl w:ilvl="5" w:tplc="5BC87DCA" w:tentative="1">
      <w:start w:val="1"/>
      <w:numFmt w:val="bullet"/>
      <w:lvlText w:val="•"/>
      <w:lvlJc w:val="left"/>
      <w:pPr>
        <w:tabs>
          <w:tab w:val="num" w:pos="4320"/>
        </w:tabs>
        <w:ind w:left="4320" w:hanging="360"/>
      </w:pPr>
      <w:rPr>
        <w:rFonts w:ascii="Arial" w:hAnsi="Arial" w:hint="default"/>
      </w:rPr>
    </w:lvl>
    <w:lvl w:ilvl="6" w:tplc="2C145750" w:tentative="1">
      <w:start w:val="1"/>
      <w:numFmt w:val="bullet"/>
      <w:lvlText w:val="•"/>
      <w:lvlJc w:val="left"/>
      <w:pPr>
        <w:tabs>
          <w:tab w:val="num" w:pos="5040"/>
        </w:tabs>
        <w:ind w:left="5040" w:hanging="360"/>
      </w:pPr>
      <w:rPr>
        <w:rFonts w:ascii="Arial" w:hAnsi="Arial" w:hint="default"/>
      </w:rPr>
    </w:lvl>
    <w:lvl w:ilvl="7" w:tplc="238E83E8" w:tentative="1">
      <w:start w:val="1"/>
      <w:numFmt w:val="bullet"/>
      <w:lvlText w:val="•"/>
      <w:lvlJc w:val="left"/>
      <w:pPr>
        <w:tabs>
          <w:tab w:val="num" w:pos="5760"/>
        </w:tabs>
        <w:ind w:left="5760" w:hanging="360"/>
      </w:pPr>
      <w:rPr>
        <w:rFonts w:ascii="Arial" w:hAnsi="Arial" w:hint="default"/>
      </w:rPr>
    </w:lvl>
    <w:lvl w:ilvl="8" w:tplc="D0D27F1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6BA68F3"/>
    <w:multiLevelType w:val="hybridMultilevel"/>
    <w:tmpl w:val="DB142F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21B6017"/>
    <w:multiLevelType w:val="multilevel"/>
    <w:tmpl w:val="3732C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89390A"/>
    <w:multiLevelType w:val="multilevel"/>
    <w:tmpl w:val="A40CE080"/>
    <w:lvl w:ilvl="0">
      <w:start w:val="1"/>
      <w:numFmt w:val="decimal"/>
      <w:lvlText w:val="%1."/>
      <w:lvlJc w:val="left"/>
      <w:pPr>
        <w:ind w:left="36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00655159">
    <w:abstractNumId w:val="3"/>
  </w:num>
  <w:num w:numId="2" w16cid:durableId="683703975">
    <w:abstractNumId w:val="1"/>
  </w:num>
  <w:num w:numId="3" w16cid:durableId="390495234">
    <w:abstractNumId w:val="5"/>
  </w:num>
  <w:num w:numId="4" w16cid:durableId="1417046798">
    <w:abstractNumId w:val="2"/>
  </w:num>
  <w:num w:numId="5" w16cid:durableId="1348749694">
    <w:abstractNumId w:val="0"/>
  </w:num>
  <w:num w:numId="6" w16cid:durableId="476652552">
    <w:abstractNumId w:val="6"/>
  </w:num>
  <w:num w:numId="7" w16cid:durableId="147653312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iyush Kumar">
    <w15:presenceInfo w15:providerId="Windows Live" w15:userId="251de5e121040e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A06A5"/>
    <w:rsid w:val="00002249"/>
    <w:rsid w:val="00005A0D"/>
    <w:rsid w:val="0000632C"/>
    <w:rsid w:val="00011429"/>
    <w:rsid w:val="00054C2C"/>
    <w:rsid w:val="0005656C"/>
    <w:rsid w:val="00064374"/>
    <w:rsid w:val="00074717"/>
    <w:rsid w:val="0009108E"/>
    <w:rsid w:val="00091607"/>
    <w:rsid w:val="000D799C"/>
    <w:rsid w:val="000F4742"/>
    <w:rsid w:val="000F6FE4"/>
    <w:rsid w:val="000F769D"/>
    <w:rsid w:val="001110C8"/>
    <w:rsid w:val="00120536"/>
    <w:rsid w:val="00135A19"/>
    <w:rsid w:val="001509DD"/>
    <w:rsid w:val="001513DE"/>
    <w:rsid w:val="0015322E"/>
    <w:rsid w:val="00162089"/>
    <w:rsid w:val="00167A58"/>
    <w:rsid w:val="00173ACC"/>
    <w:rsid w:val="00175BC1"/>
    <w:rsid w:val="00176ACE"/>
    <w:rsid w:val="00190DB4"/>
    <w:rsid w:val="00195F6A"/>
    <w:rsid w:val="001A0390"/>
    <w:rsid w:val="001A57C0"/>
    <w:rsid w:val="001F595E"/>
    <w:rsid w:val="002059BD"/>
    <w:rsid w:val="00206970"/>
    <w:rsid w:val="00212829"/>
    <w:rsid w:val="00225DF4"/>
    <w:rsid w:val="00235281"/>
    <w:rsid w:val="00251715"/>
    <w:rsid w:val="00252D21"/>
    <w:rsid w:val="00256508"/>
    <w:rsid w:val="0027160C"/>
    <w:rsid w:val="0028177C"/>
    <w:rsid w:val="0028737A"/>
    <w:rsid w:val="002A42F4"/>
    <w:rsid w:val="002B32E4"/>
    <w:rsid w:val="002D0916"/>
    <w:rsid w:val="002E1D2F"/>
    <w:rsid w:val="002E4797"/>
    <w:rsid w:val="002F70B7"/>
    <w:rsid w:val="002F7DCD"/>
    <w:rsid w:val="003046F5"/>
    <w:rsid w:val="00306847"/>
    <w:rsid w:val="0031005E"/>
    <w:rsid w:val="003119DB"/>
    <w:rsid w:val="0033494A"/>
    <w:rsid w:val="0037517B"/>
    <w:rsid w:val="003851E7"/>
    <w:rsid w:val="00393FC2"/>
    <w:rsid w:val="00394A72"/>
    <w:rsid w:val="00397EDB"/>
    <w:rsid w:val="003E4699"/>
    <w:rsid w:val="003E4EA8"/>
    <w:rsid w:val="003E7C74"/>
    <w:rsid w:val="00400E42"/>
    <w:rsid w:val="00412F9B"/>
    <w:rsid w:val="0042274D"/>
    <w:rsid w:val="00436990"/>
    <w:rsid w:val="004608B4"/>
    <w:rsid w:val="00463280"/>
    <w:rsid w:val="0047798B"/>
    <w:rsid w:val="004A75C9"/>
    <w:rsid w:val="004E004E"/>
    <w:rsid w:val="004F1813"/>
    <w:rsid w:val="005136C9"/>
    <w:rsid w:val="005163A0"/>
    <w:rsid w:val="005170A5"/>
    <w:rsid w:val="00520F6C"/>
    <w:rsid w:val="0052496A"/>
    <w:rsid w:val="0052642C"/>
    <w:rsid w:val="00527AE5"/>
    <w:rsid w:val="0054723D"/>
    <w:rsid w:val="00547609"/>
    <w:rsid w:val="00566240"/>
    <w:rsid w:val="00572476"/>
    <w:rsid w:val="00582A02"/>
    <w:rsid w:val="005B2AF5"/>
    <w:rsid w:val="005C6C9C"/>
    <w:rsid w:val="005D058F"/>
    <w:rsid w:val="005D19C4"/>
    <w:rsid w:val="005D3E58"/>
    <w:rsid w:val="005E2B9B"/>
    <w:rsid w:val="005F6505"/>
    <w:rsid w:val="00600B69"/>
    <w:rsid w:val="00623848"/>
    <w:rsid w:val="00624DFD"/>
    <w:rsid w:val="0064645A"/>
    <w:rsid w:val="00675C17"/>
    <w:rsid w:val="0069722E"/>
    <w:rsid w:val="006C2B7C"/>
    <w:rsid w:val="006D321A"/>
    <w:rsid w:val="006D4B73"/>
    <w:rsid w:val="006E7092"/>
    <w:rsid w:val="006F1C38"/>
    <w:rsid w:val="006F69D2"/>
    <w:rsid w:val="007063DD"/>
    <w:rsid w:val="00720CBB"/>
    <w:rsid w:val="007212AC"/>
    <w:rsid w:val="007228CA"/>
    <w:rsid w:val="00731D43"/>
    <w:rsid w:val="00736E9E"/>
    <w:rsid w:val="00744448"/>
    <w:rsid w:val="00752AED"/>
    <w:rsid w:val="00757BEA"/>
    <w:rsid w:val="00771D78"/>
    <w:rsid w:val="00773D30"/>
    <w:rsid w:val="007947D8"/>
    <w:rsid w:val="007A0E45"/>
    <w:rsid w:val="007A4A74"/>
    <w:rsid w:val="007B29DF"/>
    <w:rsid w:val="007B67CF"/>
    <w:rsid w:val="007C1265"/>
    <w:rsid w:val="007C66BF"/>
    <w:rsid w:val="007F368D"/>
    <w:rsid w:val="007F765B"/>
    <w:rsid w:val="0080628A"/>
    <w:rsid w:val="00811866"/>
    <w:rsid w:val="00820AF5"/>
    <w:rsid w:val="00837C5E"/>
    <w:rsid w:val="0087577D"/>
    <w:rsid w:val="00881432"/>
    <w:rsid w:val="008817B4"/>
    <w:rsid w:val="0089465F"/>
    <w:rsid w:val="00896A68"/>
    <w:rsid w:val="008B2173"/>
    <w:rsid w:val="008B57BF"/>
    <w:rsid w:val="008C01DE"/>
    <w:rsid w:val="008C052F"/>
    <w:rsid w:val="008C2C81"/>
    <w:rsid w:val="008C7504"/>
    <w:rsid w:val="008D2161"/>
    <w:rsid w:val="008E37A4"/>
    <w:rsid w:val="008F1608"/>
    <w:rsid w:val="009061F6"/>
    <w:rsid w:val="00943034"/>
    <w:rsid w:val="00953F91"/>
    <w:rsid w:val="00964FC5"/>
    <w:rsid w:val="0096694A"/>
    <w:rsid w:val="00983CAC"/>
    <w:rsid w:val="00987A1A"/>
    <w:rsid w:val="00987AF8"/>
    <w:rsid w:val="00995B5C"/>
    <w:rsid w:val="009A0E5E"/>
    <w:rsid w:val="009A7455"/>
    <w:rsid w:val="009C324D"/>
    <w:rsid w:val="009D135C"/>
    <w:rsid w:val="009D3526"/>
    <w:rsid w:val="009E0EEF"/>
    <w:rsid w:val="00A238F9"/>
    <w:rsid w:val="00A26DA7"/>
    <w:rsid w:val="00A643CA"/>
    <w:rsid w:val="00A66B9F"/>
    <w:rsid w:val="00A719DD"/>
    <w:rsid w:val="00A92DA1"/>
    <w:rsid w:val="00AB3ABB"/>
    <w:rsid w:val="00AB4379"/>
    <w:rsid w:val="00AB4AD5"/>
    <w:rsid w:val="00AB5147"/>
    <w:rsid w:val="00AC43E3"/>
    <w:rsid w:val="00AD334E"/>
    <w:rsid w:val="00AD391F"/>
    <w:rsid w:val="00AE38D2"/>
    <w:rsid w:val="00B02093"/>
    <w:rsid w:val="00B16DFB"/>
    <w:rsid w:val="00B36A0F"/>
    <w:rsid w:val="00B57DB2"/>
    <w:rsid w:val="00B6074F"/>
    <w:rsid w:val="00B7104A"/>
    <w:rsid w:val="00B7382C"/>
    <w:rsid w:val="00B76CD2"/>
    <w:rsid w:val="00B9068C"/>
    <w:rsid w:val="00B94A94"/>
    <w:rsid w:val="00BA1698"/>
    <w:rsid w:val="00BA203A"/>
    <w:rsid w:val="00BA2B4D"/>
    <w:rsid w:val="00BA7A49"/>
    <w:rsid w:val="00BB535E"/>
    <w:rsid w:val="00BB7CEF"/>
    <w:rsid w:val="00BC4D4F"/>
    <w:rsid w:val="00BC6624"/>
    <w:rsid w:val="00BE2237"/>
    <w:rsid w:val="00BE38D9"/>
    <w:rsid w:val="00BE48AC"/>
    <w:rsid w:val="00BE6FBC"/>
    <w:rsid w:val="00BF00CA"/>
    <w:rsid w:val="00C110EE"/>
    <w:rsid w:val="00C27157"/>
    <w:rsid w:val="00C35549"/>
    <w:rsid w:val="00C46C1E"/>
    <w:rsid w:val="00C52C1F"/>
    <w:rsid w:val="00C52DD1"/>
    <w:rsid w:val="00C61A62"/>
    <w:rsid w:val="00C64591"/>
    <w:rsid w:val="00C65C39"/>
    <w:rsid w:val="00C74284"/>
    <w:rsid w:val="00C7636D"/>
    <w:rsid w:val="00C976C5"/>
    <w:rsid w:val="00C97B78"/>
    <w:rsid w:val="00C97D14"/>
    <w:rsid w:val="00CB2C92"/>
    <w:rsid w:val="00CB7FDA"/>
    <w:rsid w:val="00CD081D"/>
    <w:rsid w:val="00D0432D"/>
    <w:rsid w:val="00D268D0"/>
    <w:rsid w:val="00D41C29"/>
    <w:rsid w:val="00D64156"/>
    <w:rsid w:val="00D82882"/>
    <w:rsid w:val="00DA2AA6"/>
    <w:rsid w:val="00DA4B7B"/>
    <w:rsid w:val="00DB298C"/>
    <w:rsid w:val="00DB73FC"/>
    <w:rsid w:val="00DC43CF"/>
    <w:rsid w:val="00DE02EA"/>
    <w:rsid w:val="00DE2349"/>
    <w:rsid w:val="00DE2A8D"/>
    <w:rsid w:val="00DE6FD8"/>
    <w:rsid w:val="00DF2EB9"/>
    <w:rsid w:val="00E04328"/>
    <w:rsid w:val="00E06712"/>
    <w:rsid w:val="00E22B74"/>
    <w:rsid w:val="00E44325"/>
    <w:rsid w:val="00E517DE"/>
    <w:rsid w:val="00E53C33"/>
    <w:rsid w:val="00E6211E"/>
    <w:rsid w:val="00E62908"/>
    <w:rsid w:val="00E7014E"/>
    <w:rsid w:val="00E70762"/>
    <w:rsid w:val="00E750F0"/>
    <w:rsid w:val="00E85BF0"/>
    <w:rsid w:val="00E90F99"/>
    <w:rsid w:val="00EA06A5"/>
    <w:rsid w:val="00EA2F40"/>
    <w:rsid w:val="00EA4809"/>
    <w:rsid w:val="00EB6B92"/>
    <w:rsid w:val="00EC06FB"/>
    <w:rsid w:val="00EC76E8"/>
    <w:rsid w:val="00ED10DA"/>
    <w:rsid w:val="00ED293E"/>
    <w:rsid w:val="00ED72CF"/>
    <w:rsid w:val="00EE2880"/>
    <w:rsid w:val="00EE4050"/>
    <w:rsid w:val="00EE4F3D"/>
    <w:rsid w:val="00F55B7D"/>
    <w:rsid w:val="00F5675B"/>
    <w:rsid w:val="00F56CA6"/>
    <w:rsid w:val="00F75681"/>
    <w:rsid w:val="00F75C47"/>
    <w:rsid w:val="00F77B21"/>
    <w:rsid w:val="00F9763A"/>
    <w:rsid w:val="00FA7B50"/>
    <w:rsid w:val="00FB5286"/>
    <w:rsid w:val="00FB6978"/>
    <w:rsid w:val="00FD2744"/>
    <w:rsid w:val="00FF0563"/>
    <w:rsid w:val="00FF5EA7"/>
  </w:rsids>
  <m:mathPr>
    <m:mathFont m:val="Cambria Math"/>
    <m:brkBin m:val="before"/>
    <m:brkBinSub m:val="--"/>
    <m:smallFrac/>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6A0D12"/>
  <w15:docId w15:val="{4C994EBD-D317-40E5-8CE6-C8B6A2298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DA1"/>
  </w:style>
  <w:style w:type="paragraph" w:styleId="Heading2">
    <w:name w:val="heading 2"/>
    <w:basedOn w:val="Normal"/>
    <w:next w:val="Normal"/>
    <w:link w:val="Heading2Char"/>
    <w:uiPriority w:val="9"/>
    <w:unhideWhenUsed/>
    <w:qFormat/>
    <w:rsid w:val="008C052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3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37A"/>
  </w:style>
  <w:style w:type="paragraph" w:styleId="Footer">
    <w:name w:val="footer"/>
    <w:basedOn w:val="Normal"/>
    <w:link w:val="FooterChar"/>
    <w:uiPriority w:val="99"/>
    <w:unhideWhenUsed/>
    <w:rsid w:val="002873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37A"/>
  </w:style>
  <w:style w:type="paragraph" w:styleId="ListParagraph">
    <w:name w:val="List Paragraph"/>
    <w:basedOn w:val="Normal"/>
    <w:uiPriority w:val="34"/>
    <w:qFormat/>
    <w:rsid w:val="00FB6978"/>
    <w:pPr>
      <w:ind w:left="720"/>
      <w:contextualSpacing/>
    </w:pPr>
  </w:style>
  <w:style w:type="character" w:customStyle="1" w:styleId="Heading2Char">
    <w:name w:val="Heading 2 Char"/>
    <w:basedOn w:val="DefaultParagraphFont"/>
    <w:link w:val="Heading2"/>
    <w:uiPriority w:val="9"/>
    <w:rsid w:val="008C052F"/>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074717"/>
    <w:rPr>
      <w:color w:val="0000FF" w:themeColor="hyperlink"/>
      <w:u w:val="single"/>
    </w:rPr>
  </w:style>
  <w:style w:type="character" w:customStyle="1" w:styleId="UnresolvedMention1">
    <w:name w:val="Unresolved Mention1"/>
    <w:basedOn w:val="DefaultParagraphFont"/>
    <w:uiPriority w:val="99"/>
    <w:semiHidden/>
    <w:unhideWhenUsed/>
    <w:rsid w:val="00074717"/>
    <w:rPr>
      <w:color w:val="605E5C"/>
      <w:shd w:val="clear" w:color="auto" w:fill="E1DFDD"/>
    </w:rPr>
  </w:style>
  <w:style w:type="paragraph" w:styleId="BalloonText">
    <w:name w:val="Balloon Text"/>
    <w:basedOn w:val="Normal"/>
    <w:link w:val="BalloonTextChar"/>
    <w:uiPriority w:val="99"/>
    <w:semiHidden/>
    <w:unhideWhenUsed/>
    <w:rsid w:val="003E4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EA8"/>
    <w:rPr>
      <w:rFonts w:ascii="Tahoma" w:hAnsi="Tahoma" w:cs="Tahoma"/>
      <w:sz w:val="16"/>
      <w:szCs w:val="16"/>
    </w:rPr>
  </w:style>
  <w:style w:type="character" w:styleId="UnresolvedMention">
    <w:name w:val="Unresolved Mention"/>
    <w:basedOn w:val="DefaultParagraphFont"/>
    <w:uiPriority w:val="99"/>
    <w:semiHidden/>
    <w:unhideWhenUsed/>
    <w:rsid w:val="00BE38D9"/>
    <w:rPr>
      <w:color w:val="605E5C"/>
      <w:shd w:val="clear" w:color="auto" w:fill="E1DFDD"/>
    </w:rPr>
  </w:style>
  <w:style w:type="character" w:styleId="CommentReference">
    <w:name w:val="annotation reference"/>
    <w:basedOn w:val="DefaultParagraphFont"/>
    <w:uiPriority w:val="99"/>
    <w:semiHidden/>
    <w:unhideWhenUsed/>
    <w:rsid w:val="00FB5286"/>
    <w:rPr>
      <w:sz w:val="16"/>
      <w:szCs w:val="16"/>
    </w:rPr>
  </w:style>
  <w:style w:type="paragraph" w:styleId="CommentText">
    <w:name w:val="annotation text"/>
    <w:basedOn w:val="Normal"/>
    <w:link w:val="CommentTextChar"/>
    <w:uiPriority w:val="99"/>
    <w:unhideWhenUsed/>
    <w:rsid w:val="00FB5286"/>
    <w:pPr>
      <w:spacing w:line="240" w:lineRule="auto"/>
    </w:pPr>
    <w:rPr>
      <w:sz w:val="20"/>
      <w:szCs w:val="20"/>
    </w:rPr>
  </w:style>
  <w:style w:type="character" w:customStyle="1" w:styleId="CommentTextChar">
    <w:name w:val="Comment Text Char"/>
    <w:basedOn w:val="DefaultParagraphFont"/>
    <w:link w:val="CommentText"/>
    <w:uiPriority w:val="99"/>
    <w:rsid w:val="00FB5286"/>
    <w:rPr>
      <w:sz w:val="20"/>
      <w:szCs w:val="20"/>
    </w:rPr>
  </w:style>
  <w:style w:type="paragraph" w:styleId="CommentSubject">
    <w:name w:val="annotation subject"/>
    <w:basedOn w:val="CommentText"/>
    <w:next w:val="CommentText"/>
    <w:link w:val="CommentSubjectChar"/>
    <w:uiPriority w:val="99"/>
    <w:semiHidden/>
    <w:unhideWhenUsed/>
    <w:rsid w:val="00FB5286"/>
    <w:rPr>
      <w:b/>
      <w:bCs/>
    </w:rPr>
  </w:style>
  <w:style w:type="character" w:customStyle="1" w:styleId="CommentSubjectChar">
    <w:name w:val="Comment Subject Char"/>
    <w:basedOn w:val="CommentTextChar"/>
    <w:link w:val="CommentSubject"/>
    <w:uiPriority w:val="99"/>
    <w:semiHidden/>
    <w:rsid w:val="00FB52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977205">
      <w:bodyDiv w:val="1"/>
      <w:marLeft w:val="0"/>
      <w:marRight w:val="0"/>
      <w:marTop w:val="0"/>
      <w:marBottom w:val="0"/>
      <w:divBdr>
        <w:top w:val="none" w:sz="0" w:space="0" w:color="auto"/>
        <w:left w:val="none" w:sz="0" w:space="0" w:color="auto"/>
        <w:bottom w:val="none" w:sz="0" w:space="0" w:color="auto"/>
        <w:right w:val="none" w:sz="0" w:space="0" w:color="auto"/>
      </w:divBdr>
      <w:divsChild>
        <w:div w:id="1353066342">
          <w:marLeft w:val="547"/>
          <w:marRight w:val="0"/>
          <w:marTop w:val="144"/>
          <w:marBottom w:val="0"/>
          <w:divBdr>
            <w:top w:val="none" w:sz="0" w:space="0" w:color="auto"/>
            <w:left w:val="none" w:sz="0" w:space="0" w:color="auto"/>
            <w:bottom w:val="none" w:sz="0" w:space="0" w:color="auto"/>
            <w:right w:val="none" w:sz="0" w:space="0" w:color="auto"/>
          </w:divBdr>
        </w:div>
        <w:div w:id="131100460">
          <w:marLeft w:val="547"/>
          <w:marRight w:val="0"/>
          <w:marTop w:val="144"/>
          <w:marBottom w:val="0"/>
          <w:divBdr>
            <w:top w:val="none" w:sz="0" w:space="0" w:color="auto"/>
            <w:left w:val="none" w:sz="0" w:space="0" w:color="auto"/>
            <w:bottom w:val="none" w:sz="0" w:space="0" w:color="auto"/>
            <w:right w:val="none" w:sz="0" w:space="0" w:color="auto"/>
          </w:divBdr>
        </w:div>
        <w:div w:id="160003379">
          <w:marLeft w:val="547"/>
          <w:marRight w:val="0"/>
          <w:marTop w:val="144"/>
          <w:marBottom w:val="0"/>
          <w:divBdr>
            <w:top w:val="none" w:sz="0" w:space="0" w:color="auto"/>
            <w:left w:val="none" w:sz="0" w:space="0" w:color="auto"/>
            <w:bottom w:val="none" w:sz="0" w:space="0" w:color="auto"/>
            <w:right w:val="none" w:sz="0" w:space="0" w:color="auto"/>
          </w:divBdr>
        </w:div>
        <w:div w:id="1498301813">
          <w:marLeft w:val="547"/>
          <w:marRight w:val="0"/>
          <w:marTop w:val="144"/>
          <w:marBottom w:val="0"/>
          <w:divBdr>
            <w:top w:val="none" w:sz="0" w:space="0" w:color="auto"/>
            <w:left w:val="none" w:sz="0" w:space="0" w:color="auto"/>
            <w:bottom w:val="none" w:sz="0" w:space="0" w:color="auto"/>
            <w:right w:val="none" w:sz="0" w:space="0" w:color="auto"/>
          </w:divBdr>
        </w:div>
        <w:div w:id="894707609">
          <w:marLeft w:val="547"/>
          <w:marRight w:val="0"/>
          <w:marTop w:val="144"/>
          <w:marBottom w:val="0"/>
          <w:divBdr>
            <w:top w:val="none" w:sz="0" w:space="0" w:color="auto"/>
            <w:left w:val="none" w:sz="0" w:space="0" w:color="auto"/>
            <w:bottom w:val="none" w:sz="0" w:space="0" w:color="auto"/>
            <w:right w:val="none" w:sz="0" w:space="0" w:color="auto"/>
          </w:divBdr>
        </w:div>
      </w:divsChild>
    </w:div>
    <w:div w:id="1033577767">
      <w:bodyDiv w:val="1"/>
      <w:marLeft w:val="0"/>
      <w:marRight w:val="0"/>
      <w:marTop w:val="0"/>
      <w:marBottom w:val="0"/>
      <w:divBdr>
        <w:top w:val="none" w:sz="0" w:space="0" w:color="auto"/>
        <w:left w:val="none" w:sz="0" w:space="0" w:color="auto"/>
        <w:bottom w:val="none" w:sz="0" w:space="0" w:color="auto"/>
        <w:right w:val="none" w:sz="0" w:space="0" w:color="auto"/>
      </w:divBdr>
    </w:div>
    <w:div w:id="1244221012">
      <w:bodyDiv w:val="1"/>
      <w:marLeft w:val="0"/>
      <w:marRight w:val="0"/>
      <w:marTop w:val="0"/>
      <w:marBottom w:val="0"/>
      <w:divBdr>
        <w:top w:val="none" w:sz="0" w:space="0" w:color="auto"/>
        <w:left w:val="none" w:sz="0" w:space="0" w:color="auto"/>
        <w:bottom w:val="none" w:sz="0" w:space="0" w:color="auto"/>
        <w:right w:val="none" w:sz="0" w:space="0" w:color="auto"/>
      </w:divBdr>
    </w:div>
    <w:div w:id="1276521629">
      <w:bodyDiv w:val="1"/>
      <w:marLeft w:val="0"/>
      <w:marRight w:val="0"/>
      <w:marTop w:val="0"/>
      <w:marBottom w:val="0"/>
      <w:divBdr>
        <w:top w:val="none" w:sz="0" w:space="0" w:color="auto"/>
        <w:left w:val="none" w:sz="0" w:space="0" w:color="auto"/>
        <w:bottom w:val="none" w:sz="0" w:space="0" w:color="auto"/>
        <w:right w:val="none" w:sz="0" w:space="0" w:color="auto"/>
      </w:divBdr>
    </w:div>
    <w:div w:id="163718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17582/journal.pjar/2018.31.3.279.284" TargetMode="External"/><Relationship Id="rId18" Type="http://schemas.openxmlformats.org/officeDocument/2006/relationships/hyperlink" Target="https://doi.org/10.18805/LR-5096" TargetMode="External"/><Relationship Id="rId26" Type="http://schemas.openxmlformats.org/officeDocument/2006/relationships/hyperlink" Target="https://doi.org/10.3390/agronomy12123000" TargetMode="External"/><Relationship Id="rId39" Type="http://schemas.openxmlformats.org/officeDocument/2006/relationships/theme" Target="theme/theme1.xml"/><Relationship Id="rId21" Type="http://schemas.openxmlformats.org/officeDocument/2006/relationships/hyperlink" Target="https://doi.org/10.20546/ijcmas.2020.906.449"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doi.org/10.47413/vidya.v2i2.261" TargetMode="External"/><Relationship Id="rId25" Type="http://schemas.openxmlformats.org/officeDocument/2006/relationships/hyperlink" Target="https://doi.org/10.18805/lr-5005" TargetMode="External"/><Relationship Id="rId33" Type="http://schemas.openxmlformats.org/officeDocument/2006/relationships/footer" Target="footer1.xm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doi.org/10.1371/journal.pone.0244593" TargetMode="External"/><Relationship Id="rId20" Type="http://schemas.openxmlformats.org/officeDocument/2006/relationships/hyperlink" Target="https://doi.org/10.9734/ajsspn/2024/v10i3361" TargetMode="External"/><Relationship Id="rId29" Type="http://schemas.openxmlformats.org/officeDocument/2006/relationships/hyperlink" Target="https://doi.org/10.3390/plants130912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oi.org/10.20546/ijcmas.2020.908.375"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22271/tpi.2023.v12.i2ah.18796" TargetMode="External"/><Relationship Id="rId23" Type="http://schemas.openxmlformats.org/officeDocument/2006/relationships/hyperlink" Target="https://doi.org/10.3389/fpls.2021.749439" TargetMode="External"/><Relationship Id="rId28" Type="http://schemas.openxmlformats.org/officeDocument/2006/relationships/hyperlink" Target="https://doi.org/10.18805/LR-4985" TargetMode="External"/><Relationship Id="rId36" Type="http://schemas.openxmlformats.org/officeDocument/2006/relationships/footer" Target="footer3.xml"/><Relationship Id="rId10" Type="http://schemas.microsoft.com/office/2016/09/relationships/commentsIds" Target="commentsIds.xml"/><Relationship Id="rId19" Type="http://schemas.openxmlformats.org/officeDocument/2006/relationships/hyperlink" Target="https://doi.org/10.3389/fpls.2023.1273363" TargetMode="External"/><Relationship Id="rId31"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4172/2161-0517.1000153" TargetMode="External"/><Relationship Id="rId22" Type="http://schemas.openxmlformats.org/officeDocument/2006/relationships/hyperlink" Target="https://doi.org/10.36959/451/698" TargetMode="External"/><Relationship Id="rId27" Type="http://schemas.openxmlformats.org/officeDocument/2006/relationships/hyperlink" Target="https://doi.org/10.4067/s0718-58392022000100003" TargetMode="External"/><Relationship Id="rId30" Type="http://schemas.openxmlformats.org/officeDocument/2006/relationships/hyperlink" Target="https://doi.org/10.3329/ijarit.v12i1.61044" TargetMode="External"/><Relationship Id="rId35" Type="http://schemas.openxmlformats.org/officeDocument/2006/relationships/header" Target="header3.xml"/><Relationship Id="rId8" Type="http://schemas.openxmlformats.org/officeDocument/2006/relationships/comments" Target="comment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6774E-FA4E-4F2E-8187-F5419AC9B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910</TotalTime>
  <Pages>15</Pages>
  <Words>6375</Words>
  <Characters>36339</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Piyush Kumar</cp:lastModifiedBy>
  <cp:revision>204</cp:revision>
  <dcterms:created xsi:type="dcterms:W3CDTF">2019-04-12T10:28:00Z</dcterms:created>
  <dcterms:modified xsi:type="dcterms:W3CDTF">2025-12-19T08:14:00Z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ae53cfbf-992c-4309-96a6-6cedcc29484c</vt:lpwstr>
  </property>
</Properties>
</file>