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B7813" w14:textId="77777777" w:rsidR="008D23AB" w:rsidRDefault="0034404B">
      <w:pPr>
        <w:spacing w:line="480" w:lineRule="auto"/>
        <w:jc w:val="center"/>
        <w:rPr>
          <w:rFonts w:ascii="Times New Roman" w:hAnsi="Times New Roman" w:cs="Times New Roman"/>
          <w:b/>
          <w:bCs/>
        </w:rPr>
      </w:pPr>
      <w:bookmarkStart w:id="0" w:name="_Hlk207488187"/>
      <w:r>
        <w:rPr>
          <w:rFonts w:ascii="Times New Roman" w:hAnsi="Times New Roman" w:cs="Times New Roman"/>
          <w:b/>
          <w:bCs/>
        </w:rPr>
        <w:t xml:space="preserve">Psychosocial and Demographic Correlates of Non-Suicidal Self-Injury Among In-School Adolescents </w:t>
      </w:r>
      <w:bookmarkEnd w:id="0"/>
      <w:r>
        <w:rPr>
          <w:rFonts w:ascii="Times New Roman" w:hAnsi="Times New Roman" w:cs="Times New Roman"/>
          <w:b/>
          <w:bCs/>
        </w:rPr>
        <w:t>in Gboko LGA, Benue State</w:t>
      </w:r>
    </w:p>
    <w:p w14:paraId="622A2487" w14:textId="77777777" w:rsidR="008D23AB" w:rsidRDefault="008D23AB">
      <w:pPr>
        <w:spacing w:line="480" w:lineRule="auto"/>
        <w:jc w:val="center"/>
        <w:rPr>
          <w:rFonts w:ascii="Times New Roman" w:hAnsi="Times New Roman" w:cs="Times New Roman"/>
          <w:b/>
          <w:bCs/>
        </w:rPr>
      </w:pPr>
    </w:p>
    <w:p w14:paraId="79640A89" w14:textId="77777777" w:rsidR="008D23AB" w:rsidRDefault="008D23AB">
      <w:pPr>
        <w:spacing w:line="480" w:lineRule="auto"/>
        <w:jc w:val="center"/>
        <w:rPr>
          <w:rFonts w:ascii="Times New Roman" w:hAnsi="Times New Roman"/>
          <w:b/>
          <w:bCs/>
        </w:rPr>
      </w:pPr>
    </w:p>
    <w:p w14:paraId="0DF5301F" w14:textId="77777777" w:rsidR="008D23AB" w:rsidRDefault="0034404B">
      <w:pPr>
        <w:spacing w:line="480" w:lineRule="auto"/>
        <w:rPr>
          <w:rFonts w:ascii="Times New Roman" w:hAnsi="Times New Roman" w:cs="Times New Roman"/>
          <w:b/>
          <w:bCs/>
        </w:rPr>
      </w:pPr>
      <w:commentRangeStart w:id="1"/>
      <w:r>
        <w:rPr>
          <w:rFonts w:ascii="Times New Roman" w:hAnsi="Times New Roman" w:cs="Times New Roman"/>
          <w:b/>
          <w:bCs/>
        </w:rPr>
        <w:t>Abstract</w:t>
      </w:r>
      <w:commentRangeEnd w:id="1"/>
      <w:r w:rsidR="000F3206">
        <w:rPr>
          <w:rStyle w:val="CommentReference"/>
        </w:rPr>
        <w:commentReference w:id="1"/>
      </w:r>
    </w:p>
    <w:p w14:paraId="1243BC9A" w14:textId="77777777" w:rsidR="008D23AB" w:rsidRDefault="0034404B">
      <w:pPr>
        <w:spacing w:line="240" w:lineRule="auto"/>
        <w:rPr>
          <w:rFonts w:ascii="Times New Roman" w:eastAsia="Calibri" w:hAnsi="Times New Roman" w:cs="Times New Roman"/>
          <w:color w:val="000000"/>
          <w:kern w:val="0"/>
          <w:lang w:val="en-GB"/>
          <w14:ligatures w14:val="none"/>
        </w:rPr>
      </w:pPr>
      <w:r>
        <w:rPr>
          <w:rFonts w:ascii="Times New Roman" w:eastAsia="Calibri" w:hAnsi="Times New Roman" w:cs="Times New Roman"/>
          <w:b/>
          <w:bCs/>
          <w:color w:val="000000"/>
          <w:kern w:val="0"/>
          <w:lang w:val="en-GB"/>
          <w14:ligatures w14:val="none"/>
        </w:rPr>
        <w:t>Background:</w:t>
      </w:r>
      <w:r>
        <w:rPr>
          <w:rFonts w:ascii="Times New Roman" w:eastAsia="Calibri" w:hAnsi="Times New Roman" w:cs="Times New Roman"/>
          <w:color w:val="000000"/>
          <w:kern w:val="0"/>
          <w:lang w:val="en-GB"/>
          <w14:ligatures w14:val="none"/>
        </w:rPr>
        <w:t xml:space="preserve"> Non-suicidal self-injury (NSSI) is a significant public health issue prevalent during adolescence, serving primarily as a maladaptive coping mechanism for psychological distress. While its correlates are well-documented in Western contexts, a critical gap exists in understanding these factors within specific Nigerian socio-cultural settings. This study investigates the under-researched psychosocial and demographic correlates of NSSI among in-school adolescents in Gboko LGA, Benue State, Nigeria.</w:t>
      </w:r>
    </w:p>
    <w:p w14:paraId="4BA72148" w14:textId="77777777" w:rsidR="008D23AB" w:rsidRDefault="0034404B">
      <w:pPr>
        <w:spacing w:line="240" w:lineRule="auto"/>
        <w:rPr>
          <w:rFonts w:ascii="Times New Roman" w:eastAsia="Calibri" w:hAnsi="Times New Roman" w:cs="Times New Roman"/>
          <w:color w:val="000000"/>
          <w:kern w:val="0"/>
          <w:lang w:val="en-GB"/>
          <w14:ligatures w14:val="none"/>
        </w:rPr>
      </w:pPr>
      <w:r>
        <w:rPr>
          <w:rFonts w:ascii="Times New Roman" w:eastAsia="Calibri" w:hAnsi="Times New Roman" w:cs="Times New Roman"/>
          <w:b/>
          <w:bCs/>
          <w:color w:val="000000"/>
          <w:kern w:val="0"/>
          <w:lang w:val="en-GB"/>
          <w14:ligatures w14:val="none"/>
        </w:rPr>
        <w:t>Methods:</w:t>
      </w:r>
      <w:r>
        <w:rPr>
          <w:rFonts w:ascii="Times New Roman" w:eastAsia="Calibri" w:hAnsi="Times New Roman" w:cs="Times New Roman"/>
          <w:color w:val="000000"/>
          <w:kern w:val="0"/>
          <w:lang w:val="en-GB"/>
          <w14:ligatures w14:val="none"/>
        </w:rPr>
        <w:t xml:space="preserve"> This study was conducted in Gboko Local Government Area (LGA) of Benue State, Nigeria, and employed a correlational research design to address its stated objectives. The target population comprised all secondary school students enrolled in Gboko LGA. Data were collected using the Psychosocial and Demographic Correlates of Non-Suicidal Self-Injury Among In-School Adolescents Questionnaire (PDCNSAIAQ) from a sample of 420 in-school adolescents. Data analysis was conducted using descriptive statistics. Research question one was analysed using point–biserial correlation, while research question two was analysed using frequencies and percentages. Hypotheses were analysed using the multivariable logistic regression analysis. </w:t>
      </w:r>
      <w:r>
        <w:rPr>
          <w:rFonts w:ascii="Times New Roman" w:eastAsia="Calibri" w:hAnsi="Times New Roman" w:cs="Times New Roman"/>
          <w:b/>
          <w:bCs/>
          <w:color w:val="000000"/>
          <w:kern w:val="0"/>
          <w:lang w:val="en-GB"/>
          <w14:ligatures w14:val="none"/>
        </w:rPr>
        <w:t>Results:</w:t>
      </w:r>
      <w:r>
        <w:rPr>
          <w:rFonts w:ascii="Times New Roman" w:eastAsia="Calibri" w:hAnsi="Times New Roman" w:cs="Times New Roman"/>
          <w:color w:val="000000"/>
          <w:kern w:val="0"/>
          <w:lang w:val="en-GB"/>
          <w14:ligatures w14:val="none"/>
        </w:rPr>
        <w:t xml:space="preserve"> Findings showed that in-school adolescents aged ≥20years (19.3%) engaged in NSSI behaviours than those aged 15 -19years (9.7%). The Table also shows that male in-school adolescents (12.1%) engaged in NSSI behaviours more than females (11.8%). In addition, in-school adolescents in JSS 2 (13.3%) engaged in NSSI behaviours more than those in JSS 1 (11.6%), SS 2 (10.5%) and SS 1 (9.8%). </w:t>
      </w:r>
    </w:p>
    <w:p w14:paraId="65B4AFFB" w14:textId="77777777" w:rsidR="008D23AB" w:rsidRDefault="0034404B">
      <w:pPr>
        <w:spacing w:line="240" w:lineRule="auto"/>
        <w:rPr>
          <w:rFonts w:ascii="Calibri" w:eastAsia="Calibri" w:hAnsi="Calibri" w:cs="Times New Roman"/>
          <w:kern w:val="0"/>
          <w:sz w:val="22"/>
          <w:szCs w:val="22"/>
          <w:lang w:val="en-GB"/>
          <w14:ligatures w14:val="none"/>
        </w:rPr>
      </w:pPr>
      <w:r>
        <w:rPr>
          <w:rFonts w:ascii="Times New Roman" w:eastAsia="Calibri" w:hAnsi="Times New Roman" w:cs="Times New Roman"/>
          <w:b/>
          <w:bCs/>
          <w:color w:val="000000"/>
          <w:kern w:val="0"/>
          <w:lang w:val="en-GB"/>
          <w14:ligatures w14:val="none"/>
        </w:rPr>
        <w:t>Conclusion</w:t>
      </w:r>
      <w:r>
        <w:rPr>
          <w:rFonts w:ascii="Times New Roman" w:eastAsia="Calibri" w:hAnsi="Times New Roman" w:cs="Times New Roman"/>
          <w:color w:val="000000"/>
          <w:kern w:val="0"/>
          <w:lang w:val="en-GB"/>
          <w14:ligatures w14:val="none"/>
        </w:rPr>
        <w:t>: This study provided a roadmap for public health education to address NSSI behaviours among adolescents. By focusing on mental health literacy, family support, gender-sensitive approaches, and socio-environmental interventions, public health educators can play a pivotal role in reducing the prevalence of NSSI and improving the mental health outcomes of adolescents in Gboko LGA and beyond. The study recommended that schools should ensure that health education and counselling services are developed to specifically address the emotional suppression often expected of males and the unique pressures faced by females in single-gender settings</w:t>
      </w:r>
    </w:p>
    <w:p w14:paraId="5FD00E71"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Keywords: Non-suicidal self-injury, adolescents, psychosocial correlates, demographic factors.</w:t>
      </w:r>
    </w:p>
    <w:p w14:paraId="4BC6F239" w14:textId="77777777" w:rsidR="008D23AB" w:rsidRDefault="0034404B">
      <w:pPr>
        <w:numPr>
          <w:ilvl w:val="0"/>
          <w:numId w:val="1"/>
        </w:numPr>
        <w:spacing w:line="480" w:lineRule="auto"/>
        <w:rPr>
          <w:rFonts w:ascii="Times New Roman" w:hAnsi="Times New Roman" w:cs="Times New Roman"/>
          <w:b/>
          <w:bCs/>
        </w:rPr>
      </w:pPr>
      <w:r>
        <w:rPr>
          <w:rFonts w:ascii="Times New Roman" w:hAnsi="Times New Roman" w:cs="Times New Roman"/>
          <w:b/>
          <w:bCs/>
        </w:rPr>
        <w:t>Introduction</w:t>
      </w:r>
    </w:p>
    <w:p w14:paraId="2A474123"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Demographic predictors of </w:t>
      </w:r>
      <w:commentRangeStart w:id="2"/>
      <w:r>
        <w:rPr>
          <w:rFonts w:ascii="Times New Roman" w:hAnsi="Times New Roman" w:cs="Times New Roman"/>
        </w:rPr>
        <w:t xml:space="preserve">NSSI </w:t>
      </w:r>
      <w:commentRangeEnd w:id="2"/>
      <w:r w:rsidR="00857AE4">
        <w:rPr>
          <w:rStyle w:val="CommentReference"/>
        </w:rPr>
        <w:commentReference w:id="2"/>
      </w:r>
      <w:r>
        <w:rPr>
          <w:rFonts w:ascii="Times New Roman" w:hAnsi="Times New Roman" w:cs="Times New Roman"/>
        </w:rPr>
        <w:t xml:space="preserve">include age, gender/sex, level of education, level of income, and marital status, among others. Specifically, research suggests that females are more likely to report </w:t>
      </w:r>
      <w:r>
        <w:rPr>
          <w:rFonts w:ascii="Times New Roman" w:hAnsi="Times New Roman" w:cs="Times New Roman"/>
        </w:rPr>
        <w:lastRenderedPageBreak/>
        <w:t xml:space="preserve">cutting and scratching and self-injuring their wrists or thighs, whereas males are more likely to report self-injuring their hands, by punching or hitting themselves or an object (e.g., a wall) with the intention of causing themselves harm (Whitlock et al., 2006; Sornberger et al., 2012). Muehlenkamp (2018) postulated that individuals who began self-injuring at or before age 12 reported significantly more lifetime acts of NSSI, greater method versatility, and medically severe NSSI than those who began NSSI at older ages (17 years). Those with a typical age of onset (13–16 years) did not differ from the younger age group on method versatility, medical severity, past year frequency, or perceived recovery but did differ from those with an older age of onset. The proportion of individuals reporting suicide attempts significantly increased as the age of onset became younger. </w:t>
      </w:r>
      <w:proofErr w:type="spellStart"/>
      <w:r>
        <w:rPr>
          <w:rFonts w:ascii="Times New Roman" w:hAnsi="Times New Roman" w:cs="Times New Roman"/>
        </w:rPr>
        <w:t>Daukantaitė</w:t>
      </w:r>
      <w:proofErr w:type="spellEnd"/>
      <w:r>
        <w:rPr>
          <w:rFonts w:ascii="Times New Roman" w:hAnsi="Times New Roman" w:cs="Times New Roman"/>
        </w:rPr>
        <w:t xml:space="preserve"> et al (2020) found levels of NSSI to be similar at 13.7 and 14.8 years, and then to be much lower at 25.3 years. Wilkinson et al. (2022) averred that NSSI was more common in females than in males. NSSI was more common in younger adults. Engagement in NSSI increased from early adolescence (ages 14/15), peaked at mid-adolescence (ages 16/17), and then gradually declined in females but remained roughly the same across time in males. NSSI was significantly more common in females at ages 16/17 and 18/19, but there are no significant gender differences at other ages. Prevalence rates are highest in adolescence, and NSSI onset peaks during school-age or adolescent years.</w:t>
      </w:r>
    </w:p>
    <w:p w14:paraId="0A9A99AF"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Non-suicidal self-injury (NSSI) presents a critical and under-addressed public health challenge among adolescents globally. It is a maladaptive coping mechanism defined as the deliberate, self-inflicted damage of body tissue without suicidal intent, serving functions such as emotion regulation, self-punishment, and communication of distress. While prevalent in adolescent populations worldwide, its manifestation and drivers within specific socio-cultural contexts like Nigeria remain poorly understood and significantly under-researched. Within Nigeria, emerging </w:t>
      </w:r>
      <w:r>
        <w:rPr>
          <w:rFonts w:ascii="Times New Roman" w:hAnsi="Times New Roman" w:cs="Times New Roman"/>
        </w:rPr>
        <w:lastRenderedPageBreak/>
        <w:t xml:space="preserve">studies point to alarmingly high rates of risk </w:t>
      </w:r>
      <w:proofErr w:type="spellStart"/>
      <w:r>
        <w:rPr>
          <w:rFonts w:ascii="Times New Roman" w:hAnsi="Times New Roman" w:cs="Times New Roman"/>
        </w:rPr>
        <w:t>behaviours</w:t>
      </w:r>
      <w:proofErr w:type="spellEnd"/>
      <w:r>
        <w:rPr>
          <w:rFonts w:ascii="Times New Roman" w:hAnsi="Times New Roman" w:cs="Times New Roman"/>
        </w:rPr>
        <w:t xml:space="preserve"> among adolescents. However, research has often focused broadly on suicidal ideation or substance abuse, leaving a conspicuous gap in dedicated, nuanced investigation into NSSI. The in-school adolescent population in Gboko Local Government Area (LGA) of Benue State represents a particularly vulnerable yet understudied group. These individuals navigate a complex interplay of academic pressures, evolving social dynamics, and unique cultural expectations, all of which may contribute to psychological distress. While global literature identifies a range of psychosocial (e.g., depression, anxiety, peer </w:t>
      </w:r>
      <w:proofErr w:type="spellStart"/>
      <w:r>
        <w:rPr>
          <w:rFonts w:ascii="Times New Roman" w:hAnsi="Times New Roman" w:cs="Times New Roman"/>
        </w:rPr>
        <w:t>victimisation</w:t>
      </w:r>
      <w:proofErr w:type="spellEnd"/>
      <w:r>
        <w:rPr>
          <w:rFonts w:ascii="Times New Roman" w:hAnsi="Times New Roman" w:cs="Times New Roman"/>
        </w:rPr>
        <w:t xml:space="preserve">, low self-esteem) and demographic (e.g., gender, family structure, socioeconomic status) correlates of NSSI, the extent to which these factors predict and influence NSSI within the Gboko context is unknown. The core problem is the absence of empirical data on the specific psychosocial and demographic factors that correlate with NSSI among adolescents in Gboko LGA. This lack of </w:t>
      </w:r>
      <w:proofErr w:type="spellStart"/>
      <w:r>
        <w:rPr>
          <w:rFonts w:ascii="Times New Roman" w:hAnsi="Times New Roman" w:cs="Times New Roman"/>
        </w:rPr>
        <w:t>localised</w:t>
      </w:r>
      <w:proofErr w:type="spellEnd"/>
      <w:r>
        <w:rPr>
          <w:rFonts w:ascii="Times New Roman" w:hAnsi="Times New Roman" w:cs="Times New Roman"/>
        </w:rPr>
        <w:t xml:space="preserve"> knowledge creates a significant barrier to effective prevention, early identification, and targeted intervention. Key questions remain unanswered: What is the prevalence of NSSI in this population? Which psychosocial factors—such as </w:t>
      </w:r>
      <w:proofErr w:type="spellStart"/>
      <w:r>
        <w:rPr>
          <w:rFonts w:ascii="Times New Roman" w:hAnsi="Times New Roman" w:cs="Times New Roman"/>
        </w:rPr>
        <w:t>internalising</w:t>
      </w:r>
      <w:proofErr w:type="spellEnd"/>
      <w:r>
        <w:rPr>
          <w:rFonts w:ascii="Times New Roman" w:hAnsi="Times New Roman" w:cs="Times New Roman"/>
        </w:rPr>
        <w:t xml:space="preserve"> disorders, bullying experiences, or family conflict—are most strongly associated with this </w:t>
      </w:r>
      <w:proofErr w:type="spellStart"/>
      <w:r>
        <w:rPr>
          <w:rFonts w:ascii="Times New Roman" w:hAnsi="Times New Roman" w:cs="Times New Roman"/>
        </w:rPr>
        <w:t>behaviour</w:t>
      </w:r>
      <w:proofErr w:type="spellEnd"/>
      <w:r>
        <w:rPr>
          <w:rFonts w:ascii="Times New Roman" w:hAnsi="Times New Roman" w:cs="Times New Roman"/>
        </w:rPr>
        <w:t>? How do demographic variables like age, gender, grade level, and family socioeconomic status moderate this risk?</w:t>
      </w:r>
    </w:p>
    <w:p w14:paraId="68068A5D"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Without this critical understanding, educators, parents, healthcare providers, and policymakers in Benue State are operating without evidence-based guidance. Consequently, adolescents engaging in NSSI may remain undetected, their </w:t>
      </w:r>
      <w:proofErr w:type="spellStart"/>
      <w:r>
        <w:rPr>
          <w:rFonts w:ascii="Times New Roman" w:hAnsi="Times New Roman" w:cs="Times New Roman"/>
        </w:rPr>
        <w:t>behaviour</w:t>
      </w:r>
      <w:proofErr w:type="spellEnd"/>
      <w:r>
        <w:rPr>
          <w:rFonts w:ascii="Times New Roman" w:hAnsi="Times New Roman" w:cs="Times New Roman"/>
        </w:rPr>
        <w:t xml:space="preserve"> misconstrued as mere delinquency or attention-seeking, and their underlying psychological distress left unaddressed. This perpetuates a cycle of suffering and increases the long-term risk for more severe mental health outcomes, including suicide.</w:t>
      </w:r>
    </w:p>
    <w:p w14:paraId="5DF7100A" w14:textId="77777777" w:rsidR="008D23AB" w:rsidRDefault="0034404B">
      <w:pPr>
        <w:spacing w:line="480" w:lineRule="auto"/>
        <w:rPr>
          <w:rFonts w:ascii="Times New Roman" w:hAnsi="Times New Roman" w:cs="Times New Roman"/>
        </w:rPr>
      </w:pPr>
      <w:r>
        <w:rPr>
          <w:rFonts w:ascii="Times New Roman" w:hAnsi="Times New Roman" w:cs="Times New Roman"/>
        </w:rPr>
        <w:lastRenderedPageBreak/>
        <w:t xml:space="preserve">Therefore, this study is necessitated by the urgent need to investigate the psychosocial and demographic correlates of Non-Suicidal Self-Injury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w:t>
      </w:r>
      <w:commentRangeStart w:id="3"/>
      <w:r>
        <w:rPr>
          <w:rFonts w:ascii="Times New Roman" w:hAnsi="Times New Roman" w:cs="Times New Roman"/>
        </w:rPr>
        <w:t>LGA</w:t>
      </w:r>
      <w:commentRangeEnd w:id="3"/>
      <w:r w:rsidR="00D35982">
        <w:rPr>
          <w:rStyle w:val="CommentReference"/>
        </w:rPr>
        <w:commentReference w:id="3"/>
      </w:r>
      <w:r>
        <w:rPr>
          <w:rFonts w:ascii="Times New Roman" w:hAnsi="Times New Roman" w:cs="Times New Roman"/>
        </w:rPr>
        <w:t>. The findings from this research will provide a foundational evidence base for developing culturally sensitive awareness programs, screening tools, and intervention strategies tailored to the specific needs of this community.</w:t>
      </w:r>
    </w:p>
    <w:p w14:paraId="6A2F2BF1" w14:textId="77777777" w:rsidR="008D23AB" w:rsidRDefault="0034404B">
      <w:pPr>
        <w:numPr>
          <w:ilvl w:val="0"/>
          <w:numId w:val="1"/>
        </w:numPr>
        <w:spacing w:line="480" w:lineRule="auto"/>
        <w:rPr>
          <w:rFonts w:ascii="Times New Roman" w:hAnsi="Times New Roman" w:cs="Times New Roman"/>
          <w:b/>
          <w:bCs/>
        </w:rPr>
      </w:pPr>
      <w:r>
        <w:rPr>
          <w:rFonts w:ascii="Times New Roman" w:hAnsi="Times New Roman" w:cs="Times New Roman"/>
          <w:b/>
          <w:bCs/>
        </w:rPr>
        <w:t>Aim and Objectives of the Study</w:t>
      </w:r>
    </w:p>
    <w:p w14:paraId="2EB5B45D" w14:textId="77777777" w:rsidR="008D23AB" w:rsidRDefault="0034404B">
      <w:pPr>
        <w:spacing w:line="480" w:lineRule="auto"/>
        <w:rPr>
          <w:rFonts w:ascii="Times New Roman" w:hAnsi="Times New Roman"/>
        </w:rPr>
      </w:pPr>
      <w:r>
        <w:rPr>
          <w:rFonts w:ascii="Times New Roman" w:hAnsi="Times New Roman"/>
        </w:rPr>
        <w:t xml:space="preserve">The study examined the psychological, social, and demographic factors associated with Non-Suicidal Self-Injury (NSSI) among in-school adolescents in Gboko Local Government Area of Benue State. It was guided by objectives that focused on determining the relationship between NSSI </w:t>
      </w:r>
      <w:proofErr w:type="spellStart"/>
      <w:r>
        <w:rPr>
          <w:rFonts w:ascii="Times New Roman" w:hAnsi="Times New Roman"/>
        </w:rPr>
        <w:t>behaviours</w:t>
      </w:r>
      <w:proofErr w:type="spellEnd"/>
      <w:r>
        <w:rPr>
          <w:rFonts w:ascii="Times New Roman" w:hAnsi="Times New Roman"/>
        </w:rPr>
        <w:t xml:space="preserve">, self-esteem, and parental attachment, as well as assessing the proportion of adolescents engaging in NSSI based on key demographic characteristics. To direct the inquiry, two hypotheses were formulated. The first proposed that personal factors, specifically self-esteem and parental attachment, do not significantly predict NSSI </w:t>
      </w:r>
      <w:proofErr w:type="spellStart"/>
      <w:r>
        <w:rPr>
          <w:rFonts w:ascii="Times New Roman" w:hAnsi="Times New Roman"/>
        </w:rPr>
        <w:t>behaviours</w:t>
      </w:r>
      <w:proofErr w:type="spellEnd"/>
      <w:r>
        <w:rPr>
          <w:rFonts w:ascii="Times New Roman" w:hAnsi="Times New Roman"/>
        </w:rPr>
        <w:t xml:space="preserve"> among in-school adolescents in the study area. The second hypothesis stated that sociodemographic characteristics, including age, gender, class level, place of residence, family size, parental education, and school type, do not significantly predict engagement in NSSI among adolescents in Gboko LGA.</w:t>
      </w:r>
    </w:p>
    <w:p w14:paraId="0BD51846" w14:textId="77777777" w:rsidR="008D23AB" w:rsidRDefault="0034404B">
      <w:pPr>
        <w:numPr>
          <w:ilvl w:val="0"/>
          <w:numId w:val="1"/>
        </w:numPr>
        <w:spacing w:line="480" w:lineRule="auto"/>
        <w:rPr>
          <w:rFonts w:ascii="Times New Roman" w:hAnsi="Times New Roman" w:cs="Times New Roman"/>
          <w:b/>
          <w:bCs/>
        </w:rPr>
      </w:pPr>
      <w:r>
        <w:rPr>
          <w:rFonts w:ascii="Times New Roman" w:hAnsi="Times New Roman" w:cs="Times New Roman"/>
          <w:b/>
          <w:bCs/>
        </w:rPr>
        <w:t>Method and Materials</w:t>
      </w:r>
    </w:p>
    <w:p w14:paraId="0910E9A9" w14:textId="77777777" w:rsidR="008D23AB" w:rsidRDefault="0034404B">
      <w:pPr>
        <w:spacing w:line="480" w:lineRule="auto"/>
        <w:rPr>
          <w:rFonts w:ascii="Times New Roman" w:hAnsi="Times New Roman" w:cs="Times New Roman"/>
          <w:b/>
          <w:bCs/>
        </w:rPr>
      </w:pPr>
      <w:r>
        <w:rPr>
          <w:rFonts w:ascii="Times New Roman" w:hAnsi="Times New Roman" w:cs="Times New Roman"/>
        </w:rPr>
        <w:t xml:space="preserve">This study, conducted in the Gboko Local Government Area of Benue State, Nigeria, adopted a correlational research design. The population for the study comprised all the secondary school students in Gboko LGA, Benue State, during the 2022/2023 academic session. Also, the population for the study comprised 9,240 in-school adolescents in Gboko LGA, Benue State (Benue State Teaching Service Board, Makurdi, 2023). The sample size for this study consisted of 420 in-school adolescents. The sample size was calculated using Yamane’s (1967) sample size determination </w:t>
      </w:r>
      <w:r>
        <w:rPr>
          <w:rFonts w:ascii="Times New Roman" w:hAnsi="Times New Roman" w:cs="Times New Roman"/>
        </w:rPr>
        <w:lastRenderedPageBreak/>
        <w:t xml:space="preserve">formula, and the multi-stage sampling procedure was used to draw the sample size for the study. The instrument for data collection was a questionnaire titled “Psychosocial and Demographic Correlates of Non-Suicidal Self-Injury Among In-School Adolescents Questionnaire (PDCNSAIAQ). The instrument was designed such that respondents rated each statement on a five-point Likert scale from zero to four (0 = “disagree,” 1 = “somewhat disagree,” 2 = “neither agree nor disagree,” 3 = “somewhat agree,” and 4 = “agree”). The instrument was validated by three experts, while the reliability of the instrument was determined using Cronbach's Alpha, which yielded a reliability index of 0.91. The method of collection for this study was done in phases. The researcher sought permission from the administrative head of the selected institution before the commencement of the study. The three research assistants were briefed on the procedures for the administration of the instrument and the collection of the completed copies from the students. The research assistants included teachers and community health workers currently </w:t>
      </w:r>
      <w:proofErr w:type="spellStart"/>
      <w:r>
        <w:rPr>
          <w:rFonts w:ascii="Times New Roman" w:hAnsi="Times New Roman" w:cs="Times New Roman"/>
        </w:rPr>
        <w:t>practising</w:t>
      </w:r>
      <w:proofErr w:type="spellEnd"/>
      <w:r>
        <w:rPr>
          <w:rFonts w:ascii="Times New Roman" w:hAnsi="Times New Roman" w:cs="Times New Roman"/>
        </w:rPr>
        <w:t xml:space="preserve"> in </w:t>
      </w:r>
      <w:proofErr w:type="spellStart"/>
      <w:r>
        <w:rPr>
          <w:rFonts w:ascii="Times New Roman" w:hAnsi="Times New Roman" w:cs="Times New Roman"/>
        </w:rPr>
        <w:t>Gboko</w:t>
      </w:r>
      <w:proofErr w:type="spellEnd"/>
      <w:r>
        <w:rPr>
          <w:rFonts w:ascii="Times New Roman" w:hAnsi="Times New Roman" w:cs="Times New Roman"/>
        </w:rPr>
        <w:t xml:space="preserve"> LGA. The researcher and the research assistants visited the selected secondary schools for the study on agreed days. Subsequently, 420 copies of the instrument were administered to students in their respective schools during the break periods. The students were encouraged to complete copies of the instrument on the spot, where possible and return it to the researcher or research assistants. However, those who were unable to return copies of the questionnaire on the spot were required to hand them over to the class teachers for onward collection by the researcher or research assistants. Research question one was </w:t>
      </w:r>
      <w:proofErr w:type="spellStart"/>
      <w:r>
        <w:rPr>
          <w:rFonts w:ascii="Times New Roman" w:hAnsi="Times New Roman" w:cs="Times New Roman"/>
        </w:rPr>
        <w:t>analysed</w:t>
      </w:r>
      <w:proofErr w:type="spellEnd"/>
      <w:r>
        <w:rPr>
          <w:rFonts w:ascii="Times New Roman" w:hAnsi="Times New Roman" w:cs="Times New Roman"/>
        </w:rPr>
        <w:t xml:space="preserve"> using point–biserial correlation, while research question two was </w:t>
      </w:r>
      <w:proofErr w:type="spellStart"/>
      <w:r>
        <w:rPr>
          <w:rFonts w:ascii="Times New Roman" w:hAnsi="Times New Roman" w:cs="Times New Roman"/>
        </w:rPr>
        <w:t>analysed</w:t>
      </w:r>
      <w:proofErr w:type="spellEnd"/>
      <w:r>
        <w:rPr>
          <w:rFonts w:ascii="Times New Roman" w:hAnsi="Times New Roman" w:cs="Times New Roman"/>
        </w:rPr>
        <w:t xml:space="preserve"> using frequencies and percentages. Hypotheses were </w:t>
      </w:r>
      <w:proofErr w:type="spellStart"/>
      <w:r>
        <w:rPr>
          <w:rFonts w:ascii="Times New Roman" w:hAnsi="Times New Roman" w:cs="Times New Roman"/>
        </w:rPr>
        <w:t>analysed</w:t>
      </w:r>
      <w:proofErr w:type="spellEnd"/>
      <w:r>
        <w:rPr>
          <w:rFonts w:ascii="Times New Roman" w:hAnsi="Times New Roman" w:cs="Times New Roman"/>
        </w:rPr>
        <w:t xml:space="preserve"> using the multivariable logistic regression analysis. The crude odds ratio (CORs) and 95% confidence internal (CI) were calculated to ascertain factors/variables that are significant predictors of NSSI </w:t>
      </w:r>
      <w:proofErr w:type="spellStart"/>
      <w:r>
        <w:rPr>
          <w:rFonts w:ascii="Times New Roman" w:hAnsi="Times New Roman" w:cs="Times New Roman"/>
        </w:rPr>
        <w:t>behaviours</w:t>
      </w:r>
      <w:proofErr w:type="spellEnd"/>
      <w:r>
        <w:rPr>
          <w:rFonts w:ascii="Times New Roman" w:hAnsi="Times New Roman" w:cs="Times New Roman"/>
        </w:rPr>
        <w:t xml:space="preserve"> among in-school adolescents. The null hypotheses were tested at </w:t>
      </w:r>
      <w:r>
        <w:rPr>
          <w:rFonts w:ascii="Times New Roman" w:hAnsi="Times New Roman" w:cs="Times New Roman"/>
        </w:rPr>
        <w:lastRenderedPageBreak/>
        <w:t>0.05 level of significance and appropriate degree of freedom. A null hypothesis was rejected if the calculated P-value is less than 0.05 level of significance. However, a null hypothesis was not be rejected if the calculated P-value is greater than 0.05 level of significance.</w:t>
      </w:r>
    </w:p>
    <w:p w14:paraId="68E09CA8" w14:textId="77777777" w:rsidR="008D23AB" w:rsidRDefault="0034404B">
      <w:pPr>
        <w:numPr>
          <w:ilvl w:val="0"/>
          <w:numId w:val="1"/>
        </w:numPr>
        <w:spacing w:line="480" w:lineRule="auto"/>
        <w:rPr>
          <w:rFonts w:ascii="Times New Roman" w:hAnsi="Times New Roman" w:cs="Times New Roman"/>
          <w:b/>
          <w:bCs/>
        </w:rPr>
      </w:pPr>
      <w:r>
        <w:rPr>
          <w:rFonts w:ascii="Times New Roman" w:hAnsi="Times New Roman" w:cs="Times New Roman"/>
          <w:b/>
          <w:bCs/>
        </w:rPr>
        <w:t>Results</w:t>
      </w:r>
    </w:p>
    <w:p w14:paraId="0BE6D5F1" w14:textId="77777777" w:rsidR="008D23AB" w:rsidRDefault="0034404B">
      <w:pPr>
        <w:rPr>
          <w:rFonts w:ascii="Times New Roman" w:eastAsia="Times New Roman" w:hAnsi="Times New Roman"/>
          <w:b/>
          <w:bCs/>
        </w:rPr>
      </w:pPr>
      <w:r>
        <w:rPr>
          <w:rFonts w:ascii="Times New Roman" w:eastAsia="Times New Roman" w:hAnsi="Times New Roman"/>
          <w:b/>
          <w:bCs/>
        </w:rPr>
        <w:t>Table 1: Sociodemographic Characteristics of Respondents (n-419)</w:t>
      </w:r>
    </w:p>
    <w:tbl>
      <w:tblPr>
        <w:tblpPr w:leftFromText="180" w:rightFromText="180" w:vertAnchor="text" w:horzAnchor="page" w:tblpX="1479" w:tblpY="94"/>
        <w:tblOverlap w:val="never"/>
        <w:tblW w:w="0" w:type="auto"/>
        <w:tblBorders>
          <w:top w:val="single" w:sz="4" w:space="0" w:color="auto"/>
          <w:bottom w:val="single" w:sz="4" w:space="0" w:color="auto"/>
        </w:tblBorders>
        <w:tblLook w:val="04A0" w:firstRow="1" w:lastRow="0" w:firstColumn="1" w:lastColumn="0" w:noHBand="0" w:noVBand="1"/>
      </w:tblPr>
      <w:tblGrid>
        <w:gridCol w:w="3600"/>
        <w:gridCol w:w="4705"/>
      </w:tblGrid>
      <w:tr w:rsidR="008D23AB" w14:paraId="36BC90DA" w14:textId="77777777">
        <w:trPr>
          <w:trHeight w:val="276"/>
        </w:trPr>
        <w:tc>
          <w:tcPr>
            <w:tcW w:w="3600" w:type="dxa"/>
            <w:vMerge w:val="restart"/>
            <w:tcBorders>
              <w:top w:val="single" w:sz="4" w:space="0" w:color="auto"/>
              <w:bottom w:val="nil"/>
            </w:tcBorders>
          </w:tcPr>
          <w:p w14:paraId="31AA2A29"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Variables</w:t>
            </w:r>
          </w:p>
        </w:tc>
        <w:tc>
          <w:tcPr>
            <w:tcW w:w="4705" w:type="dxa"/>
            <w:vMerge w:val="restart"/>
            <w:tcBorders>
              <w:top w:val="single" w:sz="4" w:space="0" w:color="auto"/>
              <w:bottom w:val="nil"/>
            </w:tcBorders>
          </w:tcPr>
          <w:p w14:paraId="682035CB" w14:textId="77777777" w:rsidR="008D23AB" w:rsidRDefault="0034404B">
            <w:pPr>
              <w:spacing w:line="240" w:lineRule="auto"/>
              <w:jc w:val="center"/>
              <w:rPr>
                <w:rFonts w:ascii="Times New Roman" w:eastAsia="Times New Roman" w:hAnsi="Times New Roman"/>
                <w:b/>
              </w:rPr>
            </w:pPr>
            <w:r>
              <w:rPr>
                <w:rFonts w:ascii="Times New Roman" w:eastAsia="Times New Roman" w:hAnsi="Times New Roman"/>
                <w:b/>
              </w:rPr>
              <w:t>N(%)</w:t>
            </w:r>
          </w:p>
        </w:tc>
      </w:tr>
      <w:tr w:rsidR="008D23AB" w14:paraId="6A79F875" w14:textId="77777777">
        <w:trPr>
          <w:trHeight w:val="276"/>
        </w:trPr>
        <w:tc>
          <w:tcPr>
            <w:tcW w:w="3600" w:type="dxa"/>
            <w:vMerge/>
            <w:tcBorders>
              <w:top w:val="nil"/>
              <w:bottom w:val="single" w:sz="4" w:space="0" w:color="auto"/>
            </w:tcBorders>
          </w:tcPr>
          <w:p w14:paraId="7B0DC871" w14:textId="77777777" w:rsidR="008D23AB" w:rsidRDefault="008D23AB">
            <w:pPr>
              <w:spacing w:line="240" w:lineRule="auto"/>
              <w:ind w:right="-330"/>
              <w:rPr>
                <w:rFonts w:ascii="Times New Roman" w:eastAsia="Times New Roman" w:hAnsi="Times New Roman"/>
                <w:b/>
                <w:bCs/>
              </w:rPr>
            </w:pPr>
          </w:p>
        </w:tc>
        <w:tc>
          <w:tcPr>
            <w:tcW w:w="4705" w:type="dxa"/>
            <w:vMerge/>
            <w:tcBorders>
              <w:top w:val="nil"/>
              <w:bottom w:val="single" w:sz="4" w:space="0" w:color="auto"/>
            </w:tcBorders>
          </w:tcPr>
          <w:p w14:paraId="5ACFA1AB" w14:textId="77777777" w:rsidR="008D23AB" w:rsidRDefault="008D23AB">
            <w:pPr>
              <w:spacing w:line="240" w:lineRule="auto"/>
              <w:jc w:val="center"/>
              <w:rPr>
                <w:rFonts w:ascii="Times New Roman" w:eastAsia="Times New Roman" w:hAnsi="Times New Roman"/>
                <w:b/>
              </w:rPr>
            </w:pPr>
          </w:p>
        </w:tc>
      </w:tr>
      <w:tr w:rsidR="008D23AB" w14:paraId="0A378277" w14:textId="77777777">
        <w:tc>
          <w:tcPr>
            <w:tcW w:w="3600" w:type="dxa"/>
            <w:tcBorders>
              <w:top w:val="single" w:sz="4" w:space="0" w:color="auto"/>
            </w:tcBorders>
          </w:tcPr>
          <w:p w14:paraId="643D8A73"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Age</w:t>
            </w:r>
          </w:p>
        </w:tc>
        <w:tc>
          <w:tcPr>
            <w:tcW w:w="4705" w:type="dxa"/>
            <w:tcBorders>
              <w:top w:val="single" w:sz="4" w:space="0" w:color="auto"/>
            </w:tcBorders>
          </w:tcPr>
          <w:p w14:paraId="27F557D6" w14:textId="77777777" w:rsidR="008D23AB" w:rsidRDefault="008D23AB">
            <w:pPr>
              <w:spacing w:line="240" w:lineRule="auto"/>
              <w:jc w:val="center"/>
              <w:rPr>
                <w:rFonts w:ascii="Times New Roman" w:eastAsia="Times New Roman" w:hAnsi="Times New Roman"/>
              </w:rPr>
            </w:pPr>
          </w:p>
        </w:tc>
      </w:tr>
      <w:tr w:rsidR="008D23AB" w14:paraId="1DD1095C" w14:textId="77777777">
        <w:tc>
          <w:tcPr>
            <w:tcW w:w="3600" w:type="dxa"/>
          </w:tcPr>
          <w:p w14:paraId="0E94BAEB"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10 – 14years</w:t>
            </w:r>
          </w:p>
        </w:tc>
        <w:tc>
          <w:tcPr>
            <w:tcW w:w="4705" w:type="dxa"/>
          </w:tcPr>
          <w:p w14:paraId="7AD378DF"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63(15.04)</w:t>
            </w:r>
          </w:p>
        </w:tc>
      </w:tr>
      <w:tr w:rsidR="008D23AB" w14:paraId="6CD25E31" w14:textId="77777777">
        <w:tc>
          <w:tcPr>
            <w:tcW w:w="3600" w:type="dxa"/>
          </w:tcPr>
          <w:p w14:paraId="7760DC1F"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15 – 19years</w:t>
            </w:r>
          </w:p>
        </w:tc>
        <w:tc>
          <w:tcPr>
            <w:tcW w:w="4705" w:type="dxa"/>
          </w:tcPr>
          <w:p w14:paraId="59E978F6"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206(49.16)</w:t>
            </w:r>
          </w:p>
        </w:tc>
      </w:tr>
      <w:tr w:rsidR="008D23AB" w14:paraId="1C7D97EF" w14:textId="77777777">
        <w:tc>
          <w:tcPr>
            <w:tcW w:w="3600" w:type="dxa"/>
          </w:tcPr>
          <w:p w14:paraId="5D745C0F"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 20 years</w:t>
            </w:r>
          </w:p>
        </w:tc>
        <w:tc>
          <w:tcPr>
            <w:tcW w:w="4705" w:type="dxa"/>
          </w:tcPr>
          <w:p w14:paraId="53FC98C5"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150(35.80)</w:t>
            </w:r>
          </w:p>
        </w:tc>
      </w:tr>
      <w:tr w:rsidR="008D23AB" w14:paraId="44B8A20D" w14:textId="77777777">
        <w:tc>
          <w:tcPr>
            <w:tcW w:w="3600" w:type="dxa"/>
          </w:tcPr>
          <w:p w14:paraId="193A618D" w14:textId="77777777" w:rsidR="008D23AB" w:rsidRDefault="008D23AB">
            <w:pPr>
              <w:spacing w:line="240" w:lineRule="auto"/>
              <w:rPr>
                <w:rFonts w:ascii="Times New Roman" w:eastAsia="Times New Roman" w:hAnsi="Times New Roman"/>
                <w:b/>
              </w:rPr>
            </w:pPr>
          </w:p>
        </w:tc>
        <w:tc>
          <w:tcPr>
            <w:tcW w:w="4705" w:type="dxa"/>
          </w:tcPr>
          <w:p w14:paraId="6FBD1AC3" w14:textId="77777777" w:rsidR="008D23AB" w:rsidRDefault="008D23AB">
            <w:pPr>
              <w:spacing w:line="240" w:lineRule="auto"/>
              <w:jc w:val="center"/>
              <w:rPr>
                <w:rFonts w:ascii="Times New Roman" w:eastAsia="Times New Roman" w:hAnsi="Times New Roman"/>
              </w:rPr>
            </w:pPr>
          </w:p>
        </w:tc>
      </w:tr>
      <w:tr w:rsidR="008D23AB" w14:paraId="53FAFC86" w14:textId="77777777">
        <w:trPr>
          <w:trHeight w:val="234"/>
        </w:trPr>
        <w:tc>
          <w:tcPr>
            <w:tcW w:w="3600" w:type="dxa"/>
          </w:tcPr>
          <w:p w14:paraId="7A2DA642"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Gender</w:t>
            </w:r>
          </w:p>
        </w:tc>
        <w:tc>
          <w:tcPr>
            <w:tcW w:w="4705" w:type="dxa"/>
          </w:tcPr>
          <w:p w14:paraId="44503480" w14:textId="77777777" w:rsidR="008D23AB" w:rsidRDefault="008D23AB">
            <w:pPr>
              <w:spacing w:line="240" w:lineRule="auto"/>
              <w:jc w:val="center"/>
              <w:rPr>
                <w:rFonts w:ascii="Times New Roman" w:eastAsia="Times New Roman" w:hAnsi="Times New Roman"/>
              </w:rPr>
            </w:pPr>
          </w:p>
        </w:tc>
      </w:tr>
      <w:tr w:rsidR="008D23AB" w14:paraId="2AD07D19" w14:textId="77777777">
        <w:tc>
          <w:tcPr>
            <w:tcW w:w="3600" w:type="dxa"/>
          </w:tcPr>
          <w:p w14:paraId="5EB67B57"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Male</w:t>
            </w:r>
          </w:p>
        </w:tc>
        <w:tc>
          <w:tcPr>
            <w:tcW w:w="4705" w:type="dxa"/>
          </w:tcPr>
          <w:p w14:paraId="19A6B091"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190(45.35)</w:t>
            </w:r>
          </w:p>
        </w:tc>
      </w:tr>
      <w:tr w:rsidR="008D23AB" w14:paraId="360FEE1B" w14:textId="77777777">
        <w:tc>
          <w:tcPr>
            <w:tcW w:w="3600" w:type="dxa"/>
          </w:tcPr>
          <w:p w14:paraId="1B5BFA6E"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 xml:space="preserve">Female </w:t>
            </w:r>
          </w:p>
        </w:tc>
        <w:tc>
          <w:tcPr>
            <w:tcW w:w="4705" w:type="dxa"/>
          </w:tcPr>
          <w:p w14:paraId="32A31957"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229(54.65)</w:t>
            </w:r>
          </w:p>
        </w:tc>
      </w:tr>
      <w:tr w:rsidR="008D23AB" w14:paraId="3568E9D9" w14:textId="77777777">
        <w:tc>
          <w:tcPr>
            <w:tcW w:w="3600" w:type="dxa"/>
          </w:tcPr>
          <w:p w14:paraId="1C2E50EF" w14:textId="77777777" w:rsidR="008D23AB" w:rsidRDefault="008D23AB">
            <w:pPr>
              <w:spacing w:line="240" w:lineRule="auto"/>
              <w:rPr>
                <w:rFonts w:ascii="Times New Roman" w:eastAsia="Times New Roman" w:hAnsi="Times New Roman"/>
                <w:b/>
              </w:rPr>
            </w:pPr>
          </w:p>
        </w:tc>
        <w:tc>
          <w:tcPr>
            <w:tcW w:w="4705" w:type="dxa"/>
          </w:tcPr>
          <w:p w14:paraId="37E3B379" w14:textId="77777777" w:rsidR="008D23AB" w:rsidRDefault="008D23AB">
            <w:pPr>
              <w:spacing w:line="240" w:lineRule="auto"/>
              <w:jc w:val="center"/>
              <w:rPr>
                <w:rFonts w:ascii="Times New Roman" w:eastAsia="Times New Roman" w:hAnsi="Times New Roman"/>
              </w:rPr>
            </w:pPr>
          </w:p>
        </w:tc>
      </w:tr>
      <w:tr w:rsidR="008D23AB" w14:paraId="7F49560F" w14:textId="77777777">
        <w:tc>
          <w:tcPr>
            <w:tcW w:w="3600" w:type="dxa"/>
          </w:tcPr>
          <w:p w14:paraId="14DFE8DA"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Class</w:t>
            </w:r>
          </w:p>
        </w:tc>
        <w:tc>
          <w:tcPr>
            <w:tcW w:w="4705" w:type="dxa"/>
          </w:tcPr>
          <w:p w14:paraId="6CF49D74" w14:textId="77777777" w:rsidR="008D23AB" w:rsidRDefault="008D23AB">
            <w:pPr>
              <w:spacing w:line="240" w:lineRule="auto"/>
              <w:jc w:val="center"/>
              <w:rPr>
                <w:rFonts w:ascii="Times New Roman" w:eastAsia="Times New Roman" w:hAnsi="Times New Roman"/>
              </w:rPr>
            </w:pPr>
          </w:p>
        </w:tc>
      </w:tr>
      <w:tr w:rsidR="008D23AB" w14:paraId="0DA1647F" w14:textId="77777777">
        <w:tc>
          <w:tcPr>
            <w:tcW w:w="3600" w:type="dxa"/>
          </w:tcPr>
          <w:p w14:paraId="3B778572"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JSS 1</w:t>
            </w:r>
          </w:p>
        </w:tc>
        <w:tc>
          <w:tcPr>
            <w:tcW w:w="4705" w:type="dxa"/>
          </w:tcPr>
          <w:p w14:paraId="734733F6"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146(32.78)</w:t>
            </w:r>
          </w:p>
        </w:tc>
      </w:tr>
      <w:tr w:rsidR="008D23AB" w14:paraId="467CC608" w14:textId="77777777">
        <w:tc>
          <w:tcPr>
            <w:tcW w:w="3600" w:type="dxa"/>
          </w:tcPr>
          <w:p w14:paraId="039926FE"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JSS 2</w:t>
            </w:r>
          </w:p>
        </w:tc>
        <w:tc>
          <w:tcPr>
            <w:tcW w:w="4705" w:type="dxa"/>
          </w:tcPr>
          <w:p w14:paraId="2579A35C"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165(37.04)</w:t>
            </w:r>
          </w:p>
        </w:tc>
      </w:tr>
      <w:tr w:rsidR="008D23AB" w14:paraId="4FDE4029" w14:textId="77777777">
        <w:tc>
          <w:tcPr>
            <w:tcW w:w="3600" w:type="dxa"/>
          </w:tcPr>
          <w:p w14:paraId="3BC5F0EE"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 xml:space="preserve">SSS 1 </w:t>
            </w:r>
          </w:p>
        </w:tc>
        <w:tc>
          <w:tcPr>
            <w:tcW w:w="4705" w:type="dxa"/>
          </w:tcPr>
          <w:p w14:paraId="33B8B400"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51(11.44)</w:t>
            </w:r>
          </w:p>
        </w:tc>
      </w:tr>
      <w:tr w:rsidR="008D23AB" w14:paraId="78471F15" w14:textId="77777777">
        <w:tc>
          <w:tcPr>
            <w:tcW w:w="3600" w:type="dxa"/>
          </w:tcPr>
          <w:p w14:paraId="1C504EC5"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SSS 2</w:t>
            </w:r>
          </w:p>
        </w:tc>
        <w:tc>
          <w:tcPr>
            <w:tcW w:w="4705" w:type="dxa"/>
          </w:tcPr>
          <w:p w14:paraId="4FEAA84B"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57(12.82)</w:t>
            </w:r>
          </w:p>
        </w:tc>
      </w:tr>
      <w:tr w:rsidR="008D23AB" w14:paraId="6701C6C5" w14:textId="77777777">
        <w:tc>
          <w:tcPr>
            <w:tcW w:w="3600" w:type="dxa"/>
          </w:tcPr>
          <w:p w14:paraId="5B8060AA" w14:textId="77777777" w:rsidR="008D23AB" w:rsidRDefault="008D23AB">
            <w:pPr>
              <w:spacing w:line="240" w:lineRule="auto"/>
              <w:rPr>
                <w:rFonts w:ascii="Times New Roman" w:eastAsia="Times New Roman" w:hAnsi="Times New Roman"/>
                <w:b/>
              </w:rPr>
            </w:pPr>
          </w:p>
        </w:tc>
        <w:tc>
          <w:tcPr>
            <w:tcW w:w="4705" w:type="dxa"/>
          </w:tcPr>
          <w:p w14:paraId="6709334C" w14:textId="77777777" w:rsidR="008D23AB" w:rsidRDefault="008D23AB">
            <w:pPr>
              <w:spacing w:line="240" w:lineRule="auto"/>
              <w:jc w:val="center"/>
              <w:rPr>
                <w:rFonts w:ascii="Times New Roman" w:eastAsia="Times New Roman" w:hAnsi="Times New Roman"/>
              </w:rPr>
            </w:pPr>
          </w:p>
        </w:tc>
      </w:tr>
      <w:tr w:rsidR="008D23AB" w14:paraId="6FB6A021" w14:textId="77777777">
        <w:tc>
          <w:tcPr>
            <w:tcW w:w="3600" w:type="dxa"/>
          </w:tcPr>
          <w:p w14:paraId="4A335D71"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Family Size</w:t>
            </w:r>
          </w:p>
        </w:tc>
        <w:tc>
          <w:tcPr>
            <w:tcW w:w="4705" w:type="dxa"/>
          </w:tcPr>
          <w:p w14:paraId="2F9484C7" w14:textId="77777777" w:rsidR="008D23AB" w:rsidRDefault="008D23AB">
            <w:pPr>
              <w:spacing w:line="240" w:lineRule="auto"/>
              <w:jc w:val="center"/>
              <w:rPr>
                <w:rFonts w:ascii="Times New Roman" w:eastAsia="Times New Roman" w:hAnsi="Times New Roman"/>
              </w:rPr>
            </w:pPr>
          </w:p>
        </w:tc>
      </w:tr>
      <w:tr w:rsidR="008D23AB" w14:paraId="45E4AC01" w14:textId="77777777">
        <w:tc>
          <w:tcPr>
            <w:tcW w:w="3600" w:type="dxa"/>
          </w:tcPr>
          <w:p w14:paraId="4C2A0A06"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1 – 5 Persons</w:t>
            </w:r>
          </w:p>
        </w:tc>
        <w:tc>
          <w:tcPr>
            <w:tcW w:w="4705" w:type="dxa"/>
          </w:tcPr>
          <w:p w14:paraId="03CF61B9"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166(38.24)</w:t>
            </w:r>
          </w:p>
        </w:tc>
      </w:tr>
      <w:tr w:rsidR="008D23AB" w14:paraId="4DAFFA4E" w14:textId="77777777">
        <w:tc>
          <w:tcPr>
            <w:tcW w:w="3600" w:type="dxa"/>
          </w:tcPr>
          <w:p w14:paraId="70A78C3C"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6 – 10 Persons</w:t>
            </w:r>
          </w:p>
        </w:tc>
        <w:tc>
          <w:tcPr>
            <w:tcW w:w="4705" w:type="dxa"/>
          </w:tcPr>
          <w:p w14:paraId="66BBCCE2"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186(42.84)</w:t>
            </w:r>
          </w:p>
        </w:tc>
      </w:tr>
      <w:tr w:rsidR="008D23AB" w14:paraId="4C740F33" w14:textId="77777777">
        <w:tc>
          <w:tcPr>
            <w:tcW w:w="3600" w:type="dxa"/>
          </w:tcPr>
          <w:p w14:paraId="73225401"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 11 Persons</w:t>
            </w:r>
          </w:p>
        </w:tc>
        <w:tc>
          <w:tcPr>
            <w:tcW w:w="4705" w:type="dxa"/>
          </w:tcPr>
          <w:p w14:paraId="06FDAA1F"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67(15.42)</w:t>
            </w:r>
          </w:p>
        </w:tc>
      </w:tr>
      <w:tr w:rsidR="008D23AB" w14:paraId="73342A10" w14:textId="77777777">
        <w:tc>
          <w:tcPr>
            <w:tcW w:w="3600" w:type="dxa"/>
          </w:tcPr>
          <w:p w14:paraId="1B77EA40" w14:textId="77777777" w:rsidR="008D23AB" w:rsidRDefault="008D23AB">
            <w:pPr>
              <w:spacing w:line="240" w:lineRule="auto"/>
              <w:rPr>
                <w:rFonts w:ascii="Times New Roman" w:eastAsia="Times New Roman" w:hAnsi="Times New Roman"/>
                <w:b/>
              </w:rPr>
            </w:pPr>
          </w:p>
        </w:tc>
        <w:tc>
          <w:tcPr>
            <w:tcW w:w="4705" w:type="dxa"/>
          </w:tcPr>
          <w:p w14:paraId="6262611B" w14:textId="77777777" w:rsidR="008D23AB" w:rsidRDefault="008D23AB">
            <w:pPr>
              <w:spacing w:line="240" w:lineRule="auto"/>
              <w:jc w:val="center"/>
              <w:rPr>
                <w:rFonts w:ascii="Times New Roman" w:eastAsia="Times New Roman" w:hAnsi="Times New Roman"/>
              </w:rPr>
            </w:pPr>
          </w:p>
        </w:tc>
      </w:tr>
      <w:tr w:rsidR="008D23AB" w14:paraId="6E9B7CC9" w14:textId="77777777">
        <w:tc>
          <w:tcPr>
            <w:tcW w:w="3600" w:type="dxa"/>
          </w:tcPr>
          <w:p w14:paraId="333E9F2D" w14:textId="77777777" w:rsidR="008D23AB" w:rsidRDefault="0034404B">
            <w:pPr>
              <w:spacing w:line="240" w:lineRule="auto"/>
              <w:rPr>
                <w:rFonts w:ascii="Times New Roman" w:eastAsia="Times New Roman" w:hAnsi="Times New Roman"/>
                <w:b/>
              </w:rPr>
            </w:pPr>
            <w:r>
              <w:rPr>
                <w:rFonts w:ascii="Times New Roman" w:eastAsia="Times New Roman" w:hAnsi="Times New Roman"/>
                <w:b/>
                <w:bCs/>
              </w:rPr>
              <w:t>Place of Residence</w:t>
            </w:r>
          </w:p>
        </w:tc>
        <w:tc>
          <w:tcPr>
            <w:tcW w:w="4705" w:type="dxa"/>
          </w:tcPr>
          <w:p w14:paraId="046D4277" w14:textId="77777777" w:rsidR="008D23AB" w:rsidRDefault="008D23AB">
            <w:pPr>
              <w:spacing w:line="240" w:lineRule="auto"/>
              <w:jc w:val="center"/>
              <w:rPr>
                <w:rFonts w:ascii="Times New Roman" w:eastAsia="Times New Roman" w:hAnsi="Times New Roman"/>
              </w:rPr>
            </w:pPr>
          </w:p>
        </w:tc>
      </w:tr>
      <w:tr w:rsidR="008D23AB" w14:paraId="2FF950FD" w14:textId="77777777">
        <w:tc>
          <w:tcPr>
            <w:tcW w:w="3600" w:type="dxa"/>
          </w:tcPr>
          <w:p w14:paraId="5E0F15A4"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Urban</w:t>
            </w:r>
          </w:p>
        </w:tc>
        <w:tc>
          <w:tcPr>
            <w:tcW w:w="4705" w:type="dxa"/>
          </w:tcPr>
          <w:p w14:paraId="03BE20B4"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247(58.97)</w:t>
            </w:r>
          </w:p>
        </w:tc>
      </w:tr>
      <w:tr w:rsidR="008D23AB" w14:paraId="02786718" w14:textId="77777777">
        <w:tc>
          <w:tcPr>
            <w:tcW w:w="3600" w:type="dxa"/>
          </w:tcPr>
          <w:p w14:paraId="0AA4CB36"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Rural</w:t>
            </w:r>
          </w:p>
        </w:tc>
        <w:tc>
          <w:tcPr>
            <w:tcW w:w="4705" w:type="dxa"/>
          </w:tcPr>
          <w:p w14:paraId="6F148D2A"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172(41.03)</w:t>
            </w:r>
          </w:p>
        </w:tc>
      </w:tr>
      <w:tr w:rsidR="008D23AB" w14:paraId="20B1B351" w14:textId="77777777">
        <w:tc>
          <w:tcPr>
            <w:tcW w:w="3600" w:type="dxa"/>
          </w:tcPr>
          <w:p w14:paraId="6017A74F" w14:textId="77777777" w:rsidR="008D23AB" w:rsidRDefault="008D23AB">
            <w:pPr>
              <w:spacing w:line="240" w:lineRule="auto"/>
              <w:rPr>
                <w:rFonts w:ascii="Times New Roman" w:eastAsia="Times New Roman" w:hAnsi="Times New Roman"/>
                <w:b/>
              </w:rPr>
            </w:pPr>
          </w:p>
        </w:tc>
        <w:tc>
          <w:tcPr>
            <w:tcW w:w="4705" w:type="dxa"/>
          </w:tcPr>
          <w:p w14:paraId="067A6642" w14:textId="77777777" w:rsidR="008D23AB" w:rsidRDefault="008D23AB">
            <w:pPr>
              <w:spacing w:line="240" w:lineRule="auto"/>
              <w:jc w:val="center"/>
              <w:rPr>
                <w:rFonts w:ascii="Times New Roman" w:eastAsia="Times New Roman" w:hAnsi="Times New Roman"/>
              </w:rPr>
            </w:pPr>
          </w:p>
        </w:tc>
      </w:tr>
      <w:tr w:rsidR="008D23AB" w14:paraId="73AA0C60" w14:textId="77777777">
        <w:tc>
          <w:tcPr>
            <w:tcW w:w="3600" w:type="dxa"/>
          </w:tcPr>
          <w:p w14:paraId="5C38ECE3"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b/>
                <w:bCs/>
              </w:rPr>
              <w:t>Parental Education</w:t>
            </w:r>
          </w:p>
        </w:tc>
        <w:tc>
          <w:tcPr>
            <w:tcW w:w="4705" w:type="dxa"/>
          </w:tcPr>
          <w:p w14:paraId="0EE49EBA" w14:textId="77777777" w:rsidR="008D23AB" w:rsidRDefault="008D23AB">
            <w:pPr>
              <w:spacing w:line="240" w:lineRule="auto"/>
              <w:jc w:val="center"/>
              <w:rPr>
                <w:rFonts w:ascii="Times New Roman" w:eastAsia="Times New Roman" w:hAnsi="Times New Roman"/>
              </w:rPr>
            </w:pPr>
          </w:p>
        </w:tc>
      </w:tr>
      <w:tr w:rsidR="008D23AB" w14:paraId="0ADD4D27" w14:textId="77777777">
        <w:tc>
          <w:tcPr>
            <w:tcW w:w="3600" w:type="dxa"/>
          </w:tcPr>
          <w:p w14:paraId="5DA9B1AA"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rPr>
              <w:t>No Formal Education</w:t>
            </w:r>
          </w:p>
        </w:tc>
        <w:tc>
          <w:tcPr>
            <w:tcW w:w="4705" w:type="dxa"/>
          </w:tcPr>
          <w:p w14:paraId="5211AB16"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149(32.49)</w:t>
            </w:r>
          </w:p>
        </w:tc>
      </w:tr>
      <w:tr w:rsidR="008D23AB" w14:paraId="0FEBC245" w14:textId="77777777">
        <w:tc>
          <w:tcPr>
            <w:tcW w:w="3600" w:type="dxa"/>
          </w:tcPr>
          <w:p w14:paraId="66E582B2"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rPr>
              <w:t>Primary Education</w:t>
            </w:r>
          </w:p>
        </w:tc>
        <w:tc>
          <w:tcPr>
            <w:tcW w:w="4705" w:type="dxa"/>
          </w:tcPr>
          <w:p w14:paraId="0DD3C2FB"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72(15.71)</w:t>
            </w:r>
          </w:p>
        </w:tc>
      </w:tr>
      <w:tr w:rsidR="008D23AB" w14:paraId="60042230" w14:textId="77777777">
        <w:tc>
          <w:tcPr>
            <w:tcW w:w="3600" w:type="dxa"/>
          </w:tcPr>
          <w:p w14:paraId="6288958D"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rPr>
              <w:t>Secondary Education</w:t>
            </w:r>
          </w:p>
        </w:tc>
        <w:tc>
          <w:tcPr>
            <w:tcW w:w="4705" w:type="dxa"/>
          </w:tcPr>
          <w:p w14:paraId="2CDE1CD0"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102(22.27)</w:t>
            </w:r>
          </w:p>
        </w:tc>
      </w:tr>
      <w:tr w:rsidR="008D23AB" w14:paraId="6B3C1173" w14:textId="77777777">
        <w:tc>
          <w:tcPr>
            <w:tcW w:w="3600" w:type="dxa"/>
          </w:tcPr>
          <w:p w14:paraId="19A08858"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rPr>
              <w:t>Tertiary Education</w:t>
            </w:r>
          </w:p>
        </w:tc>
        <w:tc>
          <w:tcPr>
            <w:tcW w:w="4705" w:type="dxa"/>
          </w:tcPr>
          <w:p w14:paraId="3E9B69F1"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96(20.93)</w:t>
            </w:r>
          </w:p>
        </w:tc>
      </w:tr>
      <w:tr w:rsidR="008D23AB" w14:paraId="196E2C07" w14:textId="77777777">
        <w:tc>
          <w:tcPr>
            <w:tcW w:w="3600" w:type="dxa"/>
          </w:tcPr>
          <w:p w14:paraId="7A764CE1" w14:textId="77777777" w:rsidR="008D23AB" w:rsidRDefault="008D23AB">
            <w:pPr>
              <w:spacing w:line="240" w:lineRule="auto"/>
              <w:ind w:right="-330"/>
              <w:rPr>
                <w:rFonts w:ascii="Times New Roman" w:eastAsia="Times New Roman" w:hAnsi="Times New Roman"/>
              </w:rPr>
            </w:pPr>
          </w:p>
        </w:tc>
        <w:tc>
          <w:tcPr>
            <w:tcW w:w="4705" w:type="dxa"/>
          </w:tcPr>
          <w:p w14:paraId="2770475B" w14:textId="77777777" w:rsidR="008D23AB" w:rsidRDefault="008D23AB">
            <w:pPr>
              <w:spacing w:line="240" w:lineRule="auto"/>
              <w:jc w:val="center"/>
              <w:rPr>
                <w:rFonts w:ascii="Times New Roman" w:eastAsia="Times New Roman" w:hAnsi="Times New Roman"/>
              </w:rPr>
            </w:pPr>
          </w:p>
        </w:tc>
      </w:tr>
      <w:tr w:rsidR="008D23AB" w14:paraId="3D2DC7AA" w14:textId="77777777">
        <w:trPr>
          <w:trHeight w:val="242"/>
        </w:trPr>
        <w:tc>
          <w:tcPr>
            <w:tcW w:w="3600" w:type="dxa"/>
          </w:tcPr>
          <w:p w14:paraId="329BC456"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School Type</w:t>
            </w:r>
          </w:p>
        </w:tc>
        <w:tc>
          <w:tcPr>
            <w:tcW w:w="4705" w:type="dxa"/>
          </w:tcPr>
          <w:p w14:paraId="1CC7EF23" w14:textId="77777777" w:rsidR="008D23AB" w:rsidRDefault="008D23AB">
            <w:pPr>
              <w:spacing w:line="240" w:lineRule="auto"/>
              <w:jc w:val="center"/>
              <w:rPr>
                <w:rFonts w:ascii="Times New Roman" w:eastAsia="Times New Roman" w:hAnsi="Times New Roman"/>
              </w:rPr>
            </w:pPr>
          </w:p>
        </w:tc>
      </w:tr>
      <w:tr w:rsidR="008D23AB" w14:paraId="0A59B441" w14:textId="77777777">
        <w:tc>
          <w:tcPr>
            <w:tcW w:w="3600" w:type="dxa"/>
          </w:tcPr>
          <w:p w14:paraId="20519635"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Combined Education (COED)</w:t>
            </w:r>
          </w:p>
        </w:tc>
        <w:tc>
          <w:tcPr>
            <w:tcW w:w="4705" w:type="dxa"/>
          </w:tcPr>
          <w:p w14:paraId="74FC33BC"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307(71.37)</w:t>
            </w:r>
          </w:p>
        </w:tc>
      </w:tr>
      <w:tr w:rsidR="008D23AB" w14:paraId="1FEB4905" w14:textId="77777777">
        <w:tc>
          <w:tcPr>
            <w:tcW w:w="3600" w:type="dxa"/>
          </w:tcPr>
          <w:p w14:paraId="2E64C5F4"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Boys only in School (BOS)</w:t>
            </w:r>
          </w:p>
        </w:tc>
        <w:tc>
          <w:tcPr>
            <w:tcW w:w="4705" w:type="dxa"/>
          </w:tcPr>
          <w:p w14:paraId="6B0AFF26"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57(13.25)</w:t>
            </w:r>
          </w:p>
        </w:tc>
      </w:tr>
      <w:tr w:rsidR="008D23AB" w14:paraId="5769BE16" w14:textId="77777777">
        <w:tc>
          <w:tcPr>
            <w:tcW w:w="3600" w:type="dxa"/>
          </w:tcPr>
          <w:p w14:paraId="205D142B"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Girls only in School (GOS)</w:t>
            </w:r>
          </w:p>
        </w:tc>
        <w:tc>
          <w:tcPr>
            <w:tcW w:w="4705" w:type="dxa"/>
          </w:tcPr>
          <w:p w14:paraId="2DDB76CF"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55(12.79)</w:t>
            </w:r>
          </w:p>
        </w:tc>
      </w:tr>
    </w:tbl>
    <w:p w14:paraId="0EAE387F" w14:textId="77777777" w:rsidR="008D23AB" w:rsidRDefault="008D23AB">
      <w:pPr>
        <w:spacing w:line="480" w:lineRule="auto"/>
        <w:rPr>
          <w:rFonts w:ascii="Times New Roman" w:eastAsia="Times New Roman" w:hAnsi="Times New Roman"/>
        </w:rPr>
      </w:pPr>
    </w:p>
    <w:p w14:paraId="4CBA2632" w14:textId="77777777" w:rsidR="008D23AB" w:rsidRDefault="008D23AB">
      <w:pPr>
        <w:spacing w:line="480" w:lineRule="auto"/>
        <w:rPr>
          <w:rFonts w:ascii="Times New Roman" w:eastAsia="Times New Roman" w:hAnsi="Times New Roman"/>
        </w:rPr>
      </w:pPr>
    </w:p>
    <w:p w14:paraId="1C581FA3" w14:textId="77777777" w:rsidR="008D23AB" w:rsidRDefault="008D23AB">
      <w:pPr>
        <w:spacing w:line="480" w:lineRule="auto"/>
        <w:rPr>
          <w:rFonts w:ascii="Times New Roman" w:eastAsia="Times New Roman" w:hAnsi="Times New Roman"/>
        </w:rPr>
      </w:pPr>
    </w:p>
    <w:p w14:paraId="7BC27106" w14:textId="77777777" w:rsidR="008D23AB" w:rsidRDefault="008D23AB">
      <w:pPr>
        <w:spacing w:line="480" w:lineRule="auto"/>
        <w:rPr>
          <w:rFonts w:ascii="Times New Roman" w:eastAsia="Times New Roman" w:hAnsi="Times New Roman"/>
        </w:rPr>
      </w:pPr>
    </w:p>
    <w:p w14:paraId="6D76F7F3" w14:textId="77777777" w:rsidR="008D23AB" w:rsidRDefault="008D23AB">
      <w:pPr>
        <w:spacing w:line="480" w:lineRule="auto"/>
        <w:rPr>
          <w:rFonts w:ascii="Times New Roman" w:eastAsia="Times New Roman" w:hAnsi="Times New Roman"/>
        </w:rPr>
      </w:pPr>
    </w:p>
    <w:p w14:paraId="08132063" w14:textId="77777777" w:rsidR="008D23AB" w:rsidRDefault="008D23AB">
      <w:pPr>
        <w:spacing w:line="480" w:lineRule="auto"/>
        <w:rPr>
          <w:rFonts w:ascii="Times New Roman" w:eastAsia="Times New Roman" w:hAnsi="Times New Roman"/>
        </w:rPr>
      </w:pPr>
    </w:p>
    <w:p w14:paraId="60CE3A39" w14:textId="77777777" w:rsidR="008D23AB" w:rsidRDefault="008D23AB">
      <w:pPr>
        <w:spacing w:line="480" w:lineRule="auto"/>
        <w:rPr>
          <w:rFonts w:ascii="Times New Roman" w:eastAsia="Times New Roman" w:hAnsi="Times New Roman"/>
        </w:rPr>
      </w:pPr>
    </w:p>
    <w:p w14:paraId="629C88C0" w14:textId="77777777" w:rsidR="008D23AB" w:rsidRDefault="0034404B">
      <w:pPr>
        <w:spacing w:line="480" w:lineRule="auto"/>
        <w:rPr>
          <w:rFonts w:ascii="Times New Roman" w:eastAsia="Times New Roman" w:hAnsi="Times New Roman"/>
        </w:rPr>
      </w:pPr>
      <w:r>
        <w:rPr>
          <w:rFonts w:ascii="Times New Roman" w:eastAsia="Times New Roman" w:hAnsi="Times New Roman"/>
        </w:rPr>
        <w:t xml:space="preserve">Among the 419 respondents, almost half were aged 15–19 years 206 (49.2%), followed by those aged ≥20 years </w:t>
      </w:r>
      <w:r>
        <w:rPr>
          <w:rFonts w:ascii="Times New Roman" w:eastAsia="Times New Roman" w:hAnsi="Times New Roman"/>
        </w:rPr>
        <w:lastRenderedPageBreak/>
        <w:t>150 (35.8%), while 63 (15.0%) were 10–14 years. Females constituted a slight majority 229 (54.7%) compared to males 190 (45.4%). Most were in JSS classes, particularly JSS 2 165 (37.0%) and JSS 1 146 (32.8%), with fewer in SSS 1 51 (11.4%) and SSS 2 57 (12.8%).</w:t>
      </w:r>
    </w:p>
    <w:p w14:paraId="2A372B1B" w14:textId="77777777" w:rsidR="008D23AB" w:rsidRDefault="0034404B">
      <w:pPr>
        <w:spacing w:line="480" w:lineRule="auto"/>
        <w:rPr>
          <w:rFonts w:ascii="Times New Roman" w:hAnsi="Times New Roman" w:cs="Times New Roman"/>
          <w:b/>
          <w:bCs/>
        </w:rPr>
      </w:pPr>
      <w:r>
        <w:rPr>
          <w:rFonts w:ascii="Times New Roman" w:eastAsia="Times New Roman" w:hAnsi="Times New Roman"/>
        </w:rPr>
        <w:t>Family sizes were generally large, with 186 (42.8%) from households of 6–10 persons, 166 (38.2%) from 1–5 persons, and 67 (15.4%) from ≥11 persons. More than half resided in urban areas 247 (59.0%), while 172 (41.0%) were from rural areas. Parental education was mostly low, with 149 (32.5%) reporting no formal education, while 72 (15.7%), 102 (22.3%), and 96 (20.9%) attained primary, secondary, and tertiary education, respectively. The majority attended co-educational schools 307 (71.4%), with smaller proportions in boys-only 57 (13.3%) and girls-only 55 (12.8%) schools.</w:t>
      </w:r>
    </w:p>
    <w:p w14:paraId="217D803B" w14:textId="77777777" w:rsidR="008D23AB" w:rsidRDefault="0034404B">
      <w:pPr>
        <w:spacing w:line="240" w:lineRule="auto"/>
        <w:rPr>
          <w:rFonts w:ascii="Times New Roman" w:eastAsia="Times New Roman" w:hAnsi="Times New Roman" w:cs="Times New Roman"/>
          <w:kern w:val="0"/>
          <w:szCs w:val="18"/>
          <w:lang w:val="en-GB"/>
          <w14:ligatures w14:val="none"/>
        </w:rPr>
      </w:pPr>
      <w:r>
        <w:rPr>
          <w:rFonts w:ascii="Times New Roman" w:eastAsia="Times New Roman" w:hAnsi="Times New Roman" w:cs="Times New Roman"/>
          <w:b/>
          <w:bCs/>
          <w:kern w:val="0"/>
          <w:szCs w:val="18"/>
          <w:lang w:val="en-GB"/>
          <w14:ligatures w14:val="none"/>
        </w:rPr>
        <w:t xml:space="preserve">Table </w:t>
      </w:r>
      <w:r>
        <w:rPr>
          <w:rFonts w:ascii="Times New Roman" w:eastAsia="Times New Roman" w:hAnsi="Times New Roman" w:cs="Times New Roman"/>
          <w:b/>
          <w:bCs/>
          <w:kern w:val="0"/>
          <w:szCs w:val="18"/>
          <w14:ligatures w14:val="none"/>
        </w:rPr>
        <w:t>2</w:t>
      </w:r>
      <w:r>
        <w:rPr>
          <w:rFonts w:ascii="Times New Roman" w:eastAsia="Times New Roman" w:hAnsi="Times New Roman" w:cs="Times New Roman"/>
          <w:b/>
          <w:bCs/>
          <w:kern w:val="0"/>
          <w:szCs w:val="18"/>
          <w:lang w:val="en-GB"/>
          <w14:ligatures w14:val="none"/>
        </w:rPr>
        <w:t>:</w:t>
      </w:r>
      <w:r>
        <w:rPr>
          <w:rFonts w:ascii="Times New Roman" w:eastAsia="Times New Roman" w:hAnsi="Times New Roman" w:cs="Times New Roman"/>
          <w:kern w:val="0"/>
          <w:szCs w:val="18"/>
          <w:lang w:val="en-GB"/>
          <w14:ligatures w14:val="none"/>
        </w:rPr>
        <w:t xml:space="preserve"> </w:t>
      </w:r>
      <w:r>
        <w:rPr>
          <w:rFonts w:ascii="Times New Roman" w:eastAsia="Times New Roman" w:hAnsi="Times New Roman" w:cs="Times New Roman"/>
          <w:b/>
          <w:bCs/>
          <w:kern w:val="0"/>
          <w:lang w:val="en-GB"/>
          <w14:ligatures w14:val="none"/>
        </w:rPr>
        <w:t>Point-Biserial Correlation Showing Relationship between NSSI Behaviours, Self-Esteem and Parental Attachment Among In-School Adolescents in Gboko LGA, Benue State (n=419)</w:t>
      </w:r>
    </w:p>
    <w:tbl>
      <w:tblPr>
        <w:tblW w:w="0" w:type="auto"/>
        <w:tblBorders>
          <w:top w:val="single" w:sz="4" w:space="0" w:color="auto"/>
          <w:bottom w:val="single" w:sz="4" w:space="0" w:color="auto"/>
        </w:tblBorders>
        <w:tblLook w:val="04A0" w:firstRow="1" w:lastRow="0" w:firstColumn="1" w:lastColumn="0" w:noHBand="0" w:noVBand="1"/>
      </w:tblPr>
      <w:tblGrid>
        <w:gridCol w:w="905"/>
        <w:gridCol w:w="2850"/>
        <w:gridCol w:w="1874"/>
        <w:gridCol w:w="1874"/>
        <w:gridCol w:w="1857"/>
      </w:tblGrid>
      <w:tr w:rsidR="008D23AB" w14:paraId="41519358" w14:textId="77777777">
        <w:tc>
          <w:tcPr>
            <w:tcW w:w="918" w:type="dxa"/>
            <w:tcBorders>
              <w:top w:val="single" w:sz="4" w:space="0" w:color="auto"/>
              <w:bottom w:val="single" w:sz="4" w:space="0" w:color="auto"/>
            </w:tcBorders>
          </w:tcPr>
          <w:p w14:paraId="66AD0D9B"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2912" w:type="dxa"/>
            <w:tcBorders>
              <w:top w:val="single" w:sz="4" w:space="0" w:color="auto"/>
              <w:bottom w:val="single" w:sz="4" w:space="0" w:color="auto"/>
            </w:tcBorders>
          </w:tcPr>
          <w:p w14:paraId="17EFD9AA"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Variables</w:t>
            </w:r>
          </w:p>
        </w:tc>
        <w:tc>
          <w:tcPr>
            <w:tcW w:w="1915" w:type="dxa"/>
            <w:tcBorders>
              <w:top w:val="single" w:sz="4" w:space="0" w:color="auto"/>
              <w:bottom w:val="single" w:sz="4" w:space="0" w:color="auto"/>
            </w:tcBorders>
          </w:tcPr>
          <w:p w14:paraId="677E06E1"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1</w:t>
            </w:r>
          </w:p>
        </w:tc>
        <w:tc>
          <w:tcPr>
            <w:tcW w:w="1915" w:type="dxa"/>
            <w:tcBorders>
              <w:top w:val="single" w:sz="4" w:space="0" w:color="auto"/>
              <w:bottom w:val="single" w:sz="4" w:space="0" w:color="auto"/>
            </w:tcBorders>
          </w:tcPr>
          <w:p w14:paraId="68DAC173"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2</w:t>
            </w:r>
          </w:p>
        </w:tc>
        <w:tc>
          <w:tcPr>
            <w:tcW w:w="1916" w:type="dxa"/>
            <w:tcBorders>
              <w:top w:val="single" w:sz="4" w:space="0" w:color="auto"/>
              <w:bottom w:val="single" w:sz="4" w:space="0" w:color="auto"/>
            </w:tcBorders>
          </w:tcPr>
          <w:p w14:paraId="2B3C3F35"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3</w:t>
            </w:r>
          </w:p>
        </w:tc>
      </w:tr>
      <w:tr w:rsidR="008D23AB" w14:paraId="5AF0789E" w14:textId="77777777">
        <w:tc>
          <w:tcPr>
            <w:tcW w:w="918" w:type="dxa"/>
            <w:tcBorders>
              <w:top w:val="single" w:sz="4" w:space="0" w:color="auto"/>
            </w:tcBorders>
          </w:tcPr>
          <w:p w14:paraId="718E6E8F" w14:textId="77777777" w:rsidR="008D23AB" w:rsidRDefault="008D23AB">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tcBorders>
              <w:top w:val="single" w:sz="4" w:space="0" w:color="auto"/>
            </w:tcBorders>
            <w:vAlign w:val="bottom"/>
          </w:tcPr>
          <w:p w14:paraId="00344AC1"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NSSI Behaviour</w:t>
            </w:r>
          </w:p>
        </w:tc>
        <w:tc>
          <w:tcPr>
            <w:tcW w:w="1915" w:type="dxa"/>
            <w:tcBorders>
              <w:top w:val="single" w:sz="4" w:space="0" w:color="auto"/>
            </w:tcBorders>
            <w:vAlign w:val="bottom"/>
          </w:tcPr>
          <w:p w14:paraId="712489AE"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5" w:type="dxa"/>
            <w:tcBorders>
              <w:top w:val="single" w:sz="4" w:space="0" w:color="auto"/>
            </w:tcBorders>
            <w:vAlign w:val="bottom"/>
          </w:tcPr>
          <w:p w14:paraId="21C2C190" w14:textId="77777777" w:rsidR="008D23AB" w:rsidRDefault="008D23AB">
            <w:pPr>
              <w:spacing w:line="360" w:lineRule="auto"/>
              <w:rPr>
                <w:rFonts w:ascii="Times New Roman" w:eastAsia="Times New Roman" w:hAnsi="Times New Roman" w:cs="Times New Roman"/>
                <w:kern w:val="0"/>
                <w:sz w:val="22"/>
                <w:szCs w:val="22"/>
                <w:lang w:val="en-GB"/>
                <w14:ligatures w14:val="none"/>
              </w:rPr>
            </w:pPr>
          </w:p>
        </w:tc>
        <w:tc>
          <w:tcPr>
            <w:tcW w:w="1916" w:type="dxa"/>
            <w:tcBorders>
              <w:top w:val="single" w:sz="4" w:space="0" w:color="auto"/>
            </w:tcBorders>
            <w:vAlign w:val="bottom"/>
          </w:tcPr>
          <w:p w14:paraId="47888203" w14:textId="77777777" w:rsidR="008D23AB" w:rsidRDefault="008D23AB">
            <w:pPr>
              <w:spacing w:line="360" w:lineRule="auto"/>
              <w:rPr>
                <w:rFonts w:ascii="Times New Roman" w:eastAsia="Times New Roman" w:hAnsi="Times New Roman" w:cs="Times New Roman"/>
                <w:kern w:val="0"/>
                <w:sz w:val="22"/>
                <w:szCs w:val="22"/>
                <w14:ligatures w14:val="none"/>
              </w:rPr>
            </w:pPr>
          </w:p>
        </w:tc>
      </w:tr>
      <w:tr w:rsidR="008D23AB" w14:paraId="681C37FC" w14:textId="77777777">
        <w:tc>
          <w:tcPr>
            <w:tcW w:w="918" w:type="dxa"/>
          </w:tcPr>
          <w:p w14:paraId="565022D5" w14:textId="77777777" w:rsidR="008D23AB" w:rsidRDefault="008D23AB">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vAlign w:val="bottom"/>
          </w:tcPr>
          <w:p w14:paraId="5B55329F" w14:textId="77777777" w:rsidR="008D23AB" w:rsidRDefault="0034404B">
            <w:pPr>
              <w:spacing w:line="360" w:lineRule="auto"/>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Self Esteem</w:t>
            </w:r>
          </w:p>
        </w:tc>
        <w:tc>
          <w:tcPr>
            <w:tcW w:w="1915" w:type="dxa"/>
            <w:vAlign w:val="bottom"/>
          </w:tcPr>
          <w:p w14:paraId="6E83F785"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-.148**</w:t>
            </w:r>
          </w:p>
        </w:tc>
        <w:tc>
          <w:tcPr>
            <w:tcW w:w="1915" w:type="dxa"/>
            <w:vAlign w:val="bottom"/>
          </w:tcPr>
          <w:p w14:paraId="57BB8986"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6" w:type="dxa"/>
            <w:vAlign w:val="bottom"/>
          </w:tcPr>
          <w:p w14:paraId="5097BC36" w14:textId="77777777" w:rsidR="008D23AB" w:rsidRDefault="008D23AB">
            <w:pPr>
              <w:spacing w:line="360" w:lineRule="auto"/>
              <w:rPr>
                <w:rFonts w:ascii="Times New Roman" w:eastAsia="Times New Roman" w:hAnsi="Times New Roman" w:cs="Times New Roman"/>
                <w:kern w:val="0"/>
                <w:sz w:val="22"/>
                <w:szCs w:val="22"/>
                <w:lang w:val="en-GB"/>
                <w14:ligatures w14:val="none"/>
              </w:rPr>
            </w:pPr>
          </w:p>
        </w:tc>
      </w:tr>
      <w:tr w:rsidR="008D23AB" w14:paraId="59624D78" w14:textId="77777777">
        <w:tc>
          <w:tcPr>
            <w:tcW w:w="918" w:type="dxa"/>
          </w:tcPr>
          <w:p w14:paraId="1D9CAC9E" w14:textId="77777777" w:rsidR="008D23AB" w:rsidRDefault="008D23AB">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vAlign w:val="bottom"/>
          </w:tcPr>
          <w:p w14:paraId="1E96FCB9" w14:textId="77777777" w:rsidR="008D23AB" w:rsidRDefault="0034404B">
            <w:pPr>
              <w:spacing w:line="360" w:lineRule="auto"/>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Parental Attachment</w:t>
            </w:r>
          </w:p>
        </w:tc>
        <w:tc>
          <w:tcPr>
            <w:tcW w:w="1915" w:type="dxa"/>
            <w:vAlign w:val="bottom"/>
          </w:tcPr>
          <w:p w14:paraId="2169F816"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-.434**</w:t>
            </w:r>
          </w:p>
        </w:tc>
        <w:tc>
          <w:tcPr>
            <w:tcW w:w="1915" w:type="dxa"/>
            <w:vAlign w:val="bottom"/>
          </w:tcPr>
          <w:p w14:paraId="795F2447"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.238**</w:t>
            </w:r>
          </w:p>
        </w:tc>
        <w:tc>
          <w:tcPr>
            <w:tcW w:w="1916" w:type="dxa"/>
            <w:vAlign w:val="bottom"/>
          </w:tcPr>
          <w:p w14:paraId="51FFB226"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r>
    </w:tbl>
    <w:p w14:paraId="2B42E37D" w14:textId="77777777" w:rsidR="008D23AB" w:rsidRDefault="0034404B">
      <w:pPr>
        <w:spacing w:line="240" w:lineRule="auto"/>
        <w:rPr>
          <w:rFonts w:ascii="Times New Roman" w:eastAsia="Times New Roman" w:hAnsi="Times New Roman" w:cs="Times New Roman"/>
          <w:kern w:val="0"/>
          <w:sz w:val="16"/>
          <w:szCs w:val="22"/>
          <w:lang w:val="en-GB"/>
          <w14:ligatures w14:val="none"/>
        </w:rPr>
      </w:pPr>
      <w:r>
        <w:rPr>
          <w:rFonts w:ascii="Times New Roman" w:eastAsia="Times New Roman" w:hAnsi="Times New Roman" w:cs="Times New Roman"/>
          <w:kern w:val="0"/>
          <w:sz w:val="18"/>
          <w:lang w:val="en-GB"/>
          <w14:ligatures w14:val="none"/>
        </w:rPr>
        <w:t>Note. **Correlation is significant at 0.01 level (2-tailed)</w:t>
      </w:r>
    </w:p>
    <w:p w14:paraId="401E05A8" w14:textId="77777777" w:rsidR="008D23AB" w:rsidRDefault="0034404B">
      <w:pPr>
        <w:spacing w:line="240" w:lineRule="auto"/>
        <w:rPr>
          <w:rFonts w:ascii="Times New Roman" w:eastAsia="Times New Roman" w:hAnsi="Times New Roman" w:cs="Times New Roman"/>
          <w:kern w:val="0"/>
          <w:sz w:val="18"/>
          <w:lang w:val="en-GB"/>
          <w14:ligatures w14:val="none"/>
        </w:rPr>
      </w:pPr>
      <w:r>
        <w:rPr>
          <w:rFonts w:ascii="Times New Roman" w:eastAsia="Times New Roman" w:hAnsi="Times New Roman" w:cs="Times New Roman"/>
          <w:kern w:val="0"/>
          <w:sz w:val="18"/>
          <w:lang w:val="en-GB"/>
          <w14:ligatures w14:val="none"/>
        </w:rPr>
        <w:tab/>
        <w:t>Scoring Protocol for interpreting correlation coefficients/values</w:t>
      </w:r>
    </w:p>
    <w:p w14:paraId="5ACBD04D" w14:textId="77777777" w:rsidR="008D23AB" w:rsidRDefault="0034404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Times New Roman"/>
          <w:kern w:val="0"/>
          <w:sz w:val="18"/>
          <w:lang w:val="en-GB"/>
          <w14:ligatures w14:val="none"/>
        </w:rPr>
        <w:tab/>
      </w:r>
      <w:r>
        <w:rPr>
          <w:rFonts w:ascii="Times New Roman" w:eastAsia="Times New Roman" w:hAnsi="Times New Roman" w:cs="Calibri"/>
          <w:kern w:val="0"/>
          <w:sz w:val="18"/>
          <w:lang w:val="en-GB"/>
          <w14:ligatures w14:val="none"/>
        </w:rPr>
        <w:t>±</w:t>
      </w:r>
      <w:r>
        <w:rPr>
          <w:rFonts w:ascii="Times New Roman" w:eastAsia="Times New Roman" w:hAnsi="Times New Roman" w:cs="Times New Roman"/>
          <w:kern w:val="0"/>
          <w:sz w:val="18"/>
          <w:lang w:val="en-GB"/>
          <w14:ligatures w14:val="none"/>
        </w:rPr>
        <w:t xml:space="preserve"> .00 to </w:t>
      </w:r>
      <w:r>
        <w:rPr>
          <w:rFonts w:ascii="Times New Roman" w:eastAsia="Times New Roman" w:hAnsi="Times New Roman" w:cs="Calibri"/>
          <w:kern w:val="0"/>
          <w:sz w:val="18"/>
          <w:lang w:val="en-GB"/>
          <w14:ligatures w14:val="none"/>
        </w:rPr>
        <w:t>± .29 = No/Weak Relationship (NR/WR)</w:t>
      </w:r>
    </w:p>
    <w:p w14:paraId="580304BF" w14:textId="77777777" w:rsidR="008D23AB" w:rsidRDefault="0034404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.30 to ± .59 = Moderate Relationship (MR)</w:t>
      </w:r>
    </w:p>
    <w:p w14:paraId="06D9E703" w14:textId="77777777" w:rsidR="008D23AB" w:rsidRDefault="0034404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.60 to ± .99 = Strong Relationship (SR)</w:t>
      </w:r>
    </w:p>
    <w:p w14:paraId="70800679" w14:textId="77777777" w:rsidR="008D23AB" w:rsidRDefault="0034404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1.00 = Perfect Relationship (PR)</w:t>
      </w:r>
    </w:p>
    <w:p w14:paraId="7A854C7C" w14:textId="77777777" w:rsidR="008D23AB" w:rsidRDefault="0034404B">
      <w:pPr>
        <w:spacing w:line="240" w:lineRule="auto"/>
        <w:ind w:firstLine="720"/>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 xml:space="preserve">Source: </w:t>
      </w:r>
      <w:proofErr w:type="spellStart"/>
      <w:r>
        <w:rPr>
          <w:rFonts w:ascii="Times New Roman" w:eastAsia="Times New Roman" w:hAnsi="Times New Roman" w:cs="Calibri"/>
          <w:kern w:val="0"/>
          <w:sz w:val="18"/>
          <w:lang w:val="en-GB"/>
          <w14:ligatures w14:val="none"/>
        </w:rPr>
        <w:t>Nwagu</w:t>
      </w:r>
      <w:proofErr w:type="spellEnd"/>
      <w:r>
        <w:rPr>
          <w:rFonts w:ascii="Times New Roman" w:eastAsia="Times New Roman" w:hAnsi="Times New Roman" w:cs="Calibri"/>
          <w:kern w:val="0"/>
          <w:sz w:val="18"/>
          <w:lang w:val="en-GB"/>
          <w14:ligatures w14:val="none"/>
        </w:rPr>
        <w:t xml:space="preserve"> &amp; </w:t>
      </w:r>
      <w:proofErr w:type="spellStart"/>
      <w:r>
        <w:rPr>
          <w:rFonts w:ascii="Times New Roman" w:eastAsia="Times New Roman" w:hAnsi="Times New Roman" w:cs="Calibri"/>
          <w:kern w:val="0"/>
          <w:sz w:val="18"/>
          <w:lang w:val="en-GB"/>
          <w14:ligatures w14:val="none"/>
        </w:rPr>
        <w:t>Agbaje</w:t>
      </w:r>
      <w:proofErr w:type="spellEnd"/>
      <w:r>
        <w:rPr>
          <w:rFonts w:ascii="Times New Roman" w:eastAsia="Times New Roman" w:hAnsi="Times New Roman" w:cs="Calibri"/>
          <w:kern w:val="0"/>
          <w:sz w:val="18"/>
          <w:lang w:val="en-GB"/>
          <w14:ligatures w14:val="none"/>
        </w:rPr>
        <w:t xml:space="preserve"> (2017)</w:t>
      </w:r>
    </w:p>
    <w:p w14:paraId="66D42D0D" w14:textId="77777777" w:rsidR="008D23AB" w:rsidRDefault="008D23AB">
      <w:pPr>
        <w:spacing w:line="480" w:lineRule="auto"/>
        <w:rPr>
          <w:rFonts w:ascii="Times New Roman" w:eastAsia="Times New Roman" w:hAnsi="Times New Roman" w:cs="Times New Roman"/>
          <w:kern w:val="0"/>
          <w:lang w:val="en-GB"/>
          <w14:ligatures w14:val="none"/>
        </w:rPr>
      </w:pPr>
    </w:p>
    <w:p w14:paraId="74D13D3C" w14:textId="77777777" w:rsidR="008D23AB" w:rsidRDefault="0034404B">
      <w:pPr>
        <w:spacing w:line="480" w:lineRule="auto"/>
        <w:rPr>
          <w:rFonts w:ascii="Times New Roman" w:eastAsia="Times New Roman" w:hAnsi="Times New Roman" w:cs="Calibri"/>
          <w:kern w:val="0"/>
          <w:sz w:val="18"/>
          <w:lang w:val="en-GB"/>
          <w14:ligatures w14:val="none"/>
        </w:rPr>
      </w:pPr>
      <w:r>
        <w:rPr>
          <w:rFonts w:ascii="Times New Roman" w:eastAsia="Times New Roman" w:hAnsi="Times New Roman" w:cs="Times New Roman"/>
          <w:kern w:val="0"/>
          <w:lang w:val="en-GB"/>
          <w14:ligatures w14:val="none"/>
        </w:rPr>
        <w:t xml:space="preserve">The results in Table </w:t>
      </w:r>
      <w:r>
        <w:rPr>
          <w:rFonts w:ascii="Times New Roman" w:eastAsia="Times New Roman" w:hAnsi="Times New Roman" w:cs="Times New Roman"/>
          <w:kern w:val="0"/>
          <w14:ligatures w14:val="none"/>
        </w:rPr>
        <w:t>2</w:t>
      </w:r>
      <w:r>
        <w:rPr>
          <w:rFonts w:ascii="Times New Roman" w:eastAsia="Times New Roman" w:hAnsi="Times New Roman" w:cs="Times New Roman"/>
          <w:kern w:val="0"/>
          <w:lang w:val="en-GB"/>
          <w14:ligatures w14:val="none"/>
        </w:rPr>
        <w:t xml:space="preserve"> show that there is a negative weak relationship between NSSI behaviour and Self-esteem (RBP = -.148) and a negative moderate relationship between NSSI and Parental attachment (RBP = -.434) among in-school adolescents in Gboko LGA, Benue State. The results suggest that self-esteem and parental attachment are associated with in-school adolescents’ engagement in NSSI.</w:t>
      </w:r>
    </w:p>
    <w:p w14:paraId="1A272E1F" w14:textId="77777777" w:rsidR="008D23AB" w:rsidRDefault="0034404B">
      <w:pPr>
        <w:spacing w:line="240" w:lineRule="auto"/>
        <w:rPr>
          <w:rFonts w:ascii="Times New Roman" w:eastAsia="Times New Roman" w:hAnsi="Times New Roman" w:cs="Times New Roman"/>
          <w:bCs/>
          <w:kern w:val="0"/>
          <w:lang w:val="en-GB"/>
          <w14:ligatures w14:val="none"/>
        </w:rPr>
      </w:pPr>
      <w:r>
        <w:rPr>
          <w:rFonts w:ascii="Times New Roman" w:eastAsia="Times New Roman" w:hAnsi="Times New Roman" w:cs="Times New Roman"/>
          <w:b/>
          <w:kern w:val="0"/>
          <w:lang w:val="en-GB"/>
          <w14:ligatures w14:val="none"/>
        </w:rPr>
        <w:lastRenderedPageBreak/>
        <w:t xml:space="preserve">Table </w:t>
      </w:r>
      <w:r>
        <w:rPr>
          <w:rFonts w:ascii="Times New Roman" w:eastAsia="Times New Roman" w:hAnsi="Times New Roman" w:cs="Times New Roman"/>
          <w:b/>
          <w:kern w:val="0"/>
          <w14:ligatures w14:val="none"/>
        </w:rPr>
        <w:t>3</w:t>
      </w:r>
      <w:r>
        <w:rPr>
          <w:rFonts w:ascii="Times New Roman" w:eastAsia="Times New Roman" w:hAnsi="Times New Roman" w:cs="Times New Roman"/>
          <w:b/>
          <w:kern w:val="0"/>
          <w:lang w:val="en-GB"/>
          <w14:ligatures w14:val="none"/>
        </w:rPr>
        <w:t>:</w:t>
      </w:r>
      <w:r>
        <w:rPr>
          <w:rFonts w:ascii="Times New Roman" w:eastAsia="Times New Roman" w:hAnsi="Times New Roman" w:cs="Times New Roman"/>
          <w:bCs/>
          <w:kern w:val="0"/>
          <w:lang w:val="en-GB"/>
          <w14:ligatures w14:val="none"/>
        </w:rPr>
        <w:t xml:space="preserve"> </w:t>
      </w:r>
      <w:r>
        <w:rPr>
          <w:rFonts w:ascii="Times New Roman" w:eastAsia="Times New Roman" w:hAnsi="Times New Roman" w:cs="Times New Roman"/>
          <w:b/>
          <w:kern w:val="0"/>
          <w:lang w:val="en-GB"/>
          <w14:ligatures w14:val="none"/>
        </w:rPr>
        <w:t>Frequencies and Percentages Showing Proportion of In-school Adolescents who Engaged in NSSI Behaviours Based on Demographic Factors (n = 419)</w:t>
      </w:r>
    </w:p>
    <w:tbl>
      <w:tblPr>
        <w:tblW w:w="0" w:type="auto"/>
        <w:tblBorders>
          <w:top w:val="single" w:sz="4" w:space="0" w:color="auto"/>
          <w:bottom w:val="single" w:sz="4" w:space="0" w:color="auto"/>
        </w:tblBorders>
        <w:tblLook w:val="04A0" w:firstRow="1" w:lastRow="0" w:firstColumn="1" w:lastColumn="0" w:noHBand="0" w:noVBand="1"/>
      </w:tblPr>
      <w:tblGrid>
        <w:gridCol w:w="4914"/>
        <w:gridCol w:w="1147"/>
        <w:gridCol w:w="1682"/>
        <w:gridCol w:w="1617"/>
      </w:tblGrid>
      <w:tr w:rsidR="008D23AB" w14:paraId="174A71E7" w14:textId="77777777">
        <w:trPr>
          <w:trHeight w:val="170"/>
        </w:trPr>
        <w:tc>
          <w:tcPr>
            <w:tcW w:w="5058" w:type="dxa"/>
            <w:vMerge w:val="restart"/>
            <w:tcBorders>
              <w:top w:val="single" w:sz="4" w:space="0" w:color="auto"/>
              <w:bottom w:val="nil"/>
            </w:tcBorders>
          </w:tcPr>
          <w:p w14:paraId="6C211089"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Variables</w:t>
            </w:r>
          </w:p>
        </w:tc>
        <w:tc>
          <w:tcPr>
            <w:tcW w:w="1170" w:type="dxa"/>
            <w:vMerge w:val="restart"/>
            <w:tcBorders>
              <w:top w:val="single" w:sz="4" w:space="0" w:color="auto"/>
              <w:bottom w:val="nil"/>
            </w:tcBorders>
          </w:tcPr>
          <w:p w14:paraId="4B84373A"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w:t>
            </w:r>
          </w:p>
        </w:tc>
        <w:tc>
          <w:tcPr>
            <w:tcW w:w="3348" w:type="dxa"/>
            <w:gridSpan w:val="2"/>
            <w:tcBorders>
              <w:top w:val="single" w:sz="4" w:space="0" w:color="auto"/>
              <w:bottom w:val="single" w:sz="4" w:space="0" w:color="auto"/>
            </w:tcBorders>
          </w:tcPr>
          <w:p w14:paraId="2A4795CC"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NSSI Behaviour</w:t>
            </w:r>
          </w:p>
        </w:tc>
      </w:tr>
      <w:tr w:rsidR="008D23AB" w14:paraId="2C7EB4E2" w14:textId="77777777">
        <w:trPr>
          <w:trHeight w:val="160"/>
        </w:trPr>
        <w:tc>
          <w:tcPr>
            <w:tcW w:w="5058" w:type="dxa"/>
            <w:vMerge/>
            <w:tcBorders>
              <w:top w:val="nil"/>
              <w:bottom w:val="single" w:sz="4" w:space="0" w:color="auto"/>
            </w:tcBorders>
          </w:tcPr>
          <w:p w14:paraId="1E0066A3" w14:textId="77777777" w:rsidR="008D23AB" w:rsidRDefault="008D23AB">
            <w:pPr>
              <w:spacing w:line="240" w:lineRule="auto"/>
              <w:ind w:right="-330"/>
              <w:rPr>
                <w:rFonts w:ascii="Times New Roman" w:eastAsia="Times New Roman" w:hAnsi="Times New Roman" w:cs="Times New Roman"/>
                <w:b/>
                <w:bCs/>
                <w:kern w:val="0"/>
                <w:sz w:val="22"/>
                <w:szCs w:val="22"/>
                <w:lang w:val="en-GB"/>
                <w14:ligatures w14:val="none"/>
              </w:rPr>
            </w:pPr>
          </w:p>
        </w:tc>
        <w:tc>
          <w:tcPr>
            <w:tcW w:w="1170" w:type="dxa"/>
            <w:vMerge/>
            <w:tcBorders>
              <w:top w:val="nil"/>
              <w:bottom w:val="single" w:sz="4" w:space="0" w:color="auto"/>
            </w:tcBorders>
          </w:tcPr>
          <w:p w14:paraId="106E4C24"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710" w:type="dxa"/>
            <w:tcBorders>
              <w:top w:val="single" w:sz="4" w:space="0" w:color="auto"/>
              <w:bottom w:val="single" w:sz="4" w:space="0" w:color="auto"/>
            </w:tcBorders>
          </w:tcPr>
          <w:p w14:paraId="726BBB25"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Yes</w:t>
            </w:r>
          </w:p>
          <w:p w14:paraId="29F771E1"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f(%)</w:t>
            </w:r>
          </w:p>
        </w:tc>
        <w:tc>
          <w:tcPr>
            <w:tcW w:w="1638" w:type="dxa"/>
            <w:tcBorders>
              <w:top w:val="single" w:sz="4" w:space="0" w:color="auto"/>
              <w:bottom w:val="single" w:sz="4" w:space="0" w:color="auto"/>
            </w:tcBorders>
          </w:tcPr>
          <w:p w14:paraId="14D88CE6"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No</w:t>
            </w:r>
          </w:p>
          <w:p w14:paraId="52A203F5"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f(%)</w:t>
            </w:r>
          </w:p>
        </w:tc>
      </w:tr>
      <w:tr w:rsidR="008D23AB" w14:paraId="343171B2" w14:textId="77777777">
        <w:tc>
          <w:tcPr>
            <w:tcW w:w="5058" w:type="dxa"/>
            <w:tcBorders>
              <w:top w:val="single" w:sz="4" w:space="0" w:color="auto"/>
            </w:tcBorders>
          </w:tcPr>
          <w:p w14:paraId="13EE04A4"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Age</w:t>
            </w:r>
          </w:p>
        </w:tc>
        <w:tc>
          <w:tcPr>
            <w:tcW w:w="1170" w:type="dxa"/>
            <w:tcBorders>
              <w:top w:val="single" w:sz="4" w:space="0" w:color="auto"/>
            </w:tcBorders>
          </w:tcPr>
          <w:p w14:paraId="2D34C672"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Borders>
              <w:top w:val="single" w:sz="4" w:space="0" w:color="auto"/>
            </w:tcBorders>
          </w:tcPr>
          <w:p w14:paraId="5CADC619"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Borders>
              <w:top w:val="single" w:sz="4" w:space="0" w:color="auto"/>
            </w:tcBorders>
          </w:tcPr>
          <w:p w14:paraId="1195A040"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0B0EA981" w14:textId="77777777">
        <w:tc>
          <w:tcPr>
            <w:tcW w:w="5058" w:type="dxa"/>
          </w:tcPr>
          <w:p w14:paraId="67E3873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 – 14years</w:t>
            </w:r>
          </w:p>
        </w:tc>
        <w:tc>
          <w:tcPr>
            <w:tcW w:w="1170" w:type="dxa"/>
          </w:tcPr>
          <w:p w14:paraId="1EC722B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63</w:t>
            </w:r>
          </w:p>
        </w:tc>
        <w:tc>
          <w:tcPr>
            <w:tcW w:w="1710" w:type="dxa"/>
          </w:tcPr>
          <w:p w14:paraId="588CC417"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(1.6)</w:t>
            </w:r>
          </w:p>
        </w:tc>
        <w:tc>
          <w:tcPr>
            <w:tcW w:w="1638" w:type="dxa"/>
          </w:tcPr>
          <w:p w14:paraId="2B4B83D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62 (98.4)</w:t>
            </w:r>
          </w:p>
        </w:tc>
      </w:tr>
      <w:tr w:rsidR="008D23AB" w14:paraId="3F4DF4C6" w14:textId="77777777">
        <w:tc>
          <w:tcPr>
            <w:tcW w:w="5058" w:type="dxa"/>
          </w:tcPr>
          <w:p w14:paraId="4C8962C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 – 19years</w:t>
            </w:r>
          </w:p>
        </w:tc>
        <w:tc>
          <w:tcPr>
            <w:tcW w:w="1170" w:type="dxa"/>
          </w:tcPr>
          <w:p w14:paraId="4D9F268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206</w:t>
            </w:r>
          </w:p>
        </w:tc>
        <w:tc>
          <w:tcPr>
            <w:tcW w:w="1710" w:type="dxa"/>
          </w:tcPr>
          <w:p w14:paraId="6D954E9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 (9.7)</w:t>
            </w:r>
          </w:p>
        </w:tc>
        <w:tc>
          <w:tcPr>
            <w:tcW w:w="1638" w:type="dxa"/>
          </w:tcPr>
          <w:p w14:paraId="13F529B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186 (90.3)</w:t>
            </w:r>
          </w:p>
        </w:tc>
      </w:tr>
      <w:tr w:rsidR="008D23AB" w14:paraId="41780408" w14:textId="77777777">
        <w:tc>
          <w:tcPr>
            <w:tcW w:w="5058" w:type="dxa"/>
          </w:tcPr>
          <w:p w14:paraId="2CB4189D"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20 years</w:t>
            </w:r>
          </w:p>
        </w:tc>
        <w:tc>
          <w:tcPr>
            <w:tcW w:w="1170" w:type="dxa"/>
          </w:tcPr>
          <w:p w14:paraId="1420F9D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150</w:t>
            </w:r>
          </w:p>
        </w:tc>
        <w:tc>
          <w:tcPr>
            <w:tcW w:w="1710" w:type="dxa"/>
          </w:tcPr>
          <w:p w14:paraId="501E109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 (19.3)</w:t>
            </w:r>
          </w:p>
        </w:tc>
        <w:tc>
          <w:tcPr>
            <w:tcW w:w="1638" w:type="dxa"/>
          </w:tcPr>
          <w:p w14:paraId="2C6F360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121 (80.7)</w:t>
            </w:r>
          </w:p>
        </w:tc>
      </w:tr>
      <w:tr w:rsidR="008D23AB" w14:paraId="637CD476" w14:textId="77777777">
        <w:tc>
          <w:tcPr>
            <w:tcW w:w="5058" w:type="dxa"/>
          </w:tcPr>
          <w:p w14:paraId="343F72CF"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0124491E"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6815B62C"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23FAB19F"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3B74E611" w14:textId="77777777">
        <w:trPr>
          <w:trHeight w:val="234"/>
        </w:trPr>
        <w:tc>
          <w:tcPr>
            <w:tcW w:w="5058" w:type="dxa"/>
          </w:tcPr>
          <w:p w14:paraId="46EF9972"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Gender</w:t>
            </w:r>
          </w:p>
        </w:tc>
        <w:tc>
          <w:tcPr>
            <w:tcW w:w="1170" w:type="dxa"/>
          </w:tcPr>
          <w:p w14:paraId="70DE7770"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2198F967"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04A4A5AF"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38330A08" w14:textId="77777777">
        <w:tc>
          <w:tcPr>
            <w:tcW w:w="5058" w:type="dxa"/>
          </w:tcPr>
          <w:p w14:paraId="0EAAFC8F"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Male</w:t>
            </w:r>
          </w:p>
        </w:tc>
        <w:tc>
          <w:tcPr>
            <w:tcW w:w="1170" w:type="dxa"/>
          </w:tcPr>
          <w:p w14:paraId="50A7C06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190</w:t>
            </w:r>
          </w:p>
        </w:tc>
        <w:tc>
          <w:tcPr>
            <w:tcW w:w="1710" w:type="dxa"/>
          </w:tcPr>
          <w:p w14:paraId="4E8C3F8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23 (12.1)</w:t>
            </w:r>
          </w:p>
        </w:tc>
        <w:tc>
          <w:tcPr>
            <w:tcW w:w="1638" w:type="dxa"/>
          </w:tcPr>
          <w:p w14:paraId="756ED6CA"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167 (87.9)</w:t>
            </w:r>
          </w:p>
        </w:tc>
      </w:tr>
      <w:tr w:rsidR="008D23AB" w14:paraId="3A27C032" w14:textId="77777777">
        <w:tc>
          <w:tcPr>
            <w:tcW w:w="5058" w:type="dxa"/>
          </w:tcPr>
          <w:p w14:paraId="1914981F"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xml:space="preserve">Female </w:t>
            </w:r>
          </w:p>
        </w:tc>
        <w:tc>
          <w:tcPr>
            <w:tcW w:w="1170" w:type="dxa"/>
          </w:tcPr>
          <w:p w14:paraId="461C8E1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229</w:t>
            </w:r>
          </w:p>
        </w:tc>
        <w:tc>
          <w:tcPr>
            <w:tcW w:w="1710" w:type="dxa"/>
          </w:tcPr>
          <w:p w14:paraId="5084D8DC"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 (11.8)</w:t>
            </w:r>
          </w:p>
        </w:tc>
        <w:tc>
          <w:tcPr>
            <w:tcW w:w="1638" w:type="dxa"/>
          </w:tcPr>
          <w:p w14:paraId="1380401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202 (88.2)</w:t>
            </w:r>
          </w:p>
        </w:tc>
      </w:tr>
      <w:tr w:rsidR="008D23AB" w14:paraId="0022D85E" w14:textId="77777777">
        <w:tc>
          <w:tcPr>
            <w:tcW w:w="5058" w:type="dxa"/>
          </w:tcPr>
          <w:p w14:paraId="22051216"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37939A41"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3491754C"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4B4DBB9A"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36A4D67C" w14:textId="77777777">
        <w:tc>
          <w:tcPr>
            <w:tcW w:w="5058" w:type="dxa"/>
          </w:tcPr>
          <w:p w14:paraId="53D34452"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Class</w:t>
            </w:r>
          </w:p>
        </w:tc>
        <w:tc>
          <w:tcPr>
            <w:tcW w:w="1170" w:type="dxa"/>
          </w:tcPr>
          <w:p w14:paraId="6AF0E424"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366D25F3"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1455B246"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63686616" w14:textId="77777777">
        <w:tc>
          <w:tcPr>
            <w:tcW w:w="5058" w:type="dxa"/>
          </w:tcPr>
          <w:p w14:paraId="6CC52F95"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 1</w:t>
            </w:r>
          </w:p>
        </w:tc>
        <w:tc>
          <w:tcPr>
            <w:tcW w:w="1170" w:type="dxa"/>
          </w:tcPr>
          <w:p w14:paraId="63BF4D7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146</w:t>
            </w:r>
          </w:p>
        </w:tc>
        <w:tc>
          <w:tcPr>
            <w:tcW w:w="1710" w:type="dxa"/>
          </w:tcPr>
          <w:p w14:paraId="3D0C465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 (11.6)</w:t>
            </w:r>
          </w:p>
        </w:tc>
        <w:tc>
          <w:tcPr>
            <w:tcW w:w="1638" w:type="dxa"/>
          </w:tcPr>
          <w:p w14:paraId="1AF27B1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129 (88.4)</w:t>
            </w:r>
          </w:p>
        </w:tc>
      </w:tr>
      <w:tr w:rsidR="008D23AB" w14:paraId="2115227B" w14:textId="77777777">
        <w:tc>
          <w:tcPr>
            <w:tcW w:w="5058" w:type="dxa"/>
          </w:tcPr>
          <w:p w14:paraId="37214032"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 2</w:t>
            </w:r>
          </w:p>
        </w:tc>
        <w:tc>
          <w:tcPr>
            <w:tcW w:w="1170" w:type="dxa"/>
          </w:tcPr>
          <w:p w14:paraId="11A88EB7"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165</w:t>
            </w:r>
          </w:p>
        </w:tc>
        <w:tc>
          <w:tcPr>
            <w:tcW w:w="1710" w:type="dxa"/>
          </w:tcPr>
          <w:p w14:paraId="0A77C01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 (13.3)</w:t>
            </w:r>
          </w:p>
        </w:tc>
        <w:tc>
          <w:tcPr>
            <w:tcW w:w="1638" w:type="dxa"/>
          </w:tcPr>
          <w:p w14:paraId="2F105838"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143 (86.7)</w:t>
            </w:r>
          </w:p>
        </w:tc>
      </w:tr>
      <w:tr w:rsidR="008D23AB" w14:paraId="73ACE61F" w14:textId="77777777">
        <w:tc>
          <w:tcPr>
            <w:tcW w:w="5058" w:type="dxa"/>
          </w:tcPr>
          <w:p w14:paraId="42D87CC2"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xml:space="preserve">SSS 1 </w:t>
            </w:r>
          </w:p>
        </w:tc>
        <w:tc>
          <w:tcPr>
            <w:tcW w:w="1170" w:type="dxa"/>
          </w:tcPr>
          <w:p w14:paraId="0637018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51</w:t>
            </w:r>
          </w:p>
        </w:tc>
        <w:tc>
          <w:tcPr>
            <w:tcW w:w="1710" w:type="dxa"/>
          </w:tcPr>
          <w:p w14:paraId="07429D3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 (9.8)</w:t>
            </w:r>
          </w:p>
        </w:tc>
        <w:tc>
          <w:tcPr>
            <w:tcW w:w="1638" w:type="dxa"/>
          </w:tcPr>
          <w:p w14:paraId="2195320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46 (90.2)</w:t>
            </w:r>
          </w:p>
        </w:tc>
      </w:tr>
      <w:tr w:rsidR="008D23AB" w14:paraId="168550E8" w14:textId="77777777">
        <w:tc>
          <w:tcPr>
            <w:tcW w:w="5058" w:type="dxa"/>
          </w:tcPr>
          <w:p w14:paraId="4B051A3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SSS 2</w:t>
            </w:r>
          </w:p>
        </w:tc>
        <w:tc>
          <w:tcPr>
            <w:tcW w:w="1170" w:type="dxa"/>
          </w:tcPr>
          <w:p w14:paraId="1DCB79A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w:t>
            </w:r>
          </w:p>
        </w:tc>
        <w:tc>
          <w:tcPr>
            <w:tcW w:w="1710" w:type="dxa"/>
          </w:tcPr>
          <w:p w14:paraId="22062AE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(10.5)</w:t>
            </w:r>
          </w:p>
        </w:tc>
        <w:tc>
          <w:tcPr>
            <w:tcW w:w="1638" w:type="dxa"/>
          </w:tcPr>
          <w:p w14:paraId="61A8745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51 (89.5)</w:t>
            </w:r>
          </w:p>
        </w:tc>
      </w:tr>
      <w:tr w:rsidR="008D23AB" w14:paraId="30F5BD2A" w14:textId="77777777">
        <w:tc>
          <w:tcPr>
            <w:tcW w:w="5058" w:type="dxa"/>
          </w:tcPr>
          <w:p w14:paraId="137D9971"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547450A0"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0D45FC65"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50F0623E"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227B4E9A" w14:textId="77777777">
        <w:tc>
          <w:tcPr>
            <w:tcW w:w="5058" w:type="dxa"/>
          </w:tcPr>
          <w:p w14:paraId="5E66C986"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Family Size</w:t>
            </w:r>
          </w:p>
        </w:tc>
        <w:tc>
          <w:tcPr>
            <w:tcW w:w="1170" w:type="dxa"/>
          </w:tcPr>
          <w:p w14:paraId="284E0EA5"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5594982C"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409EADB8"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44231608" w14:textId="77777777">
        <w:tc>
          <w:tcPr>
            <w:tcW w:w="5058" w:type="dxa"/>
          </w:tcPr>
          <w:p w14:paraId="6F832CDB"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 5 Persons</w:t>
            </w:r>
          </w:p>
        </w:tc>
        <w:tc>
          <w:tcPr>
            <w:tcW w:w="1170" w:type="dxa"/>
          </w:tcPr>
          <w:p w14:paraId="165CAF45"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166</w:t>
            </w:r>
          </w:p>
        </w:tc>
        <w:tc>
          <w:tcPr>
            <w:tcW w:w="1710" w:type="dxa"/>
          </w:tcPr>
          <w:p w14:paraId="7CBC9825"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15(9.0)</w:t>
            </w:r>
          </w:p>
        </w:tc>
        <w:tc>
          <w:tcPr>
            <w:tcW w:w="1638" w:type="dxa"/>
          </w:tcPr>
          <w:p w14:paraId="6A25B87A"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151(91.0)</w:t>
            </w:r>
          </w:p>
        </w:tc>
      </w:tr>
      <w:tr w:rsidR="008D23AB" w14:paraId="46EAE228" w14:textId="77777777">
        <w:tc>
          <w:tcPr>
            <w:tcW w:w="5058" w:type="dxa"/>
          </w:tcPr>
          <w:p w14:paraId="1111187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 10 Persons</w:t>
            </w:r>
          </w:p>
        </w:tc>
        <w:tc>
          <w:tcPr>
            <w:tcW w:w="1170" w:type="dxa"/>
          </w:tcPr>
          <w:p w14:paraId="57E41B6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186</w:t>
            </w:r>
          </w:p>
        </w:tc>
        <w:tc>
          <w:tcPr>
            <w:tcW w:w="1710" w:type="dxa"/>
          </w:tcPr>
          <w:p w14:paraId="64FBB1D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27(14.5)</w:t>
            </w:r>
          </w:p>
        </w:tc>
        <w:tc>
          <w:tcPr>
            <w:tcW w:w="1638" w:type="dxa"/>
          </w:tcPr>
          <w:p w14:paraId="26E1FE70"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159(85.5)</w:t>
            </w:r>
          </w:p>
        </w:tc>
      </w:tr>
      <w:tr w:rsidR="008D23AB" w14:paraId="506906CF" w14:textId="77777777">
        <w:tc>
          <w:tcPr>
            <w:tcW w:w="5058" w:type="dxa"/>
          </w:tcPr>
          <w:p w14:paraId="3BF2FFB5"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11 Persons</w:t>
            </w:r>
          </w:p>
        </w:tc>
        <w:tc>
          <w:tcPr>
            <w:tcW w:w="1170" w:type="dxa"/>
          </w:tcPr>
          <w:p w14:paraId="7448A12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67</w:t>
            </w:r>
          </w:p>
        </w:tc>
        <w:tc>
          <w:tcPr>
            <w:tcW w:w="1710" w:type="dxa"/>
          </w:tcPr>
          <w:p w14:paraId="215B9D01"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8(11.9)</w:t>
            </w:r>
          </w:p>
        </w:tc>
        <w:tc>
          <w:tcPr>
            <w:tcW w:w="1638" w:type="dxa"/>
          </w:tcPr>
          <w:p w14:paraId="52A2F39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59(88.1)</w:t>
            </w:r>
          </w:p>
        </w:tc>
      </w:tr>
      <w:tr w:rsidR="008D23AB" w14:paraId="75E501D6" w14:textId="77777777">
        <w:tc>
          <w:tcPr>
            <w:tcW w:w="5058" w:type="dxa"/>
          </w:tcPr>
          <w:p w14:paraId="68370A30"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228ECF39"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5BB073E1"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1B5A6518"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6D51B262" w14:textId="77777777">
        <w:tc>
          <w:tcPr>
            <w:tcW w:w="5058" w:type="dxa"/>
          </w:tcPr>
          <w:p w14:paraId="6D8470D1"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Place of Residence</w:t>
            </w:r>
          </w:p>
        </w:tc>
        <w:tc>
          <w:tcPr>
            <w:tcW w:w="1170" w:type="dxa"/>
          </w:tcPr>
          <w:p w14:paraId="0CE8E85B"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5E26AA39"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0C5D2B45"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5F5E1F68" w14:textId="77777777">
        <w:tc>
          <w:tcPr>
            <w:tcW w:w="5058" w:type="dxa"/>
          </w:tcPr>
          <w:p w14:paraId="72353BE8"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Urban</w:t>
            </w:r>
          </w:p>
        </w:tc>
        <w:tc>
          <w:tcPr>
            <w:tcW w:w="1170" w:type="dxa"/>
          </w:tcPr>
          <w:p w14:paraId="7F48191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247</w:t>
            </w:r>
          </w:p>
        </w:tc>
        <w:tc>
          <w:tcPr>
            <w:tcW w:w="1710" w:type="dxa"/>
          </w:tcPr>
          <w:p w14:paraId="0BF81B5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30 (12.1)</w:t>
            </w:r>
          </w:p>
        </w:tc>
        <w:tc>
          <w:tcPr>
            <w:tcW w:w="1638" w:type="dxa"/>
          </w:tcPr>
          <w:p w14:paraId="483CCBAA"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217 (87.9)</w:t>
            </w:r>
          </w:p>
        </w:tc>
      </w:tr>
      <w:tr w:rsidR="008D23AB" w14:paraId="166839A7" w14:textId="77777777">
        <w:tc>
          <w:tcPr>
            <w:tcW w:w="5058" w:type="dxa"/>
          </w:tcPr>
          <w:p w14:paraId="38E7D324"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Rural</w:t>
            </w:r>
          </w:p>
        </w:tc>
        <w:tc>
          <w:tcPr>
            <w:tcW w:w="1170" w:type="dxa"/>
          </w:tcPr>
          <w:p w14:paraId="309BD74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172</w:t>
            </w:r>
          </w:p>
        </w:tc>
        <w:tc>
          <w:tcPr>
            <w:tcW w:w="1710" w:type="dxa"/>
          </w:tcPr>
          <w:p w14:paraId="659FB34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20(11.6)</w:t>
            </w:r>
          </w:p>
        </w:tc>
        <w:tc>
          <w:tcPr>
            <w:tcW w:w="1638" w:type="dxa"/>
          </w:tcPr>
          <w:p w14:paraId="3AACE8B5"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152(88.4)</w:t>
            </w:r>
          </w:p>
        </w:tc>
      </w:tr>
      <w:tr w:rsidR="008D23AB" w14:paraId="5F049AA4" w14:textId="77777777">
        <w:tc>
          <w:tcPr>
            <w:tcW w:w="5058" w:type="dxa"/>
          </w:tcPr>
          <w:p w14:paraId="3778839A"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255D6CCF"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0C240E14"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5E3CD6AD"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62A97F66" w14:textId="77777777">
        <w:tc>
          <w:tcPr>
            <w:tcW w:w="5058" w:type="dxa"/>
          </w:tcPr>
          <w:p w14:paraId="4EAD5FB7"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Parental Education</w:t>
            </w:r>
          </w:p>
        </w:tc>
        <w:tc>
          <w:tcPr>
            <w:tcW w:w="1170" w:type="dxa"/>
          </w:tcPr>
          <w:p w14:paraId="6C3DDD06"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1C551E73"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087DF194"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10CD45DA" w14:textId="77777777">
        <w:tc>
          <w:tcPr>
            <w:tcW w:w="5058" w:type="dxa"/>
          </w:tcPr>
          <w:p w14:paraId="1B895495"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No Formal Education</w:t>
            </w:r>
          </w:p>
        </w:tc>
        <w:tc>
          <w:tcPr>
            <w:tcW w:w="1170" w:type="dxa"/>
          </w:tcPr>
          <w:p w14:paraId="7E7E9A8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149</w:t>
            </w:r>
          </w:p>
        </w:tc>
        <w:tc>
          <w:tcPr>
            <w:tcW w:w="1710" w:type="dxa"/>
          </w:tcPr>
          <w:p w14:paraId="59FA913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16(10.7)</w:t>
            </w:r>
          </w:p>
        </w:tc>
        <w:tc>
          <w:tcPr>
            <w:tcW w:w="1638" w:type="dxa"/>
          </w:tcPr>
          <w:p w14:paraId="7CA2E8E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133(89.3)</w:t>
            </w:r>
          </w:p>
        </w:tc>
      </w:tr>
      <w:tr w:rsidR="008D23AB" w14:paraId="7A9C9AB2" w14:textId="77777777">
        <w:tc>
          <w:tcPr>
            <w:tcW w:w="5058" w:type="dxa"/>
          </w:tcPr>
          <w:p w14:paraId="2DFD7990"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Primary Education</w:t>
            </w:r>
          </w:p>
        </w:tc>
        <w:tc>
          <w:tcPr>
            <w:tcW w:w="1170" w:type="dxa"/>
          </w:tcPr>
          <w:p w14:paraId="702D5A15"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72</w:t>
            </w:r>
          </w:p>
        </w:tc>
        <w:tc>
          <w:tcPr>
            <w:tcW w:w="1710" w:type="dxa"/>
          </w:tcPr>
          <w:p w14:paraId="16E5D07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6(8.3)</w:t>
            </w:r>
          </w:p>
        </w:tc>
        <w:tc>
          <w:tcPr>
            <w:tcW w:w="1638" w:type="dxa"/>
          </w:tcPr>
          <w:p w14:paraId="097C24C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66(91.7)</w:t>
            </w:r>
          </w:p>
        </w:tc>
      </w:tr>
      <w:tr w:rsidR="008D23AB" w14:paraId="72467AD8" w14:textId="77777777">
        <w:tc>
          <w:tcPr>
            <w:tcW w:w="5058" w:type="dxa"/>
          </w:tcPr>
          <w:p w14:paraId="64E790C7"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Secondary Education</w:t>
            </w:r>
          </w:p>
        </w:tc>
        <w:tc>
          <w:tcPr>
            <w:tcW w:w="1170" w:type="dxa"/>
          </w:tcPr>
          <w:p w14:paraId="22AA14B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102</w:t>
            </w:r>
          </w:p>
        </w:tc>
        <w:tc>
          <w:tcPr>
            <w:tcW w:w="1710" w:type="dxa"/>
          </w:tcPr>
          <w:p w14:paraId="71E94B9A"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17(16.7)</w:t>
            </w:r>
          </w:p>
        </w:tc>
        <w:tc>
          <w:tcPr>
            <w:tcW w:w="1638" w:type="dxa"/>
          </w:tcPr>
          <w:p w14:paraId="1E0649B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85(83.3)</w:t>
            </w:r>
          </w:p>
        </w:tc>
      </w:tr>
      <w:tr w:rsidR="008D23AB" w14:paraId="6CF37637" w14:textId="77777777">
        <w:tc>
          <w:tcPr>
            <w:tcW w:w="5058" w:type="dxa"/>
          </w:tcPr>
          <w:p w14:paraId="14E3A55C"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Tertiary Education</w:t>
            </w:r>
          </w:p>
        </w:tc>
        <w:tc>
          <w:tcPr>
            <w:tcW w:w="1170" w:type="dxa"/>
          </w:tcPr>
          <w:p w14:paraId="7C4B7BA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96</w:t>
            </w:r>
          </w:p>
        </w:tc>
        <w:tc>
          <w:tcPr>
            <w:tcW w:w="1710" w:type="dxa"/>
          </w:tcPr>
          <w:p w14:paraId="76D4CA6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11(11.5)</w:t>
            </w:r>
          </w:p>
        </w:tc>
        <w:tc>
          <w:tcPr>
            <w:tcW w:w="1638" w:type="dxa"/>
          </w:tcPr>
          <w:p w14:paraId="5C66C07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85(88.5)</w:t>
            </w:r>
          </w:p>
        </w:tc>
      </w:tr>
      <w:tr w:rsidR="008D23AB" w14:paraId="15188080" w14:textId="77777777">
        <w:tc>
          <w:tcPr>
            <w:tcW w:w="5058" w:type="dxa"/>
          </w:tcPr>
          <w:p w14:paraId="530B1105" w14:textId="77777777" w:rsidR="008D23AB" w:rsidRDefault="008D23AB">
            <w:pPr>
              <w:spacing w:line="240" w:lineRule="auto"/>
              <w:ind w:right="-330"/>
              <w:rPr>
                <w:rFonts w:ascii="Times New Roman" w:eastAsia="Times New Roman" w:hAnsi="Times New Roman" w:cs="Times New Roman"/>
                <w:kern w:val="0"/>
                <w:sz w:val="22"/>
                <w:szCs w:val="22"/>
                <w:lang w:val="en-GB"/>
                <w14:ligatures w14:val="none"/>
              </w:rPr>
            </w:pPr>
          </w:p>
        </w:tc>
        <w:tc>
          <w:tcPr>
            <w:tcW w:w="1170" w:type="dxa"/>
          </w:tcPr>
          <w:p w14:paraId="6A98BC2A"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00777ED0"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0348A617"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3167F239" w14:textId="77777777">
        <w:trPr>
          <w:trHeight w:val="242"/>
        </w:trPr>
        <w:tc>
          <w:tcPr>
            <w:tcW w:w="5058" w:type="dxa"/>
          </w:tcPr>
          <w:p w14:paraId="680659B1"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School Type</w:t>
            </w:r>
          </w:p>
        </w:tc>
        <w:tc>
          <w:tcPr>
            <w:tcW w:w="1170" w:type="dxa"/>
          </w:tcPr>
          <w:p w14:paraId="56ABCCC7"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17DBDEFD"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69064A94"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12671BBF" w14:textId="77777777">
        <w:tc>
          <w:tcPr>
            <w:tcW w:w="5058" w:type="dxa"/>
          </w:tcPr>
          <w:p w14:paraId="7BC4421B"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COED</w:t>
            </w:r>
          </w:p>
        </w:tc>
        <w:tc>
          <w:tcPr>
            <w:tcW w:w="1170" w:type="dxa"/>
          </w:tcPr>
          <w:p w14:paraId="3328F800"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307</w:t>
            </w:r>
          </w:p>
        </w:tc>
        <w:tc>
          <w:tcPr>
            <w:tcW w:w="1710" w:type="dxa"/>
          </w:tcPr>
          <w:p w14:paraId="45BEEAF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31(10.1)</w:t>
            </w:r>
          </w:p>
        </w:tc>
        <w:tc>
          <w:tcPr>
            <w:tcW w:w="1638" w:type="dxa"/>
          </w:tcPr>
          <w:p w14:paraId="484822A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276(89.9)</w:t>
            </w:r>
          </w:p>
        </w:tc>
      </w:tr>
      <w:tr w:rsidR="008D23AB" w14:paraId="6019381E" w14:textId="77777777">
        <w:tc>
          <w:tcPr>
            <w:tcW w:w="5058" w:type="dxa"/>
          </w:tcPr>
          <w:p w14:paraId="18A01A2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BOS</w:t>
            </w:r>
          </w:p>
        </w:tc>
        <w:tc>
          <w:tcPr>
            <w:tcW w:w="1170" w:type="dxa"/>
          </w:tcPr>
          <w:p w14:paraId="5117DA47"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w:t>
            </w:r>
          </w:p>
        </w:tc>
        <w:tc>
          <w:tcPr>
            <w:tcW w:w="1710" w:type="dxa"/>
          </w:tcPr>
          <w:p w14:paraId="1B1DB1A8"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 (24.6)</w:t>
            </w:r>
          </w:p>
        </w:tc>
        <w:tc>
          <w:tcPr>
            <w:tcW w:w="1638" w:type="dxa"/>
          </w:tcPr>
          <w:p w14:paraId="5D354808"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43(75.4)</w:t>
            </w:r>
          </w:p>
        </w:tc>
      </w:tr>
      <w:tr w:rsidR="008D23AB" w14:paraId="6A39D09E" w14:textId="77777777">
        <w:tc>
          <w:tcPr>
            <w:tcW w:w="5058" w:type="dxa"/>
          </w:tcPr>
          <w:p w14:paraId="428AAF3D"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GOS</w:t>
            </w:r>
          </w:p>
        </w:tc>
        <w:tc>
          <w:tcPr>
            <w:tcW w:w="1170" w:type="dxa"/>
          </w:tcPr>
          <w:p w14:paraId="5D7196E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55</w:t>
            </w:r>
          </w:p>
        </w:tc>
        <w:tc>
          <w:tcPr>
            <w:tcW w:w="1710" w:type="dxa"/>
          </w:tcPr>
          <w:p w14:paraId="69B7947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5(9.1)</w:t>
            </w:r>
          </w:p>
        </w:tc>
        <w:tc>
          <w:tcPr>
            <w:tcW w:w="1638" w:type="dxa"/>
          </w:tcPr>
          <w:p w14:paraId="42C7133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50(90.9)</w:t>
            </w:r>
          </w:p>
        </w:tc>
      </w:tr>
    </w:tbl>
    <w:p w14:paraId="470525D9" w14:textId="77777777" w:rsidR="008D23AB" w:rsidRDefault="008D23AB">
      <w:pPr>
        <w:spacing w:line="480" w:lineRule="auto"/>
        <w:ind w:firstLine="720"/>
        <w:rPr>
          <w:rFonts w:ascii="Times New Roman" w:eastAsia="Times New Roman" w:hAnsi="Times New Roman" w:cs="Times New Roman"/>
          <w:kern w:val="0"/>
          <w:lang w:val="en-GB"/>
          <w14:ligatures w14:val="none"/>
        </w:rPr>
      </w:pPr>
    </w:p>
    <w:p w14:paraId="2B89D79D" w14:textId="77777777" w:rsidR="008D23AB" w:rsidRDefault="0034404B">
      <w:pPr>
        <w:spacing w:line="48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lang w:val="en-GB"/>
          <w14:ligatures w14:val="none"/>
        </w:rPr>
        <w:t xml:space="preserve">Table </w:t>
      </w:r>
      <w:r>
        <w:rPr>
          <w:rFonts w:ascii="Times New Roman" w:eastAsia="Times New Roman" w:hAnsi="Times New Roman" w:cs="Times New Roman"/>
          <w:kern w:val="0"/>
          <w14:ligatures w14:val="none"/>
        </w:rPr>
        <w:t>3</w:t>
      </w:r>
      <w:r>
        <w:rPr>
          <w:rFonts w:ascii="Times New Roman" w:eastAsia="Times New Roman" w:hAnsi="Times New Roman" w:cs="Times New Roman"/>
          <w:kern w:val="0"/>
          <w:lang w:val="en-GB"/>
          <w14:ligatures w14:val="none"/>
        </w:rPr>
        <w:t xml:space="preserve"> show</w:t>
      </w:r>
      <w:r>
        <w:rPr>
          <w:rFonts w:ascii="Times New Roman" w:eastAsia="Times New Roman" w:hAnsi="Times New Roman" w:cs="Times New Roman"/>
          <w:kern w:val="0"/>
          <w14:ligatures w14:val="none"/>
        </w:rPr>
        <w:t>ed</w:t>
      </w:r>
      <w:r>
        <w:rPr>
          <w:rFonts w:ascii="Times New Roman" w:eastAsia="Times New Roman" w:hAnsi="Times New Roman" w:cs="Times New Roman"/>
          <w:kern w:val="0"/>
          <w:lang w:val="en-GB"/>
          <w14:ligatures w14:val="none"/>
        </w:rPr>
        <w:t xml:space="preserve"> that in-school adolescents aged ≥20years (19.3%) engaged in NSSI behaviours than those aged 15 -19years (9.7%). The Table also shows that males in-school adolescents (12.1%) engaged in NSSI behaviours more than females (11.8%). In addition, in-school adolescents in JSS 2 (13.3%) engaged in NSSI behaviours more than those in JSS 1 (11.6%), SS </w:t>
      </w:r>
      <w:r>
        <w:rPr>
          <w:rFonts w:ascii="Times New Roman" w:eastAsia="Times New Roman" w:hAnsi="Times New Roman" w:cs="Times New Roman"/>
          <w:kern w:val="0"/>
          <w:lang w:val="en-GB"/>
          <w14:ligatures w14:val="none"/>
        </w:rPr>
        <w:lastRenderedPageBreak/>
        <w:t>2 (10.5%) and SS 1 (9.8%). Furthermore, in-school adolescents from a family of 6-10 persons (14.5%) engaged in NSSI behaviours more than those from families with 11 persons and above (11.9%), and 1-5 persons (9.0%). The Table also shows that in-school adolescents in urban areas (12.1%) engaged in NSSI behaviours more than those from rural areas (11.6%). Also, in-school adolescents whose parents had a secondary level of education (16.7%) engaged in NSSI behaviours more than those whose parents had tertiary education (11.5%), no formal education (10.7%), and primary education (8.3%). The Table further shows that in-school adolescents in boys-only schools (24.6%) engaged in NSSI behaviours more than those attending COED (10.1%) and girls-only schools (9.1%).</w:t>
      </w:r>
    </w:p>
    <w:p w14:paraId="62217D72" w14:textId="77777777" w:rsidR="008D23AB" w:rsidRDefault="0034404B">
      <w:pPr>
        <w:spacing w:line="240" w:lineRule="auto"/>
        <w:rPr>
          <w:rFonts w:ascii="Times New Roman" w:eastAsia="Times New Roman" w:hAnsi="Times New Roman" w:cs="Times New Roman"/>
          <w:bCs/>
          <w:kern w:val="0"/>
          <w:lang w:val="en-GB"/>
          <w14:ligatures w14:val="none"/>
        </w:rPr>
      </w:pPr>
      <w:r>
        <w:rPr>
          <w:rFonts w:ascii="Times New Roman" w:eastAsia="Times New Roman" w:hAnsi="Times New Roman" w:cs="Times New Roman"/>
          <w:b/>
          <w:kern w:val="0"/>
          <w:lang w:val="en-GB"/>
          <w14:ligatures w14:val="none"/>
        </w:rPr>
        <w:t xml:space="preserve">Table </w:t>
      </w:r>
      <w:r>
        <w:rPr>
          <w:rFonts w:ascii="Times New Roman" w:eastAsia="Times New Roman" w:hAnsi="Times New Roman" w:cs="Times New Roman"/>
          <w:b/>
          <w:kern w:val="0"/>
          <w14:ligatures w14:val="none"/>
        </w:rPr>
        <w:t>4</w:t>
      </w:r>
      <w:r>
        <w:rPr>
          <w:rFonts w:ascii="Times New Roman" w:eastAsia="Times New Roman" w:hAnsi="Times New Roman" w:cs="Times New Roman"/>
          <w:b/>
          <w:kern w:val="0"/>
          <w:lang w:val="en-GB"/>
          <w14:ligatures w14:val="none"/>
        </w:rPr>
        <w:t>:</w:t>
      </w:r>
      <w:r>
        <w:rPr>
          <w:rFonts w:ascii="Times New Roman" w:eastAsia="Times New Roman" w:hAnsi="Times New Roman" w:cs="Times New Roman"/>
          <w:bCs/>
          <w:kern w:val="0"/>
          <w:lang w:val="en-GB"/>
          <w14:ligatures w14:val="none"/>
        </w:rPr>
        <w:t xml:space="preserve"> </w:t>
      </w:r>
      <w:r>
        <w:rPr>
          <w:rFonts w:ascii="Times New Roman" w:eastAsia="Times New Roman" w:hAnsi="Times New Roman" w:cs="Times New Roman"/>
          <w:b/>
          <w:bCs/>
          <w:kern w:val="0"/>
          <w:lang w:val="en-GB"/>
          <w14:ligatures w14:val="none"/>
        </w:rPr>
        <w:t>Summary Multivariable Logistics Progression showing Self-Esteem and Parental attachment as Predictors of NSSI Behaviours among In-school in Gboko LGA, Benue State (n = 419)</w:t>
      </w:r>
    </w:p>
    <w:tbl>
      <w:tblPr>
        <w:tblW w:w="0" w:type="auto"/>
        <w:tblBorders>
          <w:top w:val="single" w:sz="4" w:space="0" w:color="auto"/>
          <w:bottom w:val="single" w:sz="4" w:space="0" w:color="auto"/>
        </w:tblBorders>
        <w:tblLook w:val="04A0" w:firstRow="1" w:lastRow="0" w:firstColumn="1" w:lastColumn="0" w:noHBand="0" w:noVBand="1"/>
      </w:tblPr>
      <w:tblGrid>
        <w:gridCol w:w="2170"/>
        <w:gridCol w:w="876"/>
        <w:gridCol w:w="1132"/>
        <w:gridCol w:w="1176"/>
        <w:gridCol w:w="1276"/>
        <w:gridCol w:w="1323"/>
        <w:gridCol w:w="1407"/>
      </w:tblGrid>
      <w:tr w:rsidR="008D23AB" w14:paraId="377EF65F" w14:textId="77777777">
        <w:tc>
          <w:tcPr>
            <w:tcW w:w="2221" w:type="dxa"/>
            <w:tcBorders>
              <w:top w:val="single" w:sz="4" w:space="0" w:color="auto"/>
              <w:bottom w:val="nil"/>
            </w:tcBorders>
          </w:tcPr>
          <w:p w14:paraId="39D66F55" w14:textId="77777777" w:rsidR="008D23AB" w:rsidRDefault="008D23AB">
            <w:pPr>
              <w:spacing w:line="360" w:lineRule="auto"/>
              <w:rPr>
                <w:rFonts w:ascii="Times New Roman" w:eastAsia="Times New Roman" w:hAnsi="Times New Roman" w:cs="Times New Roman"/>
                <w:b/>
                <w:bCs/>
                <w:kern w:val="0"/>
                <w:lang w:val="en-GB"/>
                <w14:ligatures w14:val="none"/>
              </w:rPr>
            </w:pPr>
          </w:p>
        </w:tc>
        <w:tc>
          <w:tcPr>
            <w:tcW w:w="876" w:type="dxa"/>
            <w:tcBorders>
              <w:top w:val="single" w:sz="4" w:space="0" w:color="auto"/>
              <w:bottom w:val="nil"/>
            </w:tcBorders>
          </w:tcPr>
          <w:p w14:paraId="7279DF73" w14:textId="77777777" w:rsidR="008D23AB" w:rsidRDefault="008D23AB">
            <w:pPr>
              <w:spacing w:line="360" w:lineRule="auto"/>
              <w:jc w:val="center"/>
              <w:rPr>
                <w:rFonts w:ascii="Times New Roman" w:eastAsia="Times New Roman" w:hAnsi="Times New Roman" w:cs="Times New Roman"/>
                <w:b/>
                <w:bCs/>
                <w:kern w:val="0"/>
                <w:lang w:val="en-GB"/>
                <w14:ligatures w14:val="none"/>
              </w:rPr>
            </w:pPr>
          </w:p>
        </w:tc>
        <w:tc>
          <w:tcPr>
            <w:tcW w:w="1173" w:type="dxa"/>
            <w:tcBorders>
              <w:top w:val="single" w:sz="4" w:space="0" w:color="auto"/>
              <w:bottom w:val="nil"/>
            </w:tcBorders>
          </w:tcPr>
          <w:p w14:paraId="487E3B3C" w14:textId="77777777" w:rsidR="008D23AB" w:rsidRDefault="008D23AB">
            <w:pPr>
              <w:spacing w:line="360" w:lineRule="auto"/>
              <w:jc w:val="center"/>
              <w:rPr>
                <w:rFonts w:ascii="Times New Roman" w:eastAsia="Times New Roman" w:hAnsi="Times New Roman" w:cs="Times New Roman"/>
                <w:b/>
                <w:bCs/>
                <w:kern w:val="0"/>
                <w:lang w:val="en-GB"/>
                <w14:ligatures w14:val="none"/>
              </w:rPr>
            </w:pPr>
          </w:p>
        </w:tc>
        <w:tc>
          <w:tcPr>
            <w:tcW w:w="1194" w:type="dxa"/>
            <w:tcBorders>
              <w:top w:val="single" w:sz="4" w:space="0" w:color="auto"/>
              <w:bottom w:val="nil"/>
            </w:tcBorders>
          </w:tcPr>
          <w:p w14:paraId="2DB33B66" w14:textId="77777777" w:rsidR="008D23AB" w:rsidRDefault="008D23AB">
            <w:pPr>
              <w:spacing w:line="360" w:lineRule="auto"/>
              <w:jc w:val="center"/>
              <w:rPr>
                <w:rFonts w:ascii="Times New Roman" w:eastAsia="Times New Roman" w:hAnsi="Times New Roman" w:cs="Times New Roman"/>
                <w:b/>
                <w:bCs/>
                <w:kern w:val="0"/>
                <w:lang w:val="en-GB"/>
                <w14:ligatures w14:val="none"/>
              </w:rPr>
            </w:pPr>
          </w:p>
        </w:tc>
        <w:tc>
          <w:tcPr>
            <w:tcW w:w="1304" w:type="dxa"/>
            <w:tcBorders>
              <w:top w:val="single" w:sz="4" w:space="0" w:color="auto"/>
              <w:bottom w:val="nil"/>
            </w:tcBorders>
          </w:tcPr>
          <w:p w14:paraId="4FFA8049" w14:textId="77777777" w:rsidR="008D23AB" w:rsidRDefault="008D23AB">
            <w:pPr>
              <w:spacing w:line="360" w:lineRule="auto"/>
              <w:jc w:val="center"/>
              <w:rPr>
                <w:rFonts w:ascii="Times New Roman" w:eastAsia="Times New Roman" w:hAnsi="Times New Roman" w:cs="Times New Roman"/>
                <w:b/>
                <w:bCs/>
                <w:kern w:val="0"/>
                <w:lang w:val="en-GB"/>
                <w14:ligatures w14:val="none"/>
              </w:rPr>
            </w:pPr>
          </w:p>
        </w:tc>
        <w:tc>
          <w:tcPr>
            <w:tcW w:w="2790" w:type="dxa"/>
            <w:gridSpan w:val="2"/>
            <w:tcBorders>
              <w:top w:val="single" w:sz="4" w:space="0" w:color="auto"/>
              <w:bottom w:val="single" w:sz="4" w:space="0" w:color="auto"/>
            </w:tcBorders>
          </w:tcPr>
          <w:p w14:paraId="58184E41"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95% C.L. for OR</w:t>
            </w:r>
          </w:p>
        </w:tc>
      </w:tr>
      <w:tr w:rsidR="008D23AB" w14:paraId="59BACC51" w14:textId="77777777">
        <w:tc>
          <w:tcPr>
            <w:tcW w:w="2221" w:type="dxa"/>
            <w:tcBorders>
              <w:top w:val="nil"/>
              <w:bottom w:val="single" w:sz="4" w:space="0" w:color="auto"/>
            </w:tcBorders>
          </w:tcPr>
          <w:p w14:paraId="1CBE5D6D" w14:textId="77777777" w:rsidR="008D23AB" w:rsidRDefault="0034404B">
            <w:pPr>
              <w:spacing w:line="36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 xml:space="preserve">Variables </w:t>
            </w:r>
          </w:p>
        </w:tc>
        <w:tc>
          <w:tcPr>
            <w:tcW w:w="876" w:type="dxa"/>
            <w:tcBorders>
              <w:top w:val="nil"/>
              <w:bottom w:val="single" w:sz="4" w:space="0" w:color="auto"/>
            </w:tcBorders>
          </w:tcPr>
          <w:p w14:paraId="4E12D9F1"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Wald</w:t>
            </w:r>
          </w:p>
        </w:tc>
        <w:tc>
          <w:tcPr>
            <w:tcW w:w="1173" w:type="dxa"/>
            <w:tcBorders>
              <w:top w:val="nil"/>
              <w:bottom w:val="single" w:sz="4" w:space="0" w:color="auto"/>
            </w:tcBorders>
          </w:tcPr>
          <w:p w14:paraId="443FC6FF"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Df</w:t>
            </w:r>
          </w:p>
        </w:tc>
        <w:tc>
          <w:tcPr>
            <w:tcW w:w="1194" w:type="dxa"/>
            <w:tcBorders>
              <w:top w:val="nil"/>
              <w:bottom w:val="single" w:sz="4" w:space="0" w:color="auto"/>
            </w:tcBorders>
          </w:tcPr>
          <w:p w14:paraId="5DC1F34F"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OR</w:t>
            </w:r>
          </w:p>
        </w:tc>
        <w:tc>
          <w:tcPr>
            <w:tcW w:w="1304" w:type="dxa"/>
            <w:tcBorders>
              <w:top w:val="nil"/>
              <w:bottom w:val="single" w:sz="4" w:space="0" w:color="auto"/>
            </w:tcBorders>
          </w:tcPr>
          <w:p w14:paraId="74A01342"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P-Value</w:t>
            </w:r>
          </w:p>
        </w:tc>
        <w:tc>
          <w:tcPr>
            <w:tcW w:w="1350" w:type="dxa"/>
            <w:tcBorders>
              <w:top w:val="single" w:sz="4" w:space="0" w:color="auto"/>
              <w:bottom w:val="single" w:sz="4" w:space="0" w:color="auto"/>
            </w:tcBorders>
          </w:tcPr>
          <w:p w14:paraId="3C0FCAF4"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Lower</w:t>
            </w:r>
          </w:p>
        </w:tc>
        <w:tc>
          <w:tcPr>
            <w:tcW w:w="1440" w:type="dxa"/>
            <w:tcBorders>
              <w:top w:val="single" w:sz="4" w:space="0" w:color="auto"/>
              <w:bottom w:val="single" w:sz="4" w:space="0" w:color="auto"/>
            </w:tcBorders>
          </w:tcPr>
          <w:p w14:paraId="44E9D5C5"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Upper</w:t>
            </w:r>
          </w:p>
        </w:tc>
      </w:tr>
      <w:tr w:rsidR="008D23AB" w14:paraId="1348E02B" w14:textId="77777777">
        <w:tc>
          <w:tcPr>
            <w:tcW w:w="2221" w:type="dxa"/>
            <w:tcBorders>
              <w:top w:val="single" w:sz="4" w:space="0" w:color="auto"/>
            </w:tcBorders>
          </w:tcPr>
          <w:p w14:paraId="6E3D32E3" w14:textId="77777777" w:rsidR="008D23AB" w:rsidRDefault="0034404B">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Self-Esteem</w:t>
            </w:r>
          </w:p>
        </w:tc>
        <w:tc>
          <w:tcPr>
            <w:tcW w:w="876" w:type="dxa"/>
            <w:tcBorders>
              <w:top w:val="single" w:sz="4" w:space="0" w:color="auto"/>
            </w:tcBorders>
          </w:tcPr>
          <w:p w14:paraId="3CD62B25"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0.992</w:t>
            </w:r>
          </w:p>
        </w:tc>
        <w:tc>
          <w:tcPr>
            <w:tcW w:w="1173" w:type="dxa"/>
            <w:tcBorders>
              <w:top w:val="single" w:sz="4" w:space="0" w:color="auto"/>
            </w:tcBorders>
          </w:tcPr>
          <w:p w14:paraId="7F420DDE"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Borders>
              <w:top w:val="single" w:sz="4" w:space="0" w:color="auto"/>
            </w:tcBorders>
          </w:tcPr>
          <w:p w14:paraId="241AFF4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0.947</w:t>
            </w:r>
          </w:p>
        </w:tc>
        <w:tc>
          <w:tcPr>
            <w:tcW w:w="1304" w:type="dxa"/>
            <w:tcBorders>
              <w:top w:val="single" w:sz="4" w:space="0" w:color="auto"/>
            </w:tcBorders>
          </w:tcPr>
          <w:p w14:paraId="3AC0038F"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0.319</w:t>
            </w:r>
          </w:p>
        </w:tc>
        <w:tc>
          <w:tcPr>
            <w:tcW w:w="1350" w:type="dxa"/>
            <w:tcBorders>
              <w:top w:val="single" w:sz="4" w:space="0" w:color="auto"/>
            </w:tcBorders>
          </w:tcPr>
          <w:p w14:paraId="73556AB3"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0.856</w:t>
            </w:r>
          </w:p>
        </w:tc>
        <w:tc>
          <w:tcPr>
            <w:tcW w:w="1440" w:type="dxa"/>
            <w:tcBorders>
              <w:top w:val="single" w:sz="4" w:space="0" w:color="auto"/>
            </w:tcBorders>
          </w:tcPr>
          <w:p w14:paraId="2EEB487E"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1.052</w:t>
            </w:r>
          </w:p>
        </w:tc>
      </w:tr>
      <w:tr w:rsidR="008D23AB" w14:paraId="097EC443" w14:textId="77777777">
        <w:tc>
          <w:tcPr>
            <w:tcW w:w="2221" w:type="dxa"/>
          </w:tcPr>
          <w:p w14:paraId="6DCC95A7" w14:textId="77777777" w:rsidR="008D23AB" w:rsidRDefault="0034404B">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Parental Attachment </w:t>
            </w:r>
          </w:p>
        </w:tc>
        <w:tc>
          <w:tcPr>
            <w:tcW w:w="876" w:type="dxa"/>
          </w:tcPr>
          <w:p w14:paraId="5C96252C"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49.025</w:t>
            </w:r>
          </w:p>
        </w:tc>
        <w:tc>
          <w:tcPr>
            <w:tcW w:w="1173" w:type="dxa"/>
          </w:tcPr>
          <w:p w14:paraId="071CEC6B"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Pr>
          <w:p w14:paraId="7BA679C4"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0.869</w:t>
            </w:r>
          </w:p>
        </w:tc>
        <w:tc>
          <w:tcPr>
            <w:tcW w:w="1304" w:type="dxa"/>
          </w:tcPr>
          <w:p w14:paraId="3C9A5D8C"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0.000</w:t>
            </w:r>
          </w:p>
        </w:tc>
        <w:tc>
          <w:tcPr>
            <w:tcW w:w="1350" w:type="dxa"/>
          </w:tcPr>
          <w:p w14:paraId="09039BC1"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0.835</w:t>
            </w:r>
          </w:p>
        </w:tc>
        <w:tc>
          <w:tcPr>
            <w:tcW w:w="1440" w:type="dxa"/>
          </w:tcPr>
          <w:p w14:paraId="6A7AF10F"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0.904</w:t>
            </w:r>
          </w:p>
        </w:tc>
      </w:tr>
      <w:tr w:rsidR="008D23AB" w14:paraId="19E0D819" w14:textId="77777777">
        <w:tc>
          <w:tcPr>
            <w:tcW w:w="2221" w:type="dxa"/>
          </w:tcPr>
          <w:p w14:paraId="5F3C02D3" w14:textId="77777777" w:rsidR="008D23AB" w:rsidRDefault="0034404B">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Constant </w:t>
            </w:r>
          </w:p>
        </w:tc>
        <w:tc>
          <w:tcPr>
            <w:tcW w:w="876" w:type="dxa"/>
          </w:tcPr>
          <w:p w14:paraId="1C45333E"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7.212</w:t>
            </w:r>
          </w:p>
        </w:tc>
        <w:tc>
          <w:tcPr>
            <w:tcW w:w="1173" w:type="dxa"/>
          </w:tcPr>
          <w:p w14:paraId="25CB9C2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Pr>
          <w:p w14:paraId="0F325AB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40.359</w:t>
            </w:r>
          </w:p>
        </w:tc>
        <w:tc>
          <w:tcPr>
            <w:tcW w:w="1304" w:type="dxa"/>
          </w:tcPr>
          <w:p w14:paraId="19CECA1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0.007</w:t>
            </w:r>
          </w:p>
        </w:tc>
        <w:tc>
          <w:tcPr>
            <w:tcW w:w="1350" w:type="dxa"/>
          </w:tcPr>
          <w:p w14:paraId="2D2BA342"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c>
          <w:tcPr>
            <w:tcW w:w="1440" w:type="dxa"/>
          </w:tcPr>
          <w:p w14:paraId="7E22D8B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r>
    </w:tbl>
    <w:p w14:paraId="61CEF50C" w14:textId="77777777" w:rsidR="008D23AB" w:rsidRDefault="0034404B">
      <w:pPr>
        <w:spacing w:line="240" w:lineRule="auto"/>
        <w:rPr>
          <w:rFonts w:ascii="Times New Roman" w:eastAsia="Times New Roman" w:hAnsi="Times New Roman" w:cs="Times New Roman"/>
          <w:i/>
          <w:iCs/>
          <w:sz w:val="18"/>
          <w:szCs w:val="28"/>
          <w:lang w:val="en-GB"/>
          <w14:ligatures w14:val="none"/>
        </w:rPr>
      </w:pPr>
      <w:r>
        <w:rPr>
          <w:rFonts w:ascii="Times New Roman" w:eastAsia="Times New Roman" w:hAnsi="Times New Roman" w:cs="Times New Roman"/>
          <w:b/>
          <w:bCs/>
          <w:kern w:val="0"/>
          <w:sz w:val="18"/>
          <w:szCs w:val="28"/>
          <w:lang w:val="en-GB"/>
          <w14:ligatures w14:val="none"/>
        </w:rPr>
        <w:t>Note:</w:t>
      </w:r>
      <w:r>
        <w:rPr>
          <w:rFonts w:ascii="Times New Roman" w:eastAsia="Times New Roman" w:hAnsi="Times New Roman" w:cs="Times New Roman"/>
          <w:kern w:val="0"/>
          <w:sz w:val="18"/>
          <w:szCs w:val="28"/>
          <w:lang w:val="en-GB"/>
          <w14:ligatures w14:val="none"/>
        </w:rPr>
        <w:t xml:space="preserve"> </w:t>
      </w:r>
      <w:r>
        <w:rPr>
          <w:rFonts w:ascii="Times New Roman" w:eastAsia="Times New Roman" w:hAnsi="Times New Roman" w:cs="Times New Roman"/>
          <w:i/>
          <w:iCs/>
          <w:kern w:val="0"/>
          <w:sz w:val="18"/>
          <w:szCs w:val="28"/>
          <w:lang w:val="en-GB"/>
          <w14:ligatures w14:val="none"/>
        </w:rPr>
        <w:t xml:space="preserve">OR = Odd Ratio; df = Degree; C.I. = Confidence Interval; Cox &amp; Snell R Square = 0.167; </w:t>
      </w:r>
      <w:proofErr w:type="spellStart"/>
      <w:r>
        <w:rPr>
          <w:rFonts w:ascii="Times New Roman" w:eastAsia="Times New Roman" w:hAnsi="Times New Roman" w:cs="Times New Roman"/>
          <w:i/>
          <w:iCs/>
          <w:kern w:val="0"/>
          <w:sz w:val="18"/>
          <w:szCs w:val="28"/>
          <w:lang w:val="en-GB"/>
          <w14:ligatures w14:val="none"/>
        </w:rPr>
        <w:t>Negelkerke</w:t>
      </w:r>
      <w:proofErr w:type="spellEnd"/>
      <w:r>
        <w:rPr>
          <w:rFonts w:ascii="Times New Roman" w:eastAsia="Times New Roman" w:hAnsi="Times New Roman" w:cs="Times New Roman"/>
          <w:i/>
          <w:iCs/>
          <w:kern w:val="0"/>
          <w:sz w:val="18"/>
          <w:szCs w:val="28"/>
          <w:lang w:val="en-GB"/>
          <w14:ligatures w14:val="none"/>
        </w:rPr>
        <w:t xml:space="preserve"> R Square = 0.322; Hosmer &amp; </w:t>
      </w:r>
      <w:proofErr w:type="spellStart"/>
      <w:r>
        <w:rPr>
          <w:rFonts w:ascii="Times New Roman" w:eastAsia="Times New Roman" w:hAnsi="Times New Roman" w:cs="Times New Roman"/>
          <w:i/>
          <w:iCs/>
          <w:kern w:val="0"/>
          <w:sz w:val="18"/>
          <w:szCs w:val="28"/>
          <w:lang w:val="en-GB"/>
          <w14:ligatures w14:val="none"/>
        </w:rPr>
        <w:t>Lemeshow</w:t>
      </w:r>
      <w:proofErr w:type="spellEnd"/>
      <w:r>
        <w:rPr>
          <w:rFonts w:ascii="Times New Roman" w:eastAsia="Times New Roman" w:hAnsi="Times New Roman" w:cs="Times New Roman"/>
          <w:i/>
          <w:iCs/>
          <w:kern w:val="0"/>
          <w:sz w:val="18"/>
          <w:szCs w:val="28"/>
          <w:lang w:val="en-GB"/>
          <w14:ligatures w14:val="none"/>
        </w:rPr>
        <w:t xml:space="preserve"> Test x</w:t>
      </w:r>
      <w:r>
        <w:rPr>
          <w:rFonts w:ascii="Times New Roman" w:eastAsia="Times New Roman" w:hAnsi="Times New Roman" w:cs="Times New Roman"/>
          <w:i/>
          <w:iCs/>
          <w:kern w:val="0"/>
          <w:sz w:val="18"/>
          <w:szCs w:val="28"/>
          <w:vertAlign w:val="superscript"/>
          <w:lang w:val="en-GB"/>
          <w14:ligatures w14:val="none"/>
        </w:rPr>
        <w:t>2</w:t>
      </w:r>
      <w:r>
        <w:rPr>
          <w:rFonts w:ascii="Times New Roman" w:eastAsia="Times New Roman" w:hAnsi="Times New Roman" w:cs="Times New Roman"/>
          <w:i/>
          <w:iCs/>
          <w:kern w:val="0"/>
          <w:sz w:val="18"/>
          <w:szCs w:val="28"/>
          <w:lang w:val="en-GB"/>
          <w14:ligatures w14:val="none"/>
        </w:rPr>
        <w:t xml:space="preserve"> (8) = 11.380; P = 0.181</w:t>
      </w:r>
    </w:p>
    <w:p w14:paraId="5B9BAF84" w14:textId="77777777" w:rsidR="008D23AB" w:rsidRDefault="0034404B">
      <w:pPr>
        <w:spacing w:before="240" w:line="480" w:lineRule="auto"/>
        <w:rPr>
          <w:rFonts w:ascii="Times New Roman" w:eastAsia="Times New Roman" w:hAnsi="Times New Roman" w:cs="Times New Roman"/>
          <w:kern w:val="0"/>
          <w:szCs w:val="28"/>
          <w:lang w:val="en-GB"/>
          <w14:ligatures w14:val="none"/>
        </w:rPr>
      </w:pPr>
      <w:r>
        <w:rPr>
          <w:rFonts w:ascii="Times New Roman" w:eastAsia="Times New Roman" w:hAnsi="Times New Roman" w:cs="Times New Roman"/>
          <w:kern w:val="0"/>
          <w:szCs w:val="28"/>
          <w:lang w:val="en-GB"/>
          <w14:ligatures w14:val="none"/>
        </w:rPr>
        <w:t xml:space="preserve">Table </w:t>
      </w:r>
      <w:r>
        <w:rPr>
          <w:rFonts w:ascii="Times New Roman" w:eastAsia="Times New Roman" w:hAnsi="Times New Roman" w:cs="Times New Roman"/>
          <w:kern w:val="0"/>
          <w:szCs w:val="28"/>
          <w14:ligatures w14:val="none"/>
        </w:rPr>
        <w:t>4</w:t>
      </w:r>
      <w:r>
        <w:rPr>
          <w:rFonts w:ascii="Times New Roman" w:eastAsia="Times New Roman" w:hAnsi="Times New Roman" w:cs="Times New Roman"/>
          <w:kern w:val="0"/>
          <w:szCs w:val="28"/>
          <w:lang w:val="en-GB"/>
          <w14:ligatures w14:val="none"/>
        </w:rPr>
        <w:t xml:space="preserve"> shows the results of multivariable logistic regression performed to assess self-esteem and parental attachment as predictors of NSSI behaviours among in-school adolescents in Gboko LGA, Benue State. The model contained two predictor variables. The full model containing the predictors was significant, </w:t>
      </w:r>
      <w:r>
        <w:rPr>
          <w:rFonts w:ascii="Times New Roman" w:eastAsia="Times New Roman" w:hAnsi="Times New Roman" w:cs="Times New Roman"/>
          <w:i/>
          <w:iCs/>
          <w:kern w:val="0"/>
          <w:szCs w:val="28"/>
          <w:lang w:val="en-GB"/>
          <w14:ligatures w14:val="none"/>
        </w:rPr>
        <w:t>x</w:t>
      </w:r>
      <w:r>
        <w:rPr>
          <w:rFonts w:ascii="Times New Roman" w:eastAsia="Times New Roman" w:hAnsi="Times New Roman" w:cs="Times New Roman"/>
          <w:i/>
          <w:iCs/>
          <w:kern w:val="0"/>
          <w:szCs w:val="28"/>
          <w:vertAlign w:val="superscript"/>
          <w:lang w:val="en-GB"/>
          <w14:ligatures w14:val="none"/>
        </w:rPr>
        <w:t>2</w:t>
      </w:r>
      <w:r>
        <w:rPr>
          <w:rFonts w:ascii="Times New Roman" w:eastAsia="Times New Roman" w:hAnsi="Times New Roman" w:cs="Times New Roman"/>
          <w:kern w:val="0"/>
          <w:szCs w:val="28"/>
          <w:lang w:val="en-GB"/>
          <w14:ligatures w14:val="none"/>
        </w:rPr>
        <w:t xml:space="preserve"> (2) = 76.624; P = 0.000. The model as a whole explained between 16.7% (Cox &amp; Snell R Square) and 32.2% (Nagelkerke R Square) of the variance or change in NSSI behaviours among in-school attachments. In-school adolescents with good self-esteem (OR = 0.949; 95% C.I. = 0.86 – 1.05; p = 0.319) and good parental attachment (OR = 0.869; 95% C.I. = 0.84 – 0.90; P = 0.000) are 0.95 times and 0.87 times less likely to engage in NSSI behaviour </w:t>
      </w:r>
      <w:r>
        <w:rPr>
          <w:rFonts w:ascii="Times New Roman" w:eastAsia="Times New Roman" w:hAnsi="Times New Roman" w:cs="Times New Roman"/>
          <w:kern w:val="0"/>
          <w:szCs w:val="28"/>
          <w:lang w:val="en-GB"/>
          <w14:ligatures w14:val="none"/>
        </w:rPr>
        <w:lastRenderedPageBreak/>
        <w:t>compared to in-school adolescents with poor self-esteem and parental attachment in Gboko LGA, Benue State. Since the p-value for the entire model is less than the 0.05 level of significance, the null hypothesis was rejected.</w:t>
      </w:r>
    </w:p>
    <w:p w14:paraId="7EA932D7" w14:textId="77777777" w:rsidR="008D23AB" w:rsidRDefault="0034404B">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 xml:space="preserve">Table </w:t>
      </w:r>
      <w:r>
        <w:rPr>
          <w:rFonts w:ascii="Times New Roman" w:eastAsia="Times New Roman" w:hAnsi="Times New Roman" w:cs="Times New Roman"/>
          <w:b/>
          <w:bCs/>
          <w:kern w:val="0"/>
          <w14:ligatures w14:val="none"/>
        </w:rPr>
        <w:t>5</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kern w:val="0"/>
          <w:lang w:val="en-GB"/>
          <w14:ligatures w14:val="none"/>
        </w:rPr>
        <w:t>Summary Multivariable Logistics Progression Showing Sociodemographic Factors as Predictors of NSSI Behaviours among In-school Adolescents (n=419)</w:t>
      </w:r>
    </w:p>
    <w:tbl>
      <w:tblPr>
        <w:tblW w:w="9918" w:type="dxa"/>
        <w:tblLook w:val="04A0" w:firstRow="1" w:lastRow="0" w:firstColumn="1" w:lastColumn="0" w:noHBand="0" w:noVBand="1"/>
      </w:tblPr>
      <w:tblGrid>
        <w:gridCol w:w="3168"/>
        <w:gridCol w:w="1080"/>
        <w:gridCol w:w="1170"/>
        <w:gridCol w:w="1080"/>
        <w:gridCol w:w="1170"/>
        <w:gridCol w:w="1170"/>
        <w:gridCol w:w="1080"/>
      </w:tblGrid>
      <w:tr w:rsidR="008D23AB" w14:paraId="3E049722" w14:textId="77777777">
        <w:tc>
          <w:tcPr>
            <w:tcW w:w="3168" w:type="dxa"/>
            <w:tcBorders>
              <w:top w:val="single" w:sz="4" w:space="0" w:color="auto"/>
            </w:tcBorders>
          </w:tcPr>
          <w:p w14:paraId="3C1064C8"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1080" w:type="dxa"/>
            <w:tcBorders>
              <w:top w:val="single" w:sz="4" w:space="0" w:color="auto"/>
            </w:tcBorders>
          </w:tcPr>
          <w:p w14:paraId="5BF71E1A"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1170" w:type="dxa"/>
            <w:tcBorders>
              <w:top w:val="single" w:sz="4" w:space="0" w:color="auto"/>
            </w:tcBorders>
          </w:tcPr>
          <w:p w14:paraId="324AB64B"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1080" w:type="dxa"/>
            <w:tcBorders>
              <w:top w:val="single" w:sz="4" w:space="0" w:color="auto"/>
            </w:tcBorders>
          </w:tcPr>
          <w:p w14:paraId="774035D5"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1170" w:type="dxa"/>
            <w:tcBorders>
              <w:top w:val="single" w:sz="4" w:space="0" w:color="auto"/>
            </w:tcBorders>
          </w:tcPr>
          <w:p w14:paraId="755E1D5E"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2250" w:type="dxa"/>
            <w:gridSpan w:val="2"/>
            <w:tcBorders>
              <w:top w:val="single" w:sz="4" w:space="0" w:color="auto"/>
              <w:bottom w:val="single" w:sz="4" w:space="0" w:color="auto"/>
            </w:tcBorders>
          </w:tcPr>
          <w:p w14:paraId="36999C0E"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95% C.L. for OR</w:t>
            </w:r>
          </w:p>
        </w:tc>
      </w:tr>
      <w:tr w:rsidR="008D23AB" w14:paraId="3F420827" w14:textId="77777777">
        <w:tc>
          <w:tcPr>
            <w:tcW w:w="3168" w:type="dxa"/>
            <w:tcBorders>
              <w:bottom w:val="single" w:sz="4" w:space="0" w:color="auto"/>
            </w:tcBorders>
          </w:tcPr>
          <w:p w14:paraId="5126C938" w14:textId="77777777" w:rsidR="008D23AB" w:rsidRDefault="0034404B">
            <w:pPr>
              <w:spacing w:line="240" w:lineRule="auto"/>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 xml:space="preserve">Variables </w:t>
            </w:r>
          </w:p>
        </w:tc>
        <w:tc>
          <w:tcPr>
            <w:tcW w:w="1080" w:type="dxa"/>
            <w:tcBorders>
              <w:bottom w:val="single" w:sz="4" w:space="0" w:color="auto"/>
            </w:tcBorders>
          </w:tcPr>
          <w:p w14:paraId="58024953"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Wald</w:t>
            </w:r>
          </w:p>
        </w:tc>
        <w:tc>
          <w:tcPr>
            <w:tcW w:w="1170" w:type="dxa"/>
            <w:tcBorders>
              <w:bottom w:val="single" w:sz="4" w:space="0" w:color="auto"/>
            </w:tcBorders>
          </w:tcPr>
          <w:p w14:paraId="6AC3E924"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Df</w:t>
            </w:r>
          </w:p>
        </w:tc>
        <w:tc>
          <w:tcPr>
            <w:tcW w:w="1080" w:type="dxa"/>
            <w:tcBorders>
              <w:bottom w:val="single" w:sz="4" w:space="0" w:color="auto"/>
            </w:tcBorders>
          </w:tcPr>
          <w:p w14:paraId="78D3EACF"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OR</w:t>
            </w:r>
          </w:p>
        </w:tc>
        <w:tc>
          <w:tcPr>
            <w:tcW w:w="1170" w:type="dxa"/>
            <w:tcBorders>
              <w:bottom w:val="single" w:sz="4" w:space="0" w:color="auto"/>
            </w:tcBorders>
          </w:tcPr>
          <w:p w14:paraId="74E3F424"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P-Value</w:t>
            </w:r>
          </w:p>
        </w:tc>
        <w:tc>
          <w:tcPr>
            <w:tcW w:w="1170" w:type="dxa"/>
            <w:tcBorders>
              <w:top w:val="single" w:sz="4" w:space="0" w:color="auto"/>
              <w:bottom w:val="single" w:sz="4" w:space="0" w:color="auto"/>
            </w:tcBorders>
          </w:tcPr>
          <w:p w14:paraId="681A0D79"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Lower</w:t>
            </w:r>
          </w:p>
        </w:tc>
        <w:tc>
          <w:tcPr>
            <w:tcW w:w="1080" w:type="dxa"/>
            <w:tcBorders>
              <w:top w:val="single" w:sz="4" w:space="0" w:color="auto"/>
              <w:bottom w:val="single" w:sz="4" w:space="0" w:color="auto"/>
            </w:tcBorders>
          </w:tcPr>
          <w:p w14:paraId="4A83D9A9"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Upper</w:t>
            </w:r>
          </w:p>
        </w:tc>
      </w:tr>
      <w:tr w:rsidR="008D23AB" w14:paraId="77F7B642" w14:textId="77777777">
        <w:tc>
          <w:tcPr>
            <w:tcW w:w="3168" w:type="dxa"/>
            <w:tcBorders>
              <w:top w:val="single" w:sz="4" w:space="0" w:color="auto"/>
            </w:tcBorders>
          </w:tcPr>
          <w:p w14:paraId="633F9F40"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kern w:val="0"/>
                <w:sz w:val="22"/>
                <w:szCs w:val="22"/>
                <w:lang w:val="en-GB"/>
                <w14:ligatures w14:val="none"/>
              </w:rPr>
              <w:t>Age</w:t>
            </w:r>
            <w:r>
              <w:rPr>
                <w:rFonts w:ascii="Times New Roman" w:eastAsia="Times New Roman" w:hAnsi="Times New Roman" w:cs="Times New Roman"/>
                <w:kern w:val="0"/>
                <w:sz w:val="22"/>
                <w:szCs w:val="22"/>
                <w:lang w:val="en-GB"/>
                <w14:ligatures w14:val="none"/>
              </w:rPr>
              <w:t xml:space="preserve"> </w:t>
            </w:r>
          </w:p>
        </w:tc>
        <w:tc>
          <w:tcPr>
            <w:tcW w:w="1080" w:type="dxa"/>
            <w:tcBorders>
              <w:top w:val="single" w:sz="4" w:space="0" w:color="auto"/>
            </w:tcBorders>
          </w:tcPr>
          <w:p w14:paraId="1ACD475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10.681</w:t>
            </w:r>
          </w:p>
        </w:tc>
        <w:tc>
          <w:tcPr>
            <w:tcW w:w="1170" w:type="dxa"/>
            <w:tcBorders>
              <w:top w:val="single" w:sz="4" w:space="0" w:color="auto"/>
            </w:tcBorders>
          </w:tcPr>
          <w:p w14:paraId="5036E6C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tc>
        <w:tc>
          <w:tcPr>
            <w:tcW w:w="1080" w:type="dxa"/>
            <w:tcBorders>
              <w:top w:val="single" w:sz="4" w:space="0" w:color="auto"/>
            </w:tcBorders>
          </w:tcPr>
          <w:p w14:paraId="6540BBD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170" w:type="dxa"/>
            <w:tcBorders>
              <w:top w:val="single" w:sz="4" w:space="0" w:color="auto"/>
            </w:tcBorders>
          </w:tcPr>
          <w:p w14:paraId="7F72BC2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0.005</w:t>
            </w:r>
          </w:p>
        </w:tc>
        <w:tc>
          <w:tcPr>
            <w:tcW w:w="1170" w:type="dxa"/>
            <w:tcBorders>
              <w:top w:val="single" w:sz="4" w:space="0" w:color="auto"/>
            </w:tcBorders>
          </w:tcPr>
          <w:p w14:paraId="6FA94C4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Borders>
              <w:top w:val="single" w:sz="4" w:space="0" w:color="auto"/>
            </w:tcBorders>
          </w:tcPr>
          <w:p w14:paraId="4CE13D4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r w:rsidR="008D23AB" w14:paraId="2CC65C17" w14:textId="77777777">
        <w:tc>
          <w:tcPr>
            <w:tcW w:w="3168" w:type="dxa"/>
          </w:tcPr>
          <w:p w14:paraId="7518056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10 -14years (Ref.)</w:t>
            </w:r>
          </w:p>
        </w:tc>
        <w:tc>
          <w:tcPr>
            <w:tcW w:w="1080" w:type="dxa"/>
          </w:tcPr>
          <w:p w14:paraId="35940AF9"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B75C21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3FA462DF"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2071CF6B"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492EFD8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2AC0429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1AD5A781" w14:textId="77777777">
        <w:tc>
          <w:tcPr>
            <w:tcW w:w="3168" w:type="dxa"/>
          </w:tcPr>
          <w:p w14:paraId="50C7A6A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 – 19years</w:t>
            </w:r>
          </w:p>
        </w:tc>
        <w:tc>
          <w:tcPr>
            <w:tcW w:w="1080" w:type="dxa"/>
          </w:tcPr>
          <w:p w14:paraId="1651861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7.054</w:t>
            </w:r>
          </w:p>
        </w:tc>
        <w:tc>
          <w:tcPr>
            <w:tcW w:w="1170" w:type="dxa"/>
          </w:tcPr>
          <w:p w14:paraId="50924BB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176F952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0.058</w:t>
            </w:r>
          </w:p>
        </w:tc>
        <w:tc>
          <w:tcPr>
            <w:tcW w:w="1170" w:type="dxa"/>
          </w:tcPr>
          <w:p w14:paraId="2EB8F12D"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0.008</w:t>
            </w:r>
          </w:p>
        </w:tc>
        <w:tc>
          <w:tcPr>
            <w:tcW w:w="1170" w:type="dxa"/>
          </w:tcPr>
          <w:p w14:paraId="08090B3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0.007</w:t>
            </w:r>
          </w:p>
        </w:tc>
        <w:tc>
          <w:tcPr>
            <w:tcW w:w="1080" w:type="dxa"/>
          </w:tcPr>
          <w:p w14:paraId="5DFF00F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0.474</w:t>
            </w:r>
          </w:p>
        </w:tc>
      </w:tr>
      <w:tr w:rsidR="008D23AB" w14:paraId="18967678" w14:textId="77777777">
        <w:tc>
          <w:tcPr>
            <w:tcW w:w="3168" w:type="dxa"/>
          </w:tcPr>
          <w:p w14:paraId="1187BF2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20years</w:t>
            </w:r>
          </w:p>
        </w:tc>
        <w:tc>
          <w:tcPr>
            <w:tcW w:w="1080" w:type="dxa"/>
          </w:tcPr>
          <w:p w14:paraId="1FBE0DD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5.705</w:t>
            </w:r>
          </w:p>
        </w:tc>
        <w:tc>
          <w:tcPr>
            <w:tcW w:w="1170" w:type="dxa"/>
          </w:tcPr>
          <w:p w14:paraId="5925F1E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1FBE345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0.433</w:t>
            </w:r>
          </w:p>
        </w:tc>
        <w:tc>
          <w:tcPr>
            <w:tcW w:w="1170" w:type="dxa"/>
          </w:tcPr>
          <w:p w14:paraId="5EEAA606"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0.017</w:t>
            </w:r>
          </w:p>
        </w:tc>
        <w:tc>
          <w:tcPr>
            <w:tcW w:w="1170" w:type="dxa"/>
          </w:tcPr>
          <w:p w14:paraId="6AF02BC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0.218</w:t>
            </w:r>
          </w:p>
        </w:tc>
        <w:tc>
          <w:tcPr>
            <w:tcW w:w="1080" w:type="dxa"/>
          </w:tcPr>
          <w:p w14:paraId="1ACBD426"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0.861</w:t>
            </w:r>
          </w:p>
        </w:tc>
      </w:tr>
      <w:tr w:rsidR="008D23AB" w14:paraId="5F5DB71F" w14:textId="77777777">
        <w:tc>
          <w:tcPr>
            <w:tcW w:w="3168" w:type="dxa"/>
          </w:tcPr>
          <w:p w14:paraId="5F4BAA11"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kern w:val="0"/>
                <w:sz w:val="22"/>
                <w:szCs w:val="22"/>
                <w:lang w:val="en-GB"/>
                <w14:ligatures w14:val="none"/>
              </w:rPr>
              <w:t>Gender</w:t>
            </w:r>
            <w:r>
              <w:rPr>
                <w:rFonts w:ascii="Times New Roman" w:eastAsia="Times New Roman" w:hAnsi="Times New Roman" w:cs="Times New Roman"/>
                <w:kern w:val="0"/>
                <w:sz w:val="22"/>
                <w:szCs w:val="22"/>
                <w:lang w:val="en-GB"/>
                <w14:ligatures w14:val="none"/>
              </w:rPr>
              <w:t xml:space="preserve"> </w:t>
            </w:r>
          </w:p>
        </w:tc>
        <w:tc>
          <w:tcPr>
            <w:tcW w:w="1080" w:type="dxa"/>
          </w:tcPr>
          <w:p w14:paraId="74C82B29"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3E2CADB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53104B6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332A4C3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78B9EB7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0F8AEAC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063FAF8D" w14:textId="77777777">
        <w:tc>
          <w:tcPr>
            <w:tcW w:w="3168" w:type="dxa"/>
          </w:tcPr>
          <w:p w14:paraId="2947108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Female (Ref.)</w:t>
            </w:r>
          </w:p>
        </w:tc>
        <w:tc>
          <w:tcPr>
            <w:tcW w:w="1080" w:type="dxa"/>
          </w:tcPr>
          <w:p w14:paraId="26510273"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CD7CA9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D841AB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60027F41"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AD8BC19"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7B502F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57D0666B" w14:textId="77777777">
        <w:tc>
          <w:tcPr>
            <w:tcW w:w="3168" w:type="dxa"/>
          </w:tcPr>
          <w:p w14:paraId="543E645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Male</w:t>
            </w:r>
          </w:p>
        </w:tc>
        <w:tc>
          <w:tcPr>
            <w:tcW w:w="1080" w:type="dxa"/>
          </w:tcPr>
          <w:p w14:paraId="789BB58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0.394</w:t>
            </w:r>
          </w:p>
        </w:tc>
        <w:tc>
          <w:tcPr>
            <w:tcW w:w="1170" w:type="dxa"/>
          </w:tcPr>
          <w:p w14:paraId="088F825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048800F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0.803</w:t>
            </w:r>
          </w:p>
        </w:tc>
        <w:tc>
          <w:tcPr>
            <w:tcW w:w="1170" w:type="dxa"/>
          </w:tcPr>
          <w:p w14:paraId="709A213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0.530</w:t>
            </w:r>
          </w:p>
        </w:tc>
        <w:tc>
          <w:tcPr>
            <w:tcW w:w="1170" w:type="dxa"/>
          </w:tcPr>
          <w:p w14:paraId="63F9A6E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0.404</w:t>
            </w:r>
          </w:p>
        </w:tc>
        <w:tc>
          <w:tcPr>
            <w:tcW w:w="1080" w:type="dxa"/>
          </w:tcPr>
          <w:p w14:paraId="7B85D1D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1.595</w:t>
            </w:r>
          </w:p>
        </w:tc>
      </w:tr>
      <w:tr w:rsidR="008D23AB" w14:paraId="1508773D" w14:textId="77777777">
        <w:tc>
          <w:tcPr>
            <w:tcW w:w="3168" w:type="dxa"/>
          </w:tcPr>
          <w:p w14:paraId="70F608FC"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Class of Study</w:t>
            </w:r>
          </w:p>
        </w:tc>
        <w:tc>
          <w:tcPr>
            <w:tcW w:w="1080" w:type="dxa"/>
          </w:tcPr>
          <w:p w14:paraId="29C39DE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08CEE7F"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9A6609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ED4749F"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78AC39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717E4AC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2CB689B2" w14:textId="77777777">
        <w:tc>
          <w:tcPr>
            <w:tcW w:w="3168" w:type="dxa"/>
          </w:tcPr>
          <w:p w14:paraId="00D30DD8"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JSS1 – JSS2 (Ref.)</w:t>
            </w:r>
          </w:p>
        </w:tc>
        <w:tc>
          <w:tcPr>
            <w:tcW w:w="1080" w:type="dxa"/>
          </w:tcPr>
          <w:p w14:paraId="3BC6D12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5530CD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6E20EF4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0880F6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7EC2792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05AF2F4E"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43337545" w14:textId="77777777">
        <w:tc>
          <w:tcPr>
            <w:tcW w:w="3168" w:type="dxa"/>
          </w:tcPr>
          <w:p w14:paraId="71CD3AA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SSS1 – SSS2</w:t>
            </w:r>
          </w:p>
        </w:tc>
        <w:tc>
          <w:tcPr>
            <w:tcW w:w="1080" w:type="dxa"/>
          </w:tcPr>
          <w:p w14:paraId="694FA2A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0.313</w:t>
            </w:r>
          </w:p>
        </w:tc>
        <w:tc>
          <w:tcPr>
            <w:tcW w:w="1170" w:type="dxa"/>
          </w:tcPr>
          <w:p w14:paraId="2F1F00D6"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536FDF5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0.792</w:t>
            </w:r>
          </w:p>
        </w:tc>
        <w:tc>
          <w:tcPr>
            <w:tcW w:w="1170" w:type="dxa"/>
          </w:tcPr>
          <w:p w14:paraId="05D8F9E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0.576</w:t>
            </w:r>
          </w:p>
        </w:tc>
        <w:tc>
          <w:tcPr>
            <w:tcW w:w="1170" w:type="dxa"/>
          </w:tcPr>
          <w:p w14:paraId="6FF719A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0.350</w:t>
            </w:r>
          </w:p>
        </w:tc>
        <w:tc>
          <w:tcPr>
            <w:tcW w:w="1080" w:type="dxa"/>
          </w:tcPr>
          <w:p w14:paraId="75A12C7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1.792</w:t>
            </w:r>
          </w:p>
        </w:tc>
      </w:tr>
      <w:tr w:rsidR="008D23AB" w14:paraId="6E468C31" w14:textId="77777777">
        <w:tc>
          <w:tcPr>
            <w:tcW w:w="3168" w:type="dxa"/>
          </w:tcPr>
          <w:p w14:paraId="2826C025"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Place of Residence</w:t>
            </w:r>
          </w:p>
        </w:tc>
        <w:tc>
          <w:tcPr>
            <w:tcW w:w="1080" w:type="dxa"/>
          </w:tcPr>
          <w:p w14:paraId="71A60A61"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9E91B4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EC77BBB"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5E29D1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71B11AE6"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3261D57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7D570413" w14:textId="77777777">
        <w:tc>
          <w:tcPr>
            <w:tcW w:w="3168" w:type="dxa"/>
          </w:tcPr>
          <w:p w14:paraId="237D37D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Rural Area (Ref.)</w:t>
            </w:r>
          </w:p>
        </w:tc>
        <w:tc>
          <w:tcPr>
            <w:tcW w:w="1080" w:type="dxa"/>
          </w:tcPr>
          <w:p w14:paraId="15D3759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6C52F6D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5D3D5BE"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6ABBB2D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3DC7B8C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320823ED"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27A48736" w14:textId="77777777">
        <w:tc>
          <w:tcPr>
            <w:tcW w:w="3168" w:type="dxa"/>
          </w:tcPr>
          <w:p w14:paraId="0E4449F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Urban Area</w:t>
            </w:r>
          </w:p>
        </w:tc>
        <w:tc>
          <w:tcPr>
            <w:tcW w:w="1080" w:type="dxa"/>
          </w:tcPr>
          <w:p w14:paraId="6CD61BF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0.004</w:t>
            </w:r>
          </w:p>
        </w:tc>
        <w:tc>
          <w:tcPr>
            <w:tcW w:w="1170" w:type="dxa"/>
          </w:tcPr>
          <w:p w14:paraId="6CFC868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2EC2168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1.023</w:t>
            </w:r>
          </w:p>
        </w:tc>
        <w:tc>
          <w:tcPr>
            <w:tcW w:w="1170" w:type="dxa"/>
          </w:tcPr>
          <w:p w14:paraId="66E6198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0.950</w:t>
            </w:r>
          </w:p>
        </w:tc>
        <w:tc>
          <w:tcPr>
            <w:tcW w:w="1170" w:type="dxa"/>
          </w:tcPr>
          <w:p w14:paraId="246DE82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0.509</w:t>
            </w:r>
          </w:p>
        </w:tc>
        <w:tc>
          <w:tcPr>
            <w:tcW w:w="1080" w:type="dxa"/>
          </w:tcPr>
          <w:p w14:paraId="2770A63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2.057</w:t>
            </w:r>
          </w:p>
        </w:tc>
      </w:tr>
      <w:tr w:rsidR="008D23AB" w14:paraId="7FEF03D8" w14:textId="77777777">
        <w:tc>
          <w:tcPr>
            <w:tcW w:w="3168" w:type="dxa"/>
          </w:tcPr>
          <w:p w14:paraId="6DE3DB30"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Family Size</w:t>
            </w:r>
          </w:p>
        </w:tc>
        <w:tc>
          <w:tcPr>
            <w:tcW w:w="1080" w:type="dxa"/>
          </w:tcPr>
          <w:p w14:paraId="595C9F9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0.409</w:t>
            </w:r>
          </w:p>
        </w:tc>
        <w:tc>
          <w:tcPr>
            <w:tcW w:w="1170" w:type="dxa"/>
          </w:tcPr>
          <w:p w14:paraId="51637E6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tc>
        <w:tc>
          <w:tcPr>
            <w:tcW w:w="1080" w:type="dxa"/>
          </w:tcPr>
          <w:p w14:paraId="70F6379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170" w:type="dxa"/>
          </w:tcPr>
          <w:p w14:paraId="30BFC92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0.815</w:t>
            </w:r>
          </w:p>
        </w:tc>
        <w:tc>
          <w:tcPr>
            <w:tcW w:w="1170" w:type="dxa"/>
          </w:tcPr>
          <w:p w14:paraId="48952F5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Pr>
          <w:p w14:paraId="1E4609B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r w:rsidR="008D23AB" w14:paraId="44D600B3" w14:textId="77777777">
        <w:tc>
          <w:tcPr>
            <w:tcW w:w="3168" w:type="dxa"/>
          </w:tcPr>
          <w:p w14:paraId="0F73844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 5 persons (Ref.)</w:t>
            </w:r>
          </w:p>
        </w:tc>
        <w:tc>
          <w:tcPr>
            <w:tcW w:w="1080" w:type="dxa"/>
          </w:tcPr>
          <w:p w14:paraId="5DA6A016"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C585557"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3CED34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708C417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4FB8DABB"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01AC2A0E"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557B9805" w14:textId="77777777">
        <w:tc>
          <w:tcPr>
            <w:tcW w:w="3168" w:type="dxa"/>
          </w:tcPr>
          <w:p w14:paraId="60E5B3E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 10 persons</w:t>
            </w:r>
          </w:p>
        </w:tc>
        <w:tc>
          <w:tcPr>
            <w:tcW w:w="1080" w:type="dxa"/>
          </w:tcPr>
          <w:p w14:paraId="6733DD2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0.011</w:t>
            </w:r>
          </w:p>
        </w:tc>
        <w:tc>
          <w:tcPr>
            <w:tcW w:w="1170" w:type="dxa"/>
          </w:tcPr>
          <w:p w14:paraId="4BB8873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01277B6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1.059</w:t>
            </w:r>
          </w:p>
        </w:tc>
        <w:tc>
          <w:tcPr>
            <w:tcW w:w="1170" w:type="dxa"/>
          </w:tcPr>
          <w:p w14:paraId="62B704E0"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0.915</w:t>
            </w:r>
          </w:p>
        </w:tc>
        <w:tc>
          <w:tcPr>
            <w:tcW w:w="1170" w:type="dxa"/>
          </w:tcPr>
          <w:p w14:paraId="2242DE0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0.374</w:t>
            </w:r>
          </w:p>
        </w:tc>
        <w:tc>
          <w:tcPr>
            <w:tcW w:w="1080" w:type="dxa"/>
          </w:tcPr>
          <w:p w14:paraId="7A4C202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2.995</w:t>
            </w:r>
          </w:p>
        </w:tc>
      </w:tr>
      <w:tr w:rsidR="008D23AB" w14:paraId="6FDFCE93" w14:textId="77777777">
        <w:tc>
          <w:tcPr>
            <w:tcW w:w="3168" w:type="dxa"/>
            <w:tcBorders>
              <w:bottom w:val="single" w:sz="4" w:space="0" w:color="auto"/>
            </w:tcBorders>
          </w:tcPr>
          <w:p w14:paraId="0183D5D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11 persons</w:t>
            </w:r>
          </w:p>
          <w:p w14:paraId="39AFE476"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Parental Edu. Level</w:t>
            </w:r>
          </w:p>
          <w:p w14:paraId="2BDC5BA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NFE</w:t>
            </w:r>
          </w:p>
          <w:p w14:paraId="3FB52AB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SEE</w:t>
            </w:r>
          </w:p>
          <w:p w14:paraId="2433F9BC"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PRE</w:t>
            </w:r>
          </w:p>
          <w:p w14:paraId="79005991"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TRE</w:t>
            </w:r>
          </w:p>
          <w:p w14:paraId="1D78F954"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School Type</w:t>
            </w:r>
          </w:p>
          <w:p w14:paraId="4501C37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COED(Ref.)</w:t>
            </w:r>
          </w:p>
          <w:p w14:paraId="6FB5602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Boys only School</w:t>
            </w:r>
          </w:p>
          <w:p w14:paraId="1C37D9B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Girls only school</w:t>
            </w:r>
          </w:p>
          <w:p w14:paraId="25A932C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Constant</w:t>
            </w:r>
          </w:p>
        </w:tc>
        <w:tc>
          <w:tcPr>
            <w:tcW w:w="1080" w:type="dxa"/>
            <w:tcBorders>
              <w:bottom w:val="single" w:sz="4" w:space="0" w:color="auto"/>
            </w:tcBorders>
          </w:tcPr>
          <w:p w14:paraId="670EC81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0.273</w:t>
            </w:r>
          </w:p>
          <w:p w14:paraId="3D1E666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3.936</w:t>
            </w:r>
          </w:p>
          <w:p w14:paraId="524C688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585298F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1.654</w:t>
            </w:r>
          </w:p>
          <w:p w14:paraId="73C450F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0.046</w:t>
            </w:r>
          </w:p>
          <w:p w14:paraId="4D62136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3.249</w:t>
            </w:r>
          </w:p>
          <w:p w14:paraId="468E446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6.662</w:t>
            </w:r>
          </w:p>
          <w:p w14:paraId="5AE23CC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34420AE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0.147</w:t>
            </w:r>
          </w:p>
          <w:p w14:paraId="64A87E9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4.116</w:t>
            </w:r>
          </w:p>
          <w:p w14:paraId="2F0CE4F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3.856</w:t>
            </w:r>
          </w:p>
        </w:tc>
        <w:tc>
          <w:tcPr>
            <w:tcW w:w="1170" w:type="dxa"/>
            <w:tcBorders>
              <w:bottom w:val="single" w:sz="4" w:space="0" w:color="auto"/>
            </w:tcBorders>
          </w:tcPr>
          <w:p w14:paraId="1CB95CA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0E23787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w:t>
            </w:r>
          </w:p>
          <w:p w14:paraId="01D116E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4D68025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2A2FAC50"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01F2539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487D186D"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p w14:paraId="021EE84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76C13AF0"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6DFEF8E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699FC67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Borders>
              <w:bottom w:val="single" w:sz="4" w:space="0" w:color="auto"/>
            </w:tcBorders>
          </w:tcPr>
          <w:p w14:paraId="318D38D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1.279</w:t>
            </w:r>
          </w:p>
          <w:p w14:paraId="11C97A4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7963B84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01A22DA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1.847</w:t>
            </w:r>
          </w:p>
          <w:p w14:paraId="45BE24D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1.134</w:t>
            </w:r>
          </w:p>
          <w:p w14:paraId="2A97A59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2.285</w:t>
            </w:r>
          </w:p>
          <w:p w14:paraId="16B88F9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41693F6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7DB1A74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1.242</w:t>
            </w:r>
          </w:p>
          <w:p w14:paraId="236A773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3.669</w:t>
            </w:r>
          </w:p>
          <w:p w14:paraId="466BD2D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0.230</w:t>
            </w:r>
          </w:p>
        </w:tc>
        <w:tc>
          <w:tcPr>
            <w:tcW w:w="1170" w:type="dxa"/>
            <w:tcBorders>
              <w:bottom w:val="single" w:sz="4" w:space="0" w:color="auto"/>
            </w:tcBorders>
          </w:tcPr>
          <w:p w14:paraId="318470D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0.602</w:t>
            </w:r>
          </w:p>
          <w:p w14:paraId="40EA208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0.263</w:t>
            </w:r>
          </w:p>
          <w:p w14:paraId="70EDCF6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6E397FE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0.198</w:t>
            </w:r>
          </w:p>
          <w:p w14:paraId="2EEC754B"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0.830</w:t>
            </w:r>
          </w:p>
          <w:p w14:paraId="405C96E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0.071</w:t>
            </w:r>
          </w:p>
          <w:p w14:paraId="3B1557B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0.036</w:t>
            </w:r>
          </w:p>
          <w:p w14:paraId="3CD395E6"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1C2A60C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0.701</w:t>
            </w:r>
          </w:p>
          <w:p w14:paraId="20CFDCC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0.042</w:t>
            </w:r>
          </w:p>
          <w:p w14:paraId="6154BAD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0.050</w:t>
            </w:r>
          </w:p>
        </w:tc>
        <w:tc>
          <w:tcPr>
            <w:tcW w:w="1170" w:type="dxa"/>
            <w:tcBorders>
              <w:bottom w:val="single" w:sz="4" w:space="0" w:color="auto"/>
            </w:tcBorders>
          </w:tcPr>
          <w:p w14:paraId="0A91BFED"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0.508</w:t>
            </w:r>
          </w:p>
          <w:p w14:paraId="147CA27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0C709D8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5756DFC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0.725</w:t>
            </w:r>
          </w:p>
          <w:p w14:paraId="3AD4FDC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0.361</w:t>
            </w:r>
          </w:p>
          <w:p w14:paraId="1817FB7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0.930</w:t>
            </w:r>
          </w:p>
          <w:p w14:paraId="6B16744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577760D1"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19CA258B"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0.410</w:t>
            </w:r>
          </w:p>
          <w:p w14:paraId="7B0F036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1.045</w:t>
            </w:r>
          </w:p>
          <w:p w14:paraId="0A01C82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Borders>
              <w:bottom w:val="single" w:sz="4" w:space="0" w:color="auto"/>
            </w:tcBorders>
          </w:tcPr>
          <w:p w14:paraId="01685C4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3.216</w:t>
            </w:r>
          </w:p>
          <w:p w14:paraId="1BA80C8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18F51B2B"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0E1FFF3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4.702</w:t>
            </w:r>
          </w:p>
          <w:p w14:paraId="7C8F118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3.562</w:t>
            </w:r>
          </w:p>
          <w:p w14:paraId="17A1164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5.611</w:t>
            </w:r>
          </w:p>
          <w:p w14:paraId="19E00E3D"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438F0457"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60A650B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3.759</w:t>
            </w:r>
          </w:p>
          <w:p w14:paraId="6772CDB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12.880</w:t>
            </w:r>
          </w:p>
          <w:p w14:paraId="3A4B253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bl>
    <w:p w14:paraId="7804D98E" w14:textId="77777777" w:rsidR="008D23AB" w:rsidRDefault="0034404B">
      <w:pPr>
        <w:spacing w:line="240" w:lineRule="auto"/>
        <w:rPr>
          <w:rFonts w:ascii="Times New Roman" w:eastAsia="Times New Roman" w:hAnsi="Times New Roman" w:cs="Times New Roman"/>
          <w:i/>
          <w:iCs/>
          <w:kern w:val="0"/>
          <w:sz w:val="18"/>
          <w:szCs w:val="28"/>
          <w:lang w:val="en-GB"/>
          <w14:ligatures w14:val="none"/>
        </w:rPr>
      </w:pPr>
      <w:proofErr w:type="spellStart"/>
      <w:r>
        <w:rPr>
          <w:rFonts w:ascii="Times New Roman" w:eastAsia="Times New Roman" w:hAnsi="Times New Roman" w:cs="Times New Roman"/>
          <w:b/>
          <w:bCs/>
          <w:i/>
          <w:iCs/>
          <w:kern w:val="0"/>
          <w:sz w:val="18"/>
          <w:szCs w:val="28"/>
          <w:lang w:val="en-GB"/>
          <w14:ligatures w14:val="none"/>
        </w:rPr>
        <w:t>Note</w:t>
      </w:r>
      <w:r>
        <w:rPr>
          <w:rFonts w:ascii="Times New Roman" w:eastAsia="Times New Roman" w:hAnsi="Times New Roman" w:cs="Times New Roman"/>
          <w:i/>
          <w:iCs/>
          <w:kern w:val="0"/>
          <w:sz w:val="18"/>
          <w:szCs w:val="28"/>
          <w:lang w:val="en-GB"/>
          <w14:ligatures w14:val="none"/>
        </w:rPr>
        <w:t>.OR</w:t>
      </w:r>
      <w:proofErr w:type="spellEnd"/>
      <w:r>
        <w:rPr>
          <w:rFonts w:ascii="Times New Roman" w:eastAsia="Times New Roman" w:hAnsi="Times New Roman" w:cs="Times New Roman"/>
          <w:i/>
          <w:iCs/>
          <w:kern w:val="0"/>
          <w:sz w:val="18"/>
          <w:szCs w:val="28"/>
          <w:lang w:val="en-GB"/>
          <w14:ligatures w14:val="none"/>
        </w:rPr>
        <w:t xml:space="preserve">=odds ratio; df =Degree of freedom; 95% C.I. = Confidence for odds ratio; Cox &amp; Snell R Square = 0.103; Nagelkerke R Square = 0.199; Hosmer &amp; </w:t>
      </w:r>
      <w:proofErr w:type="spellStart"/>
      <w:r>
        <w:rPr>
          <w:rFonts w:ascii="Times New Roman" w:eastAsia="Times New Roman" w:hAnsi="Times New Roman" w:cs="Times New Roman"/>
          <w:i/>
          <w:iCs/>
          <w:kern w:val="0"/>
          <w:sz w:val="18"/>
          <w:szCs w:val="28"/>
          <w:lang w:val="en-GB"/>
          <w14:ligatures w14:val="none"/>
        </w:rPr>
        <w:t>Lemeshow</w:t>
      </w:r>
      <w:proofErr w:type="spellEnd"/>
      <w:r>
        <w:rPr>
          <w:rFonts w:ascii="Times New Roman" w:eastAsia="Times New Roman" w:hAnsi="Times New Roman" w:cs="Times New Roman"/>
          <w:i/>
          <w:iCs/>
          <w:kern w:val="0"/>
          <w:sz w:val="18"/>
          <w:szCs w:val="28"/>
          <w:lang w:val="en-GB"/>
          <w14:ligatures w14:val="none"/>
        </w:rPr>
        <w:t xml:space="preserve"> Test x</w:t>
      </w:r>
      <w:r>
        <w:rPr>
          <w:rFonts w:ascii="Times New Roman" w:eastAsia="Times New Roman" w:hAnsi="Times New Roman" w:cs="Times New Roman"/>
          <w:i/>
          <w:iCs/>
          <w:kern w:val="0"/>
          <w:sz w:val="18"/>
          <w:szCs w:val="28"/>
          <w:vertAlign w:val="superscript"/>
          <w:lang w:val="en-GB"/>
          <w14:ligatures w14:val="none"/>
        </w:rPr>
        <w:t>2</w:t>
      </w:r>
      <w:r>
        <w:rPr>
          <w:rFonts w:ascii="Times New Roman" w:eastAsia="Times New Roman" w:hAnsi="Times New Roman" w:cs="Times New Roman"/>
          <w:i/>
          <w:iCs/>
          <w:kern w:val="0"/>
          <w:sz w:val="18"/>
          <w:szCs w:val="28"/>
          <w:lang w:val="en-GB"/>
          <w14:ligatures w14:val="none"/>
        </w:rPr>
        <w:t xml:space="preserve"> (8) = 12.753; p=0.12</w:t>
      </w:r>
    </w:p>
    <w:p w14:paraId="6D1B1C09" w14:textId="77777777" w:rsidR="008D23AB" w:rsidRDefault="008D23AB">
      <w:pPr>
        <w:spacing w:line="240" w:lineRule="auto"/>
        <w:rPr>
          <w:rFonts w:ascii="Times New Roman" w:eastAsia="Times New Roman" w:hAnsi="Times New Roman" w:cs="Times New Roman"/>
          <w:i/>
          <w:iCs/>
          <w:kern w:val="0"/>
          <w:sz w:val="18"/>
          <w:szCs w:val="28"/>
          <w:lang w:val="en-GB"/>
          <w14:ligatures w14:val="none"/>
        </w:rPr>
      </w:pPr>
    </w:p>
    <w:p w14:paraId="440F846C" w14:textId="77777777" w:rsidR="008D23AB" w:rsidRDefault="0034404B">
      <w:pPr>
        <w:spacing w:line="480" w:lineRule="auto"/>
        <w:rPr>
          <w:rFonts w:ascii="Times New Roman" w:eastAsia="Times New Roman" w:hAnsi="Times New Roman" w:cs="Times New Roman"/>
          <w:i/>
          <w:iCs/>
          <w:kern w:val="0"/>
          <w:sz w:val="18"/>
          <w:szCs w:val="28"/>
          <w:lang w:val="en-GB"/>
          <w14:ligatures w14:val="none"/>
        </w:rPr>
      </w:pPr>
      <w:r>
        <w:rPr>
          <w:rFonts w:ascii="Times New Roman" w:eastAsia="Times New Roman" w:hAnsi="Times New Roman" w:cs="Times New Roman"/>
          <w:kern w:val="0"/>
          <w:lang w:val="en-GB"/>
          <w14:ligatures w14:val="none"/>
        </w:rPr>
        <w:t xml:space="preserve">Table </w:t>
      </w:r>
      <w:r>
        <w:rPr>
          <w:rFonts w:ascii="Times New Roman" w:eastAsia="Times New Roman" w:hAnsi="Times New Roman" w:cs="Times New Roman"/>
          <w:kern w:val="0"/>
          <w14:ligatures w14:val="none"/>
        </w:rPr>
        <w:t>5</w:t>
      </w:r>
      <w:r>
        <w:rPr>
          <w:rFonts w:ascii="Times New Roman" w:eastAsia="Times New Roman" w:hAnsi="Times New Roman" w:cs="Times New Roman"/>
          <w:kern w:val="0"/>
          <w:lang w:val="en-GB"/>
          <w14:ligatures w14:val="none"/>
        </w:rPr>
        <w:t xml:space="preserve"> show</w:t>
      </w:r>
      <w:r>
        <w:rPr>
          <w:rFonts w:ascii="Times New Roman" w:eastAsia="Times New Roman" w:hAnsi="Times New Roman" w:cs="Times New Roman"/>
          <w:kern w:val="0"/>
          <w14:ligatures w14:val="none"/>
        </w:rPr>
        <w:t>ed</w:t>
      </w:r>
      <w:r>
        <w:rPr>
          <w:rFonts w:ascii="Times New Roman" w:eastAsia="Times New Roman" w:hAnsi="Times New Roman" w:cs="Times New Roman"/>
          <w:kern w:val="0"/>
          <w:lang w:val="en-GB"/>
          <w14:ligatures w14:val="none"/>
        </w:rPr>
        <w:t xml:space="preserve"> the results of multiple logistic regression to assess demographic factors as predictors of NSSI behaviour among in-school adolescents in Gboko LGA, Benue State.  The model contained seven independent/predictor variables (i.e., age, gender, class of study, place of residence and family size). The full model containing all the predictors was significant, </w:t>
      </w:r>
      <w:r>
        <w:rPr>
          <w:rFonts w:ascii="Times New Roman" w:eastAsia="Times New Roman" w:hAnsi="Times New Roman" w:cs="Times New Roman"/>
          <w:i/>
          <w:iCs/>
          <w:kern w:val="0"/>
          <w:lang w:val="en-GB"/>
          <w14:ligatures w14:val="none"/>
        </w:rPr>
        <w:t>x</w:t>
      </w:r>
      <w:r>
        <w:rPr>
          <w:rFonts w:ascii="Times New Roman" w:eastAsia="Times New Roman" w:hAnsi="Times New Roman" w:cs="Times New Roman"/>
          <w:i/>
          <w:iCs/>
          <w:kern w:val="0"/>
          <w:vertAlign w:val="superscript"/>
          <w:lang w:val="en-GB"/>
          <w14:ligatures w14:val="none"/>
        </w:rPr>
        <w:t>2</w:t>
      </w:r>
      <w:r>
        <w:rPr>
          <w:rFonts w:ascii="Times New Roman" w:eastAsia="Times New Roman" w:hAnsi="Times New Roman" w:cs="Times New Roman"/>
          <w:kern w:val="0"/>
          <w:lang w:val="en-GB"/>
          <w14:ligatures w14:val="none"/>
        </w:rPr>
        <w:t xml:space="preserve"> (14) = 45.739, P = 0.000. The model as a whole explained between 10.3% (Cox and Snell of R Square) </w:t>
      </w:r>
      <w:r>
        <w:rPr>
          <w:rFonts w:ascii="Times New Roman" w:eastAsia="Times New Roman" w:hAnsi="Times New Roman" w:cs="Times New Roman"/>
          <w:kern w:val="0"/>
          <w:lang w:val="en-GB"/>
          <w14:ligatures w14:val="none"/>
        </w:rPr>
        <w:lastRenderedPageBreak/>
        <w:t>and 19.9% (Nagelkerke R Square) of variance or change in NSSI behaviours among in-school adolescents. As shown in the table, in-school adolescents aged 15-19years (OR = 0.058; 95% C.I. = 0.01 – 0.47; P = 0.008) and three aged ≥ 20years (OR = 0.433; 95% C.I. = 0.22 – 0.86; P = 0.017) are 0.06 times and 0.43 time less likely to engage in NSSI behaviours compared to those aged 10 – 14years. The table further shows that the odds of engaging in NSSI behaviours among in-school adolescents in girls-only schools (OR = 3.669; 95% C.I. = 1.05 – 12.88; P = 0.042) are 3.67 times higher than in-school adolescents in mixed/co-educational schools. Since the P-value for the entire model is less than 0.05 level of significance, the null hypothesis was rejected.</w:t>
      </w:r>
    </w:p>
    <w:p w14:paraId="22580684" w14:textId="77777777" w:rsidR="008D23AB" w:rsidRDefault="0034404B">
      <w:pPr>
        <w:spacing w:line="480" w:lineRule="auto"/>
        <w:rPr>
          <w:rFonts w:ascii="Times New Roman" w:hAnsi="Times New Roman" w:cs="Times New Roman"/>
          <w:b/>
          <w:bCs/>
        </w:rPr>
      </w:pPr>
      <w:commentRangeStart w:id="4"/>
      <w:r>
        <w:rPr>
          <w:rFonts w:ascii="Times New Roman" w:hAnsi="Times New Roman" w:cs="Times New Roman"/>
          <w:b/>
          <w:bCs/>
        </w:rPr>
        <w:t>Discussion of Findings</w:t>
      </w:r>
      <w:commentRangeEnd w:id="4"/>
      <w:r w:rsidR="00D35982">
        <w:rPr>
          <w:rStyle w:val="CommentReference"/>
        </w:rPr>
        <w:commentReference w:id="4"/>
      </w:r>
    </w:p>
    <w:p w14:paraId="25FEC348"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 xml:space="preserve">Relationship Between NSSI </w:t>
      </w:r>
      <w:proofErr w:type="spellStart"/>
      <w:r>
        <w:rPr>
          <w:rFonts w:ascii="Times New Roman" w:hAnsi="Times New Roman" w:cs="Times New Roman"/>
          <w:b/>
          <w:bCs/>
        </w:rPr>
        <w:t>Behaviours</w:t>
      </w:r>
      <w:proofErr w:type="spellEnd"/>
      <w:r>
        <w:rPr>
          <w:rFonts w:ascii="Times New Roman" w:hAnsi="Times New Roman" w:cs="Times New Roman"/>
          <w:b/>
          <w:bCs/>
        </w:rPr>
        <w:t>, Self-Esteem, and Parental Attachment</w:t>
      </w:r>
    </w:p>
    <w:p w14:paraId="39966604" w14:textId="77777777" w:rsidR="008D23AB" w:rsidRDefault="0034404B">
      <w:pPr>
        <w:spacing w:line="480" w:lineRule="auto"/>
        <w:rPr>
          <w:rFonts w:ascii="Times New Roman" w:hAnsi="Times New Roman"/>
        </w:rPr>
      </w:pPr>
      <w:r>
        <w:rPr>
          <w:rFonts w:ascii="Times New Roman" w:hAnsi="Times New Roman"/>
        </w:rPr>
        <w:t xml:space="preserve">The relationship between NSSI </w:t>
      </w:r>
      <w:proofErr w:type="spellStart"/>
      <w:r>
        <w:rPr>
          <w:rFonts w:ascii="Times New Roman" w:hAnsi="Times New Roman"/>
        </w:rPr>
        <w:t>behaviours</w:t>
      </w:r>
      <w:proofErr w:type="spellEnd"/>
      <w:r>
        <w:rPr>
          <w:rFonts w:ascii="Times New Roman" w:hAnsi="Times New Roman"/>
        </w:rPr>
        <w:t xml:space="preserve">, self-esteem, and parental attachment in this study can be interpreted through Attachment theory, which argues that secure parental bonding promotes emotional regulation, while insecure attachment increases vulnerability to maladaptive coping strategies such as self-injury (Bowlby, 1988; Allen, 2016). The study population consisted mainly of adolescents within the 15–19 age range (49.2%), a developmental stage marked by heightened need for emotional security and identity consolidation, meaning weak parental attachment may place this group at greater risk of NSSI compared to those aged 10–14 years (15.0%) or ≥20 years (35.8%). Since most participants were from families of 6–10 persons (42.8%), reduced parental attention and emotional availability may contribute to attachment insecurity, consistent with findings that large household sizes can strain parent–child bonding and increase psychological distress (Howe et al., 2020). Self-Esteem theory further proposes that low self-esteem mediates the pathway between relational insecurity and self-harm (Baumeister, 1997; </w:t>
      </w:r>
      <w:proofErr w:type="spellStart"/>
      <w:r>
        <w:rPr>
          <w:rFonts w:ascii="Times New Roman" w:hAnsi="Times New Roman"/>
        </w:rPr>
        <w:t>Hasking</w:t>
      </w:r>
      <w:proofErr w:type="spellEnd"/>
      <w:r>
        <w:rPr>
          <w:rFonts w:ascii="Times New Roman" w:hAnsi="Times New Roman"/>
        </w:rPr>
        <w:t xml:space="preserve"> et al., 2016), which may be relevant in the present study, given that parental education was predominantly low, </w:t>
      </w:r>
      <w:r>
        <w:rPr>
          <w:rFonts w:ascii="Times New Roman" w:hAnsi="Times New Roman"/>
        </w:rPr>
        <w:lastRenderedPageBreak/>
        <w:t xml:space="preserve">with 32.5% of parents reporting no formal education. Lower parental education levels have been associated with limited emotional and </w:t>
      </w:r>
      <w:proofErr w:type="spellStart"/>
      <w:r>
        <w:rPr>
          <w:rFonts w:ascii="Times New Roman" w:hAnsi="Times New Roman"/>
        </w:rPr>
        <w:t>socialisation</w:t>
      </w:r>
      <w:proofErr w:type="spellEnd"/>
      <w:r>
        <w:rPr>
          <w:rFonts w:ascii="Times New Roman" w:hAnsi="Times New Roman"/>
        </w:rPr>
        <w:t xml:space="preserve"> skills, potentially influencing adolescents’ self-worth development (</w:t>
      </w:r>
      <w:proofErr w:type="spellStart"/>
      <w:r>
        <w:rPr>
          <w:rFonts w:ascii="Times New Roman" w:hAnsi="Times New Roman"/>
        </w:rPr>
        <w:t>Sonego</w:t>
      </w:r>
      <w:proofErr w:type="spellEnd"/>
      <w:r>
        <w:rPr>
          <w:rFonts w:ascii="Times New Roman" w:hAnsi="Times New Roman"/>
        </w:rPr>
        <w:t xml:space="preserve"> et al., 2013). The high proportion of students enrolled in junior secondary levels, mainly JSS 2 (37.0%) and JSS 1 (32.8%), also corresponds to early-to-mid-adolescent phases, during which self-esteem is more unstable and vulnerable to peer comparison (Klonsky et al., 2014). The Interpersonal theory of Suicide similarly posits that perceived burdensomeness and low belongingness, both linked to weak parental attachment, increase self-harm risk (Joiner, 2005). Therefore, consistent with empirical studies, stronger parental attachment is associated with higher self-esteem and reduced likelihood of NSSI, whereas insecure attachment and diminished self-worth heighten vulnerability to NSSI among in-school adolescents in this population (</w:t>
      </w:r>
      <w:proofErr w:type="spellStart"/>
      <w:r>
        <w:rPr>
          <w:rFonts w:ascii="Times New Roman" w:hAnsi="Times New Roman"/>
        </w:rPr>
        <w:t>Armsden</w:t>
      </w:r>
      <w:proofErr w:type="spellEnd"/>
      <w:r>
        <w:rPr>
          <w:rFonts w:ascii="Times New Roman" w:hAnsi="Times New Roman"/>
        </w:rPr>
        <w:t xml:space="preserve"> &amp; Greenberg, 1987; </w:t>
      </w:r>
      <w:proofErr w:type="spellStart"/>
      <w:r>
        <w:rPr>
          <w:rFonts w:ascii="Times New Roman" w:hAnsi="Times New Roman"/>
        </w:rPr>
        <w:t>Tatnell</w:t>
      </w:r>
      <w:proofErr w:type="spellEnd"/>
      <w:r>
        <w:rPr>
          <w:rFonts w:ascii="Times New Roman" w:hAnsi="Times New Roman"/>
        </w:rPr>
        <w:t xml:space="preserve"> et al., 2014; Liu, 2017; Wolff et al., 2019).</w:t>
      </w:r>
    </w:p>
    <w:p w14:paraId="59D47E85"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 xml:space="preserve">Relationship Between NSSI </w:t>
      </w:r>
      <w:proofErr w:type="spellStart"/>
      <w:r>
        <w:rPr>
          <w:rFonts w:ascii="Times New Roman" w:hAnsi="Times New Roman" w:cs="Times New Roman"/>
          <w:b/>
          <w:bCs/>
        </w:rPr>
        <w:t>Behaviours</w:t>
      </w:r>
      <w:proofErr w:type="spellEnd"/>
      <w:r>
        <w:rPr>
          <w:rFonts w:ascii="Times New Roman" w:hAnsi="Times New Roman" w:cs="Times New Roman"/>
          <w:b/>
          <w:bCs/>
        </w:rPr>
        <w:t xml:space="preserve"> and Socio-Demographic Factors of In-School Adolescents</w:t>
      </w:r>
    </w:p>
    <w:p w14:paraId="480690B4" w14:textId="77777777" w:rsidR="008D23AB" w:rsidRDefault="0034404B">
      <w:pPr>
        <w:spacing w:line="480" w:lineRule="auto"/>
        <w:rPr>
          <w:rFonts w:ascii="Times New Roman" w:hAnsi="Times New Roman"/>
        </w:rPr>
      </w:pPr>
      <w:r>
        <w:rPr>
          <w:rFonts w:ascii="Times New Roman" w:hAnsi="Times New Roman"/>
        </w:rPr>
        <w:t xml:space="preserve">Socio-demographic characteristics demonstrated meaningful relevance to NSSI </w:t>
      </w:r>
      <w:proofErr w:type="spellStart"/>
      <w:r>
        <w:rPr>
          <w:rFonts w:ascii="Times New Roman" w:hAnsi="Times New Roman"/>
        </w:rPr>
        <w:t>behaviours</w:t>
      </w:r>
      <w:proofErr w:type="spellEnd"/>
      <w:r>
        <w:rPr>
          <w:rFonts w:ascii="Times New Roman" w:hAnsi="Times New Roman"/>
        </w:rPr>
        <w:t xml:space="preserve">, consistent with developmental psychopathology perspectives that highlight interactions between environmental stressors and individual vulnerabilities (Cicchetti, 2016). Although nearly half of respondents were aged 15–19 years (49.2%), the presence of NSSI among the younger 10–14 age group (15.0%) aligns with evidence that early adolescence represents a critical period for emotional dysregulation and onset of self-injurious </w:t>
      </w:r>
      <w:proofErr w:type="spellStart"/>
      <w:r>
        <w:rPr>
          <w:rFonts w:ascii="Times New Roman" w:hAnsi="Times New Roman"/>
        </w:rPr>
        <w:t>behaviour</w:t>
      </w:r>
      <w:proofErr w:type="spellEnd"/>
      <w:r>
        <w:rPr>
          <w:rFonts w:ascii="Times New Roman" w:hAnsi="Times New Roman"/>
        </w:rPr>
        <w:t xml:space="preserve"> (</w:t>
      </w:r>
      <w:proofErr w:type="spellStart"/>
      <w:r>
        <w:rPr>
          <w:rFonts w:ascii="Times New Roman" w:hAnsi="Times New Roman"/>
        </w:rPr>
        <w:t>Baetens</w:t>
      </w:r>
      <w:proofErr w:type="spellEnd"/>
      <w:r>
        <w:rPr>
          <w:rFonts w:ascii="Times New Roman" w:hAnsi="Times New Roman"/>
        </w:rPr>
        <w:t xml:space="preserve"> et al., 2014; Klonsky et al., 2014). Gender patterns in this study showed a slight female majority (54.7%), yet contrary to typical literature where females report higher NSSI due to </w:t>
      </w:r>
      <w:proofErr w:type="spellStart"/>
      <w:r>
        <w:rPr>
          <w:rFonts w:ascii="Times New Roman" w:hAnsi="Times New Roman"/>
        </w:rPr>
        <w:t>internalising</w:t>
      </w:r>
      <w:proofErr w:type="spellEnd"/>
      <w:r>
        <w:rPr>
          <w:rFonts w:ascii="Times New Roman" w:hAnsi="Times New Roman"/>
        </w:rPr>
        <w:t xml:space="preserve"> tendencies (</w:t>
      </w:r>
      <w:proofErr w:type="spellStart"/>
      <w:r>
        <w:rPr>
          <w:rFonts w:ascii="Times New Roman" w:hAnsi="Times New Roman"/>
        </w:rPr>
        <w:t>Bresin</w:t>
      </w:r>
      <w:proofErr w:type="spellEnd"/>
      <w:r>
        <w:rPr>
          <w:rFonts w:ascii="Times New Roman" w:hAnsi="Times New Roman"/>
        </w:rPr>
        <w:t xml:space="preserve"> &amp; Schoenleber, 2015), contextual norms in some Nigerian settings may lead males to engage in concealed or alternative expressions of distress (Nock, 2010). The concentration of students in JSS </w:t>
      </w:r>
      <w:r>
        <w:rPr>
          <w:rFonts w:ascii="Times New Roman" w:hAnsi="Times New Roman"/>
        </w:rPr>
        <w:lastRenderedPageBreak/>
        <w:t xml:space="preserve">levels, particularly JSS 2 (37.0%), corresponds with academic transition pressures and heightened peer comparison, both </w:t>
      </w:r>
      <w:proofErr w:type="spellStart"/>
      <w:r>
        <w:rPr>
          <w:rFonts w:ascii="Times New Roman" w:hAnsi="Times New Roman"/>
        </w:rPr>
        <w:t>recognised</w:t>
      </w:r>
      <w:proofErr w:type="spellEnd"/>
      <w:r>
        <w:rPr>
          <w:rFonts w:ascii="Times New Roman" w:hAnsi="Times New Roman"/>
        </w:rPr>
        <w:t xml:space="preserve"> contributors to self-harm in younger secondary students (Whitlock et al., 2011). The fact that most participants resided in urban areas (59.0%) supports evidence that urban environments are associated with elevated psychological stress, social competition, and mental health risk factors linked to NSSI (Plener et al., 2015). Household size also appeared relevant, as nearly half of respondents belonged to families of 6–10 persons (42.8%), a structure associated with divided parental attention and reduced emotional monitoring, which may increase NSSI susceptibility (Howe et al., 2020). Parental education patterns, with a substantial proportion reporting no formal schooling (32.5%) or only primary education (15.7%), reflect socioeconomic disadvantage, which has been correlated with reduced coping resources and higher emotional distress among adolescents (Victor &amp; Klonsky, 2018). Finally, most respondents attended co-educational schools (71.4%). However, those in boys-only (13.3%) or girls-only schools (12.8%) may face gender-intensified social pressures, consistent with research linking single-sex schooling to increased emotional strain and interpersonal stressors associated with NSSI (Kim et al., 2014; Andrei et al., 2024). Collectively, these findings indicate that socio-demographic factors, including age, gender, school level, household structure, parental education, and residential environment, interact with personal and relational dynamics to shape patterns of NSSI among adolescents.</w:t>
      </w:r>
    </w:p>
    <w:p w14:paraId="3EEA21CE"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Conclusion</w:t>
      </w:r>
    </w:p>
    <w:p w14:paraId="371FC290"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This study investigated the psychological, social, and demographic factors associated with Non-Suicidal Self-Injury (NSSI) among in-school adolescents in Gboko LGA, Benue State. The findings reveal a complex and culturally nuanced landscape of self-injury </w:t>
      </w:r>
      <w:proofErr w:type="spellStart"/>
      <w:r>
        <w:rPr>
          <w:rFonts w:ascii="Times New Roman" w:hAnsi="Times New Roman" w:cs="Times New Roman"/>
        </w:rPr>
        <w:t>behaviours</w:t>
      </w:r>
      <w:proofErr w:type="spellEnd"/>
      <w:r>
        <w:rPr>
          <w:rFonts w:ascii="Times New Roman" w:hAnsi="Times New Roman" w:cs="Times New Roman"/>
        </w:rPr>
        <w:t xml:space="preserve"> that both align with and diverge from established literature, primarily from Western contexts. This study </w:t>
      </w:r>
      <w:r>
        <w:rPr>
          <w:rFonts w:ascii="Times New Roman" w:hAnsi="Times New Roman" w:cs="Times New Roman"/>
        </w:rPr>
        <w:lastRenderedPageBreak/>
        <w:t xml:space="preserve">provides a roadmap for public health education to address NSSI </w:t>
      </w:r>
      <w:proofErr w:type="spellStart"/>
      <w:r>
        <w:rPr>
          <w:rFonts w:ascii="Times New Roman" w:hAnsi="Times New Roman" w:cs="Times New Roman"/>
        </w:rPr>
        <w:t>behaviours</w:t>
      </w:r>
      <w:proofErr w:type="spellEnd"/>
      <w:r>
        <w:rPr>
          <w:rFonts w:ascii="Times New Roman" w:hAnsi="Times New Roman" w:cs="Times New Roman"/>
        </w:rPr>
        <w:t xml:space="preserve"> among adolescents. By focusing on mental health literacy, family support, gender-sensitive approaches, and socio-environmental interventions, public health educators can play a pivotal role in reducing the prevalence of NSSI and improving the mental health outcomes of adolescents in Gboko LGA and beyond.</w:t>
      </w:r>
    </w:p>
    <w:p w14:paraId="5877E946"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Recommendations</w:t>
      </w:r>
    </w:p>
    <w:p w14:paraId="0B3D0FE7" w14:textId="77777777" w:rsidR="008D23AB" w:rsidRDefault="0034404B">
      <w:pPr>
        <w:spacing w:line="480" w:lineRule="auto"/>
        <w:rPr>
          <w:rFonts w:ascii="Times New Roman" w:hAnsi="Times New Roman" w:cs="Times New Roman"/>
        </w:rPr>
      </w:pPr>
      <w:r>
        <w:rPr>
          <w:rFonts w:ascii="Times New Roman" w:hAnsi="Times New Roman" w:cs="Times New Roman"/>
        </w:rPr>
        <w:t>Based on the findings and conclusions of this study, it was recommended that:</w:t>
      </w:r>
    </w:p>
    <w:p w14:paraId="4097D2DB"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1. </w:t>
      </w:r>
      <w:bookmarkStart w:id="6" w:name="_Hlk207576198"/>
      <w:r>
        <w:rPr>
          <w:rFonts w:ascii="Times New Roman" w:hAnsi="Times New Roman" w:cs="Times New Roman"/>
        </w:rPr>
        <w:t>Schools should ensure that health education and counselling services are developed to specifically address the emotional suppression often expected of males and the unique pressures faced by females in single-gender settings</w:t>
      </w:r>
      <w:bookmarkEnd w:id="6"/>
    </w:p>
    <w:p w14:paraId="1B80EF68"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2. Policymakers should </w:t>
      </w:r>
      <w:proofErr w:type="spellStart"/>
      <w:r>
        <w:rPr>
          <w:rFonts w:ascii="Times New Roman" w:hAnsi="Times New Roman" w:cs="Times New Roman"/>
        </w:rPr>
        <w:t>prioritise</w:t>
      </w:r>
      <w:proofErr w:type="spellEnd"/>
      <w:r>
        <w:rPr>
          <w:rFonts w:ascii="Times New Roman" w:hAnsi="Times New Roman" w:cs="Times New Roman"/>
        </w:rPr>
        <w:t xml:space="preserve"> adolescent mental health by allocating resources for school-based mental health services, teacher training, and community outreach programs. Policies should support the establishment of youth-friendly health </w:t>
      </w:r>
      <w:proofErr w:type="spellStart"/>
      <w:r>
        <w:rPr>
          <w:rFonts w:ascii="Times New Roman" w:hAnsi="Times New Roman" w:cs="Times New Roman"/>
        </w:rPr>
        <w:t>centres</w:t>
      </w:r>
      <w:proofErr w:type="spellEnd"/>
      <w:r>
        <w:rPr>
          <w:rFonts w:ascii="Times New Roman" w:hAnsi="Times New Roman" w:cs="Times New Roman"/>
        </w:rPr>
        <w:t xml:space="preserve"> and the integration of mental health services into primary healthcare.</w:t>
      </w:r>
    </w:p>
    <w:p w14:paraId="3C6D2613"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References</w:t>
      </w:r>
    </w:p>
    <w:p w14:paraId="425A70B5" w14:textId="77777777" w:rsidR="008D23AB" w:rsidRDefault="0034404B">
      <w:pPr>
        <w:pStyle w:val="NormalWeb"/>
        <w:ind w:left="900" w:hanging="900"/>
        <w:jc w:val="both"/>
      </w:pPr>
      <w:r>
        <w:t xml:space="preserve">Andrei, L. E., </w:t>
      </w:r>
      <w:proofErr w:type="spellStart"/>
      <w:r>
        <w:t>Efrim-Budisteanu</w:t>
      </w:r>
      <w:proofErr w:type="spellEnd"/>
      <w:r>
        <w:t xml:space="preserve">, M., Mihailescu, I., </w:t>
      </w:r>
      <w:proofErr w:type="spellStart"/>
      <w:r>
        <w:t>Buică</w:t>
      </w:r>
      <w:proofErr w:type="spellEnd"/>
      <w:r>
        <w:t xml:space="preserve">, A. M., Moise, M., &amp; Rad, F. (2024). Non-suicidal self-injury (NSSI) patterns in adolescents from a Romanian child psychiatry inpatient clinic. </w:t>
      </w:r>
      <w:r>
        <w:rPr>
          <w:rStyle w:val="Emphasis"/>
          <w:rFonts w:eastAsiaTheme="majorEastAsia"/>
        </w:rPr>
        <w:t>Children (Basel, Switzerland), 11</w:t>
      </w:r>
      <w:r>
        <w:t>(3), 297. https://doi.org/10.3390/children11030297</w:t>
      </w:r>
    </w:p>
    <w:p w14:paraId="22A2A660" w14:textId="77777777" w:rsidR="008D23AB" w:rsidRDefault="0034404B">
      <w:pPr>
        <w:pStyle w:val="NormalWeb"/>
        <w:ind w:left="900" w:hanging="900"/>
        <w:jc w:val="both"/>
      </w:pPr>
      <w:r>
        <w:t xml:space="preserve">Baetens, I., Claes, L., </w:t>
      </w:r>
      <w:proofErr w:type="spellStart"/>
      <w:r>
        <w:t>Onghena</w:t>
      </w:r>
      <w:proofErr w:type="spellEnd"/>
      <w:r>
        <w:t xml:space="preserve">, P., </w:t>
      </w:r>
      <w:proofErr w:type="spellStart"/>
      <w:r>
        <w:t>Grietens</w:t>
      </w:r>
      <w:proofErr w:type="spellEnd"/>
      <w:r>
        <w:t xml:space="preserve">, H., Van Leeuwen, K., Pieters, C., Wiersema, J. R., &amp; Griffith, J. W. (2014). Non-suicidal self-injury in adolescence: A longitudinal study of the relationship between NSSI, psychological distress and perceived parenting. </w:t>
      </w:r>
      <w:r>
        <w:rPr>
          <w:rStyle w:val="Emphasis"/>
          <w:rFonts w:eastAsiaTheme="majorEastAsia"/>
        </w:rPr>
        <w:t>Journal of Adolescence, 37</w:t>
      </w:r>
      <w:r>
        <w:t>(6), 817–826. https://doi.org/10.1016/j.adolescence.2014.05.010</w:t>
      </w:r>
    </w:p>
    <w:p w14:paraId="54D56373" w14:textId="1F70F2D5" w:rsidR="008D23AB" w:rsidRDefault="0034404B">
      <w:pPr>
        <w:pStyle w:val="NormalWeb"/>
        <w:ind w:left="900" w:hanging="900"/>
        <w:jc w:val="both"/>
      </w:pPr>
      <w:proofErr w:type="spellStart"/>
      <w:r>
        <w:t>Daukantaitė</w:t>
      </w:r>
      <w:proofErr w:type="spellEnd"/>
      <w:r>
        <w:t xml:space="preserve">, D., Lundh, L. G., </w:t>
      </w:r>
      <w:proofErr w:type="spellStart"/>
      <w:r>
        <w:t>Wångby-Lundh</w:t>
      </w:r>
      <w:proofErr w:type="spellEnd"/>
      <w:r>
        <w:t xml:space="preserve">, M., Claréus, B., </w:t>
      </w:r>
      <w:proofErr w:type="spellStart"/>
      <w:r>
        <w:t>Bjärehed</w:t>
      </w:r>
      <w:proofErr w:type="spellEnd"/>
      <w:r>
        <w:t xml:space="preserve">, J., Zhou, Y., &amp; Liljedahl, S. I. (2021). What happens to young adults who have engaged in self-injurious behavior as adolescents? A 10-year follow-up. </w:t>
      </w:r>
      <w:r>
        <w:rPr>
          <w:rStyle w:val="Emphasis"/>
          <w:rFonts w:eastAsiaTheme="majorEastAsia"/>
        </w:rPr>
        <w:t>European Child &amp; Adolescent Psychiatry, 30</w:t>
      </w:r>
      <w:r>
        <w:t>, 475–492.</w:t>
      </w:r>
      <w:r w:rsidR="006B66BE" w:rsidRPr="006B66BE">
        <w:t xml:space="preserve"> </w:t>
      </w:r>
      <w:hyperlink r:id="rId11" w:history="1">
        <w:r w:rsidR="006B66BE" w:rsidRPr="001872BE">
          <w:rPr>
            <w:rStyle w:val="Hyperlink"/>
          </w:rPr>
          <w:t>https://doi.org/10.1007/s00787-020-01533-4</w:t>
        </w:r>
      </w:hyperlink>
      <w:r w:rsidR="006B66BE">
        <w:t xml:space="preserve"> </w:t>
      </w:r>
    </w:p>
    <w:p w14:paraId="195523EC" w14:textId="77777777" w:rsidR="008D23AB" w:rsidRDefault="0034404B">
      <w:pPr>
        <w:pStyle w:val="NormalWeb"/>
        <w:ind w:left="900" w:hanging="900"/>
        <w:jc w:val="both"/>
      </w:pPr>
      <w:r>
        <w:lastRenderedPageBreak/>
        <w:t xml:space="preserve">Kim, S. M., Han, D. H., </w:t>
      </w:r>
      <w:proofErr w:type="spellStart"/>
      <w:r>
        <w:t>Trksak</w:t>
      </w:r>
      <w:proofErr w:type="spellEnd"/>
      <w:r>
        <w:t xml:space="preserve">, G. H., &amp; Lee, Y. S. (2014). Gender differences in adolescent coping behaviors and suicidal ideation: Findings from a sample of 73,238 adolescents. </w:t>
      </w:r>
      <w:r>
        <w:rPr>
          <w:rStyle w:val="Emphasis"/>
          <w:rFonts w:eastAsiaTheme="majorEastAsia"/>
        </w:rPr>
        <w:t>Anxiety, Stress, and Coping, 27</w:t>
      </w:r>
      <w:r>
        <w:t>(4), 439–454. https://doi.org/10.1080/10615806.2013.876010</w:t>
      </w:r>
    </w:p>
    <w:p w14:paraId="724FD2D9" w14:textId="77777777" w:rsidR="008D23AB" w:rsidRDefault="0034404B">
      <w:pPr>
        <w:pStyle w:val="NormalWeb"/>
        <w:ind w:left="900" w:hanging="900"/>
        <w:jc w:val="both"/>
      </w:pPr>
      <w:r>
        <w:t xml:space="preserve">Klonsky, E. D., Victor, S. E., &amp; Saffer, B. Y. (2014). </w:t>
      </w:r>
      <w:proofErr w:type="spellStart"/>
      <w:r>
        <w:t>Nonsuicidal</w:t>
      </w:r>
      <w:proofErr w:type="spellEnd"/>
      <w:r>
        <w:t xml:space="preserve"> self-injury: What we know, and what we need to know. </w:t>
      </w:r>
      <w:r>
        <w:rPr>
          <w:rStyle w:val="Emphasis"/>
          <w:rFonts w:eastAsiaTheme="majorEastAsia"/>
        </w:rPr>
        <w:t>Canadian Journal of Psychiatry, 59</w:t>
      </w:r>
      <w:r>
        <w:t>(11), 565–568. https://doi.org/10.1177/070674371405901101</w:t>
      </w:r>
    </w:p>
    <w:p w14:paraId="7B58BEEC" w14:textId="77777777" w:rsidR="008D23AB" w:rsidRDefault="0034404B">
      <w:pPr>
        <w:pStyle w:val="NormalWeb"/>
        <w:ind w:left="900" w:hanging="900"/>
        <w:jc w:val="both"/>
      </w:pPr>
      <w:r>
        <w:t xml:space="preserve">Nock, M. K. (2010). Self-injury. </w:t>
      </w:r>
      <w:r>
        <w:rPr>
          <w:rStyle w:val="Emphasis"/>
          <w:rFonts w:eastAsiaTheme="majorEastAsia"/>
        </w:rPr>
        <w:t>Annual Review of Clinical Psychology, 6</w:t>
      </w:r>
      <w:r>
        <w:t>, 339–363. https://doi.org/10.1146/annurev.clinpsy.121208.131258</w:t>
      </w:r>
    </w:p>
    <w:p w14:paraId="16A159C0" w14:textId="77777777" w:rsidR="008D23AB" w:rsidRDefault="0034404B">
      <w:pPr>
        <w:pStyle w:val="NormalWeb"/>
        <w:ind w:left="900" w:hanging="900"/>
        <w:jc w:val="both"/>
      </w:pPr>
      <w:r>
        <w:t xml:space="preserve">Nock, M. K., Joiner, T. E., Jr., Gordon, K. H., Lloyd-Richardson, E., &amp; </w:t>
      </w:r>
      <w:proofErr w:type="spellStart"/>
      <w:r>
        <w:t>Prinstein</w:t>
      </w:r>
      <w:proofErr w:type="spellEnd"/>
      <w:r>
        <w:t xml:space="preserve">, M. J. (2006). Non-suicidal self-injury among adolescents: Diagnostic correlates and relation to suicide attempts. </w:t>
      </w:r>
      <w:r>
        <w:rPr>
          <w:rStyle w:val="Emphasis"/>
          <w:rFonts w:eastAsiaTheme="majorEastAsia"/>
        </w:rPr>
        <w:t>Psychiatry Research, 144</w:t>
      </w:r>
      <w:r>
        <w:t>(1), 65–72. https://doi.org/10.1016/j.psychres.2006.05.010</w:t>
      </w:r>
    </w:p>
    <w:p w14:paraId="46FCD186" w14:textId="77777777" w:rsidR="008D23AB" w:rsidRDefault="0034404B">
      <w:pPr>
        <w:pStyle w:val="NormalWeb"/>
        <w:ind w:left="900" w:hanging="900"/>
        <w:jc w:val="both"/>
      </w:pPr>
      <w:proofErr w:type="spellStart"/>
      <w:r>
        <w:t>Sonego</w:t>
      </w:r>
      <w:proofErr w:type="spellEnd"/>
      <w:r>
        <w:t xml:space="preserve">, M., </w:t>
      </w:r>
      <w:proofErr w:type="spellStart"/>
      <w:r>
        <w:t>Llácer</w:t>
      </w:r>
      <w:proofErr w:type="spellEnd"/>
      <w:r>
        <w:t xml:space="preserve">, A., Galán, I., &amp; Simón, F. (2013). The influence of parental education on child mental health in Spain. </w:t>
      </w:r>
      <w:r>
        <w:rPr>
          <w:rStyle w:val="Emphasis"/>
          <w:rFonts w:eastAsiaTheme="majorEastAsia"/>
        </w:rPr>
        <w:t>Quality of Life Research, 22</w:t>
      </w:r>
      <w:r>
        <w:t>(1), 203–211. https://doi.org/10.1007/s11136-012-0130-x</w:t>
      </w:r>
    </w:p>
    <w:p w14:paraId="6BFED30D" w14:textId="77777777" w:rsidR="008D23AB" w:rsidRDefault="0034404B">
      <w:pPr>
        <w:pStyle w:val="NormalWeb"/>
        <w:ind w:left="900" w:hanging="900"/>
        <w:jc w:val="both"/>
      </w:pPr>
      <w:r>
        <w:t xml:space="preserve">Sornberger, M. J., Heath, N. L., Toste, J. R., &amp; McLouth, R. (2012). </w:t>
      </w:r>
      <w:proofErr w:type="spellStart"/>
      <w:r>
        <w:t>Nonsuicidal</w:t>
      </w:r>
      <w:proofErr w:type="spellEnd"/>
      <w:r>
        <w:t xml:space="preserve"> self-injury and gender: Patterns of prevalence, methods, and locations among adolescents. </w:t>
      </w:r>
      <w:r>
        <w:rPr>
          <w:rStyle w:val="Emphasis"/>
          <w:rFonts w:eastAsiaTheme="majorEastAsia"/>
        </w:rPr>
        <w:t>Suicide and Life-Threatening Behavior, 42</w:t>
      </w:r>
      <w:r>
        <w:t>, 266–278. https://doi.org/10.1111/j.1943-278X.2012.00888.x</w:t>
      </w:r>
    </w:p>
    <w:p w14:paraId="29F37D9B" w14:textId="77777777" w:rsidR="008D23AB" w:rsidRDefault="0034404B">
      <w:pPr>
        <w:pStyle w:val="NormalWeb"/>
        <w:ind w:left="900" w:hanging="900"/>
        <w:jc w:val="both"/>
      </w:pPr>
      <w:r>
        <w:t xml:space="preserve">Tan, R., Yang, Y., Huang, T., Lin, X., &amp; Gao, H. (2023). Parent-child attachment and mental health in young adolescents: A moderated mediation analysis. </w:t>
      </w:r>
      <w:r>
        <w:rPr>
          <w:rStyle w:val="Emphasis"/>
          <w:rFonts w:eastAsiaTheme="majorEastAsia"/>
        </w:rPr>
        <w:t>Frontiers in Psychology, 14</w:t>
      </w:r>
      <w:r>
        <w:t>, 1298485. https://doi.org/10.3389/fpsyg.2023.1298485</w:t>
      </w:r>
    </w:p>
    <w:p w14:paraId="7D265BBA" w14:textId="77777777" w:rsidR="008D23AB" w:rsidRDefault="0034404B">
      <w:pPr>
        <w:pStyle w:val="NormalWeb"/>
        <w:ind w:left="900" w:hanging="900"/>
        <w:jc w:val="both"/>
      </w:pPr>
      <w:r>
        <w:t xml:space="preserve">Whitlock, J., Muehlenkamp, J., Purington, A., Eckenrode, J., Barreira, P., Baral Abrams, G., Marchell, T., Kress, V., Girard, K., Chin, C., &amp; Knox, K. (2011). </w:t>
      </w:r>
      <w:proofErr w:type="spellStart"/>
      <w:r>
        <w:t>Nonsuicidal</w:t>
      </w:r>
      <w:proofErr w:type="spellEnd"/>
      <w:r>
        <w:t xml:space="preserve"> self-injury in a college population: General trends and sex differences. </w:t>
      </w:r>
      <w:r>
        <w:rPr>
          <w:rStyle w:val="Emphasis"/>
          <w:rFonts w:eastAsiaTheme="majorEastAsia"/>
        </w:rPr>
        <w:t>Journal of American College Health, 59</w:t>
      </w:r>
      <w:r>
        <w:t>(8), 691–698. https://doi.org/10.1080/07448481.2010.529626</w:t>
      </w:r>
    </w:p>
    <w:p w14:paraId="4399E628" w14:textId="116AC5ED" w:rsidR="008D23AB" w:rsidRDefault="0034404B">
      <w:pPr>
        <w:pStyle w:val="NormalWeb"/>
        <w:ind w:left="900" w:hanging="900"/>
        <w:jc w:val="both"/>
      </w:pPr>
      <w:r>
        <w:t xml:space="preserve">Wilkinson, P. O., Qiu, T., </w:t>
      </w:r>
      <w:proofErr w:type="spellStart"/>
      <w:r>
        <w:t>Jesmont</w:t>
      </w:r>
      <w:proofErr w:type="spellEnd"/>
      <w:r>
        <w:t xml:space="preserve">, C., Neufeld, S. A., Kaur, S. P., Jones, P. B., &amp; Goodyer, I. M. (2022). Age and gender effects on non-suicidal self-injury, and their interplay with psychological distress. </w:t>
      </w:r>
      <w:r>
        <w:rPr>
          <w:rStyle w:val="Emphasis"/>
          <w:rFonts w:eastAsiaTheme="majorEastAsia"/>
        </w:rPr>
        <w:t>Journal of Affective Disorders, 306</w:t>
      </w:r>
      <w:r>
        <w:t>, 240–245.</w:t>
      </w:r>
      <w:r w:rsidR="006B66BE" w:rsidRPr="006B66BE">
        <w:t xml:space="preserve"> </w:t>
      </w:r>
      <w:hyperlink r:id="rId12" w:history="1">
        <w:r w:rsidR="006B66BE" w:rsidRPr="001872BE">
          <w:rPr>
            <w:rStyle w:val="Hyperlink"/>
          </w:rPr>
          <w:t>https://doi.org/10.1016/j.jad.2022.03.021</w:t>
        </w:r>
      </w:hyperlink>
      <w:r w:rsidR="006B66BE">
        <w:t xml:space="preserve"> </w:t>
      </w:r>
    </w:p>
    <w:p w14:paraId="021F627A" w14:textId="77777777" w:rsidR="008D23AB" w:rsidRDefault="0034404B">
      <w:pPr>
        <w:pStyle w:val="NormalWeb"/>
        <w:ind w:left="900" w:hanging="900"/>
        <w:jc w:val="both"/>
      </w:pPr>
      <w:r>
        <w:t xml:space="preserve">Zhao, H., &amp; Zhou, A. (2024). Longitudinal relations between non-suicidal self-injury and both depression and anxiety among senior high school adolescents: A cross-lagged panel network analysis. </w:t>
      </w:r>
      <w:proofErr w:type="spellStart"/>
      <w:r>
        <w:rPr>
          <w:rStyle w:val="Emphasis"/>
          <w:rFonts w:eastAsiaTheme="majorEastAsia"/>
        </w:rPr>
        <w:t>PeerJ</w:t>
      </w:r>
      <w:proofErr w:type="spellEnd"/>
      <w:r>
        <w:rPr>
          <w:rStyle w:val="Emphasis"/>
          <w:rFonts w:eastAsiaTheme="majorEastAsia"/>
        </w:rPr>
        <w:t>, 12</w:t>
      </w:r>
      <w:r>
        <w:t xml:space="preserve">, e18134. </w:t>
      </w:r>
      <w:hyperlink r:id="rId13" w:history="1">
        <w:r>
          <w:rPr>
            <w:rStyle w:val="Hyperlink"/>
          </w:rPr>
          <w:t>https://doi.org/10.7717/peerj.18134</w:t>
        </w:r>
      </w:hyperlink>
    </w:p>
    <w:p w14:paraId="0911A2EA" w14:textId="77777777" w:rsidR="008D23AB" w:rsidRDefault="008D23AB">
      <w:pPr>
        <w:pStyle w:val="NormalWeb"/>
        <w:ind w:left="900" w:hanging="900"/>
        <w:jc w:val="both"/>
      </w:pPr>
    </w:p>
    <w:p w14:paraId="04A38E28" w14:textId="77777777" w:rsidR="008D23AB" w:rsidRDefault="008D23AB">
      <w:pPr>
        <w:spacing w:line="480" w:lineRule="auto"/>
        <w:rPr>
          <w:rFonts w:ascii="Times New Roman" w:hAnsi="Times New Roman" w:cs="Times New Roman"/>
        </w:rPr>
      </w:pPr>
    </w:p>
    <w:p w14:paraId="11913FE9" w14:textId="77777777" w:rsidR="008D23AB" w:rsidRDefault="008D23AB">
      <w:pPr>
        <w:rPr>
          <w:rFonts w:ascii="Times New Roman" w:hAnsi="Times New Roman" w:cs="Times New Roman"/>
        </w:rPr>
      </w:pPr>
    </w:p>
    <w:p w14:paraId="0C4D7863" w14:textId="77777777" w:rsidR="008D23AB" w:rsidRDefault="008D23AB">
      <w:pPr>
        <w:rPr>
          <w:rFonts w:ascii="Times New Roman" w:hAnsi="Times New Roman" w:cs="Times New Roman"/>
        </w:rPr>
      </w:pPr>
    </w:p>
    <w:sectPr w:rsidR="008D23A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Ganesh Neupane" w:date="2025-11-26T04:17:00Z" w:initials="GN">
    <w:p w14:paraId="11524DF7" w14:textId="22D70140" w:rsidR="00857AE4" w:rsidRDefault="00857AE4">
      <w:pPr>
        <w:pStyle w:val="CommentText"/>
      </w:pPr>
      <w:r>
        <w:rPr>
          <w:rStyle w:val="CommentReference"/>
        </w:rPr>
        <w:annotationRef/>
      </w:r>
      <w:r>
        <w:t>Word count in abstract ??/</w:t>
      </w:r>
    </w:p>
  </w:comment>
  <w:comment w:id="2" w:author="Ganesh Neupane" w:date="2025-11-26T04:19:00Z" w:initials="GN">
    <w:p w14:paraId="59390E65" w14:textId="47C93E2D" w:rsidR="00857AE4" w:rsidRDefault="00857AE4">
      <w:pPr>
        <w:pStyle w:val="CommentText"/>
      </w:pPr>
      <w:r>
        <w:rPr>
          <w:rStyle w:val="CommentReference"/>
        </w:rPr>
        <w:annotationRef/>
      </w:r>
      <w:r>
        <w:t xml:space="preserve">Write </w:t>
      </w:r>
      <w:proofErr w:type="spellStart"/>
      <w:r>
        <w:t>fullform</w:t>
      </w:r>
      <w:proofErr w:type="spellEnd"/>
      <w:r>
        <w:t xml:space="preserve"> , start with </w:t>
      </w:r>
      <w:r w:rsidR="00D35982">
        <w:t xml:space="preserve">its introduction, definition </w:t>
      </w:r>
    </w:p>
  </w:comment>
  <w:comment w:id="3" w:author="Ganesh Neupane" w:date="2025-11-26T04:21:00Z" w:initials="GN">
    <w:p w14:paraId="0E632A67" w14:textId="3B975122" w:rsidR="00D35982" w:rsidRDefault="00D35982">
      <w:pPr>
        <w:pStyle w:val="CommentText"/>
      </w:pPr>
      <w:r>
        <w:rPr>
          <w:rStyle w:val="CommentReference"/>
        </w:rPr>
        <w:annotationRef/>
      </w:r>
      <w:r>
        <w:t>What does it mean?</w:t>
      </w:r>
    </w:p>
  </w:comment>
  <w:comment w:id="4" w:author="Ganesh Neupane" w:date="2025-11-26T04:29:00Z" w:initials="GN">
    <w:p w14:paraId="29037294" w14:textId="0AC4942C" w:rsidR="00D35982" w:rsidRDefault="00D35982">
      <w:pPr>
        <w:pStyle w:val="CommentText"/>
      </w:pPr>
      <w:r>
        <w:rPr>
          <w:rStyle w:val="CommentReference"/>
        </w:rPr>
        <w:annotationRef/>
      </w:r>
      <w:r>
        <w:t>The discussion should interpret the findings and should include: ● Explanation of the each findings</w:t>
      </w:r>
      <w:r>
        <w:t xml:space="preserve">  and also should compare the findings with other similar study , if there is hypothesis , then should also explain </w:t>
      </w:r>
      <w:r w:rsidR="009D1937">
        <w:t xml:space="preserve">either the findings approve or dispute the hypothesis with reason </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524DF7" w15:done="0"/>
  <w15:commentEx w15:paraId="59390E65" w15:done="0"/>
  <w15:commentEx w15:paraId="0E632A67" w15:done="0"/>
  <w15:commentEx w15:paraId="290372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D0FDE7" w16cex:dateUtc="2025-11-25T22:32:00Z"/>
  <w16cex:commentExtensible w16cex:durableId="2CD0FE39" w16cex:dateUtc="2025-11-25T22:34:00Z"/>
  <w16cex:commentExtensible w16cex:durableId="2CD0FED4" w16cex:dateUtc="2025-11-25T22:36:00Z"/>
  <w16cex:commentExtensible w16cex:durableId="2CD1009B" w16cex:dateUtc="2025-11-25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524DF7" w16cid:durableId="2CD0FDE7"/>
  <w16cid:commentId w16cid:paraId="59390E65" w16cid:durableId="2CD0FE39"/>
  <w16cid:commentId w16cid:paraId="0E632A67" w16cid:durableId="2CD0FED4"/>
  <w16cid:commentId w16cid:paraId="29037294" w16cid:durableId="2CD10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A898B" w14:textId="77777777" w:rsidR="00F56B30" w:rsidRDefault="00F56B30">
      <w:pPr>
        <w:spacing w:line="240" w:lineRule="auto"/>
      </w:pPr>
      <w:r>
        <w:separator/>
      </w:r>
    </w:p>
  </w:endnote>
  <w:endnote w:type="continuationSeparator" w:id="0">
    <w:p w14:paraId="12BBF743" w14:textId="77777777" w:rsidR="00F56B30" w:rsidRDefault="00F56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32E52" w14:textId="77777777" w:rsidR="00857AE4" w:rsidRDefault="0085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6937380"/>
      <w:docPartObj>
        <w:docPartGallery w:val="AutoText"/>
      </w:docPartObj>
    </w:sdtPr>
    <w:sdtContent>
      <w:p w14:paraId="04AC7DFD" w14:textId="77777777" w:rsidR="00857AE4" w:rsidRDefault="00857AE4">
        <w:pPr>
          <w:pStyle w:val="Footer"/>
          <w:jc w:val="center"/>
        </w:pPr>
        <w:r>
          <w:fldChar w:fldCharType="begin"/>
        </w:r>
        <w:r>
          <w:instrText xml:space="preserve"> PAGE   \* MERGEFORMAT </w:instrText>
        </w:r>
        <w:r>
          <w:fldChar w:fldCharType="separate"/>
        </w:r>
        <w:r>
          <w:t>2</w:t>
        </w:r>
        <w:r>
          <w:fldChar w:fldCharType="end"/>
        </w:r>
      </w:p>
    </w:sdtContent>
  </w:sdt>
  <w:p w14:paraId="686A0B54" w14:textId="77777777" w:rsidR="00857AE4" w:rsidRDefault="00857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1965D" w14:textId="77777777" w:rsidR="00857AE4" w:rsidRDefault="0085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68692" w14:textId="77777777" w:rsidR="00F56B30" w:rsidRDefault="00F56B30">
      <w:r>
        <w:separator/>
      </w:r>
    </w:p>
  </w:footnote>
  <w:footnote w:type="continuationSeparator" w:id="0">
    <w:p w14:paraId="3A0F811E" w14:textId="77777777" w:rsidR="00F56B30" w:rsidRDefault="00F5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D457" w14:textId="6B96428F" w:rsidR="00857AE4" w:rsidRDefault="00857AE4">
    <w:pPr>
      <w:pStyle w:val="Header"/>
    </w:pPr>
    <w:r>
      <w:rPr>
        <w:noProof/>
      </w:rPr>
      <w:pict w14:anchorId="0B94E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5"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F94FE" w14:textId="4B0AB995" w:rsidR="00857AE4" w:rsidRDefault="00857AE4">
    <w:pPr>
      <w:pStyle w:val="Header"/>
    </w:pPr>
    <w:r>
      <w:rPr>
        <w:noProof/>
      </w:rPr>
      <w:pict w14:anchorId="54F16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6"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00FB2" w14:textId="2BE3776B" w:rsidR="00857AE4" w:rsidRDefault="00857AE4">
    <w:pPr>
      <w:pStyle w:val="Header"/>
    </w:pPr>
    <w:r>
      <w:rPr>
        <w:noProof/>
      </w:rPr>
      <w:pict w14:anchorId="7D6BC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4"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83B27A"/>
    <w:multiLevelType w:val="singleLevel"/>
    <w:tmpl w:val="CB83B27A"/>
    <w:lvl w:ilvl="0">
      <w:start w:val="1"/>
      <w:numFmt w:val="decimal"/>
      <w:suff w:val="space"/>
      <w:lvlText w:val="%1."/>
      <w:lvlJc w:val="left"/>
    </w:lvl>
  </w:abstractNum>
  <w:abstractNum w:abstractNumId="1" w15:restartNumberingAfterBreak="0">
    <w:nsid w:val="14583838"/>
    <w:multiLevelType w:val="multilevel"/>
    <w:tmpl w:val="14583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nesh Neupane">
    <w15:presenceInfo w15:providerId="Windows Live" w15:userId="506913ef19c3d1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DE"/>
    <w:rsid w:val="00021C66"/>
    <w:rsid w:val="00027FD8"/>
    <w:rsid w:val="000844BD"/>
    <w:rsid w:val="000F3206"/>
    <w:rsid w:val="001B743C"/>
    <w:rsid w:val="002E38AB"/>
    <w:rsid w:val="00343892"/>
    <w:rsid w:val="0034404B"/>
    <w:rsid w:val="003A796C"/>
    <w:rsid w:val="00401E0E"/>
    <w:rsid w:val="004126EC"/>
    <w:rsid w:val="0046058F"/>
    <w:rsid w:val="00470936"/>
    <w:rsid w:val="0051119A"/>
    <w:rsid w:val="005F26AF"/>
    <w:rsid w:val="00635BFD"/>
    <w:rsid w:val="006862CB"/>
    <w:rsid w:val="006B66BE"/>
    <w:rsid w:val="006D674A"/>
    <w:rsid w:val="006E5CA8"/>
    <w:rsid w:val="00785FFD"/>
    <w:rsid w:val="00810FF1"/>
    <w:rsid w:val="008149DE"/>
    <w:rsid w:val="00857AE4"/>
    <w:rsid w:val="0087532F"/>
    <w:rsid w:val="00887D77"/>
    <w:rsid w:val="008D1B8F"/>
    <w:rsid w:val="008D23AB"/>
    <w:rsid w:val="008F3555"/>
    <w:rsid w:val="009116A3"/>
    <w:rsid w:val="00916019"/>
    <w:rsid w:val="009669AD"/>
    <w:rsid w:val="00974E12"/>
    <w:rsid w:val="009A5275"/>
    <w:rsid w:val="009A7179"/>
    <w:rsid w:val="009D1937"/>
    <w:rsid w:val="00A17301"/>
    <w:rsid w:val="00A71DFA"/>
    <w:rsid w:val="00A87B42"/>
    <w:rsid w:val="00A945C6"/>
    <w:rsid w:val="00B30404"/>
    <w:rsid w:val="00B40368"/>
    <w:rsid w:val="00B76417"/>
    <w:rsid w:val="00B9393C"/>
    <w:rsid w:val="00C24D1C"/>
    <w:rsid w:val="00C470E8"/>
    <w:rsid w:val="00C62A4D"/>
    <w:rsid w:val="00C63758"/>
    <w:rsid w:val="00CD6986"/>
    <w:rsid w:val="00D35982"/>
    <w:rsid w:val="00D74D14"/>
    <w:rsid w:val="00E0130E"/>
    <w:rsid w:val="00E4171C"/>
    <w:rsid w:val="00E47D99"/>
    <w:rsid w:val="00E911B1"/>
    <w:rsid w:val="00F56B30"/>
    <w:rsid w:val="00F95347"/>
    <w:rsid w:val="01391C98"/>
    <w:rsid w:val="184E0CEC"/>
    <w:rsid w:val="24EE26FA"/>
    <w:rsid w:val="29F205DF"/>
    <w:rsid w:val="2C102B57"/>
    <w:rsid w:val="4B1132B6"/>
    <w:rsid w:val="5E7E4392"/>
    <w:rsid w:val="5EDB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CCE0E1"/>
  <w15:docId w15:val="{735848D8-A655-4F65-BAD5-2519B156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jc w:val="both"/>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4126EC"/>
    <w:rPr>
      <w:color w:val="605E5C"/>
      <w:shd w:val="clear" w:color="auto" w:fill="E1DFDD"/>
    </w:rPr>
  </w:style>
  <w:style w:type="character" w:styleId="CommentReference">
    <w:name w:val="annotation reference"/>
    <w:basedOn w:val="DefaultParagraphFont"/>
    <w:uiPriority w:val="99"/>
    <w:semiHidden/>
    <w:unhideWhenUsed/>
    <w:rsid w:val="000F3206"/>
    <w:rPr>
      <w:sz w:val="16"/>
      <w:szCs w:val="16"/>
    </w:rPr>
  </w:style>
  <w:style w:type="paragraph" w:styleId="CommentText">
    <w:name w:val="annotation text"/>
    <w:basedOn w:val="Normal"/>
    <w:link w:val="CommentTextChar"/>
    <w:uiPriority w:val="99"/>
    <w:semiHidden/>
    <w:unhideWhenUsed/>
    <w:rsid w:val="000F3206"/>
    <w:pPr>
      <w:spacing w:line="240" w:lineRule="auto"/>
    </w:pPr>
    <w:rPr>
      <w:sz w:val="20"/>
      <w:szCs w:val="20"/>
    </w:rPr>
  </w:style>
  <w:style w:type="character" w:customStyle="1" w:styleId="CommentTextChar">
    <w:name w:val="Comment Text Char"/>
    <w:basedOn w:val="DefaultParagraphFont"/>
    <w:link w:val="CommentText"/>
    <w:uiPriority w:val="99"/>
    <w:semiHidden/>
    <w:rsid w:val="000F3206"/>
    <w:rPr>
      <w:rFonts w:asciiTheme="minorHAnsi" w:eastAsiaTheme="minorHAnsi" w:hAnsiTheme="minorHAnsi" w:cstheme="minorBidi"/>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0F3206"/>
    <w:rPr>
      <w:b/>
      <w:bCs/>
    </w:rPr>
  </w:style>
  <w:style w:type="character" w:customStyle="1" w:styleId="CommentSubjectChar">
    <w:name w:val="Comment Subject Char"/>
    <w:basedOn w:val="CommentTextChar"/>
    <w:link w:val="CommentSubject"/>
    <w:uiPriority w:val="99"/>
    <w:semiHidden/>
    <w:rsid w:val="000F3206"/>
    <w:rPr>
      <w:rFonts w:asciiTheme="minorHAnsi" w:eastAsiaTheme="minorHAnsi" w:hAnsiTheme="minorHAnsi" w:cstheme="minorBidi"/>
      <w:b/>
      <w:bCs/>
      <w:kern w:val="2"/>
      <w:lang w:val="en-US" w:eastAsia="en-US"/>
      <w14:ligatures w14:val="standardContextual"/>
    </w:rPr>
  </w:style>
  <w:style w:type="paragraph" w:styleId="BalloonText">
    <w:name w:val="Balloon Text"/>
    <w:basedOn w:val="Normal"/>
    <w:link w:val="BalloonTextChar"/>
    <w:uiPriority w:val="99"/>
    <w:semiHidden/>
    <w:unhideWhenUsed/>
    <w:rsid w:val="000F32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06"/>
    <w:rPr>
      <w:rFonts w:ascii="Segoe UI" w:eastAsiaTheme="minorHAnsi" w:hAnsi="Segoe UI" w:cs="Segoe UI"/>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7717/peerj.18134"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16/j.jad.2022.03.02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787-020-01533-4"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4530</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Ganesh Neupane</cp:lastModifiedBy>
  <cp:revision>29</cp:revision>
  <dcterms:created xsi:type="dcterms:W3CDTF">2025-08-27T13:04:00Z</dcterms:created>
  <dcterms:modified xsi:type="dcterms:W3CDTF">2025-11-25T22:46:00Z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6eeb29b3-8488-42b8-96bd-48c4f0759bf7</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2025-11-24T14:02:42Z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29af94ea-2f74-40c2-af93-0db3d9e7a5c4</vt:lpwstr>
  </property>
  <property fmtid="{D5CDD505-2E9C-101B-9397-08002B2CF9AE}" pid="8" name="MSIP_Label_defa4170-0d19-0005-0004-bc88714345d2_ActionId">
    <vt:lpwstr>4c1cf82d-1dd0-442d-ace4-fa4cb525ceb6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KSOProductBuildVer">
    <vt:lpwstr>1033-12.2.0.23155</vt:lpwstr>
  </property>
  <property fmtid="{D5CDD505-2E9C-101B-9397-08002B2CF9AE}" pid="12" name="ICV">
    <vt:lpwstr>CBF03BE6C5544AA5978E63DA30AB0A69_12</vt:lpwstr>
  </property>
</Properties>
</file>