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FCD" w:rsidRDefault="00845FCD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845FCD">
        <w:trPr>
          <w:trHeight w:val="290"/>
        </w:trPr>
        <w:tc>
          <w:tcPr>
            <w:tcW w:w="5167" w:type="dxa"/>
          </w:tcPr>
          <w:p w:rsidR="00845FCD" w:rsidRDefault="002C5F9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845FCD" w:rsidRDefault="002C5F93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Research</w:t>
            </w:r>
            <w:r>
              <w:rPr>
                <w:rFonts w:asci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Reports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</w:t>
            </w:r>
            <w:r>
              <w:rPr>
                <w:rFonts w:asci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Dentistry</w:t>
            </w:r>
          </w:p>
        </w:tc>
      </w:tr>
      <w:tr w:rsidR="00845FCD">
        <w:trPr>
          <w:trHeight w:val="290"/>
        </w:trPr>
        <w:tc>
          <w:tcPr>
            <w:tcW w:w="5167" w:type="dxa"/>
          </w:tcPr>
          <w:p w:rsidR="00845FCD" w:rsidRDefault="002C5F9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845FCD" w:rsidRDefault="002C5F93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Ms_IJRRD_149081</w:t>
            </w:r>
          </w:p>
        </w:tc>
      </w:tr>
      <w:tr w:rsidR="00845FCD">
        <w:trPr>
          <w:trHeight w:val="650"/>
        </w:trPr>
        <w:tc>
          <w:tcPr>
            <w:tcW w:w="5167" w:type="dxa"/>
          </w:tcPr>
          <w:p w:rsidR="00845FCD" w:rsidRDefault="002C5F9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845FCD" w:rsidRDefault="004467EB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bookmarkStart w:id="0" w:name="_Hlk215151761"/>
            <w:r>
              <w:rPr>
                <w:rFonts w:ascii="Arial"/>
                <w:b/>
                <w:sz w:val="20"/>
              </w:rPr>
              <w:t>Peripheral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Ossifying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Fibroma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In</w:t>
            </w:r>
            <w:proofErr w:type="gram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Disguise-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Atypical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Presentation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Year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Old</w:t>
            </w:r>
            <w:bookmarkEnd w:id="0"/>
          </w:p>
        </w:tc>
      </w:tr>
      <w:tr w:rsidR="00845FCD">
        <w:trPr>
          <w:trHeight w:val="333"/>
        </w:trPr>
        <w:tc>
          <w:tcPr>
            <w:tcW w:w="5167" w:type="dxa"/>
          </w:tcPr>
          <w:p w:rsidR="00845FCD" w:rsidRDefault="002C5F9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845FCD" w:rsidRDefault="002C5F93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845FCD" w:rsidRDefault="00845FCD">
      <w:pPr>
        <w:pStyle w:val="BodyText"/>
        <w:spacing w:before="10"/>
        <w:rPr>
          <w:b w:val="0"/>
        </w:rPr>
      </w:pPr>
    </w:p>
    <w:p w:rsidR="00845FCD" w:rsidRDefault="002C5F93">
      <w:pPr>
        <w:pStyle w:val="BodyText"/>
        <w:spacing w:before="1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845FCD" w:rsidRDefault="00845FCD">
      <w:pPr>
        <w:pStyle w:val="BodyText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845FCD">
        <w:trPr>
          <w:trHeight w:val="964"/>
        </w:trPr>
        <w:tc>
          <w:tcPr>
            <w:tcW w:w="5352" w:type="dxa"/>
          </w:tcPr>
          <w:p w:rsidR="00845FCD" w:rsidRDefault="00845FC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5" w:type="dxa"/>
          </w:tcPr>
          <w:p w:rsidR="00845FCD" w:rsidRDefault="002C5F9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45FCD" w:rsidRDefault="002C5F93">
            <w:pPr>
              <w:pStyle w:val="TableParagraph"/>
              <w:ind w:right="41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845FCD" w:rsidRDefault="002C5F93">
            <w:pPr>
              <w:pStyle w:val="TableParagraph"/>
              <w:spacing w:line="254" w:lineRule="auto"/>
              <w:ind w:right="73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45FCD">
        <w:trPr>
          <w:trHeight w:val="1610"/>
        </w:trPr>
        <w:tc>
          <w:tcPr>
            <w:tcW w:w="5352" w:type="dxa"/>
          </w:tcPr>
          <w:p w:rsidR="00845FCD" w:rsidRDefault="002C5F93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5" w:type="dxa"/>
          </w:tcPr>
          <w:p w:rsidR="00845FCD" w:rsidRDefault="002C5F93">
            <w:pPr>
              <w:pStyle w:val="TableParagraph"/>
              <w:ind w:right="93"/>
              <w:jc w:val="both"/>
              <w:rPr>
                <w:b/>
                <w:sz w:val="20"/>
              </w:rPr>
            </w:pPr>
            <w:r>
              <w:rPr>
                <w:b/>
                <w:color w:val="FF3399"/>
                <w:sz w:val="20"/>
              </w:rPr>
              <w:t>This manuscript contributes valuable insight to the scientific and clinical community by documenting an uncommon presentation of Peripheral Ossifying Fibroma in a child significantly younger than the typical age range.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By highlighting the diagnostic challenges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posed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by its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clinical similarity to other gingival</w:t>
            </w:r>
            <w:r>
              <w:rPr>
                <w:b/>
                <w:color w:val="FF3399"/>
                <w:spacing w:val="-1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lesions, the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report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underscores</w:t>
            </w:r>
            <w:r>
              <w:rPr>
                <w:b/>
                <w:color w:val="FF3399"/>
                <w:spacing w:val="-4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the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importance</w:t>
            </w:r>
            <w:r>
              <w:rPr>
                <w:b/>
                <w:color w:val="FF3399"/>
                <w:spacing w:val="-4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of</w:t>
            </w:r>
            <w:r>
              <w:rPr>
                <w:b/>
                <w:color w:val="FF3399"/>
                <w:spacing w:val="-4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careful</w:t>
            </w:r>
            <w:r>
              <w:rPr>
                <w:b/>
                <w:color w:val="FF3399"/>
                <w:spacing w:val="-4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examination</w:t>
            </w:r>
            <w:r>
              <w:rPr>
                <w:b/>
                <w:color w:val="FF3399"/>
                <w:spacing w:val="-3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and</w:t>
            </w:r>
            <w:r>
              <w:rPr>
                <w:b/>
                <w:color w:val="FF3399"/>
                <w:spacing w:val="-4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histopathological</w:t>
            </w:r>
            <w:r>
              <w:rPr>
                <w:b/>
                <w:color w:val="FF3399"/>
                <w:spacing w:val="-3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confirmation.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The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case also</w:t>
            </w:r>
            <w:r>
              <w:rPr>
                <w:b/>
                <w:color w:val="FF3399"/>
                <w:spacing w:val="50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emphasizes</w:t>
            </w:r>
            <w:r>
              <w:rPr>
                <w:b/>
                <w:color w:val="FF3399"/>
                <w:spacing w:val="49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the</w:t>
            </w:r>
            <w:r>
              <w:rPr>
                <w:b/>
                <w:color w:val="FF3399"/>
                <w:spacing w:val="50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effectiveness</w:t>
            </w:r>
            <w:r>
              <w:rPr>
                <w:b/>
                <w:color w:val="FF3399"/>
                <w:spacing w:val="49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of</w:t>
            </w:r>
            <w:r>
              <w:rPr>
                <w:b/>
                <w:color w:val="FF3399"/>
                <w:spacing w:val="48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timely</w:t>
            </w:r>
            <w:r>
              <w:rPr>
                <w:b/>
                <w:color w:val="FF3399"/>
                <w:spacing w:val="49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surgical</w:t>
            </w:r>
            <w:r>
              <w:rPr>
                <w:b/>
                <w:color w:val="FF3399"/>
                <w:spacing w:val="46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intervention</w:t>
            </w:r>
            <w:r>
              <w:rPr>
                <w:b/>
                <w:color w:val="FF3399"/>
                <w:spacing w:val="49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and</w:t>
            </w:r>
            <w:r>
              <w:rPr>
                <w:b/>
                <w:color w:val="FF3399"/>
                <w:spacing w:val="49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the</w:t>
            </w:r>
            <w:r>
              <w:rPr>
                <w:b/>
                <w:color w:val="FF3399"/>
                <w:spacing w:val="50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significance</w:t>
            </w:r>
            <w:r>
              <w:rPr>
                <w:b/>
                <w:color w:val="FF3399"/>
                <w:spacing w:val="48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of</w:t>
            </w:r>
            <w:r>
              <w:rPr>
                <w:b/>
                <w:color w:val="FF3399"/>
                <w:spacing w:val="46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follow-up</w:t>
            </w:r>
            <w:r>
              <w:rPr>
                <w:b/>
                <w:color w:val="FF3399"/>
                <w:spacing w:val="49"/>
                <w:sz w:val="20"/>
              </w:rPr>
              <w:t xml:space="preserve"> </w:t>
            </w:r>
            <w:r>
              <w:rPr>
                <w:b/>
                <w:color w:val="FF3399"/>
                <w:spacing w:val="-5"/>
                <w:sz w:val="20"/>
              </w:rPr>
              <w:t>in</w:t>
            </w:r>
          </w:p>
          <w:p w:rsidR="00845FCD" w:rsidRDefault="002C5F93">
            <w:pPr>
              <w:pStyle w:val="TableParagraph"/>
              <w:spacing w:line="228" w:lineRule="exact"/>
              <w:ind w:right="96"/>
              <w:jc w:val="both"/>
              <w:rPr>
                <w:b/>
                <w:sz w:val="20"/>
              </w:rPr>
            </w:pPr>
            <w:r>
              <w:rPr>
                <w:b/>
                <w:color w:val="FF3399"/>
                <w:sz w:val="20"/>
              </w:rPr>
              <w:t>preventing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recurrence.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Overall,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the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manuscript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enriches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current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understanding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of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POF’s</w:t>
            </w:r>
            <w:r>
              <w:rPr>
                <w:b/>
                <w:color w:val="FF3399"/>
                <w:spacing w:val="-3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clinical</w:t>
            </w:r>
            <w:r>
              <w:rPr>
                <w:b/>
                <w:color w:val="FF3399"/>
                <w:spacing w:val="-2"/>
                <w:sz w:val="20"/>
              </w:rPr>
              <w:t xml:space="preserve"> </w:t>
            </w:r>
            <w:r>
              <w:rPr>
                <w:b/>
                <w:color w:val="FF3399"/>
                <w:sz w:val="20"/>
              </w:rPr>
              <w:t>spectrum and supports improved diagnostic awareness among dental practitioners.</w:t>
            </w:r>
          </w:p>
        </w:tc>
        <w:tc>
          <w:tcPr>
            <w:tcW w:w="6444" w:type="dxa"/>
          </w:tcPr>
          <w:p w:rsidR="00845FCD" w:rsidRDefault="00845FCD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FCD">
        <w:trPr>
          <w:trHeight w:val="1261"/>
        </w:trPr>
        <w:tc>
          <w:tcPr>
            <w:tcW w:w="5352" w:type="dxa"/>
          </w:tcPr>
          <w:p w:rsidR="00845FCD" w:rsidRDefault="002C5F9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45FCD" w:rsidRDefault="002C5F9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5" w:type="dxa"/>
          </w:tcPr>
          <w:p w:rsidR="00845FCD" w:rsidRDefault="002C5F93">
            <w:pPr>
              <w:pStyle w:val="TableParagraph"/>
              <w:ind w:right="417"/>
              <w:rPr>
                <w:b/>
                <w:sz w:val="20"/>
              </w:rPr>
            </w:pPr>
            <w:r>
              <w:rPr>
                <w:b/>
                <w:color w:val="702FA0"/>
                <w:sz w:val="20"/>
                <w:u w:val="single" w:color="702FA0"/>
              </w:rPr>
              <w:t>Suggested</w:t>
            </w:r>
            <w:r>
              <w:rPr>
                <w:b/>
                <w:color w:val="702FA0"/>
                <w:spacing w:val="-5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Alternative</w:t>
            </w:r>
            <w:r>
              <w:rPr>
                <w:b/>
                <w:color w:val="702FA0"/>
                <w:spacing w:val="-2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Title:</w:t>
            </w:r>
            <w:r>
              <w:rPr>
                <w:b/>
                <w:color w:val="702FA0"/>
                <w:spacing w:val="-2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Entitled</w:t>
            </w:r>
            <w:r>
              <w:rPr>
                <w:b/>
                <w:color w:val="702FA0"/>
                <w:spacing w:val="-5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‘’</w:t>
            </w:r>
            <w:r>
              <w:rPr>
                <w:b/>
                <w:color w:val="702FA0"/>
                <w:spacing w:val="-2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A</w:t>
            </w:r>
            <w:r>
              <w:rPr>
                <w:b/>
                <w:color w:val="702FA0"/>
                <w:spacing w:val="-2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Rare</w:t>
            </w:r>
            <w:r>
              <w:rPr>
                <w:b/>
                <w:color w:val="702FA0"/>
                <w:spacing w:val="-4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Clinical</w:t>
            </w:r>
            <w:r>
              <w:rPr>
                <w:b/>
                <w:color w:val="702FA0"/>
                <w:spacing w:val="-4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Variant</w:t>
            </w:r>
            <w:r>
              <w:rPr>
                <w:b/>
                <w:color w:val="702FA0"/>
                <w:spacing w:val="-2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of</w:t>
            </w:r>
            <w:r>
              <w:rPr>
                <w:b/>
                <w:color w:val="702FA0"/>
                <w:spacing w:val="-4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Peripheral</w:t>
            </w:r>
            <w:r>
              <w:rPr>
                <w:b/>
                <w:color w:val="702FA0"/>
                <w:spacing w:val="-2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Ossifying</w:t>
            </w:r>
            <w:r>
              <w:rPr>
                <w:b/>
                <w:color w:val="702FA0"/>
                <w:spacing w:val="-2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Fibroma</w:t>
            </w:r>
            <w:r>
              <w:rPr>
                <w:b/>
                <w:color w:val="702FA0"/>
                <w:spacing w:val="-4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in</w:t>
            </w:r>
            <w:r>
              <w:rPr>
                <w:b/>
                <w:color w:val="702FA0"/>
                <w:spacing w:val="-2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a</w:t>
            </w:r>
            <w:r>
              <w:rPr>
                <w:b/>
                <w:color w:val="702FA0"/>
                <w:spacing w:val="-5"/>
                <w:sz w:val="20"/>
                <w:u w:val="single" w:color="702FA0"/>
              </w:rPr>
              <w:t xml:space="preserve"> </w:t>
            </w:r>
            <w:r>
              <w:rPr>
                <w:b/>
                <w:color w:val="702FA0"/>
                <w:sz w:val="20"/>
                <w:u w:val="single" w:color="702FA0"/>
              </w:rPr>
              <w:t>9-</w:t>
            </w:r>
            <w:r>
              <w:rPr>
                <w:b/>
                <w:color w:val="702FA0"/>
                <w:sz w:val="20"/>
              </w:rPr>
              <w:t xml:space="preserve"> </w:t>
            </w:r>
            <w:r>
              <w:rPr>
                <w:b/>
                <w:color w:val="702FA0"/>
                <w:spacing w:val="-2"/>
                <w:sz w:val="20"/>
                <w:u w:val="single" w:color="702FA0"/>
              </w:rPr>
              <w:t>Year-Old’’.</w:t>
            </w:r>
          </w:p>
        </w:tc>
        <w:tc>
          <w:tcPr>
            <w:tcW w:w="6444" w:type="dxa"/>
          </w:tcPr>
          <w:p w:rsidR="00845FCD" w:rsidRDefault="00845FCD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FCD">
        <w:trPr>
          <w:trHeight w:val="1262"/>
        </w:trPr>
        <w:tc>
          <w:tcPr>
            <w:tcW w:w="5352" w:type="dxa"/>
          </w:tcPr>
          <w:p w:rsidR="00845FCD" w:rsidRDefault="002C5F93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845FCD" w:rsidRDefault="002C5F93">
            <w:pPr>
              <w:pStyle w:val="TableParagraph"/>
              <w:ind w:right="91"/>
              <w:jc w:val="both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I request the author to enhance the abstract by adding a brief statement on the significance of the case, including a short mention of possible differential diagnoses, providing a concluding remark on its clinical relevance, and making minor language refinements for improved clarity.</w:t>
            </w:r>
          </w:p>
        </w:tc>
        <w:tc>
          <w:tcPr>
            <w:tcW w:w="6444" w:type="dxa"/>
          </w:tcPr>
          <w:p w:rsidR="00845FCD" w:rsidRDefault="00845FCD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FCD">
        <w:trPr>
          <w:trHeight w:val="705"/>
        </w:trPr>
        <w:tc>
          <w:tcPr>
            <w:tcW w:w="5352" w:type="dxa"/>
          </w:tcPr>
          <w:p w:rsidR="00845FCD" w:rsidRDefault="002C5F93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5" w:type="dxa"/>
          </w:tcPr>
          <w:p w:rsidR="00845FCD" w:rsidRDefault="002C5F9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702FA0"/>
                <w:sz w:val="20"/>
              </w:rPr>
              <w:t>The</w:t>
            </w:r>
            <w:r>
              <w:rPr>
                <w:b/>
                <w:color w:val="702FA0"/>
                <w:spacing w:val="-2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manuscript</w:t>
            </w:r>
            <w:r>
              <w:rPr>
                <w:b/>
                <w:color w:val="702FA0"/>
                <w:spacing w:val="-2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appears</w:t>
            </w:r>
            <w:r>
              <w:rPr>
                <w:b/>
                <w:color w:val="702FA0"/>
                <w:spacing w:val="-4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to</w:t>
            </w:r>
            <w:r>
              <w:rPr>
                <w:b/>
                <w:color w:val="702FA0"/>
                <w:spacing w:val="-4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be</w:t>
            </w:r>
            <w:r>
              <w:rPr>
                <w:b/>
                <w:color w:val="702FA0"/>
                <w:spacing w:val="-2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scientifically</w:t>
            </w:r>
            <w:r>
              <w:rPr>
                <w:b/>
                <w:color w:val="702FA0"/>
                <w:spacing w:val="-2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sound;</w:t>
            </w:r>
            <w:r>
              <w:rPr>
                <w:b/>
                <w:color w:val="702FA0"/>
                <w:spacing w:val="-2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however,</w:t>
            </w:r>
            <w:r>
              <w:rPr>
                <w:b/>
                <w:color w:val="702FA0"/>
                <w:spacing w:val="-2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minor</w:t>
            </w:r>
            <w:r>
              <w:rPr>
                <w:b/>
                <w:color w:val="702FA0"/>
                <w:spacing w:val="-4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refinements</w:t>
            </w:r>
            <w:r>
              <w:rPr>
                <w:b/>
                <w:color w:val="702FA0"/>
                <w:spacing w:val="-4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in</w:t>
            </w:r>
            <w:r>
              <w:rPr>
                <w:b/>
                <w:color w:val="702FA0"/>
                <w:spacing w:val="-3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clarity,</w:t>
            </w:r>
            <w:r>
              <w:rPr>
                <w:b/>
                <w:color w:val="702FA0"/>
                <w:spacing w:val="-2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structure,</w:t>
            </w:r>
            <w:r>
              <w:rPr>
                <w:b/>
                <w:color w:val="702FA0"/>
                <w:spacing w:val="-4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and explanation of certain aspects may further enhance its overall quality.</w:t>
            </w:r>
          </w:p>
        </w:tc>
        <w:tc>
          <w:tcPr>
            <w:tcW w:w="6444" w:type="dxa"/>
          </w:tcPr>
          <w:p w:rsidR="00845FCD" w:rsidRDefault="00845FCD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FCD">
        <w:trPr>
          <w:trHeight w:val="702"/>
        </w:trPr>
        <w:tc>
          <w:tcPr>
            <w:tcW w:w="5352" w:type="dxa"/>
          </w:tcPr>
          <w:p w:rsidR="00845FCD" w:rsidRDefault="002C5F93">
            <w:pPr>
              <w:pStyle w:val="TableParagraph"/>
              <w:spacing w:line="230" w:lineRule="atLeast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845FCD" w:rsidRDefault="002C5F93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The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references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are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generally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adequate,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but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adding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a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few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more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recent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clinicopathologic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studies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and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pediatric-focused reports would strengthen the case study.</w:t>
            </w:r>
          </w:p>
        </w:tc>
        <w:tc>
          <w:tcPr>
            <w:tcW w:w="6444" w:type="dxa"/>
          </w:tcPr>
          <w:p w:rsidR="00845FCD" w:rsidRDefault="00845FCD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FCD">
        <w:trPr>
          <w:trHeight w:val="690"/>
        </w:trPr>
        <w:tc>
          <w:tcPr>
            <w:tcW w:w="5352" w:type="dxa"/>
          </w:tcPr>
          <w:p w:rsidR="00845FCD" w:rsidRDefault="002C5F93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5" w:type="dxa"/>
          </w:tcPr>
          <w:p w:rsidR="00845FCD" w:rsidRDefault="00845FCD">
            <w:pPr>
              <w:pStyle w:val="TableParagraph"/>
              <w:ind w:left="0"/>
              <w:rPr>
                <w:b/>
                <w:sz w:val="20"/>
              </w:rPr>
            </w:pPr>
          </w:p>
          <w:p w:rsidR="00845FCD" w:rsidRDefault="002C5F9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improved</w:t>
            </w:r>
          </w:p>
        </w:tc>
        <w:tc>
          <w:tcPr>
            <w:tcW w:w="6444" w:type="dxa"/>
          </w:tcPr>
          <w:p w:rsidR="00845FCD" w:rsidRDefault="00845FCD">
            <w:pPr>
              <w:pStyle w:val="TableParagraph"/>
              <w:ind w:left="0"/>
              <w:rPr>
                <w:sz w:val="18"/>
              </w:rPr>
            </w:pPr>
          </w:p>
        </w:tc>
      </w:tr>
      <w:tr w:rsidR="00845FCD">
        <w:trPr>
          <w:trHeight w:val="1177"/>
        </w:trPr>
        <w:tc>
          <w:tcPr>
            <w:tcW w:w="5352" w:type="dxa"/>
          </w:tcPr>
          <w:p w:rsidR="00845FCD" w:rsidRDefault="002C5F93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5" w:type="dxa"/>
          </w:tcPr>
          <w:p w:rsidR="00845FCD" w:rsidRDefault="002C5F9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ED0000"/>
                <w:sz w:val="20"/>
              </w:rPr>
              <w:t>The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paper's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importance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is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appreciated,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but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it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requires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minor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improvements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to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be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accepted.</w:t>
            </w:r>
            <w:r>
              <w:rPr>
                <w:b/>
                <w:color w:val="ED0000"/>
                <w:spacing w:val="40"/>
                <w:sz w:val="20"/>
              </w:rPr>
              <w:t xml:space="preserve"> </w:t>
            </w:r>
            <w:r>
              <w:rPr>
                <w:b/>
                <w:color w:val="ED0000"/>
                <w:sz w:val="20"/>
              </w:rPr>
              <w:t>Author, complete all changes mentioned in the review form for paper acceptance.</w:t>
            </w:r>
          </w:p>
        </w:tc>
        <w:tc>
          <w:tcPr>
            <w:tcW w:w="6444" w:type="dxa"/>
          </w:tcPr>
          <w:p w:rsidR="00845FCD" w:rsidRDefault="00845FC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45FCD" w:rsidRDefault="00845FC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p w:rsidR="00A5768D" w:rsidRDefault="00A5768D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143A9A" w:rsidRPr="00340561" w:rsidTr="0041200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A9A" w:rsidRPr="00340561" w:rsidRDefault="00143A9A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43A9A" w:rsidRPr="00340561" w:rsidRDefault="00143A9A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43A9A" w:rsidRPr="00340561" w:rsidTr="0041200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A9A" w:rsidRPr="00340561" w:rsidRDefault="00143A9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A9A" w:rsidRPr="00340561" w:rsidRDefault="00143A9A" w:rsidP="004120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143A9A" w:rsidRPr="008608EB" w:rsidRDefault="00143A9A" w:rsidP="004120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43A9A" w:rsidRPr="00340561" w:rsidRDefault="00143A9A" w:rsidP="004120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3A9A" w:rsidRPr="00340561" w:rsidTr="0041200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A9A" w:rsidRPr="00340561" w:rsidRDefault="00143A9A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43A9A" w:rsidRPr="00340561" w:rsidRDefault="00143A9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A9A" w:rsidRPr="00340561" w:rsidRDefault="00143A9A" w:rsidP="0041200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43A9A" w:rsidRPr="00340561" w:rsidRDefault="00143A9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3A9A" w:rsidRPr="00340561" w:rsidRDefault="00143A9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143A9A" w:rsidRPr="00340561" w:rsidRDefault="00143A9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3A9A" w:rsidRPr="00340561" w:rsidRDefault="00143A9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3A9A" w:rsidRPr="00340561" w:rsidRDefault="00143A9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43A9A" w:rsidRDefault="00143A9A" w:rsidP="00143A9A"/>
    <w:p w:rsidR="00A5768D" w:rsidRDefault="00A5768D" w:rsidP="00A576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A5768D" w:rsidRDefault="00A5768D" w:rsidP="00A5768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5768D" w:rsidRDefault="00A5768D" w:rsidP="00A5768D">
      <w:pPr>
        <w:rPr>
          <w:rFonts w:ascii="Helvetica" w:hAnsi="Helvetica"/>
        </w:rPr>
      </w:pPr>
      <w:r>
        <w:rPr>
          <w:rFonts w:ascii="Arial" w:hAnsi="Arial" w:cs="Arial"/>
        </w:rPr>
        <w:t>S. Vijayalakshmi, Sri Sarada College for Women (Autonomous), India</w:t>
      </w:r>
      <w:r>
        <w:rPr>
          <w:rFonts w:ascii="Arial" w:hAnsi="Arial" w:cs="Arial"/>
        </w:rPr>
        <w:br/>
      </w:r>
    </w:p>
    <w:p w:rsidR="00143A9A" w:rsidRDefault="00143A9A" w:rsidP="00143A9A">
      <w:bookmarkStart w:id="3" w:name="_GoBack"/>
      <w:bookmarkEnd w:id="3"/>
    </w:p>
    <w:p w:rsidR="00143A9A" w:rsidRPr="00375011" w:rsidRDefault="00143A9A" w:rsidP="00143A9A">
      <w:pPr>
        <w:rPr>
          <w:bCs/>
          <w:u w:val="single"/>
          <w:lang w:val="en-GB"/>
        </w:rPr>
      </w:pPr>
    </w:p>
    <w:bookmarkEnd w:id="2"/>
    <w:p w:rsidR="00143A9A" w:rsidRDefault="00143A9A" w:rsidP="00143A9A"/>
    <w:p w:rsidR="00845FCD" w:rsidRDefault="00845FCD">
      <w:pPr>
        <w:pStyle w:val="BodyText"/>
      </w:pPr>
    </w:p>
    <w:sectPr w:rsidR="00845FCD">
      <w:headerReference w:type="default" r:id="rId6"/>
      <w:footerReference w:type="default" r:id="rId7"/>
      <w:pgSz w:w="23820" w:h="16840" w:orient="landscape"/>
      <w:pgMar w:top="182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DA9" w:rsidRDefault="00FF7DA9">
      <w:r>
        <w:separator/>
      </w:r>
    </w:p>
  </w:endnote>
  <w:endnote w:type="continuationSeparator" w:id="0">
    <w:p w:rsidR="00FF7DA9" w:rsidRDefault="00FF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FCD" w:rsidRDefault="002C5F9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10110164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5FCD" w:rsidRDefault="002C5F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9yqwEAAEUDAAAOAAAAZHJzL2Uyb0RvYy54bWysUlFv2yAQfp+0/4B4b+ykSrZacap11aZJ&#10;1Vap3Q/AGGI0wzGOxM6/34HjtOrepr3AAR/ffd/dbW9H27OjCmjA1Xy5KDlTTkJr3L7mP5+/XH3k&#10;DKNwrejBqZqfFPLb3ft328FXagUd9K0KjEgcVoOveRejr4oCZaeswAV45ehRQ7Ai0jHsizaIgdht&#10;X6zKclMMEFofQCpEur2fHvku82utZPyhNarI+pqTtpjXkNcmrcVuK6p9EL4z8ixD/IMKK4yjpBeq&#10;exEFOwTzF5U1MgCCjgsJtgCtjVTZA7lZlm/cPHXCq+yFioP+Uib8f7Ty+/ExMNPWfMWZE5Za9KzG&#10;2MDIVqk4g8eKME+eUHG8g5GanI2ifwD5CwlSvMJMH5DQqRijDjbtZJPRR6r/6VJzSsIkXW421+sP&#10;a84kPS2vb8rNOqUtXj77gPGrAstSUPNALc0CxPEB4wSdIWctU/qkKo7NmM0tZy8NtCeyMlDHa46/&#10;DyIozvpvjkqaxmMOwhw0cxBi/xnyECVHDj4dImiTBaRME+9ZAPUqWzjPVRqG1+eMepn+3R8AAAD/&#10;/wMAUEsDBBQABgAIAAAAIQDmW6Fo4QAAAA0BAAAPAAAAZHJzL2Rvd25yZXYueG1sTI/BTsMwEETv&#10;SPyDtUjcqBMrjWiIU1UITkiINBw4OrGbWI3XIXbb8PcsJ3rb2R3Nvim3ixvZ2czBepSQrhJgBjuv&#10;LfYSPpvXh0dgISrUavRoJPyYANvq9qZUhfYXrM15H3tGIRgKJWGIcSo4D91gnAorPxmk28HPTkWS&#10;c8/1rC4U7kYukiTnTlmkD4OazPNguuP+5CTsvrB+sd/v7Ud9qG3TbBJ8y49S3t8tuydg0Szx3wx/&#10;+IQOFTG1/oQ6sJF0JqhLpGG9EQIYWUSWr4G1tMrTLAVelfy6RfULAAD//wMAUEsBAi0AFAAGAAgA&#10;AAAhALaDOJL+AAAA4QEAABMAAAAAAAAAAAAAAAAAAAAAAFtDb250ZW50X1R5cGVzXS54bWxQSwEC&#10;LQAUAAYACAAAACEAOP0h/9YAAACUAQAACwAAAAAAAAAAAAAAAAAvAQAAX3JlbHMvLnJlbHNQSwEC&#10;LQAUAAYACAAAACEAPEpPcqsBAABFAwAADgAAAAAAAAAAAAAAAAAuAgAAZHJzL2Uyb0RvYy54bWxQ&#10;SwECLQAUAAYACAAAACEA5luhaOEAAAANAQAADwAAAAAAAAAAAAAAAAAFBAAAZHJzL2Rvd25yZXYu&#10;eG1sUEsFBgAAAAAEAAQA8wAAABMFAAAAAA==&#10;" filled="f" stroked="f">
              <v:textbox inset="0,0,0,0">
                <w:txbxContent>
                  <w:p w:rsidR="00845FCD" w:rsidRDefault="002C5F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2640657</wp:posOffset>
              </wp:positionH>
              <wp:positionV relativeFrom="page">
                <wp:posOffset>10110164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5FCD" w:rsidRDefault="002C5F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pt;width:55.7pt;height:10.9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KQAB5+IAAAANAQAADwAAAGRycy9kb3ducmV2LnhtbEyPwU6EMBCG7ya+&#10;QzMm3twCLihI2WyMnkzMsnjwWGgXmqVTpN1dfHvHkx5n/i//fFNuFjuys569cSggXkXANHZOGewF&#10;fDSvd4/AfJCo5OhQC/jWHjbV9VUpC+UuWOvzPvSMStAXUsAQwlRw7rtBW+lXbtJI2cHNVgYa556r&#10;WV6o3I48iaKMW2mQLgxy0s+D7o77kxWw/cT6xXy9t7v6UJumySN8y45C3N4s2ydgQS/hD4ZffVKH&#10;ipxad0Ll2ShgHac5oRSkeZIAIyRNHu6BtbTK4nUMvCr5/y+qH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pAAHn4gAAAA0BAAAPAAAAAAAAAAAAAAAAAAMEAABkcnMvZG93bnJldi54&#10;bWxQSwUGAAAAAAQABADzAAAAEgUAAAAA&#10;" filled="f" stroked="f">
              <v:textbox inset="0,0,0,0">
                <w:txbxContent>
                  <w:p w:rsidR="00845FCD" w:rsidRDefault="002C5F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4415742</wp:posOffset>
              </wp:positionH>
              <wp:positionV relativeFrom="page">
                <wp:posOffset>10110164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5FCD" w:rsidRDefault="002C5F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6.1pt;width:67.85pt;height:10.9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DA/xY3iAAAADQEAAA8AAABkcnMvZG93bnJldi54bWxMj8FOwzAMhu9I&#10;e4fIk7ixNGWr1tJ0mhCckBBdOXBM26yN1jilybby9pjTONr/p9+f891sB3bRkzcOJYhVBExj41qD&#10;nYTP6vVhC8wHha0aHGoJP9rDrljc5Spr3RVLfTmEjlEJ+kxJ6EMYM85902ur/MqNGik7usmqQOPU&#10;8XZSVyq3A4+jKOFWGaQLvRr1c6+b0+FsJey/sHwx3+/1R3ksTVWlEb4lJynvl/P+CVjQc7jB8KdP&#10;6lCQU+3O2Ho2SEjSzZpQCjZpHAMjZPsoBLCaVolYC+BFzv9/UfwC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MD/FjeIAAAANAQAADwAAAAAAAAAAAAAAAAAEBAAAZHJzL2Rvd25yZXYu&#10;eG1sUEsFBgAAAAAEAAQA8wAAABMFAAAAAA==&#10;" filled="f" stroked="f">
              <v:textbox inset="0,0,0,0">
                <w:txbxContent>
                  <w:p w:rsidR="00845FCD" w:rsidRDefault="002C5F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6844733</wp:posOffset>
              </wp:positionH>
              <wp:positionV relativeFrom="page">
                <wp:posOffset>10110164</wp:posOffset>
              </wp:positionV>
              <wp:extent cx="102235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5FCD" w:rsidRDefault="002C5F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8.95pt;margin-top:796.1pt;width:80.5pt;height:10.9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OsqgEAAEYDAAAOAAAAZHJzL2Uyb0RvYy54bWysUsFu2zAMvQ/YPwi6L3LSpdiMOMW2YsOA&#10;YivQ7gNkWYqFWaImKrHz96OUOC22W9GLTJlPj++R3NxMbmAHHdGCb/hyUXGmvYLO+l3Dfz1+ffeB&#10;M0zSd3IArxt+1Mhvtm/fbMZQ6xX0MHQ6MiLxWI+h4X1KoRYCVa+dxAUE7SlpIDqZ6Bp3ootyJHY3&#10;iFVVXYsRYhciKI1If29PSb4t/MZolX4agzqxoeGkLZUzlrPNp9huZL2LMvRWnWXIF6hw0noqeqG6&#10;lUmyfbT/UTmrIiCYtFDgBBhjlS4eyM2y+sfNQy+DLl6oORgubcLXo1U/DveR2a7ha868dDSiRz2l&#10;Fia2zs0ZA9aEeQiEStNnmGjIxSiGO1C/kSDiGeb0AAmdmzGZ6PKXbDJ6SP0/XnpORZjKbNVqdbWm&#10;lKLc8upjdV3qiqfXIWL6psGxHDQ80kyLAnm4w5Try3qGnMWc6mdZaWqn4u79bKaF7kheRhp5w/HP&#10;XkbN2fDdU0/zfsxBnIN2DmIavkDZomzJw6d9AmOLgFzpxHsWQMMqus6Llbfh+b2gntZ/+xcAAP//&#10;AwBQSwMEFAAGAAgAAAAhAGEQJaniAAAADwEAAA8AAABkcnMvZG93bnJldi54bWxMj8FOwzAQRO9I&#10;/IO1SNyonQBpk8apKgQnJEQaDj06sZtEjdchdtvw92xPcJvZHc2+zTezHdjZTL53KCFaCGAGG6d7&#10;bCV8VW8PK2A+KNRqcGgk/BgPm+L2JleZdhcszXkXWkYl6DMloQthzDj3TWes8gs3GqTdwU1WBbJT&#10;y/WkLlRuBx4LkXCreqQLnRrNS2ea4+5kJWz3WL723x/1Z3ko+6pKBb4nRynv7+btGlgwc/gLwxWf&#10;0KEgptqdUHs2kBfLZUpZUs9pHAO7ZuLHFc1qUkn0FAEvcv7/j+IXAAD//wMAUEsBAi0AFAAGAAgA&#10;AAAhALaDOJL+AAAA4QEAABMAAAAAAAAAAAAAAAAAAAAAAFtDb250ZW50X1R5cGVzXS54bWxQSwEC&#10;LQAUAAYACAAAACEAOP0h/9YAAACUAQAACwAAAAAAAAAAAAAAAAAvAQAAX3JlbHMvLnJlbHNQSwEC&#10;LQAUAAYACAAAACEA1TezrKoBAABGAwAADgAAAAAAAAAAAAAAAAAuAgAAZHJzL2Uyb0RvYy54bWxQ&#10;SwECLQAUAAYACAAAACEAYRAlqeIAAAAPAQAADwAAAAAAAAAAAAAAAAAEBAAAZHJzL2Rvd25yZXYu&#10;eG1sUEsFBgAAAAAEAAQA8wAAABMFAAAAAA==&#10;" filled="f" stroked="f">
              <v:textbox inset="0,0,0,0">
                <w:txbxContent>
                  <w:p w:rsidR="00845FCD" w:rsidRDefault="002C5F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DA9" w:rsidRDefault="00FF7DA9">
      <w:r>
        <w:separator/>
      </w:r>
    </w:p>
  </w:footnote>
  <w:footnote w:type="continuationSeparator" w:id="0">
    <w:p w:rsidR="00FF7DA9" w:rsidRDefault="00FF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FCD" w:rsidRDefault="002C5F9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5FCD" w:rsidRDefault="002C5F9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5pt;height:15.4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zZ7svd4AAAALAQAADwAAAGRycy9kb3ducmV2LnhtbExPwU6DQBS8m/gPm2fi&#10;zS7FgoosTWP0ZGKkePC4sK9Ayr5Fdtvi3/f1pLeZN5N5M/l6toM44uR7RwqWiwgEUuNMT62Cr+rt&#10;7hGED5qMHhyhgl/0sC6ur3KdGXeiEo/b0AoOIZ9pBV0IYyalbzq02i/ciMTazk1WB6ZTK82kTxxu&#10;BxlHUSqt7ok/dHrElw6b/fZgFWy+qXztfz7qz3JX9lX1FNF7ulfq9mbePIMIOIc/M1zqc3UouFPt&#10;DmS8GJivYt4SGMRpAoId98uEQc2X5GEFssjl/w3FGQAA//8DAFBLAQItABQABgAIAAAAIQC2gziS&#10;/gAAAOEBAAATAAAAAAAAAAAAAAAAAAAAAABbQ29udGVudF9UeXBlc10ueG1sUEsBAi0AFAAGAAgA&#10;AAAhADj9If/WAAAAlAEAAAsAAAAAAAAAAAAAAAAALwEAAF9yZWxzLy5yZWxzUEsBAi0AFAAGAAgA&#10;AAAhALovtmWmAQAAPwMAAA4AAAAAAAAAAAAAAAAALgIAAGRycy9lMm9Eb2MueG1sUEsBAi0AFAAG&#10;AAgAAAAhAM2e7L3eAAAACwEAAA8AAAAAAAAAAAAAAAAAAAQAAGRycy9kb3ducmV2LnhtbFBLBQYA&#10;AAAABAAEAPMAAAALBQAAAAA=&#10;" filled="f" stroked="f">
              <v:textbox inset="0,0,0,0">
                <w:txbxContent>
                  <w:p w:rsidR="00845FCD" w:rsidRDefault="002C5F9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FCD"/>
    <w:rsid w:val="00143A9A"/>
    <w:rsid w:val="001F5E5A"/>
    <w:rsid w:val="002C5F93"/>
    <w:rsid w:val="004467EB"/>
    <w:rsid w:val="005B69CE"/>
    <w:rsid w:val="00845FCD"/>
    <w:rsid w:val="00945327"/>
    <w:rsid w:val="009F6362"/>
    <w:rsid w:val="00A5768D"/>
    <w:rsid w:val="00B2101E"/>
    <w:rsid w:val="00EE3118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CD05"/>
  <w15:docId w15:val="{423B4436-CC22-49E0-A297-D228EBE8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E3118"/>
    <w:rPr>
      <w:color w:val="0000FF"/>
      <w:u w:val="single"/>
    </w:rPr>
  </w:style>
  <w:style w:type="paragraph" w:customStyle="1" w:styleId="Affiliation">
    <w:name w:val="Affiliation"/>
    <w:basedOn w:val="Normal"/>
    <w:rsid w:val="00A5768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Rev_IJRRD_149081</dc:title>
  <cp:lastModifiedBy>SDI 1186</cp:lastModifiedBy>
  <cp:revision>6</cp:revision>
  <dcterms:created xsi:type="dcterms:W3CDTF">2025-11-27T08:36:00Z</dcterms:created>
  <dcterms:modified xsi:type="dcterms:W3CDTF">2025-12-05T06:59:00Z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3-Heights(TM) PDF Security Shell 4.8.25.2 (http://www.pdf-tools.com)</vt:lpwstr>
  </property>
</Properties>
</file>