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6F32" w14:textId="77777777" w:rsidR="00754C9A" w:rsidRPr="004F0F0E" w:rsidRDefault="00754C9A" w:rsidP="00441B6F">
      <w:pPr>
        <w:pStyle w:val="Title"/>
        <w:spacing w:after="0"/>
        <w:jc w:val="both"/>
        <w:rPr>
          <w:rStyle w:val="Strong"/>
        </w:rPr>
      </w:pPr>
    </w:p>
    <w:p w14:paraId="7DDE9A37" w14:textId="77777777" w:rsidR="00A258C3" w:rsidRPr="001474E8" w:rsidRDefault="001474E8" w:rsidP="00441B6F">
      <w:pPr>
        <w:pStyle w:val="Author"/>
        <w:spacing w:line="240" w:lineRule="auto"/>
        <w:jc w:val="both"/>
        <w:rPr>
          <w:rFonts w:ascii="Arial" w:hAnsi="Arial" w:cs="Arial"/>
          <w:sz w:val="36"/>
          <w:szCs w:val="36"/>
        </w:rPr>
      </w:pPr>
      <w:r w:rsidRPr="001474E8">
        <w:rPr>
          <w:rFonts w:ascii="Arial" w:hAnsi="Arial" w:cs="Arial"/>
          <w:sz w:val="36"/>
          <w:szCs w:val="36"/>
        </w:rPr>
        <w:t>Combining Ability and Gene Action Influencing Bacterial Wilt Resistance in Brinjal</w:t>
      </w:r>
    </w:p>
    <w:p w14:paraId="6021177C" w14:textId="77777777" w:rsidR="00790ADA" w:rsidRDefault="00790ADA" w:rsidP="00441B6F">
      <w:pPr>
        <w:pStyle w:val="Affiliation"/>
        <w:spacing w:after="0" w:line="240" w:lineRule="auto"/>
        <w:jc w:val="both"/>
        <w:rPr>
          <w:rFonts w:ascii="Arial" w:hAnsi="Arial" w:cs="Arial"/>
        </w:rPr>
      </w:pPr>
    </w:p>
    <w:p w14:paraId="708ED187" w14:textId="77777777" w:rsidR="002C57D2" w:rsidRPr="00FB3A86" w:rsidRDefault="002C57D2" w:rsidP="00441B6F">
      <w:pPr>
        <w:pStyle w:val="Affiliation"/>
        <w:spacing w:after="0" w:line="240" w:lineRule="auto"/>
        <w:jc w:val="both"/>
        <w:rPr>
          <w:rFonts w:ascii="Arial" w:hAnsi="Arial" w:cs="Arial"/>
        </w:rPr>
      </w:pPr>
    </w:p>
    <w:p w14:paraId="32090DF2" w14:textId="17BC6F2A" w:rsidR="00B01FCD" w:rsidRPr="00FB3A86" w:rsidRDefault="0055502B" w:rsidP="00441B6F">
      <w:pPr>
        <w:pStyle w:val="Copyright"/>
        <w:spacing w:after="0" w:line="240" w:lineRule="auto"/>
        <w:jc w:val="both"/>
        <w:rPr>
          <w:rFonts w:ascii="Arial" w:hAnsi="Arial" w:cs="Arial"/>
        </w:rPr>
        <w:sectPr w:rsidR="00B01FCD" w:rsidRPr="00FB3A86" w:rsidSect="003F19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7DC954" wp14:editId="350B90BD">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56E82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68D7F4" w14:textId="3DAEE9B7" w:rsidR="00790ADA" w:rsidRPr="00FB3A86" w:rsidRDefault="009B7A6A"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F039F09" w14:textId="77777777" w:rsidTr="001E44FE">
        <w:tc>
          <w:tcPr>
            <w:tcW w:w="9576" w:type="dxa"/>
            <w:shd w:val="clear" w:color="auto" w:fill="F2F2F2"/>
          </w:tcPr>
          <w:p w14:paraId="713179B7" w14:textId="77777777" w:rsidR="007151C6" w:rsidRPr="007151C6" w:rsidRDefault="007151C6" w:rsidP="007151C6">
            <w:pPr>
              <w:pStyle w:val="Body"/>
              <w:rPr>
                <w:rFonts w:ascii="Arial" w:eastAsia="Calibri" w:hAnsi="Arial" w:cs="Arial"/>
                <w:szCs w:val="22"/>
              </w:rPr>
            </w:pPr>
            <w:r w:rsidRPr="007151C6">
              <w:rPr>
                <w:rFonts w:ascii="Arial" w:eastAsia="Calibri" w:hAnsi="Arial" w:cs="Arial"/>
                <w:szCs w:val="22"/>
              </w:rPr>
              <w:t xml:space="preserve">Brinjal is an important vegetable crop valued for its culinary, medicinal, and nutritional properties. However, its production is severely constrained by bacterial wilt caused by </w:t>
            </w:r>
            <w:proofErr w:type="spellStart"/>
            <w:r w:rsidRPr="008B6054">
              <w:rPr>
                <w:rFonts w:ascii="Arial" w:eastAsia="Calibri" w:hAnsi="Arial" w:cs="Arial"/>
                <w:i/>
                <w:szCs w:val="22"/>
              </w:rPr>
              <w:t>Ralstonia</w:t>
            </w:r>
            <w:proofErr w:type="spellEnd"/>
            <w:r w:rsidR="00741EC4">
              <w:rPr>
                <w:rFonts w:ascii="Arial" w:eastAsia="Calibri" w:hAnsi="Arial" w:cs="Arial"/>
                <w:i/>
                <w:szCs w:val="22"/>
              </w:rPr>
              <w:t xml:space="preserve"> </w:t>
            </w:r>
            <w:r w:rsidRPr="008B6054">
              <w:rPr>
                <w:rFonts w:ascii="Arial" w:eastAsia="Calibri" w:hAnsi="Arial" w:cs="Arial"/>
                <w:i/>
                <w:szCs w:val="22"/>
              </w:rPr>
              <w:t>solanacearum</w:t>
            </w:r>
            <w:r w:rsidRPr="007151C6">
              <w:rPr>
                <w:rFonts w:ascii="Arial" w:eastAsia="Calibri" w:hAnsi="Arial" w:cs="Arial"/>
                <w:szCs w:val="22"/>
              </w:rPr>
              <w:t>. Owing to the limited effectiveness of biological, cultural, and chemical management strategies, the development of resistant hybrids remains the most reliable approach for sustainable disease management. Effective parental selection is therefore critical for</w:t>
            </w:r>
            <w:r>
              <w:rPr>
                <w:rFonts w:ascii="Arial" w:eastAsia="Calibri" w:hAnsi="Arial" w:cs="Arial"/>
                <w:szCs w:val="22"/>
              </w:rPr>
              <w:t xml:space="preserve"> hybrid breeding.</w:t>
            </w:r>
          </w:p>
          <w:p w14:paraId="121745AA" w14:textId="77777777" w:rsidR="007151C6" w:rsidRPr="007151C6" w:rsidRDefault="007151C6" w:rsidP="007151C6">
            <w:pPr>
              <w:pStyle w:val="Body"/>
              <w:rPr>
                <w:rFonts w:ascii="Arial" w:eastAsia="Calibri" w:hAnsi="Arial" w:cs="Arial"/>
                <w:szCs w:val="22"/>
              </w:rPr>
            </w:pPr>
            <w:r w:rsidRPr="007151C6">
              <w:rPr>
                <w:rFonts w:ascii="Arial" w:eastAsia="Calibri" w:hAnsi="Arial" w:cs="Arial"/>
                <w:szCs w:val="22"/>
              </w:rPr>
              <w:t>This study employed a line × tester mating design to assess the combining ability of parental lines and hybrids and to elucidate the gene action governing bacterial wilt resistance. Notably, the evaluation was conducted at the seedling stage, making this one of the few studies to adopt such an approach to accelerate hybrid seed production. Based on Percent Disease Incidence, the hybrid L3 × T1 (IC89989 × IC253967) exhibited high</w:t>
            </w:r>
            <w:r w:rsidR="00741EC4">
              <w:rPr>
                <w:rFonts w:ascii="Arial" w:eastAsia="Calibri" w:hAnsi="Arial" w:cs="Arial"/>
                <w:szCs w:val="22"/>
              </w:rPr>
              <w:t xml:space="preserve"> resistance, while four hybrids </w:t>
            </w:r>
            <w:r w:rsidR="00741EC4" w:rsidRPr="00741EC4">
              <w:rPr>
                <w:rFonts w:ascii="Arial" w:eastAsia="Calibri" w:hAnsi="Arial" w:cs="Arial"/>
                <w:i/>
                <w:szCs w:val="22"/>
              </w:rPr>
              <w:t>viz</w:t>
            </w:r>
            <w:r w:rsidR="00741EC4">
              <w:rPr>
                <w:rFonts w:ascii="Arial" w:eastAsia="Calibri" w:hAnsi="Arial" w:cs="Arial"/>
                <w:szCs w:val="22"/>
              </w:rPr>
              <w:t xml:space="preserve">., </w:t>
            </w:r>
            <w:r w:rsidRPr="007151C6">
              <w:rPr>
                <w:rFonts w:ascii="Arial" w:eastAsia="Calibri" w:hAnsi="Arial" w:cs="Arial"/>
                <w:szCs w:val="22"/>
              </w:rPr>
              <w:t>L1 × T2 (SM 10 × IC255756), L2 × T3 (IC111010 × IC256708), L3 × T2 (IC89989 × IC255756), and L4 × T2 (IC427008 × IC2557</w:t>
            </w:r>
            <w:r w:rsidR="00741EC4">
              <w:rPr>
                <w:rFonts w:ascii="Arial" w:eastAsia="Calibri" w:hAnsi="Arial" w:cs="Arial"/>
                <w:szCs w:val="22"/>
              </w:rPr>
              <w:t xml:space="preserve">56) </w:t>
            </w:r>
            <w:r>
              <w:rPr>
                <w:rFonts w:ascii="Arial" w:eastAsia="Calibri" w:hAnsi="Arial" w:cs="Arial"/>
                <w:szCs w:val="22"/>
              </w:rPr>
              <w:t>showed moderate resistance.</w:t>
            </w:r>
          </w:p>
          <w:p w14:paraId="21D838B1" w14:textId="77777777" w:rsidR="00505F06" w:rsidRPr="00BA1B01" w:rsidRDefault="007151C6" w:rsidP="007151C6">
            <w:pPr>
              <w:pStyle w:val="Body"/>
              <w:spacing w:after="0"/>
              <w:rPr>
                <w:rFonts w:ascii="Arial" w:eastAsia="Calibri" w:hAnsi="Arial" w:cs="Arial"/>
                <w:szCs w:val="22"/>
              </w:rPr>
            </w:pPr>
            <w:r w:rsidRPr="007151C6">
              <w:rPr>
                <w:rFonts w:ascii="Arial" w:eastAsia="Calibri" w:hAnsi="Arial" w:cs="Arial"/>
                <w:szCs w:val="22"/>
              </w:rPr>
              <w:t xml:space="preserve">Combining ability analysis revealed that L2 × T3 (IC111010 × IC256708) possessed a highly significant specific combining ability effect in the </w:t>
            </w:r>
            <w:r w:rsidR="00741EC4" w:rsidRPr="007151C6">
              <w:rPr>
                <w:rFonts w:ascii="Arial" w:eastAsia="Calibri" w:hAnsi="Arial" w:cs="Arial"/>
                <w:szCs w:val="22"/>
              </w:rPr>
              <w:t>fav</w:t>
            </w:r>
            <w:r w:rsidR="00741EC4">
              <w:rPr>
                <w:rFonts w:ascii="Arial" w:eastAsia="Calibri" w:hAnsi="Arial" w:cs="Arial"/>
                <w:szCs w:val="22"/>
              </w:rPr>
              <w:t>o</w:t>
            </w:r>
            <w:r w:rsidR="00741EC4" w:rsidRPr="007151C6">
              <w:rPr>
                <w:rFonts w:ascii="Arial" w:eastAsia="Calibri" w:hAnsi="Arial" w:cs="Arial"/>
                <w:szCs w:val="22"/>
              </w:rPr>
              <w:t>rable</w:t>
            </w:r>
            <w:r w:rsidRPr="007151C6">
              <w:rPr>
                <w:rFonts w:ascii="Arial" w:eastAsia="Calibri" w:hAnsi="Arial" w:cs="Arial"/>
                <w:szCs w:val="22"/>
              </w:rPr>
              <w:t xml:space="preserve"> direction, indicating its promise as a resistant hybrid. Gene action analysis indicated that non-additive (dominance) variance predominantly governs the trait, suggesting that heterosis breeding is the most appropriate strategy for deve</w:t>
            </w:r>
            <w:r w:rsidR="008B6054">
              <w:rPr>
                <w:rFonts w:ascii="Arial" w:eastAsia="Calibri" w:hAnsi="Arial" w:cs="Arial"/>
                <w:szCs w:val="22"/>
              </w:rPr>
              <w:t xml:space="preserve">loping bacterial wilt </w:t>
            </w:r>
            <w:r w:rsidRPr="007151C6">
              <w:rPr>
                <w:rFonts w:ascii="Arial" w:eastAsia="Calibri" w:hAnsi="Arial" w:cs="Arial"/>
                <w:szCs w:val="22"/>
              </w:rPr>
              <w:t>resistant brinjal hybrids.</w:t>
            </w:r>
          </w:p>
        </w:tc>
        <w:bookmarkStart w:id="0" w:name="_GoBack"/>
        <w:bookmarkEnd w:id="0"/>
      </w:tr>
    </w:tbl>
    <w:p w14:paraId="48F91A13" w14:textId="77777777" w:rsidR="00636EB2" w:rsidRDefault="00636EB2" w:rsidP="00441B6F">
      <w:pPr>
        <w:pStyle w:val="Body"/>
        <w:spacing w:after="0"/>
        <w:rPr>
          <w:rFonts w:ascii="Arial" w:hAnsi="Arial" w:cs="Arial"/>
          <w:i/>
        </w:rPr>
      </w:pPr>
    </w:p>
    <w:p w14:paraId="176A23D8" w14:textId="77777777" w:rsidR="00A24E7E" w:rsidRDefault="008B6054" w:rsidP="00441B6F">
      <w:pPr>
        <w:pStyle w:val="Body"/>
        <w:spacing w:after="0"/>
        <w:rPr>
          <w:rFonts w:ascii="Arial" w:hAnsi="Arial" w:cs="Arial"/>
          <w:i/>
        </w:rPr>
      </w:pPr>
      <w:r>
        <w:rPr>
          <w:rFonts w:ascii="Arial" w:hAnsi="Arial" w:cs="Arial"/>
          <w:i/>
        </w:rPr>
        <w:t xml:space="preserve">Keywords: Brinjal; Bacterial wilt; </w:t>
      </w:r>
      <w:commentRangeStart w:id="1"/>
      <w:r>
        <w:rPr>
          <w:rFonts w:ascii="Arial" w:hAnsi="Arial" w:cs="Arial"/>
          <w:i/>
        </w:rPr>
        <w:t>Line X Tester</w:t>
      </w:r>
      <w:commentRangeEnd w:id="1"/>
      <w:r w:rsidR="00B06C0A">
        <w:rPr>
          <w:rStyle w:val="CommentReference"/>
          <w:rFonts w:ascii="Times New Roman" w:hAnsi="Times New Roman"/>
          <w:lang w:val="nb-NO" w:eastAsia="nb-NO"/>
        </w:rPr>
        <w:commentReference w:id="1"/>
      </w:r>
      <w:r>
        <w:rPr>
          <w:rFonts w:ascii="Arial" w:hAnsi="Arial" w:cs="Arial"/>
          <w:i/>
        </w:rPr>
        <w:t>, combining ability, Gene action, Percent Disease Incidence</w:t>
      </w:r>
    </w:p>
    <w:p w14:paraId="5DEDE03F" w14:textId="77777777" w:rsidR="0024282C" w:rsidRDefault="0024282C" w:rsidP="00441B6F">
      <w:pPr>
        <w:pStyle w:val="Body"/>
        <w:spacing w:after="0"/>
        <w:rPr>
          <w:rFonts w:ascii="Arial" w:hAnsi="Arial" w:cs="Arial"/>
          <w:i/>
          <w:sz w:val="18"/>
        </w:rPr>
      </w:pPr>
    </w:p>
    <w:p w14:paraId="09C0B55F" w14:textId="77777777" w:rsidR="00505F06" w:rsidRPr="00A24E7E" w:rsidRDefault="00505F06" w:rsidP="00441B6F">
      <w:pPr>
        <w:pStyle w:val="Body"/>
        <w:spacing w:after="0"/>
        <w:rPr>
          <w:rFonts w:ascii="Arial" w:hAnsi="Arial" w:cs="Arial"/>
          <w:i/>
        </w:rPr>
      </w:pPr>
    </w:p>
    <w:p w14:paraId="40FAA0E1"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 xml:space="preserve">1. </w:t>
      </w:r>
      <w:r w:rsidR="00B01FCD" w:rsidRPr="00FB1C49">
        <w:rPr>
          <w:rFonts w:ascii="Arial" w:hAnsi="Arial" w:cs="Arial"/>
          <w:sz w:val="20"/>
        </w:rPr>
        <w:t>INTRODUCTION</w:t>
      </w:r>
    </w:p>
    <w:p w14:paraId="69FAA763" w14:textId="77777777" w:rsidR="00D54B52" w:rsidRPr="00FB1C49" w:rsidRDefault="00D54B52" w:rsidP="00BA7AB4">
      <w:pPr>
        <w:pStyle w:val="AbstHead"/>
        <w:spacing w:after="0"/>
        <w:jc w:val="both"/>
        <w:rPr>
          <w:rFonts w:ascii="Arial" w:hAnsi="Arial" w:cs="Arial"/>
          <w:sz w:val="20"/>
        </w:rPr>
      </w:pPr>
    </w:p>
    <w:p w14:paraId="4FF45E06" w14:textId="77777777" w:rsidR="00D54B52" w:rsidRPr="00FB1C49" w:rsidRDefault="00D54B52" w:rsidP="00BA7AB4">
      <w:pPr>
        <w:jc w:val="both"/>
        <w:rPr>
          <w:rFonts w:ascii="Arial" w:hAnsi="Arial" w:cs="Arial"/>
          <w:spacing w:val="1"/>
        </w:rPr>
      </w:pPr>
      <w:r w:rsidRPr="00FB1C49">
        <w:rPr>
          <w:rFonts w:ascii="Arial" w:hAnsi="Arial" w:cs="Arial"/>
          <w:spacing w:val="1"/>
        </w:rPr>
        <w:t>Brinjal (</w:t>
      </w:r>
      <w:commentRangeStart w:id="2"/>
      <w:r w:rsidRPr="00FB1C49">
        <w:rPr>
          <w:rFonts w:ascii="Arial" w:hAnsi="Arial" w:cs="Arial"/>
          <w:i/>
        </w:rPr>
        <w:t>Solanum</w:t>
      </w:r>
      <w:r w:rsidR="009C407E">
        <w:rPr>
          <w:rFonts w:ascii="Arial" w:hAnsi="Arial" w:cs="Arial"/>
          <w:i/>
        </w:rPr>
        <w:t xml:space="preserve"> </w:t>
      </w:r>
      <w:proofErr w:type="spellStart"/>
      <w:r w:rsidRPr="00FB1C49">
        <w:rPr>
          <w:rFonts w:ascii="Arial" w:hAnsi="Arial" w:cs="Arial"/>
          <w:i/>
        </w:rPr>
        <w:t>melongena</w:t>
      </w:r>
      <w:r w:rsidRPr="00FB1C49">
        <w:rPr>
          <w:rFonts w:ascii="Arial" w:hAnsi="Arial" w:cs="Arial"/>
          <w:spacing w:val="1"/>
        </w:rPr>
        <w:t>L</w:t>
      </w:r>
      <w:commentRangeEnd w:id="2"/>
      <w:proofErr w:type="spellEnd"/>
      <w:r w:rsidR="00DD6ECC">
        <w:rPr>
          <w:rStyle w:val="CommentReference"/>
          <w:rFonts w:ascii="Times New Roman" w:hAnsi="Times New Roman"/>
          <w:lang w:val="nb-NO" w:eastAsia="nb-NO"/>
        </w:rPr>
        <w:commentReference w:id="2"/>
      </w:r>
      <w:r w:rsidRPr="00FB1C49">
        <w:rPr>
          <w:rFonts w:ascii="Arial" w:hAnsi="Arial" w:cs="Arial"/>
          <w:spacing w:val="1"/>
        </w:rPr>
        <w:t xml:space="preserve">.), belonging to the family </w:t>
      </w:r>
      <w:proofErr w:type="spellStart"/>
      <w:r w:rsidRPr="00FB1C49">
        <w:rPr>
          <w:rFonts w:ascii="Arial" w:hAnsi="Arial" w:cs="Arial"/>
        </w:rPr>
        <w:t>solanaceae</w:t>
      </w:r>
      <w:proofErr w:type="spellEnd"/>
      <w:r w:rsidRPr="00FB1C49">
        <w:rPr>
          <w:rFonts w:ascii="Arial" w:hAnsi="Arial" w:cs="Arial"/>
          <w:spacing w:val="1"/>
        </w:rPr>
        <w:t xml:space="preserve"> is an important vegetable crop extensively cultivated across India and other tropical regions. It has been consumed since ancient times and holds a significant place in traditional diets as well as in indigenous medicinal systems (Bhat and </w:t>
      </w:r>
      <w:proofErr w:type="spellStart"/>
      <w:r w:rsidRPr="00FB1C49">
        <w:rPr>
          <w:rFonts w:ascii="Arial" w:hAnsi="Arial" w:cs="Arial"/>
          <w:spacing w:val="1"/>
        </w:rPr>
        <w:t>Vasanthi</w:t>
      </w:r>
      <w:proofErr w:type="spellEnd"/>
      <w:r w:rsidRPr="00FB1C49">
        <w:rPr>
          <w:rFonts w:ascii="Arial" w:hAnsi="Arial" w:cs="Arial"/>
          <w:spacing w:val="1"/>
        </w:rPr>
        <w:t xml:space="preserve">, 2008). </w:t>
      </w:r>
      <w:commentRangeStart w:id="3"/>
      <w:r w:rsidRPr="00FB1C49">
        <w:rPr>
          <w:rFonts w:ascii="Arial" w:hAnsi="Arial" w:cs="Arial"/>
          <w:spacing w:val="1"/>
        </w:rPr>
        <w:t xml:space="preserve">Brinjal is one of the top ten vegetables globally, valued for its nutritional content, therapeutic properties, </w:t>
      </w:r>
      <w:commentRangeStart w:id="4"/>
      <w:r w:rsidRPr="00FB1C49">
        <w:rPr>
          <w:rFonts w:ascii="Arial" w:hAnsi="Arial" w:cs="Arial"/>
          <w:spacing w:val="1"/>
        </w:rPr>
        <w:t xml:space="preserve">adaptability, </w:t>
      </w:r>
      <w:commentRangeEnd w:id="4"/>
      <w:r w:rsidR="00A81E78">
        <w:rPr>
          <w:rStyle w:val="CommentReference"/>
          <w:rFonts w:ascii="Times New Roman" w:hAnsi="Times New Roman"/>
          <w:lang w:val="nb-NO" w:eastAsia="nb-NO"/>
        </w:rPr>
        <w:commentReference w:id="4"/>
      </w:r>
      <w:r w:rsidRPr="00FB1C49">
        <w:rPr>
          <w:rFonts w:ascii="Arial" w:hAnsi="Arial" w:cs="Arial"/>
          <w:spacing w:val="1"/>
        </w:rPr>
        <w:t xml:space="preserve">and low caloric value </w:t>
      </w:r>
      <w:commentRangeEnd w:id="3"/>
      <w:r w:rsidR="00DD6ECC">
        <w:rPr>
          <w:rStyle w:val="CommentReference"/>
          <w:rFonts w:ascii="Times New Roman" w:hAnsi="Times New Roman"/>
          <w:lang w:val="nb-NO" w:eastAsia="nb-NO"/>
        </w:rPr>
        <w:commentReference w:id="3"/>
      </w:r>
      <w:r w:rsidRPr="00FB1C49">
        <w:rPr>
          <w:rFonts w:ascii="Arial" w:hAnsi="Arial" w:cs="Arial"/>
          <w:spacing w:val="1"/>
        </w:rPr>
        <w:t xml:space="preserve">(Naeem and </w:t>
      </w:r>
      <w:proofErr w:type="spellStart"/>
      <w:r w:rsidRPr="00FB1C49">
        <w:rPr>
          <w:rFonts w:ascii="Arial" w:hAnsi="Arial" w:cs="Arial"/>
          <w:spacing w:val="1"/>
        </w:rPr>
        <w:t>Ugur</w:t>
      </w:r>
      <w:proofErr w:type="spellEnd"/>
      <w:r w:rsidRPr="00FB1C49">
        <w:rPr>
          <w:rFonts w:ascii="Arial" w:hAnsi="Arial" w:cs="Arial"/>
          <w:spacing w:val="1"/>
        </w:rPr>
        <w:t xml:space="preserve">, 2019; </w:t>
      </w:r>
      <w:proofErr w:type="spellStart"/>
      <w:r w:rsidRPr="00FB1C49">
        <w:rPr>
          <w:rFonts w:ascii="Arial" w:hAnsi="Arial" w:cs="Arial"/>
          <w:spacing w:val="1"/>
        </w:rPr>
        <w:t>Quamruzzaman</w:t>
      </w:r>
      <w:proofErr w:type="spellEnd"/>
      <w:r w:rsidR="009C407E">
        <w:rPr>
          <w:rFonts w:ascii="Arial" w:hAnsi="Arial" w:cs="Arial"/>
          <w:spacing w:val="1"/>
        </w:rPr>
        <w:t xml:space="preserve"> </w:t>
      </w:r>
      <w:r w:rsidRPr="00FB1C49">
        <w:rPr>
          <w:rFonts w:ascii="Arial" w:hAnsi="Arial" w:cs="Arial"/>
          <w:i/>
          <w:spacing w:val="1"/>
        </w:rPr>
        <w:t>et al</w:t>
      </w:r>
      <w:r w:rsidRPr="00FB1C49">
        <w:rPr>
          <w:rFonts w:ascii="Arial" w:hAnsi="Arial" w:cs="Arial"/>
          <w:spacing w:val="1"/>
        </w:rPr>
        <w:t xml:space="preserve">., 2020; </w:t>
      </w:r>
      <w:proofErr w:type="spellStart"/>
      <w:r w:rsidRPr="00FB1C49">
        <w:rPr>
          <w:rFonts w:ascii="Arial" w:hAnsi="Arial" w:cs="Arial"/>
          <w:spacing w:val="1"/>
        </w:rPr>
        <w:t>Hazra</w:t>
      </w:r>
      <w:proofErr w:type="spellEnd"/>
      <w:r w:rsidRPr="00FB1C49">
        <w:rPr>
          <w:rFonts w:ascii="Arial" w:hAnsi="Arial" w:cs="Arial"/>
          <w:spacing w:val="1"/>
        </w:rPr>
        <w:t>, 2023). Several studies have shown that regular consumption of brinjal supports good health and helps reduce the risk of diseases such as cancer, heart disease, and diabetes, highlighting its importance in a balanced diet (</w:t>
      </w:r>
      <w:proofErr w:type="spellStart"/>
      <w:r w:rsidRPr="00FB1C49">
        <w:rPr>
          <w:rFonts w:ascii="Arial" w:hAnsi="Arial" w:cs="Arial"/>
          <w:spacing w:val="1"/>
        </w:rPr>
        <w:t>Aregheore</w:t>
      </w:r>
      <w:proofErr w:type="spellEnd"/>
      <w:r w:rsidRPr="00FB1C49">
        <w:rPr>
          <w:rFonts w:ascii="Arial" w:hAnsi="Arial" w:cs="Arial"/>
          <w:spacing w:val="1"/>
        </w:rPr>
        <w:t xml:space="preserve">, 2012; </w:t>
      </w:r>
      <w:proofErr w:type="spellStart"/>
      <w:r w:rsidRPr="00FB1C49">
        <w:rPr>
          <w:rFonts w:ascii="Arial" w:hAnsi="Arial" w:cs="Arial"/>
          <w:spacing w:val="1"/>
        </w:rPr>
        <w:t>Soumyamol</w:t>
      </w:r>
      <w:proofErr w:type="spellEnd"/>
      <w:r w:rsidRPr="00FB1C49">
        <w:rPr>
          <w:rFonts w:ascii="Arial" w:hAnsi="Arial" w:cs="Arial"/>
          <w:spacing w:val="1"/>
        </w:rPr>
        <w:t xml:space="preserve"> and </w:t>
      </w:r>
      <w:proofErr w:type="spellStart"/>
      <w:r w:rsidRPr="00FB1C49">
        <w:rPr>
          <w:rFonts w:ascii="Arial" w:hAnsi="Arial" w:cs="Arial"/>
          <w:spacing w:val="1"/>
        </w:rPr>
        <w:t>Sheeba</w:t>
      </w:r>
      <w:proofErr w:type="spellEnd"/>
      <w:r w:rsidRPr="00FB1C49">
        <w:rPr>
          <w:rFonts w:ascii="Arial" w:hAnsi="Arial" w:cs="Arial"/>
          <w:spacing w:val="1"/>
        </w:rPr>
        <w:t>, 2024).</w:t>
      </w:r>
    </w:p>
    <w:p w14:paraId="6CC7FCF2" w14:textId="77777777" w:rsidR="00D54B52" w:rsidRPr="00FB1C49" w:rsidRDefault="00D54B52" w:rsidP="00BA7AB4">
      <w:pPr>
        <w:jc w:val="both"/>
        <w:rPr>
          <w:rFonts w:ascii="Arial" w:hAnsi="Arial" w:cs="Arial"/>
          <w:spacing w:val="1"/>
        </w:rPr>
      </w:pPr>
    </w:p>
    <w:p w14:paraId="4F3FB7EA" w14:textId="77777777" w:rsidR="00D54B52" w:rsidRPr="00FB1C49" w:rsidRDefault="00D54B52" w:rsidP="00BA7AB4">
      <w:pPr>
        <w:jc w:val="both"/>
        <w:rPr>
          <w:rFonts w:ascii="Arial" w:hAnsi="Arial" w:cs="Arial"/>
        </w:rPr>
      </w:pPr>
      <w:r w:rsidRPr="00FB1C49">
        <w:rPr>
          <w:rFonts w:ascii="Arial" w:hAnsi="Arial" w:cs="Arial"/>
          <w:lang w:eastAsia="en-IN"/>
        </w:rPr>
        <w:t xml:space="preserve">Despite the inherent value and importance of the crop, its cultivation and production are delimited by several hurdles, </w:t>
      </w:r>
      <w:commentRangeStart w:id="5"/>
      <w:r w:rsidRPr="00FB1C49">
        <w:rPr>
          <w:rFonts w:ascii="Arial" w:hAnsi="Arial" w:cs="Arial"/>
          <w:lang w:eastAsia="en-IN"/>
        </w:rPr>
        <w:t xml:space="preserve">major one </w:t>
      </w:r>
      <w:commentRangeEnd w:id="5"/>
      <w:r w:rsidR="00A81E78">
        <w:rPr>
          <w:rStyle w:val="CommentReference"/>
          <w:rFonts w:ascii="Times New Roman" w:hAnsi="Times New Roman"/>
          <w:lang w:val="nb-NO" w:eastAsia="nb-NO"/>
        </w:rPr>
        <w:commentReference w:id="5"/>
      </w:r>
      <w:r w:rsidRPr="00FB1C49">
        <w:rPr>
          <w:rFonts w:ascii="Arial" w:hAnsi="Arial" w:cs="Arial"/>
          <w:lang w:eastAsia="en-IN"/>
        </w:rPr>
        <w:t xml:space="preserve">being the bacterial wilt caused by </w:t>
      </w:r>
      <w:proofErr w:type="spellStart"/>
      <w:r w:rsidRPr="00FB1C49">
        <w:rPr>
          <w:rFonts w:ascii="Arial" w:hAnsi="Arial" w:cs="Arial"/>
          <w:i/>
          <w:lang w:eastAsia="en-IN"/>
        </w:rPr>
        <w:t>Ralstonia</w:t>
      </w:r>
      <w:proofErr w:type="spellEnd"/>
      <w:r w:rsidR="009C407E">
        <w:rPr>
          <w:rFonts w:ascii="Arial" w:hAnsi="Arial" w:cs="Arial"/>
          <w:i/>
          <w:lang w:eastAsia="en-IN"/>
        </w:rPr>
        <w:t xml:space="preserve"> </w:t>
      </w:r>
      <w:r w:rsidRPr="00FB1C49">
        <w:rPr>
          <w:rFonts w:ascii="Arial" w:hAnsi="Arial" w:cs="Arial"/>
          <w:i/>
          <w:lang w:eastAsia="en-IN"/>
        </w:rPr>
        <w:t xml:space="preserve">solanacearum. </w:t>
      </w:r>
      <w:r w:rsidRPr="00FB1C49">
        <w:rPr>
          <w:rFonts w:ascii="Arial" w:hAnsi="Arial" w:cs="Arial"/>
          <w:lang w:eastAsia="en-IN"/>
        </w:rPr>
        <w:t xml:space="preserve">Bacterial wilt is a highly destructive soil borne disease, which </w:t>
      </w:r>
      <w:r w:rsidRPr="00FB1C49">
        <w:rPr>
          <w:rFonts w:ascii="Arial" w:hAnsi="Arial" w:cs="Arial"/>
        </w:rPr>
        <w:t>can cause yield loss ranging from 11.67 to 96.67% in India (</w:t>
      </w:r>
      <w:proofErr w:type="spellStart"/>
      <w:r w:rsidRPr="00FB1C49">
        <w:rPr>
          <w:rFonts w:ascii="Arial" w:hAnsi="Arial" w:cs="Arial"/>
        </w:rPr>
        <w:t>Bainsla</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2016). High temperatures, humid conditions, and soil acidification support the growth and survival of this pathogen </w:t>
      </w:r>
      <w:r w:rsidRPr="00FB1C49">
        <w:rPr>
          <w:rFonts w:ascii="Arial" w:hAnsi="Arial" w:cs="Arial"/>
        </w:rPr>
        <w:lastRenderedPageBreak/>
        <w:t>(</w:t>
      </w:r>
      <w:proofErr w:type="spellStart"/>
      <w:r w:rsidRPr="00FB1C49">
        <w:rPr>
          <w:rFonts w:ascii="Arial" w:hAnsi="Arial" w:cs="Arial"/>
        </w:rPr>
        <w:t>Pradhanang</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2003; Li </w:t>
      </w:r>
      <w:r w:rsidRPr="00FB1C49">
        <w:rPr>
          <w:rFonts w:ascii="Arial" w:hAnsi="Arial" w:cs="Arial"/>
          <w:i/>
        </w:rPr>
        <w:t>et al</w:t>
      </w:r>
      <w:r w:rsidRPr="00FB1C49">
        <w:rPr>
          <w:rFonts w:ascii="Arial" w:hAnsi="Arial" w:cs="Arial"/>
        </w:rPr>
        <w:t>., 2017). In Kerala, the disease is particularly severe due to the humid climate and naturally acidic soils, often causing major yield losses in solanaceous crops (</w:t>
      </w:r>
      <w:commentRangeStart w:id="6"/>
      <w:proofErr w:type="spellStart"/>
      <w:r w:rsidRPr="00FB1C49">
        <w:rPr>
          <w:rFonts w:ascii="Arial" w:hAnsi="Arial" w:cs="Arial"/>
        </w:rPr>
        <w:t>Ajayasree</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w:t>
      </w:r>
      <w:commentRangeEnd w:id="6"/>
      <w:r w:rsidR="00A81E78">
        <w:rPr>
          <w:rStyle w:val="CommentReference"/>
          <w:rFonts w:ascii="Times New Roman" w:hAnsi="Times New Roman"/>
          <w:lang w:val="nb-NO" w:eastAsia="nb-NO"/>
        </w:rPr>
        <w:commentReference w:id="6"/>
      </w:r>
      <w:r w:rsidRPr="00FB1C49">
        <w:rPr>
          <w:rFonts w:ascii="Arial" w:hAnsi="Arial" w:cs="Arial"/>
        </w:rPr>
        <w:t xml:space="preserve">2022). </w:t>
      </w:r>
    </w:p>
    <w:p w14:paraId="5A7F6A57" w14:textId="77777777" w:rsidR="00D54B52" w:rsidRPr="00FB1C49" w:rsidRDefault="00D54B52" w:rsidP="00BA7AB4">
      <w:pPr>
        <w:jc w:val="both"/>
        <w:rPr>
          <w:rFonts w:ascii="Arial" w:hAnsi="Arial" w:cs="Arial"/>
        </w:rPr>
      </w:pPr>
    </w:p>
    <w:p w14:paraId="651F7FBE" w14:textId="77777777" w:rsidR="00D54B52" w:rsidRPr="00FB1C49" w:rsidRDefault="00D54B52" w:rsidP="00BA7AB4">
      <w:pPr>
        <w:jc w:val="both"/>
        <w:rPr>
          <w:rFonts w:ascii="Arial" w:hAnsi="Arial" w:cs="Arial"/>
        </w:rPr>
      </w:pPr>
      <w:r w:rsidRPr="00FB1C49">
        <w:rPr>
          <w:rFonts w:ascii="Arial" w:hAnsi="Arial" w:cs="Arial"/>
        </w:rPr>
        <w:t xml:space="preserve">As the pathogen can grow endophytically, survive in deep soil for years, spread through water, and has a wide host range, management methods such as soil fumigation, adjustment of </w:t>
      </w:r>
      <w:commentRangeStart w:id="7"/>
      <w:r w:rsidRPr="00FB1C49">
        <w:rPr>
          <w:rFonts w:ascii="Arial" w:hAnsi="Arial" w:cs="Arial"/>
        </w:rPr>
        <w:t xml:space="preserve">planting dates, </w:t>
      </w:r>
      <w:commentRangeEnd w:id="7"/>
      <w:r w:rsidR="00A81E78">
        <w:rPr>
          <w:rStyle w:val="CommentReference"/>
          <w:rFonts w:ascii="Times New Roman" w:hAnsi="Times New Roman"/>
          <w:lang w:val="nb-NO" w:eastAsia="nb-NO"/>
        </w:rPr>
        <w:commentReference w:id="7"/>
      </w:r>
      <w:r w:rsidRPr="00FB1C49">
        <w:rPr>
          <w:rFonts w:ascii="Arial" w:hAnsi="Arial" w:cs="Arial"/>
        </w:rPr>
        <w:t xml:space="preserve">and chemical applications have proven largely ineffective. Hence, the development and cultivation of resistant varieties remain the most effective and sustainable means of controlling the disease </w:t>
      </w:r>
      <w:commentRangeStart w:id="8"/>
      <w:r w:rsidRPr="00FB1C49">
        <w:rPr>
          <w:rFonts w:ascii="Arial" w:hAnsi="Arial" w:cs="Arial"/>
        </w:rPr>
        <w:t xml:space="preserve">(Elphinstone, 2005; </w:t>
      </w:r>
      <w:commentRangeEnd w:id="8"/>
      <w:r w:rsidR="00A81E78">
        <w:rPr>
          <w:rStyle w:val="CommentReference"/>
          <w:rFonts w:ascii="Times New Roman" w:hAnsi="Times New Roman"/>
          <w:lang w:val="nb-NO" w:eastAsia="nb-NO"/>
        </w:rPr>
        <w:commentReference w:id="8"/>
      </w:r>
      <w:proofErr w:type="spellStart"/>
      <w:r w:rsidRPr="00FB1C49">
        <w:rPr>
          <w:rFonts w:ascii="Arial" w:hAnsi="Arial" w:cs="Arial"/>
        </w:rPr>
        <w:t>Pandiyaraj</w:t>
      </w:r>
      <w:proofErr w:type="spellEnd"/>
      <w:r w:rsidR="009C407E">
        <w:rPr>
          <w:rFonts w:ascii="Arial" w:hAnsi="Arial" w:cs="Arial"/>
        </w:rPr>
        <w:t xml:space="preserve"> </w:t>
      </w:r>
      <w:r w:rsidRPr="00FB1C49">
        <w:rPr>
          <w:rFonts w:ascii="Arial" w:hAnsi="Arial" w:cs="Arial"/>
          <w:i/>
        </w:rPr>
        <w:t>et al</w:t>
      </w:r>
      <w:r w:rsidRPr="00FB1C49">
        <w:rPr>
          <w:rFonts w:ascii="Arial" w:hAnsi="Arial" w:cs="Arial"/>
        </w:rPr>
        <w:t>., 2024). However, it is often observed that open-pollinated cultivars gradually lose their resistance and desirable traits after a few generations (</w:t>
      </w:r>
      <w:proofErr w:type="spellStart"/>
      <w:r w:rsidRPr="00FB1C49">
        <w:rPr>
          <w:rFonts w:ascii="Arial" w:hAnsi="Arial" w:cs="Arial"/>
        </w:rPr>
        <w:t>Duman</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2005), making the breeding of resistant hybrids a necessity (Chattopadhyay</w:t>
      </w:r>
      <w:r w:rsidR="009C407E">
        <w:rPr>
          <w:rFonts w:ascii="Arial" w:hAnsi="Arial" w:cs="Arial"/>
        </w:rPr>
        <w:t xml:space="preserve"> </w:t>
      </w:r>
      <w:r w:rsidRPr="00FB1C49">
        <w:rPr>
          <w:rFonts w:ascii="Arial" w:hAnsi="Arial" w:cs="Arial"/>
          <w:i/>
        </w:rPr>
        <w:t>et al</w:t>
      </w:r>
      <w:r w:rsidRPr="00FB1C49">
        <w:rPr>
          <w:rFonts w:ascii="Arial" w:hAnsi="Arial" w:cs="Arial"/>
        </w:rPr>
        <w:t>., 2012).</w:t>
      </w:r>
    </w:p>
    <w:p w14:paraId="04748AB2" w14:textId="77777777" w:rsidR="00D54B52" w:rsidRPr="00FB1C49" w:rsidRDefault="00D54B52" w:rsidP="00BA7AB4">
      <w:pPr>
        <w:jc w:val="both"/>
        <w:rPr>
          <w:rFonts w:ascii="Arial" w:hAnsi="Arial" w:cs="Arial"/>
        </w:rPr>
      </w:pPr>
    </w:p>
    <w:p w14:paraId="05F98D02" w14:textId="77777777" w:rsidR="00D54B52" w:rsidRPr="00FB1C49" w:rsidRDefault="00D54B52" w:rsidP="00BA7AB4">
      <w:pPr>
        <w:jc w:val="both"/>
        <w:rPr>
          <w:rFonts w:ascii="Arial" w:hAnsi="Arial" w:cs="Arial"/>
        </w:rPr>
      </w:pPr>
      <w:commentRangeStart w:id="9"/>
      <w:r w:rsidRPr="00FB1C49">
        <w:rPr>
          <w:rFonts w:ascii="Arial" w:hAnsi="Arial" w:cs="Arial"/>
        </w:rPr>
        <w:t xml:space="preserve">Brinjal exhibits high genetic </w:t>
      </w:r>
      <w:commentRangeStart w:id="10"/>
      <w:r w:rsidRPr="00FB1C49">
        <w:rPr>
          <w:rFonts w:ascii="Arial" w:hAnsi="Arial" w:cs="Arial"/>
        </w:rPr>
        <w:t>diversity</w:t>
      </w:r>
      <w:commentRangeEnd w:id="10"/>
      <w:r w:rsidR="0009019C">
        <w:rPr>
          <w:rStyle w:val="CommentReference"/>
          <w:rFonts w:ascii="Times New Roman" w:hAnsi="Times New Roman"/>
          <w:lang w:val="nb-NO" w:eastAsia="nb-NO"/>
        </w:rPr>
        <w:commentReference w:id="10"/>
      </w:r>
      <w:r w:rsidRPr="00FB1C49">
        <w:rPr>
          <w:rFonts w:ascii="Arial" w:hAnsi="Arial" w:cs="Arial"/>
        </w:rPr>
        <w:t xml:space="preserve"> for yield, bacterial wilt resistance, and other agronomic traits, offering strong potential for hybrid development. Since resistance varies across environments and R. </w:t>
      </w:r>
      <w:r w:rsidRPr="00FB1C49">
        <w:rPr>
          <w:rFonts w:ascii="Arial" w:hAnsi="Arial" w:cs="Arial"/>
          <w:i/>
        </w:rPr>
        <w:t>solanacearum</w:t>
      </w:r>
      <w:r w:rsidRPr="00FB1C49">
        <w:rPr>
          <w:rFonts w:ascii="Arial" w:hAnsi="Arial" w:cs="Arial"/>
        </w:rPr>
        <w:t xml:space="preserve"> shows wide genetic diversity (</w:t>
      </w:r>
      <w:proofErr w:type="spellStart"/>
      <w:r w:rsidRPr="00FB1C49">
        <w:rPr>
          <w:rFonts w:ascii="Arial" w:hAnsi="Arial" w:cs="Arial"/>
        </w:rPr>
        <w:t>Huet</w:t>
      </w:r>
      <w:proofErr w:type="spellEnd"/>
      <w:r w:rsidRPr="00FB1C49">
        <w:rPr>
          <w:rFonts w:ascii="Arial" w:hAnsi="Arial" w:cs="Arial"/>
        </w:rPr>
        <w:t xml:space="preserve">, 2014), identifying well-adapted resistant sources and incorporating them into hybrid breeding is crucial. As resistance may break down over time, continuous development of high-yielding, wilt-resistant hybrids </w:t>
      </w:r>
      <w:proofErr w:type="gramStart"/>
      <w:r w:rsidRPr="00FB1C49">
        <w:rPr>
          <w:rFonts w:ascii="Arial" w:hAnsi="Arial" w:cs="Arial"/>
        </w:rPr>
        <w:t>is</w:t>
      </w:r>
      <w:proofErr w:type="gramEnd"/>
      <w:r w:rsidRPr="00FB1C49">
        <w:rPr>
          <w:rFonts w:ascii="Arial" w:hAnsi="Arial" w:cs="Arial"/>
        </w:rPr>
        <w:t xml:space="preserve"> essential, especially since only one such hybrid has been released by Kerala Agricultural University (KAU) to date.</w:t>
      </w:r>
      <w:commentRangeEnd w:id="9"/>
      <w:r w:rsidR="00A81E78">
        <w:rPr>
          <w:rStyle w:val="CommentReference"/>
          <w:rFonts w:ascii="Times New Roman" w:hAnsi="Times New Roman"/>
          <w:lang w:val="nb-NO" w:eastAsia="nb-NO"/>
        </w:rPr>
        <w:commentReference w:id="9"/>
      </w:r>
    </w:p>
    <w:p w14:paraId="51A33DFF" w14:textId="77777777" w:rsidR="00D54B52" w:rsidRPr="00FB1C49" w:rsidRDefault="00D54B52" w:rsidP="00BA7AB4">
      <w:pPr>
        <w:jc w:val="both"/>
        <w:rPr>
          <w:rFonts w:ascii="Arial" w:hAnsi="Arial" w:cs="Arial"/>
        </w:rPr>
      </w:pPr>
    </w:p>
    <w:p w14:paraId="7E8E4948" w14:textId="77777777" w:rsidR="00D54B52" w:rsidRPr="00FB1C49" w:rsidRDefault="00D54B52" w:rsidP="00BA7AB4">
      <w:pPr>
        <w:jc w:val="both"/>
        <w:rPr>
          <w:rFonts w:ascii="Arial" w:hAnsi="Arial" w:cs="Arial"/>
        </w:rPr>
      </w:pPr>
      <w:r w:rsidRPr="00FB1C49">
        <w:rPr>
          <w:rFonts w:ascii="Arial" w:hAnsi="Arial" w:cs="Arial"/>
        </w:rPr>
        <w:t xml:space="preserve">Parental line selection is a vital step in any hybrid breeding program, and line × tester analysis (Kempthorne, 1957) is a well-established method for assessing general and specific combining abilities, understanding </w:t>
      </w:r>
      <w:commentRangeStart w:id="11"/>
      <w:r w:rsidRPr="00FB1C49">
        <w:rPr>
          <w:rFonts w:ascii="Arial" w:hAnsi="Arial" w:cs="Arial"/>
        </w:rPr>
        <w:t>gene action,</w:t>
      </w:r>
      <w:commentRangeEnd w:id="11"/>
      <w:r w:rsidR="00A81E78">
        <w:rPr>
          <w:rStyle w:val="CommentReference"/>
          <w:rFonts w:ascii="Times New Roman" w:hAnsi="Times New Roman"/>
          <w:lang w:val="nb-NO" w:eastAsia="nb-NO"/>
        </w:rPr>
        <w:commentReference w:id="11"/>
      </w:r>
      <w:r w:rsidRPr="00FB1C49">
        <w:rPr>
          <w:rFonts w:ascii="Arial" w:hAnsi="Arial" w:cs="Arial"/>
        </w:rPr>
        <w:t xml:space="preserve"> and identifying superior parental combinations. Hybrids developed through this approach must be evaluated for bacterial wilt resistance to determine their true breeding potential. Conventionally, screening is performed in wilt-sick plots under fi</w:t>
      </w:r>
      <w:r w:rsidR="00295C88" w:rsidRPr="00FB1C49">
        <w:rPr>
          <w:rFonts w:ascii="Arial" w:hAnsi="Arial" w:cs="Arial"/>
        </w:rPr>
        <w:t xml:space="preserve">eld conditions, which is </w:t>
      </w:r>
      <w:proofErr w:type="spellStart"/>
      <w:r w:rsidR="00295C88" w:rsidRPr="00FB1C49">
        <w:rPr>
          <w:rFonts w:ascii="Arial" w:hAnsi="Arial" w:cs="Arial"/>
        </w:rPr>
        <w:t>labour</w:t>
      </w:r>
      <w:proofErr w:type="spellEnd"/>
      <w:r w:rsidR="00831179">
        <w:rPr>
          <w:rFonts w:ascii="Arial" w:hAnsi="Arial" w:cs="Arial"/>
        </w:rPr>
        <w:t xml:space="preserve"> </w:t>
      </w:r>
      <w:r w:rsidRPr="00FB1C49">
        <w:rPr>
          <w:rFonts w:ascii="Arial" w:hAnsi="Arial" w:cs="Arial"/>
        </w:rPr>
        <w:t xml:space="preserve">intensive, time-consuming, and influenced by environmental variability. In contrast, screening at the seedling stage provides a rapid, and cost-effective alternative, eliminating the need for wilt-sick plots. This method can also provide gnotobiotic-like environment, minimizing interference from other microorganisms and enabling a more precise evaluation of the host–pathogen interaction. However, only very few studies have applied line × tester analysis for bacterial wilt resistance at the seedling stage. </w:t>
      </w:r>
    </w:p>
    <w:p w14:paraId="339E53B5" w14:textId="77777777" w:rsidR="00D54B52" w:rsidRPr="00FB1C49" w:rsidRDefault="00D54B52" w:rsidP="00BA7AB4">
      <w:pPr>
        <w:jc w:val="both"/>
        <w:rPr>
          <w:rFonts w:ascii="Arial" w:hAnsi="Arial" w:cs="Arial"/>
        </w:rPr>
      </w:pPr>
    </w:p>
    <w:p w14:paraId="5BFE06AB" w14:textId="77777777" w:rsidR="00D54B52" w:rsidRPr="00FB1C49" w:rsidRDefault="00D54B52" w:rsidP="00BA7AB4">
      <w:pPr>
        <w:jc w:val="both"/>
        <w:rPr>
          <w:rFonts w:ascii="Arial" w:hAnsi="Arial" w:cs="Arial"/>
        </w:rPr>
      </w:pPr>
      <w:r w:rsidRPr="00FB1C49">
        <w:rPr>
          <w:rFonts w:ascii="Arial" w:hAnsi="Arial" w:cs="Arial"/>
        </w:rPr>
        <w:t>During 2020–2023, a series of studies were conducted at KAU to evaluate diverse brinjal</w:t>
      </w:r>
      <w:r w:rsidR="00831179">
        <w:rPr>
          <w:rFonts w:ascii="Arial" w:hAnsi="Arial" w:cs="Arial"/>
        </w:rPr>
        <w:t xml:space="preserve"> </w:t>
      </w:r>
      <w:r w:rsidRPr="00FB1C49">
        <w:rPr>
          <w:rFonts w:ascii="Arial" w:hAnsi="Arial" w:cs="Arial"/>
        </w:rPr>
        <w:t xml:space="preserve">germplasms collected from North Kerala and the National Bureau of Plant Genetic Resources (NBPGR) for yield potential and bacterial wilt resistance. In a field evaluation, </w:t>
      </w:r>
      <w:proofErr w:type="spellStart"/>
      <w:r w:rsidRPr="00FB1C49">
        <w:rPr>
          <w:rFonts w:ascii="Arial" w:hAnsi="Arial" w:cs="Arial"/>
        </w:rPr>
        <w:t>Chakravaram</w:t>
      </w:r>
      <w:proofErr w:type="spellEnd"/>
      <w:r w:rsidRPr="00FB1C49">
        <w:rPr>
          <w:rFonts w:ascii="Arial" w:hAnsi="Arial" w:cs="Arial"/>
        </w:rPr>
        <w:t xml:space="preserve"> (2023) assessed thirty genotypes and identified four superior high-yielding accessions during the summer season. In the same year, Niharika (2023) screened the same set of genotypes for bacterial wilt resistance at the seedling stage, and subsequently evaluated the resistant selections in the field, identifying two highly resistant genotypes with comparatively lower early yield. Building upon these findings, the present investigation was carried out at KAU to perform a line × tester analysis for bacterial wilt resistance at the seedling stage, utilizing high-yielding accessions identified by </w:t>
      </w:r>
      <w:proofErr w:type="spellStart"/>
      <w:r w:rsidRPr="00FB1C49">
        <w:rPr>
          <w:rFonts w:ascii="Arial" w:hAnsi="Arial" w:cs="Arial"/>
        </w:rPr>
        <w:t>Chakravaram</w:t>
      </w:r>
      <w:proofErr w:type="spellEnd"/>
      <w:r w:rsidRPr="00FB1C49">
        <w:rPr>
          <w:rFonts w:ascii="Arial" w:hAnsi="Arial" w:cs="Arial"/>
        </w:rPr>
        <w:t xml:space="preserve"> (2023) as lines and highly resistant accessions identified by Niharika (2023) as testers, along with additional germplasm sourced from NBPGR, to identify promising parental combinations for the development of high-yielding, bacterial wilt-resistant brinjal hybrids.</w:t>
      </w:r>
    </w:p>
    <w:p w14:paraId="3B52A5A3" w14:textId="77777777" w:rsidR="00790ADA" w:rsidRPr="00FB1C49" w:rsidRDefault="00790ADA" w:rsidP="00BA7AB4">
      <w:pPr>
        <w:pStyle w:val="Body"/>
        <w:spacing w:after="0"/>
        <w:rPr>
          <w:rFonts w:ascii="Arial" w:hAnsi="Arial" w:cs="Arial"/>
        </w:rPr>
      </w:pPr>
    </w:p>
    <w:p w14:paraId="6CA93E0C"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2. material and method</w:t>
      </w:r>
      <w:r w:rsidR="00000F8F" w:rsidRPr="00FB1C49">
        <w:rPr>
          <w:rFonts w:ascii="Arial" w:hAnsi="Arial" w:cs="Arial"/>
          <w:sz w:val="20"/>
        </w:rPr>
        <w:t xml:space="preserve">s </w:t>
      </w:r>
    </w:p>
    <w:p w14:paraId="33BE386A" w14:textId="77777777" w:rsidR="00D54B52" w:rsidRPr="00FB1C49" w:rsidRDefault="00D54B52" w:rsidP="00BA7AB4">
      <w:pPr>
        <w:pStyle w:val="AbstHead"/>
        <w:spacing w:after="0"/>
        <w:jc w:val="both"/>
        <w:rPr>
          <w:rFonts w:ascii="Arial" w:hAnsi="Arial" w:cs="Arial"/>
          <w:sz w:val="20"/>
        </w:rPr>
      </w:pPr>
    </w:p>
    <w:p w14:paraId="2386FD45" w14:textId="77777777" w:rsidR="00D54B52" w:rsidRPr="00FB1C49" w:rsidRDefault="00D54B52" w:rsidP="00BA7AB4">
      <w:pPr>
        <w:pStyle w:val="Body"/>
        <w:spacing w:after="0"/>
        <w:rPr>
          <w:rFonts w:ascii="Arial" w:hAnsi="Arial" w:cs="Arial"/>
          <w:b/>
        </w:rPr>
      </w:pPr>
      <w:r w:rsidRPr="00FB1C49">
        <w:rPr>
          <w:rFonts w:ascii="Arial" w:hAnsi="Arial" w:cs="Arial"/>
          <w:b/>
        </w:rPr>
        <w:t>2.1 Production of F</w:t>
      </w:r>
      <w:r w:rsidRPr="00FB1C49">
        <w:rPr>
          <w:rFonts w:ascii="Arial" w:hAnsi="Arial" w:cs="Arial"/>
          <w:b/>
          <w:vertAlign w:val="subscript"/>
        </w:rPr>
        <w:t>1</w:t>
      </w:r>
      <w:r w:rsidRPr="00FB1C49">
        <w:rPr>
          <w:rFonts w:ascii="Arial" w:hAnsi="Arial" w:cs="Arial"/>
          <w:b/>
        </w:rPr>
        <w:t xml:space="preserve"> hybrids</w:t>
      </w:r>
    </w:p>
    <w:p w14:paraId="0CAF13D7" w14:textId="77777777" w:rsidR="00D54B52" w:rsidRPr="00FB1C49" w:rsidRDefault="00D54B52" w:rsidP="00BA7AB4">
      <w:pPr>
        <w:pStyle w:val="Body"/>
        <w:spacing w:after="0"/>
        <w:rPr>
          <w:rFonts w:ascii="Arial" w:hAnsi="Arial" w:cs="Arial"/>
        </w:rPr>
      </w:pPr>
    </w:p>
    <w:p w14:paraId="3398D56E" w14:textId="77777777" w:rsidR="00D54B52" w:rsidRPr="00FB1C49" w:rsidRDefault="00D54B52" w:rsidP="00BA7AB4">
      <w:pPr>
        <w:jc w:val="both"/>
        <w:rPr>
          <w:rFonts w:ascii="Arial" w:hAnsi="Arial" w:cs="Arial"/>
          <w:b/>
          <w:u w:val="single"/>
        </w:rPr>
      </w:pPr>
      <w:r w:rsidRPr="00FB1C49">
        <w:rPr>
          <w:rFonts w:ascii="Arial" w:hAnsi="Arial" w:cs="Arial"/>
          <w:b/>
          <w:u w:val="single"/>
        </w:rPr>
        <w:t>2.1.1 Experimental materials</w:t>
      </w:r>
    </w:p>
    <w:p w14:paraId="0940AAE4" w14:textId="77777777" w:rsidR="00D54B52" w:rsidRPr="00FB1C49" w:rsidRDefault="00D54B52" w:rsidP="00BA7AB4">
      <w:pPr>
        <w:pStyle w:val="Body"/>
        <w:spacing w:after="0"/>
        <w:rPr>
          <w:rFonts w:ascii="Arial" w:hAnsi="Arial" w:cs="Arial"/>
        </w:rPr>
      </w:pPr>
    </w:p>
    <w:p w14:paraId="10E89CB6" w14:textId="77777777" w:rsidR="00D54B52" w:rsidRPr="00FB1C49" w:rsidRDefault="00D54B52" w:rsidP="00BA7AB4">
      <w:pPr>
        <w:pStyle w:val="Body"/>
        <w:spacing w:after="0"/>
        <w:rPr>
          <w:rFonts w:ascii="Arial" w:hAnsi="Arial" w:cs="Arial"/>
        </w:rPr>
      </w:pPr>
      <w:r w:rsidRPr="00FB1C49">
        <w:rPr>
          <w:rFonts w:ascii="Arial" w:hAnsi="Arial" w:cs="Arial"/>
        </w:rPr>
        <w:t xml:space="preserve">The study </w:t>
      </w:r>
      <w:commentRangeStart w:id="12"/>
      <w:r w:rsidRPr="00FB1C49">
        <w:rPr>
          <w:rFonts w:ascii="Arial" w:hAnsi="Arial" w:cs="Arial"/>
        </w:rPr>
        <w:t xml:space="preserve">involved use of </w:t>
      </w:r>
      <w:commentRangeEnd w:id="12"/>
      <w:r w:rsidR="00EF023E">
        <w:rPr>
          <w:rStyle w:val="CommentReference"/>
          <w:rFonts w:ascii="Times New Roman" w:hAnsi="Times New Roman"/>
          <w:lang w:val="nb-NO" w:eastAsia="nb-NO"/>
        </w:rPr>
        <w:commentReference w:id="12"/>
      </w:r>
      <w:r w:rsidRPr="00FB1C49">
        <w:rPr>
          <w:rFonts w:ascii="Arial" w:hAnsi="Arial" w:cs="Arial"/>
        </w:rPr>
        <w:t>four lines and three testers. The lines, testers and their notation used in the</w:t>
      </w:r>
      <w:r w:rsidR="00342850" w:rsidRPr="00FB1C49">
        <w:rPr>
          <w:rFonts w:ascii="Arial" w:hAnsi="Arial" w:cs="Arial"/>
        </w:rPr>
        <w:t xml:space="preserve"> study are </w:t>
      </w:r>
      <w:commentRangeStart w:id="13"/>
      <w:r w:rsidR="00342850" w:rsidRPr="00FB1C49">
        <w:rPr>
          <w:rFonts w:ascii="Arial" w:hAnsi="Arial" w:cs="Arial"/>
        </w:rPr>
        <w:t>given in the table 1 and 2.</w:t>
      </w:r>
      <w:commentRangeEnd w:id="13"/>
      <w:r w:rsidR="00EF023E">
        <w:rPr>
          <w:rStyle w:val="CommentReference"/>
          <w:rFonts w:ascii="Times New Roman" w:hAnsi="Times New Roman"/>
          <w:lang w:val="nb-NO" w:eastAsia="nb-NO"/>
        </w:rPr>
        <w:commentReference w:id="13"/>
      </w:r>
    </w:p>
    <w:p w14:paraId="46D0A837" w14:textId="77777777" w:rsidR="00590AC0" w:rsidRPr="00FB1C49" w:rsidRDefault="00590AC0" w:rsidP="00BA7AB4">
      <w:pPr>
        <w:pStyle w:val="Body"/>
        <w:spacing w:after="0"/>
        <w:rPr>
          <w:rFonts w:ascii="Arial" w:hAnsi="Arial" w:cs="Arial"/>
        </w:rPr>
      </w:pPr>
    </w:p>
    <w:p w14:paraId="4DD2255D"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1</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lines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0A4919B6" w14:textId="77777777" w:rsidTr="001935C4">
        <w:trPr>
          <w:jc w:val="center"/>
        </w:trPr>
        <w:tc>
          <w:tcPr>
            <w:tcW w:w="3150" w:type="dxa"/>
            <w:tcBorders>
              <w:bottom w:val="single" w:sz="4" w:space="0" w:color="auto"/>
            </w:tcBorders>
          </w:tcPr>
          <w:p w14:paraId="11F04365" w14:textId="77777777" w:rsidR="00342850" w:rsidRPr="00FB1C49" w:rsidRDefault="00342850" w:rsidP="00342850">
            <w:pPr>
              <w:pStyle w:val="Body"/>
              <w:rPr>
                <w:rFonts w:ascii="Arial" w:hAnsi="Arial" w:cs="Arial"/>
                <w:b/>
                <w:bCs/>
              </w:rPr>
            </w:pPr>
            <w:r w:rsidRPr="00FB1C49">
              <w:rPr>
                <w:rFonts w:ascii="Arial" w:hAnsi="Arial" w:cs="Arial"/>
                <w:b/>
              </w:rPr>
              <w:t>Lines</w:t>
            </w:r>
          </w:p>
        </w:tc>
        <w:tc>
          <w:tcPr>
            <w:tcW w:w="3051" w:type="dxa"/>
            <w:tcBorders>
              <w:bottom w:val="single" w:sz="4" w:space="0" w:color="auto"/>
            </w:tcBorders>
          </w:tcPr>
          <w:p w14:paraId="49562EAA" w14:textId="77777777" w:rsidR="00342850" w:rsidRPr="00FB1C49" w:rsidRDefault="00342850" w:rsidP="00342850">
            <w:pPr>
              <w:pStyle w:val="Body"/>
              <w:rPr>
                <w:rFonts w:ascii="Arial" w:hAnsi="Arial" w:cs="Arial"/>
                <w:b/>
                <w:bCs/>
              </w:rPr>
            </w:pPr>
            <w:r w:rsidRPr="00FB1C49">
              <w:rPr>
                <w:rFonts w:ascii="Arial" w:hAnsi="Arial" w:cs="Arial"/>
                <w:b/>
                <w:bCs/>
              </w:rPr>
              <w:t>Source of collection</w:t>
            </w:r>
          </w:p>
        </w:tc>
      </w:tr>
      <w:tr w:rsidR="00342850" w:rsidRPr="00FB1C49" w14:paraId="734C4F2E" w14:textId="77777777" w:rsidTr="001935C4">
        <w:trPr>
          <w:jc w:val="center"/>
        </w:trPr>
        <w:tc>
          <w:tcPr>
            <w:tcW w:w="3150" w:type="dxa"/>
            <w:tcBorders>
              <w:top w:val="nil"/>
              <w:bottom w:val="nil"/>
            </w:tcBorders>
          </w:tcPr>
          <w:p w14:paraId="316C0873" w14:textId="77777777" w:rsidR="00342850" w:rsidRPr="00FB1C49" w:rsidRDefault="00342850" w:rsidP="00342850">
            <w:pPr>
              <w:pStyle w:val="Body"/>
              <w:rPr>
                <w:rFonts w:ascii="Arial" w:hAnsi="Arial" w:cs="Arial"/>
              </w:rPr>
            </w:pPr>
            <w:r w:rsidRPr="00FB1C49">
              <w:rPr>
                <w:rFonts w:ascii="Arial" w:hAnsi="Arial" w:cs="Arial"/>
              </w:rPr>
              <w:t xml:space="preserve">SM 10          </w:t>
            </w:r>
            <w:proofErr w:type="gramStart"/>
            <w:r w:rsidRPr="00FB1C49">
              <w:rPr>
                <w:rFonts w:ascii="Arial" w:hAnsi="Arial" w:cs="Arial"/>
              </w:rPr>
              <w:t xml:space="preserve">   (</w:t>
            </w:r>
            <w:proofErr w:type="gramEnd"/>
            <w:r w:rsidRPr="00FB1C49">
              <w:rPr>
                <w:rFonts w:ascii="Arial" w:hAnsi="Arial" w:cs="Arial"/>
              </w:rPr>
              <w:t>L1)</w:t>
            </w:r>
          </w:p>
        </w:tc>
        <w:tc>
          <w:tcPr>
            <w:tcW w:w="3051" w:type="dxa"/>
            <w:tcBorders>
              <w:top w:val="nil"/>
              <w:bottom w:val="nil"/>
            </w:tcBorders>
          </w:tcPr>
          <w:p w14:paraId="188CF97F" w14:textId="77777777" w:rsidR="00342850" w:rsidRPr="00FB1C49" w:rsidRDefault="001B3ABA" w:rsidP="00342850">
            <w:pPr>
              <w:pStyle w:val="Body"/>
              <w:rPr>
                <w:rFonts w:ascii="Arial" w:hAnsi="Arial" w:cs="Arial"/>
              </w:rPr>
            </w:pPr>
            <w:r w:rsidRPr="00FB1C49">
              <w:rPr>
                <w:rFonts w:ascii="Arial" w:hAnsi="Arial" w:cs="Arial"/>
              </w:rPr>
              <w:t>Kasaragod</w:t>
            </w:r>
          </w:p>
        </w:tc>
      </w:tr>
      <w:tr w:rsidR="00342850" w:rsidRPr="00FB1C49" w14:paraId="4BB16923" w14:textId="77777777" w:rsidTr="001935C4">
        <w:trPr>
          <w:jc w:val="center"/>
        </w:trPr>
        <w:tc>
          <w:tcPr>
            <w:tcW w:w="3150" w:type="dxa"/>
            <w:tcBorders>
              <w:top w:val="nil"/>
              <w:bottom w:val="nil"/>
            </w:tcBorders>
          </w:tcPr>
          <w:p w14:paraId="518693F1" w14:textId="77777777" w:rsidR="00342850" w:rsidRPr="00FB1C49" w:rsidRDefault="00342850" w:rsidP="00342850">
            <w:pPr>
              <w:pStyle w:val="Body"/>
              <w:rPr>
                <w:rFonts w:ascii="Arial" w:hAnsi="Arial" w:cs="Arial"/>
              </w:rPr>
            </w:pPr>
            <w:r w:rsidRPr="00FB1C49">
              <w:rPr>
                <w:rFonts w:ascii="Arial" w:hAnsi="Arial" w:cs="Arial"/>
              </w:rPr>
              <w:t xml:space="preserve">IC111010     </w:t>
            </w:r>
            <w:proofErr w:type="gramStart"/>
            <w:r w:rsidRPr="00FB1C49">
              <w:rPr>
                <w:rFonts w:ascii="Arial" w:hAnsi="Arial" w:cs="Arial"/>
              </w:rPr>
              <w:t xml:space="preserve">   (</w:t>
            </w:r>
            <w:proofErr w:type="gramEnd"/>
            <w:r w:rsidRPr="00FB1C49">
              <w:rPr>
                <w:rFonts w:ascii="Arial" w:hAnsi="Arial" w:cs="Arial"/>
              </w:rPr>
              <w:t xml:space="preserve">L2) </w:t>
            </w:r>
          </w:p>
        </w:tc>
        <w:tc>
          <w:tcPr>
            <w:tcW w:w="3051" w:type="dxa"/>
            <w:tcBorders>
              <w:top w:val="nil"/>
              <w:bottom w:val="nil"/>
            </w:tcBorders>
          </w:tcPr>
          <w:p w14:paraId="32E664AF"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69A84555" w14:textId="77777777" w:rsidTr="001935C4">
        <w:trPr>
          <w:jc w:val="center"/>
        </w:trPr>
        <w:tc>
          <w:tcPr>
            <w:tcW w:w="3150" w:type="dxa"/>
            <w:tcBorders>
              <w:top w:val="nil"/>
              <w:bottom w:val="nil"/>
            </w:tcBorders>
          </w:tcPr>
          <w:p w14:paraId="701B3C34" w14:textId="77777777" w:rsidR="00342850" w:rsidRPr="00FB1C49" w:rsidRDefault="00342850" w:rsidP="00342850">
            <w:pPr>
              <w:pStyle w:val="Body"/>
              <w:rPr>
                <w:rFonts w:ascii="Arial" w:hAnsi="Arial" w:cs="Arial"/>
              </w:rPr>
            </w:pPr>
            <w:r w:rsidRPr="00FB1C49">
              <w:rPr>
                <w:rFonts w:ascii="Arial" w:hAnsi="Arial" w:cs="Arial"/>
              </w:rPr>
              <w:t xml:space="preserve">IC89989       </w:t>
            </w:r>
            <w:proofErr w:type="gramStart"/>
            <w:r w:rsidRPr="00FB1C49">
              <w:rPr>
                <w:rFonts w:ascii="Arial" w:hAnsi="Arial" w:cs="Arial"/>
              </w:rPr>
              <w:t xml:space="preserve">   (</w:t>
            </w:r>
            <w:proofErr w:type="gramEnd"/>
            <w:r w:rsidRPr="00FB1C49">
              <w:rPr>
                <w:rFonts w:ascii="Arial" w:hAnsi="Arial" w:cs="Arial"/>
              </w:rPr>
              <w:t>L3)</w:t>
            </w:r>
          </w:p>
        </w:tc>
        <w:tc>
          <w:tcPr>
            <w:tcW w:w="3051" w:type="dxa"/>
            <w:tcBorders>
              <w:top w:val="nil"/>
              <w:bottom w:val="nil"/>
            </w:tcBorders>
          </w:tcPr>
          <w:p w14:paraId="5FE18496"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751B8539" w14:textId="77777777" w:rsidTr="001935C4">
        <w:trPr>
          <w:jc w:val="center"/>
        </w:trPr>
        <w:tc>
          <w:tcPr>
            <w:tcW w:w="3150" w:type="dxa"/>
            <w:tcBorders>
              <w:top w:val="nil"/>
              <w:bottom w:val="nil"/>
            </w:tcBorders>
          </w:tcPr>
          <w:p w14:paraId="7778BBB9" w14:textId="77777777" w:rsidR="00342850" w:rsidRPr="00FB1C49" w:rsidRDefault="00342850" w:rsidP="00342850">
            <w:pPr>
              <w:pStyle w:val="Body"/>
              <w:rPr>
                <w:rFonts w:ascii="Arial" w:hAnsi="Arial" w:cs="Arial"/>
              </w:rPr>
            </w:pPr>
            <w:r w:rsidRPr="00FB1C49">
              <w:rPr>
                <w:rFonts w:ascii="Arial" w:hAnsi="Arial" w:cs="Arial"/>
              </w:rPr>
              <w:t xml:space="preserve">IC427008     </w:t>
            </w:r>
            <w:proofErr w:type="gramStart"/>
            <w:r w:rsidRPr="00FB1C49">
              <w:rPr>
                <w:rFonts w:ascii="Arial" w:hAnsi="Arial" w:cs="Arial"/>
              </w:rPr>
              <w:t xml:space="preserve">   (</w:t>
            </w:r>
            <w:proofErr w:type="gramEnd"/>
            <w:r w:rsidRPr="00FB1C49">
              <w:rPr>
                <w:rFonts w:ascii="Arial" w:hAnsi="Arial" w:cs="Arial"/>
              </w:rPr>
              <w:t>L4)</w:t>
            </w:r>
          </w:p>
        </w:tc>
        <w:tc>
          <w:tcPr>
            <w:tcW w:w="3051" w:type="dxa"/>
            <w:tcBorders>
              <w:top w:val="nil"/>
              <w:bottom w:val="nil"/>
            </w:tcBorders>
          </w:tcPr>
          <w:p w14:paraId="6DC68CFC" w14:textId="77777777" w:rsidR="00342850" w:rsidRPr="00FB1C49" w:rsidRDefault="00342850" w:rsidP="00342850">
            <w:pPr>
              <w:pStyle w:val="Body"/>
              <w:rPr>
                <w:rFonts w:ascii="Arial" w:hAnsi="Arial" w:cs="Arial"/>
              </w:rPr>
            </w:pPr>
            <w:r w:rsidRPr="00FB1C49">
              <w:rPr>
                <w:rFonts w:ascii="Arial" w:hAnsi="Arial" w:cs="Arial"/>
              </w:rPr>
              <w:t>NBPGR</w:t>
            </w:r>
          </w:p>
        </w:tc>
      </w:tr>
    </w:tbl>
    <w:p w14:paraId="3BD2C847" w14:textId="77777777" w:rsidR="00590AC0" w:rsidRPr="00FB1C49" w:rsidRDefault="00590AC0" w:rsidP="00BA7AB4">
      <w:pPr>
        <w:pStyle w:val="Body"/>
        <w:spacing w:after="0"/>
        <w:rPr>
          <w:rFonts w:ascii="Arial" w:hAnsi="Arial" w:cs="Arial"/>
        </w:rPr>
      </w:pPr>
    </w:p>
    <w:p w14:paraId="205A2D47"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2</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testers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52447C72" w14:textId="77777777" w:rsidTr="001935C4">
        <w:trPr>
          <w:jc w:val="center"/>
        </w:trPr>
        <w:tc>
          <w:tcPr>
            <w:tcW w:w="3150" w:type="dxa"/>
            <w:tcBorders>
              <w:bottom w:val="single" w:sz="4" w:space="0" w:color="auto"/>
            </w:tcBorders>
          </w:tcPr>
          <w:p w14:paraId="3E87BC55" w14:textId="77777777" w:rsidR="00342850" w:rsidRPr="00FB1C49" w:rsidRDefault="00342850" w:rsidP="001935C4">
            <w:pPr>
              <w:spacing w:line="480" w:lineRule="auto"/>
              <w:jc w:val="both"/>
              <w:rPr>
                <w:rFonts w:ascii="Arial" w:hAnsi="Arial" w:cs="Arial"/>
                <w:b/>
                <w:bCs/>
              </w:rPr>
            </w:pPr>
            <w:r w:rsidRPr="00FB1C49">
              <w:rPr>
                <w:rFonts w:ascii="Arial" w:hAnsi="Arial" w:cs="Arial"/>
                <w:b/>
              </w:rPr>
              <w:t>Testers</w:t>
            </w:r>
          </w:p>
        </w:tc>
        <w:tc>
          <w:tcPr>
            <w:tcW w:w="3051" w:type="dxa"/>
            <w:tcBorders>
              <w:bottom w:val="single" w:sz="4" w:space="0" w:color="auto"/>
            </w:tcBorders>
          </w:tcPr>
          <w:p w14:paraId="7850E3EA" w14:textId="77777777" w:rsidR="00342850" w:rsidRPr="00FB1C49" w:rsidRDefault="00342850" w:rsidP="001935C4">
            <w:pPr>
              <w:spacing w:line="480" w:lineRule="auto"/>
              <w:jc w:val="both"/>
              <w:rPr>
                <w:rFonts w:ascii="Arial" w:hAnsi="Arial" w:cs="Arial"/>
                <w:b/>
                <w:bCs/>
              </w:rPr>
            </w:pPr>
            <w:r w:rsidRPr="00FB1C49">
              <w:rPr>
                <w:rFonts w:ascii="Arial" w:hAnsi="Arial" w:cs="Arial"/>
                <w:b/>
                <w:bCs/>
              </w:rPr>
              <w:t>Source of collection</w:t>
            </w:r>
          </w:p>
        </w:tc>
      </w:tr>
      <w:tr w:rsidR="00342850" w:rsidRPr="00FB1C49" w14:paraId="1F2FB89B" w14:textId="77777777" w:rsidTr="001935C4">
        <w:trPr>
          <w:jc w:val="center"/>
        </w:trPr>
        <w:tc>
          <w:tcPr>
            <w:tcW w:w="3150" w:type="dxa"/>
            <w:tcBorders>
              <w:top w:val="nil"/>
              <w:bottom w:val="nil"/>
            </w:tcBorders>
          </w:tcPr>
          <w:p w14:paraId="286705BF"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 xml:space="preserve">IC253967    </w:t>
            </w:r>
            <w:proofErr w:type="gramStart"/>
            <w:r w:rsidRPr="00FB1C49">
              <w:rPr>
                <w:rFonts w:ascii="Arial" w:hAnsi="Arial" w:cs="Arial"/>
                <w:lang w:eastAsia="en-IN"/>
              </w:rPr>
              <w:t xml:space="preserve">   (</w:t>
            </w:r>
            <w:proofErr w:type="gramEnd"/>
            <w:r w:rsidRPr="00FB1C49">
              <w:rPr>
                <w:rFonts w:ascii="Arial" w:hAnsi="Arial" w:cs="Arial"/>
                <w:lang w:eastAsia="en-IN"/>
              </w:rPr>
              <w:t xml:space="preserve">T1) </w:t>
            </w:r>
          </w:p>
        </w:tc>
        <w:tc>
          <w:tcPr>
            <w:tcW w:w="3051" w:type="dxa"/>
            <w:tcBorders>
              <w:top w:val="nil"/>
              <w:bottom w:val="nil"/>
            </w:tcBorders>
          </w:tcPr>
          <w:p w14:paraId="13542C2F"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450E315" w14:textId="77777777" w:rsidTr="001935C4">
        <w:trPr>
          <w:jc w:val="center"/>
        </w:trPr>
        <w:tc>
          <w:tcPr>
            <w:tcW w:w="3150" w:type="dxa"/>
            <w:tcBorders>
              <w:top w:val="nil"/>
              <w:bottom w:val="nil"/>
            </w:tcBorders>
          </w:tcPr>
          <w:p w14:paraId="04C9C843"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 xml:space="preserve">IC255756    </w:t>
            </w:r>
            <w:proofErr w:type="gramStart"/>
            <w:r w:rsidRPr="00FB1C49">
              <w:rPr>
                <w:rFonts w:ascii="Arial" w:hAnsi="Arial" w:cs="Arial"/>
                <w:lang w:eastAsia="en-IN"/>
              </w:rPr>
              <w:t xml:space="preserve">   (</w:t>
            </w:r>
            <w:proofErr w:type="gramEnd"/>
            <w:r w:rsidRPr="00FB1C49">
              <w:rPr>
                <w:rFonts w:ascii="Arial" w:hAnsi="Arial" w:cs="Arial"/>
                <w:lang w:eastAsia="en-IN"/>
              </w:rPr>
              <w:t>T2)</w:t>
            </w:r>
          </w:p>
        </w:tc>
        <w:tc>
          <w:tcPr>
            <w:tcW w:w="3051" w:type="dxa"/>
            <w:tcBorders>
              <w:top w:val="nil"/>
              <w:bottom w:val="nil"/>
            </w:tcBorders>
          </w:tcPr>
          <w:p w14:paraId="4C145D6C"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6344C00" w14:textId="77777777" w:rsidTr="001935C4">
        <w:trPr>
          <w:jc w:val="center"/>
        </w:trPr>
        <w:tc>
          <w:tcPr>
            <w:tcW w:w="3150" w:type="dxa"/>
            <w:tcBorders>
              <w:top w:val="nil"/>
              <w:bottom w:val="nil"/>
            </w:tcBorders>
          </w:tcPr>
          <w:p w14:paraId="6E247737"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 xml:space="preserve">IC256708    </w:t>
            </w:r>
            <w:proofErr w:type="gramStart"/>
            <w:r w:rsidRPr="00FB1C49">
              <w:rPr>
                <w:rFonts w:ascii="Arial" w:hAnsi="Arial" w:cs="Arial"/>
                <w:lang w:eastAsia="en-IN"/>
              </w:rPr>
              <w:t xml:space="preserve">   (</w:t>
            </w:r>
            <w:proofErr w:type="gramEnd"/>
            <w:r w:rsidRPr="00FB1C49">
              <w:rPr>
                <w:rFonts w:ascii="Arial" w:hAnsi="Arial" w:cs="Arial"/>
                <w:lang w:eastAsia="en-IN"/>
              </w:rPr>
              <w:t>T3)</w:t>
            </w:r>
          </w:p>
        </w:tc>
        <w:tc>
          <w:tcPr>
            <w:tcW w:w="3051" w:type="dxa"/>
            <w:tcBorders>
              <w:top w:val="nil"/>
              <w:bottom w:val="nil"/>
            </w:tcBorders>
          </w:tcPr>
          <w:p w14:paraId="07FE69FA"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bl>
    <w:p w14:paraId="5F546DF8" w14:textId="77777777" w:rsidR="00D54B52" w:rsidRPr="00FB1C49" w:rsidRDefault="00D54B52" w:rsidP="00BA7AB4">
      <w:pPr>
        <w:pStyle w:val="Body"/>
        <w:spacing w:after="0"/>
        <w:rPr>
          <w:rFonts w:ascii="Arial" w:hAnsi="Arial" w:cs="Arial"/>
        </w:rPr>
      </w:pPr>
    </w:p>
    <w:p w14:paraId="450BB85B" w14:textId="77777777" w:rsidR="00D54B52" w:rsidRPr="00FB1C49" w:rsidRDefault="00D54B52" w:rsidP="00BA7AB4">
      <w:pPr>
        <w:pStyle w:val="Body"/>
        <w:spacing w:after="0"/>
        <w:rPr>
          <w:rFonts w:ascii="Arial" w:hAnsi="Arial" w:cs="Arial"/>
        </w:rPr>
      </w:pPr>
      <w:commentRangeStart w:id="14"/>
      <w:r w:rsidRPr="00FB1C49">
        <w:rPr>
          <w:rFonts w:ascii="Arial" w:hAnsi="Arial" w:cs="Arial"/>
        </w:rPr>
        <w:t xml:space="preserve">Among this, </w:t>
      </w:r>
      <w:commentRangeEnd w:id="14"/>
      <w:r w:rsidR="00EF023E">
        <w:rPr>
          <w:rStyle w:val="CommentReference"/>
          <w:rFonts w:ascii="Times New Roman" w:hAnsi="Times New Roman"/>
          <w:lang w:val="nb-NO" w:eastAsia="nb-NO"/>
        </w:rPr>
        <w:commentReference w:id="14"/>
      </w:r>
      <w:r w:rsidRPr="00FB1C49">
        <w:rPr>
          <w:rFonts w:ascii="Arial" w:hAnsi="Arial" w:cs="Arial"/>
        </w:rPr>
        <w:t xml:space="preserve">two lines, SM 10 and IC111010 were high yielding germplasms identified by </w:t>
      </w:r>
      <w:proofErr w:type="spellStart"/>
      <w:r w:rsidRPr="00FB1C49">
        <w:rPr>
          <w:rFonts w:ascii="Arial" w:hAnsi="Arial" w:cs="Arial"/>
        </w:rPr>
        <w:t>Chakravaram</w:t>
      </w:r>
      <w:proofErr w:type="spellEnd"/>
      <w:r w:rsidRPr="00FB1C49">
        <w:rPr>
          <w:rFonts w:ascii="Arial" w:hAnsi="Arial" w:cs="Arial"/>
        </w:rPr>
        <w:t xml:space="preserve"> (2023) </w:t>
      </w:r>
      <w:commentRangeStart w:id="15"/>
      <w:r w:rsidRPr="00FB1C49">
        <w:rPr>
          <w:rFonts w:ascii="Arial" w:hAnsi="Arial" w:cs="Arial"/>
        </w:rPr>
        <w:t xml:space="preserve">based on her studies </w:t>
      </w:r>
      <w:commentRangeEnd w:id="15"/>
      <w:r w:rsidR="00EF023E">
        <w:rPr>
          <w:rStyle w:val="CommentReference"/>
          <w:rFonts w:ascii="Times New Roman" w:hAnsi="Times New Roman"/>
          <w:lang w:val="nb-NO" w:eastAsia="nb-NO"/>
        </w:rPr>
        <w:commentReference w:id="15"/>
      </w:r>
      <w:r w:rsidRPr="00FB1C49">
        <w:rPr>
          <w:rFonts w:ascii="Arial" w:hAnsi="Arial" w:cs="Arial"/>
        </w:rPr>
        <w:t xml:space="preserve">on the performance assessment of brinjal genotypes in summer. Also, </w:t>
      </w:r>
      <w:commentRangeStart w:id="16"/>
      <w:r w:rsidRPr="00FB1C49">
        <w:rPr>
          <w:rFonts w:ascii="Arial" w:hAnsi="Arial" w:cs="Arial"/>
        </w:rPr>
        <w:t xml:space="preserve">the tester, </w:t>
      </w:r>
      <w:commentRangeEnd w:id="16"/>
      <w:r w:rsidR="00EF023E">
        <w:rPr>
          <w:rStyle w:val="CommentReference"/>
          <w:rFonts w:ascii="Times New Roman" w:hAnsi="Times New Roman"/>
          <w:lang w:val="nb-NO" w:eastAsia="nb-NO"/>
        </w:rPr>
        <w:commentReference w:id="16"/>
      </w:r>
      <w:r w:rsidRPr="00FB1C49">
        <w:rPr>
          <w:rFonts w:ascii="Arial" w:hAnsi="Arial" w:cs="Arial"/>
        </w:rPr>
        <w:t>IC253967 was found to be highly resistant to bacterial wilt in the studies conducted by Niharika (2023) based on her evaluation of brinjal genotypes for resistance to bacterial wilt.</w:t>
      </w:r>
    </w:p>
    <w:p w14:paraId="6DAC5F29" w14:textId="77777777" w:rsidR="00342850" w:rsidRPr="00FB1C49" w:rsidRDefault="00342850" w:rsidP="00BA7AB4">
      <w:pPr>
        <w:pStyle w:val="Body"/>
        <w:spacing w:after="0"/>
        <w:rPr>
          <w:rFonts w:ascii="Arial" w:hAnsi="Arial" w:cs="Arial"/>
        </w:rPr>
      </w:pPr>
    </w:p>
    <w:p w14:paraId="08CB9B83" w14:textId="77777777" w:rsidR="00D54B52" w:rsidRPr="00FB1C49" w:rsidRDefault="00D54B52" w:rsidP="00BA7AB4">
      <w:pPr>
        <w:jc w:val="both"/>
        <w:rPr>
          <w:rFonts w:ascii="Arial" w:hAnsi="Arial" w:cs="Arial"/>
          <w:b/>
          <w:u w:val="single"/>
        </w:rPr>
      </w:pPr>
      <w:r w:rsidRPr="00FB1C49">
        <w:rPr>
          <w:rFonts w:ascii="Arial" w:hAnsi="Arial" w:cs="Arial"/>
          <w:b/>
          <w:u w:val="single"/>
        </w:rPr>
        <w:t xml:space="preserve">2.1.2 </w:t>
      </w:r>
      <w:proofErr w:type="spellStart"/>
      <w:r w:rsidRPr="00FB1C49">
        <w:rPr>
          <w:rFonts w:ascii="Arial" w:hAnsi="Arial" w:cs="Arial"/>
          <w:b/>
          <w:u w:val="single"/>
        </w:rPr>
        <w:t>Hybridisation</w:t>
      </w:r>
      <w:proofErr w:type="spellEnd"/>
    </w:p>
    <w:p w14:paraId="0619AE8F" w14:textId="77777777" w:rsidR="00D54B52" w:rsidRPr="00FB1C49" w:rsidRDefault="00D54B52" w:rsidP="00BA7AB4">
      <w:pPr>
        <w:pStyle w:val="Body"/>
        <w:spacing w:after="0"/>
        <w:rPr>
          <w:rFonts w:ascii="Arial" w:hAnsi="Arial" w:cs="Arial"/>
        </w:rPr>
      </w:pPr>
    </w:p>
    <w:p w14:paraId="224A5FBE" w14:textId="77777777" w:rsidR="00D54B52" w:rsidRPr="00FB1C49" w:rsidRDefault="008D5FDD" w:rsidP="00BA7AB4">
      <w:pPr>
        <w:pStyle w:val="Body"/>
        <w:spacing w:after="0"/>
        <w:rPr>
          <w:rFonts w:ascii="Arial" w:hAnsi="Arial" w:cs="Arial"/>
        </w:rPr>
      </w:pPr>
      <w:proofErr w:type="spellStart"/>
      <w:r w:rsidRPr="00FB1C49">
        <w:rPr>
          <w:rFonts w:ascii="Arial" w:hAnsi="Arial" w:cs="Arial"/>
        </w:rPr>
        <w:t>Hybridisation</w:t>
      </w:r>
      <w:proofErr w:type="spellEnd"/>
      <w:r w:rsidRPr="00FB1C49">
        <w:rPr>
          <w:rFonts w:ascii="Arial" w:hAnsi="Arial" w:cs="Arial"/>
        </w:rPr>
        <w:t xml:space="preserve"> was conducted in the experimental field of the Department of Plant Breeding and Genetics, College of Agriculture, </w:t>
      </w:r>
      <w:proofErr w:type="spellStart"/>
      <w:r w:rsidRPr="00FB1C49">
        <w:rPr>
          <w:rFonts w:ascii="Arial" w:hAnsi="Arial" w:cs="Arial"/>
        </w:rPr>
        <w:t>Vellanikkara</w:t>
      </w:r>
      <w:proofErr w:type="spellEnd"/>
      <w:r w:rsidRPr="00FB1C49">
        <w:rPr>
          <w:rFonts w:ascii="Arial" w:hAnsi="Arial" w:cs="Arial"/>
        </w:rPr>
        <w:t xml:space="preserve">, during January to April 2025. Seeds were sown in </w:t>
      </w:r>
      <w:commentRangeStart w:id="17"/>
      <w:r w:rsidRPr="00FB1C49">
        <w:rPr>
          <w:rFonts w:ascii="Arial" w:hAnsi="Arial" w:cs="Arial"/>
        </w:rPr>
        <w:t>portrays</w:t>
      </w:r>
      <w:commentRangeEnd w:id="17"/>
      <w:r w:rsidR="00DC61D1">
        <w:rPr>
          <w:rStyle w:val="CommentReference"/>
          <w:rFonts w:ascii="Times New Roman" w:hAnsi="Times New Roman"/>
          <w:lang w:val="nb-NO" w:eastAsia="nb-NO"/>
        </w:rPr>
        <w:commentReference w:id="17"/>
      </w:r>
      <w:r w:rsidRPr="00FB1C49">
        <w:rPr>
          <w:rFonts w:ascii="Arial" w:hAnsi="Arial" w:cs="Arial"/>
        </w:rPr>
        <w:t xml:space="preserve"> and thirty-day-old seedlings, with ten plants per genotype, were transplanted into grow bags in the crossing block. Flowering commenced two months after transplanting. Emasculation was done on the evening prior to hybridization, between </w:t>
      </w:r>
      <w:commentRangeStart w:id="18"/>
      <w:r w:rsidRPr="00FB1C49">
        <w:rPr>
          <w:rFonts w:ascii="Arial" w:hAnsi="Arial" w:cs="Arial"/>
        </w:rPr>
        <w:t>4:00 and 5:30 PM</w:t>
      </w:r>
      <w:commentRangeEnd w:id="18"/>
      <w:r w:rsidR="003B224B">
        <w:rPr>
          <w:rStyle w:val="CommentReference"/>
          <w:rFonts w:ascii="Times New Roman" w:hAnsi="Times New Roman"/>
          <w:lang w:val="nb-NO" w:eastAsia="nb-NO"/>
        </w:rPr>
        <w:commentReference w:id="18"/>
      </w:r>
      <w:r w:rsidRPr="00FB1C49">
        <w:rPr>
          <w:rFonts w:ascii="Arial" w:hAnsi="Arial" w:cs="Arial"/>
        </w:rPr>
        <w:t xml:space="preserve">. Plump buds of the lines that were expected to open the following day were identified; stamens were carefully removed using forceps and the flowers were covered with butter paper bags. Maximum pollen dehiscence of testers was observed between </w:t>
      </w:r>
      <w:commentRangeStart w:id="19"/>
      <w:r w:rsidRPr="00FB1C49">
        <w:rPr>
          <w:rFonts w:ascii="Arial" w:hAnsi="Arial" w:cs="Arial"/>
        </w:rPr>
        <w:t>9:00 and 9:45 AM</w:t>
      </w:r>
      <w:commentRangeEnd w:id="19"/>
      <w:r w:rsidR="003B224B">
        <w:rPr>
          <w:rStyle w:val="CommentReference"/>
          <w:rFonts w:ascii="Times New Roman" w:hAnsi="Times New Roman"/>
          <w:lang w:val="nb-NO" w:eastAsia="nb-NO"/>
        </w:rPr>
        <w:commentReference w:id="19"/>
      </w:r>
      <w:r w:rsidRPr="00FB1C49">
        <w:rPr>
          <w:rFonts w:ascii="Arial" w:hAnsi="Arial" w:cs="Arial"/>
        </w:rPr>
        <w:t>. Pollen was either collected on butter paper by gently shaking the stamens with a brush or obtained by piercing the anthers along the line of dehiscence with a needle. The collected pollen was then placed on the stigma of the emasculated flower, which was subsequently bagged and tagged. Fruits that developed after successful pollination were harvested at the fully ripened stage and seeds were extracted.</w:t>
      </w:r>
    </w:p>
    <w:p w14:paraId="1A47D3EB" w14:textId="77777777" w:rsidR="008D5FDD" w:rsidRPr="00FB1C49" w:rsidRDefault="008D5FDD" w:rsidP="00BA7AB4">
      <w:pPr>
        <w:pStyle w:val="Body"/>
        <w:spacing w:after="0"/>
        <w:rPr>
          <w:rFonts w:ascii="Arial" w:hAnsi="Arial" w:cs="Arial"/>
        </w:rPr>
      </w:pPr>
    </w:p>
    <w:p w14:paraId="50999452" w14:textId="77777777" w:rsidR="008D5FDD" w:rsidRPr="00FB1C49" w:rsidRDefault="008D5FDD" w:rsidP="00BA7AB4">
      <w:pPr>
        <w:pStyle w:val="Body"/>
        <w:spacing w:after="0"/>
        <w:rPr>
          <w:rFonts w:ascii="Arial" w:hAnsi="Arial" w:cs="Arial"/>
          <w:b/>
        </w:rPr>
      </w:pPr>
      <w:r w:rsidRPr="00FB1C49">
        <w:rPr>
          <w:rFonts w:ascii="Arial" w:hAnsi="Arial" w:cs="Arial"/>
          <w:b/>
        </w:rPr>
        <w:t>2.2 Isolation and identification of bacteria</w:t>
      </w:r>
    </w:p>
    <w:p w14:paraId="2EDBDF3D" w14:textId="77777777" w:rsidR="008D5FDD" w:rsidRPr="00FB1C49" w:rsidRDefault="008D5FDD" w:rsidP="00BA7AB4">
      <w:pPr>
        <w:pStyle w:val="Body"/>
        <w:spacing w:after="0"/>
        <w:rPr>
          <w:rFonts w:ascii="Arial" w:hAnsi="Arial" w:cs="Arial"/>
        </w:rPr>
      </w:pPr>
    </w:p>
    <w:p w14:paraId="440FEBA5" w14:textId="77777777" w:rsidR="008D5FDD" w:rsidRPr="00FB1C49" w:rsidRDefault="008D5FDD" w:rsidP="00BA7AB4">
      <w:pPr>
        <w:pStyle w:val="Body"/>
        <w:spacing w:after="0"/>
        <w:rPr>
          <w:rFonts w:ascii="Arial" w:hAnsi="Arial" w:cs="Arial"/>
        </w:rPr>
      </w:pPr>
      <w:r w:rsidRPr="00FB1C49">
        <w:rPr>
          <w:rFonts w:ascii="Arial" w:hAnsi="Arial" w:cs="Arial"/>
        </w:rPr>
        <w:lastRenderedPageBreak/>
        <w:t xml:space="preserve">Tomato plants exhibiting bacterial wilt symptoms were uprooted from the experimental field of the Department of Vegetable Science, College of Agriculture, </w:t>
      </w:r>
      <w:proofErr w:type="spellStart"/>
      <w:r w:rsidRPr="00FB1C49">
        <w:rPr>
          <w:rFonts w:ascii="Arial" w:hAnsi="Arial" w:cs="Arial"/>
        </w:rPr>
        <w:t>Vellanikkara</w:t>
      </w:r>
      <w:proofErr w:type="spellEnd"/>
      <w:r w:rsidRPr="00FB1C49">
        <w:rPr>
          <w:rFonts w:ascii="Arial" w:hAnsi="Arial" w:cs="Arial"/>
        </w:rPr>
        <w:t>. Preliminary confirmation of the disease was done using a bacterial ooze test, wherein thoroughly washed plants were cut at the collar region and immersed in clean, undisturbed water to observe bacterial streaming.</w:t>
      </w:r>
    </w:p>
    <w:p w14:paraId="31CFF388" w14:textId="77777777" w:rsidR="008D5FDD" w:rsidRPr="00FB1C49" w:rsidRDefault="008D5FDD" w:rsidP="00BA7AB4">
      <w:pPr>
        <w:pStyle w:val="Body"/>
        <w:spacing w:after="0"/>
        <w:rPr>
          <w:rFonts w:ascii="Arial" w:hAnsi="Arial" w:cs="Arial"/>
        </w:rPr>
      </w:pPr>
    </w:p>
    <w:p w14:paraId="11BE730A" w14:textId="77777777" w:rsidR="008D5FDD" w:rsidRPr="00FB1C49" w:rsidRDefault="008D5FDD" w:rsidP="00BA7AB4">
      <w:pPr>
        <w:pStyle w:val="Body"/>
        <w:spacing w:after="0"/>
        <w:rPr>
          <w:rFonts w:ascii="Arial" w:hAnsi="Arial" w:cs="Arial"/>
        </w:rPr>
      </w:pPr>
      <w:r w:rsidRPr="00FB1C49">
        <w:rPr>
          <w:rFonts w:ascii="Arial" w:hAnsi="Arial" w:cs="Arial"/>
        </w:rPr>
        <w:t xml:space="preserve">For bacterial isolation, the stem portions near the collar region of infected plants were cut into small transverse sections containing vascular tissues. Surface sterilization was carried out by immersing the samples in 1% sodium hypochlorite solution for one minute, followed by three successive rinses in sterile distilled water, each lasting one minute. The sterilized plant segments were dried using sterile tissue paper and then crushed. The bacterial ooze obtained was streaked using the </w:t>
      </w:r>
      <w:commentRangeStart w:id="20"/>
      <w:r w:rsidRPr="00FB1C49">
        <w:rPr>
          <w:rFonts w:ascii="Arial" w:hAnsi="Arial" w:cs="Arial"/>
        </w:rPr>
        <w:t xml:space="preserve">quadrant streaking </w:t>
      </w:r>
      <w:commentRangeEnd w:id="20"/>
      <w:r w:rsidR="007C2BBF">
        <w:rPr>
          <w:rStyle w:val="CommentReference"/>
          <w:rFonts w:ascii="Times New Roman" w:hAnsi="Times New Roman"/>
          <w:lang w:val="nb-NO" w:eastAsia="nb-NO"/>
        </w:rPr>
        <w:commentReference w:id="20"/>
      </w:r>
      <w:r w:rsidRPr="00FB1C49">
        <w:rPr>
          <w:rFonts w:ascii="Arial" w:hAnsi="Arial" w:cs="Arial"/>
        </w:rPr>
        <w:t xml:space="preserve">method on </w:t>
      </w:r>
      <w:proofErr w:type="spellStart"/>
      <w:r w:rsidRPr="00FB1C49">
        <w:rPr>
          <w:rFonts w:ascii="Arial" w:hAnsi="Arial" w:cs="Arial"/>
        </w:rPr>
        <w:t>TriphenylTetrazolium</w:t>
      </w:r>
      <w:proofErr w:type="spellEnd"/>
      <w:r w:rsidRPr="00FB1C49">
        <w:rPr>
          <w:rFonts w:ascii="Arial" w:hAnsi="Arial" w:cs="Arial"/>
        </w:rPr>
        <w:t xml:space="preserve"> Chloride (TZC) medium.</w:t>
      </w:r>
    </w:p>
    <w:p w14:paraId="524FF6D0" w14:textId="77777777" w:rsidR="008D5FDD" w:rsidRPr="00FB1C49" w:rsidRDefault="008D5FDD" w:rsidP="00BA7AB4">
      <w:pPr>
        <w:pStyle w:val="Body"/>
        <w:spacing w:after="0"/>
        <w:rPr>
          <w:rFonts w:ascii="Arial" w:hAnsi="Arial" w:cs="Arial"/>
        </w:rPr>
      </w:pPr>
    </w:p>
    <w:p w14:paraId="60BC5B88" w14:textId="77777777" w:rsidR="008D5FDD" w:rsidRPr="00FB1C49" w:rsidRDefault="008D5FDD" w:rsidP="00BA7AB4">
      <w:pPr>
        <w:pStyle w:val="Body"/>
        <w:spacing w:after="0"/>
        <w:rPr>
          <w:rFonts w:ascii="Arial" w:hAnsi="Arial" w:cs="Arial"/>
        </w:rPr>
      </w:pPr>
      <w:r w:rsidRPr="00FB1C49">
        <w:rPr>
          <w:rFonts w:ascii="Arial" w:hAnsi="Arial" w:cs="Arial"/>
        </w:rPr>
        <w:t xml:space="preserve">The TZC medium was prepared following </w:t>
      </w:r>
      <w:proofErr w:type="spellStart"/>
      <w:r w:rsidRPr="00FB1C49">
        <w:rPr>
          <w:rFonts w:ascii="Arial" w:hAnsi="Arial" w:cs="Arial"/>
        </w:rPr>
        <w:t>Kelman</w:t>
      </w:r>
      <w:proofErr w:type="spellEnd"/>
      <w:r w:rsidRPr="00FB1C49">
        <w:rPr>
          <w:rFonts w:ascii="Arial" w:hAnsi="Arial" w:cs="Arial"/>
        </w:rPr>
        <w:t xml:space="preserve"> (1954). The composition included 5 g glucose, 10 g peptone, and 1 g casein hydrolysate dissolved in distilled water, with the final volume adjusted to 1000 mL and the pH set to 7. Subsequently, 15 g agar was added, and the medium was sterilized by autoclaving at </w:t>
      </w:r>
      <w:commentRangeStart w:id="21"/>
      <w:r w:rsidRPr="00FB1C49">
        <w:rPr>
          <w:rFonts w:ascii="Arial" w:hAnsi="Arial" w:cs="Arial"/>
        </w:rPr>
        <w:t xml:space="preserve">15 </w:t>
      </w:r>
      <w:proofErr w:type="spellStart"/>
      <w:r w:rsidRPr="00FB1C49">
        <w:rPr>
          <w:rFonts w:ascii="Arial" w:hAnsi="Arial" w:cs="Arial"/>
        </w:rPr>
        <w:t>lbs</w:t>
      </w:r>
      <w:proofErr w:type="spellEnd"/>
      <w:r w:rsidRPr="00FB1C49">
        <w:rPr>
          <w:rFonts w:ascii="Arial" w:hAnsi="Arial" w:cs="Arial"/>
        </w:rPr>
        <w:t xml:space="preserve"> pressure </w:t>
      </w:r>
      <w:commentRangeEnd w:id="21"/>
      <w:r w:rsidR="00EE6C65">
        <w:rPr>
          <w:rStyle w:val="CommentReference"/>
          <w:rFonts w:ascii="Times New Roman" w:hAnsi="Times New Roman"/>
          <w:lang w:val="nb-NO" w:eastAsia="nb-NO"/>
        </w:rPr>
        <w:commentReference w:id="21"/>
      </w:r>
      <w:r w:rsidRPr="00FB1C49">
        <w:rPr>
          <w:rFonts w:ascii="Arial" w:hAnsi="Arial" w:cs="Arial"/>
        </w:rPr>
        <w:t>for 15–20 minutes. After autoclaving, the medium was allowed to cool, and 5 mL of a 1% (w/v) stock solution of 2,3,5-triphenyl tetrazolium chloride was added.</w:t>
      </w:r>
    </w:p>
    <w:p w14:paraId="351065AC" w14:textId="77777777" w:rsidR="008D5FDD" w:rsidRPr="00FB1C49" w:rsidRDefault="008D5FDD" w:rsidP="00BA7AB4">
      <w:pPr>
        <w:pStyle w:val="Body"/>
        <w:spacing w:after="0"/>
        <w:rPr>
          <w:rFonts w:ascii="Arial" w:hAnsi="Arial" w:cs="Arial"/>
        </w:rPr>
      </w:pPr>
    </w:p>
    <w:p w14:paraId="51193539" w14:textId="77777777" w:rsidR="008D5FDD" w:rsidRPr="00FB1C49" w:rsidRDefault="008D5FDD" w:rsidP="00BA7AB4">
      <w:pPr>
        <w:pStyle w:val="Body"/>
        <w:spacing w:after="0"/>
        <w:rPr>
          <w:rFonts w:ascii="Arial" w:hAnsi="Arial" w:cs="Arial"/>
        </w:rPr>
      </w:pPr>
      <w:r w:rsidRPr="00FB1C49">
        <w:rPr>
          <w:rFonts w:ascii="Arial" w:hAnsi="Arial" w:cs="Arial"/>
        </w:rPr>
        <w:t>For molecular identification, the isolated pure cultures were sent to the Rajiv Gandhi Centre for Biotechnology, Thiruvananthapuram, for PCR amplification of the 16S rRNA gene. The obtained sequence data were analyzed using the NCBI BLAST tool to identify the organism.</w:t>
      </w:r>
    </w:p>
    <w:p w14:paraId="4F1BBF52" w14:textId="77777777" w:rsidR="002E0D56" w:rsidRPr="00FB1C49" w:rsidRDefault="002E0D56" w:rsidP="00BA7AB4">
      <w:pPr>
        <w:pStyle w:val="Body"/>
        <w:spacing w:after="0"/>
        <w:rPr>
          <w:rFonts w:ascii="Arial" w:hAnsi="Arial" w:cs="Arial"/>
        </w:rPr>
      </w:pPr>
    </w:p>
    <w:p w14:paraId="7687910A" w14:textId="77777777" w:rsidR="00790ADA" w:rsidRPr="00FB1C49" w:rsidRDefault="008D5FDD" w:rsidP="00BA7AB4">
      <w:pPr>
        <w:pStyle w:val="Body"/>
        <w:spacing w:after="0"/>
        <w:rPr>
          <w:rFonts w:ascii="Arial" w:hAnsi="Arial" w:cs="Arial"/>
          <w:b/>
        </w:rPr>
      </w:pPr>
      <w:r w:rsidRPr="00FB1C49">
        <w:rPr>
          <w:rFonts w:ascii="Arial" w:hAnsi="Arial" w:cs="Arial"/>
          <w:b/>
        </w:rPr>
        <w:t>2.3 Artificial inoculation of bacterial wilt and screening of hybrids</w:t>
      </w:r>
    </w:p>
    <w:p w14:paraId="49D42E2F" w14:textId="77777777" w:rsidR="008D5FDD" w:rsidRPr="00FB1C49" w:rsidRDefault="008D5FDD" w:rsidP="00BA7AB4">
      <w:pPr>
        <w:pStyle w:val="Body"/>
        <w:spacing w:after="0"/>
        <w:rPr>
          <w:rFonts w:ascii="Arial" w:hAnsi="Arial" w:cs="Arial"/>
        </w:rPr>
      </w:pPr>
    </w:p>
    <w:p w14:paraId="6BFC9D29" w14:textId="77777777" w:rsidR="008D5FDD" w:rsidRPr="00FB1C49" w:rsidRDefault="008D5FDD" w:rsidP="00BA7AB4">
      <w:pPr>
        <w:pStyle w:val="Body"/>
        <w:spacing w:after="0"/>
        <w:rPr>
          <w:rFonts w:ascii="Arial" w:hAnsi="Arial" w:cs="Arial"/>
        </w:rPr>
      </w:pPr>
      <w:commentRangeStart w:id="22"/>
      <w:proofErr w:type="gramStart"/>
      <w:r w:rsidRPr="00FB1C49">
        <w:rPr>
          <w:rFonts w:ascii="Arial" w:hAnsi="Arial" w:cs="Arial"/>
        </w:rPr>
        <w:t>Four week old</w:t>
      </w:r>
      <w:proofErr w:type="gramEnd"/>
      <w:r w:rsidRPr="00FB1C49">
        <w:rPr>
          <w:rFonts w:ascii="Arial" w:hAnsi="Arial" w:cs="Arial"/>
        </w:rPr>
        <w:t xml:space="preserve"> brinjal seedlings</w:t>
      </w:r>
      <w:commentRangeEnd w:id="22"/>
      <w:r w:rsidR="00EE6C65">
        <w:rPr>
          <w:rStyle w:val="CommentReference"/>
          <w:rFonts w:ascii="Times New Roman" w:hAnsi="Times New Roman"/>
          <w:lang w:val="nb-NO" w:eastAsia="nb-NO"/>
        </w:rPr>
        <w:commentReference w:id="22"/>
      </w:r>
      <w:r w:rsidRPr="00FB1C49">
        <w:rPr>
          <w:rFonts w:ascii="Arial" w:hAnsi="Arial" w:cs="Arial"/>
        </w:rPr>
        <w:t xml:space="preserve">, grown in </w:t>
      </w:r>
      <w:commentRangeStart w:id="23"/>
      <w:r w:rsidRPr="00FB1C49">
        <w:rPr>
          <w:rFonts w:ascii="Arial" w:hAnsi="Arial" w:cs="Arial"/>
        </w:rPr>
        <w:t>portrays</w:t>
      </w:r>
      <w:commentRangeEnd w:id="23"/>
      <w:r w:rsidR="00EE6C65">
        <w:rPr>
          <w:rStyle w:val="CommentReference"/>
          <w:rFonts w:ascii="Times New Roman" w:hAnsi="Times New Roman"/>
          <w:lang w:val="nb-NO" w:eastAsia="nb-NO"/>
        </w:rPr>
        <w:commentReference w:id="23"/>
      </w:r>
      <w:r w:rsidRPr="00FB1C49">
        <w:rPr>
          <w:rFonts w:ascii="Arial" w:hAnsi="Arial" w:cs="Arial"/>
        </w:rPr>
        <w:t xml:space="preserve"> without any management measures against bacterial wilt, were used for artificial screening. Bacterial suspension with an OD value of 0.3 at 600 nm was prepared using the pure culture. Inoculation was done by </w:t>
      </w:r>
      <w:commentRangeStart w:id="24"/>
      <w:r w:rsidRPr="00FB1C49">
        <w:rPr>
          <w:rFonts w:ascii="Arial" w:hAnsi="Arial" w:cs="Arial"/>
        </w:rPr>
        <w:t xml:space="preserve">root dip inoculation method </w:t>
      </w:r>
      <w:commentRangeEnd w:id="24"/>
      <w:r w:rsidR="00EE6C65">
        <w:rPr>
          <w:rStyle w:val="CommentReference"/>
          <w:rFonts w:ascii="Times New Roman" w:hAnsi="Times New Roman"/>
          <w:lang w:val="nb-NO" w:eastAsia="nb-NO"/>
        </w:rPr>
        <w:commentReference w:id="24"/>
      </w:r>
      <w:r w:rsidRPr="00FB1C49">
        <w:rPr>
          <w:rFonts w:ascii="Arial" w:hAnsi="Arial" w:cs="Arial"/>
        </w:rPr>
        <w:t>(</w:t>
      </w:r>
      <w:proofErr w:type="spellStart"/>
      <w:r w:rsidRPr="00FB1C49">
        <w:rPr>
          <w:rFonts w:ascii="Arial" w:hAnsi="Arial" w:cs="Arial"/>
        </w:rPr>
        <w:t>Kumbar</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2021). Brinjal seedlings were carefully uprooted from portrays and thoroughly washed. Root tips were trimmed with sterile scissors to make a wound. The wounded seedlings were immediately dipped in in bacterial suspension for 30 minutes. The </w:t>
      </w:r>
      <w:commentRangeStart w:id="25"/>
      <w:r w:rsidRPr="00FB1C49">
        <w:rPr>
          <w:rFonts w:ascii="Arial" w:hAnsi="Arial" w:cs="Arial"/>
        </w:rPr>
        <w:t xml:space="preserve">seedling </w:t>
      </w:r>
      <w:commentRangeEnd w:id="25"/>
      <w:r w:rsidR="00EE6C65">
        <w:rPr>
          <w:rStyle w:val="CommentReference"/>
          <w:rFonts w:ascii="Times New Roman" w:hAnsi="Times New Roman"/>
          <w:lang w:val="nb-NO" w:eastAsia="nb-NO"/>
        </w:rPr>
        <w:commentReference w:id="25"/>
      </w:r>
      <w:r w:rsidRPr="00FB1C49">
        <w:rPr>
          <w:rFonts w:ascii="Arial" w:hAnsi="Arial" w:cs="Arial"/>
        </w:rPr>
        <w:t xml:space="preserve">were then replanted in portrays containing sterile media. A small amount of bacterial suspension was </w:t>
      </w:r>
      <w:commentRangeStart w:id="26"/>
      <w:r w:rsidRPr="00FB1C49">
        <w:rPr>
          <w:rFonts w:ascii="Arial" w:hAnsi="Arial" w:cs="Arial"/>
        </w:rPr>
        <w:t xml:space="preserve">drenched to the </w:t>
      </w:r>
      <w:commentRangeEnd w:id="26"/>
      <w:r w:rsidR="00EE6C65">
        <w:rPr>
          <w:rStyle w:val="CommentReference"/>
          <w:rFonts w:ascii="Times New Roman" w:hAnsi="Times New Roman"/>
          <w:lang w:val="nb-NO" w:eastAsia="nb-NO"/>
        </w:rPr>
        <w:commentReference w:id="26"/>
      </w:r>
      <w:r w:rsidRPr="00FB1C49">
        <w:rPr>
          <w:rFonts w:ascii="Arial" w:hAnsi="Arial" w:cs="Arial"/>
        </w:rPr>
        <w:t xml:space="preserve">media. The </w:t>
      </w:r>
      <w:commentRangeStart w:id="27"/>
      <w:r w:rsidRPr="00FB1C49">
        <w:rPr>
          <w:rFonts w:ascii="Arial" w:hAnsi="Arial" w:cs="Arial"/>
        </w:rPr>
        <w:t>portrays</w:t>
      </w:r>
      <w:commentRangeEnd w:id="27"/>
      <w:r w:rsidR="00EE6C65">
        <w:rPr>
          <w:rStyle w:val="CommentReference"/>
          <w:rFonts w:ascii="Times New Roman" w:hAnsi="Times New Roman"/>
          <w:lang w:val="nb-NO" w:eastAsia="nb-NO"/>
        </w:rPr>
        <w:commentReference w:id="27"/>
      </w:r>
      <w:r w:rsidRPr="00FB1C49">
        <w:rPr>
          <w:rFonts w:ascii="Arial" w:hAnsi="Arial" w:cs="Arial"/>
        </w:rPr>
        <w:t xml:space="preserve"> were screened for bacterial wilt symptoms for 14 days.</w:t>
      </w:r>
    </w:p>
    <w:p w14:paraId="552610CD" w14:textId="77777777" w:rsidR="008D5FDD" w:rsidRPr="00FB1C49" w:rsidRDefault="008D5FDD" w:rsidP="00BA7AB4">
      <w:pPr>
        <w:pStyle w:val="Body"/>
        <w:spacing w:after="0"/>
        <w:rPr>
          <w:rFonts w:ascii="Arial" w:hAnsi="Arial" w:cs="Arial"/>
        </w:rPr>
      </w:pPr>
    </w:p>
    <w:p w14:paraId="305F5952" w14:textId="77777777" w:rsidR="008D5FDD" w:rsidRPr="00FB1C49" w:rsidRDefault="008D5FDD" w:rsidP="00BA7AB4">
      <w:pPr>
        <w:pStyle w:val="Body"/>
        <w:spacing w:after="0"/>
        <w:rPr>
          <w:rFonts w:ascii="Arial" w:hAnsi="Arial" w:cs="Arial"/>
          <w:b/>
        </w:rPr>
      </w:pPr>
      <w:r w:rsidRPr="00FB1C49">
        <w:rPr>
          <w:rFonts w:ascii="Arial" w:hAnsi="Arial" w:cs="Arial"/>
          <w:b/>
        </w:rPr>
        <w:t>2.4 Percent disease incidence and disease scoring</w:t>
      </w:r>
    </w:p>
    <w:p w14:paraId="54F27841" w14:textId="77777777" w:rsidR="008D5FDD" w:rsidRPr="00FB1C49" w:rsidRDefault="008D5FDD" w:rsidP="00BA7AB4">
      <w:pPr>
        <w:pStyle w:val="Body"/>
        <w:spacing w:after="0"/>
        <w:rPr>
          <w:rFonts w:ascii="Arial" w:hAnsi="Arial" w:cs="Arial"/>
        </w:rPr>
      </w:pPr>
    </w:p>
    <w:p w14:paraId="74FC2ACE" w14:textId="77777777" w:rsidR="008D5FDD" w:rsidRPr="00FB1C49" w:rsidRDefault="008D5FDD" w:rsidP="00BA7AB4">
      <w:pPr>
        <w:pStyle w:val="Body"/>
        <w:spacing w:after="0"/>
        <w:rPr>
          <w:rFonts w:ascii="Arial" w:hAnsi="Arial" w:cs="Arial"/>
        </w:rPr>
      </w:pPr>
      <w:r w:rsidRPr="00FB1C49">
        <w:rPr>
          <w:rFonts w:ascii="Arial" w:hAnsi="Arial" w:cs="Arial"/>
        </w:rPr>
        <w:t>The number of wilted plants was recorded and the per cent disease incidence was calculated as per Bio-</w:t>
      </w:r>
      <w:proofErr w:type="spellStart"/>
      <w:r w:rsidRPr="00FB1C49">
        <w:rPr>
          <w:rFonts w:ascii="Arial" w:hAnsi="Arial" w:cs="Arial"/>
        </w:rPr>
        <w:t>hao</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(2009).              </w:t>
      </w:r>
    </w:p>
    <w:p w14:paraId="09030ED6" w14:textId="77777777" w:rsidR="008D5FDD" w:rsidRPr="00FB1C49" w:rsidRDefault="008D5FDD" w:rsidP="00BA7AB4">
      <w:pPr>
        <w:pStyle w:val="Body"/>
        <w:spacing w:after="0"/>
        <w:rPr>
          <w:rFonts w:ascii="Arial" w:hAnsi="Arial" w:cs="Arial"/>
        </w:rPr>
      </w:pPr>
    </w:p>
    <w:p w14:paraId="555CCDBB" w14:textId="77777777" w:rsidR="008D5FDD" w:rsidRPr="00FB1C49" w:rsidRDefault="008D5FDD" w:rsidP="00BA7AB4">
      <w:pPr>
        <w:pStyle w:val="Body"/>
        <w:spacing w:after="0"/>
        <w:rPr>
          <w:rFonts w:ascii="Arial" w:hAnsi="Arial" w:cs="Arial"/>
        </w:rPr>
      </w:pPr>
      <w:commentRangeStart w:id="28"/>
      <w:r w:rsidRPr="00FB1C49">
        <w:rPr>
          <w:rFonts w:ascii="Arial" w:hAnsi="Arial" w:cs="Arial"/>
        </w:rPr>
        <w:t xml:space="preserve">Percent Disease Incidence = (Number of plants / Total number of plants) x 100    </w:t>
      </w:r>
      <w:commentRangeEnd w:id="28"/>
      <w:r w:rsidR="00EE6C65">
        <w:rPr>
          <w:rStyle w:val="CommentReference"/>
          <w:rFonts w:ascii="Times New Roman" w:hAnsi="Times New Roman"/>
          <w:lang w:val="nb-NO" w:eastAsia="nb-NO"/>
        </w:rPr>
        <w:commentReference w:id="28"/>
      </w:r>
    </w:p>
    <w:p w14:paraId="644D5C4B" w14:textId="77777777" w:rsidR="008D5FDD" w:rsidRPr="00FB1C49" w:rsidRDefault="008D5FDD" w:rsidP="00BA7AB4">
      <w:pPr>
        <w:pStyle w:val="Body"/>
        <w:spacing w:after="0"/>
        <w:rPr>
          <w:rFonts w:ascii="Arial" w:hAnsi="Arial" w:cs="Arial"/>
        </w:rPr>
      </w:pPr>
    </w:p>
    <w:p w14:paraId="06DA8F87" w14:textId="77777777" w:rsidR="008D5FDD" w:rsidRPr="00FB1C49" w:rsidRDefault="008D5FDD" w:rsidP="00BA7AB4">
      <w:pPr>
        <w:pStyle w:val="Body"/>
        <w:spacing w:after="0"/>
        <w:rPr>
          <w:rFonts w:ascii="Arial" w:hAnsi="Arial" w:cs="Arial"/>
        </w:rPr>
      </w:pPr>
      <w:r w:rsidRPr="00FB1C49">
        <w:rPr>
          <w:rFonts w:ascii="Arial" w:hAnsi="Arial" w:cs="Arial"/>
        </w:rPr>
        <w:t xml:space="preserve">Scoring of bacterial wilt incidence was done </w:t>
      </w:r>
      <w:commentRangeStart w:id="29"/>
      <w:r w:rsidRPr="00FB1C49">
        <w:rPr>
          <w:rFonts w:ascii="Arial" w:hAnsi="Arial" w:cs="Arial"/>
        </w:rPr>
        <w:t>according to (</w:t>
      </w:r>
      <w:proofErr w:type="spellStart"/>
      <w:r w:rsidRPr="00FB1C49">
        <w:rPr>
          <w:rFonts w:ascii="Arial" w:hAnsi="Arial" w:cs="Arial"/>
        </w:rPr>
        <w:t>Hussain</w:t>
      </w:r>
      <w:r w:rsidRPr="00FB1C49">
        <w:rPr>
          <w:rFonts w:ascii="Arial" w:hAnsi="Arial" w:cs="Arial"/>
          <w:i/>
        </w:rPr>
        <w:t>et</w:t>
      </w:r>
      <w:proofErr w:type="spellEnd"/>
      <w:r w:rsidRPr="00FB1C49">
        <w:rPr>
          <w:rFonts w:ascii="Arial" w:hAnsi="Arial" w:cs="Arial"/>
          <w:i/>
        </w:rPr>
        <w:t xml:space="preserve"> al</w:t>
      </w:r>
      <w:r w:rsidR="00BB6706" w:rsidRPr="00FB1C49">
        <w:rPr>
          <w:rFonts w:ascii="Arial" w:hAnsi="Arial" w:cs="Arial"/>
        </w:rPr>
        <w:t xml:space="preserve">., 2005) </w:t>
      </w:r>
      <w:commentRangeEnd w:id="29"/>
      <w:r w:rsidR="00EE6C65">
        <w:rPr>
          <w:rStyle w:val="CommentReference"/>
          <w:rFonts w:ascii="Times New Roman" w:hAnsi="Times New Roman"/>
          <w:lang w:val="nb-NO" w:eastAsia="nb-NO"/>
        </w:rPr>
        <w:commentReference w:id="29"/>
      </w:r>
      <w:r w:rsidR="00BB6706" w:rsidRPr="00FB1C49">
        <w:rPr>
          <w:rFonts w:ascii="Arial" w:hAnsi="Arial" w:cs="Arial"/>
        </w:rPr>
        <w:t>and is given in the table 3.</w:t>
      </w:r>
    </w:p>
    <w:p w14:paraId="09C0DF33" w14:textId="77777777" w:rsidR="00342850" w:rsidRPr="00FB1C49" w:rsidRDefault="00342850" w:rsidP="00BB6706">
      <w:pPr>
        <w:pStyle w:val="Body"/>
        <w:spacing w:after="0"/>
        <w:jc w:val="center"/>
        <w:rPr>
          <w:rFonts w:ascii="Arial" w:hAnsi="Arial" w:cs="Arial"/>
          <w:b/>
        </w:rPr>
      </w:pPr>
    </w:p>
    <w:p w14:paraId="473F60FF" w14:textId="77777777" w:rsidR="00BB6706" w:rsidRPr="00FB1C49" w:rsidRDefault="00BB6706" w:rsidP="00BB670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3</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Scoring of bacterial wilt resistance</w:t>
      </w: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01"/>
        <w:gridCol w:w="2584"/>
        <w:gridCol w:w="2983"/>
      </w:tblGrid>
      <w:tr w:rsidR="00BB6706" w:rsidRPr="00FB1C49" w14:paraId="538E4F08" w14:textId="77777777" w:rsidTr="001935C4">
        <w:trPr>
          <w:jc w:val="center"/>
        </w:trPr>
        <w:tc>
          <w:tcPr>
            <w:tcW w:w="1701" w:type="dxa"/>
            <w:tcBorders>
              <w:bottom w:val="single" w:sz="4" w:space="0" w:color="auto"/>
            </w:tcBorders>
          </w:tcPr>
          <w:p w14:paraId="6578FCB0" w14:textId="77777777" w:rsidR="00BB6706" w:rsidRPr="00FB1C49" w:rsidRDefault="00BB6706" w:rsidP="00BB6706">
            <w:pPr>
              <w:pStyle w:val="Body"/>
              <w:rPr>
                <w:rFonts w:ascii="Arial" w:hAnsi="Arial" w:cs="Arial"/>
              </w:rPr>
            </w:pPr>
            <w:r w:rsidRPr="00FB1C49">
              <w:rPr>
                <w:rFonts w:ascii="Arial" w:hAnsi="Arial" w:cs="Arial"/>
              </w:rPr>
              <w:t>Score</w:t>
            </w:r>
          </w:p>
        </w:tc>
        <w:tc>
          <w:tcPr>
            <w:tcW w:w="2584" w:type="dxa"/>
            <w:tcBorders>
              <w:bottom w:val="single" w:sz="4" w:space="0" w:color="auto"/>
            </w:tcBorders>
          </w:tcPr>
          <w:p w14:paraId="6D82D4E9" w14:textId="77777777" w:rsidR="00BB6706" w:rsidRPr="00FB1C49" w:rsidRDefault="00BB6706" w:rsidP="00BB6706">
            <w:pPr>
              <w:pStyle w:val="Body"/>
              <w:rPr>
                <w:rFonts w:ascii="Arial" w:hAnsi="Arial" w:cs="Arial"/>
              </w:rPr>
            </w:pPr>
            <w:r w:rsidRPr="00FB1C49">
              <w:rPr>
                <w:rFonts w:ascii="Arial" w:hAnsi="Arial" w:cs="Arial"/>
              </w:rPr>
              <w:t>Description</w:t>
            </w:r>
          </w:p>
        </w:tc>
        <w:tc>
          <w:tcPr>
            <w:tcW w:w="2983" w:type="dxa"/>
            <w:tcBorders>
              <w:bottom w:val="single" w:sz="4" w:space="0" w:color="auto"/>
            </w:tcBorders>
          </w:tcPr>
          <w:p w14:paraId="4F2EDAD7" w14:textId="77777777" w:rsidR="00BB6706" w:rsidRPr="00FB1C49" w:rsidRDefault="00BB6706" w:rsidP="00BB6706">
            <w:pPr>
              <w:pStyle w:val="Body"/>
              <w:rPr>
                <w:rFonts w:ascii="Arial" w:hAnsi="Arial" w:cs="Arial"/>
              </w:rPr>
            </w:pPr>
            <w:r w:rsidRPr="00FB1C49">
              <w:rPr>
                <w:rFonts w:ascii="Arial" w:hAnsi="Arial" w:cs="Arial"/>
              </w:rPr>
              <w:t>Category</w:t>
            </w:r>
          </w:p>
        </w:tc>
      </w:tr>
      <w:tr w:rsidR="00BB6706" w:rsidRPr="00FB1C49" w14:paraId="110CA7E2" w14:textId="77777777" w:rsidTr="001935C4">
        <w:trPr>
          <w:trHeight w:val="508"/>
          <w:jc w:val="center"/>
        </w:trPr>
        <w:tc>
          <w:tcPr>
            <w:tcW w:w="1701" w:type="dxa"/>
            <w:tcBorders>
              <w:bottom w:val="nil"/>
            </w:tcBorders>
          </w:tcPr>
          <w:p w14:paraId="157AD973" w14:textId="77777777" w:rsidR="00BB6706" w:rsidRPr="00FB1C49" w:rsidRDefault="00BB6706" w:rsidP="00BB6706">
            <w:pPr>
              <w:pStyle w:val="Body"/>
              <w:rPr>
                <w:rFonts w:ascii="Arial" w:hAnsi="Arial" w:cs="Arial"/>
              </w:rPr>
            </w:pPr>
            <w:r w:rsidRPr="00FB1C49">
              <w:rPr>
                <w:rFonts w:ascii="Arial" w:hAnsi="Arial" w:cs="Arial"/>
              </w:rPr>
              <w:t>0</w:t>
            </w:r>
          </w:p>
        </w:tc>
        <w:tc>
          <w:tcPr>
            <w:tcW w:w="2584" w:type="dxa"/>
            <w:tcBorders>
              <w:bottom w:val="nil"/>
            </w:tcBorders>
          </w:tcPr>
          <w:p w14:paraId="24F4C7B4" w14:textId="77777777" w:rsidR="00BB6706" w:rsidRPr="00FB1C49" w:rsidRDefault="00BB6706" w:rsidP="00BB6706">
            <w:pPr>
              <w:pStyle w:val="Body"/>
              <w:rPr>
                <w:rFonts w:ascii="Arial" w:hAnsi="Arial" w:cs="Arial"/>
              </w:rPr>
            </w:pPr>
            <w:r w:rsidRPr="00FB1C49">
              <w:rPr>
                <w:rFonts w:ascii="Arial" w:hAnsi="Arial" w:cs="Arial"/>
              </w:rPr>
              <w:t>No wilt symptoms</w:t>
            </w:r>
          </w:p>
        </w:tc>
        <w:tc>
          <w:tcPr>
            <w:tcW w:w="2983" w:type="dxa"/>
            <w:tcBorders>
              <w:bottom w:val="nil"/>
            </w:tcBorders>
          </w:tcPr>
          <w:p w14:paraId="5D9DFD56" w14:textId="77777777" w:rsidR="00BB6706" w:rsidRPr="00FB1C49" w:rsidRDefault="00BB6706" w:rsidP="00BB6706">
            <w:pPr>
              <w:pStyle w:val="Body"/>
              <w:rPr>
                <w:rFonts w:ascii="Arial" w:hAnsi="Arial" w:cs="Arial"/>
              </w:rPr>
            </w:pPr>
            <w:r w:rsidRPr="00FB1C49">
              <w:rPr>
                <w:rFonts w:ascii="Arial" w:hAnsi="Arial" w:cs="Arial"/>
              </w:rPr>
              <w:t>Highly Resistant (HR)</w:t>
            </w:r>
          </w:p>
        </w:tc>
      </w:tr>
      <w:tr w:rsidR="00BB6706" w:rsidRPr="00FB1C49" w14:paraId="06AE89B4" w14:textId="77777777" w:rsidTr="001935C4">
        <w:trPr>
          <w:trHeight w:val="582"/>
          <w:jc w:val="center"/>
        </w:trPr>
        <w:tc>
          <w:tcPr>
            <w:tcW w:w="1701" w:type="dxa"/>
            <w:tcBorders>
              <w:top w:val="nil"/>
              <w:bottom w:val="nil"/>
            </w:tcBorders>
          </w:tcPr>
          <w:p w14:paraId="2D914233" w14:textId="77777777" w:rsidR="00BB6706" w:rsidRPr="00FB1C49" w:rsidRDefault="00BB6706" w:rsidP="00BB6706">
            <w:pPr>
              <w:pStyle w:val="Body"/>
              <w:rPr>
                <w:rFonts w:ascii="Arial" w:hAnsi="Arial" w:cs="Arial"/>
              </w:rPr>
            </w:pPr>
            <w:r w:rsidRPr="00FB1C49">
              <w:rPr>
                <w:rFonts w:ascii="Arial" w:hAnsi="Arial" w:cs="Arial"/>
              </w:rPr>
              <w:lastRenderedPageBreak/>
              <w:t>1</w:t>
            </w:r>
          </w:p>
        </w:tc>
        <w:tc>
          <w:tcPr>
            <w:tcW w:w="2584" w:type="dxa"/>
            <w:tcBorders>
              <w:top w:val="nil"/>
              <w:bottom w:val="nil"/>
            </w:tcBorders>
          </w:tcPr>
          <w:p w14:paraId="38A561BD" w14:textId="77777777" w:rsidR="00BB6706" w:rsidRPr="00FB1C49" w:rsidRDefault="00BB6706" w:rsidP="00BB6706">
            <w:pPr>
              <w:pStyle w:val="Body"/>
              <w:rPr>
                <w:rFonts w:ascii="Arial" w:hAnsi="Arial" w:cs="Arial"/>
              </w:rPr>
            </w:pPr>
            <w:r w:rsidRPr="00FB1C49">
              <w:rPr>
                <w:rFonts w:ascii="Arial" w:hAnsi="Arial" w:cs="Arial"/>
              </w:rPr>
              <w:t>1–10% wilted plants</w:t>
            </w:r>
          </w:p>
        </w:tc>
        <w:tc>
          <w:tcPr>
            <w:tcW w:w="2983" w:type="dxa"/>
            <w:tcBorders>
              <w:top w:val="nil"/>
              <w:bottom w:val="nil"/>
            </w:tcBorders>
          </w:tcPr>
          <w:p w14:paraId="3BA366E1" w14:textId="77777777" w:rsidR="00BB6706" w:rsidRPr="00FB1C49" w:rsidRDefault="00BB6706" w:rsidP="00BB6706">
            <w:pPr>
              <w:pStyle w:val="Body"/>
              <w:rPr>
                <w:rFonts w:ascii="Arial" w:hAnsi="Arial" w:cs="Arial"/>
              </w:rPr>
            </w:pPr>
            <w:r w:rsidRPr="00FB1C49">
              <w:rPr>
                <w:rFonts w:ascii="Arial" w:hAnsi="Arial" w:cs="Arial"/>
              </w:rPr>
              <w:t>Resistant (R)</w:t>
            </w:r>
          </w:p>
        </w:tc>
      </w:tr>
      <w:tr w:rsidR="00BB6706" w:rsidRPr="00FB1C49" w14:paraId="64265AA6" w14:textId="77777777" w:rsidTr="001935C4">
        <w:trPr>
          <w:jc w:val="center"/>
        </w:trPr>
        <w:tc>
          <w:tcPr>
            <w:tcW w:w="1701" w:type="dxa"/>
            <w:tcBorders>
              <w:top w:val="nil"/>
              <w:bottom w:val="nil"/>
            </w:tcBorders>
          </w:tcPr>
          <w:p w14:paraId="70E56833" w14:textId="77777777" w:rsidR="00BB6706" w:rsidRPr="00FB1C49" w:rsidRDefault="00BB6706" w:rsidP="00BB6706">
            <w:pPr>
              <w:pStyle w:val="Body"/>
              <w:rPr>
                <w:rFonts w:ascii="Arial" w:hAnsi="Arial" w:cs="Arial"/>
              </w:rPr>
            </w:pPr>
            <w:r w:rsidRPr="00FB1C49">
              <w:rPr>
                <w:rFonts w:ascii="Arial" w:hAnsi="Arial" w:cs="Arial"/>
              </w:rPr>
              <w:t>2</w:t>
            </w:r>
          </w:p>
        </w:tc>
        <w:tc>
          <w:tcPr>
            <w:tcW w:w="2584" w:type="dxa"/>
            <w:tcBorders>
              <w:top w:val="nil"/>
              <w:bottom w:val="nil"/>
            </w:tcBorders>
          </w:tcPr>
          <w:p w14:paraId="2BDB5401" w14:textId="77777777" w:rsidR="00BB6706" w:rsidRPr="00FB1C49" w:rsidRDefault="00BB6706" w:rsidP="00BB6706">
            <w:pPr>
              <w:pStyle w:val="Body"/>
              <w:rPr>
                <w:rFonts w:ascii="Arial" w:hAnsi="Arial" w:cs="Arial"/>
              </w:rPr>
            </w:pPr>
            <w:r w:rsidRPr="00FB1C49">
              <w:rPr>
                <w:rFonts w:ascii="Arial" w:hAnsi="Arial" w:cs="Arial"/>
              </w:rPr>
              <w:t>11–20% wilted plants</w:t>
            </w:r>
          </w:p>
        </w:tc>
        <w:tc>
          <w:tcPr>
            <w:tcW w:w="2983" w:type="dxa"/>
            <w:tcBorders>
              <w:top w:val="nil"/>
              <w:bottom w:val="nil"/>
            </w:tcBorders>
          </w:tcPr>
          <w:p w14:paraId="18327E5C" w14:textId="77777777" w:rsidR="00BB6706" w:rsidRPr="00FB1C49" w:rsidRDefault="00BB6706" w:rsidP="00BB6706">
            <w:pPr>
              <w:pStyle w:val="Body"/>
              <w:rPr>
                <w:rFonts w:ascii="Arial" w:hAnsi="Arial" w:cs="Arial"/>
              </w:rPr>
            </w:pPr>
            <w:r w:rsidRPr="00FB1C49">
              <w:rPr>
                <w:rFonts w:ascii="Arial" w:hAnsi="Arial" w:cs="Arial"/>
              </w:rPr>
              <w:t>Moderately Resistant (MR)</w:t>
            </w:r>
          </w:p>
        </w:tc>
      </w:tr>
      <w:tr w:rsidR="00BB6706" w:rsidRPr="00FB1C49" w14:paraId="5D662671" w14:textId="77777777" w:rsidTr="001935C4">
        <w:trPr>
          <w:jc w:val="center"/>
        </w:trPr>
        <w:tc>
          <w:tcPr>
            <w:tcW w:w="1701" w:type="dxa"/>
            <w:tcBorders>
              <w:top w:val="nil"/>
              <w:bottom w:val="nil"/>
            </w:tcBorders>
          </w:tcPr>
          <w:p w14:paraId="2E707A3B" w14:textId="77777777" w:rsidR="00BB6706" w:rsidRPr="00FB1C49" w:rsidRDefault="00BB6706" w:rsidP="00BB6706">
            <w:pPr>
              <w:pStyle w:val="Body"/>
              <w:rPr>
                <w:rFonts w:ascii="Arial" w:hAnsi="Arial" w:cs="Arial"/>
              </w:rPr>
            </w:pPr>
            <w:r w:rsidRPr="00FB1C49">
              <w:rPr>
                <w:rFonts w:ascii="Arial" w:hAnsi="Arial" w:cs="Arial"/>
              </w:rPr>
              <w:t>3</w:t>
            </w:r>
          </w:p>
        </w:tc>
        <w:tc>
          <w:tcPr>
            <w:tcW w:w="2584" w:type="dxa"/>
            <w:tcBorders>
              <w:top w:val="nil"/>
              <w:bottom w:val="nil"/>
            </w:tcBorders>
          </w:tcPr>
          <w:p w14:paraId="2C0E00CD" w14:textId="77777777" w:rsidR="00BB6706" w:rsidRPr="00FB1C49" w:rsidRDefault="00BB6706" w:rsidP="00BB6706">
            <w:pPr>
              <w:pStyle w:val="Body"/>
              <w:rPr>
                <w:rFonts w:ascii="Arial" w:hAnsi="Arial" w:cs="Arial"/>
              </w:rPr>
            </w:pPr>
            <w:r w:rsidRPr="00FB1C49">
              <w:rPr>
                <w:rFonts w:ascii="Arial" w:hAnsi="Arial" w:cs="Arial"/>
              </w:rPr>
              <w:t>21–30% wilted plants</w:t>
            </w:r>
          </w:p>
        </w:tc>
        <w:tc>
          <w:tcPr>
            <w:tcW w:w="2983" w:type="dxa"/>
            <w:tcBorders>
              <w:top w:val="nil"/>
              <w:bottom w:val="nil"/>
            </w:tcBorders>
          </w:tcPr>
          <w:p w14:paraId="30418A5F" w14:textId="77777777" w:rsidR="00BB6706" w:rsidRPr="00FB1C49" w:rsidRDefault="00BB6706" w:rsidP="00BB6706">
            <w:pPr>
              <w:pStyle w:val="Body"/>
              <w:rPr>
                <w:rFonts w:ascii="Arial" w:hAnsi="Arial" w:cs="Arial"/>
              </w:rPr>
            </w:pPr>
            <w:r w:rsidRPr="00FB1C49">
              <w:rPr>
                <w:rFonts w:ascii="Arial" w:hAnsi="Arial" w:cs="Arial"/>
              </w:rPr>
              <w:t>Moderately Susceptible (MS)</w:t>
            </w:r>
          </w:p>
        </w:tc>
      </w:tr>
      <w:tr w:rsidR="00BB6706" w:rsidRPr="00FB1C49" w14:paraId="798B750E" w14:textId="77777777" w:rsidTr="001935C4">
        <w:trPr>
          <w:jc w:val="center"/>
        </w:trPr>
        <w:tc>
          <w:tcPr>
            <w:tcW w:w="1701" w:type="dxa"/>
            <w:tcBorders>
              <w:top w:val="nil"/>
              <w:bottom w:val="nil"/>
            </w:tcBorders>
          </w:tcPr>
          <w:p w14:paraId="32DDA547" w14:textId="77777777" w:rsidR="00BB6706" w:rsidRPr="00FB1C49" w:rsidRDefault="00BB6706" w:rsidP="00BB6706">
            <w:pPr>
              <w:pStyle w:val="Body"/>
              <w:rPr>
                <w:rFonts w:ascii="Arial" w:hAnsi="Arial" w:cs="Arial"/>
              </w:rPr>
            </w:pPr>
            <w:r w:rsidRPr="00FB1C49">
              <w:rPr>
                <w:rFonts w:ascii="Arial" w:hAnsi="Arial" w:cs="Arial"/>
              </w:rPr>
              <w:t>4</w:t>
            </w:r>
          </w:p>
        </w:tc>
        <w:tc>
          <w:tcPr>
            <w:tcW w:w="2584" w:type="dxa"/>
            <w:tcBorders>
              <w:top w:val="nil"/>
              <w:bottom w:val="nil"/>
            </w:tcBorders>
          </w:tcPr>
          <w:p w14:paraId="7C1A61AB" w14:textId="77777777" w:rsidR="00BB6706" w:rsidRPr="00FB1C49" w:rsidRDefault="00BB6706" w:rsidP="00BB6706">
            <w:pPr>
              <w:pStyle w:val="Body"/>
              <w:rPr>
                <w:rFonts w:ascii="Arial" w:hAnsi="Arial" w:cs="Arial"/>
              </w:rPr>
            </w:pPr>
            <w:r w:rsidRPr="00FB1C49">
              <w:rPr>
                <w:rFonts w:ascii="Arial" w:hAnsi="Arial" w:cs="Arial"/>
              </w:rPr>
              <w:t>31–40% wilted plants</w:t>
            </w:r>
          </w:p>
        </w:tc>
        <w:tc>
          <w:tcPr>
            <w:tcW w:w="2983" w:type="dxa"/>
            <w:tcBorders>
              <w:top w:val="nil"/>
              <w:bottom w:val="nil"/>
            </w:tcBorders>
          </w:tcPr>
          <w:p w14:paraId="1B21C4E6" w14:textId="77777777" w:rsidR="00BB6706" w:rsidRPr="00FB1C49" w:rsidRDefault="00BB6706" w:rsidP="00BB6706">
            <w:pPr>
              <w:pStyle w:val="Body"/>
              <w:rPr>
                <w:rFonts w:ascii="Arial" w:hAnsi="Arial" w:cs="Arial"/>
              </w:rPr>
            </w:pPr>
            <w:r w:rsidRPr="00FB1C49">
              <w:rPr>
                <w:rFonts w:ascii="Arial" w:hAnsi="Arial" w:cs="Arial"/>
              </w:rPr>
              <w:t>Susceptible (S)</w:t>
            </w:r>
          </w:p>
        </w:tc>
      </w:tr>
      <w:tr w:rsidR="00BB6706" w:rsidRPr="00FB1C49" w14:paraId="30135296" w14:textId="77777777" w:rsidTr="001935C4">
        <w:trPr>
          <w:jc w:val="center"/>
        </w:trPr>
        <w:tc>
          <w:tcPr>
            <w:tcW w:w="1701" w:type="dxa"/>
            <w:tcBorders>
              <w:top w:val="nil"/>
              <w:bottom w:val="single" w:sz="4" w:space="0" w:color="auto"/>
            </w:tcBorders>
          </w:tcPr>
          <w:p w14:paraId="7616A18E" w14:textId="77777777" w:rsidR="00BB6706" w:rsidRPr="00FB1C49" w:rsidRDefault="00BB6706" w:rsidP="00BB6706">
            <w:pPr>
              <w:pStyle w:val="Body"/>
              <w:rPr>
                <w:rFonts w:ascii="Arial" w:hAnsi="Arial" w:cs="Arial"/>
              </w:rPr>
            </w:pPr>
            <w:r w:rsidRPr="00FB1C49">
              <w:rPr>
                <w:rFonts w:ascii="Arial" w:hAnsi="Arial" w:cs="Arial"/>
              </w:rPr>
              <w:t>5</w:t>
            </w:r>
          </w:p>
        </w:tc>
        <w:tc>
          <w:tcPr>
            <w:tcW w:w="2584" w:type="dxa"/>
            <w:tcBorders>
              <w:top w:val="nil"/>
              <w:bottom w:val="single" w:sz="4" w:space="0" w:color="auto"/>
            </w:tcBorders>
          </w:tcPr>
          <w:p w14:paraId="5D40AE02" w14:textId="77777777" w:rsidR="00BB6706" w:rsidRPr="00FB1C49" w:rsidRDefault="00BB6706" w:rsidP="00BB6706">
            <w:pPr>
              <w:pStyle w:val="Body"/>
              <w:rPr>
                <w:rFonts w:ascii="Arial" w:hAnsi="Arial" w:cs="Arial"/>
              </w:rPr>
            </w:pPr>
            <w:r w:rsidRPr="00FB1C49">
              <w:rPr>
                <w:rFonts w:ascii="Arial" w:hAnsi="Arial" w:cs="Arial"/>
              </w:rPr>
              <w:t>&gt;40% wilted plants</w:t>
            </w:r>
          </w:p>
        </w:tc>
        <w:tc>
          <w:tcPr>
            <w:tcW w:w="2983" w:type="dxa"/>
            <w:tcBorders>
              <w:top w:val="nil"/>
              <w:bottom w:val="single" w:sz="4" w:space="0" w:color="auto"/>
            </w:tcBorders>
          </w:tcPr>
          <w:p w14:paraId="15607273" w14:textId="77777777" w:rsidR="00BB6706" w:rsidRPr="00FB1C49" w:rsidRDefault="00BB6706" w:rsidP="00BB6706">
            <w:pPr>
              <w:pStyle w:val="Body"/>
              <w:rPr>
                <w:rFonts w:ascii="Arial" w:hAnsi="Arial" w:cs="Arial"/>
              </w:rPr>
            </w:pPr>
            <w:r w:rsidRPr="00FB1C49">
              <w:rPr>
                <w:rFonts w:ascii="Arial" w:hAnsi="Arial" w:cs="Arial"/>
              </w:rPr>
              <w:t>Highly Susceptible (HS)</w:t>
            </w:r>
          </w:p>
        </w:tc>
      </w:tr>
    </w:tbl>
    <w:p w14:paraId="70540FCB" w14:textId="77777777" w:rsidR="008D5FDD" w:rsidRPr="00FB1C49" w:rsidRDefault="008D5FDD" w:rsidP="00BA7AB4">
      <w:pPr>
        <w:pStyle w:val="Body"/>
        <w:spacing w:after="0"/>
        <w:rPr>
          <w:rFonts w:ascii="Arial" w:hAnsi="Arial" w:cs="Arial"/>
        </w:rPr>
      </w:pPr>
    </w:p>
    <w:p w14:paraId="63EECDA3" w14:textId="77777777" w:rsidR="008D5FDD" w:rsidRPr="00FB1C49" w:rsidRDefault="008D5FDD" w:rsidP="00BA7AB4">
      <w:pPr>
        <w:pStyle w:val="Body"/>
        <w:spacing w:after="0"/>
        <w:rPr>
          <w:rFonts w:ascii="Arial" w:hAnsi="Arial" w:cs="Arial"/>
          <w:b/>
        </w:rPr>
      </w:pPr>
      <w:r w:rsidRPr="00FB1C49">
        <w:rPr>
          <w:rFonts w:ascii="Arial" w:hAnsi="Arial" w:cs="Arial"/>
          <w:b/>
        </w:rPr>
        <w:t>2.5 Statistical analysis</w:t>
      </w:r>
    </w:p>
    <w:p w14:paraId="5B53DFD2" w14:textId="77777777" w:rsidR="008D5FDD" w:rsidRPr="00FB1C49" w:rsidRDefault="008D5FDD" w:rsidP="00BA7AB4">
      <w:pPr>
        <w:pStyle w:val="Body"/>
        <w:spacing w:after="0"/>
        <w:rPr>
          <w:rFonts w:ascii="Arial" w:hAnsi="Arial" w:cs="Arial"/>
        </w:rPr>
      </w:pPr>
    </w:p>
    <w:p w14:paraId="3BBE73ED" w14:textId="77777777" w:rsidR="008D5FDD" w:rsidRPr="00FB1C49" w:rsidRDefault="00223C2E" w:rsidP="00BA7AB4">
      <w:pPr>
        <w:pStyle w:val="Body"/>
        <w:spacing w:after="0"/>
        <w:rPr>
          <w:rFonts w:ascii="Arial" w:hAnsi="Arial" w:cs="Arial"/>
        </w:rPr>
      </w:pPr>
      <w:r w:rsidRPr="00FB1C49">
        <w:rPr>
          <w:rFonts w:ascii="Arial" w:hAnsi="Arial" w:cs="Arial"/>
        </w:rPr>
        <w:t>Line × t</w:t>
      </w:r>
      <w:r w:rsidR="008D5FDD" w:rsidRPr="00FB1C49">
        <w:rPr>
          <w:rFonts w:ascii="Arial" w:hAnsi="Arial" w:cs="Arial"/>
        </w:rPr>
        <w:t xml:space="preserve">ester analysis was </w:t>
      </w:r>
      <w:commentRangeStart w:id="30"/>
      <w:r w:rsidR="008D5FDD" w:rsidRPr="00FB1C49">
        <w:rPr>
          <w:rFonts w:ascii="Arial" w:hAnsi="Arial" w:cs="Arial"/>
        </w:rPr>
        <w:t xml:space="preserve">performed in RStudio software </w:t>
      </w:r>
      <w:commentRangeEnd w:id="30"/>
      <w:r w:rsidR="00B40B19">
        <w:rPr>
          <w:rStyle w:val="CommentReference"/>
          <w:rFonts w:ascii="Times New Roman" w:hAnsi="Times New Roman"/>
          <w:lang w:val="nb-NO" w:eastAsia="nb-NO"/>
        </w:rPr>
        <w:commentReference w:id="30"/>
      </w:r>
      <w:r w:rsidR="008D5FDD" w:rsidRPr="00FB1C49">
        <w:rPr>
          <w:rFonts w:ascii="Arial" w:hAnsi="Arial" w:cs="Arial"/>
        </w:rPr>
        <w:t xml:space="preserve">to estimate the variances and effects due to general and specific combining ability, as well as to determine the nature of gene action </w:t>
      </w:r>
      <w:commentRangeStart w:id="31"/>
      <w:r w:rsidR="008D5FDD" w:rsidRPr="00FB1C49">
        <w:rPr>
          <w:rFonts w:ascii="Arial" w:hAnsi="Arial" w:cs="Arial"/>
        </w:rPr>
        <w:t xml:space="preserve">(Posit Team,2025), </w:t>
      </w:r>
      <w:commentRangeEnd w:id="31"/>
      <w:r w:rsidR="00B40B19">
        <w:rPr>
          <w:rStyle w:val="CommentReference"/>
          <w:rFonts w:ascii="Times New Roman" w:hAnsi="Times New Roman"/>
          <w:lang w:val="nb-NO" w:eastAsia="nb-NO"/>
        </w:rPr>
        <w:commentReference w:id="31"/>
      </w:r>
      <w:r w:rsidR="008D5FDD" w:rsidRPr="00FB1C49">
        <w:rPr>
          <w:rFonts w:ascii="Arial" w:hAnsi="Arial" w:cs="Arial"/>
        </w:rPr>
        <w:t xml:space="preserve">following </w:t>
      </w:r>
      <w:r w:rsidR="00BB6706" w:rsidRPr="00FB1C49">
        <w:rPr>
          <w:rFonts w:ascii="Arial" w:hAnsi="Arial" w:cs="Arial"/>
        </w:rPr>
        <w:t>the method of Kempthorne (1957).</w:t>
      </w:r>
    </w:p>
    <w:p w14:paraId="14720F83" w14:textId="77777777" w:rsidR="00BB6706" w:rsidRPr="00FB1C49" w:rsidRDefault="00BB6706" w:rsidP="00BA7AB4">
      <w:pPr>
        <w:pStyle w:val="Body"/>
        <w:spacing w:after="0"/>
        <w:rPr>
          <w:rFonts w:ascii="Arial" w:hAnsi="Arial" w:cs="Arial"/>
        </w:rPr>
      </w:pPr>
    </w:p>
    <w:p w14:paraId="76C9C1D8" w14:textId="77777777" w:rsidR="00902823" w:rsidRPr="00FB1C49" w:rsidRDefault="00000F8F" w:rsidP="00BA7AB4">
      <w:pPr>
        <w:pStyle w:val="Head1"/>
        <w:spacing w:after="0"/>
        <w:jc w:val="both"/>
        <w:rPr>
          <w:rFonts w:ascii="Arial" w:hAnsi="Arial" w:cs="Arial"/>
          <w:sz w:val="20"/>
        </w:rPr>
      </w:pPr>
      <w:r w:rsidRPr="00FB1C49">
        <w:rPr>
          <w:rFonts w:ascii="Arial" w:hAnsi="Arial" w:cs="Arial"/>
          <w:sz w:val="20"/>
        </w:rPr>
        <w:t>3</w:t>
      </w:r>
      <w:r w:rsidR="00902823" w:rsidRPr="00FB1C49">
        <w:rPr>
          <w:rFonts w:ascii="Arial" w:hAnsi="Arial" w:cs="Arial"/>
          <w:sz w:val="20"/>
        </w:rPr>
        <w:t xml:space="preserve">. </w:t>
      </w:r>
      <w:r w:rsidRPr="00FB1C49">
        <w:rPr>
          <w:rFonts w:ascii="Arial" w:hAnsi="Arial" w:cs="Arial"/>
          <w:sz w:val="20"/>
        </w:rPr>
        <w:t>results and discussion</w:t>
      </w:r>
    </w:p>
    <w:p w14:paraId="351E7095" w14:textId="77777777" w:rsidR="00790ADA" w:rsidRPr="00FB1C49" w:rsidRDefault="00790ADA" w:rsidP="00BA7AB4">
      <w:pPr>
        <w:pStyle w:val="Head1"/>
        <w:spacing w:after="0"/>
        <w:jc w:val="both"/>
        <w:rPr>
          <w:rFonts w:ascii="Arial" w:hAnsi="Arial" w:cs="Arial"/>
          <w:sz w:val="20"/>
        </w:rPr>
      </w:pPr>
    </w:p>
    <w:p w14:paraId="6BD1DA5E" w14:textId="77777777" w:rsidR="008D5FDD" w:rsidRPr="00FB1C49" w:rsidRDefault="008D5FDD" w:rsidP="00BA7AB4">
      <w:pPr>
        <w:jc w:val="both"/>
        <w:rPr>
          <w:rFonts w:ascii="Arial" w:hAnsi="Arial" w:cs="Arial"/>
          <w:b/>
        </w:rPr>
      </w:pPr>
      <w:r w:rsidRPr="00FB1C49">
        <w:rPr>
          <w:rFonts w:ascii="Arial" w:hAnsi="Arial" w:cs="Arial"/>
          <w:b/>
        </w:rPr>
        <w:t xml:space="preserve">3.1 Production of </w:t>
      </w:r>
      <w:commentRangeStart w:id="32"/>
      <w:r w:rsidR="00223C2E" w:rsidRPr="00FB1C49">
        <w:rPr>
          <w:rFonts w:ascii="Arial" w:hAnsi="Arial" w:cs="Arial"/>
          <w:b/>
        </w:rPr>
        <w:t>F</w:t>
      </w:r>
      <w:r w:rsidR="00223C2E" w:rsidRPr="00FB1C49">
        <w:rPr>
          <w:rFonts w:ascii="Arial" w:hAnsi="Arial" w:cs="Arial"/>
          <w:b/>
          <w:vertAlign w:val="subscript"/>
        </w:rPr>
        <w:t>1</w:t>
      </w:r>
      <w:r w:rsidRPr="00FB1C49">
        <w:rPr>
          <w:rFonts w:ascii="Arial" w:hAnsi="Arial" w:cs="Arial"/>
          <w:b/>
        </w:rPr>
        <w:t>hybrids</w:t>
      </w:r>
      <w:commentRangeEnd w:id="32"/>
      <w:r w:rsidR="00B40B19">
        <w:rPr>
          <w:rStyle w:val="CommentReference"/>
          <w:rFonts w:ascii="Times New Roman" w:hAnsi="Times New Roman"/>
          <w:lang w:val="nb-NO" w:eastAsia="nb-NO"/>
        </w:rPr>
        <w:commentReference w:id="32"/>
      </w:r>
      <w:r w:rsidRPr="00FB1C49">
        <w:rPr>
          <w:rFonts w:ascii="Arial" w:hAnsi="Arial" w:cs="Arial"/>
          <w:b/>
        </w:rPr>
        <w:t xml:space="preserve"> </w:t>
      </w:r>
    </w:p>
    <w:p w14:paraId="6CB34AF9" w14:textId="77777777" w:rsidR="008D5FDD" w:rsidRPr="00FB1C49" w:rsidRDefault="008D5FDD" w:rsidP="00BA7AB4">
      <w:pPr>
        <w:jc w:val="both"/>
        <w:rPr>
          <w:rFonts w:ascii="Arial" w:hAnsi="Arial" w:cs="Arial"/>
        </w:rPr>
      </w:pPr>
    </w:p>
    <w:p w14:paraId="355011FE" w14:textId="77777777" w:rsidR="008D5FDD" w:rsidRPr="00FB1C49" w:rsidRDefault="008D5FDD" w:rsidP="00BA7AB4">
      <w:pPr>
        <w:jc w:val="both"/>
        <w:rPr>
          <w:rFonts w:ascii="Arial" w:hAnsi="Arial" w:cs="Arial"/>
        </w:rPr>
      </w:pPr>
      <w:commentRangeStart w:id="33"/>
      <w:r w:rsidRPr="00FB1C49">
        <w:rPr>
          <w:rFonts w:ascii="Arial" w:hAnsi="Arial" w:cs="Arial"/>
        </w:rPr>
        <w:t>Twelve hybrid combinations were successfully produced and seeds were harvested</w:t>
      </w:r>
    </w:p>
    <w:commentRangeEnd w:id="33"/>
    <w:p w14:paraId="5BCF0787" w14:textId="77777777" w:rsidR="008D5FDD" w:rsidRPr="00FB1C49" w:rsidRDefault="00B40B19" w:rsidP="00BA7AB4">
      <w:pPr>
        <w:jc w:val="both"/>
        <w:rPr>
          <w:rFonts w:ascii="Arial" w:hAnsi="Arial" w:cs="Arial"/>
        </w:rPr>
      </w:pPr>
      <w:r>
        <w:rPr>
          <w:rStyle w:val="CommentReference"/>
          <w:rFonts w:ascii="Times New Roman" w:hAnsi="Times New Roman"/>
          <w:lang w:val="nb-NO" w:eastAsia="nb-NO"/>
        </w:rPr>
        <w:commentReference w:id="33"/>
      </w:r>
    </w:p>
    <w:p w14:paraId="3060A01C" w14:textId="77777777" w:rsidR="008D5FDD" w:rsidRPr="00FB1C49" w:rsidRDefault="008D5FDD" w:rsidP="00BA7AB4">
      <w:pPr>
        <w:jc w:val="both"/>
        <w:rPr>
          <w:rFonts w:ascii="Arial" w:hAnsi="Arial" w:cs="Arial"/>
          <w:b/>
        </w:rPr>
      </w:pPr>
      <w:r w:rsidRPr="00FB1C49">
        <w:rPr>
          <w:rFonts w:ascii="Arial" w:hAnsi="Arial" w:cs="Arial"/>
          <w:b/>
        </w:rPr>
        <w:t>3.2 Isolation and identification of bacteria</w:t>
      </w:r>
    </w:p>
    <w:p w14:paraId="05EB1264" w14:textId="77777777" w:rsidR="008D5FDD" w:rsidRPr="00FB1C49" w:rsidRDefault="008D5FDD" w:rsidP="00BA7AB4">
      <w:pPr>
        <w:jc w:val="both"/>
        <w:rPr>
          <w:rFonts w:ascii="Arial" w:hAnsi="Arial" w:cs="Arial"/>
        </w:rPr>
      </w:pPr>
    </w:p>
    <w:p w14:paraId="262D2CFE" w14:textId="77777777" w:rsidR="008D5FDD" w:rsidRPr="00FB1C49" w:rsidRDefault="008D5FDD" w:rsidP="00BA7AB4">
      <w:pPr>
        <w:jc w:val="both"/>
        <w:rPr>
          <w:rFonts w:ascii="Arial" w:hAnsi="Arial" w:cs="Arial"/>
        </w:rPr>
      </w:pPr>
      <w:commentRangeStart w:id="34"/>
      <w:r w:rsidRPr="00FB1C49">
        <w:rPr>
          <w:rFonts w:ascii="Arial" w:hAnsi="Arial" w:cs="Arial"/>
        </w:rPr>
        <w:t xml:space="preserve">Whitish to </w:t>
      </w:r>
      <w:proofErr w:type="spellStart"/>
      <w:r w:rsidRPr="00FB1C49">
        <w:rPr>
          <w:rFonts w:ascii="Arial" w:hAnsi="Arial" w:cs="Arial"/>
        </w:rPr>
        <w:t>creamish</w:t>
      </w:r>
      <w:proofErr w:type="spellEnd"/>
      <w:r w:rsidRPr="00FB1C49">
        <w:rPr>
          <w:rFonts w:ascii="Arial" w:hAnsi="Arial" w:cs="Arial"/>
        </w:rPr>
        <w:t xml:space="preserve"> colonies </w:t>
      </w:r>
      <w:commentRangeEnd w:id="34"/>
      <w:r w:rsidR="00B40B19">
        <w:rPr>
          <w:rStyle w:val="CommentReference"/>
          <w:rFonts w:ascii="Times New Roman" w:hAnsi="Times New Roman"/>
          <w:lang w:val="nb-NO" w:eastAsia="nb-NO"/>
        </w:rPr>
        <w:commentReference w:id="34"/>
      </w:r>
      <w:r w:rsidRPr="00FB1C49">
        <w:rPr>
          <w:rFonts w:ascii="Arial" w:hAnsi="Arial" w:cs="Arial"/>
        </w:rPr>
        <w:t xml:space="preserve">with pinkish centers appeared 48 hours after inoculation. BLASTN analysis of the </w:t>
      </w:r>
      <w:commentRangeStart w:id="35"/>
      <w:r w:rsidRPr="00FB1C49">
        <w:rPr>
          <w:rFonts w:ascii="Arial" w:hAnsi="Arial" w:cs="Arial"/>
        </w:rPr>
        <w:t xml:space="preserve">16srRNA </w:t>
      </w:r>
      <w:commentRangeEnd w:id="35"/>
      <w:r w:rsidR="00B40B19">
        <w:rPr>
          <w:rStyle w:val="CommentReference"/>
          <w:rFonts w:ascii="Times New Roman" w:hAnsi="Times New Roman"/>
          <w:lang w:val="nb-NO" w:eastAsia="nb-NO"/>
        </w:rPr>
        <w:commentReference w:id="35"/>
      </w:r>
      <w:r w:rsidRPr="00FB1C49">
        <w:rPr>
          <w:rFonts w:ascii="Arial" w:hAnsi="Arial" w:cs="Arial"/>
        </w:rPr>
        <w:t xml:space="preserve">gene sequence gave top hits with </w:t>
      </w:r>
      <w:commentRangeStart w:id="36"/>
      <w:proofErr w:type="spellStart"/>
      <w:r w:rsidRPr="00FB1C49">
        <w:rPr>
          <w:rFonts w:ascii="Arial" w:hAnsi="Arial" w:cs="Arial"/>
          <w:i/>
        </w:rPr>
        <w:t>Ralstoniasolanacearum</w:t>
      </w:r>
      <w:proofErr w:type="spellEnd"/>
      <w:r w:rsidRPr="00FB1C49">
        <w:rPr>
          <w:rFonts w:ascii="Arial" w:hAnsi="Arial" w:cs="Arial"/>
        </w:rPr>
        <w:t xml:space="preserve"> </w:t>
      </w:r>
      <w:commentRangeEnd w:id="36"/>
      <w:r w:rsidR="00B40B19">
        <w:rPr>
          <w:rStyle w:val="CommentReference"/>
          <w:rFonts w:ascii="Times New Roman" w:hAnsi="Times New Roman"/>
          <w:lang w:val="nb-NO" w:eastAsia="nb-NO"/>
        </w:rPr>
        <w:commentReference w:id="36"/>
      </w:r>
      <w:r w:rsidRPr="00FB1C49">
        <w:rPr>
          <w:rFonts w:ascii="Arial" w:hAnsi="Arial" w:cs="Arial"/>
        </w:rPr>
        <w:t>strains with 98.88% identity and 99% query cover.</w:t>
      </w:r>
    </w:p>
    <w:p w14:paraId="2E23DBA0" w14:textId="77777777" w:rsidR="008D5FDD" w:rsidRPr="00FB1C49" w:rsidRDefault="008D5FDD" w:rsidP="00BA7AB4">
      <w:pPr>
        <w:jc w:val="both"/>
        <w:rPr>
          <w:rFonts w:ascii="Arial" w:hAnsi="Arial" w:cs="Arial"/>
          <w:b/>
        </w:rPr>
      </w:pPr>
      <w:r w:rsidRPr="00FB1C49">
        <w:rPr>
          <w:rFonts w:ascii="Arial" w:hAnsi="Arial" w:cs="Arial"/>
          <w:b/>
        </w:rPr>
        <w:t>3.3 Percent disease incidence (PDI) and scoring of hybrids</w:t>
      </w:r>
    </w:p>
    <w:p w14:paraId="30AD4A50" w14:textId="77777777" w:rsidR="008D5FDD" w:rsidRPr="00FB1C49" w:rsidRDefault="008D5FDD" w:rsidP="00BA7AB4">
      <w:pPr>
        <w:jc w:val="both"/>
        <w:rPr>
          <w:rFonts w:ascii="Arial" w:hAnsi="Arial" w:cs="Arial"/>
        </w:rPr>
      </w:pPr>
    </w:p>
    <w:p w14:paraId="0308B9F4" w14:textId="77777777" w:rsidR="008D5FDD" w:rsidRPr="00FB1C49" w:rsidRDefault="008D5FDD" w:rsidP="00BA7AB4">
      <w:pPr>
        <w:pStyle w:val="Body"/>
        <w:spacing w:after="0"/>
        <w:rPr>
          <w:rFonts w:ascii="Arial" w:hAnsi="Arial" w:cs="Arial"/>
        </w:rPr>
      </w:pPr>
      <w:r w:rsidRPr="00FB1C49">
        <w:rPr>
          <w:rFonts w:ascii="Arial" w:hAnsi="Arial" w:cs="Arial"/>
        </w:rPr>
        <w:t>The percent disease incidence and the scoring of hybrids, parents and ch</w:t>
      </w:r>
      <w:r w:rsidR="00BB6706" w:rsidRPr="00FB1C49">
        <w:rPr>
          <w:rFonts w:ascii="Arial" w:hAnsi="Arial" w:cs="Arial"/>
        </w:rPr>
        <w:t xml:space="preserve">ecks are given in </w:t>
      </w:r>
      <w:commentRangeStart w:id="37"/>
      <w:r w:rsidR="00BB6706" w:rsidRPr="00FB1C49">
        <w:rPr>
          <w:rFonts w:ascii="Arial" w:hAnsi="Arial" w:cs="Arial"/>
        </w:rPr>
        <w:t>table 4</w:t>
      </w:r>
      <w:r w:rsidRPr="00FB1C49">
        <w:rPr>
          <w:rFonts w:ascii="Arial" w:hAnsi="Arial" w:cs="Arial"/>
        </w:rPr>
        <w:t>.</w:t>
      </w:r>
      <w:commentRangeEnd w:id="37"/>
      <w:r w:rsidR="00B40B19">
        <w:rPr>
          <w:rStyle w:val="CommentReference"/>
          <w:rFonts w:ascii="Times New Roman" w:hAnsi="Times New Roman"/>
          <w:lang w:val="nb-NO" w:eastAsia="nb-NO"/>
        </w:rPr>
        <w:commentReference w:id="37"/>
      </w:r>
    </w:p>
    <w:p w14:paraId="00D285C9" w14:textId="77777777" w:rsidR="008D5FDD" w:rsidRPr="00FB1C49" w:rsidRDefault="008D5FDD" w:rsidP="00BA7AB4">
      <w:pPr>
        <w:pStyle w:val="Body"/>
        <w:spacing w:after="0"/>
        <w:rPr>
          <w:rFonts w:ascii="Arial" w:hAnsi="Arial" w:cs="Arial"/>
        </w:rPr>
      </w:pPr>
    </w:p>
    <w:p w14:paraId="27630FB8" w14:textId="77777777" w:rsidR="006E5BCC" w:rsidRPr="00FB1C49" w:rsidRDefault="006E5BCC" w:rsidP="006E5BCC">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4</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PDI of hybrids, parents and checks</w:t>
      </w:r>
    </w:p>
    <w:tbl>
      <w:tblPr>
        <w:tblW w:w="758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52"/>
        <w:gridCol w:w="2410"/>
        <w:gridCol w:w="1877"/>
        <w:gridCol w:w="1044"/>
      </w:tblGrid>
      <w:tr w:rsidR="006E5BCC" w:rsidRPr="00FB1C49" w14:paraId="27A87901" w14:textId="77777777" w:rsidTr="006E5BCC">
        <w:trPr>
          <w:jc w:val="center"/>
        </w:trPr>
        <w:tc>
          <w:tcPr>
            <w:tcW w:w="2252" w:type="dxa"/>
            <w:tcBorders>
              <w:bottom w:val="single" w:sz="4" w:space="0" w:color="auto"/>
            </w:tcBorders>
          </w:tcPr>
          <w:p w14:paraId="1E5EC9F3" w14:textId="77777777" w:rsidR="006E5BCC" w:rsidRPr="00FB1C49" w:rsidRDefault="006E5BCC" w:rsidP="001935C4">
            <w:pPr>
              <w:rPr>
                <w:rFonts w:ascii="Arial" w:hAnsi="Arial" w:cs="Arial"/>
                <w:lang w:val="en-IN"/>
              </w:rPr>
            </w:pPr>
            <w:r w:rsidRPr="00FB1C49">
              <w:rPr>
                <w:rFonts w:ascii="Arial" w:hAnsi="Arial" w:cs="Arial"/>
                <w:lang w:val="en-IN"/>
              </w:rPr>
              <w:t>Genotype</w:t>
            </w:r>
          </w:p>
        </w:tc>
        <w:tc>
          <w:tcPr>
            <w:tcW w:w="2410" w:type="dxa"/>
            <w:tcBorders>
              <w:bottom w:val="single" w:sz="4" w:space="0" w:color="auto"/>
            </w:tcBorders>
          </w:tcPr>
          <w:p w14:paraId="35763A3E" w14:textId="77777777" w:rsidR="006E5BCC" w:rsidRPr="00FB1C49" w:rsidRDefault="006E5BCC" w:rsidP="001935C4">
            <w:pPr>
              <w:rPr>
                <w:rFonts w:ascii="Arial" w:hAnsi="Arial" w:cs="Arial"/>
                <w:lang w:val="en-IN"/>
              </w:rPr>
            </w:pPr>
            <w:r w:rsidRPr="00FB1C49">
              <w:rPr>
                <w:rFonts w:ascii="Arial" w:hAnsi="Arial" w:cs="Arial"/>
                <w:lang w:val="en-IN"/>
              </w:rPr>
              <w:t>PDI %</w:t>
            </w:r>
          </w:p>
        </w:tc>
        <w:tc>
          <w:tcPr>
            <w:tcW w:w="1877" w:type="dxa"/>
            <w:tcBorders>
              <w:bottom w:val="single" w:sz="4" w:space="0" w:color="auto"/>
            </w:tcBorders>
          </w:tcPr>
          <w:p w14:paraId="13A53F3F" w14:textId="77777777" w:rsidR="006E5BCC" w:rsidRPr="00FB1C49" w:rsidRDefault="006E5BCC" w:rsidP="001935C4">
            <w:pPr>
              <w:rPr>
                <w:rFonts w:ascii="Arial" w:hAnsi="Arial" w:cs="Arial"/>
                <w:lang w:val="en-IN"/>
              </w:rPr>
            </w:pPr>
            <w:r w:rsidRPr="00FB1C49">
              <w:rPr>
                <w:rFonts w:ascii="Arial" w:hAnsi="Arial" w:cs="Arial"/>
                <w:lang w:val="en-IN"/>
              </w:rPr>
              <w:t>Score</w:t>
            </w:r>
          </w:p>
        </w:tc>
        <w:tc>
          <w:tcPr>
            <w:tcW w:w="1044" w:type="dxa"/>
            <w:tcBorders>
              <w:bottom w:val="single" w:sz="4" w:space="0" w:color="auto"/>
            </w:tcBorders>
          </w:tcPr>
          <w:p w14:paraId="45780018" w14:textId="77777777" w:rsidR="006E5BCC" w:rsidRPr="00FB1C49" w:rsidRDefault="006E5BCC" w:rsidP="001935C4">
            <w:pPr>
              <w:rPr>
                <w:rFonts w:ascii="Arial" w:hAnsi="Arial" w:cs="Arial"/>
                <w:lang w:val="en-IN"/>
              </w:rPr>
            </w:pPr>
            <w:r w:rsidRPr="00FB1C49">
              <w:rPr>
                <w:rFonts w:ascii="Arial" w:hAnsi="Arial" w:cs="Arial"/>
                <w:lang w:val="en-IN"/>
              </w:rPr>
              <w:t>Category</w:t>
            </w:r>
          </w:p>
        </w:tc>
      </w:tr>
      <w:tr w:rsidR="006E5BCC" w:rsidRPr="00FB1C49" w14:paraId="46FB816C" w14:textId="77777777" w:rsidTr="006E5BCC">
        <w:trPr>
          <w:trHeight w:val="224"/>
          <w:jc w:val="center"/>
        </w:trPr>
        <w:tc>
          <w:tcPr>
            <w:tcW w:w="2252" w:type="dxa"/>
            <w:tcBorders>
              <w:bottom w:val="nil"/>
            </w:tcBorders>
          </w:tcPr>
          <w:p w14:paraId="0536DE81" w14:textId="77777777" w:rsidR="006E5BCC" w:rsidRPr="00FB1C49" w:rsidRDefault="006E5BCC" w:rsidP="001935C4">
            <w:pPr>
              <w:rPr>
                <w:rFonts w:ascii="Arial" w:hAnsi="Arial" w:cs="Arial"/>
                <w:b/>
              </w:rPr>
            </w:pPr>
          </w:p>
        </w:tc>
        <w:tc>
          <w:tcPr>
            <w:tcW w:w="2410" w:type="dxa"/>
            <w:tcBorders>
              <w:bottom w:val="nil"/>
            </w:tcBorders>
          </w:tcPr>
          <w:p w14:paraId="2502A4C0" w14:textId="77777777" w:rsidR="006E5BCC" w:rsidRPr="00FB1C49" w:rsidRDefault="006E5BCC" w:rsidP="001935C4">
            <w:pPr>
              <w:rPr>
                <w:rFonts w:ascii="Arial" w:hAnsi="Arial" w:cs="Arial"/>
              </w:rPr>
            </w:pPr>
          </w:p>
        </w:tc>
        <w:tc>
          <w:tcPr>
            <w:tcW w:w="1877" w:type="dxa"/>
            <w:tcBorders>
              <w:bottom w:val="nil"/>
            </w:tcBorders>
          </w:tcPr>
          <w:p w14:paraId="717721D4" w14:textId="77777777" w:rsidR="006E5BCC" w:rsidRPr="00FB1C49" w:rsidRDefault="006E5BCC" w:rsidP="001935C4">
            <w:pPr>
              <w:rPr>
                <w:rFonts w:ascii="Arial" w:hAnsi="Arial" w:cs="Arial"/>
              </w:rPr>
            </w:pPr>
          </w:p>
        </w:tc>
        <w:tc>
          <w:tcPr>
            <w:tcW w:w="1044" w:type="dxa"/>
            <w:tcBorders>
              <w:bottom w:val="nil"/>
            </w:tcBorders>
          </w:tcPr>
          <w:p w14:paraId="0259B82E" w14:textId="77777777" w:rsidR="006E5BCC" w:rsidRPr="00FB1C49" w:rsidRDefault="006E5BCC" w:rsidP="001935C4">
            <w:pPr>
              <w:rPr>
                <w:rFonts w:ascii="Arial" w:hAnsi="Arial" w:cs="Arial"/>
              </w:rPr>
            </w:pPr>
          </w:p>
        </w:tc>
      </w:tr>
      <w:tr w:rsidR="006E5BCC" w:rsidRPr="00FB1C49" w14:paraId="2B8A5C2D" w14:textId="77777777" w:rsidTr="006E5BCC">
        <w:trPr>
          <w:trHeight w:val="298"/>
          <w:jc w:val="center"/>
        </w:trPr>
        <w:tc>
          <w:tcPr>
            <w:tcW w:w="2252" w:type="dxa"/>
            <w:tcBorders>
              <w:top w:val="nil"/>
              <w:bottom w:val="nil"/>
            </w:tcBorders>
          </w:tcPr>
          <w:p w14:paraId="39A0D55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Lines</w:t>
            </w:r>
          </w:p>
        </w:tc>
        <w:tc>
          <w:tcPr>
            <w:tcW w:w="2410" w:type="dxa"/>
            <w:tcBorders>
              <w:top w:val="nil"/>
              <w:bottom w:val="nil"/>
            </w:tcBorders>
          </w:tcPr>
          <w:p w14:paraId="6A264C6A"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A4E7378"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EB0B131" w14:textId="77777777" w:rsidR="006E5BCC" w:rsidRPr="00FB1C49" w:rsidRDefault="006E5BCC" w:rsidP="006E5BCC">
            <w:pPr>
              <w:spacing w:line="480" w:lineRule="auto"/>
              <w:rPr>
                <w:rFonts w:ascii="Arial" w:hAnsi="Arial" w:cs="Arial"/>
                <w:lang w:val="en-IN"/>
              </w:rPr>
            </w:pPr>
          </w:p>
        </w:tc>
      </w:tr>
      <w:tr w:rsidR="006E5BCC" w:rsidRPr="00FB1C49" w14:paraId="6F91D3C2" w14:textId="77777777" w:rsidTr="006E5BCC">
        <w:trPr>
          <w:jc w:val="center"/>
        </w:trPr>
        <w:tc>
          <w:tcPr>
            <w:tcW w:w="2252" w:type="dxa"/>
            <w:tcBorders>
              <w:top w:val="nil"/>
              <w:bottom w:val="nil"/>
            </w:tcBorders>
          </w:tcPr>
          <w:p w14:paraId="75FEE6B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w:t>
            </w:r>
          </w:p>
        </w:tc>
        <w:tc>
          <w:tcPr>
            <w:tcW w:w="2410" w:type="dxa"/>
            <w:tcBorders>
              <w:top w:val="nil"/>
              <w:bottom w:val="nil"/>
            </w:tcBorders>
            <w:vAlign w:val="bottom"/>
          </w:tcPr>
          <w:p w14:paraId="4EE6C9E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46.7</w:t>
            </w:r>
            <w:r w:rsidRPr="00FB1C49">
              <w:rPr>
                <w:rFonts w:ascii="Arial" w:hAnsi="Arial" w:cs="Arial"/>
              </w:rPr>
              <w:t>(0.752</w:t>
            </w:r>
            <w:r w:rsidR="00351495" w:rsidRPr="00FB1C49">
              <w:rPr>
                <w:rStyle w:val="FootnoteReference"/>
                <w:rFonts w:ascii="Arial" w:hAnsi="Arial" w:cs="Arial"/>
              </w:rPr>
              <w:footnoteReference w:id="1"/>
            </w:r>
            <w:r w:rsidRPr="00FB1C49">
              <w:rPr>
                <w:rFonts w:ascii="Arial" w:hAnsi="Arial" w:cs="Arial"/>
              </w:rPr>
              <w:t>)</w:t>
            </w:r>
            <w:r w:rsidRPr="00FB1C49">
              <w:rPr>
                <w:rFonts w:ascii="Arial" w:hAnsi="Arial" w:cs="Arial"/>
                <w:vertAlign w:val="superscript"/>
              </w:rPr>
              <w:t>ab</w:t>
            </w:r>
          </w:p>
        </w:tc>
        <w:tc>
          <w:tcPr>
            <w:tcW w:w="1877" w:type="dxa"/>
            <w:tcBorders>
              <w:top w:val="nil"/>
              <w:bottom w:val="nil"/>
            </w:tcBorders>
          </w:tcPr>
          <w:p w14:paraId="06DDB7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02D990B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EA324A6" w14:textId="77777777" w:rsidTr="006E5BCC">
        <w:trPr>
          <w:jc w:val="center"/>
        </w:trPr>
        <w:tc>
          <w:tcPr>
            <w:tcW w:w="2252" w:type="dxa"/>
            <w:tcBorders>
              <w:top w:val="nil"/>
              <w:bottom w:val="nil"/>
            </w:tcBorders>
          </w:tcPr>
          <w:p w14:paraId="4875AF6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w:t>
            </w:r>
          </w:p>
        </w:tc>
        <w:tc>
          <w:tcPr>
            <w:tcW w:w="2410" w:type="dxa"/>
            <w:tcBorders>
              <w:top w:val="nil"/>
              <w:bottom w:val="nil"/>
            </w:tcBorders>
            <w:vAlign w:val="bottom"/>
          </w:tcPr>
          <w:p w14:paraId="65D762AD"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73.7(1.</w:t>
            </w:r>
            <w:proofErr w:type="gramStart"/>
            <w:r w:rsidRPr="00FB1C49">
              <w:rPr>
                <w:rFonts w:ascii="Arial" w:hAnsi="Arial" w:cs="Arial"/>
                <w:lang w:val="en-IN"/>
              </w:rPr>
              <w:t>033)</w:t>
            </w:r>
            <w:r w:rsidRPr="00FB1C49">
              <w:rPr>
                <w:rFonts w:ascii="Arial" w:hAnsi="Arial" w:cs="Arial"/>
                <w:vertAlign w:val="superscript"/>
                <w:lang w:val="en-IN"/>
              </w:rPr>
              <w:t>a</w:t>
            </w:r>
            <w:proofErr w:type="gramEnd"/>
          </w:p>
        </w:tc>
        <w:tc>
          <w:tcPr>
            <w:tcW w:w="1877" w:type="dxa"/>
            <w:tcBorders>
              <w:top w:val="nil"/>
              <w:bottom w:val="nil"/>
            </w:tcBorders>
          </w:tcPr>
          <w:p w14:paraId="12F179A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4D4468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1343AB71" w14:textId="77777777" w:rsidTr="006E5BCC">
        <w:trPr>
          <w:jc w:val="center"/>
        </w:trPr>
        <w:tc>
          <w:tcPr>
            <w:tcW w:w="2252" w:type="dxa"/>
            <w:tcBorders>
              <w:top w:val="nil"/>
              <w:bottom w:val="nil"/>
            </w:tcBorders>
          </w:tcPr>
          <w:p w14:paraId="03C1F29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w:t>
            </w:r>
          </w:p>
        </w:tc>
        <w:tc>
          <w:tcPr>
            <w:tcW w:w="2410" w:type="dxa"/>
            <w:tcBorders>
              <w:top w:val="nil"/>
              <w:bottom w:val="nil"/>
            </w:tcBorders>
            <w:vAlign w:val="bottom"/>
          </w:tcPr>
          <w:p w14:paraId="4283345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w:t>
            </w:r>
            <w:proofErr w:type="gramStart"/>
            <w:r w:rsidRPr="00FB1C49">
              <w:rPr>
                <w:rFonts w:ascii="Arial" w:hAnsi="Arial" w:cs="Arial"/>
              </w:rPr>
              <w:t>407)</w:t>
            </w:r>
            <w:r w:rsidRPr="00FB1C49">
              <w:rPr>
                <w:rFonts w:ascii="Arial" w:hAnsi="Arial" w:cs="Arial"/>
                <w:vertAlign w:val="superscript"/>
              </w:rPr>
              <w:t>b</w:t>
            </w:r>
            <w:proofErr w:type="gramEnd"/>
          </w:p>
        </w:tc>
        <w:tc>
          <w:tcPr>
            <w:tcW w:w="1877" w:type="dxa"/>
            <w:tcBorders>
              <w:top w:val="nil"/>
              <w:bottom w:val="nil"/>
            </w:tcBorders>
          </w:tcPr>
          <w:p w14:paraId="3E7B9FA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27A8D6C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2009BD" w14:textId="77777777" w:rsidTr="006E5BCC">
        <w:trPr>
          <w:jc w:val="center"/>
        </w:trPr>
        <w:tc>
          <w:tcPr>
            <w:tcW w:w="2252" w:type="dxa"/>
            <w:tcBorders>
              <w:top w:val="nil"/>
              <w:bottom w:val="nil"/>
            </w:tcBorders>
          </w:tcPr>
          <w:p w14:paraId="2614D52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w:t>
            </w:r>
          </w:p>
        </w:tc>
        <w:tc>
          <w:tcPr>
            <w:tcW w:w="2410" w:type="dxa"/>
            <w:tcBorders>
              <w:top w:val="nil"/>
              <w:bottom w:val="nil"/>
            </w:tcBorders>
            <w:vAlign w:val="bottom"/>
          </w:tcPr>
          <w:p w14:paraId="084247D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26.1</w:t>
            </w:r>
            <w:r w:rsidRPr="00FB1C49">
              <w:rPr>
                <w:rFonts w:ascii="Arial" w:hAnsi="Arial" w:cs="Arial"/>
              </w:rPr>
              <w:t>(0.</w:t>
            </w:r>
            <w:proofErr w:type="gramStart"/>
            <w:r w:rsidRPr="00FB1C49">
              <w:rPr>
                <w:rFonts w:ascii="Arial" w:hAnsi="Arial" w:cs="Arial"/>
              </w:rPr>
              <w:t>537)</w:t>
            </w:r>
            <w:r w:rsidRPr="00FB1C49">
              <w:rPr>
                <w:rFonts w:ascii="Arial" w:hAnsi="Arial" w:cs="Arial"/>
                <w:vertAlign w:val="superscript"/>
              </w:rPr>
              <w:t>ab</w:t>
            </w:r>
            <w:proofErr w:type="gramEnd"/>
          </w:p>
        </w:tc>
        <w:tc>
          <w:tcPr>
            <w:tcW w:w="1877" w:type="dxa"/>
            <w:tcBorders>
              <w:top w:val="nil"/>
              <w:bottom w:val="nil"/>
            </w:tcBorders>
          </w:tcPr>
          <w:p w14:paraId="71CA8A3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225905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59C6446A" w14:textId="77777777" w:rsidTr="006E5BCC">
        <w:trPr>
          <w:jc w:val="center"/>
        </w:trPr>
        <w:tc>
          <w:tcPr>
            <w:tcW w:w="2252" w:type="dxa"/>
            <w:tcBorders>
              <w:top w:val="nil"/>
              <w:bottom w:val="nil"/>
            </w:tcBorders>
          </w:tcPr>
          <w:p w14:paraId="46227C37"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Testers</w:t>
            </w:r>
          </w:p>
        </w:tc>
        <w:tc>
          <w:tcPr>
            <w:tcW w:w="2410" w:type="dxa"/>
            <w:tcBorders>
              <w:top w:val="nil"/>
              <w:bottom w:val="nil"/>
            </w:tcBorders>
          </w:tcPr>
          <w:p w14:paraId="340431C2"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1FF5A8E9"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2E5DA66C" w14:textId="77777777" w:rsidR="006E5BCC" w:rsidRPr="00FB1C49" w:rsidRDefault="006E5BCC" w:rsidP="006E5BCC">
            <w:pPr>
              <w:spacing w:line="480" w:lineRule="auto"/>
              <w:rPr>
                <w:rFonts w:ascii="Arial" w:hAnsi="Arial" w:cs="Arial"/>
                <w:lang w:val="en-IN"/>
              </w:rPr>
            </w:pPr>
          </w:p>
        </w:tc>
      </w:tr>
      <w:tr w:rsidR="006E5BCC" w:rsidRPr="00FB1C49" w14:paraId="385F720B" w14:textId="77777777" w:rsidTr="006E5BCC">
        <w:trPr>
          <w:jc w:val="center"/>
        </w:trPr>
        <w:tc>
          <w:tcPr>
            <w:tcW w:w="2252" w:type="dxa"/>
            <w:tcBorders>
              <w:top w:val="nil"/>
              <w:bottom w:val="nil"/>
            </w:tcBorders>
          </w:tcPr>
          <w:p w14:paraId="263B85C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TI</w:t>
            </w:r>
          </w:p>
        </w:tc>
        <w:tc>
          <w:tcPr>
            <w:tcW w:w="2410" w:type="dxa"/>
            <w:tcBorders>
              <w:top w:val="nil"/>
              <w:bottom w:val="nil"/>
            </w:tcBorders>
            <w:vAlign w:val="bottom"/>
          </w:tcPr>
          <w:p w14:paraId="5487F304"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w:t>
            </w:r>
            <w:proofErr w:type="gramStart"/>
            <w:r w:rsidRPr="00FB1C49">
              <w:rPr>
                <w:rFonts w:ascii="Arial" w:hAnsi="Arial" w:cs="Arial"/>
              </w:rPr>
              <w:t>407)</w:t>
            </w:r>
            <w:r w:rsidRPr="00FB1C49">
              <w:rPr>
                <w:rFonts w:ascii="Arial" w:hAnsi="Arial" w:cs="Arial"/>
                <w:vertAlign w:val="superscript"/>
              </w:rPr>
              <w:t>b</w:t>
            </w:r>
            <w:proofErr w:type="gramEnd"/>
          </w:p>
        </w:tc>
        <w:tc>
          <w:tcPr>
            <w:tcW w:w="1877" w:type="dxa"/>
            <w:tcBorders>
              <w:top w:val="nil"/>
              <w:bottom w:val="nil"/>
            </w:tcBorders>
          </w:tcPr>
          <w:p w14:paraId="7E82C4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9B88F5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67D549" w14:textId="77777777" w:rsidTr="006E5BCC">
        <w:trPr>
          <w:jc w:val="center"/>
        </w:trPr>
        <w:tc>
          <w:tcPr>
            <w:tcW w:w="2252" w:type="dxa"/>
            <w:tcBorders>
              <w:top w:val="nil"/>
              <w:bottom w:val="nil"/>
            </w:tcBorders>
          </w:tcPr>
          <w:p w14:paraId="40A6D27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lastRenderedPageBreak/>
              <w:t>T2</w:t>
            </w:r>
          </w:p>
        </w:tc>
        <w:tc>
          <w:tcPr>
            <w:tcW w:w="2410" w:type="dxa"/>
            <w:tcBorders>
              <w:top w:val="nil"/>
              <w:bottom w:val="nil"/>
            </w:tcBorders>
            <w:vAlign w:val="bottom"/>
          </w:tcPr>
          <w:p w14:paraId="5AE4B0C3"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0</w:t>
            </w:r>
            <w:r w:rsidRPr="00FB1C49">
              <w:rPr>
                <w:rFonts w:ascii="Arial" w:hAnsi="Arial" w:cs="Arial"/>
                <w:vertAlign w:val="superscript"/>
                <w:lang w:val="en-IN"/>
              </w:rPr>
              <w:t>b</w:t>
            </w:r>
          </w:p>
        </w:tc>
        <w:tc>
          <w:tcPr>
            <w:tcW w:w="1877" w:type="dxa"/>
            <w:tcBorders>
              <w:top w:val="nil"/>
              <w:bottom w:val="nil"/>
            </w:tcBorders>
          </w:tcPr>
          <w:p w14:paraId="125E160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3E7F3D8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39465DD7" w14:textId="77777777" w:rsidTr="006E5BCC">
        <w:trPr>
          <w:jc w:val="center"/>
        </w:trPr>
        <w:tc>
          <w:tcPr>
            <w:tcW w:w="2252" w:type="dxa"/>
            <w:tcBorders>
              <w:top w:val="nil"/>
              <w:bottom w:val="nil"/>
            </w:tcBorders>
          </w:tcPr>
          <w:p w14:paraId="546E0D5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T3</w:t>
            </w:r>
          </w:p>
        </w:tc>
        <w:tc>
          <w:tcPr>
            <w:tcW w:w="2410" w:type="dxa"/>
            <w:tcBorders>
              <w:top w:val="nil"/>
              <w:bottom w:val="nil"/>
            </w:tcBorders>
            <w:vAlign w:val="bottom"/>
          </w:tcPr>
          <w:p w14:paraId="1D018D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11.75</w:t>
            </w:r>
            <w:r w:rsidRPr="00FB1C49">
              <w:rPr>
                <w:rFonts w:ascii="Arial" w:hAnsi="Arial" w:cs="Arial"/>
              </w:rPr>
              <w:t>(0.</w:t>
            </w:r>
            <w:proofErr w:type="gramStart"/>
            <w:r w:rsidRPr="00FB1C49">
              <w:rPr>
                <w:rFonts w:ascii="Arial" w:hAnsi="Arial" w:cs="Arial"/>
              </w:rPr>
              <w:t>33)</w:t>
            </w:r>
            <w:r w:rsidRPr="00FB1C49">
              <w:rPr>
                <w:rFonts w:ascii="Arial" w:hAnsi="Arial" w:cs="Arial"/>
                <w:vertAlign w:val="superscript"/>
              </w:rPr>
              <w:t>b</w:t>
            </w:r>
            <w:proofErr w:type="gramEnd"/>
          </w:p>
        </w:tc>
        <w:tc>
          <w:tcPr>
            <w:tcW w:w="1877" w:type="dxa"/>
            <w:tcBorders>
              <w:top w:val="nil"/>
              <w:bottom w:val="nil"/>
            </w:tcBorders>
          </w:tcPr>
          <w:p w14:paraId="5FAFA5F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07E531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119564A5" w14:textId="77777777" w:rsidTr="006E5BCC">
        <w:trPr>
          <w:jc w:val="center"/>
        </w:trPr>
        <w:tc>
          <w:tcPr>
            <w:tcW w:w="2252" w:type="dxa"/>
            <w:tcBorders>
              <w:top w:val="nil"/>
              <w:bottom w:val="nil"/>
            </w:tcBorders>
          </w:tcPr>
          <w:p w14:paraId="5B8ADBD8"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Hybrids</w:t>
            </w:r>
          </w:p>
        </w:tc>
        <w:tc>
          <w:tcPr>
            <w:tcW w:w="2410" w:type="dxa"/>
            <w:tcBorders>
              <w:top w:val="nil"/>
              <w:bottom w:val="nil"/>
            </w:tcBorders>
          </w:tcPr>
          <w:p w14:paraId="7920C608"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795A1591"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FFA54D7" w14:textId="77777777" w:rsidR="006E5BCC" w:rsidRPr="00FB1C49" w:rsidRDefault="006E5BCC" w:rsidP="006E5BCC">
            <w:pPr>
              <w:spacing w:line="480" w:lineRule="auto"/>
              <w:rPr>
                <w:rFonts w:ascii="Arial" w:hAnsi="Arial" w:cs="Arial"/>
                <w:lang w:val="en-IN"/>
              </w:rPr>
            </w:pPr>
          </w:p>
        </w:tc>
      </w:tr>
      <w:tr w:rsidR="006E5BCC" w:rsidRPr="00FB1C49" w14:paraId="449985AE" w14:textId="77777777" w:rsidTr="006E5BCC">
        <w:trPr>
          <w:jc w:val="center"/>
        </w:trPr>
        <w:tc>
          <w:tcPr>
            <w:tcW w:w="2252" w:type="dxa"/>
            <w:tcBorders>
              <w:top w:val="nil"/>
              <w:bottom w:val="nil"/>
            </w:tcBorders>
          </w:tcPr>
          <w:p w14:paraId="2B42CBA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 X T1</w:t>
            </w:r>
          </w:p>
        </w:tc>
        <w:tc>
          <w:tcPr>
            <w:tcW w:w="2410" w:type="dxa"/>
            <w:tcBorders>
              <w:top w:val="nil"/>
              <w:bottom w:val="nil"/>
            </w:tcBorders>
            <w:vAlign w:val="bottom"/>
          </w:tcPr>
          <w:p w14:paraId="3C8CC5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27.1</w:t>
            </w:r>
            <w:r w:rsidRPr="00FB1C49">
              <w:rPr>
                <w:rFonts w:ascii="Arial" w:hAnsi="Arial" w:cs="Arial"/>
              </w:rPr>
              <w:t>(0.</w:t>
            </w:r>
            <w:proofErr w:type="gramStart"/>
            <w:r w:rsidRPr="00FB1C49">
              <w:rPr>
                <w:rFonts w:ascii="Arial" w:hAnsi="Arial" w:cs="Arial"/>
              </w:rPr>
              <w:t>548)</w:t>
            </w:r>
            <w:r w:rsidRPr="00FB1C49">
              <w:rPr>
                <w:rFonts w:ascii="Arial" w:hAnsi="Arial" w:cs="Arial"/>
                <w:vertAlign w:val="superscript"/>
              </w:rPr>
              <w:t>ab</w:t>
            </w:r>
            <w:proofErr w:type="gramEnd"/>
          </w:p>
        </w:tc>
        <w:tc>
          <w:tcPr>
            <w:tcW w:w="1877" w:type="dxa"/>
            <w:tcBorders>
              <w:top w:val="nil"/>
              <w:bottom w:val="nil"/>
            </w:tcBorders>
          </w:tcPr>
          <w:p w14:paraId="7F8E13E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89E867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C6DFDF6" w14:textId="77777777" w:rsidTr="006E5BCC">
        <w:trPr>
          <w:jc w:val="center"/>
        </w:trPr>
        <w:tc>
          <w:tcPr>
            <w:tcW w:w="2252" w:type="dxa"/>
            <w:tcBorders>
              <w:top w:val="nil"/>
              <w:bottom w:val="nil"/>
            </w:tcBorders>
          </w:tcPr>
          <w:p w14:paraId="50AA47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LI X T2</w:t>
            </w:r>
          </w:p>
        </w:tc>
        <w:tc>
          <w:tcPr>
            <w:tcW w:w="2410" w:type="dxa"/>
            <w:tcBorders>
              <w:top w:val="nil"/>
              <w:bottom w:val="nil"/>
            </w:tcBorders>
            <w:vAlign w:val="bottom"/>
          </w:tcPr>
          <w:p w14:paraId="2F771AB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w:t>
            </w:r>
            <w:r w:rsidRPr="00FB1C49">
              <w:rPr>
                <w:rFonts w:ascii="Arial" w:hAnsi="Arial" w:cs="Arial"/>
              </w:rPr>
              <w:t>(0.</w:t>
            </w:r>
            <w:proofErr w:type="gramStart"/>
            <w:r w:rsidRPr="00FB1C49">
              <w:rPr>
                <w:rFonts w:ascii="Arial" w:hAnsi="Arial" w:cs="Arial"/>
              </w:rPr>
              <w:t>407)</w:t>
            </w:r>
            <w:r w:rsidRPr="00FB1C49">
              <w:rPr>
                <w:rFonts w:ascii="Arial" w:hAnsi="Arial" w:cs="Arial"/>
                <w:vertAlign w:val="superscript"/>
              </w:rPr>
              <w:t>b</w:t>
            </w:r>
            <w:proofErr w:type="gramEnd"/>
          </w:p>
        </w:tc>
        <w:tc>
          <w:tcPr>
            <w:tcW w:w="1877" w:type="dxa"/>
            <w:tcBorders>
              <w:top w:val="nil"/>
              <w:bottom w:val="nil"/>
            </w:tcBorders>
          </w:tcPr>
          <w:p w14:paraId="0749EAD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9C3826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48FE8D" w14:textId="77777777" w:rsidTr="006E5BCC">
        <w:trPr>
          <w:jc w:val="center"/>
        </w:trPr>
        <w:tc>
          <w:tcPr>
            <w:tcW w:w="2252" w:type="dxa"/>
            <w:tcBorders>
              <w:top w:val="nil"/>
              <w:bottom w:val="nil"/>
            </w:tcBorders>
          </w:tcPr>
          <w:p w14:paraId="42B492B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 X T3</w:t>
            </w:r>
          </w:p>
        </w:tc>
        <w:tc>
          <w:tcPr>
            <w:tcW w:w="2410" w:type="dxa"/>
            <w:tcBorders>
              <w:top w:val="nil"/>
              <w:bottom w:val="nil"/>
            </w:tcBorders>
            <w:vAlign w:val="bottom"/>
          </w:tcPr>
          <w:p w14:paraId="246D7A3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w:t>
            </w:r>
            <w:r w:rsidRPr="00FB1C49">
              <w:rPr>
                <w:rFonts w:ascii="Arial" w:hAnsi="Arial" w:cs="Arial"/>
              </w:rPr>
              <w:t>(0.</w:t>
            </w:r>
            <w:proofErr w:type="gramStart"/>
            <w:r w:rsidRPr="00FB1C49">
              <w:rPr>
                <w:rFonts w:ascii="Arial" w:hAnsi="Arial" w:cs="Arial"/>
              </w:rPr>
              <w:t>752)</w:t>
            </w:r>
            <w:r w:rsidRPr="00FB1C49">
              <w:rPr>
                <w:rFonts w:ascii="Arial" w:hAnsi="Arial" w:cs="Arial"/>
                <w:vertAlign w:val="superscript"/>
              </w:rPr>
              <w:t>ab</w:t>
            </w:r>
            <w:proofErr w:type="gramEnd"/>
          </w:p>
        </w:tc>
        <w:tc>
          <w:tcPr>
            <w:tcW w:w="1877" w:type="dxa"/>
            <w:tcBorders>
              <w:top w:val="nil"/>
              <w:bottom w:val="nil"/>
            </w:tcBorders>
          </w:tcPr>
          <w:p w14:paraId="16F6032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6E4602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68C185A" w14:textId="77777777" w:rsidTr="006E5BCC">
        <w:trPr>
          <w:jc w:val="center"/>
        </w:trPr>
        <w:tc>
          <w:tcPr>
            <w:tcW w:w="2252" w:type="dxa"/>
            <w:tcBorders>
              <w:top w:val="nil"/>
              <w:bottom w:val="nil"/>
            </w:tcBorders>
          </w:tcPr>
          <w:p w14:paraId="355A26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T1</w:t>
            </w:r>
          </w:p>
        </w:tc>
        <w:tc>
          <w:tcPr>
            <w:tcW w:w="2410" w:type="dxa"/>
            <w:tcBorders>
              <w:top w:val="nil"/>
              <w:bottom w:val="nil"/>
            </w:tcBorders>
            <w:vAlign w:val="bottom"/>
          </w:tcPr>
          <w:p w14:paraId="5E96817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46. 7</w:t>
            </w:r>
            <w:r w:rsidRPr="00FB1C49">
              <w:rPr>
                <w:rFonts w:ascii="Arial" w:hAnsi="Arial" w:cs="Arial"/>
              </w:rPr>
              <w:t>(</w:t>
            </w:r>
            <w:proofErr w:type="gramStart"/>
            <w:r w:rsidRPr="00FB1C49">
              <w:rPr>
                <w:rFonts w:ascii="Arial" w:hAnsi="Arial" w:cs="Arial"/>
              </w:rPr>
              <w:t>0.752)</w:t>
            </w:r>
            <w:r w:rsidRPr="00FB1C49">
              <w:rPr>
                <w:rFonts w:ascii="Arial" w:hAnsi="Arial" w:cs="Arial"/>
                <w:vertAlign w:val="superscript"/>
              </w:rPr>
              <w:t>ab</w:t>
            </w:r>
            <w:proofErr w:type="gramEnd"/>
          </w:p>
        </w:tc>
        <w:tc>
          <w:tcPr>
            <w:tcW w:w="1877" w:type="dxa"/>
            <w:tcBorders>
              <w:top w:val="nil"/>
              <w:bottom w:val="nil"/>
            </w:tcBorders>
          </w:tcPr>
          <w:p w14:paraId="4EF2807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4837FA5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AB7A40C" w14:textId="77777777" w:rsidTr="006E5BCC">
        <w:trPr>
          <w:jc w:val="center"/>
        </w:trPr>
        <w:tc>
          <w:tcPr>
            <w:tcW w:w="2252" w:type="dxa"/>
            <w:tcBorders>
              <w:top w:val="nil"/>
              <w:bottom w:val="nil"/>
            </w:tcBorders>
          </w:tcPr>
          <w:p w14:paraId="678EFD6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T2</w:t>
            </w:r>
          </w:p>
        </w:tc>
        <w:tc>
          <w:tcPr>
            <w:tcW w:w="2410" w:type="dxa"/>
            <w:tcBorders>
              <w:top w:val="nil"/>
              <w:bottom w:val="nil"/>
            </w:tcBorders>
            <w:vAlign w:val="bottom"/>
          </w:tcPr>
          <w:p w14:paraId="739B2D0E" w14:textId="77777777" w:rsidR="006E5BCC" w:rsidRPr="00FB1C49" w:rsidRDefault="006E5BCC" w:rsidP="006E5BCC">
            <w:pPr>
              <w:spacing w:line="480" w:lineRule="auto"/>
              <w:rPr>
                <w:rFonts w:ascii="Arial" w:hAnsi="Arial" w:cs="Arial"/>
                <w:lang w:val="en-IN"/>
              </w:rPr>
            </w:pPr>
            <w:commentRangeStart w:id="38"/>
            <w:r w:rsidRPr="00FB1C49">
              <w:rPr>
                <w:rFonts w:ascii="Arial" w:hAnsi="Arial" w:cs="Arial"/>
                <w:lang w:val="en-IN"/>
              </w:rPr>
              <w:t>46. 7</w:t>
            </w:r>
            <w:r w:rsidRPr="00FB1C49">
              <w:rPr>
                <w:rFonts w:ascii="Arial" w:hAnsi="Arial" w:cs="Arial"/>
              </w:rPr>
              <w:t>(</w:t>
            </w:r>
            <w:proofErr w:type="gramStart"/>
            <w:r w:rsidRPr="00FB1C49">
              <w:rPr>
                <w:rFonts w:ascii="Arial" w:hAnsi="Arial" w:cs="Arial"/>
              </w:rPr>
              <w:t>0.752)</w:t>
            </w:r>
            <w:r w:rsidRPr="00FB1C49">
              <w:rPr>
                <w:rFonts w:ascii="Arial" w:hAnsi="Arial" w:cs="Arial"/>
                <w:vertAlign w:val="superscript"/>
              </w:rPr>
              <w:t>ab</w:t>
            </w:r>
            <w:commentRangeEnd w:id="38"/>
            <w:proofErr w:type="gramEnd"/>
            <w:r w:rsidR="00B40B19">
              <w:rPr>
                <w:rStyle w:val="CommentReference"/>
                <w:rFonts w:ascii="Times New Roman" w:hAnsi="Times New Roman"/>
                <w:lang w:val="nb-NO" w:eastAsia="nb-NO"/>
              </w:rPr>
              <w:commentReference w:id="38"/>
            </w:r>
          </w:p>
        </w:tc>
        <w:tc>
          <w:tcPr>
            <w:tcW w:w="1877" w:type="dxa"/>
            <w:tcBorders>
              <w:top w:val="nil"/>
              <w:bottom w:val="nil"/>
            </w:tcBorders>
          </w:tcPr>
          <w:p w14:paraId="231C62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12FACDD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39EDCB4" w14:textId="77777777" w:rsidTr="006E5BCC">
        <w:trPr>
          <w:jc w:val="center"/>
        </w:trPr>
        <w:tc>
          <w:tcPr>
            <w:tcW w:w="2252" w:type="dxa"/>
            <w:tcBorders>
              <w:top w:val="nil"/>
              <w:bottom w:val="nil"/>
            </w:tcBorders>
          </w:tcPr>
          <w:p w14:paraId="321D2C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T3</w:t>
            </w:r>
          </w:p>
        </w:tc>
        <w:tc>
          <w:tcPr>
            <w:tcW w:w="2410" w:type="dxa"/>
            <w:tcBorders>
              <w:top w:val="nil"/>
              <w:bottom w:val="nil"/>
            </w:tcBorders>
            <w:vAlign w:val="center"/>
          </w:tcPr>
          <w:p w14:paraId="2437E041" w14:textId="77777777" w:rsidR="006E5BCC" w:rsidRPr="00FB1C49" w:rsidRDefault="006E5BCC" w:rsidP="006E5BCC">
            <w:pPr>
              <w:spacing w:line="480" w:lineRule="auto"/>
              <w:rPr>
                <w:rFonts w:ascii="Arial" w:hAnsi="Arial" w:cs="Arial"/>
              </w:rPr>
            </w:pPr>
            <w:r w:rsidRPr="00FB1C49">
              <w:rPr>
                <w:rFonts w:ascii="Arial" w:hAnsi="Arial" w:cs="Arial"/>
                <w:lang w:val="en-IN"/>
              </w:rPr>
              <w:t>15.7</w:t>
            </w:r>
            <w:r w:rsidRPr="00FB1C49">
              <w:rPr>
                <w:rFonts w:ascii="Arial" w:hAnsi="Arial" w:cs="Arial"/>
              </w:rPr>
              <w:t xml:space="preserve"> (</w:t>
            </w:r>
            <w:proofErr w:type="gramStart"/>
            <w:r w:rsidRPr="00FB1C49">
              <w:rPr>
                <w:rFonts w:ascii="Arial" w:hAnsi="Arial" w:cs="Arial"/>
              </w:rPr>
              <w:t>0.407)</w:t>
            </w:r>
            <w:r w:rsidRPr="00FB1C49">
              <w:rPr>
                <w:rFonts w:ascii="Arial" w:hAnsi="Arial" w:cs="Arial"/>
                <w:vertAlign w:val="superscript"/>
              </w:rPr>
              <w:t>b</w:t>
            </w:r>
            <w:proofErr w:type="gramEnd"/>
          </w:p>
        </w:tc>
        <w:tc>
          <w:tcPr>
            <w:tcW w:w="1877" w:type="dxa"/>
            <w:tcBorders>
              <w:top w:val="nil"/>
              <w:bottom w:val="nil"/>
            </w:tcBorders>
          </w:tcPr>
          <w:p w14:paraId="0EA2F64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1CCDF0E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4B07726" w14:textId="77777777" w:rsidTr="006E5BCC">
        <w:trPr>
          <w:jc w:val="center"/>
        </w:trPr>
        <w:tc>
          <w:tcPr>
            <w:tcW w:w="2252" w:type="dxa"/>
            <w:tcBorders>
              <w:top w:val="nil"/>
              <w:bottom w:val="nil"/>
            </w:tcBorders>
          </w:tcPr>
          <w:p w14:paraId="2085ADA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T1</w:t>
            </w:r>
          </w:p>
        </w:tc>
        <w:tc>
          <w:tcPr>
            <w:tcW w:w="2410" w:type="dxa"/>
            <w:tcBorders>
              <w:top w:val="nil"/>
              <w:bottom w:val="nil"/>
            </w:tcBorders>
            <w:vAlign w:val="bottom"/>
          </w:tcPr>
          <w:p w14:paraId="43628A7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w:t>
            </w:r>
            <w:r w:rsidRPr="00FB1C49">
              <w:rPr>
                <w:rFonts w:ascii="Arial" w:hAnsi="Arial" w:cs="Arial"/>
                <w:vertAlign w:val="superscript"/>
              </w:rPr>
              <w:t>b</w:t>
            </w:r>
          </w:p>
        </w:tc>
        <w:tc>
          <w:tcPr>
            <w:tcW w:w="1877" w:type="dxa"/>
            <w:tcBorders>
              <w:top w:val="nil"/>
              <w:bottom w:val="nil"/>
            </w:tcBorders>
          </w:tcPr>
          <w:p w14:paraId="36680CE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50C3701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5848590A" w14:textId="77777777" w:rsidTr="006E5BCC">
        <w:trPr>
          <w:jc w:val="center"/>
        </w:trPr>
        <w:tc>
          <w:tcPr>
            <w:tcW w:w="2252" w:type="dxa"/>
            <w:tcBorders>
              <w:top w:val="nil"/>
              <w:bottom w:val="nil"/>
            </w:tcBorders>
          </w:tcPr>
          <w:p w14:paraId="30D7E79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T2</w:t>
            </w:r>
          </w:p>
        </w:tc>
        <w:tc>
          <w:tcPr>
            <w:tcW w:w="2410" w:type="dxa"/>
            <w:tcBorders>
              <w:top w:val="nil"/>
              <w:bottom w:val="nil"/>
            </w:tcBorders>
            <w:vAlign w:val="center"/>
          </w:tcPr>
          <w:p w14:paraId="65DD40C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 (</w:t>
            </w:r>
            <w:proofErr w:type="gramStart"/>
            <w:r w:rsidRPr="00FB1C49">
              <w:rPr>
                <w:rFonts w:ascii="Arial" w:hAnsi="Arial" w:cs="Arial"/>
              </w:rPr>
              <w:t>0.35)</w:t>
            </w:r>
            <w:r w:rsidRPr="00FB1C49">
              <w:rPr>
                <w:rFonts w:ascii="Arial" w:hAnsi="Arial" w:cs="Arial"/>
                <w:vertAlign w:val="superscript"/>
              </w:rPr>
              <w:t>b</w:t>
            </w:r>
            <w:proofErr w:type="gramEnd"/>
          </w:p>
        </w:tc>
        <w:tc>
          <w:tcPr>
            <w:tcW w:w="1877" w:type="dxa"/>
            <w:tcBorders>
              <w:top w:val="nil"/>
              <w:bottom w:val="nil"/>
            </w:tcBorders>
          </w:tcPr>
          <w:p w14:paraId="740B352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6D0447E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06EBC7E" w14:textId="77777777" w:rsidTr="006E5BCC">
        <w:trPr>
          <w:jc w:val="center"/>
        </w:trPr>
        <w:tc>
          <w:tcPr>
            <w:tcW w:w="2252" w:type="dxa"/>
            <w:tcBorders>
              <w:top w:val="nil"/>
              <w:bottom w:val="nil"/>
            </w:tcBorders>
          </w:tcPr>
          <w:p w14:paraId="6A8CBDE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T3</w:t>
            </w:r>
          </w:p>
        </w:tc>
        <w:tc>
          <w:tcPr>
            <w:tcW w:w="2410" w:type="dxa"/>
            <w:tcBorders>
              <w:top w:val="nil"/>
              <w:bottom w:val="nil"/>
            </w:tcBorders>
            <w:vAlign w:val="center"/>
          </w:tcPr>
          <w:p w14:paraId="345E4E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 (</w:t>
            </w:r>
            <w:proofErr w:type="gramStart"/>
            <w:r w:rsidRPr="00FB1C49">
              <w:rPr>
                <w:rFonts w:ascii="Arial" w:hAnsi="Arial" w:cs="Arial"/>
              </w:rPr>
              <w:t>0.752)</w:t>
            </w:r>
            <w:r w:rsidRPr="00FB1C49">
              <w:rPr>
                <w:rFonts w:ascii="Arial" w:hAnsi="Arial" w:cs="Arial"/>
                <w:vertAlign w:val="superscript"/>
              </w:rPr>
              <w:t>ab</w:t>
            </w:r>
            <w:proofErr w:type="gramEnd"/>
          </w:p>
        </w:tc>
        <w:tc>
          <w:tcPr>
            <w:tcW w:w="1877" w:type="dxa"/>
            <w:tcBorders>
              <w:top w:val="nil"/>
              <w:bottom w:val="nil"/>
            </w:tcBorders>
          </w:tcPr>
          <w:p w14:paraId="2109145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45EB5B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C260F56" w14:textId="77777777" w:rsidTr="006E5BCC">
        <w:trPr>
          <w:jc w:val="center"/>
        </w:trPr>
        <w:tc>
          <w:tcPr>
            <w:tcW w:w="2252" w:type="dxa"/>
            <w:tcBorders>
              <w:top w:val="nil"/>
              <w:bottom w:val="nil"/>
            </w:tcBorders>
          </w:tcPr>
          <w:p w14:paraId="63422D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T1</w:t>
            </w:r>
          </w:p>
        </w:tc>
        <w:tc>
          <w:tcPr>
            <w:tcW w:w="2410" w:type="dxa"/>
            <w:tcBorders>
              <w:top w:val="nil"/>
              <w:bottom w:val="nil"/>
            </w:tcBorders>
          </w:tcPr>
          <w:p w14:paraId="7CE4E1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27.7 (</w:t>
            </w:r>
            <w:proofErr w:type="gramStart"/>
            <w:r w:rsidRPr="00FB1C49">
              <w:rPr>
                <w:rFonts w:ascii="Arial" w:hAnsi="Arial" w:cs="Arial"/>
                <w:lang w:val="en-IN"/>
              </w:rPr>
              <w:t>0.554)</w:t>
            </w:r>
            <w:r w:rsidRPr="00FB1C49">
              <w:rPr>
                <w:rFonts w:ascii="Arial" w:hAnsi="Arial" w:cs="Arial"/>
                <w:vertAlign w:val="superscript"/>
              </w:rPr>
              <w:t>ab</w:t>
            </w:r>
            <w:proofErr w:type="gramEnd"/>
          </w:p>
        </w:tc>
        <w:tc>
          <w:tcPr>
            <w:tcW w:w="1877" w:type="dxa"/>
            <w:tcBorders>
              <w:top w:val="nil"/>
              <w:bottom w:val="nil"/>
            </w:tcBorders>
          </w:tcPr>
          <w:p w14:paraId="73B8444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7F1F3AF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32F7AED0" w14:textId="77777777" w:rsidTr="006E5BCC">
        <w:trPr>
          <w:jc w:val="center"/>
        </w:trPr>
        <w:tc>
          <w:tcPr>
            <w:tcW w:w="2252" w:type="dxa"/>
            <w:tcBorders>
              <w:top w:val="nil"/>
              <w:bottom w:val="nil"/>
            </w:tcBorders>
          </w:tcPr>
          <w:p w14:paraId="0B274E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T2</w:t>
            </w:r>
          </w:p>
        </w:tc>
        <w:tc>
          <w:tcPr>
            <w:tcW w:w="2410" w:type="dxa"/>
            <w:tcBorders>
              <w:top w:val="nil"/>
              <w:bottom w:val="nil"/>
            </w:tcBorders>
          </w:tcPr>
          <w:p w14:paraId="7E0CB21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 (</w:t>
            </w:r>
            <w:proofErr w:type="gramStart"/>
            <w:r w:rsidRPr="00FB1C49">
              <w:rPr>
                <w:rFonts w:ascii="Arial" w:hAnsi="Arial" w:cs="Arial"/>
                <w:lang w:val="en-IN"/>
              </w:rPr>
              <w:t>0.554)</w:t>
            </w:r>
            <w:r w:rsidRPr="00FB1C49">
              <w:rPr>
                <w:rFonts w:ascii="Arial" w:hAnsi="Arial" w:cs="Arial"/>
                <w:vertAlign w:val="superscript"/>
              </w:rPr>
              <w:t>b</w:t>
            </w:r>
            <w:proofErr w:type="gramEnd"/>
          </w:p>
        </w:tc>
        <w:tc>
          <w:tcPr>
            <w:tcW w:w="1877" w:type="dxa"/>
            <w:tcBorders>
              <w:top w:val="nil"/>
              <w:bottom w:val="nil"/>
            </w:tcBorders>
          </w:tcPr>
          <w:p w14:paraId="4819193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05E8119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B7C0E7" w14:textId="77777777" w:rsidTr="006E5BCC">
        <w:trPr>
          <w:jc w:val="center"/>
        </w:trPr>
        <w:tc>
          <w:tcPr>
            <w:tcW w:w="2252" w:type="dxa"/>
            <w:tcBorders>
              <w:top w:val="nil"/>
              <w:bottom w:val="nil"/>
            </w:tcBorders>
          </w:tcPr>
          <w:p w14:paraId="62FA3D0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T3</w:t>
            </w:r>
          </w:p>
        </w:tc>
        <w:tc>
          <w:tcPr>
            <w:tcW w:w="2410" w:type="dxa"/>
            <w:tcBorders>
              <w:top w:val="nil"/>
              <w:bottom w:val="nil"/>
            </w:tcBorders>
          </w:tcPr>
          <w:p w14:paraId="3504ED3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59.9 (</w:t>
            </w:r>
            <w:proofErr w:type="gramStart"/>
            <w:r w:rsidRPr="00FB1C49">
              <w:rPr>
                <w:rFonts w:ascii="Arial" w:hAnsi="Arial" w:cs="Arial"/>
                <w:lang w:val="en-IN"/>
              </w:rPr>
              <w:t>0.554)</w:t>
            </w:r>
            <w:r w:rsidRPr="00FB1C49">
              <w:rPr>
                <w:rFonts w:ascii="Arial" w:hAnsi="Arial" w:cs="Arial"/>
                <w:vertAlign w:val="superscript"/>
                <w:lang w:val="en-IN"/>
              </w:rPr>
              <w:t>ab</w:t>
            </w:r>
            <w:proofErr w:type="gramEnd"/>
          </w:p>
        </w:tc>
        <w:tc>
          <w:tcPr>
            <w:tcW w:w="1877" w:type="dxa"/>
            <w:tcBorders>
              <w:top w:val="nil"/>
              <w:bottom w:val="nil"/>
            </w:tcBorders>
          </w:tcPr>
          <w:p w14:paraId="190E55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5ECC11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79588BA" w14:textId="77777777" w:rsidTr="006E5BCC">
        <w:trPr>
          <w:jc w:val="center"/>
        </w:trPr>
        <w:tc>
          <w:tcPr>
            <w:tcW w:w="2252" w:type="dxa"/>
            <w:tcBorders>
              <w:top w:val="nil"/>
              <w:bottom w:val="nil"/>
            </w:tcBorders>
          </w:tcPr>
          <w:p w14:paraId="0270574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Checks</w:t>
            </w:r>
          </w:p>
        </w:tc>
        <w:tc>
          <w:tcPr>
            <w:tcW w:w="2410" w:type="dxa"/>
            <w:tcBorders>
              <w:top w:val="nil"/>
              <w:bottom w:val="nil"/>
            </w:tcBorders>
          </w:tcPr>
          <w:p w14:paraId="2AD208B4"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6A4B22A"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753DEC3" w14:textId="77777777" w:rsidR="006E5BCC" w:rsidRPr="00FB1C49" w:rsidRDefault="006E5BCC" w:rsidP="006E5BCC">
            <w:pPr>
              <w:spacing w:line="480" w:lineRule="auto"/>
              <w:rPr>
                <w:rFonts w:ascii="Arial" w:hAnsi="Arial" w:cs="Arial"/>
                <w:lang w:val="en-IN"/>
              </w:rPr>
            </w:pPr>
          </w:p>
        </w:tc>
      </w:tr>
      <w:tr w:rsidR="006E5BCC" w:rsidRPr="00FB1C49" w14:paraId="697ADBDB" w14:textId="77777777" w:rsidTr="006E5BCC">
        <w:trPr>
          <w:jc w:val="center"/>
        </w:trPr>
        <w:tc>
          <w:tcPr>
            <w:tcW w:w="2252" w:type="dxa"/>
            <w:tcBorders>
              <w:top w:val="nil"/>
              <w:bottom w:val="nil"/>
            </w:tcBorders>
          </w:tcPr>
          <w:p w14:paraId="7EAB0FA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Haritha</w:t>
            </w:r>
          </w:p>
        </w:tc>
        <w:tc>
          <w:tcPr>
            <w:tcW w:w="2410" w:type="dxa"/>
            <w:tcBorders>
              <w:top w:val="nil"/>
              <w:bottom w:val="nil"/>
            </w:tcBorders>
            <w:vAlign w:val="bottom"/>
          </w:tcPr>
          <w:p w14:paraId="0384497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21.3</w:t>
            </w:r>
            <w:r w:rsidRPr="00FB1C49">
              <w:rPr>
                <w:rFonts w:ascii="Arial" w:hAnsi="Arial" w:cs="Arial"/>
              </w:rPr>
              <w:t>(0.</w:t>
            </w:r>
            <w:proofErr w:type="gramStart"/>
            <w:r w:rsidRPr="00FB1C49">
              <w:rPr>
                <w:rFonts w:ascii="Arial" w:hAnsi="Arial" w:cs="Arial"/>
              </w:rPr>
              <w:t>48)</w:t>
            </w:r>
            <w:r w:rsidRPr="00FB1C49">
              <w:rPr>
                <w:rFonts w:ascii="Arial" w:hAnsi="Arial" w:cs="Arial"/>
                <w:vertAlign w:val="superscript"/>
              </w:rPr>
              <w:t>b</w:t>
            </w:r>
            <w:proofErr w:type="gramEnd"/>
          </w:p>
        </w:tc>
        <w:tc>
          <w:tcPr>
            <w:tcW w:w="1877" w:type="dxa"/>
            <w:tcBorders>
              <w:top w:val="nil"/>
              <w:bottom w:val="nil"/>
            </w:tcBorders>
          </w:tcPr>
          <w:p w14:paraId="0503454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69868A7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B5A5D33" w14:textId="77777777" w:rsidTr="006E5BCC">
        <w:trPr>
          <w:jc w:val="center"/>
        </w:trPr>
        <w:tc>
          <w:tcPr>
            <w:tcW w:w="2252" w:type="dxa"/>
            <w:tcBorders>
              <w:top w:val="nil"/>
              <w:bottom w:val="nil"/>
            </w:tcBorders>
          </w:tcPr>
          <w:p w14:paraId="29515E97" w14:textId="77777777" w:rsidR="006E5BCC" w:rsidRPr="00FB1C49" w:rsidRDefault="006E5BCC" w:rsidP="006E5BCC">
            <w:pPr>
              <w:spacing w:line="480" w:lineRule="auto"/>
              <w:rPr>
                <w:rFonts w:ascii="Arial" w:hAnsi="Arial" w:cs="Arial"/>
                <w:lang w:val="en-IN"/>
              </w:rPr>
            </w:pPr>
            <w:proofErr w:type="spellStart"/>
            <w:r w:rsidRPr="00FB1C49">
              <w:rPr>
                <w:rFonts w:ascii="Arial" w:hAnsi="Arial" w:cs="Arial"/>
                <w:lang w:val="en-IN"/>
              </w:rPr>
              <w:t>Neelima</w:t>
            </w:r>
            <w:proofErr w:type="spellEnd"/>
          </w:p>
        </w:tc>
        <w:tc>
          <w:tcPr>
            <w:tcW w:w="2410" w:type="dxa"/>
            <w:tcBorders>
              <w:top w:val="nil"/>
              <w:bottom w:val="nil"/>
            </w:tcBorders>
            <w:vAlign w:val="center"/>
          </w:tcPr>
          <w:p w14:paraId="31A68E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11.7(0.</w:t>
            </w:r>
            <w:proofErr w:type="gramStart"/>
            <w:r w:rsidRPr="00FB1C49">
              <w:rPr>
                <w:rFonts w:ascii="Arial" w:hAnsi="Arial" w:cs="Arial"/>
                <w:lang w:val="en-IN"/>
              </w:rPr>
              <w:t>35)</w:t>
            </w:r>
            <w:r w:rsidRPr="00FB1C49">
              <w:rPr>
                <w:rFonts w:ascii="Arial" w:hAnsi="Arial" w:cs="Arial"/>
                <w:vertAlign w:val="superscript"/>
              </w:rPr>
              <w:t>b</w:t>
            </w:r>
            <w:proofErr w:type="gramEnd"/>
          </w:p>
        </w:tc>
        <w:tc>
          <w:tcPr>
            <w:tcW w:w="1877" w:type="dxa"/>
            <w:tcBorders>
              <w:top w:val="nil"/>
              <w:bottom w:val="nil"/>
            </w:tcBorders>
          </w:tcPr>
          <w:p w14:paraId="5DAC7E2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D70618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42093241" w14:textId="77777777" w:rsidTr="006E5BCC">
        <w:trPr>
          <w:jc w:val="center"/>
        </w:trPr>
        <w:tc>
          <w:tcPr>
            <w:tcW w:w="2252" w:type="dxa"/>
            <w:tcBorders>
              <w:top w:val="nil"/>
              <w:bottom w:val="nil"/>
            </w:tcBorders>
          </w:tcPr>
          <w:p w14:paraId="74B6293E" w14:textId="77777777" w:rsidR="006E5BCC" w:rsidRPr="00FB1C49" w:rsidRDefault="006E5BCC" w:rsidP="006E5BCC">
            <w:pPr>
              <w:spacing w:line="480" w:lineRule="auto"/>
              <w:rPr>
                <w:rFonts w:ascii="Arial" w:hAnsi="Arial" w:cs="Arial"/>
                <w:lang w:val="en-IN"/>
              </w:rPr>
            </w:pPr>
            <w:commentRangeStart w:id="39"/>
            <w:proofErr w:type="spellStart"/>
            <w:r w:rsidRPr="00FB1C49">
              <w:rPr>
                <w:rFonts w:ascii="Arial" w:hAnsi="Arial" w:cs="Arial"/>
                <w:lang w:val="en-IN"/>
              </w:rPr>
              <w:t>ArkaAnand</w:t>
            </w:r>
            <w:commentRangeEnd w:id="39"/>
            <w:proofErr w:type="spellEnd"/>
            <w:r w:rsidR="00B40B19">
              <w:rPr>
                <w:rStyle w:val="CommentReference"/>
                <w:rFonts w:ascii="Times New Roman" w:hAnsi="Times New Roman"/>
                <w:lang w:val="nb-NO" w:eastAsia="nb-NO"/>
              </w:rPr>
              <w:commentReference w:id="39"/>
            </w:r>
          </w:p>
        </w:tc>
        <w:tc>
          <w:tcPr>
            <w:tcW w:w="2410" w:type="dxa"/>
            <w:tcBorders>
              <w:top w:val="nil"/>
              <w:bottom w:val="nil"/>
            </w:tcBorders>
            <w:vAlign w:val="bottom"/>
          </w:tcPr>
          <w:p w14:paraId="0B5926D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 xml:space="preserve">0 </w:t>
            </w:r>
            <w:r w:rsidRPr="00FB1C49">
              <w:rPr>
                <w:rFonts w:ascii="Arial" w:hAnsi="Arial" w:cs="Arial"/>
                <w:vertAlign w:val="superscript"/>
              </w:rPr>
              <w:t>ab</w:t>
            </w:r>
          </w:p>
        </w:tc>
        <w:tc>
          <w:tcPr>
            <w:tcW w:w="1877" w:type="dxa"/>
            <w:tcBorders>
              <w:top w:val="nil"/>
              <w:bottom w:val="nil"/>
            </w:tcBorders>
          </w:tcPr>
          <w:p w14:paraId="7632B3A1"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12221EE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1AF4D62A" w14:textId="77777777" w:rsidTr="006E5BCC">
        <w:trPr>
          <w:jc w:val="center"/>
        </w:trPr>
        <w:tc>
          <w:tcPr>
            <w:tcW w:w="2252" w:type="dxa"/>
            <w:tcBorders>
              <w:top w:val="nil"/>
              <w:bottom w:val="nil"/>
            </w:tcBorders>
          </w:tcPr>
          <w:p w14:paraId="75D9BE61" w14:textId="77777777" w:rsidR="006E5BCC" w:rsidRPr="00FB1C49" w:rsidRDefault="006E5BCC" w:rsidP="006E5BCC">
            <w:pPr>
              <w:spacing w:line="480" w:lineRule="auto"/>
              <w:rPr>
                <w:rFonts w:ascii="Arial" w:hAnsi="Arial" w:cs="Arial"/>
                <w:lang w:val="en-IN"/>
              </w:rPr>
            </w:pPr>
            <w:commentRangeStart w:id="40"/>
            <w:proofErr w:type="gramStart"/>
            <w:r w:rsidRPr="00FB1C49">
              <w:rPr>
                <w:rFonts w:ascii="Arial" w:hAnsi="Arial" w:cs="Arial"/>
                <w:lang w:val="en-IN"/>
              </w:rPr>
              <w:t>C.D.(</w:t>
            </w:r>
            <w:proofErr w:type="gramEnd"/>
            <w:r w:rsidRPr="00FB1C49">
              <w:rPr>
                <w:rFonts w:ascii="Arial" w:hAnsi="Arial" w:cs="Arial"/>
                <w:lang w:val="en-IN"/>
              </w:rPr>
              <w:t>0.5%)</w:t>
            </w:r>
            <w:r w:rsidR="00351495" w:rsidRPr="00FB1C49">
              <w:rPr>
                <w:rStyle w:val="FootnoteReference"/>
                <w:rFonts w:ascii="Arial" w:hAnsi="Arial" w:cs="Arial"/>
                <w:lang w:val="en-IN"/>
              </w:rPr>
              <w:footnoteReference w:id="2"/>
            </w:r>
            <w:commentRangeEnd w:id="40"/>
            <w:r w:rsidR="00B40B19">
              <w:rPr>
                <w:rStyle w:val="CommentReference"/>
                <w:rFonts w:ascii="Times New Roman" w:hAnsi="Times New Roman"/>
                <w:lang w:val="nb-NO" w:eastAsia="nb-NO"/>
              </w:rPr>
              <w:commentReference w:id="40"/>
            </w:r>
          </w:p>
        </w:tc>
        <w:tc>
          <w:tcPr>
            <w:tcW w:w="2410" w:type="dxa"/>
            <w:tcBorders>
              <w:top w:val="nil"/>
              <w:bottom w:val="nil"/>
            </w:tcBorders>
            <w:vAlign w:val="bottom"/>
          </w:tcPr>
          <w:p w14:paraId="3D6976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0.47</w:t>
            </w:r>
          </w:p>
        </w:tc>
        <w:tc>
          <w:tcPr>
            <w:tcW w:w="1877" w:type="dxa"/>
            <w:tcBorders>
              <w:top w:val="nil"/>
              <w:bottom w:val="nil"/>
            </w:tcBorders>
          </w:tcPr>
          <w:p w14:paraId="11E51F8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1DF6AA6D" w14:textId="77777777" w:rsidR="006E5BCC" w:rsidRPr="00FB1C49" w:rsidRDefault="006E5BCC" w:rsidP="006E5BCC">
            <w:pPr>
              <w:spacing w:line="480" w:lineRule="auto"/>
              <w:rPr>
                <w:rFonts w:ascii="Arial" w:hAnsi="Arial" w:cs="Arial"/>
                <w:lang w:val="en-IN"/>
              </w:rPr>
            </w:pPr>
          </w:p>
        </w:tc>
      </w:tr>
      <w:tr w:rsidR="006E5BCC" w:rsidRPr="00FB1C49" w14:paraId="4C2697BF" w14:textId="77777777" w:rsidTr="006E5BCC">
        <w:trPr>
          <w:jc w:val="center"/>
        </w:trPr>
        <w:tc>
          <w:tcPr>
            <w:tcW w:w="2252" w:type="dxa"/>
            <w:tcBorders>
              <w:top w:val="nil"/>
              <w:bottom w:val="nil"/>
            </w:tcBorders>
          </w:tcPr>
          <w:p w14:paraId="3DC8D66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SE (m)</w:t>
            </w:r>
            <w:r w:rsidR="00351495" w:rsidRPr="00FB1C49">
              <w:rPr>
                <w:rStyle w:val="FootnoteReference"/>
                <w:rFonts w:ascii="Arial" w:hAnsi="Arial" w:cs="Arial"/>
                <w:lang w:val="en-IN"/>
              </w:rPr>
              <w:footnoteReference w:id="3"/>
            </w:r>
          </w:p>
        </w:tc>
        <w:tc>
          <w:tcPr>
            <w:tcW w:w="2410" w:type="dxa"/>
            <w:tcBorders>
              <w:top w:val="nil"/>
              <w:bottom w:val="nil"/>
            </w:tcBorders>
            <w:vAlign w:val="bottom"/>
          </w:tcPr>
          <w:p w14:paraId="5CD73D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0.093</w:t>
            </w:r>
          </w:p>
        </w:tc>
        <w:tc>
          <w:tcPr>
            <w:tcW w:w="1877" w:type="dxa"/>
            <w:tcBorders>
              <w:top w:val="nil"/>
              <w:bottom w:val="nil"/>
            </w:tcBorders>
          </w:tcPr>
          <w:p w14:paraId="486368FB"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8BF40D3" w14:textId="77777777" w:rsidR="006E5BCC" w:rsidRPr="00FB1C49" w:rsidRDefault="006E5BCC" w:rsidP="006E5BCC">
            <w:pPr>
              <w:spacing w:line="480" w:lineRule="auto"/>
              <w:rPr>
                <w:rFonts w:ascii="Arial" w:hAnsi="Arial" w:cs="Arial"/>
                <w:lang w:val="en-IN"/>
              </w:rPr>
            </w:pPr>
          </w:p>
        </w:tc>
      </w:tr>
      <w:tr w:rsidR="006E5BCC" w:rsidRPr="00FB1C49" w14:paraId="19C5138B" w14:textId="77777777" w:rsidTr="006E5BCC">
        <w:trPr>
          <w:jc w:val="center"/>
        </w:trPr>
        <w:tc>
          <w:tcPr>
            <w:tcW w:w="2252" w:type="dxa"/>
            <w:tcBorders>
              <w:top w:val="nil"/>
              <w:bottom w:val="nil"/>
            </w:tcBorders>
          </w:tcPr>
          <w:p w14:paraId="7F9863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SE (d)</w:t>
            </w:r>
            <w:r w:rsidR="00351495" w:rsidRPr="00FB1C49">
              <w:rPr>
                <w:rStyle w:val="FootnoteReference"/>
                <w:rFonts w:ascii="Arial" w:hAnsi="Arial" w:cs="Arial"/>
                <w:lang w:val="en-IN"/>
              </w:rPr>
              <w:footnoteReference w:id="4"/>
            </w:r>
          </w:p>
        </w:tc>
        <w:tc>
          <w:tcPr>
            <w:tcW w:w="2410" w:type="dxa"/>
            <w:tcBorders>
              <w:top w:val="nil"/>
              <w:bottom w:val="nil"/>
            </w:tcBorders>
            <w:vAlign w:val="bottom"/>
          </w:tcPr>
          <w:p w14:paraId="143FAB9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0.132</w:t>
            </w:r>
          </w:p>
        </w:tc>
        <w:tc>
          <w:tcPr>
            <w:tcW w:w="1877" w:type="dxa"/>
            <w:tcBorders>
              <w:top w:val="nil"/>
              <w:bottom w:val="nil"/>
            </w:tcBorders>
          </w:tcPr>
          <w:p w14:paraId="69A65D7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E5BFB51" w14:textId="77777777" w:rsidR="006E5BCC" w:rsidRPr="00FB1C49" w:rsidRDefault="006E5BCC" w:rsidP="006E5BCC">
            <w:pPr>
              <w:spacing w:line="480" w:lineRule="auto"/>
              <w:rPr>
                <w:rFonts w:ascii="Arial" w:hAnsi="Arial" w:cs="Arial"/>
                <w:lang w:val="en-IN"/>
              </w:rPr>
            </w:pPr>
          </w:p>
        </w:tc>
      </w:tr>
      <w:tr w:rsidR="006E5BCC" w:rsidRPr="00FB1C49" w14:paraId="0BCDA0D6" w14:textId="77777777" w:rsidTr="006E5BCC">
        <w:trPr>
          <w:jc w:val="center"/>
        </w:trPr>
        <w:tc>
          <w:tcPr>
            <w:tcW w:w="2252" w:type="dxa"/>
            <w:tcBorders>
              <w:top w:val="nil"/>
              <w:bottom w:val="nil"/>
            </w:tcBorders>
          </w:tcPr>
          <w:p w14:paraId="388B690E" w14:textId="77777777" w:rsidR="006E5BCC" w:rsidRPr="00FB1C49" w:rsidRDefault="006E5BCC" w:rsidP="006E5BCC">
            <w:pPr>
              <w:spacing w:line="480" w:lineRule="auto"/>
              <w:rPr>
                <w:rFonts w:ascii="Arial" w:hAnsi="Arial" w:cs="Arial"/>
                <w:lang w:val="en-IN"/>
              </w:rPr>
            </w:pPr>
            <w:commentRangeStart w:id="41"/>
            <w:r w:rsidRPr="00FB1C49">
              <w:rPr>
                <w:rFonts w:ascii="Arial" w:hAnsi="Arial" w:cs="Arial"/>
                <w:lang w:val="en-IN"/>
              </w:rPr>
              <w:t>CV</w:t>
            </w:r>
            <w:commentRangeEnd w:id="41"/>
            <w:r w:rsidR="00B40B19">
              <w:rPr>
                <w:rStyle w:val="CommentReference"/>
                <w:rFonts w:ascii="Times New Roman" w:hAnsi="Times New Roman"/>
                <w:lang w:val="nb-NO" w:eastAsia="nb-NO"/>
              </w:rPr>
              <w:commentReference w:id="41"/>
            </w:r>
          </w:p>
        </w:tc>
        <w:tc>
          <w:tcPr>
            <w:tcW w:w="2410" w:type="dxa"/>
            <w:tcBorders>
              <w:top w:val="nil"/>
              <w:bottom w:val="nil"/>
            </w:tcBorders>
            <w:vAlign w:val="bottom"/>
          </w:tcPr>
          <w:p w14:paraId="574A02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29.92</w:t>
            </w:r>
          </w:p>
        </w:tc>
        <w:tc>
          <w:tcPr>
            <w:tcW w:w="1877" w:type="dxa"/>
            <w:tcBorders>
              <w:top w:val="nil"/>
              <w:bottom w:val="nil"/>
            </w:tcBorders>
          </w:tcPr>
          <w:p w14:paraId="4D48D604"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7E472E71" w14:textId="77777777" w:rsidR="006E5BCC" w:rsidRPr="00FB1C49" w:rsidRDefault="006E5BCC" w:rsidP="006E5BCC">
            <w:pPr>
              <w:spacing w:line="480" w:lineRule="auto"/>
              <w:rPr>
                <w:rFonts w:ascii="Arial" w:hAnsi="Arial" w:cs="Arial"/>
                <w:lang w:val="en-IN"/>
              </w:rPr>
            </w:pPr>
          </w:p>
        </w:tc>
      </w:tr>
    </w:tbl>
    <w:p w14:paraId="6A9FE7EA" w14:textId="77777777" w:rsidR="006E5BCC" w:rsidRPr="00FB1C49" w:rsidRDefault="006E5BCC" w:rsidP="00BA7AB4">
      <w:pPr>
        <w:pStyle w:val="Body"/>
        <w:spacing w:after="0"/>
        <w:rPr>
          <w:rFonts w:ascii="Arial" w:hAnsi="Arial" w:cs="Arial"/>
        </w:rPr>
      </w:pPr>
    </w:p>
    <w:p w14:paraId="1390E25D" w14:textId="77777777" w:rsidR="003C2ECF" w:rsidRPr="00FB1C49" w:rsidRDefault="008D5FDD" w:rsidP="00BA7AB4">
      <w:pPr>
        <w:pStyle w:val="Body"/>
        <w:spacing w:after="0"/>
        <w:rPr>
          <w:rFonts w:ascii="Arial" w:hAnsi="Arial" w:cs="Arial"/>
        </w:rPr>
      </w:pPr>
      <w:r w:rsidRPr="00FB1C49">
        <w:rPr>
          <w:rFonts w:ascii="Arial" w:hAnsi="Arial" w:cs="Arial"/>
        </w:rPr>
        <w:t>Analysis of variance revealed significant differences among treatments for percent disease incidence (PDI). The hybrid L3 × T1</w:t>
      </w:r>
      <w:r w:rsidR="001B3ABA" w:rsidRPr="00FB1C49">
        <w:rPr>
          <w:rFonts w:ascii="Arial" w:hAnsi="Arial" w:cs="Arial"/>
        </w:rPr>
        <w:t xml:space="preserve"> (IC89989 </w:t>
      </w:r>
      <w:commentRangeStart w:id="42"/>
      <w:r w:rsidR="001B3ABA" w:rsidRPr="00FB1C49">
        <w:rPr>
          <w:rFonts w:ascii="Arial" w:hAnsi="Arial" w:cs="Arial"/>
        </w:rPr>
        <w:t xml:space="preserve">X </w:t>
      </w:r>
      <w:commentRangeEnd w:id="42"/>
      <w:r w:rsidR="00B40B19">
        <w:rPr>
          <w:rStyle w:val="CommentReference"/>
          <w:rFonts w:ascii="Times New Roman" w:hAnsi="Times New Roman"/>
          <w:lang w:val="nb-NO" w:eastAsia="nb-NO"/>
        </w:rPr>
        <w:commentReference w:id="42"/>
      </w:r>
      <w:r w:rsidR="001B3ABA" w:rsidRPr="00FB1C49">
        <w:rPr>
          <w:rFonts w:ascii="Arial" w:hAnsi="Arial" w:cs="Arial"/>
        </w:rPr>
        <w:t>IC253967)</w:t>
      </w:r>
      <w:r w:rsidRPr="00FB1C49">
        <w:rPr>
          <w:rFonts w:ascii="Arial" w:hAnsi="Arial" w:cs="Arial"/>
        </w:rPr>
        <w:t>, tester T2</w:t>
      </w:r>
      <w:r w:rsidR="001B3ABA" w:rsidRPr="00FB1C49">
        <w:rPr>
          <w:rFonts w:ascii="Arial" w:hAnsi="Arial" w:cs="Arial"/>
        </w:rPr>
        <w:t xml:space="preserve"> (IC255756)</w:t>
      </w:r>
      <w:r w:rsidRPr="00FB1C49">
        <w:rPr>
          <w:rFonts w:ascii="Arial" w:hAnsi="Arial" w:cs="Arial"/>
        </w:rPr>
        <w:t xml:space="preserve">, and the </w:t>
      </w:r>
      <w:r w:rsidRPr="00FB1C49">
        <w:rPr>
          <w:rFonts w:ascii="Arial" w:hAnsi="Arial" w:cs="Arial"/>
        </w:rPr>
        <w:lastRenderedPageBreak/>
        <w:t xml:space="preserve">resistant check </w:t>
      </w:r>
      <w:commentRangeStart w:id="43"/>
      <w:proofErr w:type="spellStart"/>
      <w:r w:rsidRPr="00FB1C49">
        <w:rPr>
          <w:rFonts w:ascii="Arial" w:hAnsi="Arial" w:cs="Arial"/>
        </w:rPr>
        <w:t>ArkaAnand</w:t>
      </w:r>
      <w:proofErr w:type="spellEnd"/>
      <w:r w:rsidRPr="00FB1C49">
        <w:rPr>
          <w:rFonts w:ascii="Arial" w:hAnsi="Arial" w:cs="Arial"/>
        </w:rPr>
        <w:t xml:space="preserve"> </w:t>
      </w:r>
      <w:commentRangeEnd w:id="43"/>
      <w:r w:rsidR="00B40B19">
        <w:rPr>
          <w:rStyle w:val="CommentReference"/>
          <w:rFonts w:ascii="Times New Roman" w:hAnsi="Times New Roman"/>
          <w:lang w:val="nb-NO" w:eastAsia="nb-NO"/>
        </w:rPr>
        <w:commentReference w:id="43"/>
      </w:r>
      <w:r w:rsidRPr="00FB1C49">
        <w:rPr>
          <w:rFonts w:ascii="Arial" w:hAnsi="Arial" w:cs="Arial"/>
        </w:rPr>
        <w:t xml:space="preserve">were highly resistant, showing no visible symptoms. Four hybrids </w:t>
      </w:r>
      <w:r w:rsidR="003C2ECF" w:rsidRPr="00FB1C49">
        <w:rPr>
          <w:rFonts w:ascii="Arial" w:hAnsi="Arial" w:cs="Arial"/>
        </w:rPr>
        <w:t xml:space="preserve">L1 × T2 (SM 10 X IC255756), L2 × T3 (IC111010 X IC256708), L3 × T2 (IC89989 X IC255756), L4 × T2 (IC427008 X IC255756), line L3 (IC89989), testers T1 (IC253967) and T3 (IC256708), and the check </w:t>
      </w:r>
      <w:proofErr w:type="spellStart"/>
      <w:r w:rsidR="003C2ECF" w:rsidRPr="00FB1C49">
        <w:rPr>
          <w:rFonts w:ascii="Arial" w:hAnsi="Arial" w:cs="Arial"/>
        </w:rPr>
        <w:t>Neelima</w:t>
      </w:r>
      <w:proofErr w:type="spellEnd"/>
      <w:r w:rsidR="003C2ECF" w:rsidRPr="00FB1C49">
        <w:rPr>
          <w:rFonts w:ascii="Arial" w:hAnsi="Arial" w:cs="Arial"/>
        </w:rPr>
        <w:t xml:space="preserve"> were moderately resistant, whereas L1 × T1 (SM 10 X IC253967), L4 × T1 (IC427008 X IC253967), line L4 (IC427008), and Haritha were moderately susceptible. All other hybrids and lines L1 (SM 10) and L2 (IC111010) were highly susceptible to bacterial wilt. </w:t>
      </w:r>
    </w:p>
    <w:p w14:paraId="3848C1E8" w14:textId="77777777" w:rsidR="00033074" w:rsidRPr="00FB1C49" w:rsidRDefault="00033074" w:rsidP="00BA7AB4">
      <w:pPr>
        <w:pStyle w:val="Body"/>
        <w:spacing w:after="0"/>
        <w:rPr>
          <w:rFonts w:ascii="Arial" w:hAnsi="Arial" w:cs="Arial"/>
        </w:rPr>
      </w:pPr>
    </w:p>
    <w:p w14:paraId="5A43BCFE" w14:textId="77777777" w:rsidR="008D5FDD" w:rsidRPr="00FB1C49" w:rsidRDefault="008D5FDD" w:rsidP="00BA7AB4">
      <w:pPr>
        <w:pStyle w:val="Body"/>
        <w:spacing w:after="0"/>
        <w:rPr>
          <w:rFonts w:ascii="Arial" w:hAnsi="Arial" w:cs="Arial"/>
        </w:rPr>
      </w:pPr>
      <w:r w:rsidRPr="00FB1C49">
        <w:rPr>
          <w:rFonts w:ascii="Arial" w:hAnsi="Arial" w:cs="Arial"/>
        </w:rPr>
        <w:t xml:space="preserve">The high susceptibility observed in L1 and L2 corroborated the findings of </w:t>
      </w:r>
      <w:proofErr w:type="spellStart"/>
      <w:r w:rsidRPr="00FB1C49">
        <w:rPr>
          <w:rFonts w:ascii="Arial" w:hAnsi="Arial" w:cs="Arial"/>
        </w:rPr>
        <w:t>Muslepally</w:t>
      </w:r>
      <w:proofErr w:type="spellEnd"/>
      <w:r w:rsidRPr="00FB1C49">
        <w:rPr>
          <w:rFonts w:ascii="Arial" w:hAnsi="Arial" w:cs="Arial"/>
        </w:rPr>
        <w:t xml:space="preserve"> (2023), who also reported these genotypes as highly susceptible. Conversely, the highly resistant germplasm T1, identified by </w:t>
      </w:r>
      <w:proofErr w:type="spellStart"/>
      <w:r w:rsidRPr="00FB1C49">
        <w:rPr>
          <w:rFonts w:ascii="Arial" w:hAnsi="Arial" w:cs="Arial"/>
        </w:rPr>
        <w:t>Muslepally</w:t>
      </w:r>
      <w:proofErr w:type="spellEnd"/>
      <w:r w:rsidRPr="00FB1C49">
        <w:rPr>
          <w:rFonts w:ascii="Arial" w:hAnsi="Arial" w:cs="Arial"/>
        </w:rPr>
        <w:t xml:space="preserve"> (2023), exhibited only moderate resistance in the present study, while the resistant check Haritha, earlier reported as highly resistant</w:t>
      </w:r>
      <w:r w:rsidR="00C50191">
        <w:rPr>
          <w:rFonts w:ascii="Arial" w:hAnsi="Arial" w:cs="Arial"/>
        </w:rPr>
        <w:t xml:space="preserve"> in many studies (</w:t>
      </w:r>
      <w:commentRangeStart w:id="44"/>
      <w:r w:rsidR="001561AA">
        <w:rPr>
          <w:rFonts w:ascii="Arial" w:hAnsi="Arial" w:cs="Arial"/>
        </w:rPr>
        <w:t>Santhosh</w:t>
      </w:r>
      <w:r w:rsidR="009C407E">
        <w:rPr>
          <w:rFonts w:ascii="Arial" w:hAnsi="Arial" w:cs="Arial"/>
        </w:rPr>
        <w:t xml:space="preserve"> </w:t>
      </w:r>
      <w:r w:rsidR="001561AA" w:rsidRPr="001561AA">
        <w:rPr>
          <w:rFonts w:ascii="Arial" w:hAnsi="Arial" w:cs="Arial"/>
          <w:i/>
        </w:rPr>
        <w:t>et al</w:t>
      </w:r>
      <w:r w:rsidR="001561AA">
        <w:rPr>
          <w:rFonts w:ascii="Arial" w:hAnsi="Arial" w:cs="Arial"/>
        </w:rPr>
        <w:t>., 2015</w:t>
      </w:r>
      <w:commentRangeEnd w:id="44"/>
      <w:r w:rsidR="00B40B19">
        <w:rPr>
          <w:rStyle w:val="CommentReference"/>
          <w:rFonts w:ascii="Times New Roman" w:hAnsi="Times New Roman"/>
          <w:lang w:val="nb-NO" w:eastAsia="nb-NO"/>
        </w:rPr>
        <w:commentReference w:id="44"/>
      </w:r>
      <w:r w:rsidR="001561AA">
        <w:rPr>
          <w:rFonts w:ascii="Arial" w:hAnsi="Arial" w:cs="Arial"/>
        </w:rPr>
        <w:t xml:space="preserve">; </w:t>
      </w:r>
      <w:commentRangeStart w:id="45"/>
      <w:proofErr w:type="spellStart"/>
      <w:r w:rsidR="00C50191">
        <w:rPr>
          <w:rFonts w:ascii="Arial" w:hAnsi="Arial" w:cs="Arial"/>
        </w:rPr>
        <w:t>Kumbar</w:t>
      </w:r>
      <w:r w:rsidR="00C50191" w:rsidRPr="00C50191">
        <w:rPr>
          <w:rFonts w:ascii="Arial" w:hAnsi="Arial" w:cs="Arial"/>
          <w:i/>
        </w:rPr>
        <w:t>et</w:t>
      </w:r>
      <w:proofErr w:type="spellEnd"/>
      <w:r w:rsidR="00C50191" w:rsidRPr="00C50191">
        <w:rPr>
          <w:rFonts w:ascii="Arial" w:hAnsi="Arial" w:cs="Arial"/>
          <w:i/>
        </w:rPr>
        <w:t xml:space="preserve"> al</w:t>
      </w:r>
      <w:r w:rsidR="00C50191">
        <w:rPr>
          <w:rFonts w:ascii="Arial" w:hAnsi="Arial" w:cs="Arial"/>
        </w:rPr>
        <w:t xml:space="preserve">., 2021; </w:t>
      </w:r>
      <w:proofErr w:type="spellStart"/>
      <w:r w:rsidR="00C50191">
        <w:rPr>
          <w:rFonts w:ascii="Arial" w:hAnsi="Arial" w:cs="Arial"/>
        </w:rPr>
        <w:t>Sivasankarareddy</w:t>
      </w:r>
      <w:r w:rsidR="00C50191" w:rsidRPr="00C50191">
        <w:rPr>
          <w:rFonts w:ascii="Arial" w:hAnsi="Arial" w:cs="Arial"/>
          <w:i/>
        </w:rPr>
        <w:t>et</w:t>
      </w:r>
      <w:proofErr w:type="spellEnd"/>
      <w:r w:rsidR="00C50191" w:rsidRPr="00C50191">
        <w:rPr>
          <w:rFonts w:ascii="Arial" w:hAnsi="Arial" w:cs="Arial"/>
          <w:i/>
        </w:rPr>
        <w:t xml:space="preserve"> al</w:t>
      </w:r>
      <w:commentRangeEnd w:id="45"/>
      <w:r w:rsidR="00B40B19">
        <w:rPr>
          <w:rStyle w:val="CommentReference"/>
          <w:rFonts w:ascii="Times New Roman" w:hAnsi="Times New Roman"/>
          <w:lang w:val="nb-NO" w:eastAsia="nb-NO"/>
        </w:rPr>
        <w:commentReference w:id="45"/>
      </w:r>
      <w:r w:rsidR="00C50191">
        <w:rPr>
          <w:rFonts w:ascii="Arial" w:hAnsi="Arial" w:cs="Arial"/>
        </w:rPr>
        <w:t>.,2025</w:t>
      </w:r>
      <w:r w:rsidR="001561AA">
        <w:rPr>
          <w:rFonts w:ascii="Arial" w:hAnsi="Arial" w:cs="Arial"/>
        </w:rPr>
        <w:t>)</w:t>
      </w:r>
      <w:r w:rsidRPr="00FB1C49">
        <w:rPr>
          <w:rFonts w:ascii="Arial" w:hAnsi="Arial" w:cs="Arial"/>
        </w:rPr>
        <w:t xml:space="preserve">, showed moderate susceptibility under the current conditions. These discrepancies may be attributed to variations in inoculum concentration or the pathogenic diversity of </w:t>
      </w:r>
      <w:commentRangeStart w:id="46"/>
      <w:proofErr w:type="spellStart"/>
      <w:r w:rsidRPr="00FB1C49">
        <w:rPr>
          <w:rFonts w:ascii="Arial" w:hAnsi="Arial" w:cs="Arial"/>
          <w:i/>
        </w:rPr>
        <w:t>Ralstoniasolanacearum</w:t>
      </w:r>
      <w:commentRangeEnd w:id="46"/>
      <w:proofErr w:type="spellEnd"/>
      <w:r w:rsidR="00806F31">
        <w:rPr>
          <w:rStyle w:val="CommentReference"/>
          <w:rFonts w:ascii="Times New Roman" w:hAnsi="Times New Roman"/>
          <w:lang w:val="nb-NO" w:eastAsia="nb-NO"/>
        </w:rPr>
        <w:commentReference w:id="46"/>
      </w:r>
      <w:r w:rsidRPr="00FB1C49">
        <w:rPr>
          <w:rFonts w:ascii="Arial" w:hAnsi="Arial" w:cs="Arial"/>
        </w:rPr>
        <w:t xml:space="preserve"> isolates. As noted by Winstead and </w:t>
      </w:r>
      <w:proofErr w:type="spellStart"/>
      <w:r w:rsidRPr="00FB1C49">
        <w:rPr>
          <w:rFonts w:ascii="Arial" w:hAnsi="Arial" w:cs="Arial"/>
        </w:rPr>
        <w:t>Kelman</w:t>
      </w:r>
      <w:proofErr w:type="spellEnd"/>
      <w:r w:rsidRPr="00FB1C49">
        <w:rPr>
          <w:rFonts w:ascii="Arial" w:hAnsi="Arial" w:cs="Arial"/>
        </w:rPr>
        <w:t xml:space="preserve"> (1952), bacterial wilt incidence is influenced by factors such as plant age, inoculum load, inoculation method, and </w:t>
      </w:r>
      <w:proofErr w:type="spellStart"/>
      <w:proofErr w:type="gramStart"/>
      <w:r w:rsidRPr="00FB1C49">
        <w:rPr>
          <w:rFonts w:ascii="Arial" w:hAnsi="Arial" w:cs="Arial"/>
        </w:rPr>
        <w:t>temperature.Supporting</w:t>
      </w:r>
      <w:proofErr w:type="spellEnd"/>
      <w:proofErr w:type="gramEnd"/>
      <w:r w:rsidRPr="00FB1C49">
        <w:rPr>
          <w:rFonts w:ascii="Arial" w:hAnsi="Arial" w:cs="Arial"/>
        </w:rPr>
        <w:t xml:space="preserve"> studies have similarly emphasized that the stability of bacterial wilt resistance is affected by pathogen density, strain variability, temperature, and soil moisture (</w:t>
      </w:r>
      <w:proofErr w:type="spellStart"/>
      <w:r w:rsidRPr="00FB1C49">
        <w:rPr>
          <w:rFonts w:ascii="Arial" w:hAnsi="Arial" w:cs="Arial"/>
        </w:rPr>
        <w:t>Naimsy</w:t>
      </w:r>
      <w:proofErr w:type="spellEnd"/>
      <w:r w:rsidR="009C407E">
        <w:rPr>
          <w:rFonts w:ascii="Arial" w:hAnsi="Arial" w:cs="Arial"/>
        </w:rPr>
        <w:t xml:space="preserve"> </w:t>
      </w:r>
      <w:r w:rsidRPr="00FB1C49">
        <w:rPr>
          <w:rFonts w:ascii="Arial" w:hAnsi="Arial" w:cs="Arial"/>
          <w:i/>
        </w:rPr>
        <w:t>et al</w:t>
      </w:r>
      <w:r w:rsidRPr="00FB1C49">
        <w:rPr>
          <w:rFonts w:ascii="Arial" w:hAnsi="Arial" w:cs="Arial"/>
        </w:rPr>
        <w:t xml:space="preserve">., 2019; Kumar </w:t>
      </w:r>
      <w:r w:rsidRPr="00FB1C49">
        <w:rPr>
          <w:rFonts w:ascii="Arial" w:hAnsi="Arial" w:cs="Arial"/>
          <w:i/>
        </w:rPr>
        <w:t>et al</w:t>
      </w:r>
      <w:r w:rsidRPr="00FB1C49">
        <w:rPr>
          <w:rFonts w:ascii="Arial" w:hAnsi="Arial" w:cs="Arial"/>
        </w:rPr>
        <w:t xml:space="preserve">., 2017; Prior </w:t>
      </w:r>
      <w:r w:rsidRPr="00FB1C49">
        <w:rPr>
          <w:rFonts w:ascii="Arial" w:hAnsi="Arial" w:cs="Arial"/>
          <w:i/>
        </w:rPr>
        <w:t>et al.</w:t>
      </w:r>
      <w:r w:rsidRPr="00FB1C49">
        <w:rPr>
          <w:rFonts w:ascii="Arial" w:hAnsi="Arial" w:cs="Arial"/>
        </w:rPr>
        <w:t xml:space="preserve">, 1996; </w:t>
      </w:r>
      <w:proofErr w:type="spellStart"/>
      <w:r w:rsidRPr="00FB1C49">
        <w:rPr>
          <w:rFonts w:ascii="Arial" w:hAnsi="Arial" w:cs="Arial"/>
        </w:rPr>
        <w:t>Santhosha</w:t>
      </w:r>
      <w:proofErr w:type="spellEnd"/>
      <w:r w:rsidR="009C407E">
        <w:rPr>
          <w:rFonts w:ascii="Arial" w:hAnsi="Arial" w:cs="Arial"/>
        </w:rPr>
        <w:t xml:space="preserve"> </w:t>
      </w:r>
      <w:r w:rsidRPr="00FB1C49">
        <w:rPr>
          <w:rFonts w:ascii="Arial" w:hAnsi="Arial" w:cs="Arial"/>
          <w:i/>
        </w:rPr>
        <w:t>et al</w:t>
      </w:r>
      <w:r w:rsidRPr="00FB1C49">
        <w:rPr>
          <w:rFonts w:ascii="Arial" w:hAnsi="Arial" w:cs="Arial"/>
        </w:rPr>
        <w:t xml:space="preserve">., 2015; Kumar </w:t>
      </w:r>
      <w:r w:rsidRPr="00FB1C49">
        <w:rPr>
          <w:rFonts w:ascii="Arial" w:hAnsi="Arial" w:cs="Arial"/>
          <w:i/>
        </w:rPr>
        <w:t>et al</w:t>
      </w:r>
      <w:r w:rsidRPr="00FB1C49">
        <w:rPr>
          <w:rFonts w:ascii="Arial" w:hAnsi="Arial" w:cs="Arial"/>
        </w:rPr>
        <w:t>., 2018).</w:t>
      </w:r>
    </w:p>
    <w:p w14:paraId="73B642B3" w14:textId="77777777" w:rsidR="008D5FDD" w:rsidRPr="00FB1C49" w:rsidRDefault="008D5FDD" w:rsidP="00BA7AB4">
      <w:pPr>
        <w:pStyle w:val="Body"/>
        <w:spacing w:after="0"/>
        <w:rPr>
          <w:rFonts w:ascii="Arial" w:hAnsi="Arial" w:cs="Arial"/>
        </w:rPr>
      </w:pPr>
    </w:p>
    <w:p w14:paraId="3229B27B" w14:textId="77777777" w:rsidR="008D5FDD" w:rsidRPr="00FB1C49" w:rsidRDefault="008D5FDD" w:rsidP="00BA7AB4">
      <w:pPr>
        <w:jc w:val="both"/>
        <w:rPr>
          <w:rFonts w:ascii="Arial" w:hAnsi="Arial" w:cs="Arial"/>
          <w:b/>
        </w:rPr>
      </w:pPr>
      <w:r w:rsidRPr="00FB1C49">
        <w:rPr>
          <w:rFonts w:ascii="Arial" w:hAnsi="Arial" w:cs="Arial"/>
          <w:b/>
        </w:rPr>
        <w:t>3.4 Combining ability</w:t>
      </w:r>
    </w:p>
    <w:p w14:paraId="04B0F06E" w14:textId="77777777" w:rsidR="008D5FDD" w:rsidRPr="00FB1C49" w:rsidRDefault="008D5FDD" w:rsidP="00BA7AB4">
      <w:pPr>
        <w:pStyle w:val="Body"/>
        <w:spacing w:after="0"/>
        <w:rPr>
          <w:rFonts w:ascii="Arial" w:hAnsi="Arial" w:cs="Arial"/>
        </w:rPr>
      </w:pPr>
    </w:p>
    <w:p w14:paraId="130453FA" w14:textId="77777777" w:rsidR="001935C4" w:rsidRPr="00FB1C49" w:rsidRDefault="001935C4" w:rsidP="001935C4">
      <w:pPr>
        <w:pStyle w:val="Caption"/>
        <w:keepNext/>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5</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ANOVA for line X tester analysis including parents for bacterial wilt   resistance</w:t>
      </w:r>
    </w:p>
    <w:tbl>
      <w:tblPr>
        <w:tblW w:w="8472" w:type="dxa"/>
        <w:tblBorders>
          <w:top w:val="single" w:sz="4" w:space="0" w:color="auto"/>
          <w:bottom w:val="single" w:sz="4" w:space="0" w:color="auto"/>
          <w:insideH w:val="single" w:sz="4" w:space="0" w:color="auto"/>
        </w:tblBorders>
        <w:tblLook w:val="01E0" w:firstRow="1" w:lastRow="1" w:firstColumn="1" w:lastColumn="1" w:noHBand="0" w:noVBand="0"/>
      </w:tblPr>
      <w:tblGrid>
        <w:gridCol w:w="1970"/>
        <w:gridCol w:w="1190"/>
        <w:gridCol w:w="1559"/>
        <w:gridCol w:w="1199"/>
        <w:gridCol w:w="1383"/>
        <w:gridCol w:w="1171"/>
      </w:tblGrid>
      <w:tr w:rsidR="001935C4" w:rsidRPr="00FB1C49" w14:paraId="11AD8890" w14:textId="77777777" w:rsidTr="008E44F5">
        <w:tc>
          <w:tcPr>
            <w:tcW w:w="1985" w:type="dxa"/>
            <w:tcBorders>
              <w:bottom w:val="single" w:sz="4" w:space="0" w:color="auto"/>
            </w:tcBorders>
          </w:tcPr>
          <w:p w14:paraId="28165126"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Source of Variation</w:t>
            </w:r>
          </w:p>
        </w:tc>
        <w:tc>
          <w:tcPr>
            <w:tcW w:w="1207" w:type="dxa"/>
            <w:tcBorders>
              <w:bottom w:val="single" w:sz="4" w:space="0" w:color="auto"/>
            </w:tcBorders>
          </w:tcPr>
          <w:p w14:paraId="7B33E289"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df</w:t>
            </w:r>
          </w:p>
        </w:tc>
        <w:tc>
          <w:tcPr>
            <w:tcW w:w="1573" w:type="dxa"/>
            <w:tcBorders>
              <w:bottom w:val="single" w:sz="4" w:space="0" w:color="auto"/>
            </w:tcBorders>
          </w:tcPr>
          <w:p w14:paraId="1086A9C5"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Sum of Squares</w:t>
            </w:r>
          </w:p>
        </w:tc>
        <w:tc>
          <w:tcPr>
            <w:tcW w:w="1207" w:type="dxa"/>
            <w:tcBorders>
              <w:bottom w:val="single" w:sz="4" w:space="0" w:color="auto"/>
            </w:tcBorders>
          </w:tcPr>
          <w:p w14:paraId="192B91C2"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Mean Square</w:t>
            </w:r>
          </w:p>
        </w:tc>
        <w:tc>
          <w:tcPr>
            <w:tcW w:w="1398" w:type="dxa"/>
            <w:tcBorders>
              <w:bottom w:val="single" w:sz="4" w:space="0" w:color="auto"/>
            </w:tcBorders>
          </w:tcPr>
          <w:p w14:paraId="378372E1"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F Value</w:t>
            </w:r>
          </w:p>
        </w:tc>
        <w:tc>
          <w:tcPr>
            <w:tcW w:w="1102" w:type="dxa"/>
            <w:tcBorders>
              <w:bottom w:val="single" w:sz="4" w:space="0" w:color="auto"/>
            </w:tcBorders>
          </w:tcPr>
          <w:p w14:paraId="48DAEC71" w14:textId="77777777" w:rsidR="001935C4" w:rsidRPr="00FB1C49" w:rsidRDefault="001935C4" w:rsidP="001935C4">
            <w:pPr>
              <w:pStyle w:val="Body"/>
              <w:spacing w:after="0"/>
              <w:rPr>
                <w:rFonts w:ascii="Arial" w:hAnsi="Arial" w:cs="Arial"/>
                <w:lang w:val="en-IN"/>
              </w:rPr>
            </w:pPr>
            <w:commentRangeStart w:id="47"/>
            <w:proofErr w:type="spellStart"/>
            <w:r w:rsidRPr="00FB1C49">
              <w:rPr>
                <w:rFonts w:ascii="Arial" w:hAnsi="Arial" w:cs="Arial"/>
                <w:lang w:val="en-IN"/>
              </w:rPr>
              <w:t>Pr</w:t>
            </w:r>
            <w:proofErr w:type="spellEnd"/>
            <w:r w:rsidRPr="00FB1C49">
              <w:rPr>
                <w:rFonts w:ascii="Arial" w:hAnsi="Arial" w:cs="Arial"/>
                <w:lang w:val="en-IN"/>
              </w:rPr>
              <w:t>(&gt;F)</w:t>
            </w:r>
            <w:commentRangeEnd w:id="47"/>
            <w:r w:rsidR="00806F31">
              <w:rPr>
                <w:rStyle w:val="CommentReference"/>
                <w:rFonts w:ascii="Times New Roman" w:hAnsi="Times New Roman"/>
                <w:lang w:val="nb-NO" w:eastAsia="nb-NO"/>
              </w:rPr>
              <w:commentReference w:id="47"/>
            </w:r>
          </w:p>
        </w:tc>
      </w:tr>
      <w:tr w:rsidR="001935C4" w:rsidRPr="00FB1C49" w14:paraId="2D2E8958" w14:textId="77777777" w:rsidTr="008E44F5">
        <w:trPr>
          <w:trHeight w:val="224"/>
        </w:trPr>
        <w:tc>
          <w:tcPr>
            <w:tcW w:w="1985" w:type="dxa"/>
            <w:tcBorders>
              <w:bottom w:val="nil"/>
            </w:tcBorders>
          </w:tcPr>
          <w:p w14:paraId="495CCA2A" w14:textId="77777777" w:rsidR="001935C4" w:rsidRPr="00FB1C49" w:rsidRDefault="001935C4" w:rsidP="00EA2A48">
            <w:pPr>
              <w:pStyle w:val="Body"/>
              <w:spacing w:line="480" w:lineRule="auto"/>
              <w:rPr>
                <w:rFonts w:ascii="Arial" w:hAnsi="Arial" w:cs="Arial"/>
                <w:b/>
              </w:rPr>
            </w:pPr>
          </w:p>
        </w:tc>
        <w:tc>
          <w:tcPr>
            <w:tcW w:w="1207" w:type="dxa"/>
            <w:tcBorders>
              <w:bottom w:val="nil"/>
            </w:tcBorders>
          </w:tcPr>
          <w:p w14:paraId="07C47C89" w14:textId="77777777" w:rsidR="001935C4" w:rsidRPr="00FB1C49" w:rsidRDefault="001935C4" w:rsidP="00EA2A48">
            <w:pPr>
              <w:pStyle w:val="Body"/>
              <w:spacing w:line="480" w:lineRule="auto"/>
              <w:rPr>
                <w:rFonts w:ascii="Arial" w:hAnsi="Arial" w:cs="Arial"/>
              </w:rPr>
            </w:pPr>
          </w:p>
        </w:tc>
        <w:tc>
          <w:tcPr>
            <w:tcW w:w="1573" w:type="dxa"/>
            <w:tcBorders>
              <w:bottom w:val="nil"/>
            </w:tcBorders>
          </w:tcPr>
          <w:p w14:paraId="17EA4DFE" w14:textId="77777777" w:rsidR="001935C4" w:rsidRPr="00FB1C49" w:rsidRDefault="001935C4" w:rsidP="00EA2A48">
            <w:pPr>
              <w:pStyle w:val="Body"/>
              <w:spacing w:line="480" w:lineRule="auto"/>
              <w:rPr>
                <w:rFonts w:ascii="Arial" w:hAnsi="Arial" w:cs="Arial"/>
              </w:rPr>
            </w:pPr>
          </w:p>
        </w:tc>
        <w:tc>
          <w:tcPr>
            <w:tcW w:w="1207" w:type="dxa"/>
            <w:tcBorders>
              <w:bottom w:val="nil"/>
            </w:tcBorders>
          </w:tcPr>
          <w:p w14:paraId="12BEC1EC" w14:textId="77777777" w:rsidR="001935C4" w:rsidRPr="00FB1C49" w:rsidRDefault="001935C4" w:rsidP="00EA2A48">
            <w:pPr>
              <w:pStyle w:val="Body"/>
              <w:spacing w:line="480" w:lineRule="auto"/>
              <w:rPr>
                <w:rFonts w:ascii="Arial" w:hAnsi="Arial" w:cs="Arial"/>
              </w:rPr>
            </w:pPr>
          </w:p>
        </w:tc>
        <w:tc>
          <w:tcPr>
            <w:tcW w:w="1398" w:type="dxa"/>
            <w:tcBorders>
              <w:bottom w:val="nil"/>
            </w:tcBorders>
          </w:tcPr>
          <w:p w14:paraId="3B223A80" w14:textId="77777777" w:rsidR="001935C4" w:rsidRPr="00FB1C49" w:rsidRDefault="001935C4" w:rsidP="00EA2A48">
            <w:pPr>
              <w:pStyle w:val="Body"/>
              <w:spacing w:line="480" w:lineRule="auto"/>
              <w:rPr>
                <w:rFonts w:ascii="Arial" w:hAnsi="Arial" w:cs="Arial"/>
              </w:rPr>
            </w:pPr>
          </w:p>
        </w:tc>
        <w:tc>
          <w:tcPr>
            <w:tcW w:w="1102" w:type="dxa"/>
            <w:tcBorders>
              <w:bottom w:val="nil"/>
            </w:tcBorders>
          </w:tcPr>
          <w:p w14:paraId="2B2B0A15" w14:textId="77777777" w:rsidR="001935C4" w:rsidRPr="00FB1C49" w:rsidRDefault="001935C4" w:rsidP="00EA2A48">
            <w:pPr>
              <w:pStyle w:val="Body"/>
              <w:spacing w:line="480" w:lineRule="auto"/>
              <w:rPr>
                <w:rFonts w:ascii="Arial" w:hAnsi="Arial" w:cs="Arial"/>
              </w:rPr>
            </w:pPr>
          </w:p>
        </w:tc>
      </w:tr>
      <w:tr w:rsidR="001935C4" w:rsidRPr="00FB1C49" w14:paraId="0380CA62" w14:textId="77777777" w:rsidTr="008E44F5">
        <w:trPr>
          <w:trHeight w:val="298"/>
        </w:trPr>
        <w:tc>
          <w:tcPr>
            <w:tcW w:w="1985" w:type="dxa"/>
            <w:tcBorders>
              <w:top w:val="nil"/>
              <w:bottom w:val="nil"/>
            </w:tcBorders>
          </w:tcPr>
          <w:p w14:paraId="6D57B3E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Replications</w:t>
            </w:r>
          </w:p>
        </w:tc>
        <w:tc>
          <w:tcPr>
            <w:tcW w:w="1207" w:type="dxa"/>
            <w:tcBorders>
              <w:top w:val="nil"/>
              <w:bottom w:val="nil"/>
            </w:tcBorders>
          </w:tcPr>
          <w:p w14:paraId="589DBB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362741B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0.0454</w:t>
            </w:r>
          </w:p>
        </w:tc>
        <w:tc>
          <w:tcPr>
            <w:tcW w:w="1207" w:type="dxa"/>
            <w:tcBorders>
              <w:top w:val="nil"/>
              <w:bottom w:val="nil"/>
            </w:tcBorders>
          </w:tcPr>
          <w:p w14:paraId="1B1164B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0.0227</w:t>
            </w:r>
          </w:p>
        </w:tc>
        <w:tc>
          <w:tcPr>
            <w:tcW w:w="1398" w:type="dxa"/>
            <w:tcBorders>
              <w:top w:val="nil"/>
              <w:bottom w:val="nil"/>
            </w:tcBorders>
          </w:tcPr>
          <w:p w14:paraId="0551D3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0.857</w:t>
            </w:r>
          </w:p>
        </w:tc>
        <w:tc>
          <w:tcPr>
            <w:tcW w:w="1102" w:type="dxa"/>
            <w:tcBorders>
              <w:top w:val="nil"/>
              <w:bottom w:val="nil"/>
            </w:tcBorders>
          </w:tcPr>
          <w:p w14:paraId="2F1CEB6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0.4329</w:t>
            </w:r>
          </w:p>
        </w:tc>
      </w:tr>
      <w:tr w:rsidR="001935C4" w:rsidRPr="00FB1C49" w14:paraId="0F108665" w14:textId="77777777" w:rsidTr="008E44F5">
        <w:tc>
          <w:tcPr>
            <w:tcW w:w="1985" w:type="dxa"/>
            <w:tcBorders>
              <w:top w:val="nil"/>
              <w:bottom w:val="nil"/>
            </w:tcBorders>
          </w:tcPr>
          <w:p w14:paraId="7EE0C8E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Treatments</w:t>
            </w:r>
          </w:p>
        </w:tc>
        <w:tc>
          <w:tcPr>
            <w:tcW w:w="1207" w:type="dxa"/>
            <w:tcBorders>
              <w:top w:val="nil"/>
              <w:bottom w:val="nil"/>
            </w:tcBorders>
          </w:tcPr>
          <w:p w14:paraId="1087FB5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18</w:t>
            </w:r>
          </w:p>
        </w:tc>
        <w:tc>
          <w:tcPr>
            <w:tcW w:w="1573" w:type="dxa"/>
            <w:tcBorders>
              <w:top w:val="nil"/>
              <w:bottom w:val="nil"/>
            </w:tcBorders>
          </w:tcPr>
          <w:p w14:paraId="4BC2261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2.5904</w:t>
            </w:r>
          </w:p>
        </w:tc>
        <w:tc>
          <w:tcPr>
            <w:tcW w:w="1207" w:type="dxa"/>
            <w:tcBorders>
              <w:top w:val="nil"/>
              <w:bottom w:val="nil"/>
            </w:tcBorders>
          </w:tcPr>
          <w:p w14:paraId="723B8F3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0.1439</w:t>
            </w:r>
          </w:p>
        </w:tc>
        <w:tc>
          <w:tcPr>
            <w:tcW w:w="1398" w:type="dxa"/>
            <w:tcBorders>
              <w:top w:val="nil"/>
              <w:bottom w:val="nil"/>
            </w:tcBorders>
          </w:tcPr>
          <w:p w14:paraId="71F191B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5.436</w:t>
            </w:r>
          </w:p>
        </w:tc>
        <w:tc>
          <w:tcPr>
            <w:tcW w:w="1102" w:type="dxa"/>
            <w:tcBorders>
              <w:top w:val="nil"/>
              <w:bottom w:val="nil"/>
            </w:tcBorders>
          </w:tcPr>
          <w:p w14:paraId="5B70BD0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0.0004**</w:t>
            </w:r>
          </w:p>
        </w:tc>
      </w:tr>
      <w:tr w:rsidR="001935C4" w:rsidRPr="00FB1C49" w14:paraId="66321FAC" w14:textId="77777777" w:rsidTr="008E44F5">
        <w:tc>
          <w:tcPr>
            <w:tcW w:w="1985" w:type="dxa"/>
            <w:tcBorders>
              <w:top w:val="nil"/>
              <w:bottom w:val="nil"/>
            </w:tcBorders>
          </w:tcPr>
          <w:p w14:paraId="080083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w:t>
            </w:r>
          </w:p>
        </w:tc>
        <w:tc>
          <w:tcPr>
            <w:tcW w:w="1207" w:type="dxa"/>
            <w:tcBorders>
              <w:top w:val="nil"/>
              <w:bottom w:val="nil"/>
            </w:tcBorders>
          </w:tcPr>
          <w:p w14:paraId="16CCD7F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4B85002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1.2631</w:t>
            </w:r>
          </w:p>
        </w:tc>
        <w:tc>
          <w:tcPr>
            <w:tcW w:w="1207" w:type="dxa"/>
            <w:tcBorders>
              <w:top w:val="nil"/>
              <w:bottom w:val="nil"/>
            </w:tcBorders>
          </w:tcPr>
          <w:p w14:paraId="4864D76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0.2105</w:t>
            </w:r>
          </w:p>
        </w:tc>
        <w:tc>
          <w:tcPr>
            <w:tcW w:w="1398" w:type="dxa"/>
            <w:tcBorders>
              <w:top w:val="nil"/>
              <w:bottom w:val="nil"/>
            </w:tcBorders>
          </w:tcPr>
          <w:p w14:paraId="5FA94DF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7.952</w:t>
            </w:r>
          </w:p>
        </w:tc>
        <w:tc>
          <w:tcPr>
            <w:tcW w:w="1102" w:type="dxa"/>
            <w:tcBorders>
              <w:top w:val="nil"/>
              <w:bottom w:val="nil"/>
            </w:tcBorders>
          </w:tcPr>
          <w:p w14:paraId="7D20964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0.0001**</w:t>
            </w:r>
          </w:p>
        </w:tc>
      </w:tr>
      <w:tr w:rsidR="001935C4" w:rsidRPr="00FB1C49" w14:paraId="7424B7B4" w14:textId="77777777" w:rsidTr="008E44F5">
        <w:tc>
          <w:tcPr>
            <w:tcW w:w="1985" w:type="dxa"/>
            <w:tcBorders>
              <w:top w:val="nil"/>
              <w:bottom w:val="nil"/>
            </w:tcBorders>
          </w:tcPr>
          <w:p w14:paraId="2BF5E95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 vs. Crosses</w:t>
            </w:r>
          </w:p>
        </w:tc>
        <w:tc>
          <w:tcPr>
            <w:tcW w:w="1207" w:type="dxa"/>
            <w:tcBorders>
              <w:top w:val="nil"/>
              <w:bottom w:val="nil"/>
            </w:tcBorders>
          </w:tcPr>
          <w:p w14:paraId="1404AE7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w:t>
            </w:r>
          </w:p>
        </w:tc>
        <w:tc>
          <w:tcPr>
            <w:tcW w:w="1573" w:type="dxa"/>
            <w:tcBorders>
              <w:top w:val="nil"/>
              <w:bottom w:val="nil"/>
            </w:tcBorders>
          </w:tcPr>
          <w:p w14:paraId="12A667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207" w:type="dxa"/>
            <w:tcBorders>
              <w:top w:val="nil"/>
              <w:bottom w:val="nil"/>
            </w:tcBorders>
          </w:tcPr>
          <w:p w14:paraId="14D5947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398" w:type="dxa"/>
            <w:tcBorders>
              <w:top w:val="nil"/>
              <w:bottom w:val="nil"/>
            </w:tcBorders>
          </w:tcPr>
          <w:p w14:paraId="60AC97F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0.502</w:t>
            </w:r>
          </w:p>
        </w:tc>
        <w:tc>
          <w:tcPr>
            <w:tcW w:w="1102" w:type="dxa"/>
            <w:tcBorders>
              <w:top w:val="nil"/>
              <w:bottom w:val="nil"/>
            </w:tcBorders>
          </w:tcPr>
          <w:p w14:paraId="584F455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0.4832</w:t>
            </w:r>
          </w:p>
        </w:tc>
      </w:tr>
      <w:tr w:rsidR="001935C4" w:rsidRPr="00FB1C49" w14:paraId="0DE4B65E" w14:textId="77777777" w:rsidTr="008E44F5">
        <w:tc>
          <w:tcPr>
            <w:tcW w:w="1985" w:type="dxa"/>
            <w:tcBorders>
              <w:top w:val="nil"/>
              <w:bottom w:val="nil"/>
            </w:tcBorders>
          </w:tcPr>
          <w:p w14:paraId="3FA87A1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Crosses</w:t>
            </w:r>
          </w:p>
        </w:tc>
        <w:tc>
          <w:tcPr>
            <w:tcW w:w="1207" w:type="dxa"/>
            <w:tcBorders>
              <w:top w:val="nil"/>
              <w:bottom w:val="nil"/>
            </w:tcBorders>
          </w:tcPr>
          <w:p w14:paraId="3D5F937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w:t>
            </w:r>
          </w:p>
        </w:tc>
        <w:tc>
          <w:tcPr>
            <w:tcW w:w="1573" w:type="dxa"/>
            <w:tcBorders>
              <w:top w:val="nil"/>
              <w:bottom w:val="nil"/>
            </w:tcBorders>
          </w:tcPr>
          <w:p w14:paraId="16A8823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1.3140</w:t>
            </w:r>
          </w:p>
        </w:tc>
        <w:tc>
          <w:tcPr>
            <w:tcW w:w="1207" w:type="dxa"/>
            <w:tcBorders>
              <w:top w:val="nil"/>
              <w:bottom w:val="nil"/>
            </w:tcBorders>
          </w:tcPr>
          <w:p w14:paraId="5999215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0.1195</w:t>
            </w:r>
          </w:p>
        </w:tc>
        <w:tc>
          <w:tcPr>
            <w:tcW w:w="1398" w:type="dxa"/>
            <w:tcBorders>
              <w:top w:val="nil"/>
              <w:bottom w:val="nil"/>
            </w:tcBorders>
          </w:tcPr>
          <w:p w14:paraId="62A210B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4.512</w:t>
            </w:r>
          </w:p>
        </w:tc>
        <w:tc>
          <w:tcPr>
            <w:tcW w:w="1102" w:type="dxa"/>
            <w:tcBorders>
              <w:top w:val="nil"/>
              <w:bottom w:val="nil"/>
            </w:tcBorders>
          </w:tcPr>
          <w:p w14:paraId="7E6899E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0.0003**</w:t>
            </w:r>
          </w:p>
        </w:tc>
      </w:tr>
      <w:tr w:rsidR="001935C4" w:rsidRPr="00FB1C49" w14:paraId="0786137F" w14:textId="77777777" w:rsidTr="008E44F5">
        <w:tc>
          <w:tcPr>
            <w:tcW w:w="1985" w:type="dxa"/>
            <w:tcBorders>
              <w:top w:val="nil"/>
              <w:bottom w:val="nil"/>
            </w:tcBorders>
          </w:tcPr>
          <w:p w14:paraId="1A34F56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Lines</w:t>
            </w:r>
          </w:p>
        </w:tc>
        <w:tc>
          <w:tcPr>
            <w:tcW w:w="1207" w:type="dxa"/>
            <w:tcBorders>
              <w:top w:val="nil"/>
              <w:bottom w:val="nil"/>
            </w:tcBorders>
          </w:tcPr>
          <w:p w14:paraId="7CB79EF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w:t>
            </w:r>
          </w:p>
        </w:tc>
        <w:tc>
          <w:tcPr>
            <w:tcW w:w="1573" w:type="dxa"/>
            <w:tcBorders>
              <w:top w:val="nil"/>
              <w:bottom w:val="nil"/>
            </w:tcBorders>
          </w:tcPr>
          <w:p w14:paraId="2B5BA56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0.1583</w:t>
            </w:r>
          </w:p>
        </w:tc>
        <w:tc>
          <w:tcPr>
            <w:tcW w:w="1207" w:type="dxa"/>
            <w:tcBorders>
              <w:top w:val="nil"/>
              <w:bottom w:val="nil"/>
            </w:tcBorders>
          </w:tcPr>
          <w:p w14:paraId="75E467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0.0528</w:t>
            </w:r>
          </w:p>
        </w:tc>
        <w:tc>
          <w:tcPr>
            <w:tcW w:w="1398" w:type="dxa"/>
            <w:tcBorders>
              <w:top w:val="nil"/>
              <w:bottom w:val="nil"/>
            </w:tcBorders>
          </w:tcPr>
          <w:p w14:paraId="5654741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0.376</w:t>
            </w:r>
          </w:p>
        </w:tc>
        <w:tc>
          <w:tcPr>
            <w:tcW w:w="1102" w:type="dxa"/>
            <w:tcBorders>
              <w:top w:val="nil"/>
              <w:bottom w:val="nil"/>
            </w:tcBorders>
          </w:tcPr>
          <w:p w14:paraId="00F664C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0.7739</w:t>
            </w:r>
          </w:p>
        </w:tc>
      </w:tr>
      <w:tr w:rsidR="001935C4" w:rsidRPr="00FB1C49" w14:paraId="64322EF1" w14:textId="77777777" w:rsidTr="008E44F5">
        <w:tc>
          <w:tcPr>
            <w:tcW w:w="1985" w:type="dxa"/>
            <w:tcBorders>
              <w:top w:val="nil"/>
              <w:bottom w:val="nil"/>
            </w:tcBorders>
          </w:tcPr>
          <w:p w14:paraId="3DA6AEC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Testers</w:t>
            </w:r>
          </w:p>
        </w:tc>
        <w:tc>
          <w:tcPr>
            <w:tcW w:w="1207" w:type="dxa"/>
            <w:tcBorders>
              <w:top w:val="nil"/>
              <w:bottom w:val="nil"/>
            </w:tcBorders>
          </w:tcPr>
          <w:p w14:paraId="3E8AE94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7223618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0.3131</w:t>
            </w:r>
          </w:p>
        </w:tc>
        <w:tc>
          <w:tcPr>
            <w:tcW w:w="1207" w:type="dxa"/>
            <w:tcBorders>
              <w:top w:val="nil"/>
              <w:bottom w:val="nil"/>
            </w:tcBorders>
          </w:tcPr>
          <w:p w14:paraId="5261DF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0.1566</w:t>
            </w:r>
          </w:p>
        </w:tc>
        <w:tc>
          <w:tcPr>
            <w:tcW w:w="1398" w:type="dxa"/>
            <w:tcBorders>
              <w:top w:val="nil"/>
              <w:bottom w:val="nil"/>
            </w:tcBorders>
          </w:tcPr>
          <w:p w14:paraId="0FD367E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1.115</w:t>
            </w:r>
          </w:p>
        </w:tc>
        <w:tc>
          <w:tcPr>
            <w:tcW w:w="1102" w:type="dxa"/>
            <w:tcBorders>
              <w:top w:val="nil"/>
              <w:bottom w:val="nil"/>
            </w:tcBorders>
          </w:tcPr>
          <w:p w14:paraId="3C45FE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0.3875</w:t>
            </w:r>
          </w:p>
        </w:tc>
      </w:tr>
      <w:tr w:rsidR="001935C4" w:rsidRPr="00FB1C49" w14:paraId="63D88C02" w14:textId="77777777" w:rsidTr="008E44F5">
        <w:tc>
          <w:tcPr>
            <w:tcW w:w="1985" w:type="dxa"/>
            <w:tcBorders>
              <w:top w:val="nil"/>
              <w:bottom w:val="nil"/>
            </w:tcBorders>
          </w:tcPr>
          <w:p w14:paraId="743FCB49" w14:textId="77777777" w:rsidR="001935C4" w:rsidRPr="00FB1C49" w:rsidRDefault="00223C2E" w:rsidP="00EA2A48">
            <w:pPr>
              <w:pStyle w:val="Body"/>
              <w:spacing w:after="0" w:line="480" w:lineRule="auto"/>
              <w:rPr>
                <w:rFonts w:ascii="Arial" w:hAnsi="Arial" w:cs="Arial"/>
                <w:lang w:val="en-IN"/>
              </w:rPr>
            </w:pPr>
            <w:r w:rsidRPr="00FB1C49">
              <w:rPr>
                <w:rFonts w:ascii="Arial" w:hAnsi="Arial" w:cs="Arial"/>
                <w:lang w:val="en-IN"/>
              </w:rPr>
              <w:t>Lines × T</w:t>
            </w:r>
            <w:r w:rsidR="001935C4" w:rsidRPr="00FB1C49">
              <w:rPr>
                <w:rFonts w:ascii="Arial" w:hAnsi="Arial" w:cs="Arial"/>
                <w:lang w:val="en-IN"/>
              </w:rPr>
              <w:t>esters</w:t>
            </w:r>
          </w:p>
        </w:tc>
        <w:tc>
          <w:tcPr>
            <w:tcW w:w="1207" w:type="dxa"/>
            <w:tcBorders>
              <w:top w:val="nil"/>
              <w:bottom w:val="nil"/>
            </w:tcBorders>
          </w:tcPr>
          <w:p w14:paraId="4E66936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50318ED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0.8426</w:t>
            </w:r>
          </w:p>
        </w:tc>
        <w:tc>
          <w:tcPr>
            <w:tcW w:w="1207" w:type="dxa"/>
            <w:tcBorders>
              <w:top w:val="nil"/>
              <w:bottom w:val="nil"/>
            </w:tcBorders>
          </w:tcPr>
          <w:p w14:paraId="18419F5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0.1404</w:t>
            </w:r>
          </w:p>
        </w:tc>
        <w:tc>
          <w:tcPr>
            <w:tcW w:w="1398" w:type="dxa"/>
            <w:tcBorders>
              <w:top w:val="nil"/>
              <w:bottom w:val="nil"/>
            </w:tcBorders>
          </w:tcPr>
          <w:p w14:paraId="288A2F7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5.304</w:t>
            </w:r>
          </w:p>
        </w:tc>
        <w:tc>
          <w:tcPr>
            <w:tcW w:w="1102" w:type="dxa"/>
            <w:tcBorders>
              <w:top w:val="nil"/>
              <w:bottom w:val="nil"/>
            </w:tcBorders>
          </w:tcPr>
          <w:p w14:paraId="584B827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0.0005**</w:t>
            </w:r>
          </w:p>
        </w:tc>
      </w:tr>
      <w:tr w:rsidR="001935C4" w:rsidRPr="00FB1C49" w14:paraId="3B9AE763" w14:textId="77777777" w:rsidTr="008E44F5">
        <w:tc>
          <w:tcPr>
            <w:tcW w:w="1985" w:type="dxa"/>
            <w:tcBorders>
              <w:top w:val="nil"/>
              <w:bottom w:val="nil"/>
            </w:tcBorders>
          </w:tcPr>
          <w:p w14:paraId="058009D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Error</w:t>
            </w:r>
          </w:p>
        </w:tc>
        <w:tc>
          <w:tcPr>
            <w:tcW w:w="1207" w:type="dxa"/>
            <w:tcBorders>
              <w:top w:val="nil"/>
              <w:bottom w:val="nil"/>
            </w:tcBorders>
          </w:tcPr>
          <w:p w14:paraId="1C0619C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36</w:t>
            </w:r>
          </w:p>
        </w:tc>
        <w:tc>
          <w:tcPr>
            <w:tcW w:w="1573" w:type="dxa"/>
            <w:tcBorders>
              <w:top w:val="nil"/>
              <w:bottom w:val="nil"/>
            </w:tcBorders>
          </w:tcPr>
          <w:p w14:paraId="3118BD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0.9531</w:t>
            </w:r>
          </w:p>
        </w:tc>
        <w:tc>
          <w:tcPr>
            <w:tcW w:w="1207" w:type="dxa"/>
            <w:tcBorders>
              <w:top w:val="nil"/>
              <w:bottom w:val="nil"/>
            </w:tcBorders>
          </w:tcPr>
          <w:p w14:paraId="1D1BF41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0.0265</w:t>
            </w:r>
          </w:p>
        </w:tc>
        <w:tc>
          <w:tcPr>
            <w:tcW w:w="1398" w:type="dxa"/>
            <w:tcBorders>
              <w:top w:val="nil"/>
              <w:bottom w:val="nil"/>
            </w:tcBorders>
          </w:tcPr>
          <w:p w14:paraId="547058D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750E2B2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r w:rsidR="001935C4" w:rsidRPr="00FB1C49" w14:paraId="1DA6A18D" w14:textId="77777777" w:rsidTr="008E44F5">
        <w:tc>
          <w:tcPr>
            <w:tcW w:w="1985" w:type="dxa"/>
            <w:tcBorders>
              <w:top w:val="nil"/>
              <w:bottom w:val="nil"/>
            </w:tcBorders>
          </w:tcPr>
          <w:p w14:paraId="40ABA7F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Total</w:t>
            </w:r>
          </w:p>
        </w:tc>
        <w:tc>
          <w:tcPr>
            <w:tcW w:w="1207" w:type="dxa"/>
            <w:tcBorders>
              <w:top w:val="nil"/>
              <w:bottom w:val="nil"/>
            </w:tcBorders>
          </w:tcPr>
          <w:p w14:paraId="14588BC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56</w:t>
            </w:r>
          </w:p>
        </w:tc>
        <w:tc>
          <w:tcPr>
            <w:tcW w:w="1573" w:type="dxa"/>
            <w:tcBorders>
              <w:top w:val="nil"/>
              <w:bottom w:val="nil"/>
            </w:tcBorders>
          </w:tcPr>
          <w:p w14:paraId="23F5FB6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3.5889</w:t>
            </w:r>
          </w:p>
        </w:tc>
        <w:tc>
          <w:tcPr>
            <w:tcW w:w="1207" w:type="dxa"/>
            <w:tcBorders>
              <w:top w:val="nil"/>
              <w:bottom w:val="nil"/>
            </w:tcBorders>
          </w:tcPr>
          <w:p w14:paraId="2EB9555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398" w:type="dxa"/>
            <w:tcBorders>
              <w:top w:val="nil"/>
              <w:bottom w:val="nil"/>
            </w:tcBorders>
          </w:tcPr>
          <w:p w14:paraId="170AA3D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0E3B8D4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bl>
    <w:p w14:paraId="1C9054C6" w14:textId="77777777" w:rsidR="001935C4" w:rsidRPr="00FB1C49" w:rsidRDefault="001935C4" w:rsidP="00BA7AB4">
      <w:pPr>
        <w:pStyle w:val="Body"/>
        <w:spacing w:after="0"/>
        <w:rPr>
          <w:rFonts w:ascii="Arial" w:hAnsi="Arial" w:cs="Arial"/>
        </w:rPr>
      </w:pPr>
    </w:p>
    <w:p w14:paraId="6810EC65" w14:textId="77777777" w:rsidR="008D5FDD" w:rsidRPr="00FB1C49" w:rsidRDefault="008D5FDD" w:rsidP="00BA7AB4">
      <w:pPr>
        <w:pStyle w:val="Body"/>
        <w:spacing w:after="0"/>
        <w:rPr>
          <w:rFonts w:ascii="Arial" w:hAnsi="Arial" w:cs="Arial"/>
        </w:rPr>
      </w:pPr>
      <w:r w:rsidRPr="00FB1C49">
        <w:rPr>
          <w:rFonts w:ascii="Arial" w:hAnsi="Arial" w:cs="Arial"/>
        </w:rPr>
        <w:t>From the analysis of variance for the line × tester design</w:t>
      </w:r>
      <w:r w:rsidR="001935C4" w:rsidRPr="00FB1C49">
        <w:rPr>
          <w:rFonts w:ascii="Arial" w:hAnsi="Arial" w:cs="Arial"/>
        </w:rPr>
        <w:t xml:space="preserve"> including parents (Table 5), </w:t>
      </w:r>
      <w:r w:rsidRPr="00FB1C49">
        <w:rPr>
          <w:rFonts w:ascii="Arial" w:hAnsi="Arial" w:cs="Arial"/>
        </w:rPr>
        <w:t xml:space="preserve">it was evident that the treatments differed significantly, indicating substantial genetic variation and justifying further analysis. The variance due to </w:t>
      </w:r>
      <w:commentRangeStart w:id="48"/>
      <w:r w:rsidRPr="00FB1C49">
        <w:rPr>
          <w:rFonts w:ascii="Arial" w:hAnsi="Arial" w:cs="Arial"/>
        </w:rPr>
        <w:t xml:space="preserve">line × tester </w:t>
      </w:r>
      <w:commentRangeEnd w:id="48"/>
      <w:r w:rsidR="00806F31">
        <w:rPr>
          <w:rStyle w:val="CommentReference"/>
          <w:rFonts w:ascii="Times New Roman" w:hAnsi="Times New Roman"/>
          <w:lang w:val="nb-NO" w:eastAsia="nb-NO"/>
        </w:rPr>
        <w:commentReference w:id="48"/>
      </w:r>
      <w:r w:rsidRPr="00FB1C49">
        <w:rPr>
          <w:rFonts w:ascii="Arial" w:hAnsi="Arial" w:cs="Arial"/>
        </w:rPr>
        <w:t>interactions, representing specific combining ability (SCA), was also highly significant, suggesting considerable genetic variability among the parents in their respective hybrid combinations.</w:t>
      </w:r>
    </w:p>
    <w:p w14:paraId="6C49CEEE" w14:textId="77777777" w:rsidR="008E44F5" w:rsidRPr="00FB1C49" w:rsidRDefault="008E44F5" w:rsidP="008E44F5">
      <w:pPr>
        <w:pStyle w:val="Body"/>
        <w:spacing w:after="0"/>
        <w:jc w:val="center"/>
        <w:rPr>
          <w:rFonts w:ascii="Arial" w:hAnsi="Arial" w:cs="Arial"/>
          <w:b/>
        </w:rPr>
      </w:pPr>
    </w:p>
    <w:p w14:paraId="66948468"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6</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GCA effects of parents</w:t>
      </w:r>
    </w:p>
    <w:tbl>
      <w:tblPr>
        <w:tblW w:w="319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tblGrid>
      <w:tr w:rsidR="008E44F5" w:rsidRPr="00FB1C49" w14:paraId="72E4A2F2" w14:textId="77777777" w:rsidTr="009C1F71">
        <w:trPr>
          <w:trHeight w:val="617"/>
          <w:jc w:val="center"/>
        </w:trPr>
        <w:tc>
          <w:tcPr>
            <w:tcW w:w="1985" w:type="dxa"/>
            <w:tcBorders>
              <w:bottom w:val="single" w:sz="4" w:space="0" w:color="auto"/>
            </w:tcBorders>
            <w:vAlign w:val="center"/>
          </w:tcPr>
          <w:p w14:paraId="6AA88509"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Line/ Tester</w:t>
            </w:r>
          </w:p>
        </w:tc>
        <w:tc>
          <w:tcPr>
            <w:tcW w:w="1207" w:type="dxa"/>
            <w:tcBorders>
              <w:bottom w:val="single" w:sz="4" w:space="0" w:color="auto"/>
            </w:tcBorders>
            <w:vAlign w:val="center"/>
          </w:tcPr>
          <w:p w14:paraId="5E04A2C1"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GCA Effect</w:t>
            </w:r>
          </w:p>
        </w:tc>
      </w:tr>
      <w:tr w:rsidR="008E44F5" w:rsidRPr="00FB1C49" w14:paraId="7BA94337" w14:textId="77777777" w:rsidTr="009C1F71">
        <w:trPr>
          <w:trHeight w:val="298"/>
          <w:jc w:val="center"/>
        </w:trPr>
        <w:tc>
          <w:tcPr>
            <w:tcW w:w="1985" w:type="dxa"/>
            <w:tcBorders>
              <w:top w:val="nil"/>
              <w:bottom w:val="nil"/>
            </w:tcBorders>
          </w:tcPr>
          <w:p w14:paraId="484C2024"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L1</w:t>
            </w:r>
          </w:p>
        </w:tc>
        <w:tc>
          <w:tcPr>
            <w:tcW w:w="1207" w:type="dxa"/>
            <w:tcBorders>
              <w:top w:val="nil"/>
              <w:bottom w:val="nil"/>
            </w:tcBorders>
            <w:vAlign w:val="center"/>
          </w:tcPr>
          <w:p w14:paraId="2B79D33B"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-0.003</w:t>
            </w:r>
          </w:p>
        </w:tc>
      </w:tr>
      <w:tr w:rsidR="008E44F5" w:rsidRPr="00FB1C49" w14:paraId="78637BDC" w14:textId="77777777" w:rsidTr="009C1F71">
        <w:trPr>
          <w:jc w:val="center"/>
        </w:trPr>
        <w:tc>
          <w:tcPr>
            <w:tcW w:w="1985" w:type="dxa"/>
            <w:tcBorders>
              <w:top w:val="nil"/>
              <w:bottom w:val="nil"/>
            </w:tcBorders>
          </w:tcPr>
          <w:p w14:paraId="27848B72"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L2</w:t>
            </w:r>
          </w:p>
        </w:tc>
        <w:tc>
          <w:tcPr>
            <w:tcW w:w="1207" w:type="dxa"/>
            <w:tcBorders>
              <w:top w:val="nil"/>
              <w:bottom w:val="nil"/>
            </w:tcBorders>
            <w:vAlign w:val="center"/>
          </w:tcPr>
          <w:p w14:paraId="22E64EA3"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0.065</w:t>
            </w:r>
          </w:p>
        </w:tc>
      </w:tr>
      <w:tr w:rsidR="008E44F5" w:rsidRPr="00FB1C49" w14:paraId="685052EB" w14:textId="77777777" w:rsidTr="009C1F71">
        <w:trPr>
          <w:jc w:val="center"/>
        </w:trPr>
        <w:tc>
          <w:tcPr>
            <w:tcW w:w="1985" w:type="dxa"/>
            <w:tcBorders>
              <w:top w:val="nil"/>
              <w:bottom w:val="nil"/>
            </w:tcBorders>
          </w:tcPr>
          <w:p w14:paraId="1B938D0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L3</w:t>
            </w:r>
          </w:p>
        </w:tc>
        <w:tc>
          <w:tcPr>
            <w:tcW w:w="1207" w:type="dxa"/>
            <w:tcBorders>
              <w:top w:val="nil"/>
              <w:bottom w:val="nil"/>
            </w:tcBorders>
            <w:vAlign w:val="center"/>
          </w:tcPr>
          <w:p w14:paraId="0696F562"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-0.107</w:t>
            </w:r>
          </w:p>
        </w:tc>
      </w:tr>
      <w:tr w:rsidR="008E44F5" w:rsidRPr="00FB1C49" w14:paraId="2727118F" w14:textId="77777777" w:rsidTr="009C1F71">
        <w:trPr>
          <w:jc w:val="center"/>
        </w:trPr>
        <w:tc>
          <w:tcPr>
            <w:tcW w:w="1985" w:type="dxa"/>
            <w:tcBorders>
              <w:top w:val="nil"/>
              <w:bottom w:val="nil"/>
            </w:tcBorders>
          </w:tcPr>
          <w:p w14:paraId="6C89E28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L4</w:t>
            </w:r>
          </w:p>
        </w:tc>
        <w:tc>
          <w:tcPr>
            <w:tcW w:w="1207" w:type="dxa"/>
            <w:tcBorders>
              <w:top w:val="nil"/>
              <w:bottom w:val="nil"/>
            </w:tcBorders>
            <w:vAlign w:val="center"/>
          </w:tcPr>
          <w:p w14:paraId="00C52B9F"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0.044</w:t>
            </w:r>
          </w:p>
        </w:tc>
      </w:tr>
      <w:tr w:rsidR="008E44F5" w:rsidRPr="00FB1C49" w14:paraId="038A66FB" w14:textId="77777777" w:rsidTr="009C1F71">
        <w:trPr>
          <w:jc w:val="center"/>
        </w:trPr>
        <w:tc>
          <w:tcPr>
            <w:tcW w:w="1985" w:type="dxa"/>
            <w:tcBorders>
              <w:top w:val="nil"/>
              <w:bottom w:val="nil"/>
            </w:tcBorders>
          </w:tcPr>
          <w:p w14:paraId="20D96788" w14:textId="77777777" w:rsidR="008E44F5" w:rsidRPr="00FB1C49" w:rsidRDefault="008E44F5" w:rsidP="008E44F5">
            <w:pPr>
              <w:spacing w:before="100" w:beforeAutospacing="1" w:after="100" w:afterAutospacing="1"/>
              <w:jc w:val="both"/>
              <w:rPr>
                <w:rFonts w:ascii="Arial" w:hAnsi="Arial" w:cs="Arial"/>
                <w:lang w:val="en-IN" w:eastAsia="en-IN"/>
              </w:rPr>
            </w:pPr>
            <w:commentRangeStart w:id="49"/>
            <w:r w:rsidRPr="00FB1C49">
              <w:rPr>
                <w:rFonts w:ascii="Arial" w:hAnsi="Arial" w:cs="Arial"/>
                <w:lang w:val="en-IN" w:eastAsia="en-IN"/>
              </w:rPr>
              <w:t>TI</w:t>
            </w:r>
            <w:commentRangeEnd w:id="49"/>
            <w:r w:rsidR="00806F31">
              <w:rPr>
                <w:rStyle w:val="CommentReference"/>
                <w:rFonts w:ascii="Times New Roman" w:hAnsi="Times New Roman"/>
                <w:lang w:val="nb-NO" w:eastAsia="nb-NO"/>
              </w:rPr>
              <w:commentReference w:id="49"/>
            </w:r>
          </w:p>
        </w:tc>
        <w:tc>
          <w:tcPr>
            <w:tcW w:w="1207" w:type="dxa"/>
            <w:tcBorders>
              <w:top w:val="nil"/>
              <w:bottom w:val="nil"/>
            </w:tcBorders>
          </w:tcPr>
          <w:p w14:paraId="4F657D7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-0.035 </w:t>
            </w:r>
          </w:p>
        </w:tc>
      </w:tr>
      <w:tr w:rsidR="008E44F5" w:rsidRPr="00FB1C49" w14:paraId="575717D7" w14:textId="77777777" w:rsidTr="009C1F71">
        <w:trPr>
          <w:jc w:val="center"/>
        </w:trPr>
        <w:tc>
          <w:tcPr>
            <w:tcW w:w="1985" w:type="dxa"/>
            <w:tcBorders>
              <w:top w:val="nil"/>
              <w:bottom w:val="nil"/>
            </w:tcBorders>
          </w:tcPr>
          <w:p w14:paraId="6F9D5DD5"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T2</w:t>
            </w:r>
          </w:p>
        </w:tc>
        <w:tc>
          <w:tcPr>
            <w:tcW w:w="1207" w:type="dxa"/>
            <w:tcBorders>
              <w:top w:val="nil"/>
              <w:bottom w:val="nil"/>
            </w:tcBorders>
          </w:tcPr>
          <w:p w14:paraId="0325AC7E"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-0.093  </w:t>
            </w:r>
          </w:p>
        </w:tc>
      </w:tr>
      <w:tr w:rsidR="008E44F5" w:rsidRPr="00FB1C49" w14:paraId="6DC89BFD" w14:textId="77777777" w:rsidTr="009C1F71">
        <w:trPr>
          <w:jc w:val="center"/>
        </w:trPr>
        <w:tc>
          <w:tcPr>
            <w:tcW w:w="1985" w:type="dxa"/>
            <w:tcBorders>
              <w:top w:val="nil"/>
              <w:bottom w:val="nil"/>
            </w:tcBorders>
          </w:tcPr>
          <w:p w14:paraId="433A8A8B"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T3</w:t>
            </w:r>
          </w:p>
        </w:tc>
        <w:tc>
          <w:tcPr>
            <w:tcW w:w="1207" w:type="dxa"/>
            <w:tcBorders>
              <w:top w:val="nil"/>
              <w:bottom w:val="nil"/>
            </w:tcBorders>
          </w:tcPr>
          <w:p w14:paraId="37E1D58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0.128</w:t>
            </w:r>
            <w:r w:rsidRPr="00FB1C49">
              <w:rPr>
                <w:rFonts w:ascii="Arial" w:eastAsia="Calibri" w:hAnsi="Arial" w:cs="Arial"/>
                <w:vertAlign w:val="superscript"/>
                <w:lang w:val="en-IN"/>
              </w:rPr>
              <w:t>*</w:t>
            </w:r>
          </w:p>
        </w:tc>
      </w:tr>
      <w:tr w:rsidR="008E44F5" w:rsidRPr="00FB1C49" w14:paraId="29A1CB1D" w14:textId="77777777" w:rsidTr="009C1F71">
        <w:trPr>
          <w:jc w:val="center"/>
        </w:trPr>
        <w:tc>
          <w:tcPr>
            <w:tcW w:w="1985" w:type="dxa"/>
            <w:tcBorders>
              <w:top w:val="nil"/>
              <w:bottom w:val="nil"/>
            </w:tcBorders>
          </w:tcPr>
          <w:p w14:paraId="441528DA" w14:textId="77777777" w:rsidR="008E44F5" w:rsidRPr="00FB1C49" w:rsidRDefault="008E44F5" w:rsidP="008E44F5">
            <w:pPr>
              <w:spacing w:line="480" w:lineRule="auto"/>
              <w:rPr>
                <w:rFonts w:ascii="Arial" w:hAnsi="Arial" w:cs="Arial"/>
              </w:rPr>
            </w:pPr>
          </w:p>
        </w:tc>
        <w:tc>
          <w:tcPr>
            <w:tcW w:w="1207" w:type="dxa"/>
            <w:tcBorders>
              <w:top w:val="nil"/>
              <w:bottom w:val="nil"/>
            </w:tcBorders>
          </w:tcPr>
          <w:p w14:paraId="7ACD1B6B" w14:textId="77777777" w:rsidR="008E44F5" w:rsidRPr="00FB1C49" w:rsidRDefault="008E44F5" w:rsidP="008E44F5">
            <w:pPr>
              <w:spacing w:line="480" w:lineRule="auto"/>
              <w:rPr>
                <w:rFonts w:ascii="Arial" w:hAnsi="Arial" w:cs="Arial"/>
              </w:rPr>
            </w:pPr>
          </w:p>
        </w:tc>
      </w:tr>
    </w:tbl>
    <w:p w14:paraId="3EF9D919"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7</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SCA effects of crosses</w:t>
      </w:r>
    </w:p>
    <w:tbl>
      <w:tblPr>
        <w:tblW w:w="597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gridCol w:w="1573"/>
        <w:gridCol w:w="1207"/>
      </w:tblGrid>
      <w:tr w:rsidR="008E44F5" w:rsidRPr="00FB1C49" w14:paraId="05D63D32" w14:textId="77777777" w:rsidTr="009C1F71">
        <w:trPr>
          <w:jc w:val="center"/>
        </w:trPr>
        <w:tc>
          <w:tcPr>
            <w:tcW w:w="1985" w:type="dxa"/>
            <w:tcBorders>
              <w:bottom w:val="single" w:sz="4" w:space="0" w:color="auto"/>
            </w:tcBorders>
          </w:tcPr>
          <w:p w14:paraId="120A6B74" w14:textId="77777777" w:rsidR="008E44F5" w:rsidRPr="00FB1C49" w:rsidRDefault="008E44F5" w:rsidP="009C1F71">
            <w:pPr>
              <w:spacing w:line="480" w:lineRule="auto"/>
              <w:rPr>
                <w:rFonts w:ascii="Arial" w:hAnsi="Arial" w:cs="Arial"/>
              </w:rPr>
            </w:pPr>
            <w:r w:rsidRPr="00FB1C49">
              <w:rPr>
                <w:rFonts w:ascii="Arial" w:hAnsi="Arial" w:cs="Arial"/>
              </w:rPr>
              <w:t>Line \ Tester</w:t>
            </w:r>
          </w:p>
        </w:tc>
        <w:tc>
          <w:tcPr>
            <w:tcW w:w="1207" w:type="dxa"/>
            <w:tcBorders>
              <w:bottom w:val="single" w:sz="4" w:space="0" w:color="auto"/>
            </w:tcBorders>
          </w:tcPr>
          <w:p w14:paraId="34C8ECAD" w14:textId="77777777" w:rsidR="008E44F5" w:rsidRPr="00FB1C49" w:rsidRDefault="008E44F5" w:rsidP="009C1F71">
            <w:pPr>
              <w:spacing w:line="480" w:lineRule="auto"/>
              <w:rPr>
                <w:rFonts w:ascii="Arial" w:hAnsi="Arial" w:cs="Arial"/>
              </w:rPr>
            </w:pPr>
            <w:commentRangeStart w:id="50"/>
            <w:r w:rsidRPr="00FB1C49">
              <w:rPr>
                <w:rFonts w:ascii="Arial" w:hAnsi="Arial" w:cs="Arial"/>
              </w:rPr>
              <w:t>TI</w:t>
            </w:r>
            <w:commentRangeEnd w:id="50"/>
            <w:r w:rsidR="00806F31">
              <w:rPr>
                <w:rStyle w:val="CommentReference"/>
                <w:rFonts w:ascii="Times New Roman" w:hAnsi="Times New Roman"/>
                <w:lang w:val="nb-NO" w:eastAsia="nb-NO"/>
              </w:rPr>
              <w:commentReference w:id="50"/>
            </w:r>
          </w:p>
        </w:tc>
        <w:tc>
          <w:tcPr>
            <w:tcW w:w="1573" w:type="dxa"/>
            <w:tcBorders>
              <w:bottom w:val="single" w:sz="4" w:space="0" w:color="auto"/>
            </w:tcBorders>
          </w:tcPr>
          <w:p w14:paraId="1B2C70C8" w14:textId="77777777" w:rsidR="008E44F5" w:rsidRPr="00FB1C49" w:rsidRDefault="008E44F5" w:rsidP="009C1F71">
            <w:pPr>
              <w:spacing w:line="480" w:lineRule="auto"/>
              <w:rPr>
                <w:rFonts w:ascii="Arial" w:hAnsi="Arial" w:cs="Arial"/>
              </w:rPr>
            </w:pPr>
            <w:r w:rsidRPr="00FB1C49">
              <w:rPr>
                <w:rFonts w:ascii="Arial" w:hAnsi="Arial" w:cs="Arial"/>
              </w:rPr>
              <w:t>T2</w:t>
            </w:r>
          </w:p>
        </w:tc>
        <w:tc>
          <w:tcPr>
            <w:tcW w:w="1207" w:type="dxa"/>
            <w:tcBorders>
              <w:bottom w:val="single" w:sz="4" w:space="0" w:color="auto"/>
            </w:tcBorders>
          </w:tcPr>
          <w:p w14:paraId="12EF6A85" w14:textId="77777777" w:rsidR="008E44F5" w:rsidRPr="00FB1C49" w:rsidRDefault="008E44F5" w:rsidP="009C1F71">
            <w:pPr>
              <w:spacing w:line="480" w:lineRule="auto"/>
              <w:rPr>
                <w:rFonts w:ascii="Arial" w:hAnsi="Arial" w:cs="Arial"/>
              </w:rPr>
            </w:pPr>
            <w:r w:rsidRPr="00FB1C49">
              <w:rPr>
                <w:rFonts w:ascii="Arial" w:hAnsi="Arial" w:cs="Arial"/>
              </w:rPr>
              <w:t>T3</w:t>
            </w:r>
          </w:p>
        </w:tc>
      </w:tr>
      <w:tr w:rsidR="008E44F5" w:rsidRPr="00FB1C49" w14:paraId="4548C539" w14:textId="77777777" w:rsidTr="009C1F71">
        <w:trPr>
          <w:trHeight w:val="224"/>
          <w:jc w:val="center"/>
        </w:trPr>
        <w:tc>
          <w:tcPr>
            <w:tcW w:w="1985" w:type="dxa"/>
            <w:tcBorders>
              <w:bottom w:val="nil"/>
            </w:tcBorders>
          </w:tcPr>
          <w:p w14:paraId="06F66895" w14:textId="77777777" w:rsidR="008E44F5" w:rsidRPr="00FB1C49" w:rsidRDefault="008E44F5" w:rsidP="009C1F71">
            <w:pPr>
              <w:spacing w:line="480" w:lineRule="auto"/>
              <w:rPr>
                <w:rFonts w:ascii="Arial" w:hAnsi="Arial" w:cs="Arial"/>
              </w:rPr>
            </w:pPr>
            <w:r w:rsidRPr="00FB1C49">
              <w:rPr>
                <w:rFonts w:ascii="Arial" w:hAnsi="Arial" w:cs="Arial"/>
              </w:rPr>
              <w:t>L1</w:t>
            </w:r>
          </w:p>
        </w:tc>
        <w:tc>
          <w:tcPr>
            <w:tcW w:w="1207" w:type="dxa"/>
            <w:tcBorders>
              <w:bottom w:val="nil"/>
            </w:tcBorders>
          </w:tcPr>
          <w:p w14:paraId="3616BF32" w14:textId="77777777" w:rsidR="008E44F5" w:rsidRPr="00FB1C49" w:rsidRDefault="008E44F5" w:rsidP="009C1F71">
            <w:pPr>
              <w:spacing w:line="480" w:lineRule="auto"/>
              <w:rPr>
                <w:rFonts w:ascii="Arial" w:hAnsi="Arial" w:cs="Arial"/>
              </w:rPr>
            </w:pPr>
            <w:r w:rsidRPr="00FB1C49">
              <w:rPr>
                <w:rFonts w:ascii="Arial" w:hAnsi="Arial" w:cs="Arial"/>
              </w:rPr>
              <w:t>0.014</w:t>
            </w:r>
          </w:p>
        </w:tc>
        <w:tc>
          <w:tcPr>
            <w:tcW w:w="1573" w:type="dxa"/>
            <w:tcBorders>
              <w:bottom w:val="nil"/>
            </w:tcBorders>
          </w:tcPr>
          <w:p w14:paraId="21B1BB4E" w14:textId="77777777" w:rsidR="008E44F5" w:rsidRPr="00FB1C49" w:rsidRDefault="008E44F5" w:rsidP="009C1F71">
            <w:pPr>
              <w:spacing w:line="480" w:lineRule="auto"/>
              <w:rPr>
                <w:rFonts w:ascii="Arial" w:hAnsi="Arial" w:cs="Arial"/>
              </w:rPr>
            </w:pPr>
            <w:r w:rsidRPr="00FB1C49">
              <w:rPr>
                <w:rFonts w:ascii="Arial" w:hAnsi="Arial" w:cs="Arial"/>
              </w:rPr>
              <w:t>-0.069</w:t>
            </w:r>
          </w:p>
        </w:tc>
        <w:tc>
          <w:tcPr>
            <w:tcW w:w="1207" w:type="dxa"/>
            <w:tcBorders>
              <w:bottom w:val="nil"/>
            </w:tcBorders>
          </w:tcPr>
          <w:p w14:paraId="3A6B6685" w14:textId="77777777" w:rsidR="008E44F5" w:rsidRPr="00FB1C49" w:rsidRDefault="008E44F5" w:rsidP="009C1F71">
            <w:pPr>
              <w:spacing w:line="480" w:lineRule="auto"/>
              <w:rPr>
                <w:rFonts w:ascii="Arial" w:hAnsi="Arial" w:cs="Arial"/>
              </w:rPr>
            </w:pPr>
            <w:r w:rsidRPr="00FB1C49">
              <w:rPr>
                <w:rFonts w:ascii="Arial" w:hAnsi="Arial" w:cs="Arial"/>
              </w:rPr>
              <w:t>0.056</w:t>
            </w:r>
          </w:p>
        </w:tc>
      </w:tr>
      <w:tr w:rsidR="008E44F5" w:rsidRPr="00FB1C49" w14:paraId="4BF8872E" w14:textId="77777777" w:rsidTr="009C1F71">
        <w:trPr>
          <w:trHeight w:val="298"/>
          <w:jc w:val="center"/>
        </w:trPr>
        <w:tc>
          <w:tcPr>
            <w:tcW w:w="1985" w:type="dxa"/>
            <w:tcBorders>
              <w:top w:val="nil"/>
              <w:bottom w:val="nil"/>
            </w:tcBorders>
          </w:tcPr>
          <w:p w14:paraId="13C2EB6F" w14:textId="77777777" w:rsidR="008E44F5" w:rsidRPr="00FB1C49" w:rsidRDefault="008E44F5" w:rsidP="009C1F71">
            <w:pPr>
              <w:spacing w:line="480" w:lineRule="auto"/>
              <w:rPr>
                <w:rFonts w:ascii="Arial" w:hAnsi="Arial" w:cs="Arial"/>
              </w:rPr>
            </w:pPr>
            <w:r w:rsidRPr="00FB1C49">
              <w:rPr>
                <w:rFonts w:ascii="Arial" w:hAnsi="Arial" w:cs="Arial"/>
              </w:rPr>
              <w:t>L2</w:t>
            </w:r>
          </w:p>
        </w:tc>
        <w:tc>
          <w:tcPr>
            <w:tcW w:w="1207" w:type="dxa"/>
            <w:tcBorders>
              <w:top w:val="nil"/>
              <w:bottom w:val="nil"/>
            </w:tcBorders>
          </w:tcPr>
          <w:p w14:paraId="37CEBEFE" w14:textId="77777777" w:rsidR="008E44F5" w:rsidRPr="00FB1C49" w:rsidRDefault="008E44F5" w:rsidP="009C1F71">
            <w:pPr>
              <w:spacing w:line="480" w:lineRule="auto"/>
              <w:rPr>
                <w:rFonts w:ascii="Arial" w:hAnsi="Arial" w:cs="Arial"/>
              </w:rPr>
            </w:pPr>
            <w:r w:rsidRPr="00FB1C49">
              <w:rPr>
                <w:rFonts w:ascii="Arial" w:hAnsi="Arial" w:cs="Arial"/>
              </w:rPr>
              <w:t>0.150</w:t>
            </w:r>
          </w:p>
        </w:tc>
        <w:tc>
          <w:tcPr>
            <w:tcW w:w="1573" w:type="dxa"/>
            <w:tcBorders>
              <w:top w:val="nil"/>
              <w:bottom w:val="nil"/>
            </w:tcBorders>
          </w:tcPr>
          <w:p w14:paraId="1181DC8F" w14:textId="77777777" w:rsidR="008E44F5" w:rsidRPr="00FB1C49" w:rsidRDefault="008E44F5" w:rsidP="009C1F71">
            <w:pPr>
              <w:spacing w:line="480" w:lineRule="auto"/>
              <w:rPr>
                <w:rFonts w:ascii="Arial" w:hAnsi="Arial" w:cs="Arial"/>
              </w:rPr>
            </w:pPr>
            <w:r w:rsidRPr="00FB1C49">
              <w:rPr>
                <w:rFonts w:ascii="Arial" w:hAnsi="Arial" w:cs="Arial"/>
              </w:rPr>
              <w:t>0.208*</w:t>
            </w:r>
          </w:p>
        </w:tc>
        <w:tc>
          <w:tcPr>
            <w:tcW w:w="1207" w:type="dxa"/>
            <w:tcBorders>
              <w:top w:val="nil"/>
              <w:bottom w:val="nil"/>
            </w:tcBorders>
          </w:tcPr>
          <w:p w14:paraId="3DF71BF6" w14:textId="77777777" w:rsidR="008E44F5" w:rsidRPr="00FB1C49" w:rsidRDefault="008E44F5" w:rsidP="009C1F71">
            <w:pPr>
              <w:spacing w:line="480" w:lineRule="auto"/>
              <w:rPr>
                <w:rFonts w:ascii="Arial" w:hAnsi="Arial" w:cs="Arial"/>
              </w:rPr>
            </w:pPr>
            <w:r w:rsidRPr="00FB1C49">
              <w:rPr>
                <w:rFonts w:ascii="Arial" w:hAnsi="Arial" w:cs="Arial"/>
              </w:rPr>
              <w:t>-0.358*</w:t>
            </w:r>
          </w:p>
        </w:tc>
      </w:tr>
      <w:tr w:rsidR="008E44F5" w:rsidRPr="00FB1C49" w14:paraId="0F3685DC" w14:textId="77777777" w:rsidTr="009C1F71">
        <w:trPr>
          <w:jc w:val="center"/>
        </w:trPr>
        <w:tc>
          <w:tcPr>
            <w:tcW w:w="1985" w:type="dxa"/>
            <w:tcBorders>
              <w:top w:val="nil"/>
              <w:bottom w:val="nil"/>
            </w:tcBorders>
          </w:tcPr>
          <w:p w14:paraId="1866CF3F" w14:textId="77777777" w:rsidR="008E44F5" w:rsidRPr="00FB1C49" w:rsidRDefault="008E44F5" w:rsidP="009C1F71">
            <w:pPr>
              <w:spacing w:line="480" w:lineRule="auto"/>
              <w:rPr>
                <w:rFonts w:ascii="Arial" w:hAnsi="Arial" w:cs="Arial"/>
              </w:rPr>
            </w:pPr>
            <w:r w:rsidRPr="00FB1C49">
              <w:rPr>
                <w:rFonts w:ascii="Arial" w:hAnsi="Arial" w:cs="Arial"/>
              </w:rPr>
              <w:t>L3</w:t>
            </w:r>
          </w:p>
        </w:tc>
        <w:tc>
          <w:tcPr>
            <w:tcW w:w="1207" w:type="dxa"/>
            <w:tcBorders>
              <w:top w:val="nil"/>
              <w:bottom w:val="nil"/>
            </w:tcBorders>
          </w:tcPr>
          <w:p w14:paraId="3B296E11" w14:textId="77777777" w:rsidR="008E44F5" w:rsidRPr="00FB1C49" w:rsidRDefault="008E44F5" w:rsidP="009C1F71">
            <w:pPr>
              <w:spacing w:line="480" w:lineRule="auto"/>
              <w:rPr>
                <w:rFonts w:ascii="Arial" w:hAnsi="Arial" w:cs="Arial"/>
              </w:rPr>
            </w:pPr>
            <w:r w:rsidRPr="00FB1C49">
              <w:rPr>
                <w:rFonts w:ascii="Arial" w:hAnsi="Arial" w:cs="Arial"/>
              </w:rPr>
              <w:t>-0.137</w:t>
            </w:r>
          </w:p>
        </w:tc>
        <w:tc>
          <w:tcPr>
            <w:tcW w:w="1573" w:type="dxa"/>
            <w:tcBorders>
              <w:top w:val="nil"/>
              <w:bottom w:val="nil"/>
            </w:tcBorders>
          </w:tcPr>
          <w:p w14:paraId="3F705546" w14:textId="77777777" w:rsidR="008E44F5" w:rsidRPr="00FB1C49" w:rsidRDefault="008E44F5" w:rsidP="009C1F71">
            <w:pPr>
              <w:spacing w:line="480" w:lineRule="auto"/>
              <w:rPr>
                <w:rFonts w:ascii="Arial" w:hAnsi="Arial" w:cs="Arial"/>
              </w:rPr>
            </w:pPr>
            <w:r w:rsidRPr="00FB1C49">
              <w:rPr>
                <w:rFonts w:ascii="Arial" w:hAnsi="Arial" w:cs="Arial"/>
              </w:rPr>
              <w:t>-0.022</w:t>
            </w:r>
          </w:p>
        </w:tc>
        <w:tc>
          <w:tcPr>
            <w:tcW w:w="1207" w:type="dxa"/>
            <w:tcBorders>
              <w:top w:val="nil"/>
              <w:bottom w:val="nil"/>
            </w:tcBorders>
          </w:tcPr>
          <w:p w14:paraId="538422C3" w14:textId="77777777" w:rsidR="008E44F5" w:rsidRPr="00FB1C49" w:rsidRDefault="008E44F5" w:rsidP="009C1F71">
            <w:pPr>
              <w:spacing w:line="480" w:lineRule="auto"/>
              <w:rPr>
                <w:rFonts w:ascii="Arial" w:hAnsi="Arial" w:cs="Arial"/>
              </w:rPr>
            </w:pPr>
            <w:r w:rsidRPr="00FB1C49">
              <w:rPr>
                <w:rFonts w:ascii="Arial" w:hAnsi="Arial" w:cs="Arial"/>
              </w:rPr>
              <w:t>0.159</w:t>
            </w:r>
          </w:p>
        </w:tc>
      </w:tr>
      <w:tr w:rsidR="008E44F5" w:rsidRPr="00FB1C49" w14:paraId="7D0A2AA7" w14:textId="77777777" w:rsidTr="009C1F71">
        <w:trPr>
          <w:jc w:val="center"/>
        </w:trPr>
        <w:tc>
          <w:tcPr>
            <w:tcW w:w="1985" w:type="dxa"/>
            <w:tcBorders>
              <w:top w:val="nil"/>
              <w:bottom w:val="nil"/>
            </w:tcBorders>
          </w:tcPr>
          <w:p w14:paraId="39B9F56E" w14:textId="77777777" w:rsidR="008E44F5" w:rsidRPr="00FB1C49" w:rsidRDefault="008E44F5" w:rsidP="009C1F71">
            <w:pPr>
              <w:spacing w:line="480" w:lineRule="auto"/>
              <w:rPr>
                <w:rFonts w:ascii="Arial" w:hAnsi="Arial" w:cs="Arial"/>
              </w:rPr>
            </w:pPr>
            <w:r w:rsidRPr="00FB1C49">
              <w:rPr>
                <w:rFonts w:ascii="Arial" w:hAnsi="Arial" w:cs="Arial"/>
              </w:rPr>
              <w:t>L4</w:t>
            </w:r>
          </w:p>
        </w:tc>
        <w:tc>
          <w:tcPr>
            <w:tcW w:w="1207" w:type="dxa"/>
            <w:tcBorders>
              <w:top w:val="nil"/>
              <w:bottom w:val="nil"/>
            </w:tcBorders>
          </w:tcPr>
          <w:p w14:paraId="2E0952C1" w14:textId="77777777" w:rsidR="008E44F5" w:rsidRPr="00FB1C49" w:rsidRDefault="008E44F5" w:rsidP="009C1F71">
            <w:pPr>
              <w:spacing w:line="480" w:lineRule="auto"/>
              <w:rPr>
                <w:rFonts w:ascii="Arial" w:hAnsi="Arial" w:cs="Arial"/>
              </w:rPr>
            </w:pPr>
            <w:r w:rsidRPr="00FB1C49">
              <w:rPr>
                <w:rFonts w:ascii="Arial" w:hAnsi="Arial" w:cs="Arial"/>
              </w:rPr>
              <w:t>-0.027</w:t>
            </w:r>
          </w:p>
        </w:tc>
        <w:tc>
          <w:tcPr>
            <w:tcW w:w="1573" w:type="dxa"/>
            <w:tcBorders>
              <w:top w:val="nil"/>
              <w:bottom w:val="nil"/>
            </w:tcBorders>
          </w:tcPr>
          <w:p w14:paraId="36B88F21" w14:textId="77777777" w:rsidR="008E44F5" w:rsidRPr="00FB1C49" w:rsidRDefault="008E44F5" w:rsidP="009C1F71">
            <w:pPr>
              <w:spacing w:line="480" w:lineRule="auto"/>
              <w:rPr>
                <w:rFonts w:ascii="Arial" w:hAnsi="Arial" w:cs="Arial"/>
              </w:rPr>
            </w:pPr>
            <w:r w:rsidRPr="00FB1C49">
              <w:rPr>
                <w:rFonts w:ascii="Arial" w:hAnsi="Arial" w:cs="Arial"/>
              </w:rPr>
              <w:t>-0.116</w:t>
            </w:r>
          </w:p>
        </w:tc>
        <w:tc>
          <w:tcPr>
            <w:tcW w:w="1207" w:type="dxa"/>
            <w:tcBorders>
              <w:top w:val="nil"/>
              <w:bottom w:val="nil"/>
            </w:tcBorders>
          </w:tcPr>
          <w:p w14:paraId="6157B6BC" w14:textId="77777777" w:rsidR="008E44F5" w:rsidRPr="00FB1C49" w:rsidRDefault="008E44F5" w:rsidP="009C1F71">
            <w:pPr>
              <w:spacing w:line="480" w:lineRule="auto"/>
              <w:rPr>
                <w:rFonts w:ascii="Arial" w:hAnsi="Arial" w:cs="Arial"/>
              </w:rPr>
            </w:pPr>
            <w:r w:rsidRPr="00FB1C49">
              <w:rPr>
                <w:rFonts w:ascii="Arial" w:hAnsi="Arial" w:cs="Arial"/>
              </w:rPr>
              <w:t>0.143</w:t>
            </w:r>
          </w:p>
        </w:tc>
      </w:tr>
    </w:tbl>
    <w:p w14:paraId="0A133924" w14:textId="77777777" w:rsidR="008D5FDD" w:rsidRPr="00FB1C49" w:rsidRDefault="008E44F5" w:rsidP="00BA7AB4">
      <w:pPr>
        <w:pStyle w:val="Body"/>
        <w:spacing w:after="0"/>
        <w:rPr>
          <w:rFonts w:ascii="Arial" w:hAnsi="Arial" w:cs="Arial"/>
        </w:rPr>
      </w:pPr>
      <w:r w:rsidRPr="00FB1C49">
        <w:rPr>
          <w:rFonts w:ascii="Arial" w:hAnsi="Arial" w:cs="Arial"/>
        </w:rPr>
        <w:t>* Significance at 5% level, ** significance at 1% level</w:t>
      </w:r>
    </w:p>
    <w:p w14:paraId="1E83BFEB" w14:textId="77777777" w:rsidR="008E44F5" w:rsidRPr="00FB1C49" w:rsidRDefault="008E44F5" w:rsidP="00BA7AB4">
      <w:pPr>
        <w:pStyle w:val="Body"/>
        <w:spacing w:after="0"/>
        <w:rPr>
          <w:rFonts w:ascii="Arial" w:hAnsi="Arial" w:cs="Arial"/>
        </w:rPr>
      </w:pPr>
    </w:p>
    <w:p w14:paraId="3F6669CC" w14:textId="77777777" w:rsidR="00790C63" w:rsidRPr="00FB1C49" w:rsidRDefault="00790C63" w:rsidP="00790C63">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8</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Value of genetic components</w:t>
      </w:r>
    </w:p>
    <w:tbl>
      <w:tblPr>
        <w:tblW w:w="631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tblGrid>
      <w:tr w:rsidR="00790C63" w:rsidRPr="00FB1C49" w14:paraId="240A2479" w14:textId="77777777" w:rsidTr="009C1F71">
        <w:trPr>
          <w:trHeight w:val="333"/>
          <w:jc w:val="center"/>
        </w:trPr>
        <w:tc>
          <w:tcPr>
            <w:tcW w:w="4715" w:type="dxa"/>
            <w:tcBorders>
              <w:bottom w:val="single" w:sz="4" w:space="0" w:color="auto"/>
            </w:tcBorders>
          </w:tcPr>
          <w:p w14:paraId="56F57F44"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Genetic Component</w:t>
            </w:r>
          </w:p>
        </w:tc>
        <w:tc>
          <w:tcPr>
            <w:tcW w:w="1596" w:type="dxa"/>
            <w:tcBorders>
              <w:bottom w:val="single" w:sz="4" w:space="0" w:color="auto"/>
            </w:tcBorders>
          </w:tcPr>
          <w:p w14:paraId="23202A79"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Value</w:t>
            </w:r>
          </w:p>
        </w:tc>
      </w:tr>
      <w:tr w:rsidR="00790C63" w:rsidRPr="00FB1C49" w14:paraId="2F09EC0D" w14:textId="77777777" w:rsidTr="009C1F71">
        <w:trPr>
          <w:jc w:val="center"/>
        </w:trPr>
        <w:tc>
          <w:tcPr>
            <w:tcW w:w="4715" w:type="dxa"/>
            <w:tcBorders>
              <w:top w:val="nil"/>
              <w:bottom w:val="nil"/>
            </w:tcBorders>
          </w:tcPr>
          <w:p w14:paraId="3425F87F" w14:textId="77777777" w:rsidR="00790C63" w:rsidRPr="00FB1C49" w:rsidRDefault="00790C63" w:rsidP="00EA2A48">
            <w:pPr>
              <w:spacing w:line="480" w:lineRule="auto"/>
              <w:rPr>
                <w:rFonts w:ascii="Arial" w:hAnsi="Arial" w:cs="Arial"/>
                <w:lang w:eastAsia="en-IN"/>
              </w:rPr>
            </w:pPr>
            <w:commentRangeStart w:id="51"/>
            <w:proofErr w:type="spellStart"/>
            <w:r w:rsidRPr="00FB1C49">
              <w:rPr>
                <w:rFonts w:ascii="Arial" w:hAnsi="Arial" w:cs="Arial"/>
                <w:lang w:eastAsia="en-IN"/>
              </w:rPr>
              <w:t>Cov</w:t>
            </w:r>
            <w:proofErr w:type="spellEnd"/>
            <w:r w:rsidRPr="00FB1C49">
              <w:rPr>
                <w:rFonts w:ascii="Arial" w:hAnsi="Arial" w:cs="Arial"/>
                <w:lang w:eastAsia="en-IN"/>
              </w:rPr>
              <w:t xml:space="preserve"> </w:t>
            </w:r>
            <w:proofErr w:type="gramStart"/>
            <w:r w:rsidRPr="00FB1C49">
              <w:rPr>
                <w:rFonts w:ascii="Arial" w:hAnsi="Arial" w:cs="Arial"/>
                <w:lang w:eastAsia="en-IN"/>
              </w:rPr>
              <w:t>H.S</w:t>
            </w:r>
            <w:commentRangeEnd w:id="51"/>
            <w:proofErr w:type="gramEnd"/>
            <w:r w:rsidR="00806F31">
              <w:rPr>
                <w:rStyle w:val="CommentReference"/>
                <w:rFonts w:ascii="Times New Roman" w:hAnsi="Times New Roman"/>
                <w:lang w:val="nb-NO" w:eastAsia="nb-NO"/>
              </w:rPr>
              <w:commentReference w:id="51"/>
            </w:r>
            <w:r w:rsidRPr="00FB1C49">
              <w:rPr>
                <w:rFonts w:ascii="Arial" w:hAnsi="Arial" w:cs="Arial"/>
                <w:lang w:eastAsia="en-IN"/>
              </w:rPr>
              <w:t>. (line)</w:t>
            </w:r>
          </w:p>
        </w:tc>
        <w:tc>
          <w:tcPr>
            <w:tcW w:w="1596" w:type="dxa"/>
            <w:tcBorders>
              <w:top w:val="nil"/>
              <w:bottom w:val="nil"/>
            </w:tcBorders>
          </w:tcPr>
          <w:p w14:paraId="2FBADF01"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-0.009741849</w:t>
            </w:r>
          </w:p>
        </w:tc>
      </w:tr>
      <w:tr w:rsidR="00790C63" w:rsidRPr="00FB1C49" w14:paraId="2C9F1CF6" w14:textId="77777777" w:rsidTr="009C1F71">
        <w:trPr>
          <w:jc w:val="center"/>
        </w:trPr>
        <w:tc>
          <w:tcPr>
            <w:tcW w:w="4715" w:type="dxa"/>
            <w:tcBorders>
              <w:top w:val="nil"/>
              <w:bottom w:val="nil"/>
            </w:tcBorders>
          </w:tcPr>
          <w:p w14:paraId="2AB17B87" w14:textId="77777777" w:rsidR="00790C63" w:rsidRPr="00FB1C49" w:rsidRDefault="00790C63" w:rsidP="00EA2A48">
            <w:pPr>
              <w:spacing w:line="480" w:lineRule="auto"/>
              <w:rPr>
                <w:rFonts w:ascii="Arial" w:hAnsi="Arial" w:cs="Arial"/>
                <w:lang w:eastAsia="en-IN"/>
              </w:rPr>
            </w:pPr>
            <w:proofErr w:type="spellStart"/>
            <w:r w:rsidRPr="00FB1C49">
              <w:rPr>
                <w:rFonts w:ascii="Arial" w:hAnsi="Arial" w:cs="Arial"/>
                <w:lang w:eastAsia="en-IN"/>
              </w:rPr>
              <w:t>Cov</w:t>
            </w:r>
            <w:proofErr w:type="spellEnd"/>
            <w:r w:rsidRPr="00FB1C49">
              <w:rPr>
                <w:rFonts w:ascii="Arial" w:hAnsi="Arial" w:cs="Arial"/>
                <w:lang w:eastAsia="en-IN"/>
              </w:rPr>
              <w:t xml:space="preserve"> H.S. (tester)</w:t>
            </w:r>
          </w:p>
        </w:tc>
        <w:tc>
          <w:tcPr>
            <w:tcW w:w="1596" w:type="dxa"/>
            <w:tcBorders>
              <w:top w:val="nil"/>
              <w:bottom w:val="nil"/>
            </w:tcBorders>
          </w:tcPr>
          <w:p w14:paraId="75DCA47C"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0.001344861</w:t>
            </w:r>
          </w:p>
        </w:tc>
      </w:tr>
      <w:tr w:rsidR="00790C63" w:rsidRPr="00FB1C49" w14:paraId="5EA612A3" w14:textId="77777777" w:rsidTr="009C1F71">
        <w:trPr>
          <w:jc w:val="center"/>
        </w:trPr>
        <w:tc>
          <w:tcPr>
            <w:tcW w:w="4715" w:type="dxa"/>
            <w:tcBorders>
              <w:top w:val="nil"/>
              <w:bottom w:val="nil"/>
            </w:tcBorders>
          </w:tcPr>
          <w:p w14:paraId="6F26E334" w14:textId="77777777" w:rsidR="00790C63" w:rsidRPr="00FB1C49" w:rsidRDefault="00790C63" w:rsidP="00EA2A48">
            <w:pPr>
              <w:spacing w:line="480" w:lineRule="auto"/>
              <w:rPr>
                <w:rFonts w:ascii="Arial" w:hAnsi="Arial" w:cs="Arial"/>
                <w:lang w:eastAsia="en-IN"/>
              </w:rPr>
            </w:pPr>
            <w:proofErr w:type="spellStart"/>
            <w:r w:rsidRPr="00FB1C49">
              <w:rPr>
                <w:rFonts w:ascii="Arial" w:hAnsi="Arial" w:cs="Arial"/>
                <w:lang w:eastAsia="en-IN"/>
              </w:rPr>
              <w:t>Cov</w:t>
            </w:r>
            <w:proofErr w:type="spellEnd"/>
            <w:r w:rsidRPr="00FB1C49">
              <w:rPr>
                <w:rFonts w:ascii="Arial" w:hAnsi="Arial" w:cs="Arial"/>
                <w:lang w:eastAsia="en-IN"/>
              </w:rPr>
              <w:t xml:space="preserve"> H.S. (average)</w:t>
            </w:r>
          </w:p>
        </w:tc>
        <w:tc>
          <w:tcPr>
            <w:tcW w:w="1596" w:type="dxa"/>
            <w:tcBorders>
              <w:top w:val="nil"/>
              <w:bottom w:val="nil"/>
            </w:tcBorders>
          </w:tcPr>
          <w:p w14:paraId="41E739ED"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-0.0009049147</w:t>
            </w:r>
          </w:p>
        </w:tc>
      </w:tr>
      <w:tr w:rsidR="00790C63" w:rsidRPr="00FB1C49" w14:paraId="3CD5D97A" w14:textId="77777777" w:rsidTr="009C1F71">
        <w:trPr>
          <w:jc w:val="center"/>
        </w:trPr>
        <w:tc>
          <w:tcPr>
            <w:tcW w:w="4715" w:type="dxa"/>
            <w:tcBorders>
              <w:top w:val="nil"/>
              <w:bottom w:val="nil"/>
            </w:tcBorders>
          </w:tcPr>
          <w:p w14:paraId="2425D361" w14:textId="77777777" w:rsidR="00790C63" w:rsidRPr="00FB1C49" w:rsidRDefault="00790C63" w:rsidP="00EA2A48">
            <w:pPr>
              <w:spacing w:line="480" w:lineRule="auto"/>
              <w:rPr>
                <w:rFonts w:ascii="Arial" w:hAnsi="Arial" w:cs="Arial"/>
                <w:lang w:eastAsia="en-IN"/>
              </w:rPr>
            </w:pPr>
            <w:proofErr w:type="spellStart"/>
            <w:r w:rsidRPr="00FB1C49">
              <w:rPr>
                <w:rFonts w:ascii="Arial" w:hAnsi="Arial" w:cs="Arial"/>
                <w:lang w:eastAsia="en-IN"/>
              </w:rPr>
              <w:t>Cov</w:t>
            </w:r>
            <w:proofErr w:type="spellEnd"/>
            <w:r w:rsidRPr="00FB1C49">
              <w:rPr>
                <w:rFonts w:ascii="Arial" w:hAnsi="Arial" w:cs="Arial"/>
                <w:lang w:eastAsia="en-IN"/>
              </w:rPr>
              <w:t xml:space="preserve"> F.S. (average)</w:t>
            </w:r>
          </w:p>
        </w:tc>
        <w:tc>
          <w:tcPr>
            <w:tcW w:w="1596" w:type="dxa"/>
            <w:tcBorders>
              <w:top w:val="nil"/>
              <w:bottom w:val="nil"/>
            </w:tcBorders>
          </w:tcPr>
          <w:p w14:paraId="5A2AF3BF"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0.02943206</w:t>
            </w:r>
          </w:p>
        </w:tc>
      </w:tr>
      <w:tr w:rsidR="00790C63" w:rsidRPr="00FB1C49" w14:paraId="03CAE138" w14:textId="77777777" w:rsidTr="009C1F71">
        <w:trPr>
          <w:jc w:val="center"/>
        </w:trPr>
        <w:tc>
          <w:tcPr>
            <w:tcW w:w="4715" w:type="dxa"/>
            <w:tcBorders>
              <w:top w:val="nil"/>
              <w:bottom w:val="nil"/>
            </w:tcBorders>
          </w:tcPr>
          <w:p w14:paraId="7304F728" w14:textId="77777777" w:rsidR="00790C63" w:rsidRPr="00FB1C49" w:rsidRDefault="00351495" w:rsidP="00EA2A48">
            <w:pPr>
              <w:spacing w:line="480" w:lineRule="auto"/>
              <w:rPr>
                <w:rFonts w:ascii="Arial" w:hAnsi="Arial" w:cs="Arial"/>
                <w:lang w:eastAsia="en-IN"/>
              </w:rPr>
            </w:pPr>
            <w:r w:rsidRPr="00FB1C49">
              <w:rPr>
                <w:rStyle w:val="FootnoteReference"/>
                <w:rFonts w:ascii="Arial" w:hAnsi="Arial" w:cs="Arial"/>
                <w:lang w:eastAsia="en-IN"/>
              </w:rPr>
              <w:lastRenderedPageBreak/>
              <w:footnoteReference w:id="5"/>
            </w:r>
            <w:r w:rsidR="00790C63" w:rsidRPr="00FB1C49">
              <w:rPr>
                <w:rFonts w:ascii="Arial" w:hAnsi="Arial" w:cs="Arial"/>
                <w:lang w:eastAsia="en-IN"/>
              </w:rPr>
              <w:t>F = 0, Additive genetic variance</w:t>
            </w:r>
          </w:p>
        </w:tc>
        <w:tc>
          <w:tcPr>
            <w:tcW w:w="1596" w:type="dxa"/>
            <w:tcBorders>
              <w:top w:val="nil"/>
              <w:bottom w:val="nil"/>
            </w:tcBorders>
          </w:tcPr>
          <w:p w14:paraId="208AB192"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-0.003619659</w:t>
            </w:r>
          </w:p>
        </w:tc>
      </w:tr>
      <w:tr w:rsidR="00790C63" w:rsidRPr="00FB1C49" w14:paraId="6BED825D" w14:textId="77777777" w:rsidTr="009C1F71">
        <w:trPr>
          <w:jc w:val="center"/>
        </w:trPr>
        <w:tc>
          <w:tcPr>
            <w:tcW w:w="4715" w:type="dxa"/>
            <w:tcBorders>
              <w:top w:val="nil"/>
              <w:bottom w:val="nil"/>
            </w:tcBorders>
          </w:tcPr>
          <w:p w14:paraId="192ED72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Additive genetic variance</w:t>
            </w:r>
          </w:p>
        </w:tc>
        <w:tc>
          <w:tcPr>
            <w:tcW w:w="1596" w:type="dxa"/>
            <w:tcBorders>
              <w:top w:val="nil"/>
              <w:bottom w:val="nil"/>
            </w:tcBorders>
          </w:tcPr>
          <w:p w14:paraId="350069F4"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-0.001809829</w:t>
            </w:r>
          </w:p>
        </w:tc>
      </w:tr>
      <w:tr w:rsidR="00790C63" w:rsidRPr="00FB1C49" w14:paraId="4F222D63" w14:textId="77777777" w:rsidTr="009C1F71">
        <w:trPr>
          <w:jc w:val="center"/>
        </w:trPr>
        <w:tc>
          <w:tcPr>
            <w:tcW w:w="4715" w:type="dxa"/>
            <w:tcBorders>
              <w:top w:val="nil"/>
              <w:bottom w:val="nil"/>
            </w:tcBorders>
          </w:tcPr>
          <w:p w14:paraId="11AF29F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0, Variance due to Dominance</w:t>
            </w:r>
          </w:p>
        </w:tc>
        <w:tc>
          <w:tcPr>
            <w:tcW w:w="1596" w:type="dxa"/>
            <w:tcBorders>
              <w:top w:val="nil"/>
              <w:bottom w:val="nil"/>
            </w:tcBorders>
          </w:tcPr>
          <w:p w14:paraId="07EAA0A9"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0.07476152</w:t>
            </w:r>
          </w:p>
        </w:tc>
      </w:tr>
      <w:tr w:rsidR="00790C63" w:rsidRPr="00FB1C49" w14:paraId="2CF27799" w14:textId="77777777" w:rsidTr="009C1F71">
        <w:trPr>
          <w:jc w:val="center"/>
        </w:trPr>
        <w:tc>
          <w:tcPr>
            <w:tcW w:w="4715" w:type="dxa"/>
            <w:tcBorders>
              <w:top w:val="nil"/>
              <w:bottom w:val="nil"/>
            </w:tcBorders>
          </w:tcPr>
          <w:p w14:paraId="6D341F6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Variance due to Dominance</w:t>
            </w:r>
          </w:p>
        </w:tc>
        <w:tc>
          <w:tcPr>
            <w:tcW w:w="1596" w:type="dxa"/>
            <w:tcBorders>
              <w:top w:val="nil"/>
              <w:bottom w:val="nil"/>
            </w:tcBorders>
          </w:tcPr>
          <w:p w14:paraId="03A6B17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0.03738076</w:t>
            </w:r>
          </w:p>
        </w:tc>
      </w:tr>
    </w:tbl>
    <w:p w14:paraId="6CE2F4DB" w14:textId="77777777" w:rsidR="007C06BB" w:rsidRPr="00FB1C49" w:rsidRDefault="007C06BB" w:rsidP="00EA2A48">
      <w:pPr>
        <w:pStyle w:val="Body"/>
        <w:spacing w:after="0" w:line="480" w:lineRule="auto"/>
        <w:rPr>
          <w:rFonts w:ascii="Arial" w:hAnsi="Arial" w:cs="Arial"/>
        </w:rPr>
      </w:pPr>
    </w:p>
    <w:p w14:paraId="59D87250" w14:textId="77777777" w:rsidR="00C11E56" w:rsidRPr="00FB1C49" w:rsidRDefault="00C11E56" w:rsidP="00C11E5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Pr="00FB1C49">
        <w:rPr>
          <w:rFonts w:ascii="Arial" w:hAnsi="Arial" w:cs="Arial"/>
          <w:b/>
          <w:i w:val="0"/>
          <w:noProof/>
          <w:color w:val="auto"/>
          <w:sz w:val="20"/>
          <w:szCs w:val="20"/>
        </w:rPr>
        <w:t>9</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Proportional contribution of lines, testers and their interactions to total variance</w:t>
      </w:r>
    </w:p>
    <w:tbl>
      <w:tblPr>
        <w:tblW w:w="6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gridCol w:w="493"/>
      </w:tblGrid>
      <w:tr w:rsidR="007C06BB" w:rsidRPr="00FB1C49" w14:paraId="3DB0E0F9" w14:textId="77777777" w:rsidTr="009C1F71">
        <w:trPr>
          <w:trHeight w:val="333"/>
          <w:jc w:val="center"/>
        </w:trPr>
        <w:tc>
          <w:tcPr>
            <w:tcW w:w="4715" w:type="dxa"/>
            <w:tcBorders>
              <w:bottom w:val="single" w:sz="4" w:space="0" w:color="auto"/>
            </w:tcBorders>
          </w:tcPr>
          <w:p w14:paraId="5FA65189" w14:textId="77777777" w:rsidR="007C06BB" w:rsidRPr="00FB1C49" w:rsidRDefault="007C06BB" w:rsidP="009C1F71">
            <w:pPr>
              <w:rPr>
                <w:rFonts w:ascii="Arial" w:hAnsi="Arial" w:cs="Arial"/>
                <w:b/>
                <w:bCs/>
                <w:lang w:val="en-IN" w:eastAsia="en-IN"/>
              </w:rPr>
            </w:pPr>
            <w:r w:rsidRPr="00FB1C49">
              <w:rPr>
                <w:rFonts w:ascii="Arial" w:hAnsi="Arial" w:cs="Arial"/>
                <w:b/>
                <w:bCs/>
                <w:lang w:val="en-IN" w:eastAsia="en-IN"/>
              </w:rPr>
              <w:t>Source of Variation</w:t>
            </w:r>
          </w:p>
        </w:tc>
        <w:tc>
          <w:tcPr>
            <w:tcW w:w="2089" w:type="dxa"/>
            <w:gridSpan w:val="2"/>
            <w:tcBorders>
              <w:bottom w:val="single" w:sz="4" w:space="0" w:color="auto"/>
            </w:tcBorders>
          </w:tcPr>
          <w:p w14:paraId="0A92D2E2" w14:textId="77777777" w:rsidR="007C06BB" w:rsidRPr="00FB1C49" w:rsidRDefault="007C06BB" w:rsidP="009C1F71">
            <w:pPr>
              <w:jc w:val="center"/>
              <w:rPr>
                <w:rFonts w:ascii="Arial" w:hAnsi="Arial" w:cs="Arial"/>
                <w:b/>
                <w:bCs/>
                <w:lang w:val="en-IN" w:eastAsia="en-IN"/>
              </w:rPr>
            </w:pPr>
            <w:r w:rsidRPr="00FB1C49">
              <w:rPr>
                <w:rFonts w:ascii="Arial" w:hAnsi="Arial" w:cs="Arial"/>
                <w:b/>
                <w:bCs/>
                <w:lang w:val="en-IN" w:eastAsia="en-IN"/>
              </w:rPr>
              <w:t>Proportional Contribution (%)</w:t>
            </w:r>
          </w:p>
        </w:tc>
      </w:tr>
      <w:tr w:rsidR="007C06BB" w:rsidRPr="00FB1C49" w14:paraId="0E9FB418" w14:textId="77777777" w:rsidTr="009C1F71">
        <w:trPr>
          <w:gridAfter w:val="1"/>
          <w:wAfter w:w="493" w:type="dxa"/>
          <w:jc w:val="center"/>
        </w:trPr>
        <w:tc>
          <w:tcPr>
            <w:tcW w:w="4715" w:type="dxa"/>
            <w:tcBorders>
              <w:top w:val="nil"/>
              <w:bottom w:val="nil"/>
            </w:tcBorders>
          </w:tcPr>
          <w:p w14:paraId="45B38520"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Lines</w:t>
            </w:r>
          </w:p>
        </w:tc>
        <w:tc>
          <w:tcPr>
            <w:tcW w:w="1596" w:type="dxa"/>
            <w:tcBorders>
              <w:top w:val="nil"/>
              <w:bottom w:val="nil"/>
            </w:tcBorders>
          </w:tcPr>
          <w:p w14:paraId="13070035"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12.04496</w:t>
            </w:r>
          </w:p>
        </w:tc>
      </w:tr>
      <w:tr w:rsidR="007C06BB" w:rsidRPr="00FB1C49" w14:paraId="063AC4D3" w14:textId="77777777" w:rsidTr="009C1F71">
        <w:trPr>
          <w:gridAfter w:val="1"/>
          <w:wAfter w:w="493" w:type="dxa"/>
          <w:jc w:val="center"/>
        </w:trPr>
        <w:tc>
          <w:tcPr>
            <w:tcW w:w="4715" w:type="dxa"/>
            <w:tcBorders>
              <w:top w:val="nil"/>
              <w:bottom w:val="nil"/>
            </w:tcBorders>
          </w:tcPr>
          <w:p w14:paraId="1FCCB119"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Testers</w:t>
            </w:r>
          </w:p>
        </w:tc>
        <w:tc>
          <w:tcPr>
            <w:tcW w:w="1596" w:type="dxa"/>
            <w:tcBorders>
              <w:top w:val="nil"/>
              <w:bottom w:val="nil"/>
            </w:tcBorders>
          </w:tcPr>
          <w:p w14:paraId="0AB2BE4A"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23.83099</w:t>
            </w:r>
          </w:p>
        </w:tc>
      </w:tr>
      <w:tr w:rsidR="007C06BB" w:rsidRPr="00FB1C49" w14:paraId="7806EE2B" w14:textId="77777777" w:rsidTr="009C1F71">
        <w:trPr>
          <w:gridAfter w:val="1"/>
          <w:wAfter w:w="493" w:type="dxa"/>
          <w:jc w:val="center"/>
        </w:trPr>
        <w:tc>
          <w:tcPr>
            <w:tcW w:w="4715" w:type="dxa"/>
            <w:tcBorders>
              <w:top w:val="nil"/>
              <w:bottom w:val="nil"/>
            </w:tcBorders>
          </w:tcPr>
          <w:p w14:paraId="179D7F0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 × Tester Interaction</w:t>
            </w:r>
          </w:p>
        </w:tc>
        <w:tc>
          <w:tcPr>
            <w:tcW w:w="1596" w:type="dxa"/>
            <w:tcBorders>
              <w:top w:val="nil"/>
              <w:bottom w:val="nil"/>
            </w:tcBorders>
          </w:tcPr>
          <w:p w14:paraId="101E5DF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64.12404</w:t>
            </w:r>
          </w:p>
        </w:tc>
      </w:tr>
    </w:tbl>
    <w:p w14:paraId="3CEBDEFB" w14:textId="77777777" w:rsidR="00790C63" w:rsidRPr="00FB1C49" w:rsidRDefault="00790C63" w:rsidP="00BA7AB4">
      <w:pPr>
        <w:pStyle w:val="Body"/>
        <w:spacing w:after="0"/>
        <w:rPr>
          <w:rFonts w:ascii="Arial" w:hAnsi="Arial" w:cs="Arial"/>
        </w:rPr>
      </w:pPr>
    </w:p>
    <w:p w14:paraId="3FD62AA9" w14:textId="501738FE" w:rsidR="008D5FDD" w:rsidRPr="00FB1C49" w:rsidRDefault="008D5FDD" w:rsidP="00BA7AB4">
      <w:pPr>
        <w:pStyle w:val="Body"/>
        <w:spacing w:after="0"/>
        <w:rPr>
          <w:rFonts w:ascii="Arial" w:hAnsi="Arial" w:cs="Arial"/>
        </w:rPr>
      </w:pPr>
      <w:r w:rsidRPr="00FB1C49">
        <w:rPr>
          <w:rFonts w:ascii="Arial" w:hAnsi="Arial" w:cs="Arial"/>
        </w:rPr>
        <w:t>For percent disease incidence (PDI), a negative combining ability is desirable (</w:t>
      </w:r>
      <w:commentRangeStart w:id="52"/>
      <w:proofErr w:type="spellStart"/>
      <w:r w:rsidRPr="00FB1C49">
        <w:rPr>
          <w:rFonts w:ascii="Arial" w:hAnsi="Arial" w:cs="Arial"/>
        </w:rPr>
        <w:t>Ajjappalavara</w:t>
      </w:r>
      <w:r w:rsidRPr="00FB1C49">
        <w:rPr>
          <w:rFonts w:ascii="Arial" w:hAnsi="Arial" w:cs="Arial"/>
          <w:i/>
        </w:rPr>
        <w:t>et</w:t>
      </w:r>
      <w:proofErr w:type="spellEnd"/>
      <w:r w:rsidRPr="00FB1C49">
        <w:rPr>
          <w:rFonts w:ascii="Arial" w:hAnsi="Arial" w:cs="Arial"/>
          <w:i/>
        </w:rPr>
        <w:t xml:space="preserve"> al</w:t>
      </w:r>
      <w:r w:rsidRPr="00FB1C49">
        <w:rPr>
          <w:rFonts w:ascii="Arial" w:hAnsi="Arial" w:cs="Arial"/>
        </w:rPr>
        <w:t xml:space="preserve">., 2008; </w:t>
      </w:r>
      <w:proofErr w:type="spellStart"/>
      <w:r w:rsidRPr="00FB1C49">
        <w:rPr>
          <w:rFonts w:ascii="Arial" w:hAnsi="Arial" w:cs="Arial"/>
        </w:rPr>
        <w:t>Chattopadhyay</w:t>
      </w:r>
      <w:r w:rsidRPr="00FB1C49">
        <w:rPr>
          <w:rFonts w:ascii="Arial" w:hAnsi="Arial" w:cs="Arial"/>
          <w:i/>
        </w:rPr>
        <w:t>et</w:t>
      </w:r>
      <w:proofErr w:type="spellEnd"/>
      <w:r w:rsidRPr="00FB1C49">
        <w:rPr>
          <w:rFonts w:ascii="Arial" w:hAnsi="Arial" w:cs="Arial"/>
          <w:i/>
        </w:rPr>
        <w:t xml:space="preserve"> </w:t>
      </w:r>
      <w:commentRangeEnd w:id="52"/>
      <w:r w:rsidR="008A1335">
        <w:rPr>
          <w:rStyle w:val="CommentReference"/>
          <w:rFonts w:ascii="Times New Roman" w:hAnsi="Times New Roman"/>
          <w:lang w:val="nb-NO" w:eastAsia="nb-NO"/>
        </w:rPr>
        <w:commentReference w:id="52"/>
      </w:r>
      <w:r w:rsidRPr="00FB1C49">
        <w:rPr>
          <w:rFonts w:ascii="Arial" w:hAnsi="Arial" w:cs="Arial"/>
          <w:i/>
        </w:rPr>
        <w:t>al.,</w:t>
      </w:r>
      <w:r w:rsidRPr="00FB1C49">
        <w:rPr>
          <w:rFonts w:ascii="Arial" w:hAnsi="Arial" w:cs="Arial"/>
        </w:rPr>
        <w:t xml:space="preserve"> 2012; Mishra </w:t>
      </w:r>
      <w:r w:rsidRPr="00FB1C49">
        <w:rPr>
          <w:rFonts w:ascii="Arial" w:hAnsi="Arial" w:cs="Arial"/>
          <w:i/>
        </w:rPr>
        <w:t>et al</w:t>
      </w:r>
      <w:r w:rsidRPr="00FB1C49">
        <w:rPr>
          <w:rFonts w:ascii="Arial" w:hAnsi="Arial" w:cs="Arial"/>
        </w:rPr>
        <w:t>., 2020). None of the lines in this study exhibited a significant GCA effect, while among testers, T3 showed a significant GCA effect (Tab</w:t>
      </w:r>
      <w:r w:rsidR="00790C63" w:rsidRPr="00FB1C49">
        <w:rPr>
          <w:rFonts w:ascii="Arial" w:hAnsi="Arial" w:cs="Arial"/>
        </w:rPr>
        <w:t>le 6</w:t>
      </w:r>
      <w:r w:rsidRPr="00FB1C49">
        <w:rPr>
          <w:rFonts w:ascii="Arial" w:hAnsi="Arial" w:cs="Arial"/>
        </w:rPr>
        <w:t>). However, since this effect was positive, T3 cannot be considered a good general combiner for bacterial wilt resistance. A highly significant and negative SCA effect was observed for the cross L2 × T3</w:t>
      </w:r>
      <w:r w:rsidR="008A1335">
        <w:rPr>
          <w:rFonts w:ascii="Arial" w:hAnsi="Arial" w:cs="Arial"/>
        </w:rPr>
        <w:t xml:space="preserve"> </w:t>
      </w:r>
      <w:commentRangeStart w:id="53"/>
      <w:proofErr w:type="spellStart"/>
      <w:r w:rsidRPr="00FB1C49">
        <w:rPr>
          <w:rFonts w:ascii="Arial" w:hAnsi="Arial" w:cs="Arial"/>
        </w:rPr>
        <w:t>i.e</w:t>
      </w:r>
      <w:proofErr w:type="spellEnd"/>
      <w:r w:rsidRPr="00FB1C49">
        <w:rPr>
          <w:rFonts w:ascii="Arial" w:hAnsi="Arial" w:cs="Arial"/>
        </w:rPr>
        <w:t xml:space="preserve">, </w:t>
      </w:r>
      <w:commentRangeEnd w:id="53"/>
      <w:r w:rsidR="00806F31">
        <w:rPr>
          <w:rStyle w:val="CommentReference"/>
          <w:rFonts w:ascii="Times New Roman" w:hAnsi="Times New Roman"/>
          <w:lang w:val="nb-NO" w:eastAsia="nb-NO"/>
        </w:rPr>
        <w:commentReference w:id="53"/>
      </w:r>
      <w:r w:rsidRPr="00FB1C49">
        <w:rPr>
          <w:rFonts w:ascii="Arial" w:hAnsi="Arial" w:cs="Arial"/>
        </w:rPr>
        <w:t>IC111010 x IC256708 (–0.358), indicating that this hybrid has the potential to transmit resistance in this spe</w:t>
      </w:r>
      <w:r w:rsidR="00790C63" w:rsidRPr="00FB1C49">
        <w:rPr>
          <w:rFonts w:ascii="Arial" w:hAnsi="Arial" w:cs="Arial"/>
        </w:rPr>
        <w:t>cific cross combination (Table 7</w:t>
      </w:r>
      <w:r w:rsidRPr="00FB1C49">
        <w:rPr>
          <w:rFonts w:ascii="Arial" w:hAnsi="Arial" w:cs="Arial"/>
        </w:rPr>
        <w:t>).</w:t>
      </w:r>
    </w:p>
    <w:p w14:paraId="162F6951" w14:textId="77777777" w:rsidR="008D5FDD" w:rsidRPr="00FB1C49" w:rsidRDefault="008D5FDD" w:rsidP="00BA7AB4">
      <w:pPr>
        <w:pStyle w:val="Body"/>
        <w:spacing w:after="0"/>
        <w:rPr>
          <w:rFonts w:ascii="Arial" w:hAnsi="Arial" w:cs="Arial"/>
        </w:rPr>
      </w:pPr>
    </w:p>
    <w:p w14:paraId="33E80CB0"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The additive variance was low and negative, whereas the dominance variance was compa</w:t>
      </w:r>
      <w:r w:rsidR="00790C63" w:rsidRPr="00FB1C49">
        <w:rPr>
          <w:rFonts w:ascii="Arial" w:hAnsi="Arial" w:cs="Arial"/>
          <w:lang w:val="en-IN"/>
        </w:rPr>
        <w:t>ratively higher for PDI (Table 8</w:t>
      </w:r>
      <w:r w:rsidRPr="00FB1C49">
        <w:rPr>
          <w:rFonts w:ascii="Arial" w:hAnsi="Arial" w:cs="Arial"/>
          <w:lang w:val="en-IN"/>
        </w:rPr>
        <w:t xml:space="preserve">). The contribution of lines and testers to the total variance was 12.04% and 23.83%, respectively, while the line × tester interaction accounted for the highest proportion (64.12%) </w:t>
      </w:r>
      <w:commentRangeStart w:id="54"/>
      <w:r w:rsidRPr="00FB1C49">
        <w:rPr>
          <w:rFonts w:ascii="Arial" w:hAnsi="Arial" w:cs="Arial"/>
          <w:lang w:val="en-IN"/>
        </w:rPr>
        <w:t xml:space="preserve">(Table 8). </w:t>
      </w:r>
      <w:commentRangeEnd w:id="54"/>
      <w:r w:rsidR="008A1335">
        <w:rPr>
          <w:rStyle w:val="CommentReference"/>
          <w:rFonts w:ascii="Times New Roman" w:hAnsi="Times New Roman"/>
          <w:lang w:val="nb-NO" w:eastAsia="nb-NO"/>
        </w:rPr>
        <w:commentReference w:id="54"/>
      </w:r>
      <w:r w:rsidRPr="00FB1C49">
        <w:rPr>
          <w:rFonts w:ascii="Arial" w:hAnsi="Arial" w:cs="Arial"/>
          <w:lang w:val="en-IN"/>
        </w:rPr>
        <w:t>These results suggest that non-additive gene action predominates and that specific cross combinations, rather than individual parental performance, are important for bacterial wilt resistance in brinjal.</w:t>
      </w:r>
    </w:p>
    <w:p w14:paraId="683B819E" w14:textId="77777777" w:rsidR="00BA7AB4" w:rsidRPr="00FB1C49" w:rsidRDefault="00BA7AB4" w:rsidP="00BA7AB4">
      <w:pPr>
        <w:pStyle w:val="Body"/>
        <w:spacing w:after="0"/>
        <w:rPr>
          <w:rFonts w:ascii="Arial" w:hAnsi="Arial" w:cs="Arial"/>
          <w:lang w:val="en-IN"/>
        </w:rPr>
      </w:pPr>
    </w:p>
    <w:p w14:paraId="4DE887C1"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Several studies have investigated the gene action and inheritance of bacterial wilt (BW) resistance in brinjal and other solanaceous crops using differe</w:t>
      </w:r>
      <w:r w:rsidR="00223C2E" w:rsidRPr="00FB1C49">
        <w:rPr>
          <w:rFonts w:ascii="Arial" w:hAnsi="Arial" w:cs="Arial"/>
          <w:lang w:val="en-IN"/>
        </w:rPr>
        <w:t>nt breeding approaches such as line × t</w:t>
      </w:r>
      <w:r w:rsidRPr="00FB1C49">
        <w:rPr>
          <w:rFonts w:ascii="Arial" w:hAnsi="Arial" w:cs="Arial"/>
          <w:lang w:val="en-IN"/>
        </w:rPr>
        <w:t>ester, half-</w:t>
      </w:r>
      <w:proofErr w:type="spellStart"/>
      <w:r w:rsidRPr="00FB1C49">
        <w:rPr>
          <w:rFonts w:ascii="Arial" w:hAnsi="Arial" w:cs="Arial"/>
          <w:lang w:val="en-IN"/>
        </w:rPr>
        <w:t>diallel</w:t>
      </w:r>
      <w:proofErr w:type="spellEnd"/>
      <w:r w:rsidRPr="00FB1C49">
        <w:rPr>
          <w:rFonts w:ascii="Arial" w:hAnsi="Arial" w:cs="Arial"/>
          <w:lang w:val="en-IN"/>
        </w:rPr>
        <w:t xml:space="preserve">, full </w:t>
      </w:r>
      <w:proofErr w:type="spellStart"/>
      <w:r w:rsidRPr="00FB1C49">
        <w:rPr>
          <w:rFonts w:ascii="Arial" w:hAnsi="Arial" w:cs="Arial"/>
          <w:lang w:val="en-IN"/>
        </w:rPr>
        <w:t>diallel</w:t>
      </w:r>
      <w:proofErr w:type="spellEnd"/>
      <w:r w:rsidRPr="00FB1C49">
        <w:rPr>
          <w:rFonts w:ascii="Arial" w:hAnsi="Arial" w:cs="Arial"/>
          <w:lang w:val="en-IN"/>
        </w:rPr>
        <w:t>, and generation mean analyses. In brinjal, Chattopadhyay</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(2012) reported</w:t>
      </w:r>
      <w:r w:rsidR="00223C2E" w:rsidRPr="00FB1C49">
        <w:rPr>
          <w:rFonts w:ascii="Arial" w:hAnsi="Arial" w:cs="Arial"/>
          <w:lang w:val="en-IN"/>
        </w:rPr>
        <w:t xml:space="preserve"> non-additive gene action from line × t</w:t>
      </w:r>
      <w:r w:rsidRPr="00FB1C49">
        <w:rPr>
          <w:rFonts w:ascii="Arial" w:hAnsi="Arial" w:cs="Arial"/>
          <w:lang w:val="en-IN"/>
        </w:rPr>
        <w:t xml:space="preserve">ester analysis, while </w:t>
      </w:r>
      <w:commentRangeStart w:id="55"/>
      <w:r w:rsidRPr="00FB1C49">
        <w:rPr>
          <w:rFonts w:ascii="Arial" w:hAnsi="Arial" w:cs="Arial"/>
          <w:lang w:val="en-IN"/>
        </w:rPr>
        <w:t xml:space="preserve">Singh </w:t>
      </w:r>
      <w:r w:rsidRPr="00FB1C49">
        <w:rPr>
          <w:rFonts w:ascii="Arial" w:hAnsi="Arial" w:cs="Arial"/>
          <w:i/>
          <w:lang w:val="en-IN"/>
        </w:rPr>
        <w:t>et al</w:t>
      </w:r>
      <w:r w:rsidRPr="00FB1C49">
        <w:rPr>
          <w:rFonts w:ascii="Arial" w:hAnsi="Arial" w:cs="Arial"/>
          <w:lang w:val="en-IN"/>
        </w:rPr>
        <w:t xml:space="preserve">. </w:t>
      </w:r>
      <w:commentRangeEnd w:id="55"/>
      <w:r w:rsidR="008A1335">
        <w:rPr>
          <w:rStyle w:val="CommentReference"/>
          <w:rFonts w:ascii="Times New Roman" w:hAnsi="Times New Roman"/>
          <w:lang w:val="nb-NO" w:eastAsia="nb-NO"/>
        </w:rPr>
        <w:commentReference w:id="55"/>
      </w:r>
      <w:r w:rsidRPr="00FB1C49">
        <w:rPr>
          <w:rFonts w:ascii="Arial" w:hAnsi="Arial" w:cs="Arial"/>
          <w:lang w:val="en-IN"/>
        </w:rPr>
        <w:t>(2011) observed similar patterns in tomato, indicating the scope for heterosis breeding. Half-</w:t>
      </w:r>
      <w:proofErr w:type="spellStart"/>
      <w:r w:rsidRPr="00FB1C49">
        <w:rPr>
          <w:rFonts w:ascii="Arial" w:hAnsi="Arial" w:cs="Arial"/>
          <w:lang w:val="en-IN"/>
        </w:rPr>
        <w:t>diallel</w:t>
      </w:r>
      <w:proofErr w:type="spellEnd"/>
      <w:r w:rsidRPr="00FB1C49">
        <w:rPr>
          <w:rFonts w:ascii="Arial" w:hAnsi="Arial" w:cs="Arial"/>
          <w:lang w:val="en-IN"/>
        </w:rPr>
        <w:t xml:space="preserve"> analyses in brinjal revealed contrasting </w:t>
      </w:r>
      <w:commentRangeStart w:id="56"/>
      <w:r w:rsidRPr="00FB1C49">
        <w:rPr>
          <w:rFonts w:ascii="Arial" w:hAnsi="Arial" w:cs="Arial"/>
          <w:lang w:val="en-IN"/>
        </w:rPr>
        <w:t xml:space="preserve">results </w:t>
      </w:r>
      <w:proofErr w:type="gramStart"/>
      <w:r w:rsidRPr="00FB1C49">
        <w:rPr>
          <w:rFonts w:ascii="Arial" w:hAnsi="Arial" w:cs="Arial"/>
          <w:lang w:val="en-IN"/>
        </w:rPr>
        <w:t>i.e.,</w:t>
      </w:r>
      <w:proofErr w:type="spellStart"/>
      <w:r w:rsidRPr="00FB1C49">
        <w:rPr>
          <w:rFonts w:ascii="Arial" w:hAnsi="Arial" w:cs="Arial"/>
          <w:lang w:val="en-IN"/>
        </w:rPr>
        <w:t>Tripathy</w:t>
      </w:r>
      <w:proofErr w:type="spellEnd"/>
      <w:proofErr w:type="gram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w:t>
      </w:r>
      <w:commentRangeEnd w:id="56"/>
      <w:r w:rsidR="008A1335">
        <w:rPr>
          <w:rStyle w:val="CommentReference"/>
          <w:rFonts w:ascii="Times New Roman" w:hAnsi="Times New Roman"/>
          <w:lang w:val="nb-NO" w:eastAsia="nb-NO"/>
        </w:rPr>
        <w:commentReference w:id="56"/>
      </w:r>
      <w:r w:rsidRPr="00FB1C49">
        <w:rPr>
          <w:rFonts w:ascii="Arial" w:hAnsi="Arial" w:cs="Arial"/>
          <w:lang w:val="en-IN"/>
        </w:rPr>
        <w:t xml:space="preserve">(2025) identified non-additive gene action, whereas Mishra </w:t>
      </w:r>
      <w:commentRangeStart w:id="57"/>
      <w:r w:rsidRPr="00FB1C49">
        <w:rPr>
          <w:rFonts w:ascii="Arial" w:hAnsi="Arial" w:cs="Arial"/>
          <w:i/>
          <w:lang w:val="en-IN"/>
        </w:rPr>
        <w:t>et al</w:t>
      </w:r>
      <w:r w:rsidR="00DA76DF" w:rsidRPr="00FB1C49">
        <w:rPr>
          <w:rFonts w:ascii="Arial" w:hAnsi="Arial" w:cs="Arial"/>
          <w:lang w:val="en-IN"/>
        </w:rPr>
        <w:t xml:space="preserve">. </w:t>
      </w:r>
      <w:commentRangeEnd w:id="57"/>
      <w:r w:rsidR="008A1335">
        <w:rPr>
          <w:rStyle w:val="CommentReference"/>
          <w:rFonts w:ascii="Times New Roman" w:hAnsi="Times New Roman"/>
          <w:lang w:val="nb-NO" w:eastAsia="nb-NO"/>
        </w:rPr>
        <w:commentReference w:id="57"/>
      </w:r>
      <w:r w:rsidR="00DA76DF" w:rsidRPr="00FB1C49">
        <w:rPr>
          <w:rFonts w:ascii="Arial" w:hAnsi="Arial" w:cs="Arial"/>
          <w:lang w:val="en-IN"/>
        </w:rPr>
        <w:t>(2023</w:t>
      </w:r>
      <w:r w:rsidRPr="00FB1C49">
        <w:rPr>
          <w:rFonts w:ascii="Arial" w:hAnsi="Arial" w:cs="Arial"/>
          <w:lang w:val="en-IN"/>
        </w:rPr>
        <w:t xml:space="preserve">) reported additive gene effects. In tomato, a full </w:t>
      </w:r>
      <w:proofErr w:type="spellStart"/>
      <w:r w:rsidRPr="00FB1C49">
        <w:rPr>
          <w:rFonts w:ascii="Arial" w:hAnsi="Arial" w:cs="Arial"/>
          <w:lang w:val="en-IN"/>
        </w:rPr>
        <w:t>diallel</w:t>
      </w:r>
      <w:proofErr w:type="spellEnd"/>
      <w:r w:rsidRPr="00FB1C49">
        <w:rPr>
          <w:rFonts w:ascii="Arial" w:hAnsi="Arial" w:cs="Arial"/>
          <w:lang w:val="en-IN"/>
        </w:rPr>
        <w:t xml:space="preserve"> analysis by Lopes </w:t>
      </w:r>
      <w:r w:rsidRPr="00FB1C49">
        <w:rPr>
          <w:rFonts w:ascii="Arial" w:hAnsi="Arial" w:cs="Arial"/>
          <w:i/>
          <w:lang w:val="en-IN"/>
        </w:rPr>
        <w:t>et al</w:t>
      </w:r>
      <w:r w:rsidRPr="00FB1C49">
        <w:rPr>
          <w:rFonts w:ascii="Arial" w:hAnsi="Arial" w:cs="Arial"/>
          <w:lang w:val="en-IN"/>
        </w:rPr>
        <w:t xml:space="preserve">. (2022) revealed additive control, while Mendes </w:t>
      </w:r>
      <w:r w:rsidRPr="00FB1C49">
        <w:rPr>
          <w:rFonts w:ascii="Arial" w:hAnsi="Arial" w:cs="Arial"/>
          <w:i/>
          <w:lang w:val="en-IN"/>
        </w:rPr>
        <w:t>et al</w:t>
      </w:r>
      <w:r w:rsidRPr="00FB1C49">
        <w:rPr>
          <w:rFonts w:ascii="Arial" w:hAnsi="Arial" w:cs="Arial"/>
          <w:lang w:val="en-IN"/>
        </w:rPr>
        <w:t xml:space="preserve">. (2018) found non-additive effects. Studies using segregating generations in brinjal also showed variation; </w:t>
      </w:r>
      <w:proofErr w:type="spellStart"/>
      <w:r w:rsidRPr="00FB1C49">
        <w:rPr>
          <w:rFonts w:ascii="Arial" w:hAnsi="Arial" w:cs="Arial"/>
          <w:lang w:val="en-IN"/>
        </w:rPr>
        <w:t>Bainsla</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(2016) reported additive gene control, whereas </w:t>
      </w:r>
      <w:proofErr w:type="spellStart"/>
      <w:r w:rsidRPr="00FB1C49">
        <w:rPr>
          <w:rFonts w:ascii="Arial" w:hAnsi="Arial" w:cs="Arial"/>
          <w:lang w:val="en-IN"/>
        </w:rPr>
        <w:t>Ajjappalavara</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(2008) noted non-additive,</w:t>
      </w:r>
      <w:r w:rsidR="00223C2E" w:rsidRPr="00FB1C49">
        <w:rPr>
          <w:rFonts w:ascii="Arial" w:hAnsi="Arial" w:cs="Arial"/>
          <w:lang w:val="en-IN"/>
        </w:rPr>
        <w:t xml:space="preserve"> single-gene inheritance using line × t</w:t>
      </w:r>
      <w:r w:rsidRPr="00FB1C49">
        <w:rPr>
          <w:rFonts w:ascii="Arial" w:hAnsi="Arial" w:cs="Arial"/>
          <w:lang w:val="en-IN"/>
        </w:rPr>
        <w:t>ester followed by segregating generation analysis. Barik</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(2021), through generation mean </w:t>
      </w:r>
      <w:r w:rsidRPr="00FB1C49">
        <w:rPr>
          <w:rFonts w:ascii="Arial" w:hAnsi="Arial" w:cs="Arial"/>
          <w:lang w:val="en-IN"/>
        </w:rPr>
        <w:lastRenderedPageBreak/>
        <w:t>analysis, further revealed that BW resistance in two brinjal crosses was governed by epistatic interactions.</w:t>
      </w:r>
    </w:p>
    <w:p w14:paraId="6CACCC87" w14:textId="77777777" w:rsidR="00BA7AB4" w:rsidRPr="00FB1C49" w:rsidRDefault="00BA7AB4" w:rsidP="00BA7AB4">
      <w:pPr>
        <w:pStyle w:val="Body"/>
        <w:spacing w:after="0"/>
        <w:rPr>
          <w:rFonts w:ascii="Arial" w:hAnsi="Arial" w:cs="Arial"/>
          <w:lang w:val="en-IN"/>
        </w:rPr>
      </w:pPr>
    </w:p>
    <w:p w14:paraId="3C2F59F1"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 xml:space="preserve">Although the present study detected non-additive gene action, BW resistance is known to vary with genotype and may involve recessive genes, incomplete dominance, gene inhibition, or epistatic interactions. Environmental factors, pathogen </w:t>
      </w:r>
      <w:commentRangeStart w:id="58"/>
      <w:r w:rsidRPr="00FB1C49">
        <w:rPr>
          <w:rFonts w:ascii="Arial" w:hAnsi="Arial" w:cs="Arial"/>
          <w:lang w:val="en-IN"/>
        </w:rPr>
        <w:t xml:space="preserve">strain variation, </w:t>
      </w:r>
      <w:commentRangeEnd w:id="58"/>
      <w:r w:rsidR="008A1335">
        <w:rPr>
          <w:rStyle w:val="CommentReference"/>
          <w:rFonts w:ascii="Times New Roman" w:hAnsi="Times New Roman"/>
          <w:lang w:val="nb-NO" w:eastAsia="nb-NO"/>
        </w:rPr>
        <w:commentReference w:id="58"/>
      </w:r>
      <w:r w:rsidRPr="00FB1C49">
        <w:rPr>
          <w:rFonts w:ascii="Arial" w:hAnsi="Arial" w:cs="Arial"/>
          <w:lang w:val="en-IN"/>
        </w:rPr>
        <w:t>and location-specific disease pressure further influence the expression of resistance. Because BW inheritance is strongly genotype-, environment-, and strain-dependent, evaluating gene action under hotspot conditions is essential for identifying stable resistance sources and developing effective breeding strategies (</w:t>
      </w:r>
      <w:proofErr w:type="spellStart"/>
      <w:r w:rsidRPr="00FB1C49">
        <w:rPr>
          <w:rFonts w:ascii="Arial" w:hAnsi="Arial" w:cs="Arial"/>
          <w:lang w:val="en-IN"/>
        </w:rPr>
        <w:t>Pitchai</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2023; </w:t>
      </w:r>
      <w:commentRangeStart w:id="59"/>
      <w:r w:rsidRPr="00FB1C49">
        <w:rPr>
          <w:rFonts w:ascii="Arial" w:hAnsi="Arial" w:cs="Arial"/>
          <w:lang w:val="en-IN"/>
        </w:rPr>
        <w:t>Barik</w:t>
      </w:r>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w:t>
      </w:r>
      <w:commentRangeEnd w:id="59"/>
      <w:r w:rsidR="008A1335">
        <w:rPr>
          <w:rStyle w:val="CommentReference"/>
          <w:rFonts w:ascii="Times New Roman" w:hAnsi="Times New Roman"/>
          <w:lang w:val="nb-NO" w:eastAsia="nb-NO"/>
        </w:rPr>
        <w:commentReference w:id="59"/>
      </w:r>
      <w:r w:rsidRPr="00FB1C49">
        <w:rPr>
          <w:rFonts w:ascii="Arial" w:hAnsi="Arial" w:cs="Arial"/>
          <w:lang w:val="en-IN"/>
        </w:rPr>
        <w:t>2021)</w:t>
      </w:r>
    </w:p>
    <w:p w14:paraId="7F9A58F9" w14:textId="77777777" w:rsidR="00BA7AB4" w:rsidRPr="00FB1C49" w:rsidRDefault="00BA7AB4" w:rsidP="00BA7AB4">
      <w:pPr>
        <w:pStyle w:val="Body"/>
        <w:spacing w:after="0"/>
        <w:rPr>
          <w:rFonts w:ascii="Arial" w:hAnsi="Arial" w:cs="Arial"/>
          <w:lang w:val="en-IN"/>
        </w:rPr>
      </w:pPr>
    </w:p>
    <w:p w14:paraId="5F545446"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This study represents an initial effort to accelerate hybrid screening for bacterial wilt resistance at the seedling stage, an area wit</w:t>
      </w:r>
      <w:r w:rsidR="00223C2E" w:rsidRPr="00FB1C49">
        <w:rPr>
          <w:rFonts w:ascii="Arial" w:hAnsi="Arial" w:cs="Arial"/>
          <w:lang w:val="en-IN"/>
        </w:rPr>
        <w:t>h limited existing research on line × t</w:t>
      </w:r>
      <w:r w:rsidRPr="00FB1C49">
        <w:rPr>
          <w:rFonts w:ascii="Arial" w:hAnsi="Arial" w:cs="Arial"/>
          <w:lang w:val="en-IN"/>
        </w:rPr>
        <w:t>ester analysis. The durability and reliability of these findings can be further validated through field-level evaluations.</w:t>
      </w:r>
    </w:p>
    <w:p w14:paraId="4131D92C" w14:textId="77777777" w:rsidR="00BA7AB4" w:rsidRPr="00FB1C49" w:rsidRDefault="00BA7AB4" w:rsidP="00BA7AB4">
      <w:pPr>
        <w:pStyle w:val="Body"/>
        <w:spacing w:after="0"/>
        <w:rPr>
          <w:rFonts w:ascii="Arial" w:hAnsi="Arial" w:cs="Arial"/>
          <w:lang w:val="en-IN"/>
        </w:rPr>
      </w:pPr>
    </w:p>
    <w:p w14:paraId="30653B5C" w14:textId="77777777" w:rsidR="00BA7AB4" w:rsidRPr="00FB1C49" w:rsidRDefault="00BA7AB4" w:rsidP="00BA7AB4">
      <w:pPr>
        <w:pStyle w:val="Body"/>
        <w:spacing w:after="0"/>
        <w:rPr>
          <w:rFonts w:ascii="Arial" w:hAnsi="Arial" w:cs="Arial"/>
          <w:b/>
          <w:lang w:val="en-IN"/>
        </w:rPr>
      </w:pPr>
      <w:r w:rsidRPr="00FB1C49">
        <w:rPr>
          <w:rFonts w:ascii="Arial" w:hAnsi="Arial" w:cs="Arial"/>
          <w:b/>
          <w:lang w:val="en-IN"/>
        </w:rPr>
        <w:t>4. CONCLUSION</w:t>
      </w:r>
    </w:p>
    <w:p w14:paraId="36A3121D" w14:textId="77777777" w:rsidR="00BA7AB4" w:rsidRPr="00FB1C49" w:rsidRDefault="00BA7AB4" w:rsidP="00BA7AB4">
      <w:pPr>
        <w:pStyle w:val="Body"/>
        <w:spacing w:after="0"/>
        <w:rPr>
          <w:rFonts w:ascii="Arial" w:hAnsi="Arial" w:cs="Arial"/>
          <w:lang w:val="en-IN"/>
        </w:rPr>
      </w:pPr>
    </w:p>
    <w:p w14:paraId="28FAA646" w14:textId="77777777" w:rsidR="008D5FDD" w:rsidRPr="00FB1C49" w:rsidRDefault="00BA7AB4" w:rsidP="00BA7AB4">
      <w:pPr>
        <w:pStyle w:val="Body"/>
        <w:spacing w:after="0"/>
        <w:rPr>
          <w:rFonts w:ascii="Arial" w:hAnsi="Arial" w:cs="Arial"/>
        </w:rPr>
      </w:pPr>
      <w:r w:rsidRPr="00FB1C49">
        <w:rPr>
          <w:rFonts w:ascii="Arial" w:hAnsi="Arial" w:cs="Arial"/>
        </w:rPr>
        <w:t>This investigation represents a novel application</w:t>
      </w:r>
      <w:r w:rsidR="00223C2E" w:rsidRPr="00FB1C49">
        <w:rPr>
          <w:rFonts w:ascii="Arial" w:hAnsi="Arial" w:cs="Arial"/>
        </w:rPr>
        <w:t xml:space="preserve"> of line × t</w:t>
      </w:r>
      <w:r w:rsidRPr="00FB1C49">
        <w:rPr>
          <w:rFonts w:ascii="Arial" w:hAnsi="Arial" w:cs="Arial"/>
        </w:rPr>
        <w:t>ester analysis in brinjal aimed at the early identification of bacterial wilt–resistant hybrids during the seedling stage, thereby expediting the hybrid development process. Among the evaluated crosses, one hybrid exhibited a high level of resistance, while four showed moderate resistance. Combining ability analysis revealed that the hybrid L2 × T3 recorded a highly significant negative SCA for PDI, underscoring its potential as a promising source of bacterial wilt resistance. The predominance of positive dominance variance over low or negative additive variance, coupled with a higher proportion of line × tester interaction, further substantiates that hybrid breeding is the most effective approach for enhancing bacterial wilt resistance in brinjal.</w:t>
      </w:r>
    </w:p>
    <w:p w14:paraId="32C986B3" w14:textId="77777777" w:rsidR="00796D9D" w:rsidRPr="00FB1C49" w:rsidRDefault="00796D9D" w:rsidP="00BA7AB4">
      <w:pPr>
        <w:pStyle w:val="Body"/>
        <w:spacing w:after="0"/>
        <w:rPr>
          <w:rFonts w:ascii="Arial" w:hAnsi="Arial" w:cs="Arial"/>
        </w:rPr>
      </w:pPr>
    </w:p>
    <w:p w14:paraId="4D43C994" w14:textId="77777777" w:rsidR="008906ED" w:rsidRPr="008906ED" w:rsidRDefault="008906ED" w:rsidP="00BA7AB4">
      <w:pPr>
        <w:pStyle w:val="ReferHead"/>
        <w:spacing w:after="0"/>
        <w:jc w:val="both"/>
        <w:rPr>
          <w:rFonts w:ascii="Arial" w:hAnsi="Arial" w:cs="Arial"/>
          <w:sz w:val="20"/>
        </w:rPr>
      </w:pPr>
    </w:p>
    <w:p w14:paraId="3C992076" w14:textId="77777777" w:rsidR="00B01FCD" w:rsidRPr="00FB1C49" w:rsidRDefault="00B01FCD" w:rsidP="00BA7AB4">
      <w:pPr>
        <w:pStyle w:val="ReferHead"/>
        <w:spacing w:after="0"/>
        <w:jc w:val="both"/>
        <w:rPr>
          <w:rFonts w:ascii="Arial" w:hAnsi="Arial" w:cs="Arial"/>
          <w:sz w:val="20"/>
        </w:rPr>
      </w:pPr>
      <w:r w:rsidRPr="00FB1C49">
        <w:rPr>
          <w:rFonts w:ascii="Arial" w:hAnsi="Arial" w:cs="Arial"/>
          <w:sz w:val="20"/>
        </w:rPr>
        <w:t>References</w:t>
      </w:r>
    </w:p>
    <w:p w14:paraId="597F25B5" w14:textId="77777777" w:rsidR="00790ADA" w:rsidRPr="00FB1C49" w:rsidRDefault="00790ADA" w:rsidP="00BA7AB4">
      <w:pPr>
        <w:pStyle w:val="ReferHead"/>
        <w:spacing w:after="0"/>
        <w:jc w:val="both"/>
        <w:rPr>
          <w:rFonts w:ascii="Arial" w:hAnsi="Arial" w:cs="Arial"/>
          <w:sz w:val="20"/>
        </w:rPr>
      </w:pPr>
    </w:p>
    <w:p w14:paraId="7DD67E98" w14:textId="77777777" w:rsidR="005D0185" w:rsidRPr="00FB1C49" w:rsidRDefault="005D0185" w:rsidP="004F7560">
      <w:pPr>
        <w:ind w:left="1060" w:hanging="720"/>
        <w:jc w:val="both"/>
        <w:rPr>
          <w:rFonts w:ascii="Arial" w:eastAsia="Calibri" w:hAnsi="Arial" w:cs="Arial"/>
          <w:lang w:val="en-IN"/>
        </w:rPr>
      </w:pPr>
      <w:proofErr w:type="spellStart"/>
      <w:r w:rsidRPr="00FB1C49">
        <w:rPr>
          <w:rFonts w:ascii="Arial" w:eastAsia="Calibri" w:hAnsi="Arial" w:cs="Arial"/>
          <w:lang w:val="en-IN"/>
        </w:rPr>
        <w:t>Ajayasree</w:t>
      </w:r>
      <w:proofErr w:type="spellEnd"/>
      <w:r w:rsidRPr="00FB1C49">
        <w:rPr>
          <w:rFonts w:ascii="Arial" w:eastAsia="Calibri" w:hAnsi="Arial" w:cs="Arial"/>
          <w:lang w:val="en-IN"/>
        </w:rPr>
        <w:t xml:space="preserve">, T.S., Kurian, P.S., Rashmi, C.R., &amp; Cherian, K.A. (2022). Integrated Management Protocol for Bacterial Wilt Disease of Tomato in </w:t>
      </w:r>
      <w:proofErr w:type="spellStart"/>
      <w:r w:rsidRPr="00FB1C49">
        <w:rPr>
          <w:rFonts w:ascii="Arial" w:eastAsia="Calibri" w:hAnsi="Arial" w:cs="Arial"/>
          <w:i/>
          <w:lang w:val="en-IN"/>
        </w:rPr>
        <w:t>Ralstonia</w:t>
      </w:r>
      <w:proofErr w:type="spellEnd"/>
      <w:r w:rsidR="00930A31">
        <w:rPr>
          <w:rFonts w:ascii="Arial" w:eastAsia="Calibri" w:hAnsi="Arial" w:cs="Arial"/>
          <w:i/>
          <w:lang w:val="en-IN"/>
        </w:rPr>
        <w:t xml:space="preserve"> </w:t>
      </w:r>
      <w:r w:rsidRPr="00FB1C49">
        <w:rPr>
          <w:rFonts w:ascii="Arial" w:eastAsia="Calibri" w:hAnsi="Arial" w:cs="Arial"/>
          <w:i/>
          <w:lang w:val="en-IN"/>
        </w:rPr>
        <w:t>solanacearum</w:t>
      </w:r>
      <w:r w:rsidRPr="00FB1C49">
        <w:rPr>
          <w:rFonts w:ascii="Arial" w:eastAsia="Calibri" w:hAnsi="Arial" w:cs="Arial"/>
          <w:lang w:val="en-IN"/>
        </w:rPr>
        <w:t xml:space="preserve"> Affected Soils in Kerala State. </w:t>
      </w:r>
      <w:r w:rsidRPr="00FB1C49">
        <w:rPr>
          <w:rFonts w:ascii="Arial" w:eastAsia="Calibri" w:hAnsi="Arial" w:cs="Arial"/>
          <w:bCs/>
          <w:i/>
          <w:lang w:val="en-IN"/>
        </w:rPr>
        <w:t>Indian Journal of Agricultural Res</w:t>
      </w:r>
      <w:r w:rsidRPr="00FB1C49">
        <w:rPr>
          <w:rFonts w:ascii="Arial" w:eastAsia="Calibri" w:hAnsi="Arial" w:cs="Arial"/>
          <w:bCs/>
          <w:i/>
          <w:color w:val="001D35"/>
          <w:shd w:val="clear" w:color="auto" w:fill="FFFFFF"/>
          <w:lang w:val="en-IN"/>
        </w:rPr>
        <w:t>earch,</w:t>
      </w:r>
      <w:r w:rsidRPr="00FB1C49">
        <w:rPr>
          <w:rFonts w:ascii="Arial" w:eastAsia="Calibri" w:hAnsi="Arial" w:cs="Arial"/>
          <w:lang w:val="en-IN"/>
        </w:rPr>
        <w:t xml:space="preserve">56(1): 106-111. </w:t>
      </w:r>
    </w:p>
    <w:p w14:paraId="28C3985D" w14:textId="77777777" w:rsidR="005D0185" w:rsidRPr="00FB1C49" w:rsidRDefault="005D0185" w:rsidP="005D0185">
      <w:pPr>
        <w:ind w:left="1060" w:hanging="720"/>
        <w:jc w:val="both"/>
        <w:rPr>
          <w:rFonts w:ascii="Arial" w:eastAsia="Calibri" w:hAnsi="Arial" w:cs="Arial"/>
          <w:lang w:val="en-IN"/>
        </w:rPr>
      </w:pPr>
    </w:p>
    <w:p w14:paraId="72B8E719" w14:textId="77777777" w:rsidR="005D0185" w:rsidRPr="00FB1C49" w:rsidRDefault="005D0185" w:rsidP="004F7560">
      <w:pPr>
        <w:ind w:left="1060" w:hanging="720"/>
        <w:jc w:val="both"/>
        <w:rPr>
          <w:rFonts w:ascii="Arial" w:eastAsia="Calibri" w:hAnsi="Arial" w:cs="Arial"/>
        </w:rPr>
      </w:pPr>
      <w:commentRangeStart w:id="60"/>
      <w:proofErr w:type="spellStart"/>
      <w:r w:rsidRPr="00FB1C49">
        <w:rPr>
          <w:rFonts w:ascii="Arial" w:eastAsia="Calibri" w:hAnsi="Arial" w:cs="Arial"/>
        </w:rPr>
        <w:t>Ajjappalavara</w:t>
      </w:r>
      <w:proofErr w:type="spellEnd"/>
      <w:r w:rsidRPr="00FB1C49">
        <w:rPr>
          <w:rFonts w:ascii="Arial" w:eastAsia="Calibri" w:hAnsi="Arial" w:cs="Arial"/>
        </w:rPr>
        <w:t xml:space="preserve">, P. S., </w:t>
      </w:r>
      <w:proofErr w:type="spellStart"/>
      <w:r w:rsidRPr="00FB1C49">
        <w:rPr>
          <w:rFonts w:ascii="Arial" w:eastAsia="Calibri" w:hAnsi="Arial" w:cs="Arial"/>
        </w:rPr>
        <w:t>Dharmatti</w:t>
      </w:r>
      <w:proofErr w:type="spellEnd"/>
      <w:r w:rsidRPr="00FB1C49">
        <w:rPr>
          <w:rFonts w:ascii="Arial" w:eastAsia="Calibri" w:hAnsi="Arial" w:cs="Arial"/>
        </w:rPr>
        <w:t xml:space="preserve">, P. R., </w:t>
      </w:r>
      <w:proofErr w:type="spellStart"/>
      <w:r w:rsidRPr="00FB1C49">
        <w:rPr>
          <w:rFonts w:ascii="Arial" w:eastAsia="Calibri" w:hAnsi="Arial" w:cs="Arial"/>
        </w:rPr>
        <w:t>Salimath</w:t>
      </w:r>
      <w:proofErr w:type="spellEnd"/>
      <w:r w:rsidRPr="00FB1C49">
        <w:rPr>
          <w:rFonts w:ascii="Arial" w:eastAsia="Calibri" w:hAnsi="Arial" w:cs="Arial"/>
        </w:rPr>
        <w:t>, P. M., Patil, R. V., Patil, M. S., &amp;</w:t>
      </w:r>
      <w:proofErr w:type="spellStart"/>
      <w:r w:rsidRPr="00FB1C49">
        <w:rPr>
          <w:rFonts w:ascii="Arial" w:eastAsia="Calibri" w:hAnsi="Arial" w:cs="Arial"/>
        </w:rPr>
        <w:t>Krishnaraj</w:t>
      </w:r>
      <w:proofErr w:type="spellEnd"/>
      <w:r w:rsidRPr="00FB1C49">
        <w:rPr>
          <w:rFonts w:ascii="Arial" w:eastAsia="Calibri" w:hAnsi="Arial" w:cs="Arial"/>
        </w:rPr>
        <w:t xml:space="preserve">, P. U., (2010). Genetics of bacterial wilt resistance in brinjal. </w:t>
      </w:r>
      <w:r w:rsidRPr="00FB1C49">
        <w:rPr>
          <w:rFonts w:ascii="Arial" w:eastAsia="Calibri" w:hAnsi="Arial" w:cs="Arial"/>
          <w:i/>
        </w:rPr>
        <w:t>Karnataka Journal of Agricultural Sciences</w:t>
      </w:r>
      <w:r w:rsidRPr="00FB1C49">
        <w:rPr>
          <w:rFonts w:ascii="Arial" w:eastAsia="Calibri" w:hAnsi="Arial" w:cs="Arial"/>
        </w:rPr>
        <w:t>, 21(3).</w:t>
      </w:r>
      <w:commentRangeEnd w:id="60"/>
      <w:r w:rsidR="008A1335">
        <w:rPr>
          <w:rStyle w:val="CommentReference"/>
          <w:rFonts w:ascii="Times New Roman" w:hAnsi="Times New Roman"/>
          <w:lang w:val="nb-NO" w:eastAsia="nb-NO"/>
        </w:rPr>
        <w:commentReference w:id="60"/>
      </w:r>
    </w:p>
    <w:p w14:paraId="3A869694" w14:textId="77777777" w:rsidR="005D0185" w:rsidRPr="00FB1C49" w:rsidRDefault="005D0185" w:rsidP="005D0185">
      <w:pPr>
        <w:ind w:left="1060" w:hanging="720"/>
        <w:jc w:val="both"/>
        <w:rPr>
          <w:rFonts w:ascii="Arial" w:eastAsia="Calibri" w:hAnsi="Arial" w:cs="Arial"/>
          <w:lang w:val="en-IN"/>
        </w:rPr>
      </w:pPr>
    </w:p>
    <w:p w14:paraId="584B8634"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Aregheore</w:t>
      </w:r>
      <w:proofErr w:type="spellEnd"/>
      <w:r w:rsidRPr="00FB1C49">
        <w:rPr>
          <w:rFonts w:ascii="Arial" w:hAnsi="Arial" w:cs="Arial"/>
          <w:color w:val="222222"/>
          <w:lang w:val="en-IN" w:eastAsia="en-IN"/>
        </w:rPr>
        <w:t xml:space="preserve">, E.M. (2012). Nutritive value and inherent anti-nutritive factors in four indigenous edible leafy vegetables in human nutrition in Nigeria: a review. </w:t>
      </w:r>
      <w:r w:rsidRPr="00FB1C49">
        <w:rPr>
          <w:rFonts w:ascii="Arial" w:hAnsi="Arial" w:cs="Arial"/>
          <w:i/>
          <w:color w:val="222222"/>
          <w:lang w:val="en-IN" w:eastAsia="en-IN"/>
        </w:rPr>
        <w:t>Journal of Food Resource Science</w:t>
      </w:r>
      <w:r w:rsidRPr="00FB1C49">
        <w:rPr>
          <w:rFonts w:ascii="Arial" w:hAnsi="Arial" w:cs="Arial"/>
          <w:color w:val="222222"/>
          <w:lang w:val="en-IN" w:eastAsia="en-IN"/>
        </w:rPr>
        <w:t>, 1(1): 1–14.</w:t>
      </w:r>
    </w:p>
    <w:p w14:paraId="64685BF2"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129C31B4"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Bainsla</w:t>
      </w:r>
      <w:proofErr w:type="spellEnd"/>
      <w:r w:rsidRPr="00FB1C49">
        <w:rPr>
          <w:rFonts w:ascii="Arial" w:hAnsi="Arial" w:cs="Arial"/>
          <w:color w:val="222222"/>
          <w:lang w:val="en-IN" w:eastAsia="en-IN"/>
        </w:rPr>
        <w:t>, N.K., Singh, S., Singh, P.K., Kumar, K., Singh, A.K., &amp;Gautam, R.K. (2016). Genetic behaviour of bacterial wilt resistance in brinjal (</w:t>
      </w:r>
      <w:r w:rsidRPr="008A1335">
        <w:rPr>
          <w:rFonts w:ascii="Arial" w:hAnsi="Arial" w:cs="Arial"/>
          <w:i/>
          <w:color w:val="222222"/>
          <w:lang w:val="en-IN" w:eastAsia="en-IN"/>
        </w:rPr>
        <w:t>Solanum</w:t>
      </w:r>
      <w:r w:rsidR="00930A31" w:rsidRPr="008A1335">
        <w:rPr>
          <w:rFonts w:ascii="Arial" w:hAnsi="Arial" w:cs="Arial"/>
          <w:i/>
          <w:color w:val="222222"/>
          <w:lang w:val="en-IN" w:eastAsia="en-IN"/>
        </w:rPr>
        <w:t xml:space="preserve"> </w:t>
      </w:r>
      <w:proofErr w:type="spellStart"/>
      <w:r w:rsidRPr="008A1335">
        <w:rPr>
          <w:rFonts w:ascii="Arial" w:hAnsi="Arial" w:cs="Arial"/>
          <w:i/>
          <w:color w:val="222222"/>
          <w:lang w:val="en-IN" w:eastAsia="en-IN"/>
        </w:rPr>
        <w:t>melongena</w:t>
      </w:r>
      <w:proofErr w:type="spellEnd"/>
      <w:r w:rsidRPr="00FB1C49">
        <w:rPr>
          <w:rFonts w:ascii="Arial" w:hAnsi="Arial" w:cs="Arial"/>
          <w:color w:val="222222"/>
          <w:lang w:val="en-IN" w:eastAsia="en-IN"/>
        </w:rPr>
        <w:t xml:space="preserve"> L.) in tropics of Andaman and Nicobar Islands of India</w:t>
      </w:r>
      <w:r w:rsidRPr="00FB1C49">
        <w:rPr>
          <w:rFonts w:ascii="Arial" w:hAnsi="Arial" w:cs="Arial"/>
          <w:i/>
          <w:color w:val="222222"/>
          <w:lang w:val="en-IN" w:eastAsia="en-IN"/>
        </w:rPr>
        <w:t>. American Journal of Plant Science</w:t>
      </w:r>
      <w:r w:rsidRPr="00FB1C49">
        <w:rPr>
          <w:rFonts w:ascii="Arial" w:hAnsi="Arial" w:cs="Arial"/>
          <w:color w:val="222222"/>
          <w:lang w:val="en-IN" w:eastAsia="en-IN"/>
        </w:rPr>
        <w:t>, 7(2): 333–338.</w:t>
      </w:r>
    </w:p>
    <w:p w14:paraId="0D2B7141" w14:textId="77777777" w:rsidR="005D0185" w:rsidRPr="00FB1C49" w:rsidRDefault="005D0185" w:rsidP="005D0185">
      <w:pPr>
        <w:shd w:val="clear" w:color="auto" w:fill="FFFFFF"/>
        <w:ind w:left="1060" w:hanging="720"/>
        <w:jc w:val="both"/>
        <w:rPr>
          <w:rFonts w:ascii="Arial" w:hAnsi="Arial" w:cs="Arial"/>
          <w:color w:val="222222"/>
          <w:lang w:eastAsia="en-IN"/>
        </w:rPr>
      </w:pPr>
      <w:r w:rsidRPr="00FB1C49">
        <w:rPr>
          <w:rFonts w:ascii="Arial" w:hAnsi="Arial" w:cs="Arial"/>
          <w:color w:val="222222"/>
          <w:lang w:eastAsia="en-IN"/>
        </w:rPr>
        <w:t xml:space="preserve">Barik, S., </w:t>
      </w:r>
      <w:proofErr w:type="spellStart"/>
      <w:r w:rsidRPr="00FB1C49">
        <w:rPr>
          <w:rFonts w:ascii="Arial" w:hAnsi="Arial" w:cs="Arial"/>
          <w:color w:val="222222"/>
          <w:lang w:eastAsia="en-IN"/>
        </w:rPr>
        <w:t>Ponnam</w:t>
      </w:r>
      <w:proofErr w:type="spellEnd"/>
      <w:r w:rsidRPr="00FB1C49">
        <w:rPr>
          <w:rFonts w:ascii="Arial" w:hAnsi="Arial" w:cs="Arial"/>
          <w:color w:val="222222"/>
          <w:lang w:eastAsia="en-IN"/>
        </w:rPr>
        <w:t xml:space="preserve">, N., GC, A., V, S., TH, S., Kumari, M., </w:t>
      </w:r>
      <w:r w:rsidRPr="00FB1C49">
        <w:rPr>
          <w:rFonts w:ascii="Arial" w:hAnsi="Arial" w:cs="Arial"/>
          <w:i/>
          <w:color w:val="222222"/>
          <w:lang w:eastAsia="en-IN"/>
        </w:rPr>
        <w:t>et al</w:t>
      </w:r>
      <w:r w:rsidRPr="00FB1C49">
        <w:rPr>
          <w:rFonts w:ascii="Arial" w:hAnsi="Arial" w:cs="Arial"/>
          <w:color w:val="222222"/>
          <w:lang w:eastAsia="en-IN"/>
        </w:rPr>
        <w:t>., (2021). Genetic analysis of bacterial wilt resistance in eggplant (</w:t>
      </w:r>
      <w:r w:rsidRPr="00FB1C49">
        <w:rPr>
          <w:rFonts w:ascii="Arial" w:hAnsi="Arial" w:cs="Arial"/>
          <w:i/>
          <w:color w:val="222222"/>
          <w:lang w:eastAsia="en-IN"/>
        </w:rPr>
        <w:t>Solanum</w:t>
      </w:r>
      <w:r w:rsidR="00930A31">
        <w:rPr>
          <w:rFonts w:ascii="Arial" w:hAnsi="Arial" w:cs="Arial"/>
          <w:i/>
          <w:color w:val="222222"/>
          <w:lang w:eastAsia="en-IN"/>
        </w:rPr>
        <w:t xml:space="preserve"> </w:t>
      </w:r>
      <w:proofErr w:type="spellStart"/>
      <w:r w:rsidRPr="00FB1C49">
        <w:rPr>
          <w:rFonts w:ascii="Arial" w:hAnsi="Arial" w:cs="Arial"/>
          <w:i/>
          <w:color w:val="222222"/>
          <w:lang w:eastAsia="en-IN"/>
        </w:rPr>
        <w:t>melongena</w:t>
      </w:r>
      <w:proofErr w:type="spellEnd"/>
      <w:r w:rsidRPr="00FB1C49">
        <w:rPr>
          <w:rFonts w:ascii="Arial" w:hAnsi="Arial" w:cs="Arial"/>
          <w:color w:val="222222"/>
          <w:lang w:eastAsia="en-IN"/>
        </w:rPr>
        <w:t xml:space="preserve"> L.). </w:t>
      </w:r>
      <w:r w:rsidRPr="00FB1C49">
        <w:rPr>
          <w:rFonts w:ascii="Arial" w:hAnsi="Arial" w:cs="Arial"/>
          <w:i/>
          <w:color w:val="222222"/>
          <w:lang w:eastAsia="en-IN"/>
        </w:rPr>
        <w:t>European Journal of Plant Pathology</w:t>
      </w:r>
      <w:r w:rsidRPr="00FB1C49">
        <w:rPr>
          <w:rFonts w:ascii="Arial" w:hAnsi="Arial" w:cs="Arial"/>
          <w:color w:val="222222"/>
          <w:lang w:eastAsia="en-IN"/>
        </w:rPr>
        <w:t>, 160(2), 349-364.</w:t>
      </w:r>
    </w:p>
    <w:p w14:paraId="56A47A31" w14:textId="77777777" w:rsidR="005D0185" w:rsidRPr="00FB1C49" w:rsidRDefault="005D0185" w:rsidP="005D0185">
      <w:pPr>
        <w:shd w:val="clear" w:color="auto" w:fill="FFFFFF"/>
        <w:ind w:left="1060" w:hanging="720"/>
        <w:jc w:val="both"/>
        <w:rPr>
          <w:rFonts w:ascii="Arial" w:hAnsi="Arial" w:cs="Arial"/>
          <w:color w:val="222222"/>
          <w:lang w:eastAsia="en-IN"/>
        </w:rPr>
      </w:pPr>
    </w:p>
    <w:p w14:paraId="7EF090C0" w14:textId="77777777" w:rsidR="005D0185" w:rsidRPr="00FB1C49" w:rsidRDefault="005D0185" w:rsidP="005D0185">
      <w:pPr>
        <w:shd w:val="clear" w:color="auto" w:fill="FFFFFF"/>
        <w:ind w:left="1060" w:hanging="720"/>
        <w:jc w:val="both"/>
        <w:rPr>
          <w:rFonts w:ascii="Arial" w:hAnsi="Arial" w:cs="Arial"/>
          <w:color w:val="222222"/>
          <w:lang w:val="en-IN" w:eastAsia="en-IN"/>
        </w:rPr>
      </w:pPr>
      <w:r w:rsidRPr="00FB1C49">
        <w:rPr>
          <w:rFonts w:ascii="Arial" w:hAnsi="Arial" w:cs="Arial"/>
          <w:color w:val="222222"/>
          <w:lang w:val="en-IN" w:eastAsia="en-IN"/>
        </w:rPr>
        <w:lastRenderedPageBreak/>
        <w:t>Bhat, R.V., &amp;</w:t>
      </w:r>
      <w:proofErr w:type="spellStart"/>
      <w:r w:rsidRPr="00FB1C49">
        <w:rPr>
          <w:rFonts w:ascii="Arial" w:hAnsi="Arial" w:cs="Arial"/>
          <w:color w:val="222222"/>
          <w:lang w:val="en-IN" w:eastAsia="en-IN"/>
        </w:rPr>
        <w:t>Vasanthi</w:t>
      </w:r>
      <w:proofErr w:type="spellEnd"/>
      <w:r w:rsidRPr="00FB1C49">
        <w:rPr>
          <w:rFonts w:ascii="Arial" w:hAnsi="Arial" w:cs="Arial"/>
          <w:color w:val="222222"/>
          <w:lang w:val="en-IN" w:eastAsia="en-IN"/>
        </w:rPr>
        <w:t xml:space="preserve">, S. (2008). Antiquity of the cultivation and use of brinjal in India. </w:t>
      </w:r>
      <w:r w:rsidRPr="00FB1C49">
        <w:rPr>
          <w:rFonts w:ascii="Arial" w:hAnsi="Arial" w:cs="Arial"/>
          <w:i/>
          <w:color w:val="222222"/>
          <w:lang w:val="en-IN" w:eastAsia="en-IN"/>
        </w:rPr>
        <w:t>Asian Agri-History</w:t>
      </w:r>
      <w:r w:rsidRPr="00FB1C49">
        <w:rPr>
          <w:rFonts w:ascii="Arial" w:hAnsi="Arial" w:cs="Arial"/>
          <w:color w:val="222222"/>
          <w:lang w:val="en-IN" w:eastAsia="en-IN"/>
        </w:rPr>
        <w:t>, 12(3): 169–178.</w:t>
      </w:r>
    </w:p>
    <w:p w14:paraId="6DEE059E"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5F5A5F94" w14:textId="77777777" w:rsidR="005D0185" w:rsidRPr="00FB1C49" w:rsidRDefault="005D0185" w:rsidP="005D0185">
      <w:pPr>
        <w:shd w:val="clear" w:color="auto" w:fill="FFFFFF"/>
        <w:ind w:left="1060" w:hanging="720"/>
        <w:jc w:val="both"/>
        <w:rPr>
          <w:rFonts w:ascii="Arial" w:hAnsi="Arial" w:cs="Arial"/>
          <w:color w:val="222222"/>
          <w:lang w:val="en-IN" w:eastAsia="en-IN"/>
        </w:rPr>
      </w:pPr>
      <w:r w:rsidRPr="00FB1C49">
        <w:rPr>
          <w:rFonts w:ascii="Arial" w:hAnsi="Arial" w:cs="Arial"/>
          <w:color w:val="222222"/>
          <w:lang w:val="en-IN" w:eastAsia="en-IN"/>
        </w:rPr>
        <w:t>Bi-</w:t>
      </w:r>
      <w:proofErr w:type="spellStart"/>
      <w:r w:rsidRPr="00FB1C49">
        <w:rPr>
          <w:rFonts w:ascii="Arial" w:hAnsi="Arial" w:cs="Arial"/>
          <w:color w:val="222222"/>
          <w:lang w:val="en-IN" w:eastAsia="en-IN"/>
        </w:rPr>
        <w:t>hao</w:t>
      </w:r>
      <w:proofErr w:type="spellEnd"/>
      <w:r w:rsidRPr="00FB1C49">
        <w:rPr>
          <w:rFonts w:ascii="Arial" w:hAnsi="Arial" w:cs="Arial"/>
          <w:color w:val="222222"/>
          <w:lang w:val="en-IN" w:eastAsia="en-IN"/>
        </w:rPr>
        <w:t>, C., Jian-</w:t>
      </w:r>
      <w:proofErr w:type="spellStart"/>
      <w:r w:rsidRPr="00FB1C49">
        <w:rPr>
          <w:rFonts w:ascii="Arial" w:hAnsi="Arial" w:cs="Arial"/>
          <w:color w:val="222222"/>
          <w:lang w:val="en-IN" w:eastAsia="en-IN"/>
        </w:rPr>
        <w:t>jun</w:t>
      </w:r>
      <w:proofErr w:type="spellEnd"/>
      <w:r w:rsidRPr="00FB1C49">
        <w:rPr>
          <w:rFonts w:ascii="Arial" w:hAnsi="Arial" w:cs="Arial"/>
          <w:color w:val="222222"/>
          <w:lang w:val="en-IN" w:eastAsia="en-IN"/>
        </w:rPr>
        <w:t>, L., Yong, W., &amp;Guo-</w:t>
      </w:r>
      <w:proofErr w:type="spellStart"/>
      <w:r w:rsidRPr="00FB1C49">
        <w:rPr>
          <w:rFonts w:ascii="Arial" w:hAnsi="Arial" w:cs="Arial"/>
          <w:color w:val="222222"/>
          <w:lang w:val="en-IN" w:eastAsia="en-IN"/>
        </w:rPr>
        <w:t>ju</w:t>
      </w:r>
      <w:proofErr w:type="spellEnd"/>
      <w:r w:rsidRPr="00FB1C49">
        <w:rPr>
          <w:rFonts w:ascii="Arial" w:hAnsi="Arial" w:cs="Arial"/>
          <w:color w:val="222222"/>
          <w:lang w:val="en-IN" w:eastAsia="en-IN"/>
        </w:rPr>
        <w:t xml:space="preserve">, C. (2009). Inheritance and identification of SCAR marker linked to bacterial wilt resistance in eggplant. </w:t>
      </w:r>
      <w:r w:rsidRPr="00FB1C49">
        <w:rPr>
          <w:rFonts w:ascii="Arial" w:hAnsi="Arial" w:cs="Arial"/>
          <w:i/>
          <w:color w:val="222222"/>
          <w:lang w:val="en-IN" w:eastAsia="en-IN"/>
        </w:rPr>
        <w:t>African Journal of Biotechnology</w:t>
      </w:r>
      <w:r w:rsidRPr="00FB1C49">
        <w:rPr>
          <w:rFonts w:ascii="Arial" w:hAnsi="Arial" w:cs="Arial"/>
          <w:color w:val="222222"/>
          <w:lang w:val="en-IN" w:eastAsia="en-IN"/>
        </w:rPr>
        <w:t>, 8(20): 5201–5207.</w:t>
      </w:r>
    </w:p>
    <w:p w14:paraId="2911A13C"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246346ED"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Chakravaram</w:t>
      </w:r>
      <w:proofErr w:type="spellEnd"/>
      <w:r w:rsidRPr="00FB1C49">
        <w:rPr>
          <w:rFonts w:ascii="Arial" w:hAnsi="Arial" w:cs="Arial"/>
          <w:color w:val="222222"/>
          <w:lang w:val="en-IN" w:eastAsia="en-IN"/>
        </w:rPr>
        <w:t>, A. (2023). Molecular characterization of brinjal (</w:t>
      </w:r>
      <w:r w:rsidRPr="00FB1C49">
        <w:rPr>
          <w:rFonts w:ascii="Arial" w:hAnsi="Arial" w:cs="Arial"/>
          <w:i/>
          <w:color w:val="222222"/>
          <w:lang w:val="en-IN" w:eastAsia="en-IN"/>
        </w:rPr>
        <w:t>Solanum</w:t>
      </w:r>
      <w:r w:rsidR="00930A31">
        <w:rPr>
          <w:rFonts w:ascii="Arial" w:hAnsi="Arial" w:cs="Arial"/>
          <w:i/>
          <w:color w:val="222222"/>
          <w:lang w:val="en-IN" w:eastAsia="en-IN"/>
        </w:rPr>
        <w:t xml:space="preserve"> </w:t>
      </w:r>
      <w:proofErr w:type="spellStart"/>
      <w:r w:rsidRPr="00FB1C49">
        <w:rPr>
          <w:rFonts w:ascii="Arial" w:hAnsi="Arial" w:cs="Arial"/>
          <w:i/>
          <w:color w:val="222222"/>
          <w:lang w:val="en-IN" w:eastAsia="en-IN"/>
        </w:rPr>
        <w:t>melongena</w:t>
      </w:r>
      <w:proofErr w:type="spellEnd"/>
      <w:r w:rsidRPr="00FB1C49">
        <w:rPr>
          <w:rFonts w:ascii="Arial" w:hAnsi="Arial" w:cs="Arial"/>
          <w:color w:val="222222"/>
          <w:lang w:val="en-IN" w:eastAsia="en-IN"/>
        </w:rPr>
        <w:t xml:space="preserve"> L.) genotypes and their performance assessment in summer. M.Sc. (Ag) thesis, Kerala Agricultural University, 150p.</w:t>
      </w:r>
    </w:p>
    <w:p w14:paraId="0FA4BA8E"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3D95A5DD" w14:textId="77777777" w:rsidR="005D0185" w:rsidRPr="00FB1C49" w:rsidRDefault="005D0185" w:rsidP="005D0185">
      <w:pPr>
        <w:shd w:val="clear" w:color="auto" w:fill="FFFFFF"/>
        <w:ind w:left="1060" w:hanging="720"/>
        <w:jc w:val="both"/>
        <w:rPr>
          <w:rFonts w:ascii="Arial" w:hAnsi="Arial" w:cs="Arial"/>
          <w:color w:val="222222"/>
          <w:lang w:val="en-IN" w:eastAsia="en-IN"/>
        </w:rPr>
      </w:pPr>
      <w:r w:rsidRPr="00FB1C49">
        <w:rPr>
          <w:rFonts w:ascii="Arial" w:hAnsi="Arial" w:cs="Arial"/>
          <w:color w:val="222222"/>
          <w:lang w:val="en-IN" w:eastAsia="en-IN"/>
        </w:rPr>
        <w:t>Chattopadhyay, A., Seth, T., Dutta, S., Ghosh, P.P., Chattopadhyay, S.B., Majumder, D., &amp;</w:t>
      </w:r>
      <w:proofErr w:type="spellStart"/>
      <w:r w:rsidRPr="00FB1C49">
        <w:rPr>
          <w:rFonts w:ascii="Arial" w:hAnsi="Arial" w:cs="Arial"/>
          <w:color w:val="222222"/>
          <w:lang w:val="en-IN" w:eastAsia="en-IN"/>
        </w:rPr>
        <w:t>Hazra</w:t>
      </w:r>
      <w:proofErr w:type="spellEnd"/>
      <w:r w:rsidRPr="00FB1C49">
        <w:rPr>
          <w:rFonts w:ascii="Arial" w:hAnsi="Arial" w:cs="Arial"/>
          <w:color w:val="222222"/>
          <w:lang w:val="en-IN" w:eastAsia="en-IN"/>
        </w:rPr>
        <w:t>, P. (2012). Breeding eggplant for higher productivity and bacterial wilt tolerance</w:t>
      </w:r>
      <w:r w:rsidRPr="00FB1C49">
        <w:rPr>
          <w:rFonts w:ascii="Arial" w:hAnsi="Arial" w:cs="Arial"/>
          <w:i/>
          <w:color w:val="222222"/>
          <w:lang w:val="en-IN" w:eastAsia="en-IN"/>
        </w:rPr>
        <w:t>. International Journal of Vegetable Science</w:t>
      </w:r>
      <w:r w:rsidRPr="00FB1C49">
        <w:rPr>
          <w:rFonts w:ascii="Arial" w:hAnsi="Arial" w:cs="Arial"/>
          <w:color w:val="222222"/>
          <w:lang w:val="en-IN" w:eastAsia="en-IN"/>
        </w:rPr>
        <w:t>, 18(4): 376–392.</w:t>
      </w:r>
    </w:p>
    <w:p w14:paraId="3108E5AE"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3D60083F"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Duman</w:t>
      </w:r>
      <w:proofErr w:type="spellEnd"/>
      <w:r w:rsidRPr="00FB1C49">
        <w:rPr>
          <w:rFonts w:ascii="Arial" w:hAnsi="Arial" w:cs="Arial"/>
          <w:color w:val="222222"/>
          <w:lang w:val="en-IN" w:eastAsia="en-IN"/>
        </w:rPr>
        <w:t xml:space="preserve">, I., </w:t>
      </w:r>
      <w:proofErr w:type="spellStart"/>
      <w:r w:rsidRPr="00FB1C49">
        <w:rPr>
          <w:rFonts w:ascii="Arial" w:hAnsi="Arial" w:cs="Arial"/>
          <w:color w:val="222222"/>
          <w:lang w:val="en-IN" w:eastAsia="en-IN"/>
        </w:rPr>
        <w:t>Düzyaman</w:t>
      </w:r>
      <w:proofErr w:type="spellEnd"/>
      <w:r w:rsidRPr="00FB1C49">
        <w:rPr>
          <w:rFonts w:ascii="Arial" w:hAnsi="Arial" w:cs="Arial"/>
          <w:color w:val="222222"/>
          <w:lang w:val="en-IN" w:eastAsia="en-IN"/>
        </w:rPr>
        <w:t xml:space="preserve">, E., </w:t>
      </w:r>
      <w:proofErr w:type="spellStart"/>
      <w:r w:rsidRPr="00FB1C49">
        <w:rPr>
          <w:rFonts w:ascii="Arial" w:hAnsi="Arial" w:cs="Arial"/>
          <w:color w:val="222222"/>
          <w:lang w:val="en-IN" w:eastAsia="en-IN"/>
        </w:rPr>
        <w:t>Esiyok</w:t>
      </w:r>
      <w:proofErr w:type="spellEnd"/>
      <w:r w:rsidRPr="00FB1C49">
        <w:rPr>
          <w:rFonts w:ascii="Arial" w:hAnsi="Arial" w:cs="Arial"/>
          <w:color w:val="222222"/>
          <w:lang w:val="en-IN" w:eastAsia="en-IN"/>
        </w:rPr>
        <w:t xml:space="preserve">, D., </w:t>
      </w:r>
      <w:proofErr w:type="spellStart"/>
      <w:r w:rsidRPr="00FB1C49">
        <w:rPr>
          <w:rFonts w:ascii="Arial" w:hAnsi="Arial" w:cs="Arial"/>
          <w:color w:val="222222"/>
          <w:lang w:val="en-IN" w:eastAsia="en-IN"/>
        </w:rPr>
        <w:t>Vural</w:t>
      </w:r>
      <w:proofErr w:type="spellEnd"/>
      <w:r w:rsidRPr="00FB1C49">
        <w:rPr>
          <w:rFonts w:ascii="Arial" w:hAnsi="Arial" w:cs="Arial"/>
          <w:color w:val="222222"/>
          <w:lang w:val="en-IN" w:eastAsia="en-IN"/>
        </w:rPr>
        <w:t xml:space="preserve">, H., &amp;Erkan, S. (2005). Improving productivity of open-pollinated processing tomato cultivars. </w:t>
      </w:r>
      <w:proofErr w:type="spellStart"/>
      <w:r w:rsidRPr="00FB1C49">
        <w:rPr>
          <w:rFonts w:ascii="Arial" w:hAnsi="Arial" w:cs="Arial"/>
          <w:i/>
          <w:color w:val="222222"/>
          <w:lang w:val="en-IN" w:eastAsia="en-IN"/>
        </w:rPr>
        <w:t>HortScience</w:t>
      </w:r>
      <w:proofErr w:type="spellEnd"/>
      <w:r w:rsidRPr="00FB1C49">
        <w:rPr>
          <w:rFonts w:ascii="Arial" w:hAnsi="Arial" w:cs="Arial"/>
          <w:color w:val="222222"/>
          <w:lang w:val="en-IN" w:eastAsia="en-IN"/>
        </w:rPr>
        <w:t>, 40(6): 1682–1685.</w:t>
      </w:r>
    </w:p>
    <w:p w14:paraId="28293008"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4F245FE6" w14:textId="77777777" w:rsidR="005D0185" w:rsidRPr="00FB1C49" w:rsidRDefault="005D0185" w:rsidP="005D0185">
      <w:pPr>
        <w:shd w:val="clear" w:color="auto" w:fill="FFFFFF"/>
        <w:ind w:left="1060" w:hanging="720"/>
        <w:jc w:val="both"/>
        <w:rPr>
          <w:rFonts w:ascii="Arial" w:hAnsi="Arial" w:cs="Arial"/>
          <w:color w:val="222222"/>
          <w:lang w:val="en-IN" w:eastAsia="en-IN"/>
        </w:rPr>
      </w:pPr>
      <w:r w:rsidRPr="00FB1C49">
        <w:rPr>
          <w:rFonts w:ascii="Arial" w:hAnsi="Arial" w:cs="Arial"/>
          <w:color w:val="222222"/>
          <w:lang w:val="en-IN" w:eastAsia="en-IN"/>
        </w:rPr>
        <w:t xml:space="preserve">Elphinstone, J.G. (2005). The current bacterial wilt situation: A global overview. In: Allen, C., Prior, P., &amp; Hayward, A.C. (Eds.), Bacterial Wilt Disease and the </w:t>
      </w:r>
      <w:proofErr w:type="spellStart"/>
      <w:r w:rsidRPr="00FB1C49">
        <w:rPr>
          <w:rFonts w:ascii="Arial" w:hAnsi="Arial" w:cs="Arial"/>
          <w:i/>
          <w:color w:val="222222"/>
          <w:lang w:val="en-IN" w:eastAsia="en-IN"/>
        </w:rPr>
        <w:t>Ralstonia</w:t>
      </w:r>
      <w:proofErr w:type="spellEnd"/>
      <w:r w:rsidR="00930A31">
        <w:rPr>
          <w:rFonts w:ascii="Arial" w:hAnsi="Arial" w:cs="Arial"/>
          <w:i/>
          <w:color w:val="222222"/>
          <w:lang w:val="en-IN" w:eastAsia="en-IN"/>
        </w:rPr>
        <w:t xml:space="preserve"> </w:t>
      </w:r>
      <w:r w:rsidRPr="00FB1C49">
        <w:rPr>
          <w:rFonts w:ascii="Arial" w:hAnsi="Arial" w:cs="Arial"/>
          <w:i/>
          <w:color w:val="222222"/>
          <w:lang w:val="en-IN" w:eastAsia="en-IN"/>
        </w:rPr>
        <w:t>solanacearum</w:t>
      </w:r>
      <w:r w:rsidRPr="00FB1C49">
        <w:rPr>
          <w:rFonts w:ascii="Arial" w:hAnsi="Arial" w:cs="Arial"/>
          <w:color w:val="222222"/>
          <w:lang w:val="en-IN" w:eastAsia="en-IN"/>
        </w:rPr>
        <w:t xml:space="preserve"> Species Complex. APS Press, St. Paul, pp. 9–28.</w:t>
      </w:r>
    </w:p>
    <w:p w14:paraId="417FCED9" w14:textId="77777777" w:rsidR="009C1F71" w:rsidRPr="00FB1C49" w:rsidRDefault="009C1F71" w:rsidP="005D0185">
      <w:pPr>
        <w:shd w:val="clear" w:color="auto" w:fill="FFFFFF"/>
        <w:ind w:left="1060" w:hanging="720"/>
        <w:jc w:val="both"/>
        <w:rPr>
          <w:rFonts w:ascii="Arial" w:hAnsi="Arial" w:cs="Arial"/>
          <w:color w:val="222222"/>
          <w:lang w:val="en-IN" w:eastAsia="en-IN"/>
        </w:rPr>
      </w:pPr>
    </w:p>
    <w:p w14:paraId="5F2F41EF"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Hazra</w:t>
      </w:r>
      <w:proofErr w:type="spellEnd"/>
      <w:r w:rsidRPr="00FB1C49">
        <w:rPr>
          <w:rFonts w:ascii="Arial" w:hAnsi="Arial" w:cs="Arial"/>
          <w:color w:val="222222"/>
          <w:lang w:val="en-IN" w:eastAsia="en-IN"/>
        </w:rPr>
        <w:t>, P. (2023). Antioxidants and health benefits of brinjal. In: Singh, B., &amp;Kalia, P. (Eds.), Vegetables for Nutrition and Entrepreneurship. Springer, Singapore, pp. 203–216.</w:t>
      </w:r>
    </w:p>
    <w:p w14:paraId="33014544"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52CB1A91" w14:textId="77777777" w:rsidR="005D0185" w:rsidRPr="00FB1C49" w:rsidRDefault="005D0185" w:rsidP="005D0185">
      <w:pPr>
        <w:shd w:val="clear" w:color="auto" w:fill="FFFFFF"/>
        <w:ind w:left="1060" w:hanging="720"/>
        <w:jc w:val="both"/>
        <w:rPr>
          <w:rFonts w:ascii="Arial" w:hAnsi="Arial" w:cs="Arial"/>
          <w:color w:val="222222"/>
          <w:lang w:val="en-IN" w:eastAsia="en-IN"/>
        </w:rPr>
      </w:pPr>
      <w:proofErr w:type="spellStart"/>
      <w:r w:rsidRPr="00FB1C49">
        <w:rPr>
          <w:rFonts w:ascii="Arial" w:hAnsi="Arial" w:cs="Arial"/>
          <w:color w:val="222222"/>
          <w:lang w:val="en-IN" w:eastAsia="en-IN"/>
        </w:rPr>
        <w:t>Huet</w:t>
      </w:r>
      <w:proofErr w:type="spellEnd"/>
      <w:r w:rsidRPr="00FB1C49">
        <w:rPr>
          <w:rFonts w:ascii="Arial" w:hAnsi="Arial" w:cs="Arial"/>
          <w:color w:val="222222"/>
          <w:lang w:val="en-IN" w:eastAsia="en-IN"/>
        </w:rPr>
        <w:t xml:space="preserve">, G. (2014). Breeding for resistances to </w:t>
      </w:r>
      <w:proofErr w:type="spellStart"/>
      <w:r w:rsidRPr="00FB1C49">
        <w:rPr>
          <w:rFonts w:ascii="Arial" w:hAnsi="Arial" w:cs="Arial"/>
          <w:i/>
          <w:color w:val="222222"/>
          <w:lang w:val="en-IN" w:eastAsia="en-IN"/>
        </w:rPr>
        <w:t>Ralstonia</w:t>
      </w:r>
      <w:proofErr w:type="spellEnd"/>
      <w:r w:rsidR="00930A31">
        <w:rPr>
          <w:rFonts w:ascii="Arial" w:hAnsi="Arial" w:cs="Arial"/>
          <w:i/>
          <w:color w:val="222222"/>
          <w:lang w:val="en-IN" w:eastAsia="en-IN"/>
        </w:rPr>
        <w:t xml:space="preserve"> </w:t>
      </w:r>
      <w:r w:rsidRPr="00FB1C49">
        <w:rPr>
          <w:rFonts w:ascii="Arial" w:hAnsi="Arial" w:cs="Arial"/>
          <w:i/>
          <w:color w:val="222222"/>
          <w:lang w:val="en-IN" w:eastAsia="en-IN"/>
        </w:rPr>
        <w:t>solanacearum</w:t>
      </w:r>
      <w:r w:rsidRPr="00FB1C49">
        <w:rPr>
          <w:rFonts w:ascii="Arial" w:hAnsi="Arial" w:cs="Arial"/>
          <w:color w:val="222222"/>
          <w:lang w:val="en-IN" w:eastAsia="en-IN"/>
        </w:rPr>
        <w:t xml:space="preserve">. </w:t>
      </w:r>
      <w:r w:rsidRPr="00FB1C49">
        <w:rPr>
          <w:rFonts w:ascii="Arial" w:hAnsi="Arial" w:cs="Arial"/>
          <w:i/>
          <w:color w:val="222222"/>
          <w:lang w:val="en-IN" w:eastAsia="en-IN"/>
        </w:rPr>
        <w:t>Frontiers in Plant Science</w:t>
      </w:r>
      <w:r w:rsidRPr="00FB1C49">
        <w:rPr>
          <w:rFonts w:ascii="Arial" w:hAnsi="Arial" w:cs="Arial"/>
          <w:color w:val="222222"/>
          <w:lang w:val="en-IN" w:eastAsia="en-IN"/>
        </w:rPr>
        <w:t>, 5: 715.</w:t>
      </w:r>
    </w:p>
    <w:p w14:paraId="54C716D9" w14:textId="77777777" w:rsidR="005D0185" w:rsidRPr="00FB1C49" w:rsidRDefault="005D0185" w:rsidP="005D0185">
      <w:pPr>
        <w:shd w:val="clear" w:color="auto" w:fill="FFFFFF"/>
        <w:ind w:left="1060" w:hanging="720"/>
        <w:jc w:val="both"/>
        <w:rPr>
          <w:rFonts w:ascii="Arial" w:hAnsi="Arial" w:cs="Arial"/>
          <w:color w:val="222222"/>
          <w:lang w:val="en-IN" w:eastAsia="en-IN"/>
        </w:rPr>
      </w:pPr>
    </w:p>
    <w:p w14:paraId="74C46B6E" w14:textId="77777777" w:rsidR="005D0185" w:rsidRPr="00FB1C49" w:rsidRDefault="005D0185" w:rsidP="005D0185">
      <w:pPr>
        <w:ind w:left="1060" w:hanging="720"/>
        <w:jc w:val="both"/>
        <w:rPr>
          <w:rFonts w:ascii="Arial" w:eastAsia="Calibri" w:hAnsi="Arial" w:cs="Arial"/>
          <w:lang w:val="en-IN"/>
        </w:rPr>
      </w:pPr>
      <w:r w:rsidRPr="00FB1C49">
        <w:rPr>
          <w:rFonts w:ascii="Arial" w:eastAsia="Calibri" w:hAnsi="Arial" w:cs="Arial"/>
          <w:lang w:val="en-IN"/>
        </w:rPr>
        <w:t xml:space="preserve">Hussain, M.Z., Rahman, M.A., &amp; Bashar, M.A. (2005). Screening of brinjal accessions for bacterial wilt caused by </w:t>
      </w:r>
      <w:proofErr w:type="spellStart"/>
      <w:r w:rsidRPr="00FB1C49">
        <w:rPr>
          <w:rFonts w:ascii="Arial" w:eastAsia="Calibri" w:hAnsi="Arial" w:cs="Arial"/>
          <w:i/>
          <w:lang w:val="en-IN"/>
        </w:rPr>
        <w:t>Ralstonia</w:t>
      </w:r>
      <w:proofErr w:type="spellEnd"/>
      <w:r w:rsidR="00930A31">
        <w:rPr>
          <w:rFonts w:ascii="Arial" w:eastAsia="Calibri" w:hAnsi="Arial" w:cs="Arial"/>
          <w:i/>
          <w:lang w:val="en-IN"/>
        </w:rPr>
        <w:t xml:space="preserve"> </w:t>
      </w:r>
      <w:r w:rsidRPr="00FB1C49">
        <w:rPr>
          <w:rFonts w:ascii="Arial" w:eastAsia="Calibri" w:hAnsi="Arial" w:cs="Arial"/>
          <w:i/>
          <w:lang w:val="en-IN"/>
        </w:rPr>
        <w:t>solanacearum</w:t>
      </w:r>
      <w:r w:rsidRPr="00FB1C49">
        <w:rPr>
          <w:rFonts w:ascii="Arial" w:eastAsia="Calibri" w:hAnsi="Arial" w:cs="Arial"/>
          <w:lang w:val="en-IN"/>
        </w:rPr>
        <w:t xml:space="preserve">. </w:t>
      </w:r>
      <w:r w:rsidRPr="00FB1C49">
        <w:rPr>
          <w:rFonts w:ascii="Arial" w:eastAsia="Calibri" w:hAnsi="Arial" w:cs="Arial"/>
          <w:i/>
          <w:lang w:val="en-IN"/>
        </w:rPr>
        <w:t>Bangladesh Journal of Botany</w:t>
      </w:r>
      <w:r w:rsidRPr="00FB1C49">
        <w:rPr>
          <w:rFonts w:ascii="Arial" w:eastAsia="Calibri" w:hAnsi="Arial" w:cs="Arial"/>
          <w:lang w:val="en-IN"/>
        </w:rPr>
        <w:t>, 34(1): 53–58.</w:t>
      </w:r>
    </w:p>
    <w:p w14:paraId="2E5A4AAE" w14:textId="77777777" w:rsidR="005D0185" w:rsidRPr="00FB1C49" w:rsidRDefault="005D0185" w:rsidP="005D0185">
      <w:pPr>
        <w:ind w:left="1060" w:hanging="720"/>
        <w:jc w:val="both"/>
        <w:rPr>
          <w:rFonts w:ascii="Arial" w:eastAsia="Calibri" w:hAnsi="Arial" w:cs="Arial"/>
          <w:lang w:val="en-IN"/>
        </w:rPr>
      </w:pPr>
    </w:p>
    <w:p w14:paraId="58EFC874" w14:textId="77777777" w:rsidR="005D0185" w:rsidRPr="00FB1C49" w:rsidRDefault="005D0185" w:rsidP="009C1F71">
      <w:pPr>
        <w:ind w:left="1060" w:hanging="720"/>
        <w:jc w:val="both"/>
        <w:rPr>
          <w:rFonts w:ascii="Arial" w:eastAsia="Calibri" w:hAnsi="Arial" w:cs="Arial"/>
          <w:lang w:val="en-IN"/>
        </w:rPr>
      </w:pPr>
      <w:proofErr w:type="spellStart"/>
      <w:r w:rsidRPr="00FB1C49">
        <w:rPr>
          <w:rFonts w:ascii="Arial" w:eastAsia="Calibri" w:hAnsi="Arial" w:cs="Arial"/>
          <w:lang w:val="en-IN"/>
        </w:rPr>
        <w:t>Kelman</w:t>
      </w:r>
      <w:proofErr w:type="spellEnd"/>
      <w:r w:rsidRPr="00FB1C49">
        <w:rPr>
          <w:rFonts w:ascii="Arial" w:eastAsia="Calibri" w:hAnsi="Arial" w:cs="Arial"/>
          <w:lang w:val="en-IN"/>
        </w:rPr>
        <w:t xml:space="preserve">, A. (1954). The relationship of pathogenicity of </w:t>
      </w:r>
      <w:r w:rsidRPr="00930A31">
        <w:rPr>
          <w:rFonts w:ascii="Arial" w:eastAsia="Calibri" w:hAnsi="Arial" w:cs="Arial"/>
          <w:i/>
          <w:lang w:val="en-IN"/>
        </w:rPr>
        <w:t>Pseudomonas solanacearum</w:t>
      </w:r>
      <w:r w:rsidRPr="00FB1C49">
        <w:rPr>
          <w:rFonts w:ascii="Arial" w:eastAsia="Calibri" w:hAnsi="Arial" w:cs="Arial"/>
          <w:lang w:val="en-IN"/>
        </w:rPr>
        <w:t xml:space="preserve"> to colony appearance in a tetrazolium medium. </w:t>
      </w:r>
      <w:r w:rsidRPr="00FB1C49">
        <w:rPr>
          <w:rFonts w:ascii="Arial" w:eastAsia="Calibri" w:hAnsi="Arial" w:cs="Arial"/>
          <w:i/>
          <w:lang w:val="en-IN"/>
        </w:rPr>
        <w:t>Phytopathology</w:t>
      </w:r>
      <w:r w:rsidRPr="00FB1C49">
        <w:rPr>
          <w:rFonts w:ascii="Arial" w:eastAsia="Calibri" w:hAnsi="Arial" w:cs="Arial"/>
          <w:lang w:val="en-IN"/>
        </w:rPr>
        <w:t>, 44(12): 693–695.</w:t>
      </w:r>
    </w:p>
    <w:p w14:paraId="01EA02C7" w14:textId="77777777" w:rsidR="009C1F71" w:rsidRPr="00FB1C49" w:rsidRDefault="009C1F71" w:rsidP="009C1F71">
      <w:pPr>
        <w:ind w:left="1060" w:hanging="720"/>
        <w:jc w:val="both"/>
        <w:rPr>
          <w:rFonts w:ascii="Arial" w:eastAsia="Calibri" w:hAnsi="Arial" w:cs="Arial"/>
          <w:lang w:val="en-IN"/>
        </w:rPr>
      </w:pPr>
    </w:p>
    <w:p w14:paraId="097950B5" w14:textId="77777777" w:rsidR="005D0185" w:rsidRPr="00FB1C49" w:rsidRDefault="005D0185" w:rsidP="009C1F71">
      <w:pPr>
        <w:ind w:left="1060" w:hanging="720"/>
        <w:jc w:val="both"/>
        <w:rPr>
          <w:rFonts w:ascii="Arial" w:hAnsi="Arial" w:cs="Arial"/>
          <w:lang w:val="en-IN" w:eastAsia="en-IN"/>
        </w:rPr>
      </w:pPr>
      <w:r w:rsidRPr="00FB1C49">
        <w:rPr>
          <w:rFonts w:ascii="Arial" w:hAnsi="Arial" w:cs="Arial"/>
          <w:lang w:val="en-IN" w:eastAsia="en-IN"/>
        </w:rPr>
        <w:t>Kempthorne, O. (1957). An Introduction to Genetic Statistics. John Wiley and Sons, Inc., New York.</w:t>
      </w:r>
    </w:p>
    <w:p w14:paraId="0E19DD04" w14:textId="77777777" w:rsidR="009C1F71" w:rsidRPr="00FB1C49" w:rsidRDefault="009C1F71" w:rsidP="009C1F71">
      <w:pPr>
        <w:ind w:left="1060" w:hanging="720"/>
        <w:jc w:val="both"/>
        <w:rPr>
          <w:rFonts w:ascii="Arial" w:hAnsi="Arial" w:cs="Arial"/>
          <w:lang w:val="en-IN" w:eastAsia="en-IN"/>
        </w:rPr>
      </w:pPr>
    </w:p>
    <w:p w14:paraId="1140A1D6" w14:textId="77777777" w:rsidR="005D0185" w:rsidRPr="00FB1C49" w:rsidRDefault="005D0185" w:rsidP="009C1F71">
      <w:pPr>
        <w:ind w:left="1060" w:hanging="720"/>
        <w:jc w:val="both"/>
        <w:rPr>
          <w:rFonts w:ascii="Arial" w:hAnsi="Arial" w:cs="Arial"/>
          <w:lang w:val="en-IN" w:eastAsia="en-IN"/>
        </w:rPr>
      </w:pPr>
      <w:r w:rsidRPr="00FB1C49">
        <w:rPr>
          <w:rFonts w:ascii="Arial" w:hAnsi="Arial" w:cs="Arial"/>
          <w:lang w:val="en-IN" w:eastAsia="en-IN"/>
        </w:rPr>
        <w:t>Kumar, B.A., Raja, P., Pandey, A.K., &amp;</w:t>
      </w:r>
      <w:proofErr w:type="spellStart"/>
      <w:r w:rsidRPr="00FB1C49">
        <w:rPr>
          <w:rFonts w:ascii="Arial" w:hAnsi="Arial" w:cs="Arial"/>
          <w:lang w:val="en-IN" w:eastAsia="en-IN"/>
        </w:rPr>
        <w:t>Rabindro</w:t>
      </w:r>
      <w:proofErr w:type="spellEnd"/>
      <w:r w:rsidRPr="00FB1C49">
        <w:rPr>
          <w:rFonts w:ascii="Arial" w:hAnsi="Arial" w:cs="Arial"/>
          <w:lang w:val="en-IN" w:eastAsia="en-IN"/>
        </w:rPr>
        <w:t xml:space="preserve">, P. (2017). Evaluation of wilt resistance of wild Solanum species through grafting in brinjal. </w:t>
      </w:r>
      <w:r w:rsidRPr="00FB1C49">
        <w:rPr>
          <w:rFonts w:ascii="Arial" w:hAnsi="Arial" w:cs="Arial"/>
          <w:i/>
          <w:lang w:val="en-IN" w:eastAsia="en-IN"/>
        </w:rPr>
        <w:t>International Journal of Current Microbiology and Applied Sciences</w:t>
      </w:r>
      <w:r w:rsidRPr="00FB1C49">
        <w:rPr>
          <w:rFonts w:ascii="Arial" w:hAnsi="Arial" w:cs="Arial"/>
          <w:lang w:val="en-IN" w:eastAsia="en-IN"/>
        </w:rPr>
        <w:t>, 6(9): 3464–3469.</w:t>
      </w:r>
    </w:p>
    <w:p w14:paraId="778D4C98" w14:textId="77777777" w:rsidR="009C1F71" w:rsidRPr="00FB1C49" w:rsidRDefault="009C1F71" w:rsidP="009C1F71">
      <w:pPr>
        <w:ind w:left="1060" w:hanging="720"/>
        <w:jc w:val="both"/>
        <w:rPr>
          <w:rFonts w:ascii="Arial" w:hAnsi="Arial" w:cs="Arial"/>
          <w:lang w:val="en-IN" w:eastAsia="en-IN"/>
        </w:rPr>
      </w:pPr>
    </w:p>
    <w:p w14:paraId="02C04E1C" w14:textId="77777777" w:rsidR="005D0185" w:rsidRPr="00FB1C49" w:rsidRDefault="005D0185" w:rsidP="009C1F71">
      <w:pPr>
        <w:ind w:left="1060" w:hanging="720"/>
        <w:jc w:val="both"/>
        <w:rPr>
          <w:rFonts w:ascii="Arial" w:hAnsi="Arial" w:cs="Arial"/>
          <w:lang w:val="en-IN" w:eastAsia="en-IN"/>
        </w:rPr>
      </w:pPr>
      <w:r w:rsidRPr="00FB1C49">
        <w:rPr>
          <w:rFonts w:ascii="Arial" w:hAnsi="Arial" w:cs="Arial"/>
          <w:lang w:val="en-IN" w:eastAsia="en-IN"/>
        </w:rPr>
        <w:t xml:space="preserve">Kumar, S., </w:t>
      </w:r>
      <w:proofErr w:type="spellStart"/>
      <w:r w:rsidRPr="00FB1C49">
        <w:rPr>
          <w:rFonts w:ascii="Arial" w:hAnsi="Arial" w:cs="Arial"/>
          <w:lang w:val="en-IN" w:eastAsia="en-IN"/>
        </w:rPr>
        <w:t>RamanjiniGowda</w:t>
      </w:r>
      <w:proofErr w:type="spellEnd"/>
      <w:r w:rsidRPr="00FB1C49">
        <w:rPr>
          <w:rFonts w:ascii="Arial" w:hAnsi="Arial" w:cs="Arial"/>
          <w:lang w:val="en-IN" w:eastAsia="en-IN"/>
        </w:rPr>
        <w:t xml:space="preserve">, P.H., </w:t>
      </w:r>
      <w:proofErr w:type="spellStart"/>
      <w:r w:rsidRPr="00FB1C49">
        <w:rPr>
          <w:rFonts w:ascii="Arial" w:hAnsi="Arial" w:cs="Arial"/>
          <w:lang w:val="en-IN" w:eastAsia="en-IN"/>
        </w:rPr>
        <w:t>Saikia</w:t>
      </w:r>
      <w:proofErr w:type="spellEnd"/>
      <w:r w:rsidRPr="00FB1C49">
        <w:rPr>
          <w:rFonts w:ascii="Arial" w:hAnsi="Arial" w:cs="Arial"/>
          <w:lang w:val="en-IN" w:eastAsia="en-IN"/>
        </w:rPr>
        <w:t xml:space="preserve">, B., </w:t>
      </w:r>
      <w:proofErr w:type="spellStart"/>
      <w:r w:rsidRPr="00FB1C49">
        <w:rPr>
          <w:rFonts w:ascii="Arial" w:hAnsi="Arial" w:cs="Arial"/>
          <w:lang w:val="en-IN" w:eastAsia="en-IN"/>
        </w:rPr>
        <w:t>Debbarma</w:t>
      </w:r>
      <w:proofErr w:type="spellEnd"/>
      <w:r w:rsidRPr="00FB1C49">
        <w:rPr>
          <w:rFonts w:ascii="Arial" w:hAnsi="Arial" w:cs="Arial"/>
          <w:lang w:val="en-IN" w:eastAsia="en-IN"/>
        </w:rPr>
        <w:t>, J., Velmurugan, N., &amp;</w:t>
      </w:r>
      <w:proofErr w:type="spellStart"/>
      <w:r w:rsidRPr="00FB1C49">
        <w:rPr>
          <w:rFonts w:ascii="Arial" w:hAnsi="Arial" w:cs="Arial"/>
          <w:lang w:val="en-IN" w:eastAsia="en-IN"/>
        </w:rPr>
        <w:t>Chikkaputtaiah</w:t>
      </w:r>
      <w:proofErr w:type="spellEnd"/>
      <w:r w:rsidRPr="00FB1C49">
        <w:rPr>
          <w:rFonts w:ascii="Arial" w:hAnsi="Arial" w:cs="Arial"/>
          <w:lang w:val="en-IN" w:eastAsia="en-IN"/>
        </w:rPr>
        <w:t>, C. (2018). Screening of tomato genotypes against bacterial wilt (</w:t>
      </w:r>
      <w:proofErr w:type="spellStart"/>
      <w:r w:rsidRPr="00FB1C49">
        <w:rPr>
          <w:rFonts w:ascii="Arial" w:hAnsi="Arial" w:cs="Arial"/>
          <w:i/>
          <w:lang w:val="en-IN" w:eastAsia="en-IN"/>
        </w:rPr>
        <w:t>Ralstonia</w:t>
      </w:r>
      <w:proofErr w:type="spellEnd"/>
      <w:r w:rsidR="00930A31">
        <w:rPr>
          <w:rFonts w:ascii="Arial" w:hAnsi="Arial" w:cs="Arial"/>
          <w:i/>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xml:space="preserve">) and validation of resistance linked DNA markers. </w:t>
      </w:r>
      <w:r w:rsidRPr="00FB1C49">
        <w:rPr>
          <w:rFonts w:ascii="Arial" w:hAnsi="Arial" w:cs="Arial"/>
          <w:i/>
          <w:lang w:val="en-IN" w:eastAsia="en-IN"/>
        </w:rPr>
        <w:t>Australasian Plant Pathology</w:t>
      </w:r>
      <w:r w:rsidRPr="00FB1C49">
        <w:rPr>
          <w:rFonts w:ascii="Arial" w:hAnsi="Arial" w:cs="Arial"/>
          <w:lang w:val="en-IN" w:eastAsia="en-IN"/>
        </w:rPr>
        <w:t>, 47(4): 365–374.</w:t>
      </w:r>
    </w:p>
    <w:p w14:paraId="26812CD0" w14:textId="77777777" w:rsidR="009C1F71" w:rsidRPr="00FB1C49" w:rsidRDefault="009C1F71" w:rsidP="009C1F71">
      <w:pPr>
        <w:ind w:left="1060" w:hanging="720"/>
        <w:jc w:val="both"/>
        <w:rPr>
          <w:rFonts w:ascii="Arial" w:hAnsi="Arial" w:cs="Arial"/>
          <w:lang w:val="en-IN" w:eastAsia="en-IN"/>
        </w:rPr>
      </w:pPr>
    </w:p>
    <w:p w14:paraId="44A0FA96" w14:textId="77777777" w:rsidR="005D0185" w:rsidRPr="00FB1C49" w:rsidRDefault="009C1F71" w:rsidP="009C1F71">
      <w:pPr>
        <w:ind w:left="1060" w:hanging="720"/>
        <w:jc w:val="both"/>
        <w:rPr>
          <w:rFonts w:ascii="Arial" w:hAnsi="Arial" w:cs="Arial"/>
          <w:lang w:val="en-IN" w:eastAsia="en-IN"/>
        </w:rPr>
      </w:pPr>
      <w:proofErr w:type="spellStart"/>
      <w:r w:rsidRPr="00FB1C49">
        <w:rPr>
          <w:rFonts w:ascii="Arial" w:hAnsi="Arial" w:cs="Arial"/>
          <w:lang w:val="en-IN" w:eastAsia="en-IN"/>
        </w:rPr>
        <w:t>Kumbar</w:t>
      </w:r>
      <w:proofErr w:type="spellEnd"/>
      <w:r w:rsidRPr="00FB1C49">
        <w:rPr>
          <w:rFonts w:ascii="Arial" w:hAnsi="Arial" w:cs="Arial"/>
          <w:lang w:val="en-IN" w:eastAsia="en-IN"/>
        </w:rPr>
        <w:t xml:space="preserve">, S., </w:t>
      </w:r>
      <w:proofErr w:type="spellStart"/>
      <w:r w:rsidR="005D0185" w:rsidRPr="00FB1C49">
        <w:rPr>
          <w:rFonts w:ascii="Arial" w:hAnsi="Arial" w:cs="Arial"/>
          <w:lang w:val="en-IN" w:eastAsia="en-IN"/>
        </w:rPr>
        <w:t>Narayanankutty</w:t>
      </w:r>
      <w:proofErr w:type="spellEnd"/>
      <w:r w:rsidR="005D0185" w:rsidRPr="00FB1C49">
        <w:rPr>
          <w:rFonts w:ascii="Arial" w:hAnsi="Arial" w:cs="Arial"/>
          <w:lang w:val="en-IN" w:eastAsia="en-IN"/>
        </w:rPr>
        <w:t>, C., &amp;</w:t>
      </w:r>
      <w:proofErr w:type="spellStart"/>
      <w:r w:rsidR="005D0185" w:rsidRPr="00FB1C49">
        <w:rPr>
          <w:rFonts w:ascii="Arial" w:hAnsi="Arial" w:cs="Arial"/>
          <w:lang w:val="en-IN" w:eastAsia="en-IN"/>
        </w:rPr>
        <w:t>Sainamole</w:t>
      </w:r>
      <w:proofErr w:type="spellEnd"/>
      <w:r w:rsidR="005D0185" w:rsidRPr="00FB1C49">
        <w:rPr>
          <w:rFonts w:ascii="Arial" w:hAnsi="Arial" w:cs="Arial"/>
          <w:lang w:val="en-IN" w:eastAsia="en-IN"/>
        </w:rPr>
        <w:t xml:space="preserve">, K.P. (2021). Evaluation of eggplant rootstocks for grafting eggplant to improve fruit yield and control bacterial wilt disease. </w:t>
      </w:r>
      <w:r w:rsidR="005D0185" w:rsidRPr="00FB1C49">
        <w:rPr>
          <w:rFonts w:ascii="Arial" w:hAnsi="Arial" w:cs="Arial"/>
          <w:i/>
          <w:lang w:val="en-IN" w:eastAsia="en-IN"/>
        </w:rPr>
        <w:t>European Journal of Plant Pathology</w:t>
      </w:r>
      <w:r w:rsidR="005D0185" w:rsidRPr="00FB1C49">
        <w:rPr>
          <w:rFonts w:ascii="Arial" w:hAnsi="Arial" w:cs="Arial"/>
          <w:lang w:val="en-IN" w:eastAsia="en-IN"/>
        </w:rPr>
        <w:t>, 161: 73–90.</w:t>
      </w:r>
    </w:p>
    <w:p w14:paraId="6EBA20DC" w14:textId="77777777" w:rsidR="005D0185" w:rsidRDefault="005D0185" w:rsidP="00343EAA">
      <w:pPr>
        <w:ind w:left="1134" w:hanging="1134"/>
        <w:jc w:val="both"/>
        <w:rPr>
          <w:rFonts w:ascii="Arial" w:hAnsi="Arial" w:cs="Arial"/>
          <w:lang w:val="en-IN" w:eastAsia="en-IN"/>
        </w:rPr>
      </w:pPr>
      <w:r w:rsidRPr="00FB1C49">
        <w:rPr>
          <w:rFonts w:ascii="Arial" w:hAnsi="Arial" w:cs="Arial"/>
          <w:lang w:val="en-IN" w:eastAsia="en-IN"/>
        </w:rPr>
        <w:t xml:space="preserve">      Li, S., Liu, Y., Wang, J., Yang, L., Zhang, S., Xu, C., &amp; Ding, W. (2017). Soil acidification aggravates the occurrence of bacterial wilt in South China. </w:t>
      </w:r>
      <w:r w:rsidRPr="00FB1C49">
        <w:rPr>
          <w:rFonts w:ascii="Arial" w:hAnsi="Arial" w:cs="Arial"/>
          <w:i/>
          <w:lang w:val="en-IN" w:eastAsia="en-IN"/>
        </w:rPr>
        <w:t>Frontiers in Microbiology</w:t>
      </w:r>
      <w:r w:rsidRPr="00FB1C49">
        <w:rPr>
          <w:rFonts w:ascii="Arial" w:hAnsi="Arial" w:cs="Arial"/>
          <w:lang w:val="en-IN" w:eastAsia="en-IN"/>
        </w:rPr>
        <w:t>, 8: 703.</w:t>
      </w:r>
    </w:p>
    <w:p w14:paraId="758B85FD" w14:textId="77777777" w:rsidR="00343EAA" w:rsidRPr="00FB1C49" w:rsidRDefault="00343EAA" w:rsidP="00343EAA">
      <w:pPr>
        <w:ind w:left="1134" w:hanging="1134"/>
        <w:jc w:val="both"/>
        <w:rPr>
          <w:rFonts w:ascii="Arial" w:hAnsi="Arial" w:cs="Arial"/>
          <w:lang w:val="en-IN" w:eastAsia="en-IN"/>
        </w:rPr>
      </w:pPr>
    </w:p>
    <w:p w14:paraId="04A034AC" w14:textId="77777777" w:rsidR="005D0185" w:rsidRDefault="005D0185" w:rsidP="00343EAA">
      <w:pPr>
        <w:ind w:left="1134" w:hanging="1134"/>
        <w:jc w:val="both"/>
        <w:rPr>
          <w:rFonts w:ascii="Arial" w:hAnsi="Arial" w:cs="Arial"/>
          <w:lang w:val="en-IN" w:eastAsia="en-IN"/>
        </w:rPr>
      </w:pPr>
      <w:r w:rsidRPr="00FB1C49">
        <w:rPr>
          <w:rFonts w:ascii="Arial" w:hAnsi="Arial" w:cs="Arial"/>
          <w:lang w:val="en-IN" w:eastAsia="en-IN"/>
        </w:rPr>
        <w:t xml:space="preserve">     Lopes, G. L., Lopes, C. A., Nomura, J. V., Nandi, G., &amp;</w:t>
      </w:r>
      <w:proofErr w:type="spellStart"/>
      <w:r w:rsidRPr="00FB1C49">
        <w:rPr>
          <w:rFonts w:ascii="Arial" w:hAnsi="Arial" w:cs="Arial"/>
          <w:lang w:val="en-IN" w:eastAsia="en-IN"/>
        </w:rPr>
        <w:t>Piotto</w:t>
      </w:r>
      <w:proofErr w:type="spellEnd"/>
      <w:r w:rsidRPr="00FB1C49">
        <w:rPr>
          <w:rFonts w:ascii="Arial" w:hAnsi="Arial" w:cs="Arial"/>
          <w:lang w:val="en-IN" w:eastAsia="en-IN"/>
        </w:rPr>
        <w:t xml:space="preserve">, F. A. (2022). Combining ability of tomato inbred lines to bacterial wilt resistance. </w:t>
      </w:r>
      <w:proofErr w:type="spellStart"/>
      <w:r w:rsidRPr="00FB1C49">
        <w:rPr>
          <w:rFonts w:ascii="Arial" w:hAnsi="Arial" w:cs="Arial"/>
          <w:lang w:val="en-IN" w:eastAsia="en-IN"/>
        </w:rPr>
        <w:t>Bragantia</w:t>
      </w:r>
      <w:proofErr w:type="spellEnd"/>
      <w:r w:rsidRPr="00FB1C49">
        <w:rPr>
          <w:rFonts w:ascii="Arial" w:hAnsi="Arial" w:cs="Arial"/>
          <w:lang w:val="en-IN" w:eastAsia="en-IN"/>
        </w:rPr>
        <w:t>, 81, e3222.</w:t>
      </w:r>
    </w:p>
    <w:p w14:paraId="11116468" w14:textId="77777777" w:rsidR="00930A31" w:rsidRPr="00FB1C49" w:rsidRDefault="00930A31" w:rsidP="00343EAA">
      <w:pPr>
        <w:ind w:left="1134" w:hanging="1134"/>
        <w:jc w:val="both"/>
        <w:rPr>
          <w:rFonts w:ascii="Arial" w:hAnsi="Arial" w:cs="Arial"/>
          <w:lang w:val="en-IN" w:eastAsia="en-IN"/>
        </w:rPr>
      </w:pPr>
    </w:p>
    <w:p w14:paraId="6345ACEA" w14:textId="77777777" w:rsidR="005D0185" w:rsidRPr="00FB1C49" w:rsidRDefault="005D0185" w:rsidP="004F7560">
      <w:pPr>
        <w:ind w:left="1134" w:hanging="1134"/>
        <w:jc w:val="both"/>
        <w:rPr>
          <w:rFonts w:ascii="Arial" w:hAnsi="Arial" w:cs="Arial"/>
          <w:lang w:val="en-IN" w:eastAsia="en-IN"/>
        </w:rPr>
      </w:pPr>
      <w:r w:rsidRPr="00FB1C49">
        <w:rPr>
          <w:rFonts w:ascii="Arial" w:hAnsi="Arial" w:cs="Arial"/>
          <w:lang w:val="en-IN" w:eastAsia="en-IN"/>
        </w:rPr>
        <w:t xml:space="preserve">    Mishra, A., Nandi, A., </w:t>
      </w:r>
      <w:proofErr w:type="spellStart"/>
      <w:r w:rsidRPr="00FB1C49">
        <w:rPr>
          <w:rFonts w:ascii="Arial" w:hAnsi="Arial" w:cs="Arial"/>
          <w:lang w:val="en-IN" w:eastAsia="en-IN"/>
        </w:rPr>
        <w:t>Sahu</w:t>
      </w:r>
      <w:proofErr w:type="spellEnd"/>
      <w:r w:rsidRPr="00FB1C49">
        <w:rPr>
          <w:rFonts w:ascii="Arial" w:hAnsi="Arial" w:cs="Arial"/>
          <w:lang w:val="en-IN" w:eastAsia="en-IN"/>
        </w:rPr>
        <w:t xml:space="preserve">, G. S., Das, S., Mohanty, I. C., </w:t>
      </w:r>
      <w:proofErr w:type="spellStart"/>
      <w:r w:rsidRPr="00FB1C49">
        <w:rPr>
          <w:rFonts w:ascii="Arial" w:hAnsi="Arial" w:cs="Arial"/>
          <w:lang w:val="en-IN" w:eastAsia="en-IN"/>
        </w:rPr>
        <w:t>Pattanayak</w:t>
      </w:r>
      <w:proofErr w:type="spellEnd"/>
      <w:r w:rsidRPr="00FB1C49">
        <w:rPr>
          <w:rFonts w:ascii="Arial" w:hAnsi="Arial" w:cs="Arial"/>
          <w:lang w:val="en-IN" w:eastAsia="en-IN"/>
        </w:rPr>
        <w:t>, S. K., &amp;</w:t>
      </w:r>
      <w:proofErr w:type="spellStart"/>
      <w:r w:rsidRPr="00FB1C49">
        <w:rPr>
          <w:rFonts w:ascii="Arial" w:hAnsi="Arial" w:cs="Arial"/>
          <w:lang w:val="en-IN" w:eastAsia="en-IN"/>
        </w:rPr>
        <w:t>Tripathy</w:t>
      </w:r>
      <w:proofErr w:type="spellEnd"/>
      <w:r w:rsidRPr="00FB1C49">
        <w:rPr>
          <w:rFonts w:ascii="Arial" w:hAnsi="Arial" w:cs="Arial"/>
          <w:lang w:val="en-IN" w:eastAsia="en-IN"/>
        </w:rPr>
        <w:t>, P. (2020). Studies of combining ability in tomato (</w:t>
      </w:r>
      <w:r w:rsidRPr="00930A31">
        <w:rPr>
          <w:rFonts w:ascii="Arial" w:hAnsi="Arial" w:cs="Arial"/>
          <w:i/>
          <w:lang w:val="en-IN" w:eastAsia="en-IN"/>
        </w:rPr>
        <w:t>Solanum</w:t>
      </w:r>
      <w:r w:rsidR="00930A31" w:rsidRPr="00930A31">
        <w:rPr>
          <w:rFonts w:ascii="Arial" w:hAnsi="Arial" w:cs="Arial"/>
          <w:i/>
          <w:lang w:val="en-IN" w:eastAsia="en-IN"/>
        </w:rPr>
        <w:t xml:space="preserve"> </w:t>
      </w:r>
      <w:proofErr w:type="spellStart"/>
      <w:r w:rsidRPr="00930A31">
        <w:rPr>
          <w:rFonts w:ascii="Arial" w:hAnsi="Arial" w:cs="Arial"/>
          <w:i/>
          <w:lang w:val="en-IN" w:eastAsia="en-IN"/>
        </w:rPr>
        <w:t>lycopersicum</w:t>
      </w:r>
      <w:proofErr w:type="spellEnd"/>
      <w:r w:rsidRPr="00FB1C49">
        <w:rPr>
          <w:rFonts w:ascii="Arial" w:hAnsi="Arial" w:cs="Arial"/>
          <w:lang w:val="en-IN" w:eastAsia="en-IN"/>
        </w:rPr>
        <w:t xml:space="preserve"> L.) for vegetative growth, yield </w:t>
      </w:r>
      <w:r w:rsidR="004F7560" w:rsidRPr="00FB1C49">
        <w:rPr>
          <w:rFonts w:ascii="Arial" w:hAnsi="Arial" w:cs="Arial"/>
          <w:lang w:val="en-IN" w:eastAsia="en-IN"/>
        </w:rPr>
        <w:t xml:space="preserve">and quality traits. Journal of </w:t>
      </w:r>
      <w:proofErr w:type="spellStart"/>
      <w:r w:rsidRPr="00FB1C49">
        <w:rPr>
          <w:rFonts w:ascii="Arial" w:hAnsi="Arial" w:cs="Arial"/>
          <w:lang w:val="en-IN" w:eastAsia="en-IN"/>
        </w:rPr>
        <w:t>PharmacognosyPhytochemistry</w:t>
      </w:r>
      <w:proofErr w:type="spellEnd"/>
      <w:r w:rsidRPr="00FB1C49">
        <w:rPr>
          <w:rFonts w:ascii="Arial" w:hAnsi="Arial" w:cs="Arial"/>
          <w:lang w:val="en-IN" w:eastAsia="en-IN"/>
        </w:rPr>
        <w:t>, 9(1), 466-73.</w:t>
      </w:r>
    </w:p>
    <w:p w14:paraId="030783A0" w14:textId="77777777" w:rsidR="004F7560" w:rsidRPr="00FB1C49" w:rsidRDefault="004F7560" w:rsidP="004F7560">
      <w:pPr>
        <w:ind w:left="1134" w:hanging="1134"/>
        <w:jc w:val="both"/>
        <w:rPr>
          <w:rFonts w:ascii="Arial" w:hAnsi="Arial" w:cs="Arial"/>
          <w:lang w:val="en-IN" w:eastAsia="en-IN"/>
        </w:rPr>
      </w:pPr>
    </w:p>
    <w:p w14:paraId="525132D8" w14:textId="77777777" w:rsidR="005D0185" w:rsidRPr="00FB1C49" w:rsidRDefault="005D0185" w:rsidP="004F7560">
      <w:pPr>
        <w:ind w:left="1134" w:hanging="1134"/>
        <w:jc w:val="both"/>
        <w:rPr>
          <w:rFonts w:ascii="Arial" w:hAnsi="Arial" w:cs="Arial"/>
          <w:lang w:val="en-IN" w:eastAsia="en-IN"/>
        </w:rPr>
      </w:pPr>
      <w:r w:rsidRPr="00FB1C49">
        <w:rPr>
          <w:rFonts w:ascii="Arial" w:hAnsi="Arial" w:cs="Arial"/>
          <w:lang w:val="en-IN" w:eastAsia="en-IN"/>
        </w:rPr>
        <w:t xml:space="preserve">Mishra, S. L., </w:t>
      </w:r>
      <w:proofErr w:type="spellStart"/>
      <w:r w:rsidRPr="00FB1C49">
        <w:rPr>
          <w:rFonts w:ascii="Arial" w:hAnsi="Arial" w:cs="Arial"/>
          <w:lang w:val="en-IN" w:eastAsia="en-IN"/>
        </w:rPr>
        <w:t>Tripathy</w:t>
      </w:r>
      <w:proofErr w:type="spellEnd"/>
      <w:r w:rsidRPr="00FB1C49">
        <w:rPr>
          <w:rFonts w:ascii="Arial" w:hAnsi="Arial" w:cs="Arial"/>
          <w:lang w:val="en-IN" w:eastAsia="en-IN"/>
        </w:rPr>
        <w:t xml:space="preserve">, P., </w:t>
      </w:r>
      <w:proofErr w:type="spellStart"/>
      <w:r w:rsidRPr="00FB1C49">
        <w:rPr>
          <w:rFonts w:ascii="Arial" w:hAnsi="Arial" w:cs="Arial"/>
          <w:lang w:val="en-IN" w:eastAsia="en-IN"/>
        </w:rPr>
        <w:t>Sahu</w:t>
      </w:r>
      <w:proofErr w:type="spellEnd"/>
      <w:r w:rsidRPr="00FB1C49">
        <w:rPr>
          <w:rFonts w:ascii="Arial" w:hAnsi="Arial" w:cs="Arial"/>
          <w:lang w:val="en-IN" w:eastAsia="en-IN"/>
        </w:rPr>
        <w:t xml:space="preserve">, G. S., </w:t>
      </w:r>
      <w:proofErr w:type="spellStart"/>
      <w:r w:rsidRPr="00FB1C49">
        <w:rPr>
          <w:rFonts w:ascii="Arial" w:hAnsi="Arial" w:cs="Arial"/>
          <w:lang w:val="en-IN" w:eastAsia="en-IN"/>
        </w:rPr>
        <w:t>Lenka</w:t>
      </w:r>
      <w:proofErr w:type="spellEnd"/>
      <w:r w:rsidRPr="00FB1C49">
        <w:rPr>
          <w:rFonts w:ascii="Arial" w:hAnsi="Arial" w:cs="Arial"/>
          <w:lang w:val="en-IN" w:eastAsia="en-IN"/>
        </w:rPr>
        <w:t xml:space="preserve">, D., Mishra, M. K., </w:t>
      </w:r>
      <w:proofErr w:type="spellStart"/>
      <w:r w:rsidRPr="00FB1C49">
        <w:rPr>
          <w:rFonts w:ascii="Arial" w:hAnsi="Arial" w:cs="Arial"/>
          <w:lang w:val="en-IN" w:eastAsia="en-IN"/>
        </w:rPr>
        <w:t>Tripathy</w:t>
      </w:r>
      <w:proofErr w:type="spellEnd"/>
      <w:r w:rsidRPr="00FB1C49">
        <w:rPr>
          <w:rFonts w:ascii="Arial" w:hAnsi="Arial" w:cs="Arial"/>
          <w:lang w:val="en-IN" w:eastAsia="en-IN"/>
        </w:rPr>
        <w:t>, S. K., et al., (2023). Study of heterosis, combining ability and gene action in brinjal (</w:t>
      </w:r>
      <w:r w:rsidRPr="00930A31">
        <w:rPr>
          <w:rFonts w:ascii="Arial" w:hAnsi="Arial" w:cs="Arial"/>
          <w:i/>
          <w:lang w:val="en-IN" w:eastAsia="en-IN"/>
        </w:rPr>
        <w:t>Solanum</w:t>
      </w:r>
      <w:r w:rsidR="00930A31" w:rsidRPr="00930A31">
        <w:rPr>
          <w:rFonts w:ascii="Arial" w:hAnsi="Arial" w:cs="Arial"/>
          <w:i/>
          <w:lang w:val="en-IN" w:eastAsia="en-IN"/>
        </w:rPr>
        <w:t xml:space="preserve"> </w:t>
      </w:r>
      <w:proofErr w:type="spellStart"/>
      <w:r w:rsidRPr="00930A31">
        <w:rPr>
          <w:rFonts w:ascii="Arial" w:hAnsi="Arial" w:cs="Arial"/>
          <w:i/>
          <w:lang w:val="en-IN" w:eastAsia="en-IN"/>
        </w:rPr>
        <w:t>melongena</w:t>
      </w:r>
      <w:proofErr w:type="spellEnd"/>
      <w:r w:rsidRPr="00930A31">
        <w:rPr>
          <w:rFonts w:ascii="Arial" w:hAnsi="Arial" w:cs="Arial"/>
          <w:i/>
          <w:lang w:val="en-IN" w:eastAsia="en-IN"/>
        </w:rPr>
        <w:t xml:space="preserve"> </w:t>
      </w:r>
      <w:r w:rsidRPr="00FB1C49">
        <w:rPr>
          <w:rFonts w:ascii="Arial" w:hAnsi="Arial" w:cs="Arial"/>
          <w:lang w:val="en-IN" w:eastAsia="en-IN"/>
        </w:rPr>
        <w:t>L.) landraces of Odisha. Electronic Journal of Plant Breeding, 14(2).</w:t>
      </w:r>
    </w:p>
    <w:p w14:paraId="10185846" w14:textId="77777777" w:rsidR="004F7560" w:rsidRPr="00FB1C49" w:rsidRDefault="004F7560" w:rsidP="004F7560">
      <w:pPr>
        <w:ind w:left="1134" w:hanging="1134"/>
        <w:jc w:val="both"/>
        <w:rPr>
          <w:rFonts w:ascii="Arial" w:hAnsi="Arial" w:cs="Arial"/>
          <w:lang w:val="en-IN" w:eastAsia="en-IN"/>
        </w:rPr>
      </w:pPr>
    </w:p>
    <w:p w14:paraId="10FF2AB5" w14:textId="77777777" w:rsidR="005D0185" w:rsidRPr="00FB1C49" w:rsidRDefault="005D0185" w:rsidP="004F7560">
      <w:pPr>
        <w:ind w:left="1134" w:hanging="850"/>
        <w:jc w:val="both"/>
        <w:rPr>
          <w:rFonts w:ascii="Arial" w:hAnsi="Arial" w:cs="Arial"/>
          <w:lang w:val="en-IN" w:eastAsia="en-IN"/>
        </w:rPr>
      </w:pPr>
      <w:commentRangeStart w:id="61"/>
      <w:r w:rsidRPr="00FB1C49">
        <w:rPr>
          <w:rFonts w:ascii="Arial" w:hAnsi="Arial" w:cs="Arial"/>
          <w:lang w:val="en-IN" w:eastAsia="en-IN"/>
        </w:rPr>
        <w:t xml:space="preserve">Naeem, N.Y., &amp;Yugur, </w:t>
      </w:r>
      <w:commentRangeEnd w:id="61"/>
      <w:r w:rsidR="00B06C0A">
        <w:rPr>
          <w:rStyle w:val="CommentReference"/>
          <w:rFonts w:ascii="Times New Roman" w:hAnsi="Times New Roman"/>
          <w:lang w:val="nb-NO" w:eastAsia="nb-NO"/>
        </w:rPr>
        <w:commentReference w:id="61"/>
      </w:r>
      <w:r w:rsidRPr="00FB1C49">
        <w:rPr>
          <w:rFonts w:ascii="Arial" w:hAnsi="Arial" w:cs="Arial"/>
          <w:lang w:val="en-IN" w:eastAsia="en-IN"/>
        </w:rPr>
        <w:t xml:space="preserve">S. (2019). Nutritional content and health benefits of eggplant. </w:t>
      </w:r>
      <w:r w:rsidRPr="00FB1C49">
        <w:rPr>
          <w:rFonts w:ascii="Arial" w:hAnsi="Arial" w:cs="Arial"/>
          <w:i/>
          <w:lang w:val="en-IN" w:eastAsia="en-IN"/>
        </w:rPr>
        <w:t>Turkish Journal of Agricultural and Food Science and Technology</w:t>
      </w:r>
      <w:r w:rsidRPr="00FB1C49">
        <w:rPr>
          <w:rFonts w:ascii="Arial" w:hAnsi="Arial" w:cs="Arial"/>
          <w:lang w:val="en-IN" w:eastAsia="en-IN"/>
        </w:rPr>
        <w:t>, 7(3): 31–36.</w:t>
      </w:r>
    </w:p>
    <w:p w14:paraId="28161ADA" w14:textId="77777777" w:rsidR="004F7560" w:rsidRPr="00FB1C49" w:rsidRDefault="004F7560" w:rsidP="004F7560">
      <w:pPr>
        <w:ind w:left="1134" w:hanging="850"/>
        <w:jc w:val="both"/>
        <w:rPr>
          <w:rFonts w:ascii="Arial" w:hAnsi="Arial" w:cs="Arial"/>
          <w:lang w:val="en-IN" w:eastAsia="en-IN"/>
        </w:rPr>
      </w:pPr>
    </w:p>
    <w:p w14:paraId="7310E067" w14:textId="77777777" w:rsidR="005D0185" w:rsidRPr="00FB1C49" w:rsidRDefault="005D0185" w:rsidP="004F7560">
      <w:pPr>
        <w:ind w:left="1060" w:hanging="720"/>
        <w:jc w:val="both"/>
        <w:rPr>
          <w:rFonts w:ascii="Arial" w:hAnsi="Arial" w:cs="Arial"/>
          <w:lang w:val="en-IN" w:eastAsia="en-IN"/>
        </w:rPr>
      </w:pPr>
      <w:proofErr w:type="spellStart"/>
      <w:r w:rsidRPr="00FB1C49">
        <w:rPr>
          <w:rFonts w:ascii="Arial" w:hAnsi="Arial" w:cs="Arial"/>
          <w:lang w:val="en-IN" w:eastAsia="en-IN"/>
        </w:rPr>
        <w:t>Namisy</w:t>
      </w:r>
      <w:proofErr w:type="spellEnd"/>
      <w:r w:rsidRPr="00FB1C49">
        <w:rPr>
          <w:rFonts w:ascii="Arial" w:hAnsi="Arial" w:cs="Arial"/>
          <w:lang w:val="en-IN" w:eastAsia="en-IN"/>
        </w:rPr>
        <w:t xml:space="preserve">, A., Chen, J.R., </w:t>
      </w:r>
      <w:proofErr w:type="spellStart"/>
      <w:r w:rsidRPr="00FB1C49">
        <w:rPr>
          <w:rFonts w:ascii="Arial" w:hAnsi="Arial" w:cs="Arial"/>
          <w:lang w:val="en-IN" w:eastAsia="en-IN"/>
        </w:rPr>
        <w:t>Prohens</w:t>
      </w:r>
      <w:proofErr w:type="spellEnd"/>
      <w:r w:rsidRPr="00FB1C49">
        <w:rPr>
          <w:rFonts w:ascii="Arial" w:hAnsi="Arial" w:cs="Arial"/>
          <w:lang w:val="en-IN" w:eastAsia="en-IN"/>
        </w:rPr>
        <w:t xml:space="preserve">, J., </w:t>
      </w:r>
      <w:proofErr w:type="spellStart"/>
      <w:r w:rsidRPr="00FB1C49">
        <w:rPr>
          <w:rFonts w:ascii="Arial" w:hAnsi="Arial" w:cs="Arial"/>
          <w:lang w:val="en-IN" w:eastAsia="en-IN"/>
        </w:rPr>
        <w:t>Metwally</w:t>
      </w:r>
      <w:proofErr w:type="spellEnd"/>
      <w:r w:rsidRPr="00FB1C49">
        <w:rPr>
          <w:rFonts w:ascii="Arial" w:hAnsi="Arial" w:cs="Arial"/>
          <w:lang w:val="en-IN" w:eastAsia="en-IN"/>
        </w:rPr>
        <w:t xml:space="preserve">, E., </w:t>
      </w:r>
      <w:proofErr w:type="spellStart"/>
      <w:r w:rsidRPr="00FB1C49">
        <w:rPr>
          <w:rFonts w:ascii="Arial" w:hAnsi="Arial" w:cs="Arial"/>
          <w:lang w:val="en-IN" w:eastAsia="en-IN"/>
        </w:rPr>
        <w:t>Elmahrouk</w:t>
      </w:r>
      <w:proofErr w:type="spellEnd"/>
      <w:r w:rsidRPr="00FB1C49">
        <w:rPr>
          <w:rFonts w:ascii="Arial" w:hAnsi="Arial" w:cs="Arial"/>
          <w:lang w:val="en-IN" w:eastAsia="en-IN"/>
        </w:rPr>
        <w:t>, M., &amp;</w:t>
      </w:r>
      <w:proofErr w:type="spellStart"/>
      <w:r w:rsidRPr="00FB1C49">
        <w:rPr>
          <w:rFonts w:ascii="Arial" w:hAnsi="Arial" w:cs="Arial"/>
          <w:lang w:val="en-IN" w:eastAsia="en-IN"/>
        </w:rPr>
        <w:t>Rakha</w:t>
      </w:r>
      <w:proofErr w:type="spellEnd"/>
      <w:r w:rsidRPr="00FB1C49">
        <w:rPr>
          <w:rFonts w:ascii="Arial" w:hAnsi="Arial" w:cs="Arial"/>
          <w:lang w:val="en-IN" w:eastAsia="en-IN"/>
        </w:rPr>
        <w:t>, M. (2019). Screening cultivated eggplant and wild relatives for resistance to bacterial wilt (</w:t>
      </w:r>
      <w:proofErr w:type="spellStart"/>
      <w:r w:rsidRPr="00FB1C49">
        <w:rPr>
          <w:rFonts w:ascii="Arial" w:hAnsi="Arial" w:cs="Arial"/>
          <w:i/>
          <w:lang w:val="en-IN" w:eastAsia="en-IN"/>
        </w:rPr>
        <w:t>Ralstonia</w:t>
      </w:r>
      <w:proofErr w:type="spellEnd"/>
      <w:r w:rsidR="00930A31">
        <w:rPr>
          <w:rFonts w:ascii="Arial" w:hAnsi="Arial" w:cs="Arial"/>
          <w:i/>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xml:space="preserve">). </w:t>
      </w:r>
      <w:r w:rsidRPr="00FB1C49">
        <w:rPr>
          <w:rFonts w:ascii="Arial" w:hAnsi="Arial" w:cs="Arial"/>
          <w:i/>
          <w:lang w:val="en-IN" w:eastAsia="en-IN"/>
        </w:rPr>
        <w:t>Agriculture</w:t>
      </w:r>
      <w:r w:rsidRPr="00FB1C49">
        <w:rPr>
          <w:rFonts w:ascii="Arial" w:hAnsi="Arial" w:cs="Arial"/>
          <w:lang w:val="en-IN" w:eastAsia="en-IN"/>
        </w:rPr>
        <w:t>, 9(7): 157–169.</w:t>
      </w:r>
    </w:p>
    <w:p w14:paraId="697DCCFF" w14:textId="77777777" w:rsidR="004F7560" w:rsidRPr="00FB1C49" w:rsidRDefault="004F7560" w:rsidP="004F7560">
      <w:pPr>
        <w:ind w:left="1060" w:hanging="720"/>
        <w:jc w:val="both"/>
        <w:rPr>
          <w:rFonts w:ascii="Arial" w:hAnsi="Arial" w:cs="Arial"/>
          <w:lang w:val="en-IN" w:eastAsia="en-IN"/>
        </w:rPr>
      </w:pPr>
    </w:p>
    <w:p w14:paraId="1A2E3CF6" w14:textId="77777777" w:rsidR="005D0185" w:rsidRPr="00FB1C49" w:rsidRDefault="005D0185" w:rsidP="004F7560">
      <w:pPr>
        <w:ind w:left="1060" w:hanging="720"/>
        <w:jc w:val="both"/>
        <w:rPr>
          <w:rFonts w:ascii="Arial" w:hAnsi="Arial" w:cs="Arial"/>
          <w:lang w:val="en-IN" w:eastAsia="en-IN"/>
        </w:rPr>
      </w:pPr>
      <w:r w:rsidRPr="00FB1C49">
        <w:rPr>
          <w:rFonts w:ascii="Arial" w:hAnsi="Arial" w:cs="Arial"/>
          <w:lang w:val="en-IN" w:eastAsia="en-IN"/>
        </w:rPr>
        <w:t>Niharika, M. (2023). Evaluation of brinjal (</w:t>
      </w:r>
      <w:r w:rsidRPr="00FB1C49">
        <w:rPr>
          <w:rFonts w:ascii="Arial" w:hAnsi="Arial" w:cs="Arial"/>
          <w:i/>
          <w:lang w:val="en-IN" w:eastAsia="en-IN"/>
        </w:rPr>
        <w:t>Solanum</w:t>
      </w:r>
      <w:r w:rsidR="00930A31">
        <w:rPr>
          <w:rFonts w:ascii="Arial" w:hAnsi="Arial" w:cs="Arial"/>
          <w:i/>
          <w:lang w:val="en-IN" w:eastAsia="en-IN"/>
        </w:rPr>
        <w:t xml:space="preserve"> </w:t>
      </w:r>
      <w:proofErr w:type="spellStart"/>
      <w:r w:rsidRPr="00FB1C49">
        <w:rPr>
          <w:rFonts w:ascii="Arial" w:hAnsi="Arial" w:cs="Arial"/>
          <w:i/>
          <w:lang w:val="en-IN" w:eastAsia="en-IN"/>
        </w:rPr>
        <w:t>melongena</w:t>
      </w:r>
      <w:proofErr w:type="spellEnd"/>
      <w:r w:rsidRPr="00FB1C49">
        <w:rPr>
          <w:rFonts w:ascii="Arial" w:hAnsi="Arial" w:cs="Arial"/>
          <w:lang w:val="en-IN" w:eastAsia="en-IN"/>
        </w:rPr>
        <w:t xml:space="preserve"> L.) genotypes for resistance to bacterial wilt (</w:t>
      </w:r>
      <w:proofErr w:type="spellStart"/>
      <w:r w:rsidRPr="00FB1C49">
        <w:rPr>
          <w:rFonts w:ascii="Arial" w:hAnsi="Arial" w:cs="Arial"/>
          <w:i/>
          <w:lang w:val="en-IN" w:eastAsia="en-IN"/>
        </w:rPr>
        <w:t>Ralstonia</w:t>
      </w:r>
      <w:proofErr w:type="spellEnd"/>
      <w:r w:rsidR="00930A31">
        <w:rPr>
          <w:rFonts w:ascii="Arial" w:hAnsi="Arial" w:cs="Arial"/>
          <w:i/>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M.Sc. (Ag) thesis, Kerala Agricultural University, 137 p.</w:t>
      </w:r>
    </w:p>
    <w:p w14:paraId="7AE5798A" w14:textId="77777777" w:rsidR="004F7560" w:rsidRPr="00FB1C49" w:rsidRDefault="004F7560" w:rsidP="004F7560">
      <w:pPr>
        <w:ind w:left="1060" w:hanging="720"/>
        <w:jc w:val="both"/>
        <w:rPr>
          <w:rFonts w:ascii="Arial" w:hAnsi="Arial" w:cs="Arial"/>
          <w:lang w:val="en-IN" w:eastAsia="en-IN"/>
        </w:rPr>
      </w:pPr>
    </w:p>
    <w:p w14:paraId="50748A9C" w14:textId="77777777" w:rsidR="005D0185" w:rsidRPr="00FB1C49" w:rsidRDefault="005D0185" w:rsidP="004F7560">
      <w:pPr>
        <w:ind w:left="1060" w:hanging="720"/>
        <w:jc w:val="both"/>
        <w:rPr>
          <w:rFonts w:ascii="Arial" w:hAnsi="Arial" w:cs="Arial"/>
          <w:lang w:val="en-IN" w:eastAsia="en-IN"/>
        </w:rPr>
      </w:pPr>
      <w:proofErr w:type="spellStart"/>
      <w:r w:rsidRPr="00FB1C49">
        <w:rPr>
          <w:rFonts w:ascii="Arial" w:hAnsi="Arial" w:cs="Arial"/>
          <w:lang w:val="en-IN" w:eastAsia="en-IN"/>
        </w:rPr>
        <w:t>Pandiyaraj</w:t>
      </w:r>
      <w:proofErr w:type="spellEnd"/>
      <w:r w:rsidRPr="00FB1C49">
        <w:rPr>
          <w:rFonts w:ascii="Arial" w:hAnsi="Arial" w:cs="Arial"/>
          <w:lang w:val="en-IN" w:eastAsia="en-IN"/>
        </w:rPr>
        <w:t xml:space="preserve">, P., Singh, T.H., </w:t>
      </w:r>
      <w:proofErr w:type="spellStart"/>
      <w:r w:rsidRPr="00FB1C49">
        <w:rPr>
          <w:rFonts w:ascii="Arial" w:hAnsi="Arial" w:cs="Arial"/>
          <w:lang w:val="en-IN" w:eastAsia="en-IN"/>
        </w:rPr>
        <w:t>Pandav</w:t>
      </w:r>
      <w:proofErr w:type="spellEnd"/>
      <w:r w:rsidRPr="00FB1C49">
        <w:rPr>
          <w:rFonts w:ascii="Arial" w:hAnsi="Arial" w:cs="Arial"/>
          <w:lang w:val="en-IN" w:eastAsia="en-IN"/>
        </w:rPr>
        <w:t xml:space="preserve">, A.K., </w:t>
      </w:r>
      <w:proofErr w:type="spellStart"/>
      <w:r w:rsidRPr="00FB1C49">
        <w:rPr>
          <w:rFonts w:ascii="Arial" w:hAnsi="Arial" w:cs="Arial"/>
          <w:lang w:val="en-IN" w:eastAsia="en-IN"/>
        </w:rPr>
        <w:t>Sreegayathri</w:t>
      </w:r>
      <w:proofErr w:type="spellEnd"/>
      <w:r w:rsidRPr="00FB1C49">
        <w:rPr>
          <w:rFonts w:ascii="Arial" w:hAnsi="Arial" w:cs="Arial"/>
          <w:lang w:val="en-IN" w:eastAsia="en-IN"/>
        </w:rPr>
        <w:t xml:space="preserve">, E., Das, A., </w:t>
      </w:r>
      <w:proofErr w:type="spellStart"/>
      <w:r w:rsidRPr="00FB1C49">
        <w:rPr>
          <w:rFonts w:ascii="Arial" w:hAnsi="Arial" w:cs="Arial"/>
          <w:lang w:val="en-IN" w:eastAsia="en-IN"/>
        </w:rPr>
        <w:t>Mudhalvan</w:t>
      </w:r>
      <w:proofErr w:type="spellEnd"/>
      <w:r w:rsidRPr="00FB1C49">
        <w:rPr>
          <w:rFonts w:ascii="Arial" w:hAnsi="Arial" w:cs="Arial"/>
          <w:lang w:val="en-IN" w:eastAsia="en-IN"/>
        </w:rPr>
        <w:t>, S., &amp;</w:t>
      </w:r>
      <w:proofErr w:type="spellStart"/>
      <w:r w:rsidRPr="00FB1C49">
        <w:rPr>
          <w:rFonts w:ascii="Arial" w:hAnsi="Arial" w:cs="Arial"/>
          <w:lang w:val="en-IN" w:eastAsia="en-IN"/>
        </w:rPr>
        <w:t>Jeyaprabha</w:t>
      </w:r>
      <w:proofErr w:type="spellEnd"/>
      <w:r w:rsidRPr="00FB1C49">
        <w:rPr>
          <w:rFonts w:ascii="Arial" w:hAnsi="Arial" w:cs="Arial"/>
          <w:lang w:val="en-IN" w:eastAsia="en-IN"/>
        </w:rPr>
        <w:t xml:space="preserve">, J. (2024). Breeding for bacterial wilt disease resistance in brinjal. </w:t>
      </w:r>
      <w:r w:rsidRPr="00FB1C49">
        <w:rPr>
          <w:rFonts w:ascii="Arial" w:hAnsi="Arial" w:cs="Arial"/>
          <w:i/>
          <w:lang w:val="en-IN" w:eastAsia="en-IN"/>
        </w:rPr>
        <w:t>International Journal of Plant and Soil Science</w:t>
      </w:r>
      <w:r w:rsidRPr="00FB1C49">
        <w:rPr>
          <w:rFonts w:ascii="Arial" w:hAnsi="Arial" w:cs="Arial"/>
          <w:lang w:val="en-IN" w:eastAsia="en-IN"/>
        </w:rPr>
        <w:t>, 36(3): 129–134.</w:t>
      </w:r>
    </w:p>
    <w:p w14:paraId="21F656AB" w14:textId="77777777" w:rsidR="004F7560" w:rsidRPr="00FB1C49" w:rsidRDefault="004F7560" w:rsidP="004F7560">
      <w:pPr>
        <w:ind w:left="1060" w:hanging="720"/>
        <w:jc w:val="both"/>
        <w:rPr>
          <w:rFonts w:ascii="Arial" w:hAnsi="Arial" w:cs="Arial"/>
          <w:lang w:val="en-IN" w:eastAsia="en-IN"/>
        </w:rPr>
      </w:pPr>
    </w:p>
    <w:p w14:paraId="0267A95A" w14:textId="77777777" w:rsidR="005D0185" w:rsidRPr="00FB1C49" w:rsidRDefault="005D0185" w:rsidP="004F7560">
      <w:pPr>
        <w:ind w:left="1060" w:hanging="720"/>
        <w:jc w:val="both"/>
        <w:rPr>
          <w:rFonts w:ascii="Arial" w:hAnsi="Arial" w:cs="Arial"/>
          <w:lang w:val="en-IN" w:eastAsia="en-IN"/>
        </w:rPr>
      </w:pPr>
      <w:proofErr w:type="spellStart"/>
      <w:r w:rsidRPr="00FB1C49">
        <w:rPr>
          <w:rFonts w:ascii="Arial" w:hAnsi="Arial" w:cs="Arial"/>
          <w:lang w:val="en-IN" w:eastAsia="en-IN"/>
        </w:rPr>
        <w:t>Pitchai</w:t>
      </w:r>
      <w:proofErr w:type="spellEnd"/>
      <w:r w:rsidRPr="00FB1C49">
        <w:rPr>
          <w:rFonts w:ascii="Arial" w:hAnsi="Arial" w:cs="Arial"/>
          <w:lang w:val="en-IN" w:eastAsia="en-IN"/>
        </w:rPr>
        <w:t>, P., Singh, T. H., &amp; Reddy, D. L. (2024). Bacterial wilt in brinjal: Source of resistance, inheritance of resistance and molecular markers linked to resistance loci. Environment Conservation Journal, 25(2), 611-618.</w:t>
      </w:r>
    </w:p>
    <w:p w14:paraId="5DD8A342" w14:textId="77777777" w:rsidR="004F7560" w:rsidRPr="00FB1C49" w:rsidRDefault="004F7560" w:rsidP="004F7560">
      <w:pPr>
        <w:ind w:left="1060" w:hanging="720"/>
        <w:jc w:val="both"/>
        <w:rPr>
          <w:rFonts w:ascii="Arial" w:hAnsi="Arial" w:cs="Arial"/>
          <w:lang w:val="en-IN" w:eastAsia="en-IN"/>
        </w:rPr>
      </w:pPr>
    </w:p>
    <w:p w14:paraId="5AFBF258" w14:textId="77777777" w:rsidR="005D0185" w:rsidRPr="00FB1C49" w:rsidRDefault="005D0185" w:rsidP="004F7560">
      <w:pPr>
        <w:ind w:left="1060" w:hanging="720"/>
        <w:jc w:val="both"/>
        <w:rPr>
          <w:rFonts w:ascii="Arial" w:hAnsi="Arial" w:cs="Arial"/>
          <w:lang w:val="en-IN" w:eastAsia="en-IN"/>
        </w:rPr>
      </w:pPr>
      <w:r w:rsidRPr="00FB1C49">
        <w:rPr>
          <w:rFonts w:ascii="Arial" w:hAnsi="Arial" w:cs="Arial"/>
          <w:lang w:val="en-IN" w:eastAsia="en-IN"/>
        </w:rPr>
        <w:t>Posit Team. (2025). RStudio: Integrated Development Environment for R. Boston, MA: Posit Software, PBC. Available at: https://www.posit.co/ (Accessed: 1 October 2025).</w:t>
      </w:r>
    </w:p>
    <w:p w14:paraId="0E8D02DF" w14:textId="77777777" w:rsidR="004F7560" w:rsidRPr="00FB1C49" w:rsidRDefault="004F7560" w:rsidP="004F7560">
      <w:pPr>
        <w:ind w:left="1060" w:hanging="720"/>
        <w:jc w:val="both"/>
        <w:rPr>
          <w:rFonts w:ascii="Arial" w:hAnsi="Arial" w:cs="Arial"/>
          <w:lang w:val="en-IN" w:eastAsia="en-IN"/>
        </w:rPr>
      </w:pPr>
    </w:p>
    <w:p w14:paraId="52B3E3E0" w14:textId="77777777" w:rsidR="005D0185" w:rsidRPr="00FB1C49" w:rsidRDefault="005D0185" w:rsidP="00796D9D">
      <w:pPr>
        <w:ind w:left="1060" w:hanging="720"/>
        <w:jc w:val="both"/>
        <w:rPr>
          <w:rFonts w:ascii="Arial" w:hAnsi="Arial" w:cs="Arial"/>
          <w:lang w:val="en-IN" w:eastAsia="en-IN"/>
        </w:rPr>
      </w:pPr>
      <w:proofErr w:type="spellStart"/>
      <w:r w:rsidRPr="00FB1C49">
        <w:rPr>
          <w:rFonts w:ascii="Arial" w:hAnsi="Arial" w:cs="Arial"/>
          <w:lang w:val="en-IN" w:eastAsia="en-IN"/>
        </w:rPr>
        <w:t>Pradhanang</w:t>
      </w:r>
      <w:proofErr w:type="spellEnd"/>
      <w:r w:rsidRPr="00FB1C49">
        <w:rPr>
          <w:rFonts w:ascii="Arial" w:hAnsi="Arial" w:cs="Arial"/>
          <w:lang w:val="en-IN" w:eastAsia="en-IN"/>
        </w:rPr>
        <w:t xml:space="preserve">, P.M., </w:t>
      </w:r>
      <w:proofErr w:type="spellStart"/>
      <w:r w:rsidRPr="00FB1C49">
        <w:rPr>
          <w:rFonts w:ascii="Arial" w:hAnsi="Arial" w:cs="Arial"/>
          <w:lang w:val="en-IN" w:eastAsia="en-IN"/>
        </w:rPr>
        <w:t>Momol</w:t>
      </w:r>
      <w:proofErr w:type="spellEnd"/>
      <w:r w:rsidRPr="00FB1C49">
        <w:rPr>
          <w:rFonts w:ascii="Arial" w:hAnsi="Arial" w:cs="Arial"/>
          <w:lang w:val="en-IN" w:eastAsia="en-IN"/>
        </w:rPr>
        <w:t xml:space="preserve">, M.T., Olson, S.M., &amp; Jones, J. (2003). Effects of plant essential oils on </w:t>
      </w:r>
      <w:proofErr w:type="spellStart"/>
      <w:r w:rsidRPr="00FB1C49">
        <w:rPr>
          <w:rFonts w:ascii="Arial" w:hAnsi="Arial" w:cs="Arial"/>
          <w:i/>
          <w:lang w:val="en-IN" w:eastAsia="en-IN"/>
        </w:rPr>
        <w:t>Ralstonia</w:t>
      </w:r>
      <w:proofErr w:type="spellEnd"/>
      <w:r w:rsidR="00E87455">
        <w:rPr>
          <w:rFonts w:ascii="Arial" w:hAnsi="Arial" w:cs="Arial"/>
          <w:i/>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xml:space="preserve"> population density and bacterial wilt incidence in tomato. </w:t>
      </w:r>
      <w:r w:rsidRPr="00FB1C49">
        <w:rPr>
          <w:rFonts w:ascii="Arial" w:hAnsi="Arial" w:cs="Arial"/>
          <w:i/>
          <w:lang w:val="en-IN" w:eastAsia="en-IN"/>
        </w:rPr>
        <w:t>Plant Disease</w:t>
      </w:r>
      <w:r w:rsidRPr="00FB1C49">
        <w:rPr>
          <w:rFonts w:ascii="Arial" w:hAnsi="Arial" w:cs="Arial"/>
          <w:lang w:val="en-IN" w:eastAsia="en-IN"/>
        </w:rPr>
        <w:t>, 87: 423–427.</w:t>
      </w:r>
    </w:p>
    <w:p w14:paraId="5A39F16C" w14:textId="77777777" w:rsidR="00796D9D" w:rsidRPr="00FB1C49" w:rsidRDefault="00796D9D" w:rsidP="00796D9D">
      <w:pPr>
        <w:ind w:left="1060" w:hanging="720"/>
        <w:jc w:val="both"/>
        <w:rPr>
          <w:rFonts w:ascii="Arial" w:hAnsi="Arial" w:cs="Arial"/>
          <w:lang w:val="en-IN" w:eastAsia="en-IN"/>
        </w:rPr>
      </w:pPr>
    </w:p>
    <w:p w14:paraId="7BEFAF65" w14:textId="77777777" w:rsidR="005D0185" w:rsidRPr="00FB1C49" w:rsidRDefault="005D0185" w:rsidP="00796D9D">
      <w:pPr>
        <w:ind w:left="1060" w:hanging="720"/>
        <w:jc w:val="both"/>
        <w:rPr>
          <w:rFonts w:ascii="Arial" w:hAnsi="Arial" w:cs="Arial"/>
          <w:lang w:val="en-IN" w:eastAsia="en-IN"/>
        </w:rPr>
      </w:pPr>
      <w:r w:rsidRPr="00FB1C49">
        <w:rPr>
          <w:rFonts w:ascii="Arial" w:hAnsi="Arial" w:cs="Arial"/>
          <w:lang w:val="en-IN" w:eastAsia="en-IN"/>
        </w:rPr>
        <w:t xml:space="preserve">Prior, P., Bart, S., </w:t>
      </w:r>
      <w:proofErr w:type="spellStart"/>
      <w:r w:rsidRPr="00FB1C49">
        <w:rPr>
          <w:rFonts w:ascii="Arial" w:hAnsi="Arial" w:cs="Arial"/>
          <w:lang w:val="en-IN" w:eastAsia="en-IN"/>
        </w:rPr>
        <w:t>Leclercq</w:t>
      </w:r>
      <w:proofErr w:type="spellEnd"/>
      <w:r w:rsidRPr="00FB1C49">
        <w:rPr>
          <w:rFonts w:ascii="Arial" w:hAnsi="Arial" w:cs="Arial"/>
          <w:lang w:val="en-IN" w:eastAsia="en-IN"/>
        </w:rPr>
        <w:t xml:space="preserve">, S., </w:t>
      </w:r>
      <w:proofErr w:type="spellStart"/>
      <w:r w:rsidRPr="00FB1C49">
        <w:rPr>
          <w:rFonts w:ascii="Arial" w:hAnsi="Arial" w:cs="Arial"/>
          <w:lang w:val="en-IN" w:eastAsia="en-IN"/>
        </w:rPr>
        <w:t>Darrasse</w:t>
      </w:r>
      <w:proofErr w:type="spellEnd"/>
      <w:r w:rsidRPr="00FB1C49">
        <w:rPr>
          <w:rFonts w:ascii="Arial" w:hAnsi="Arial" w:cs="Arial"/>
          <w:lang w:val="en-IN" w:eastAsia="en-IN"/>
        </w:rPr>
        <w:t xml:space="preserve">, A., &amp; Anais, G. (1996). Resistance to bacterial wilt in tomato as discerned by spread of </w:t>
      </w:r>
      <w:r w:rsidRPr="00FB1C49">
        <w:rPr>
          <w:rFonts w:ascii="Arial" w:hAnsi="Arial" w:cs="Arial"/>
          <w:i/>
          <w:lang w:val="en-IN" w:eastAsia="en-IN"/>
        </w:rPr>
        <w:t>Pseudomonas</w:t>
      </w:r>
      <w:r w:rsidRPr="00FB1C49">
        <w:rPr>
          <w:rFonts w:ascii="Arial" w:hAnsi="Arial" w:cs="Arial"/>
          <w:lang w:val="en-IN" w:eastAsia="en-IN"/>
        </w:rPr>
        <w:t xml:space="preserve"> (</w:t>
      </w:r>
      <w:proofErr w:type="spellStart"/>
      <w:r w:rsidRPr="00FB1C49">
        <w:rPr>
          <w:rFonts w:ascii="Arial" w:hAnsi="Arial" w:cs="Arial"/>
          <w:i/>
          <w:lang w:val="en-IN" w:eastAsia="en-IN"/>
        </w:rPr>
        <w:t>Burkholderia</w:t>
      </w:r>
      <w:proofErr w:type="spellEnd"/>
      <w:r w:rsidRPr="00FB1C49">
        <w:rPr>
          <w:rFonts w:ascii="Arial" w:hAnsi="Arial" w:cs="Arial"/>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xml:space="preserve"> in the stem tissues. </w:t>
      </w:r>
      <w:r w:rsidRPr="00FB1C49">
        <w:rPr>
          <w:rFonts w:ascii="Arial" w:hAnsi="Arial" w:cs="Arial"/>
          <w:i/>
          <w:lang w:val="en-IN" w:eastAsia="en-IN"/>
        </w:rPr>
        <w:t>Plant Pathology</w:t>
      </w:r>
      <w:r w:rsidRPr="00FB1C49">
        <w:rPr>
          <w:rFonts w:ascii="Arial" w:hAnsi="Arial" w:cs="Arial"/>
          <w:lang w:val="en-IN" w:eastAsia="en-IN"/>
        </w:rPr>
        <w:t>, 45: 720–726.</w:t>
      </w:r>
    </w:p>
    <w:p w14:paraId="3528BCDD" w14:textId="77777777" w:rsidR="00796D9D" w:rsidRPr="00FB1C49" w:rsidRDefault="00796D9D" w:rsidP="00796D9D">
      <w:pPr>
        <w:ind w:left="1060" w:hanging="720"/>
        <w:jc w:val="both"/>
        <w:rPr>
          <w:rFonts w:ascii="Arial" w:hAnsi="Arial" w:cs="Arial"/>
          <w:lang w:val="en-IN" w:eastAsia="en-IN"/>
        </w:rPr>
      </w:pPr>
    </w:p>
    <w:p w14:paraId="76E237D5" w14:textId="77777777" w:rsidR="005D0185" w:rsidRPr="00FB1C49" w:rsidRDefault="005D0185" w:rsidP="00796D9D">
      <w:pPr>
        <w:ind w:left="1060" w:hanging="720"/>
        <w:jc w:val="both"/>
        <w:rPr>
          <w:rFonts w:ascii="Arial" w:hAnsi="Arial" w:cs="Arial"/>
          <w:lang w:val="en-IN" w:eastAsia="en-IN"/>
        </w:rPr>
      </w:pPr>
      <w:proofErr w:type="spellStart"/>
      <w:r w:rsidRPr="00FB1C49">
        <w:rPr>
          <w:rFonts w:ascii="Arial" w:hAnsi="Arial" w:cs="Arial"/>
          <w:lang w:val="en-IN" w:eastAsia="en-IN"/>
        </w:rPr>
        <w:t>Quamruzzaman</w:t>
      </w:r>
      <w:proofErr w:type="spellEnd"/>
      <w:r w:rsidRPr="00FB1C49">
        <w:rPr>
          <w:rFonts w:ascii="Arial" w:hAnsi="Arial" w:cs="Arial"/>
          <w:lang w:val="en-IN" w:eastAsia="en-IN"/>
        </w:rPr>
        <w:t xml:space="preserve">, A.K.M., Khatun, A., &amp; Islam, F. (2020). Nutritional content and health benefits of Bangladeshi eggplant cultivars. </w:t>
      </w:r>
      <w:r w:rsidRPr="00FB1C49">
        <w:rPr>
          <w:rFonts w:ascii="Arial" w:hAnsi="Arial" w:cs="Arial"/>
          <w:i/>
          <w:lang w:val="en-IN" w:eastAsia="en-IN"/>
        </w:rPr>
        <w:t>European Journal of Agriculture and Food Science</w:t>
      </w:r>
      <w:r w:rsidRPr="00FB1C49">
        <w:rPr>
          <w:rFonts w:ascii="Arial" w:hAnsi="Arial" w:cs="Arial"/>
          <w:lang w:val="en-IN" w:eastAsia="en-IN"/>
        </w:rPr>
        <w:t>, 2(4).</w:t>
      </w:r>
    </w:p>
    <w:p w14:paraId="5F84E681" w14:textId="77777777" w:rsidR="00796D9D" w:rsidRPr="00FB1C49" w:rsidRDefault="00796D9D" w:rsidP="00796D9D">
      <w:pPr>
        <w:ind w:left="1060" w:hanging="720"/>
        <w:jc w:val="both"/>
        <w:rPr>
          <w:rFonts w:ascii="Arial" w:hAnsi="Arial" w:cs="Arial"/>
          <w:lang w:val="en-IN" w:eastAsia="en-IN"/>
        </w:rPr>
      </w:pPr>
    </w:p>
    <w:p w14:paraId="088BD415" w14:textId="77777777" w:rsidR="00FB1C49" w:rsidRDefault="005D0185" w:rsidP="00FB1C49">
      <w:pPr>
        <w:ind w:left="1060" w:hanging="720"/>
        <w:jc w:val="both"/>
        <w:rPr>
          <w:rFonts w:ascii="Arial" w:hAnsi="Arial" w:cs="Arial"/>
          <w:lang w:val="en-IN" w:eastAsia="en-IN"/>
        </w:rPr>
      </w:pPr>
      <w:proofErr w:type="spellStart"/>
      <w:r w:rsidRPr="00FB1C49">
        <w:rPr>
          <w:rFonts w:ascii="Arial" w:hAnsi="Arial" w:cs="Arial"/>
          <w:lang w:val="en-IN" w:eastAsia="en-IN"/>
        </w:rPr>
        <w:t>Santhosha</w:t>
      </w:r>
      <w:proofErr w:type="spellEnd"/>
      <w:r w:rsidRPr="00FB1C49">
        <w:rPr>
          <w:rFonts w:ascii="Arial" w:hAnsi="Arial" w:cs="Arial"/>
          <w:lang w:val="en-IN" w:eastAsia="en-IN"/>
        </w:rPr>
        <w:t xml:space="preserve">, H.M., </w:t>
      </w:r>
      <w:proofErr w:type="spellStart"/>
      <w:r w:rsidRPr="00FB1C49">
        <w:rPr>
          <w:rFonts w:ascii="Arial" w:hAnsi="Arial" w:cs="Arial"/>
          <w:lang w:val="en-IN" w:eastAsia="en-IN"/>
        </w:rPr>
        <w:t>Indiresh</w:t>
      </w:r>
      <w:proofErr w:type="spellEnd"/>
      <w:r w:rsidRPr="00FB1C49">
        <w:rPr>
          <w:rFonts w:ascii="Arial" w:hAnsi="Arial" w:cs="Arial"/>
          <w:lang w:val="en-IN" w:eastAsia="en-IN"/>
        </w:rPr>
        <w:t xml:space="preserve">, K.M., Gopalakrishnan, C., &amp; Singh, T.H. (2015). Evaluation of brinjal genotypes against bacterial wilt caused by </w:t>
      </w:r>
      <w:proofErr w:type="spellStart"/>
      <w:r w:rsidRPr="00FB1C49">
        <w:rPr>
          <w:rFonts w:ascii="Arial" w:hAnsi="Arial" w:cs="Arial"/>
          <w:i/>
          <w:lang w:val="en-IN" w:eastAsia="en-IN"/>
        </w:rPr>
        <w:t>Ralstonia</w:t>
      </w:r>
      <w:proofErr w:type="spellEnd"/>
      <w:r w:rsidR="00E87455">
        <w:rPr>
          <w:rFonts w:ascii="Arial" w:hAnsi="Arial" w:cs="Arial"/>
          <w:i/>
          <w:lang w:val="en-IN" w:eastAsia="en-IN"/>
        </w:rPr>
        <w:t xml:space="preserve"> </w:t>
      </w:r>
      <w:r w:rsidRPr="00FB1C49">
        <w:rPr>
          <w:rFonts w:ascii="Arial" w:hAnsi="Arial" w:cs="Arial"/>
          <w:i/>
          <w:lang w:val="en-IN" w:eastAsia="en-IN"/>
        </w:rPr>
        <w:t>solanacearum</w:t>
      </w:r>
      <w:r w:rsidRPr="00FB1C49">
        <w:rPr>
          <w:rFonts w:ascii="Arial" w:hAnsi="Arial" w:cs="Arial"/>
          <w:lang w:val="en-IN" w:eastAsia="en-IN"/>
        </w:rPr>
        <w:t xml:space="preserve">. </w:t>
      </w:r>
      <w:r w:rsidRPr="00FB1C49">
        <w:rPr>
          <w:rFonts w:ascii="Arial" w:hAnsi="Arial" w:cs="Arial"/>
          <w:i/>
          <w:lang w:val="en-IN" w:eastAsia="en-IN"/>
        </w:rPr>
        <w:t>Horticultural Science</w:t>
      </w:r>
      <w:r w:rsidRPr="00FB1C49">
        <w:rPr>
          <w:rFonts w:ascii="Arial" w:hAnsi="Arial" w:cs="Arial"/>
          <w:lang w:val="en-IN" w:eastAsia="en-IN"/>
        </w:rPr>
        <w:t>, 10: 74–78.</w:t>
      </w:r>
    </w:p>
    <w:p w14:paraId="7753EEB6" w14:textId="77777777" w:rsidR="00FB1C49" w:rsidRDefault="00FB1C49" w:rsidP="00FB1C49">
      <w:pPr>
        <w:ind w:left="1060" w:hanging="720"/>
        <w:jc w:val="both"/>
        <w:rPr>
          <w:rFonts w:ascii="Arial" w:hAnsi="Arial" w:cs="Arial"/>
          <w:lang w:val="en-IN" w:eastAsia="en-IN"/>
        </w:rPr>
      </w:pPr>
    </w:p>
    <w:p w14:paraId="69F9A816" w14:textId="77777777" w:rsidR="00FB1C49" w:rsidRDefault="005D0185" w:rsidP="00FB1C49">
      <w:pPr>
        <w:ind w:left="1060" w:hanging="720"/>
        <w:jc w:val="both"/>
        <w:rPr>
          <w:rFonts w:ascii="Arial" w:hAnsi="Arial" w:cs="Arial"/>
          <w:lang w:eastAsia="en-IN"/>
        </w:rPr>
      </w:pPr>
      <w:r w:rsidRPr="00FB1C49">
        <w:rPr>
          <w:rFonts w:ascii="Arial" w:hAnsi="Arial" w:cs="Arial"/>
          <w:lang w:eastAsia="en-IN"/>
        </w:rPr>
        <w:lastRenderedPageBreak/>
        <w:t>Singh, A. K., &amp;</w:t>
      </w:r>
      <w:proofErr w:type="spellStart"/>
      <w:r w:rsidRPr="00FB1C49">
        <w:rPr>
          <w:rFonts w:ascii="Arial" w:hAnsi="Arial" w:cs="Arial"/>
          <w:lang w:eastAsia="en-IN"/>
        </w:rPr>
        <w:t>Asati</w:t>
      </w:r>
      <w:proofErr w:type="spellEnd"/>
      <w:r w:rsidRPr="00FB1C49">
        <w:rPr>
          <w:rFonts w:ascii="Arial" w:hAnsi="Arial" w:cs="Arial"/>
          <w:lang w:eastAsia="en-IN"/>
        </w:rPr>
        <w:t xml:space="preserve">, B. S. (2011). Combining ability and heterosis studies in tomato under bacterial wilt condition. </w:t>
      </w:r>
      <w:r w:rsidRPr="00FB1C49">
        <w:rPr>
          <w:rFonts w:ascii="Arial" w:hAnsi="Arial" w:cs="Arial"/>
          <w:i/>
          <w:lang w:eastAsia="en-IN"/>
        </w:rPr>
        <w:t>Bangladesh Journal of Agricultural Research</w:t>
      </w:r>
      <w:r w:rsidRPr="00FB1C49">
        <w:rPr>
          <w:rFonts w:ascii="Arial" w:hAnsi="Arial" w:cs="Arial"/>
          <w:lang w:eastAsia="en-IN"/>
        </w:rPr>
        <w:t>, 36(2), 313-318.</w:t>
      </w:r>
    </w:p>
    <w:p w14:paraId="29B24A75" w14:textId="77777777" w:rsidR="00AC6B11" w:rsidRDefault="00AC6B11" w:rsidP="00FB1C49">
      <w:pPr>
        <w:ind w:left="1060" w:hanging="720"/>
        <w:jc w:val="both"/>
        <w:rPr>
          <w:rFonts w:ascii="Arial" w:hAnsi="Arial" w:cs="Arial"/>
          <w:lang w:eastAsia="en-IN"/>
        </w:rPr>
      </w:pPr>
    </w:p>
    <w:p w14:paraId="37DF24A6" w14:textId="77777777" w:rsidR="00AC6B11" w:rsidRDefault="00AC6B11" w:rsidP="00FB1C49">
      <w:pPr>
        <w:ind w:left="1060" w:hanging="720"/>
        <w:jc w:val="both"/>
        <w:rPr>
          <w:rFonts w:ascii="Arial" w:hAnsi="Arial" w:cs="Arial"/>
          <w:lang w:eastAsia="en-IN"/>
        </w:rPr>
      </w:pPr>
      <w:proofErr w:type="spellStart"/>
      <w:r w:rsidRPr="00AC6B11">
        <w:rPr>
          <w:rFonts w:ascii="Arial" w:hAnsi="Arial" w:cs="Arial"/>
          <w:lang w:eastAsia="en-IN"/>
        </w:rPr>
        <w:t>Sivasankarreddy</w:t>
      </w:r>
      <w:proofErr w:type="spellEnd"/>
      <w:r w:rsidRPr="00AC6B11">
        <w:rPr>
          <w:rFonts w:ascii="Arial" w:hAnsi="Arial" w:cs="Arial"/>
          <w:lang w:eastAsia="en-IN"/>
        </w:rPr>
        <w:t xml:space="preserve">, K., </w:t>
      </w:r>
      <w:proofErr w:type="spellStart"/>
      <w:r w:rsidRPr="00AC6B11">
        <w:rPr>
          <w:rFonts w:ascii="Arial" w:hAnsi="Arial" w:cs="Arial"/>
          <w:lang w:eastAsia="en-IN"/>
        </w:rPr>
        <w:t>Thirumalaisamy</w:t>
      </w:r>
      <w:proofErr w:type="spellEnd"/>
      <w:r w:rsidRPr="00AC6B11">
        <w:rPr>
          <w:rFonts w:ascii="Arial" w:hAnsi="Arial" w:cs="Arial"/>
          <w:lang w:eastAsia="en-IN"/>
        </w:rPr>
        <w:t xml:space="preserve">, P. P., Joseph, J., </w:t>
      </w:r>
      <w:proofErr w:type="spellStart"/>
      <w:r w:rsidRPr="00AC6B11">
        <w:rPr>
          <w:rFonts w:ascii="Arial" w:hAnsi="Arial" w:cs="Arial"/>
          <w:lang w:eastAsia="en-IN"/>
        </w:rPr>
        <w:t>Pathrose</w:t>
      </w:r>
      <w:proofErr w:type="spellEnd"/>
      <w:r w:rsidRPr="00AC6B11">
        <w:rPr>
          <w:rFonts w:ascii="Arial" w:hAnsi="Arial" w:cs="Arial"/>
          <w:lang w:eastAsia="en-IN"/>
        </w:rPr>
        <w:t>, B., &amp; Mathew, D. (2025). Exploring resistance in eggplant and its relative species to bacterial wilt and fruit borer. Journal of Plant Diseases and Protection, 132(6), 179.</w:t>
      </w:r>
    </w:p>
    <w:p w14:paraId="068DCC59" w14:textId="77777777" w:rsidR="00FB1C49" w:rsidRDefault="00FB1C49" w:rsidP="00FB1C49">
      <w:pPr>
        <w:ind w:left="1060" w:hanging="720"/>
        <w:jc w:val="both"/>
        <w:rPr>
          <w:rFonts w:ascii="Arial" w:hAnsi="Arial" w:cs="Arial"/>
          <w:lang w:eastAsia="en-IN"/>
        </w:rPr>
      </w:pPr>
    </w:p>
    <w:p w14:paraId="08E53639" w14:textId="77777777" w:rsidR="00FB1C49" w:rsidRDefault="005D0185" w:rsidP="00FB1C49">
      <w:pPr>
        <w:ind w:left="1060" w:hanging="720"/>
        <w:jc w:val="both"/>
        <w:rPr>
          <w:rFonts w:ascii="Arial" w:hAnsi="Arial" w:cs="Arial"/>
          <w:lang w:val="en-IN" w:eastAsia="en-IN"/>
        </w:rPr>
      </w:pPr>
      <w:proofErr w:type="spellStart"/>
      <w:r w:rsidRPr="00FB1C49">
        <w:rPr>
          <w:rFonts w:ascii="Arial" w:hAnsi="Arial" w:cs="Arial"/>
          <w:lang w:val="en-IN" w:eastAsia="en-IN"/>
        </w:rPr>
        <w:t>Soumyamol</w:t>
      </w:r>
      <w:proofErr w:type="spellEnd"/>
      <w:r w:rsidRPr="00FB1C49">
        <w:rPr>
          <w:rFonts w:ascii="Arial" w:hAnsi="Arial" w:cs="Arial"/>
          <w:lang w:val="en-IN" w:eastAsia="en-IN"/>
        </w:rPr>
        <w:t>, N., &amp;</w:t>
      </w:r>
      <w:proofErr w:type="spellStart"/>
      <w:r w:rsidRPr="00FB1C49">
        <w:rPr>
          <w:rFonts w:ascii="Arial" w:hAnsi="Arial" w:cs="Arial"/>
          <w:lang w:val="en-IN" w:eastAsia="en-IN"/>
        </w:rPr>
        <w:t>Sheeba</w:t>
      </w:r>
      <w:proofErr w:type="spellEnd"/>
      <w:r w:rsidRPr="00FB1C49">
        <w:rPr>
          <w:rFonts w:ascii="Arial" w:hAnsi="Arial" w:cs="Arial"/>
          <w:lang w:val="en-IN" w:eastAsia="en-IN"/>
        </w:rPr>
        <w:t xml:space="preserve">, M.J. (2024). Optimizing cultivation techniques and nutritional profiles of selected brinjal varieties in Solanaceae. </w:t>
      </w:r>
      <w:r w:rsidRPr="00FB1C49">
        <w:rPr>
          <w:rFonts w:ascii="Arial" w:hAnsi="Arial" w:cs="Arial"/>
          <w:i/>
          <w:lang w:val="en-IN" w:eastAsia="en-IN"/>
        </w:rPr>
        <w:t>Asian Journal of Biological and Life Sciences</w:t>
      </w:r>
      <w:r w:rsidRPr="00FB1C49">
        <w:rPr>
          <w:rFonts w:ascii="Arial" w:hAnsi="Arial" w:cs="Arial"/>
          <w:lang w:val="en-IN" w:eastAsia="en-IN"/>
        </w:rPr>
        <w:t>, 13(2): 414–420.</w:t>
      </w:r>
    </w:p>
    <w:p w14:paraId="5C5DCB8C" w14:textId="77777777" w:rsidR="00FB1C49" w:rsidRDefault="00FB1C49" w:rsidP="00FB1C49">
      <w:pPr>
        <w:ind w:left="1060" w:hanging="720"/>
        <w:jc w:val="both"/>
        <w:rPr>
          <w:rFonts w:ascii="Arial" w:hAnsi="Arial" w:cs="Arial"/>
          <w:lang w:val="en-IN" w:eastAsia="en-IN"/>
        </w:rPr>
      </w:pPr>
    </w:p>
    <w:p w14:paraId="1556A576" w14:textId="77777777" w:rsidR="00FB1C49" w:rsidRDefault="005D0185" w:rsidP="00FB1C49">
      <w:pPr>
        <w:ind w:left="1060" w:hanging="720"/>
        <w:jc w:val="both"/>
        <w:rPr>
          <w:rFonts w:ascii="Arial" w:hAnsi="Arial" w:cs="Arial"/>
          <w:lang w:val="en-IN" w:eastAsia="en-IN"/>
        </w:rPr>
      </w:pPr>
      <w:proofErr w:type="spellStart"/>
      <w:r w:rsidRPr="00FB1C49">
        <w:rPr>
          <w:rFonts w:ascii="Arial" w:hAnsi="Arial" w:cs="Arial"/>
          <w:lang w:val="en-IN" w:eastAsia="en-IN"/>
        </w:rPr>
        <w:t>Tripathy</w:t>
      </w:r>
      <w:proofErr w:type="spellEnd"/>
      <w:r w:rsidRPr="00FB1C49">
        <w:rPr>
          <w:rFonts w:ascii="Arial" w:hAnsi="Arial" w:cs="Arial"/>
          <w:lang w:val="en-IN" w:eastAsia="en-IN"/>
        </w:rPr>
        <w:t xml:space="preserve">, B., </w:t>
      </w:r>
      <w:proofErr w:type="spellStart"/>
      <w:r w:rsidRPr="00FB1C49">
        <w:rPr>
          <w:rFonts w:ascii="Arial" w:hAnsi="Arial" w:cs="Arial"/>
          <w:lang w:val="en-IN" w:eastAsia="en-IN"/>
        </w:rPr>
        <w:t>Tripathy</w:t>
      </w:r>
      <w:proofErr w:type="spellEnd"/>
      <w:r w:rsidRPr="00FB1C49">
        <w:rPr>
          <w:rFonts w:ascii="Arial" w:hAnsi="Arial" w:cs="Arial"/>
          <w:lang w:val="en-IN" w:eastAsia="en-IN"/>
        </w:rPr>
        <w:t xml:space="preserve">, P., </w:t>
      </w:r>
      <w:proofErr w:type="spellStart"/>
      <w:r w:rsidRPr="00FB1C49">
        <w:rPr>
          <w:rFonts w:ascii="Arial" w:hAnsi="Arial" w:cs="Arial"/>
          <w:lang w:val="en-IN" w:eastAsia="en-IN"/>
        </w:rPr>
        <w:t>Jyothsna</w:t>
      </w:r>
      <w:proofErr w:type="spellEnd"/>
      <w:r w:rsidRPr="00FB1C49">
        <w:rPr>
          <w:rFonts w:ascii="Arial" w:hAnsi="Arial" w:cs="Arial"/>
          <w:lang w:val="en-IN" w:eastAsia="en-IN"/>
        </w:rPr>
        <w:t xml:space="preserve">, J., </w:t>
      </w:r>
      <w:proofErr w:type="spellStart"/>
      <w:r w:rsidRPr="00FB1C49">
        <w:rPr>
          <w:rFonts w:ascii="Arial" w:hAnsi="Arial" w:cs="Arial"/>
          <w:lang w:val="en-IN" w:eastAsia="en-IN"/>
        </w:rPr>
        <w:t>Sahu</w:t>
      </w:r>
      <w:proofErr w:type="spellEnd"/>
      <w:r w:rsidRPr="00FB1C49">
        <w:rPr>
          <w:rFonts w:ascii="Arial" w:hAnsi="Arial" w:cs="Arial"/>
          <w:lang w:val="en-IN" w:eastAsia="en-IN"/>
        </w:rPr>
        <w:t>, G. S., Dash, S. K., Badu, M., et al., (2025). Exploring heterosis, dominance effect, and genetic control in Brinjal (</w:t>
      </w:r>
      <w:proofErr w:type="spellStart"/>
      <w:r w:rsidRPr="00FB1C49">
        <w:rPr>
          <w:rFonts w:ascii="Arial" w:hAnsi="Arial" w:cs="Arial"/>
          <w:lang w:val="en-IN" w:eastAsia="en-IN"/>
        </w:rPr>
        <w:t>Solanummelongena</w:t>
      </w:r>
      <w:proofErr w:type="spellEnd"/>
      <w:r w:rsidRPr="00FB1C49">
        <w:rPr>
          <w:rFonts w:ascii="Arial" w:hAnsi="Arial" w:cs="Arial"/>
          <w:lang w:val="en-IN" w:eastAsia="en-IN"/>
        </w:rPr>
        <w:t xml:space="preserve"> L.) landraces. Scientific Reports, 15(1), 23032.</w:t>
      </w:r>
    </w:p>
    <w:p w14:paraId="38164D0D" w14:textId="77777777" w:rsidR="00FB1C49" w:rsidRDefault="00FB1C49" w:rsidP="00FB1C49">
      <w:pPr>
        <w:ind w:left="1060" w:hanging="720"/>
        <w:jc w:val="both"/>
        <w:rPr>
          <w:rFonts w:ascii="Arial" w:hAnsi="Arial" w:cs="Arial"/>
          <w:lang w:val="en-IN" w:eastAsia="en-IN"/>
        </w:rPr>
      </w:pPr>
    </w:p>
    <w:p w14:paraId="4A96B381" w14:textId="77777777" w:rsidR="005D0185" w:rsidRPr="00FB1C49" w:rsidRDefault="005D0185" w:rsidP="00FB1C49">
      <w:pPr>
        <w:ind w:left="1060" w:hanging="720"/>
        <w:jc w:val="both"/>
        <w:rPr>
          <w:rFonts w:ascii="Arial" w:hAnsi="Arial" w:cs="Arial"/>
          <w:lang w:val="en-IN" w:eastAsia="en-IN"/>
        </w:rPr>
      </w:pPr>
      <w:r w:rsidRPr="00FB1C49">
        <w:rPr>
          <w:rFonts w:ascii="Arial" w:hAnsi="Arial" w:cs="Arial"/>
          <w:lang w:val="en-IN" w:eastAsia="en-IN"/>
        </w:rPr>
        <w:t>Winstead, N.N., &amp;</w:t>
      </w:r>
      <w:proofErr w:type="spellStart"/>
      <w:r w:rsidRPr="00FB1C49">
        <w:rPr>
          <w:rFonts w:ascii="Arial" w:hAnsi="Arial" w:cs="Arial"/>
          <w:lang w:val="en-IN" w:eastAsia="en-IN"/>
        </w:rPr>
        <w:t>Kelman</w:t>
      </w:r>
      <w:proofErr w:type="spellEnd"/>
      <w:r w:rsidRPr="00FB1C49">
        <w:rPr>
          <w:rFonts w:ascii="Arial" w:hAnsi="Arial" w:cs="Arial"/>
          <w:lang w:val="en-IN" w:eastAsia="en-IN"/>
        </w:rPr>
        <w:t xml:space="preserve">, A. (1952). Inoculation techniques for evaluating resistance to </w:t>
      </w:r>
      <w:r w:rsidRPr="00FB1C49">
        <w:rPr>
          <w:rFonts w:ascii="Arial" w:hAnsi="Arial" w:cs="Arial"/>
          <w:i/>
          <w:lang w:val="en-IN" w:eastAsia="en-IN"/>
        </w:rPr>
        <w:t>Pseudomonas solanacearum</w:t>
      </w:r>
      <w:r w:rsidRPr="00FB1C49">
        <w:rPr>
          <w:rFonts w:ascii="Arial" w:hAnsi="Arial" w:cs="Arial"/>
          <w:lang w:val="en-IN" w:eastAsia="en-IN"/>
        </w:rPr>
        <w:t xml:space="preserve">. </w:t>
      </w:r>
      <w:r w:rsidRPr="00FB1C49">
        <w:rPr>
          <w:rFonts w:ascii="Arial" w:hAnsi="Arial" w:cs="Arial"/>
          <w:i/>
          <w:lang w:val="en-IN" w:eastAsia="en-IN"/>
        </w:rPr>
        <w:t>Phytopathology</w:t>
      </w:r>
      <w:r w:rsidRPr="00FB1C49">
        <w:rPr>
          <w:rFonts w:ascii="Arial" w:hAnsi="Arial" w:cs="Arial"/>
          <w:lang w:val="en-IN" w:eastAsia="en-IN"/>
        </w:rPr>
        <w:t>, 42: 628–634.</w:t>
      </w:r>
    </w:p>
    <w:p w14:paraId="12713628" w14:textId="77777777" w:rsidR="00BA7AB4" w:rsidRPr="00FB1C49" w:rsidRDefault="00BA7AB4" w:rsidP="00BA7AB4">
      <w:pPr>
        <w:pStyle w:val="Appendix"/>
        <w:spacing w:after="0"/>
        <w:jc w:val="both"/>
        <w:rPr>
          <w:rFonts w:ascii="Arial" w:hAnsi="Arial" w:cs="Arial"/>
          <w:sz w:val="20"/>
        </w:rPr>
        <w:sectPr w:rsidR="00BA7AB4" w:rsidRPr="00FB1C49" w:rsidSect="003F196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C374B4A" w14:textId="77777777" w:rsidR="00B01FCD" w:rsidRPr="00FB1C49" w:rsidRDefault="00B01FCD" w:rsidP="00441B6F">
      <w:pPr>
        <w:pStyle w:val="Appendix"/>
        <w:spacing w:after="0"/>
        <w:jc w:val="both"/>
        <w:rPr>
          <w:rFonts w:ascii="Arial" w:hAnsi="Arial" w:cs="Arial"/>
          <w:b w:val="0"/>
          <w:sz w:val="20"/>
        </w:rPr>
      </w:pPr>
    </w:p>
    <w:sectPr w:rsidR="00B01FCD" w:rsidRPr="00FB1C49" w:rsidSect="003F196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5-11-27T12:14:00Z" w:initials="H">
    <w:p w14:paraId="776AC74D" w14:textId="1C826AAE" w:rsidR="00B06C0A" w:rsidRDefault="00B06C0A">
      <w:pPr>
        <w:pStyle w:val="CommentText"/>
      </w:pPr>
      <w:r>
        <w:rPr>
          <w:rStyle w:val="CommentReference"/>
        </w:rPr>
        <w:annotationRef/>
      </w:r>
      <w:r>
        <w:t>Line x Tester</w:t>
      </w:r>
    </w:p>
  </w:comment>
  <w:comment w:id="2" w:author="HP" w:date="2025-11-26T21:01:00Z" w:initials="H">
    <w:p w14:paraId="703394CE" w14:textId="24551C81" w:rsidR="00DD6ECC" w:rsidRDefault="00DD6ECC">
      <w:pPr>
        <w:pStyle w:val="CommentText"/>
      </w:pPr>
      <w:r>
        <w:rPr>
          <w:rStyle w:val="CommentReference"/>
        </w:rPr>
        <w:annotationRef/>
      </w:r>
      <w:r w:rsidRPr="00FB1C49">
        <w:rPr>
          <w:rFonts w:ascii="Arial" w:hAnsi="Arial" w:cs="Arial"/>
          <w:i/>
        </w:rPr>
        <w:t>Solanum</w:t>
      </w:r>
      <w:r>
        <w:rPr>
          <w:rFonts w:ascii="Arial" w:hAnsi="Arial" w:cs="Arial"/>
          <w:i/>
        </w:rPr>
        <w:t xml:space="preserve"> </w:t>
      </w:r>
      <w:r w:rsidRPr="00FB1C49">
        <w:rPr>
          <w:rFonts w:ascii="Arial" w:hAnsi="Arial" w:cs="Arial"/>
          <w:i/>
        </w:rPr>
        <w:t>melongena</w:t>
      </w:r>
      <w:r>
        <w:rPr>
          <w:rFonts w:ascii="Arial" w:hAnsi="Arial" w:cs="Arial"/>
          <w:i/>
        </w:rPr>
        <w:t xml:space="preserve"> </w:t>
      </w:r>
      <w:r w:rsidRPr="00FB1C49">
        <w:rPr>
          <w:rFonts w:ascii="Arial" w:hAnsi="Arial" w:cs="Arial"/>
          <w:spacing w:val="1"/>
        </w:rPr>
        <w:t>L</w:t>
      </w:r>
      <w:r>
        <w:rPr>
          <w:rFonts w:ascii="Arial" w:hAnsi="Arial" w:cs="Arial"/>
          <w:spacing w:val="1"/>
        </w:rPr>
        <w:t>.</w:t>
      </w:r>
    </w:p>
  </w:comment>
  <w:comment w:id="4" w:author="HP" w:date="2025-11-26T21:09:00Z" w:initials="H">
    <w:p w14:paraId="0C3B8C86" w14:textId="4DA31424" w:rsidR="00A81E78" w:rsidRDefault="00A81E78">
      <w:pPr>
        <w:pStyle w:val="CommentText"/>
      </w:pPr>
      <w:r>
        <w:rPr>
          <w:rStyle w:val="CommentReference"/>
        </w:rPr>
        <w:annotationRef/>
      </w:r>
      <w:r>
        <w:t>Remove the , before and</w:t>
      </w:r>
    </w:p>
  </w:comment>
  <w:comment w:id="3" w:author="HP" w:date="2025-11-26T21:03:00Z" w:initials="H">
    <w:p w14:paraId="703340B3" w14:textId="7603C48B" w:rsidR="00DD6ECC" w:rsidRDefault="00DD6ECC">
      <w:pPr>
        <w:pStyle w:val="CommentText"/>
      </w:pPr>
      <w:r>
        <w:rPr>
          <w:rStyle w:val="CommentReference"/>
        </w:rPr>
        <w:annotationRef/>
      </w:r>
      <w:r>
        <w:t>Paraphrase</w:t>
      </w:r>
    </w:p>
  </w:comment>
  <w:comment w:id="5" w:author="HP" w:date="2025-11-26T21:05:00Z" w:initials="H">
    <w:p w14:paraId="1420144F" w14:textId="54FA7438" w:rsidR="00A81E78" w:rsidRDefault="00A81E78">
      <w:pPr>
        <w:pStyle w:val="CommentText"/>
      </w:pPr>
      <w:r>
        <w:rPr>
          <w:rStyle w:val="CommentReference"/>
        </w:rPr>
        <w:annotationRef/>
      </w:r>
      <w:r>
        <w:t>The major one</w:t>
      </w:r>
    </w:p>
  </w:comment>
  <w:comment w:id="6" w:author="HP" w:date="2025-11-26T21:07:00Z" w:initials="H">
    <w:p w14:paraId="021A043B" w14:textId="4EBB8DCB" w:rsidR="00A81E78" w:rsidRDefault="00A81E78">
      <w:pPr>
        <w:pStyle w:val="CommentText"/>
      </w:pPr>
      <w:r>
        <w:rPr>
          <w:rStyle w:val="CommentReference"/>
        </w:rPr>
        <w:annotationRef/>
      </w:r>
      <w:r>
        <w:t>Ajayasree et al</w:t>
      </w:r>
    </w:p>
  </w:comment>
  <w:comment w:id="7" w:author="HP" w:date="2025-11-26T21:09:00Z" w:initials="H">
    <w:p w14:paraId="5F1FB10D" w14:textId="77777777" w:rsidR="00A81E78" w:rsidRDefault="00A81E78">
      <w:pPr>
        <w:pStyle w:val="CommentText"/>
      </w:pPr>
      <w:r>
        <w:rPr>
          <w:rStyle w:val="CommentReference"/>
        </w:rPr>
        <w:annotationRef/>
      </w:r>
      <w:r>
        <w:t xml:space="preserve">Remove , before and </w:t>
      </w:r>
    </w:p>
    <w:p w14:paraId="04488C70" w14:textId="3EC250E0" w:rsidR="00A81E78" w:rsidRPr="00A81E78" w:rsidRDefault="00A81E78">
      <w:pPr>
        <w:pStyle w:val="CommentText"/>
        <w:rPr>
          <w:b/>
        </w:rPr>
      </w:pPr>
      <w:r w:rsidRPr="00A81E78">
        <w:rPr>
          <w:b/>
        </w:rPr>
        <w:t>Follow this throughout the text</w:t>
      </w:r>
    </w:p>
  </w:comment>
  <w:comment w:id="8" w:author="HP" w:date="2025-11-26T21:06:00Z" w:initials="H">
    <w:p w14:paraId="27495E5D" w14:textId="4EE353FE" w:rsidR="00A81E78" w:rsidRDefault="00A81E78">
      <w:pPr>
        <w:pStyle w:val="CommentText"/>
      </w:pPr>
      <w:r>
        <w:rPr>
          <w:rStyle w:val="CommentReference"/>
        </w:rPr>
        <w:annotationRef/>
      </w:r>
      <w:r>
        <w:t>Add the recent references</w:t>
      </w:r>
    </w:p>
  </w:comment>
  <w:comment w:id="10" w:author="HP" w:date="2025-11-26T21:16:00Z" w:initials="H">
    <w:p w14:paraId="1C8A7ADC" w14:textId="6D87BC39" w:rsidR="0009019C" w:rsidRPr="0009019C" w:rsidRDefault="0009019C">
      <w:pPr>
        <w:pStyle w:val="CommentText"/>
        <w:rPr>
          <w:i/>
        </w:rPr>
      </w:pPr>
      <w:r>
        <w:rPr>
          <w:rStyle w:val="CommentReference"/>
        </w:rPr>
        <w:annotationRef/>
      </w:r>
      <w:r w:rsidRPr="0009019C">
        <w:rPr>
          <w:rFonts w:ascii="Arial" w:hAnsi="Arial" w:cs="Arial"/>
          <w:i/>
        </w:rPr>
        <w:t>R. solanacearum</w:t>
      </w:r>
    </w:p>
  </w:comment>
  <w:comment w:id="9" w:author="HP" w:date="2025-11-26T21:10:00Z" w:initials="H">
    <w:p w14:paraId="3FA58A5A" w14:textId="7D76DDA1" w:rsidR="00A81E78" w:rsidRDefault="00A81E78">
      <w:pPr>
        <w:pStyle w:val="CommentText"/>
      </w:pPr>
      <w:r>
        <w:rPr>
          <w:rStyle w:val="CommentReference"/>
        </w:rPr>
        <w:annotationRef/>
      </w:r>
      <w:r>
        <w:t>Avoid too many paragraphs in introduction ....3-4 maximum</w:t>
      </w:r>
    </w:p>
  </w:comment>
  <w:comment w:id="11" w:author="HP" w:date="2025-11-26T21:14:00Z" w:initials="H">
    <w:p w14:paraId="54216724" w14:textId="681BB866" w:rsidR="00A81E78" w:rsidRDefault="00A81E78">
      <w:pPr>
        <w:pStyle w:val="CommentText"/>
      </w:pPr>
      <w:r>
        <w:rPr>
          <w:rStyle w:val="CommentReference"/>
        </w:rPr>
        <w:annotationRef/>
      </w:r>
      <w:r>
        <w:t>Remove ,</w:t>
      </w:r>
    </w:p>
  </w:comment>
  <w:comment w:id="12" w:author="HP" w:date="2025-11-27T07:50:00Z" w:initials="H">
    <w:p w14:paraId="003B0DDD" w14:textId="5F8F4BDF" w:rsidR="00EF023E" w:rsidRDefault="00EF023E">
      <w:pPr>
        <w:pStyle w:val="CommentText"/>
      </w:pPr>
      <w:r>
        <w:rPr>
          <w:rStyle w:val="CommentReference"/>
        </w:rPr>
        <w:annotationRef/>
      </w:r>
      <w:r>
        <w:t>The study involved the use of</w:t>
      </w:r>
    </w:p>
  </w:comment>
  <w:comment w:id="13" w:author="HP" w:date="2025-11-27T07:51:00Z" w:initials="H">
    <w:p w14:paraId="175E9589" w14:textId="4A86AB86" w:rsidR="00EF023E" w:rsidRDefault="00EF023E">
      <w:pPr>
        <w:pStyle w:val="CommentText"/>
      </w:pPr>
      <w:r>
        <w:rPr>
          <w:rStyle w:val="CommentReference"/>
        </w:rPr>
        <w:annotationRef/>
      </w:r>
      <w:r>
        <w:t>Given in Table 1 and 2</w:t>
      </w:r>
    </w:p>
  </w:comment>
  <w:comment w:id="14" w:author="HP" w:date="2025-11-27T07:52:00Z" w:initials="H">
    <w:p w14:paraId="2B6F22CD" w14:textId="67F220CF" w:rsidR="00EF023E" w:rsidRDefault="00EF023E">
      <w:pPr>
        <w:pStyle w:val="CommentText"/>
      </w:pPr>
      <w:r>
        <w:rPr>
          <w:rStyle w:val="CommentReference"/>
        </w:rPr>
        <w:annotationRef/>
      </w:r>
      <w:r>
        <w:t>Among these</w:t>
      </w:r>
    </w:p>
  </w:comment>
  <w:comment w:id="15" w:author="HP" w:date="2025-11-27T07:52:00Z" w:initials="H">
    <w:p w14:paraId="5BDC3897" w14:textId="77777777" w:rsidR="00EF023E" w:rsidRDefault="00EF023E">
      <w:pPr>
        <w:pStyle w:val="CommentText"/>
      </w:pPr>
      <w:r>
        <w:rPr>
          <w:rStyle w:val="CommentReference"/>
        </w:rPr>
        <w:annotationRef/>
      </w:r>
      <w:r>
        <w:t>Based on their studies</w:t>
      </w:r>
    </w:p>
    <w:p w14:paraId="4EE18721" w14:textId="23F7AAE3" w:rsidR="00EF023E" w:rsidRDefault="00EF023E">
      <w:pPr>
        <w:pStyle w:val="CommentText"/>
      </w:pPr>
      <w:r>
        <w:t>We dont use he ,his ,she, her all those in journals</w:t>
      </w:r>
    </w:p>
  </w:comment>
  <w:comment w:id="16" w:author="HP" w:date="2025-11-27T07:54:00Z" w:initials="H">
    <w:p w14:paraId="6F637A8A" w14:textId="60002725" w:rsidR="00EF023E" w:rsidRDefault="00EF023E">
      <w:pPr>
        <w:pStyle w:val="CommentText"/>
      </w:pPr>
      <w:r>
        <w:rPr>
          <w:rStyle w:val="CommentReference"/>
        </w:rPr>
        <w:annotationRef/>
      </w:r>
      <w:r>
        <w:t>Remove , after tester</w:t>
      </w:r>
    </w:p>
  </w:comment>
  <w:comment w:id="17" w:author="HP" w:date="2025-11-27T07:54:00Z" w:initials="H">
    <w:p w14:paraId="5277C392" w14:textId="578C7ED3" w:rsidR="00DC61D1" w:rsidRDefault="00DC61D1">
      <w:pPr>
        <w:pStyle w:val="CommentText"/>
      </w:pPr>
      <w:r>
        <w:rPr>
          <w:rStyle w:val="CommentReference"/>
        </w:rPr>
        <w:annotationRef/>
      </w:r>
      <w:r>
        <w:t>Check the spelling</w:t>
      </w:r>
    </w:p>
  </w:comment>
  <w:comment w:id="18" w:author="HP" w:date="2025-11-27T11:19:00Z" w:initials="H">
    <w:p w14:paraId="5DC90DA4" w14:textId="19796C19" w:rsidR="003B224B" w:rsidRDefault="003B224B">
      <w:pPr>
        <w:pStyle w:val="CommentText"/>
      </w:pPr>
      <w:r>
        <w:rPr>
          <w:rStyle w:val="CommentReference"/>
        </w:rPr>
        <w:annotationRef/>
      </w:r>
      <w:r>
        <w:t xml:space="preserve">Use </w:t>
      </w:r>
      <w:r w:rsidRPr="003B224B">
        <w:rPr>
          <w:rStyle w:val="Strong"/>
          <w:b w:val="0"/>
        </w:rPr>
        <w:t>16:00–17:30 h</w:t>
      </w:r>
    </w:p>
  </w:comment>
  <w:comment w:id="19" w:author="HP" w:date="2025-11-27T11:19:00Z" w:initials="H">
    <w:p w14:paraId="6234AF88" w14:textId="5F895DDA" w:rsidR="003B224B" w:rsidRDefault="003B224B">
      <w:pPr>
        <w:pStyle w:val="CommentText"/>
      </w:pPr>
      <w:r>
        <w:rPr>
          <w:rStyle w:val="CommentReference"/>
        </w:rPr>
        <w:annotationRef/>
      </w:r>
      <w:r>
        <w:t>Follow the same</w:t>
      </w:r>
    </w:p>
  </w:comment>
  <w:comment w:id="20" w:author="HP" w:date="2025-11-27T11:28:00Z" w:initials="H">
    <w:p w14:paraId="785339C0" w14:textId="6D1BB478" w:rsidR="007C2BBF" w:rsidRDefault="007C2BBF">
      <w:pPr>
        <w:pStyle w:val="CommentText"/>
      </w:pPr>
      <w:r>
        <w:rPr>
          <w:rStyle w:val="CommentReference"/>
        </w:rPr>
        <w:annotationRef/>
      </w:r>
      <w:r>
        <w:t>Quadrant streak</w:t>
      </w:r>
    </w:p>
  </w:comment>
  <w:comment w:id="21" w:author="HP" w:date="2025-11-27T11:35:00Z" w:initials="H">
    <w:p w14:paraId="2E47B54D" w14:textId="444B0AA2" w:rsidR="00EE6C65" w:rsidRPr="00EE6C65" w:rsidRDefault="00EE6C65">
      <w:pPr>
        <w:pStyle w:val="CommentText"/>
        <w:rPr>
          <w:b/>
        </w:rPr>
      </w:pPr>
      <w:r>
        <w:rPr>
          <w:rStyle w:val="CommentReference"/>
        </w:rPr>
        <w:annotationRef/>
      </w:r>
      <w:r w:rsidRPr="00EE6C65">
        <w:rPr>
          <w:rStyle w:val="Strong"/>
          <w:b w:val="0"/>
        </w:rPr>
        <w:t>15 psi</w:t>
      </w:r>
      <w:r w:rsidRPr="00EE6C65">
        <w:rPr>
          <w:b/>
        </w:rPr>
        <w:t xml:space="preserve"> </w:t>
      </w:r>
      <w:r w:rsidRPr="00EE6C65">
        <w:t>or</w:t>
      </w:r>
      <w:r w:rsidRPr="00EE6C65">
        <w:rPr>
          <w:b/>
        </w:rPr>
        <w:t xml:space="preserve"> </w:t>
      </w:r>
      <w:r w:rsidRPr="00EE6C65">
        <w:rPr>
          <w:rStyle w:val="Strong"/>
          <w:b w:val="0"/>
        </w:rPr>
        <w:t>15 lb in</w:t>
      </w:r>
      <w:r w:rsidRPr="00EE6C65">
        <w:rPr>
          <w:rStyle w:val="Strong"/>
          <w:rFonts w:ascii="Cambria Math" w:hAnsi="Cambria Math" w:cs="Cambria Math"/>
          <w:b w:val="0"/>
        </w:rPr>
        <w:t>⁻</w:t>
      </w:r>
      <w:r w:rsidRPr="00EE6C65">
        <w:rPr>
          <w:rStyle w:val="Strong"/>
          <w:b w:val="0"/>
        </w:rPr>
        <w:t>²</w:t>
      </w:r>
    </w:p>
  </w:comment>
  <w:comment w:id="22" w:author="HP" w:date="2025-11-27T11:36:00Z" w:initials="H">
    <w:p w14:paraId="0DE3D2A7" w14:textId="5E75A44E" w:rsidR="00EE6C65" w:rsidRDefault="00EE6C65">
      <w:pPr>
        <w:pStyle w:val="CommentText"/>
      </w:pPr>
      <w:r>
        <w:rPr>
          <w:rStyle w:val="CommentReference"/>
        </w:rPr>
        <w:annotationRef/>
      </w:r>
      <w:r>
        <w:t>Four week old seedlings</w:t>
      </w:r>
    </w:p>
  </w:comment>
  <w:comment w:id="23" w:author="HP" w:date="2025-11-27T11:36:00Z" w:initials="H">
    <w:p w14:paraId="622D34E0" w14:textId="312A12A3" w:rsidR="00EE6C65" w:rsidRDefault="00EE6C65">
      <w:pPr>
        <w:pStyle w:val="CommentText"/>
      </w:pPr>
      <w:r>
        <w:rPr>
          <w:rStyle w:val="CommentReference"/>
        </w:rPr>
        <w:annotationRef/>
      </w:r>
      <w:r>
        <w:t>Check the spelling</w:t>
      </w:r>
    </w:p>
  </w:comment>
  <w:comment w:id="24" w:author="HP" w:date="2025-11-27T11:37:00Z" w:initials="H">
    <w:p w14:paraId="3619D673" w14:textId="50C15E8E" w:rsidR="00EE6C65" w:rsidRDefault="00EE6C65">
      <w:pPr>
        <w:pStyle w:val="CommentText"/>
      </w:pPr>
      <w:r>
        <w:rPr>
          <w:rStyle w:val="CommentReference"/>
        </w:rPr>
        <w:annotationRef/>
      </w:r>
      <w:r>
        <w:t>Root dip method</w:t>
      </w:r>
    </w:p>
  </w:comment>
  <w:comment w:id="25" w:author="HP" w:date="2025-11-27T11:38:00Z" w:initials="H">
    <w:p w14:paraId="25555105" w14:textId="101ADE89" w:rsidR="00EE6C65" w:rsidRDefault="00EE6C65">
      <w:pPr>
        <w:pStyle w:val="CommentText"/>
      </w:pPr>
      <w:r>
        <w:rPr>
          <w:rStyle w:val="CommentReference"/>
        </w:rPr>
        <w:annotationRef/>
      </w:r>
      <w:r>
        <w:t>seedlings</w:t>
      </w:r>
    </w:p>
  </w:comment>
  <w:comment w:id="26" w:author="HP" w:date="2025-11-27T11:38:00Z" w:initials="H">
    <w:p w14:paraId="71D7ED15" w14:textId="445BBFB8" w:rsidR="00EE6C65" w:rsidRDefault="00EE6C65">
      <w:pPr>
        <w:pStyle w:val="CommentText"/>
      </w:pPr>
      <w:r>
        <w:rPr>
          <w:rStyle w:val="CommentReference"/>
        </w:rPr>
        <w:annotationRef/>
      </w:r>
      <w:r>
        <w:t>drenched into the</w:t>
      </w:r>
    </w:p>
  </w:comment>
  <w:comment w:id="27" w:author="HP" w:date="2025-11-27T11:38:00Z" w:initials="H">
    <w:p w14:paraId="0ED6E0D8" w14:textId="3BA61E60" w:rsidR="00EE6C65" w:rsidRDefault="00EE6C65">
      <w:pPr>
        <w:pStyle w:val="CommentText"/>
      </w:pPr>
      <w:r>
        <w:rPr>
          <w:rStyle w:val="CommentReference"/>
        </w:rPr>
        <w:annotationRef/>
      </w:r>
      <w:r>
        <w:t>check the spellings ..throughout the text</w:t>
      </w:r>
    </w:p>
  </w:comment>
  <w:comment w:id="28" w:author="HP" w:date="2025-11-27T11:39:00Z" w:initials="H">
    <w:p w14:paraId="6EE814C6" w14:textId="72113D3C" w:rsidR="00EE6C65" w:rsidRDefault="00EE6C65">
      <w:pPr>
        <w:pStyle w:val="CommentText"/>
      </w:pPr>
      <w:r>
        <w:rPr>
          <w:rStyle w:val="CommentReference"/>
        </w:rPr>
        <w:annotationRef/>
      </w:r>
      <w:r>
        <w:t>check the formula</w:t>
      </w:r>
    </w:p>
  </w:comment>
  <w:comment w:id="29" w:author="HP" w:date="2025-11-27T11:39:00Z" w:initials="H">
    <w:p w14:paraId="1A6718D8" w14:textId="7928E67B" w:rsidR="00EE6C65" w:rsidRDefault="00EE6C65">
      <w:pPr>
        <w:pStyle w:val="CommentText"/>
      </w:pPr>
      <w:r>
        <w:rPr>
          <w:rStyle w:val="CommentReference"/>
        </w:rPr>
        <w:annotationRef/>
      </w:r>
      <w:r>
        <w:t>accordinf to Hussaine et al.(2005)</w:t>
      </w:r>
    </w:p>
  </w:comment>
  <w:comment w:id="30" w:author="HP" w:date="2025-11-27T11:40:00Z" w:initials="H">
    <w:p w14:paraId="311EF971" w14:textId="021B21C8" w:rsidR="00B40B19" w:rsidRDefault="00B40B19">
      <w:pPr>
        <w:pStyle w:val="CommentText"/>
      </w:pPr>
      <w:r>
        <w:rPr>
          <w:rStyle w:val="CommentReference"/>
        </w:rPr>
        <w:annotationRef/>
      </w:r>
      <w:r>
        <w:t>performed using RStudio</w:t>
      </w:r>
    </w:p>
  </w:comment>
  <w:comment w:id="31" w:author="HP" w:date="2025-11-27T11:41:00Z" w:initials="H">
    <w:p w14:paraId="65EBA9CE" w14:textId="6239F7C9" w:rsidR="00B40B19" w:rsidRDefault="00B40B19">
      <w:pPr>
        <w:pStyle w:val="CommentText"/>
      </w:pPr>
      <w:r>
        <w:rPr>
          <w:rStyle w:val="CommentReference"/>
        </w:rPr>
        <w:annotationRef/>
      </w:r>
      <w:r>
        <w:t>check the reference</w:t>
      </w:r>
    </w:p>
  </w:comment>
  <w:comment w:id="32" w:author="HP" w:date="2025-11-27T11:42:00Z" w:initials="H">
    <w:p w14:paraId="7392D41B" w14:textId="1566D81A" w:rsidR="00B40B19" w:rsidRDefault="00B40B19">
      <w:pPr>
        <w:pStyle w:val="CommentText"/>
      </w:pPr>
      <w:r>
        <w:rPr>
          <w:rStyle w:val="CommentReference"/>
        </w:rPr>
        <w:annotationRef/>
      </w:r>
      <w:r>
        <w:t>F1 hybrids</w:t>
      </w:r>
    </w:p>
  </w:comment>
  <w:comment w:id="33" w:author="HP" w:date="2025-11-27T11:43:00Z" w:initials="H">
    <w:p w14:paraId="257D2381" w14:textId="5E8B561C" w:rsidR="00B40B19" w:rsidRDefault="00B40B19">
      <w:pPr>
        <w:pStyle w:val="CommentText"/>
      </w:pPr>
      <w:r>
        <w:rPr>
          <w:rStyle w:val="CommentReference"/>
        </w:rPr>
        <w:annotationRef/>
      </w:r>
      <w:r>
        <w:t>Incomplete sentence</w:t>
      </w:r>
    </w:p>
  </w:comment>
  <w:comment w:id="34" w:author="HP" w:date="2025-11-27T11:43:00Z" w:initials="H">
    <w:p w14:paraId="22734884" w14:textId="341FABCE" w:rsidR="00B40B19" w:rsidRDefault="00B40B19">
      <w:pPr>
        <w:pStyle w:val="CommentText"/>
      </w:pPr>
      <w:r>
        <w:rPr>
          <w:rStyle w:val="CommentReference"/>
        </w:rPr>
        <w:annotationRef/>
      </w:r>
      <w:r>
        <w:t>Cream coloured colonies</w:t>
      </w:r>
    </w:p>
  </w:comment>
  <w:comment w:id="35" w:author="HP" w:date="2025-11-27T11:43:00Z" w:initials="H">
    <w:p w14:paraId="3E0ED534" w14:textId="3A9250AA" w:rsidR="00B40B19" w:rsidRDefault="00B40B19">
      <w:pPr>
        <w:pStyle w:val="CommentText"/>
      </w:pPr>
      <w:r>
        <w:rPr>
          <w:rStyle w:val="CommentReference"/>
        </w:rPr>
        <w:annotationRef/>
      </w:r>
      <w:r>
        <w:t>16S rRNA</w:t>
      </w:r>
    </w:p>
  </w:comment>
  <w:comment w:id="36" w:author="HP" w:date="2025-11-27T11:44:00Z" w:initials="H">
    <w:p w14:paraId="1A2D55F6" w14:textId="23BC1074" w:rsidR="00B40B19" w:rsidRDefault="00B40B19">
      <w:pPr>
        <w:pStyle w:val="CommentText"/>
      </w:pPr>
      <w:r>
        <w:rPr>
          <w:rStyle w:val="CommentReference"/>
        </w:rPr>
        <w:annotationRef/>
      </w:r>
      <w:r w:rsidRPr="00FB1C49">
        <w:rPr>
          <w:rFonts w:ascii="Arial" w:hAnsi="Arial" w:cs="Arial"/>
          <w:i/>
        </w:rPr>
        <w:t>Ralstonia</w:t>
      </w:r>
      <w:r>
        <w:rPr>
          <w:rFonts w:ascii="Arial" w:hAnsi="Arial" w:cs="Arial"/>
          <w:i/>
        </w:rPr>
        <w:t xml:space="preserve"> </w:t>
      </w:r>
      <w:r w:rsidRPr="00FB1C49">
        <w:rPr>
          <w:rFonts w:ascii="Arial" w:hAnsi="Arial" w:cs="Arial"/>
          <w:i/>
        </w:rPr>
        <w:t>solanacearum</w:t>
      </w:r>
    </w:p>
  </w:comment>
  <w:comment w:id="37" w:author="HP" w:date="2025-11-27T11:44:00Z" w:initials="H">
    <w:p w14:paraId="00CFF4AE" w14:textId="5CE24C8F" w:rsidR="00B40B19" w:rsidRDefault="00B40B19">
      <w:pPr>
        <w:pStyle w:val="CommentText"/>
      </w:pPr>
      <w:r>
        <w:rPr>
          <w:rStyle w:val="CommentReference"/>
        </w:rPr>
        <w:annotationRef/>
      </w:r>
      <w:r>
        <w:t>Table 4...follow this throughout the text</w:t>
      </w:r>
    </w:p>
  </w:comment>
  <w:comment w:id="38" w:author="HP" w:date="2025-11-27T11:46:00Z" w:initials="H">
    <w:p w14:paraId="709FE429" w14:textId="45128B36" w:rsidR="00B40B19" w:rsidRDefault="00B40B19">
      <w:pPr>
        <w:pStyle w:val="CommentText"/>
      </w:pPr>
      <w:r>
        <w:rPr>
          <w:rStyle w:val="CommentReference"/>
        </w:rPr>
        <w:annotationRef/>
      </w:r>
      <w:r>
        <w:t>46.7....no space after point</w:t>
      </w:r>
    </w:p>
  </w:comment>
  <w:comment w:id="39" w:author="HP" w:date="2025-11-27T11:46:00Z" w:initials="H">
    <w:p w14:paraId="73738309" w14:textId="33A651E2" w:rsidR="00B40B19" w:rsidRDefault="00B40B19">
      <w:pPr>
        <w:pStyle w:val="CommentText"/>
      </w:pPr>
      <w:r>
        <w:rPr>
          <w:rStyle w:val="CommentReference"/>
        </w:rPr>
        <w:annotationRef/>
      </w:r>
      <w:r>
        <w:t xml:space="preserve">Arka Anand........maintain the space </w:t>
      </w:r>
    </w:p>
  </w:comment>
  <w:comment w:id="40" w:author="HP" w:date="2025-11-27T11:48:00Z" w:initials="H">
    <w:p w14:paraId="3E78F26F" w14:textId="76B08896" w:rsidR="00B40B19" w:rsidRPr="00B40B19" w:rsidRDefault="00B40B19">
      <w:pPr>
        <w:pStyle w:val="CommentText"/>
        <w:rPr>
          <w:i/>
        </w:rPr>
      </w:pPr>
      <w:r>
        <w:rPr>
          <w:rStyle w:val="CommentReference"/>
        </w:rPr>
        <w:annotationRef/>
      </w:r>
      <w:r w:rsidRPr="00B40B19">
        <w:rPr>
          <w:rStyle w:val="Emphasis"/>
          <w:i w:val="0"/>
        </w:rPr>
        <w:t>C.D. (0.05)</w:t>
      </w:r>
      <w:r w:rsidRPr="00B40B19">
        <w:rPr>
          <w:i/>
        </w:rPr>
        <w:t xml:space="preserve"> or </w:t>
      </w:r>
      <w:r w:rsidRPr="00B40B19">
        <w:rPr>
          <w:rStyle w:val="Emphasis"/>
          <w:i w:val="0"/>
        </w:rPr>
        <w:t>C.D. at 5%</w:t>
      </w:r>
    </w:p>
  </w:comment>
  <w:comment w:id="41" w:author="HP" w:date="2025-11-27T11:48:00Z" w:initials="H">
    <w:p w14:paraId="6D74EB9C" w14:textId="0FE6F4D6" w:rsidR="00B40B19" w:rsidRDefault="00B40B19">
      <w:pPr>
        <w:pStyle w:val="CommentText"/>
      </w:pPr>
      <w:r>
        <w:rPr>
          <w:rStyle w:val="CommentReference"/>
        </w:rPr>
        <w:annotationRef/>
      </w:r>
      <w:r>
        <w:t>CV (%) = 29.92</w:t>
      </w:r>
    </w:p>
  </w:comment>
  <w:comment w:id="42" w:author="HP" w:date="2025-11-27T11:49:00Z" w:initials="H">
    <w:p w14:paraId="2A4B60FA" w14:textId="5ECFAA13" w:rsidR="00B40B19" w:rsidRDefault="00B40B19">
      <w:pPr>
        <w:pStyle w:val="CommentText"/>
      </w:pPr>
      <w:r>
        <w:rPr>
          <w:rStyle w:val="CommentReference"/>
        </w:rPr>
        <w:annotationRef/>
      </w:r>
      <w:r>
        <w:t>Use multiplication symbol, not X</w:t>
      </w:r>
    </w:p>
  </w:comment>
  <w:comment w:id="43" w:author="HP" w:date="2025-11-27T11:47:00Z" w:initials="H">
    <w:p w14:paraId="0EA01057" w14:textId="1AEB7D97" w:rsidR="00B40B19" w:rsidRDefault="00B40B19">
      <w:pPr>
        <w:pStyle w:val="CommentText"/>
      </w:pPr>
      <w:r>
        <w:rPr>
          <w:rStyle w:val="CommentReference"/>
        </w:rPr>
        <w:annotationRef/>
      </w:r>
      <w:r>
        <w:t xml:space="preserve">Same </w:t>
      </w:r>
    </w:p>
  </w:comment>
  <w:comment w:id="44" w:author="HP" w:date="2025-11-27T11:51:00Z" w:initials="H">
    <w:p w14:paraId="77B87920" w14:textId="53AFC071" w:rsidR="00B40B19" w:rsidRDefault="00B40B19">
      <w:pPr>
        <w:pStyle w:val="CommentText"/>
      </w:pPr>
      <w:r>
        <w:rPr>
          <w:rStyle w:val="CommentReference"/>
        </w:rPr>
        <w:annotationRef/>
      </w:r>
      <w:r>
        <w:t>Check the spelling</w:t>
      </w:r>
    </w:p>
  </w:comment>
  <w:comment w:id="45" w:author="HP" w:date="2025-11-27T11:50:00Z" w:initials="H">
    <w:p w14:paraId="5FBC7E2E" w14:textId="5916729C" w:rsidR="00B40B19" w:rsidRDefault="00B40B19">
      <w:pPr>
        <w:pStyle w:val="CommentText"/>
      </w:pPr>
      <w:r>
        <w:rPr>
          <w:rStyle w:val="CommentReference"/>
        </w:rPr>
        <w:annotationRef/>
      </w:r>
      <w:r>
        <w:t>Same</w:t>
      </w:r>
    </w:p>
  </w:comment>
  <w:comment w:id="46" w:author="HP" w:date="2025-11-27T11:52:00Z" w:initials="H">
    <w:p w14:paraId="0683A10A" w14:textId="319F6FE0" w:rsidR="00806F31" w:rsidRDefault="00806F31">
      <w:pPr>
        <w:pStyle w:val="CommentText"/>
      </w:pPr>
      <w:r>
        <w:rPr>
          <w:rStyle w:val="CommentReference"/>
        </w:rPr>
        <w:annotationRef/>
      </w:r>
      <w:r>
        <w:t>Same......read this parapgraph and maintain a proper spacing</w:t>
      </w:r>
    </w:p>
  </w:comment>
  <w:comment w:id="47" w:author="HP" w:date="2025-11-27T11:54:00Z" w:initials="H">
    <w:p w14:paraId="5FFF9609" w14:textId="326E2DAC" w:rsidR="00806F31" w:rsidRDefault="00806F31">
      <w:pPr>
        <w:pStyle w:val="CommentText"/>
      </w:pPr>
      <w:r>
        <w:rPr>
          <w:rStyle w:val="CommentReference"/>
        </w:rPr>
        <w:annotationRef/>
      </w:r>
      <w:r>
        <w:t>Follow journal formatting</w:t>
      </w:r>
    </w:p>
  </w:comment>
  <w:comment w:id="48" w:author="HP" w:date="2025-11-27T11:53:00Z" w:initials="H">
    <w:p w14:paraId="4C93B692" w14:textId="04B99E6E" w:rsidR="00806F31" w:rsidRDefault="00806F31">
      <w:pPr>
        <w:pStyle w:val="CommentText"/>
      </w:pPr>
      <w:r>
        <w:rPr>
          <w:rStyle w:val="CommentReference"/>
        </w:rPr>
        <w:annotationRef/>
      </w:r>
      <w:r>
        <w:t>Line x tester</w:t>
      </w:r>
    </w:p>
  </w:comment>
  <w:comment w:id="49" w:author="HP" w:date="2025-11-27T11:54:00Z" w:initials="H">
    <w:p w14:paraId="47DAE192" w14:textId="1E26A1F2" w:rsidR="00806F31" w:rsidRDefault="00806F31">
      <w:pPr>
        <w:pStyle w:val="CommentText"/>
      </w:pPr>
      <w:r>
        <w:rPr>
          <w:rStyle w:val="CommentReference"/>
        </w:rPr>
        <w:annotationRef/>
      </w:r>
      <w:r>
        <w:t>T1</w:t>
      </w:r>
    </w:p>
  </w:comment>
  <w:comment w:id="50" w:author="HP" w:date="2025-11-27T11:54:00Z" w:initials="H">
    <w:p w14:paraId="4B1F907D" w14:textId="2E5A3ED2" w:rsidR="00806F31" w:rsidRDefault="00806F31">
      <w:pPr>
        <w:pStyle w:val="CommentText"/>
      </w:pPr>
      <w:r>
        <w:rPr>
          <w:rStyle w:val="CommentReference"/>
        </w:rPr>
        <w:annotationRef/>
      </w:r>
      <w:r>
        <w:t>same</w:t>
      </w:r>
    </w:p>
  </w:comment>
  <w:comment w:id="51" w:author="HP" w:date="2025-11-27T11:59:00Z" w:initials="H">
    <w:p w14:paraId="5728D2BB" w14:textId="5F770451" w:rsidR="00806F31" w:rsidRDefault="00806F31">
      <w:pPr>
        <w:pStyle w:val="CommentText"/>
      </w:pPr>
      <w:r>
        <w:rPr>
          <w:rStyle w:val="CommentReference"/>
        </w:rPr>
        <w:annotationRef/>
      </w:r>
      <w:r>
        <w:t>give footnote</w:t>
      </w:r>
    </w:p>
  </w:comment>
  <w:comment w:id="52" w:author="HP" w:date="2025-11-27T12:04:00Z" w:initials="H">
    <w:p w14:paraId="25F23B5F" w14:textId="65F87F2D" w:rsidR="008A1335" w:rsidRDefault="008A1335">
      <w:pPr>
        <w:pStyle w:val="CommentText"/>
      </w:pPr>
      <w:r>
        <w:rPr>
          <w:rStyle w:val="CommentReference"/>
        </w:rPr>
        <w:annotationRef/>
      </w:r>
      <w:r>
        <w:t>space</w:t>
      </w:r>
    </w:p>
  </w:comment>
  <w:comment w:id="53" w:author="HP" w:date="2025-11-27T12:01:00Z" w:initials="H">
    <w:p w14:paraId="73ED7169" w14:textId="6BD42865" w:rsidR="00806F31" w:rsidRDefault="00806F31">
      <w:pPr>
        <w:pStyle w:val="CommentText"/>
      </w:pPr>
      <w:r>
        <w:rPr>
          <w:rStyle w:val="CommentReference"/>
        </w:rPr>
        <w:annotationRef/>
      </w:r>
      <w:r>
        <w:t>i.e.,</w:t>
      </w:r>
    </w:p>
  </w:comment>
  <w:comment w:id="54" w:author="HP" w:date="2025-11-27T12:05:00Z" w:initials="H">
    <w:p w14:paraId="0933C1B6" w14:textId="7BB34EDD" w:rsidR="008A1335" w:rsidRDefault="008A1335">
      <w:pPr>
        <w:pStyle w:val="CommentText"/>
      </w:pPr>
      <w:r>
        <w:rPr>
          <w:rStyle w:val="CommentReference"/>
        </w:rPr>
        <w:annotationRef/>
      </w:r>
      <w:r>
        <w:t>Table 9</w:t>
      </w:r>
    </w:p>
  </w:comment>
  <w:comment w:id="55" w:author="HP" w:date="2025-11-27T12:07:00Z" w:initials="H">
    <w:p w14:paraId="22806FAC" w14:textId="6C06971C" w:rsidR="008A1335" w:rsidRDefault="008A1335">
      <w:pPr>
        <w:pStyle w:val="CommentText"/>
      </w:pPr>
      <w:r>
        <w:rPr>
          <w:rStyle w:val="CommentReference"/>
        </w:rPr>
        <w:annotationRef/>
      </w:r>
      <w:r>
        <w:t>et al.,</w:t>
      </w:r>
    </w:p>
    <w:p w14:paraId="75BDD339" w14:textId="149E483B" w:rsidR="008A1335" w:rsidRDefault="008A1335">
      <w:pPr>
        <w:pStyle w:val="CommentText"/>
      </w:pPr>
      <w:r>
        <w:t>Follow this throughout the manuscript</w:t>
      </w:r>
    </w:p>
  </w:comment>
  <w:comment w:id="56" w:author="HP" w:date="2025-11-27T12:06:00Z" w:initials="H">
    <w:p w14:paraId="28E5807A" w14:textId="683C8B6D" w:rsidR="008A1335" w:rsidRDefault="008A1335">
      <w:pPr>
        <w:pStyle w:val="CommentText"/>
      </w:pPr>
      <w:r>
        <w:rPr>
          <w:rStyle w:val="CommentReference"/>
        </w:rPr>
        <w:annotationRef/>
      </w:r>
      <w:r>
        <w:t xml:space="preserve">Always add a space </w:t>
      </w:r>
      <w:r w:rsidRPr="008A1335">
        <w:rPr>
          <w:rStyle w:val="Strong"/>
          <w:b w:val="0"/>
        </w:rPr>
        <w:t>after</w:t>
      </w:r>
      <w:r>
        <w:t xml:space="preserve"> comma: i.e., Tripathy</w:t>
      </w:r>
    </w:p>
  </w:comment>
  <w:comment w:id="57" w:author="HP" w:date="2025-11-27T12:08:00Z" w:initials="H">
    <w:p w14:paraId="53E004E8" w14:textId="1CF8FD31" w:rsidR="008A1335" w:rsidRDefault="008A1335">
      <w:pPr>
        <w:pStyle w:val="CommentText"/>
      </w:pPr>
      <w:r>
        <w:rPr>
          <w:rStyle w:val="CommentReference"/>
        </w:rPr>
        <w:annotationRef/>
      </w:r>
      <w:r>
        <w:t>same</w:t>
      </w:r>
    </w:p>
  </w:comment>
  <w:comment w:id="58" w:author="HP" w:date="2025-11-27T12:08:00Z" w:initials="H">
    <w:p w14:paraId="1FCAF21A" w14:textId="77777777" w:rsidR="008A1335" w:rsidRDefault="008A1335">
      <w:pPr>
        <w:pStyle w:val="CommentText"/>
      </w:pPr>
      <w:r>
        <w:rPr>
          <w:rStyle w:val="CommentReference"/>
        </w:rPr>
        <w:annotationRef/>
      </w:r>
      <w:r>
        <w:t xml:space="preserve">remove , before and </w:t>
      </w:r>
    </w:p>
    <w:p w14:paraId="17160AFC" w14:textId="7BA99A4F" w:rsidR="008A1335" w:rsidRDefault="008A1335">
      <w:pPr>
        <w:pStyle w:val="CommentText"/>
      </w:pPr>
      <w:r>
        <w:t>follow this througout the manuscript</w:t>
      </w:r>
    </w:p>
  </w:comment>
  <w:comment w:id="59" w:author="HP" w:date="2025-11-27T12:09:00Z" w:initials="H">
    <w:p w14:paraId="3491BF29" w14:textId="2D37B5EB" w:rsidR="008A1335" w:rsidRDefault="008A1335">
      <w:pPr>
        <w:pStyle w:val="CommentText"/>
      </w:pPr>
      <w:r>
        <w:rPr>
          <w:rStyle w:val="CommentReference"/>
        </w:rPr>
        <w:annotationRef/>
      </w:r>
      <w:r>
        <w:t>space after et al.,</w:t>
      </w:r>
    </w:p>
  </w:comment>
  <w:comment w:id="60" w:author="HP" w:date="2025-11-27T12:11:00Z" w:initials="H">
    <w:p w14:paraId="2D4035D3" w14:textId="52C5CE20" w:rsidR="008A1335" w:rsidRDefault="008A1335">
      <w:pPr>
        <w:pStyle w:val="CommentText"/>
      </w:pPr>
      <w:r>
        <w:rPr>
          <w:rStyle w:val="CommentReference"/>
        </w:rPr>
        <w:annotationRef/>
      </w:r>
      <w:r>
        <w:t>add page number if available</w:t>
      </w:r>
    </w:p>
  </w:comment>
  <w:comment w:id="61" w:author="HP" w:date="2025-11-27T12:13:00Z" w:initials="H">
    <w:p w14:paraId="0C94C772" w14:textId="1928E87A" w:rsidR="00B06C0A" w:rsidRDefault="00B06C0A">
      <w:pPr>
        <w:pStyle w:val="CommentText"/>
      </w:pPr>
      <w:r>
        <w:rPr>
          <w:rStyle w:val="CommentReference"/>
        </w:rPr>
        <w:annotationRef/>
      </w:r>
      <w:r>
        <w:t>check the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AC74D" w15:done="0"/>
  <w15:commentEx w15:paraId="703394CE" w15:done="0"/>
  <w15:commentEx w15:paraId="0C3B8C86" w15:done="0"/>
  <w15:commentEx w15:paraId="703340B3" w15:done="0"/>
  <w15:commentEx w15:paraId="1420144F" w15:done="0"/>
  <w15:commentEx w15:paraId="021A043B" w15:done="0"/>
  <w15:commentEx w15:paraId="04488C70" w15:done="0"/>
  <w15:commentEx w15:paraId="27495E5D" w15:done="0"/>
  <w15:commentEx w15:paraId="1C8A7ADC" w15:done="0"/>
  <w15:commentEx w15:paraId="3FA58A5A" w15:done="0"/>
  <w15:commentEx w15:paraId="54216724" w15:done="0"/>
  <w15:commentEx w15:paraId="003B0DDD" w15:done="0"/>
  <w15:commentEx w15:paraId="175E9589" w15:done="0"/>
  <w15:commentEx w15:paraId="2B6F22CD" w15:done="0"/>
  <w15:commentEx w15:paraId="4EE18721" w15:done="0"/>
  <w15:commentEx w15:paraId="6F637A8A" w15:done="0"/>
  <w15:commentEx w15:paraId="5277C392" w15:done="0"/>
  <w15:commentEx w15:paraId="5DC90DA4" w15:done="0"/>
  <w15:commentEx w15:paraId="6234AF88" w15:done="0"/>
  <w15:commentEx w15:paraId="785339C0" w15:done="0"/>
  <w15:commentEx w15:paraId="2E47B54D" w15:done="0"/>
  <w15:commentEx w15:paraId="0DE3D2A7" w15:done="0"/>
  <w15:commentEx w15:paraId="622D34E0" w15:done="0"/>
  <w15:commentEx w15:paraId="3619D673" w15:done="0"/>
  <w15:commentEx w15:paraId="25555105" w15:done="0"/>
  <w15:commentEx w15:paraId="71D7ED15" w15:done="0"/>
  <w15:commentEx w15:paraId="0ED6E0D8" w15:done="0"/>
  <w15:commentEx w15:paraId="6EE814C6" w15:done="0"/>
  <w15:commentEx w15:paraId="1A6718D8" w15:done="0"/>
  <w15:commentEx w15:paraId="311EF971" w15:done="0"/>
  <w15:commentEx w15:paraId="65EBA9CE" w15:done="0"/>
  <w15:commentEx w15:paraId="7392D41B" w15:done="0"/>
  <w15:commentEx w15:paraId="257D2381" w15:done="0"/>
  <w15:commentEx w15:paraId="22734884" w15:done="0"/>
  <w15:commentEx w15:paraId="3E0ED534" w15:done="0"/>
  <w15:commentEx w15:paraId="1A2D55F6" w15:done="0"/>
  <w15:commentEx w15:paraId="00CFF4AE" w15:done="0"/>
  <w15:commentEx w15:paraId="709FE429" w15:done="0"/>
  <w15:commentEx w15:paraId="73738309" w15:done="0"/>
  <w15:commentEx w15:paraId="3E78F26F" w15:done="0"/>
  <w15:commentEx w15:paraId="6D74EB9C" w15:done="0"/>
  <w15:commentEx w15:paraId="2A4B60FA" w15:done="0"/>
  <w15:commentEx w15:paraId="0EA01057" w15:done="0"/>
  <w15:commentEx w15:paraId="77B87920" w15:done="0"/>
  <w15:commentEx w15:paraId="5FBC7E2E" w15:done="0"/>
  <w15:commentEx w15:paraId="0683A10A" w15:done="0"/>
  <w15:commentEx w15:paraId="5FFF9609" w15:done="0"/>
  <w15:commentEx w15:paraId="4C93B692" w15:done="0"/>
  <w15:commentEx w15:paraId="47DAE192" w15:done="0"/>
  <w15:commentEx w15:paraId="4B1F907D" w15:done="0"/>
  <w15:commentEx w15:paraId="5728D2BB" w15:done="0"/>
  <w15:commentEx w15:paraId="25F23B5F" w15:done="0"/>
  <w15:commentEx w15:paraId="73ED7169" w15:done="0"/>
  <w15:commentEx w15:paraId="0933C1B6" w15:done="0"/>
  <w15:commentEx w15:paraId="75BDD339" w15:done="0"/>
  <w15:commentEx w15:paraId="28E5807A" w15:done="0"/>
  <w15:commentEx w15:paraId="53E004E8" w15:done="0"/>
  <w15:commentEx w15:paraId="17160AFC" w15:done="0"/>
  <w15:commentEx w15:paraId="3491BF29" w15:done="0"/>
  <w15:commentEx w15:paraId="2D4035D3" w15:done="0"/>
  <w15:commentEx w15:paraId="0C94C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AC74D" w16cid:durableId="2CD2BF2C"/>
  <w16cid:commentId w16cid:paraId="703394CE" w16cid:durableId="2CD1E931"/>
  <w16cid:commentId w16cid:paraId="0C3B8C86" w16cid:durableId="2CD1EAF6"/>
  <w16cid:commentId w16cid:paraId="703340B3" w16cid:durableId="2CD1E997"/>
  <w16cid:commentId w16cid:paraId="1420144F" w16cid:durableId="2CD1EA21"/>
  <w16cid:commentId w16cid:paraId="021A043B" w16cid:durableId="2CD1EA8B"/>
  <w16cid:commentId w16cid:paraId="04488C70" w16cid:durableId="2CD1EB15"/>
  <w16cid:commentId w16cid:paraId="27495E5D" w16cid:durableId="2CD1EA73"/>
  <w16cid:commentId w16cid:paraId="1C8A7ADC" w16cid:durableId="2CD1EC96"/>
  <w16cid:commentId w16cid:paraId="3FA58A5A" w16cid:durableId="2CD1EB5E"/>
  <w16cid:commentId w16cid:paraId="54216724" w16cid:durableId="2CD1EC3D"/>
  <w16cid:commentId w16cid:paraId="003B0DDD" w16cid:durableId="2CD28150"/>
  <w16cid:commentId w16cid:paraId="175E9589" w16cid:durableId="2CD28181"/>
  <w16cid:commentId w16cid:paraId="2B6F22CD" w16cid:durableId="2CD281B7"/>
  <w16cid:commentId w16cid:paraId="4EE18721" w16cid:durableId="2CD281C2"/>
  <w16cid:commentId w16cid:paraId="6F637A8A" w16cid:durableId="2CD28221"/>
  <w16cid:commentId w16cid:paraId="5277C392" w16cid:durableId="2CD28246"/>
  <w16cid:commentId w16cid:paraId="5DC90DA4" w16cid:durableId="2CD2B23B"/>
  <w16cid:commentId w16cid:paraId="6234AF88" w16cid:durableId="2CD2B250"/>
  <w16cid:commentId w16cid:paraId="785339C0" w16cid:durableId="2CD2B46B"/>
  <w16cid:commentId w16cid:paraId="2E47B54D" w16cid:durableId="2CD2B5FF"/>
  <w16cid:commentId w16cid:paraId="0DE3D2A7" w16cid:durableId="2CD2B641"/>
  <w16cid:commentId w16cid:paraId="622D34E0" w16cid:durableId="2CD2B64F"/>
  <w16cid:commentId w16cid:paraId="3619D673" w16cid:durableId="2CD2B684"/>
  <w16cid:commentId w16cid:paraId="25555105" w16cid:durableId="2CD2B69A"/>
  <w16cid:commentId w16cid:paraId="71D7ED15" w16cid:durableId="2CD2B6B1"/>
  <w16cid:commentId w16cid:paraId="0ED6E0D8" w16cid:durableId="2CD2B6BD"/>
  <w16cid:commentId w16cid:paraId="6EE814C6" w16cid:durableId="2CD2B6EE"/>
  <w16cid:commentId w16cid:paraId="1A6718D8" w16cid:durableId="2CD2B706"/>
  <w16cid:commentId w16cid:paraId="311EF971" w16cid:durableId="2CD2B73D"/>
  <w16cid:commentId w16cid:paraId="65EBA9CE" w16cid:durableId="2CD2B75C"/>
  <w16cid:commentId w16cid:paraId="7392D41B" w16cid:durableId="2CD2B7A2"/>
  <w16cid:commentId w16cid:paraId="257D2381" w16cid:durableId="2CD2B7C4"/>
  <w16cid:commentId w16cid:paraId="22734884" w16cid:durableId="2CD2B7E2"/>
  <w16cid:commentId w16cid:paraId="3E0ED534" w16cid:durableId="2CD2B7FF"/>
  <w16cid:commentId w16cid:paraId="1A2D55F6" w16cid:durableId="2CD2B816"/>
  <w16cid:commentId w16cid:paraId="00CFF4AE" w16cid:durableId="2CD2B831"/>
  <w16cid:commentId w16cid:paraId="709FE429" w16cid:durableId="2CD2B87D"/>
  <w16cid:commentId w16cid:paraId="73738309" w16cid:durableId="2CD2B897"/>
  <w16cid:commentId w16cid:paraId="3E78F26F" w16cid:durableId="2CD2B8F2"/>
  <w16cid:commentId w16cid:paraId="6D74EB9C" w16cid:durableId="2CD2B91A"/>
  <w16cid:commentId w16cid:paraId="2A4B60FA" w16cid:durableId="2CD2B938"/>
  <w16cid:commentId w16cid:paraId="0EA01057" w16cid:durableId="2CD2B8C6"/>
  <w16cid:commentId w16cid:paraId="77B87920" w16cid:durableId="2CD2B9C4"/>
  <w16cid:commentId w16cid:paraId="5FBC7E2E" w16cid:durableId="2CD2B974"/>
  <w16cid:commentId w16cid:paraId="0683A10A" w16cid:durableId="2CD2B9E2"/>
  <w16cid:commentId w16cid:paraId="5FFF9609" w16cid:durableId="2CD2BA69"/>
  <w16cid:commentId w16cid:paraId="4C93B692" w16cid:durableId="2CD2BA21"/>
  <w16cid:commentId w16cid:paraId="47DAE192" w16cid:durableId="2CD2BA82"/>
  <w16cid:commentId w16cid:paraId="4B1F907D" w16cid:durableId="2CD2BA8C"/>
  <w16cid:commentId w16cid:paraId="5728D2BB" w16cid:durableId="2CD2BBAB"/>
  <w16cid:commentId w16cid:paraId="25F23B5F" w16cid:durableId="2CD2BCCD"/>
  <w16cid:commentId w16cid:paraId="73ED7169" w16cid:durableId="2CD2BC21"/>
  <w16cid:commentId w16cid:paraId="0933C1B6" w16cid:durableId="2CD2BD25"/>
  <w16cid:commentId w16cid:paraId="75BDD339" w16cid:durableId="2CD2BD97"/>
  <w16cid:commentId w16cid:paraId="28E5807A" w16cid:durableId="2CD2BD59"/>
  <w16cid:commentId w16cid:paraId="53E004E8" w16cid:durableId="2CD2BDB6"/>
  <w16cid:commentId w16cid:paraId="17160AFC" w16cid:durableId="2CD2BDD5"/>
  <w16cid:commentId w16cid:paraId="3491BF29" w16cid:durableId="2CD2BDEF"/>
  <w16cid:commentId w16cid:paraId="2D4035D3" w16cid:durableId="2CD2BE6D"/>
  <w16cid:commentId w16cid:paraId="0C94C772" w16cid:durableId="2CD2B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5FA71" w14:textId="77777777" w:rsidR="002910EC" w:rsidRDefault="002910EC" w:rsidP="00C37E61">
      <w:r>
        <w:separator/>
      </w:r>
    </w:p>
  </w:endnote>
  <w:endnote w:type="continuationSeparator" w:id="0">
    <w:p w14:paraId="03E367B9" w14:textId="77777777" w:rsidR="002910EC" w:rsidRDefault="002910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9BD4" w14:textId="77777777" w:rsidR="004F0F0E" w:rsidRDefault="004F0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F656" w14:textId="77777777" w:rsidR="004F0F0E" w:rsidRDefault="004F0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B406" w14:textId="6E4CD855" w:rsidR="004F0F0E" w:rsidRPr="003F1965" w:rsidRDefault="004F0F0E" w:rsidP="003F1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F120" w14:textId="77777777" w:rsidR="004F0F0E" w:rsidRPr="00C37E61" w:rsidRDefault="004F0F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DECC7" w14:textId="77777777" w:rsidR="002910EC" w:rsidRDefault="002910EC" w:rsidP="00C37E61">
      <w:r>
        <w:separator/>
      </w:r>
    </w:p>
  </w:footnote>
  <w:footnote w:type="continuationSeparator" w:id="0">
    <w:p w14:paraId="11AA5B10" w14:textId="77777777" w:rsidR="002910EC" w:rsidRDefault="002910EC" w:rsidP="00C37E61">
      <w:r>
        <w:continuationSeparator/>
      </w:r>
    </w:p>
  </w:footnote>
  <w:footnote w:id="1">
    <w:p w14:paraId="3025E271" w14:textId="77777777" w:rsidR="004F0F0E" w:rsidRDefault="004F0F0E">
      <w:pPr>
        <w:pStyle w:val="FootnoteText"/>
      </w:pPr>
      <w:r w:rsidRPr="00351495">
        <w:t>Arcsine transformed values are given in the parenthesis</w:t>
      </w:r>
    </w:p>
  </w:footnote>
  <w:footnote w:id="2">
    <w:p w14:paraId="386CDDF2" w14:textId="77777777" w:rsidR="004F0F0E" w:rsidRDefault="004F0F0E">
      <w:pPr>
        <w:pStyle w:val="FootnoteText"/>
      </w:pPr>
      <w:r>
        <w:rPr>
          <w:rStyle w:val="FootnoteReference"/>
        </w:rPr>
        <w:footnoteRef/>
      </w:r>
      <w:r w:rsidRPr="00351495">
        <w:t>C.D – Critical Difference</w:t>
      </w:r>
    </w:p>
  </w:footnote>
  <w:footnote w:id="3">
    <w:p w14:paraId="438B5F09" w14:textId="77777777" w:rsidR="004F0F0E" w:rsidRDefault="004F0F0E">
      <w:pPr>
        <w:pStyle w:val="FootnoteText"/>
      </w:pPr>
      <w:r>
        <w:rPr>
          <w:rStyle w:val="FootnoteReference"/>
        </w:rPr>
        <w:footnoteRef/>
      </w:r>
      <w:r w:rsidRPr="00351495">
        <w:t>SE - Standard Error</w:t>
      </w:r>
    </w:p>
  </w:footnote>
  <w:footnote w:id="4">
    <w:p w14:paraId="54C9B91B" w14:textId="77777777" w:rsidR="004F0F0E" w:rsidRDefault="004F0F0E">
      <w:pPr>
        <w:pStyle w:val="FootnoteText"/>
      </w:pPr>
      <w:r>
        <w:rPr>
          <w:rStyle w:val="FootnoteReference"/>
        </w:rPr>
        <w:footnoteRef/>
      </w:r>
      <w:r w:rsidRPr="00351495">
        <w:t>CV – Coefficient of Variation</w:t>
      </w:r>
    </w:p>
  </w:footnote>
  <w:footnote w:id="5">
    <w:p w14:paraId="59CF1CAB" w14:textId="77777777" w:rsidR="004F0F0E" w:rsidRDefault="004F0F0E" w:rsidP="00351495">
      <w:pPr>
        <w:pStyle w:val="FootnoteText"/>
      </w:pPr>
      <w:r>
        <w:rPr>
          <w:rStyle w:val="FootnoteReference"/>
        </w:rPr>
        <w:footnoteRef/>
      </w:r>
      <w:r>
        <w:t xml:space="preserve"> F denotes the inbreeding coefficient (F = 0 for random mating and F = 1 for complete inbreeding). In often cross-pollinated populations like brinjal, where both </w:t>
      </w:r>
      <w:proofErr w:type="spellStart"/>
      <w:r>
        <w:t>selfing</w:t>
      </w:r>
      <w:proofErr w:type="spellEnd"/>
      <w:r>
        <w:t xml:space="preserve"> and crossing occur, the actual inbreeding level lies between these two extremes.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5C2E" w14:textId="5FAAC6C6" w:rsidR="004F0F0E" w:rsidRDefault="004F0F0E">
    <w:pPr>
      <w:pStyle w:val="Header"/>
    </w:pPr>
    <w:r>
      <w:rPr>
        <w:noProof/>
      </w:rPr>
      <w:pict w14:anchorId="51CA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903E" w14:textId="4FFE3822" w:rsidR="004F0F0E" w:rsidRDefault="004F0F0E">
    <w:pPr>
      <w:pStyle w:val="Header"/>
    </w:pPr>
    <w:r>
      <w:rPr>
        <w:noProof/>
      </w:rPr>
      <w:pict w14:anchorId="3E334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AD46" w14:textId="2A2E0837" w:rsidR="004F0F0E" w:rsidRPr="00296529" w:rsidRDefault="004F0F0E" w:rsidP="00296529">
    <w:pPr>
      <w:ind w:left="2160"/>
      <w:jc w:val="center"/>
      <w:rPr>
        <w:rFonts w:ascii="Times New Roman" w:eastAsia="Calibri" w:hAnsi="Times New Roman"/>
        <w:i/>
        <w:sz w:val="18"/>
        <w:szCs w:val="22"/>
      </w:rPr>
    </w:pPr>
    <w:r>
      <w:rPr>
        <w:noProof/>
      </w:rPr>
      <w:pict w14:anchorId="0AA9A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D247E0" w14:textId="77777777" w:rsidR="004F0F0E" w:rsidRPr="00296529" w:rsidRDefault="004F0F0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C1027" w14:textId="77777777" w:rsidR="004F0F0E" w:rsidRPr="00296529" w:rsidRDefault="004F0F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A46F5A" w14:textId="77777777" w:rsidR="004F0F0E" w:rsidRPr="00296529" w:rsidRDefault="004F0F0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250989A" w14:textId="77777777" w:rsidR="004F0F0E" w:rsidRDefault="004F0F0E" w:rsidP="00296529">
    <w:pPr>
      <w:jc w:val="center"/>
      <w:rPr>
        <w:rFonts w:ascii="Times New Roman" w:eastAsia="Calibri" w:hAnsi="Times New Roman"/>
        <w:i/>
        <w:sz w:val="18"/>
        <w:szCs w:val="22"/>
      </w:rPr>
    </w:pPr>
  </w:p>
  <w:p w14:paraId="58FB1BAB" w14:textId="77777777" w:rsidR="004F0F0E" w:rsidRDefault="004F0F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615327" w14:textId="77777777" w:rsidR="004F0F0E" w:rsidRDefault="004F0F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098B" w14:textId="1A70B21F" w:rsidR="004F0F0E" w:rsidRDefault="004F0F0E">
    <w:pPr>
      <w:pStyle w:val="Header"/>
    </w:pPr>
    <w:r>
      <w:rPr>
        <w:noProof/>
      </w:rPr>
      <w:pict w14:anchorId="5AA5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94C3" w14:textId="14AA8F6C" w:rsidR="004F0F0E" w:rsidRDefault="004F0F0E">
    <w:pPr>
      <w:pStyle w:val="Header"/>
    </w:pPr>
    <w:r>
      <w:rPr>
        <w:noProof/>
      </w:rPr>
      <w:pict w14:anchorId="645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AE3E" w14:textId="0A06E9CA" w:rsidR="004F0F0E" w:rsidRDefault="004F0F0E">
    <w:pPr>
      <w:pStyle w:val="Header"/>
    </w:pPr>
    <w:r>
      <w:rPr>
        <w:noProof/>
      </w:rPr>
      <w:pict w14:anchorId="251A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B6F78"/>
    <w:multiLevelType w:val="multilevel"/>
    <w:tmpl w:val="56FA3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557DE"/>
    <w:multiLevelType w:val="hybridMultilevel"/>
    <w:tmpl w:val="8FDEC66A"/>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6F153F"/>
    <w:multiLevelType w:val="hybridMultilevel"/>
    <w:tmpl w:val="95EAA042"/>
    <w:lvl w:ilvl="0" w:tplc="16C049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60DE5"/>
    <w:multiLevelType w:val="hybridMultilevel"/>
    <w:tmpl w:val="958CA284"/>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7"/>
  </w:num>
  <w:num w:numId="30">
    <w:abstractNumId w:val="10"/>
  </w:num>
  <w:num w:numId="31">
    <w:abstractNumId w:val="19"/>
  </w:num>
  <w:num w:numId="32">
    <w:abstractNumId w:val="11"/>
  </w:num>
  <w:num w:numId="33">
    <w:abstractNumId w:val="28"/>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42ea2db748ac7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074"/>
    <w:rsid w:val="0004579C"/>
    <w:rsid w:val="0007051B"/>
    <w:rsid w:val="0009019C"/>
    <w:rsid w:val="000A47FA"/>
    <w:rsid w:val="000A65D3"/>
    <w:rsid w:val="000B1E33"/>
    <w:rsid w:val="000D689F"/>
    <w:rsid w:val="000E0ADA"/>
    <w:rsid w:val="000E7B7B"/>
    <w:rsid w:val="000E7D62"/>
    <w:rsid w:val="00103357"/>
    <w:rsid w:val="00103431"/>
    <w:rsid w:val="00103B5B"/>
    <w:rsid w:val="00123C9F"/>
    <w:rsid w:val="00126190"/>
    <w:rsid w:val="00130F17"/>
    <w:rsid w:val="001320BF"/>
    <w:rsid w:val="001474E8"/>
    <w:rsid w:val="001561AA"/>
    <w:rsid w:val="00163BC4"/>
    <w:rsid w:val="00182D67"/>
    <w:rsid w:val="00191062"/>
    <w:rsid w:val="00192B72"/>
    <w:rsid w:val="001935C4"/>
    <w:rsid w:val="001A29D8"/>
    <w:rsid w:val="001A5CAA"/>
    <w:rsid w:val="001B0427"/>
    <w:rsid w:val="001B3ABA"/>
    <w:rsid w:val="001D3A51"/>
    <w:rsid w:val="001E10D2"/>
    <w:rsid w:val="001E25B4"/>
    <w:rsid w:val="001E44FE"/>
    <w:rsid w:val="00200595"/>
    <w:rsid w:val="0020088B"/>
    <w:rsid w:val="00204835"/>
    <w:rsid w:val="0020513F"/>
    <w:rsid w:val="00223C2E"/>
    <w:rsid w:val="00231920"/>
    <w:rsid w:val="0023195C"/>
    <w:rsid w:val="0024282C"/>
    <w:rsid w:val="002460DC"/>
    <w:rsid w:val="00250985"/>
    <w:rsid w:val="002556F6"/>
    <w:rsid w:val="00283105"/>
    <w:rsid w:val="00284C4C"/>
    <w:rsid w:val="00287E68"/>
    <w:rsid w:val="002910EC"/>
    <w:rsid w:val="00295C88"/>
    <w:rsid w:val="00296529"/>
    <w:rsid w:val="002A3633"/>
    <w:rsid w:val="002B27FB"/>
    <w:rsid w:val="002B685A"/>
    <w:rsid w:val="002C57D2"/>
    <w:rsid w:val="002E0D56"/>
    <w:rsid w:val="002E6DDB"/>
    <w:rsid w:val="00315186"/>
    <w:rsid w:val="0033343E"/>
    <w:rsid w:val="00342850"/>
    <w:rsid w:val="00343EAA"/>
    <w:rsid w:val="00344E54"/>
    <w:rsid w:val="003512C2"/>
    <w:rsid w:val="00351495"/>
    <w:rsid w:val="00362F87"/>
    <w:rsid w:val="00371FB6"/>
    <w:rsid w:val="003763C1"/>
    <w:rsid w:val="00376BBE"/>
    <w:rsid w:val="00383791"/>
    <w:rsid w:val="0039224F"/>
    <w:rsid w:val="003A43A4"/>
    <w:rsid w:val="003A7E18"/>
    <w:rsid w:val="003B224B"/>
    <w:rsid w:val="003C2ECF"/>
    <w:rsid w:val="003C4C86"/>
    <w:rsid w:val="003C6258"/>
    <w:rsid w:val="003E2904"/>
    <w:rsid w:val="003F1965"/>
    <w:rsid w:val="00401927"/>
    <w:rsid w:val="0041027F"/>
    <w:rsid w:val="00412475"/>
    <w:rsid w:val="00423789"/>
    <w:rsid w:val="004309FD"/>
    <w:rsid w:val="00440F43"/>
    <w:rsid w:val="00441B6F"/>
    <w:rsid w:val="00446221"/>
    <w:rsid w:val="00450E62"/>
    <w:rsid w:val="004539DB"/>
    <w:rsid w:val="00471A80"/>
    <w:rsid w:val="004769ED"/>
    <w:rsid w:val="00476C35"/>
    <w:rsid w:val="004D305E"/>
    <w:rsid w:val="004D4277"/>
    <w:rsid w:val="004E45B4"/>
    <w:rsid w:val="004F0F0E"/>
    <w:rsid w:val="004F7560"/>
    <w:rsid w:val="00502516"/>
    <w:rsid w:val="00505F06"/>
    <w:rsid w:val="00506828"/>
    <w:rsid w:val="0053056E"/>
    <w:rsid w:val="00554FDA"/>
    <w:rsid w:val="0055502B"/>
    <w:rsid w:val="00590AC0"/>
    <w:rsid w:val="005B5E82"/>
    <w:rsid w:val="005C784C"/>
    <w:rsid w:val="005D0185"/>
    <w:rsid w:val="005D17F6"/>
    <w:rsid w:val="005E5539"/>
    <w:rsid w:val="00602BF5"/>
    <w:rsid w:val="00617FDD"/>
    <w:rsid w:val="00633614"/>
    <w:rsid w:val="00633F68"/>
    <w:rsid w:val="00636EB2"/>
    <w:rsid w:val="006375B8"/>
    <w:rsid w:val="006408E9"/>
    <w:rsid w:val="0066510A"/>
    <w:rsid w:val="00673F9F"/>
    <w:rsid w:val="00675C7C"/>
    <w:rsid w:val="00686953"/>
    <w:rsid w:val="00687DEA"/>
    <w:rsid w:val="00687E67"/>
    <w:rsid w:val="006967F7"/>
    <w:rsid w:val="006A250C"/>
    <w:rsid w:val="006A48FC"/>
    <w:rsid w:val="006B21D3"/>
    <w:rsid w:val="006B57D0"/>
    <w:rsid w:val="006D30FF"/>
    <w:rsid w:val="006D3FC8"/>
    <w:rsid w:val="006D6940"/>
    <w:rsid w:val="006E5BCC"/>
    <w:rsid w:val="006F11EC"/>
    <w:rsid w:val="0070082C"/>
    <w:rsid w:val="007151C6"/>
    <w:rsid w:val="007369E6"/>
    <w:rsid w:val="00741EC4"/>
    <w:rsid w:val="00746E59"/>
    <w:rsid w:val="00754C9A"/>
    <w:rsid w:val="0075599A"/>
    <w:rsid w:val="00761D52"/>
    <w:rsid w:val="0077749E"/>
    <w:rsid w:val="00790ADA"/>
    <w:rsid w:val="00790C63"/>
    <w:rsid w:val="00796D9D"/>
    <w:rsid w:val="007C06BB"/>
    <w:rsid w:val="007C2BBF"/>
    <w:rsid w:val="007D2288"/>
    <w:rsid w:val="007E088F"/>
    <w:rsid w:val="007E43D3"/>
    <w:rsid w:val="007F7B32"/>
    <w:rsid w:val="00804BC2"/>
    <w:rsid w:val="00806F31"/>
    <w:rsid w:val="0081431A"/>
    <w:rsid w:val="00831179"/>
    <w:rsid w:val="0083216F"/>
    <w:rsid w:val="00860000"/>
    <w:rsid w:val="00863BD3"/>
    <w:rsid w:val="008641ED"/>
    <w:rsid w:val="00866D66"/>
    <w:rsid w:val="008671C6"/>
    <w:rsid w:val="00874385"/>
    <w:rsid w:val="00875803"/>
    <w:rsid w:val="008906ED"/>
    <w:rsid w:val="008A088C"/>
    <w:rsid w:val="008A1335"/>
    <w:rsid w:val="008B459E"/>
    <w:rsid w:val="008B5045"/>
    <w:rsid w:val="008B6054"/>
    <w:rsid w:val="008D135C"/>
    <w:rsid w:val="008D5FDD"/>
    <w:rsid w:val="008E13AE"/>
    <w:rsid w:val="008E1506"/>
    <w:rsid w:val="008E44F5"/>
    <w:rsid w:val="008E710C"/>
    <w:rsid w:val="008F69D6"/>
    <w:rsid w:val="00902823"/>
    <w:rsid w:val="00915CA6"/>
    <w:rsid w:val="00927834"/>
    <w:rsid w:val="00930A31"/>
    <w:rsid w:val="009500A6"/>
    <w:rsid w:val="00957C18"/>
    <w:rsid w:val="009659BA"/>
    <w:rsid w:val="00983040"/>
    <w:rsid w:val="009A555D"/>
    <w:rsid w:val="009B3FB9"/>
    <w:rsid w:val="009B7A6A"/>
    <w:rsid w:val="009C1F71"/>
    <w:rsid w:val="009C2465"/>
    <w:rsid w:val="009C407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7B4"/>
    <w:rsid w:val="00A81E78"/>
    <w:rsid w:val="00A94063"/>
    <w:rsid w:val="00AA2FDE"/>
    <w:rsid w:val="00AA6219"/>
    <w:rsid w:val="00AA74E0"/>
    <w:rsid w:val="00AB703F"/>
    <w:rsid w:val="00AC6B11"/>
    <w:rsid w:val="00AC6BB8"/>
    <w:rsid w:val="00AE008F"/>
    <w:rsid w:val="00B01FCD"/>
    <w:rsid w:val="00B06C0A"/>
    <w:rsid w:val="00B1776C"/>
    <w:rsid w:val="00B40B19"/>
    <w:rsid w:val="00B52583"/>
    <w:rsid w:val="00B52896"/>
    <w:rsid w:val="00B95236"/>
    <w:rsid w:val="00B96BD9"/>
    <w:rsid w:val="00BA0997"/>
    <w:rsid w:val="00BA1B01"/>
    <w:rsid w:val="00BA2641"/>
    <w:rsid w:val="00BA7AB4"/>
    <w:rsid w:val="00BB37AA"/>
    <w:rsid w:val="00BB6706"/>
    <w:rsid w:val="00BC53A0"/>
    <w:rsid w:val="00BE62AD"/>
    <w:rsid w:val="00BF121F"/>
    <w:rsid w:val="00BF1F80"/>
    <w:rsid w:val="00C11E56"/>
    <w:rsid w:val="00C166EF"/>
    <w:rsid w:val="00C17EB0"/>
    <w:rsid w:val="00C27F5F"/>
    <w:rsid w:val="00C30A0F"/>
    <w:rsid w:val="00C321C6"/>
    <w:rsid w:val="00C37E61"/>
    <w:rsid w:val="00C50191"/>
    <w:rsid w:val="00C70F1B"/>
    <w:rsid w:val="00C71A47"/>
    <w:rsid w:val="00C7464C"/>
    <w:rsid w:val="00C85588"/>
    <w:rsid w:val="00CA145A"/>
    <w:rsid w:val="00CD6755"/>
    <w:rsid w:val="00CD6856"/>
    <w:rsid w:val="00CE0089"/>
    <w:rsid w:val="00CE793C"/>
    <w:rsid w:val="00CF193C"/>
    <w:rsid w:val="00D007B5"/>
    <w:rsid w:val="00D173F1"/>
    <w:rsid w:val="00D54B52"/>
    <w:rsid w:val="00D74CB0"/>
    <w:rsid w:val="00D8295D"/>
    <w:rsid w:val="00D91B57"/>
    <w:rsid w:val="00DA76DF"/>
    <w:rsid w:val="00DC2A65"/>
    <w:rsid w:val="00DC61D1"/>
    <w:rsid w:val="00DC7F7C"/>
    <w:rsid w:val="00DD6ECC"/>
    <w:rsid w:val="00DE15F0"/>
    <w:rsid w:val="00DE2C20"/>
    <w:rsid w:val="00DE5663"/>
    <w:rsid w:val="00DE78AA"/>
    <w:rsid w:val="00E053D0"/>
    <w:rsid w:val="00E15994"/>
    <w:rsid w:val="00E3114E"/>
    <w:rsid w:val="00E31A70"/>
    <w:rsid w:val="00E35B02"/>
    <w:rsid w:val="00E66496"/>
    <w:rsid w:val="00E66B35"/>
    <w:rsid w:val="00E66E10"/>
    <w:rsid w:val="00E769F6"/>
    <w:rsid w:val="00E8407C"/>
    <w:rsid w:val="00E84F3C"/>
    <w:rsid w:val="00E87455"/>
    <w:rsid w:val="00EA012C"/>
    <w:rsid w:val="00EA2A48"/>
    <w:rsid w:val="00EC6A55"/>
    <w:rsid w:val="00ED0288"/>
    <w:rsid w:val="00EE52CB"/>
    <w:rsid w:val="00EE6C65"/>
    <w:rsid w:val="00EF023E"/>
    <w:rsid w:val="00EF581D"/>
    <w:rsid w:val="00EF7FD8"/>
    <w:rsid w:val="00F06F59"/>
    <w:rsid w:val="00F17988"/>
    <w:rsid w:val="00F36243"/>
    <w:rsid w:val="00F469F0"/>
    <w:rsid w:val="00F471CB"/>
    <w:rsid w:val="00F53273"/>
    <w:rsid w:val="00F755E4"/>
    <w:rsid w:val="00F77D02"/>
    <w:rsid w:val="00F86BB3"/>
    <w:rsid w:val="00FB1C49"/>
    <w:rsid w:val="00FB268A"/>
    <w:rsid w:val="00FB3A86"/>
    <w:rsid w:val="00FD36C8"/>
    <w:rsid w:val="00FD4F8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E8E650"/>
  <w15:docId w15:val="{7CC234F8-3C88-409B-8B82-B0D325CD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54B52"/>
    <w:pPr>
      <w:spacing w:after="160" w:line="259" w:lineRule="auto"/>
      <w:ind w:left="720"/>
      <w:contextualSpacing/>
    </w:pPr>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42850"/>
    <w:pPr>
      <w:spacing w:after="200"/>
    </w:pPr>
    <w:rPr>
      <w:i/>
      <w:iCs/>
      <w:color w:val="1F497D" w:themeColor="text2"/>
      <w:sz w:val="18"/>
      <w:szCs w:val="18"/>
    </w:rPr>
  </w:style>
  <w:style w:type="paragraph" w:styleId="FootnoteText">
    <w:name w:val="footnote text"/>
    <w:basedOn w:val="Normal"/>
    <w:link w:val="FootnoteTextChar"/>
    <w:semiHidden/>
    <w:unhideWhenUsed/>
    <w:rsid w:val="006E5BCC"/>
  </w:style>
  <w:style w:type="character" w:customStyle="1" w:styleId="FootnoteTextChar">
    <w:name w:val="Footnote Text Char"/>
    <w:basedOn w:val="DefaultParagraphFont"/>
    <w:link w:val="FootnoteText"/>
    <w:semiHidden/>
    <w:rsid w:val="006E5BCC"/>
    <w:rPr>
      <w:rFonts w:ascii="Helvetica" w:hAnsi="Helvetica"/>
    </w:rPr>
  </w:style>
  <w:style w:type="character" w:styleId="FootnoteReference">
    <w:name w:val="footnote reference"/>
    <w:basedOn w:val="DefaultParagraphFont"/>
    <w:semiHidden/>
    <w:unhideWhenUsed/>
    <w:rsid w:val="006E5BCC"/>
    <w:rPr>
      <w:vertAlign w:val="superscript"/>
    </w:rPr>
  </w:style>
  <w:style w:type="paragraph" w:styleId="EndnoteText">
    <w:name w:val="endnote text"/>
    <w:basedOn w:val="Normal"/>
    <w:link w:val="EndnoteTextChar"/>
    <w:semiHidden/>
    <w:unhideWhenUsed/>
    <w:rsid w:val="00351495"/>
  </w:style>
  <w:style w:type="character" w:customStyle="1" w:styleId="EndnoteTextChar">
    <w:name w:val="Endnote Text Char"/>
    <w:basedOn w:val="DefaultParagraphFont"/>
    <w:link w:val="EndnoteText"/>
    <w:semiHidden/>
    <w:rsid w:val="00351495"/>
    <w:rPr>
      <w:rFonts w:ascii="Helvetica" w:hAnsi="Helvetica"/>
    </w:rPr>
  </w:style>
  <w:style w:type="character" w:styleId="EndnoteReference">
    <w:name w:val="endnote reference"/>
    <w:basedOn w:val="DefaultParagraphFont"/>
    <w:semiHidden/>
    <w:unhideWhenUsed/>
    <w:rsid w:val="00351495"/>
    <w:rPr>
      <w:vertAlign w:val="superscript"/>
    </w:rPr>
  </w:style>
  <w:style w:type="character" w:styleId="UnresolvedMention">
    <w:name w:val="Unresolved Mention"/>
    <w:basedOn w:val="DefaultParagraphFont"/>
    <w:uiPriority w:val="99"/>
    <w:semiHidden/>
    <w:unhideWhenUsed/>
    <w:rsid w:val="00DC7F7C"/>
    <w:rPr>
      <w:color w:val="605E5C"/>
      <w:shd w:val="clear" w:color="auto" w:fill="E1DFDD"/>
    </w:rPr>
  </w:style>
  <w:style w:type="character" w:styleId="Strong">
    <w:name w:val="Strong"/>
    <w:basedOn w:val="DefaultParagraphFont"/>
    <w:uiPriority w:val="22"/>
    <w:qFormat/>
    <w:rsid w:val="004F0F0E"/>
    <w:rPr>
      <w:b/>
      <w:bCs/>
    </w:rPr>
  </w:style>
  <w:style w:type="paragraph" w:styleId="CommentSubject">
    <w:name w:val="annotation subject"/>
    <w:basedOn w:val="CommentText"/>
    <w:next w:val="CommentText"/>
    <w:link w:val="CommentSubjectChar"/>
    <w:semiHidden/>
    <w:unhideWhenUsed/>
    <w:rsid w:val="00DD6ECC"/>
    <w:rPr>
      <w:rFonts w:ascii="Helvetica" w:hAnsi="Helvetica"/>
      <w:b/>
      <w:bCs/>
      <w:lang w:val="en-US" w:eastAsia="en-US"/>
    </w:rPr>
  </w:style>
  <w:style w:type="character" w:customStyle="1" w:styleId="CommentSubjectChar">
    <w:name w:val="Comment Subject Char"/>
    <w:basedOn w:val="CommentTextChar"/>
    <w:link w:val="CommentSubject"/>
    <w:semiHidden/>
    <w:rsid w:val="00DD6EC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77510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14D0-C9BC-40FC-A42C-7EFD6188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851</TotalTime>
  <Pages>13</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cp:revision>
  <cp:lastPrinted>1999-07-06T11:00:00Z</cp:lastPrinted>
  <dcterms:created xsi:type="dcterms:W3CDTF">2025-11-26T16:35:00Z</dcterms:created>
  <dcterms:modified xsi:type="dcterms:W3CDTF">2025-11-27T06:46:00Z</dcterms:modified>
</cp:coreProperties>
</file>