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B5" w:rsidRDefault="000C7CB5" w:rsidP="000C7CB5">
      <w:pPr>
        <w:autoSpaceDE w:val="0"/>
        <w:autoSpaceDN w:val="0"/>
        <w:adjustRightInd w:val="0"/>
        <w:spacing w:after="0" w:line="360" w:lineRule="auto"/>
        <w:jc w:val="center"/>
        <w:rPr>
          <w:rFonts w:ascii="Times New Roman" w:hAnsi="Times New Roman" w:cs="Times New Roman"/>
          <w:b/>
          <w:iCs/>
          <w:sz w:val="24"/>
          <w:lang w:eastAsia="en-IN" w:bidi="hi-IN"/>
        </w:rPr>
      </w:pPr>
      <w:r w:rsidRPr="00452B33">
        <w:rPr>
          <w:rFonts w:ascii="Times New Roman" w:hAnsi="Times New Roman" w:cs="Times New Roman"/>
          <w:b/>
          <w:sz w:val="24"/>
          <w:szCs w:val="24"/>
        </w:rPr>
        <w:t xml:space="preserve">Impact of Meteorological Parameters on </w:t>
      </w:r>
      <w:bookmarkStart w:id="0" w:name="_Hlk212741704"/>
      <w:r w:rsidRPr="00452B33">
        <w:rPr>
          <w:rFonts w:ascii="Times New Roman" w:hAnsi="Times New Roman" w:cs="Times New Roman"/>
          <w:b/>
          <w:sz w:val="24"/>
          <w:szCs w:val="24"/>
        </w:rPr>
        <w:t xml:space="preserve">Development of </w:t>
      </w:r>
      <w:r w:rsidRPr="00452B33">
        <w:rPr>
          <w:rFonts w:ascii="Times New Roman" w:eastAsia="Arial" w:hAnsi="Times New Roman" w:cs="Times New Roman"/>
          <w:b/>
          <w:sz w:val="24"/>
          <w:szCs w:val="24"/>
        </w:rPr>
        <w:t>Alternaria leaf spot</w:t>
      </w:r>
      <w:r w:rsidRPr="00452B33">
        <w:rPr>
          <w:rFonts w:ascii="Times New Roman" w:eastAsia="CIDFont+F4" w:hAnsi="Times New Roman" w:cs="Times New Roman"/>
          <w:b/>
          <w:sz w:val="24"/>
          <w:szCs w:val="24"/>
        </w:rPr>
        <w:t xml:space="preserve"> of </w:t>
      </w:r>
      <w:bookmarkEnd w:id="0"/>
      <w:r w:rsidRPr="00452B33">
        <w:rPr>
          <w:rFonts w:ascii="Times New Roman" w:eastAsia="CIDFont+F4" w:hAnsi="Times New Roman" w:cs="Times New Roman"/>
          <w:b/>
          <w:sz w:val="24"/>
          <w:szCs w:val="24"/>
        </w:rPr>
        <w:t xml:space="preserve">Brinjal </w:t>
      </w:r>
      <w:r w:rsidR="00452B33" w:rsidRPr="00452B33">
        <w:rPr>
          <w:rFonts w:ascii="Times New Roman" w:hAnsi="Times New Roman" w:cs="Times New Roman"/>
          <w:b/>
          <w:iCs/>
          <w:sz w:val="24"/>
          <w:lang w:eastAsia="en-IN" w:bidi="hi-IN"/>
        </w:rPr>
        <w:t>(</w:t>
      </w:r>
      <w:r w:rsidR="00452B33" w:rsidRPr="00452B33">
        <w:rPr>
          <w:rFonts w:ascii="Times New Roman" w:hAnsi="Times New Roman" w:cs="Times New Roman"/>
          <w:b/>
          <w:i/>
          <w:iCs/>
          <w:sz w:val="24"/>
          <w:szCs w:val="24"/>
        </w:rPr>
        <w:t xml:space="preserve">Solanum melongena) </w:t>
      </w:r>
      <w:r w:rsidRPr="00452B33">
        <w:rPr>
          <w:rFonts w:ascii="Times New Roman" w:eastAsia="CIDFont+F4" w:hAnsi="Times New Roman" w:cs="Times New Roman"/>
          <w:b/>
          <w:sz w:val="24"/>
          <w:szCs w:val="24"/>
        </w:rPr>
        <w:t xml:space="preserve">incited by </w:t>
      </w:r>
      <w:r w:rsidRPr="00452B33">
        <w:rPr>
          <w:rFonts w:ascii="Times New Roman" w:eastAsiaTheme="minorHAnsi" w:hAnsi="Times New Roman" w:cs="Times New Roman"/>
          <w:b/>
          <w:bCs/>
          <w:i/>
          <w:iCs/>
          <w:sz w:val="24"/>
          <w:szCs w:val="24"/>
        </w:rPr>
        <w:t>Alternaria alternata</w:t>
      </w:r>
      <w:r w:rsidRPr="00452B33">
        <w:rPr>
          <w:rFonts w:ascii="Times New Roman" w:eastAsiaTheme="minorHAnsi" w:hAnsi="Times New Roman" w:cs="Times New Roman"/>
          <w:b/>
          <w:bCs/>
          <w:sz w:val="24"/>
          <w:szCs w:val="24"/>
        </w:rPr>
        <w:t>(Fr.) Keissler)”</w:t>
      </w:r>
      <w:r w:rsidR="00452B33" w:rsidRPr="00452B33">
        <w:rPr>
          <w:rFonts w:ascii="Times New Roman" w:hAnsi="Times New Roman" w:cs="Times New Roman"/>
          <w:b/>
          <w:iCs/>
          <w:sz w:val="24"/>
          <w:lang w:eastAsia="en-IN" w:bidi="hi-IN"/>
        </w:rPr>
        <w:t>Under Natural Epiphytotic Condition</w:t>
      </w:r>
    </w:p>
    <w:p w:rsidR="00C10990" w:rsidRPr="00452B33" w:rsidRDefault="00C10990" w:rsidP="000C7CB5">
      <w:pPr>
        <w:autoSpaceDE w:val="0"/>
        <w:autoSpaceDN w:val="0"/>
        <w:adjustRightInd w:val="0"/>
        <w:spacing w:after="0" w:line="360" w:lineRule="auto"/>
        <w:jc w:val="center"/>
        <w:rPr>
          <w:rFonts w:ascii="Times New Roman" w:eastAsiaTheme="minorHAnsi" w:hAnsi="Times New Roman" w:cs="Times New Roman"/>
          <w:b/>
          <w:bCs/>
          <w:sz w:val="24"/>
          <w:szCs w:val="24"/>
        </w:rPr>
      </w:pPr>
    </w:p>
    <w:p w:rsidR="00C10990" w:rsidRDefault="00C10990">
      <w:pPr>
        <w:rPr>
          <w:rFonts w:ascii="Times New Roman" w:hAnsi="Times New Roman" w:cs="Times New Roman"/>
          <w:sz w:val="24"/>
          <w:szCs w:val="20"/>
        </w:rPr>
      </w:pPr>
    </w:p>
    <w:p w:rsidR="001B6171" w:rsidRDefault="001B6171">
      <w:pPr>
        <w:rPr>
          <w:rFonts w:ascii="Times New Roman" w:hAnsi="Times New Roman" w:cs="Times New Roman"/>
          <w:sz w:val="24"/>
          <w:szCs w:val="20"/>
        </w:rPr>
      </w:pPr>
    </w:p>
    <w:p w:rsidR="000C7CB5" w:rsidRDefault="000C7CB5" w:rsidP="00ED7050">
      <w:r w:rsidRPr="000C7CB5">
        <w:rPr>
          <w:rFonts w:ascii="Times New Roman" w:hAnsi="Times New Roman" w:cs="Times New Roman"/>
          <w:b/>
          <w:sz w:val="24"/>
        </w:rPr>
        <w:t>Abstract</w:t>
      </w:r>
    </w:p>
    <w:p w:rsidR="006204F4" w:rsidRPr="00822CCA" w:rsidRDefault="009D5FEA" w:rsidP="00B87E04">
      <w:pPr>
        <w:pStyle w:val="ListParagraph"/>
        <w:spacing w:line="360" w:lineRule="auto"/>
        <w:ind w:left="0"/>
        <w:jc w:val="both"/>
        <w:rPr>
          <w:rFonts w:ascii="Times New Roman" w:hAnsi="Times New Roman"/>
          <w:bCs/>
          <w:color w:val="000000"/>
          <w:sz w:val="24"/>
        </w:rPr>
      </w:pPr>
      <w:r w:rsidRPr="009D5FEA">
        <w:rPr>
          <w:rFonts w:ascii="Times New Roman" w:hAnsi="Times New Roman"/>
          <w:bCs/>
          <w:color w:val="000000"/>
          <w:sz w:val="24"/>
          <w:lang w:val="en-US"/>
        </w:rPr>
        <w:t>Brinjal (</w:t>
      </w:r>
      <w:r w:rsidRPr="009D5FEA">
        <w:rPr>
          <w:rFonts w:ascii="Times New Roman" w:hAnsi="Times New Roman"/>
          <w:bCs/>
          <w:i/>
          <w:iCs/>
          <w:color w:val="000000"/>
          <w:sz w:val="24"/>
          <w:lang w:val="en-US"/>
        </w:rPr>
        <w:t>Solanum melongena</w:t>
      </w:r>
      <w:r w:rsidRPr="009D5FEA">
        <w:rPr>
          <w:rFonts w:ascii="Times New Roman" w:hAnsi="Times New Roman"/>
          <w:bCs/>
          <w:color w:val="000000"/>
          <w:sz w:val="24"/>
          <w:lang w:val="en-US"/>
        </w:rPr>
        <w:t xml:space="preserve"> L.), commonly known as eggplant or aubergine, is a widely cultivated vegetable crop in India and across the world, but its productivity is often limited by fungal and bacterial diseases, among which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leaf spot caused by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spp. is a major concern. </w:t>
      </w:r>
      <w:r w:rsidR="006204F4" w:rsidRPr="006204F4">
        <w:rPr>
          <w:rFonts w:ascii="Times New Roman" w:hAnsi="Times New Roman"/>
          <w:bCs/>
          <w:color w:val="000000"/>
          <w:sz w:val="24"/>
          <w:lang w:val="en-US"/>
        </w:rPr>
        <w:t xml:space="preserve">The present study was conducted during Rabi seasons 2021–22 and 2022–23 at the Experimental Field, College of Agriculture, Gwalior, to assess the influence of meteorological parameters on the development of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disease of brinjal (</w:t>
      </w:r>
      <w:r w:rsidR="006204F4" w:rsidRPr="006204F4">
        <w:rPr>
          <w:rFonts w:ascii="Times New Roman" w:hAnsi="Times New Roman"/>
          <w:bCs/>
          <w:i/>
          <w:iCs/>
          <w:color w:val="000000"/>
          <w:sz w:val="24"/>
          <w:lang w:val="en-US"/>
        </w:rPr>
        <w:t>Solanum melongena</w:t>
      </w:r>
      <w:r w:rsidR="006204F4" w:rsidRPr="006204F4">
        <w:rPr>
          <w:rFonts w:ascii="Times New Roman" w:hAnsi="Times New Roman"/>
          <w:bCs/>
          <w:color w:val="000000"/>
          <w:sz w:val="24"/>
          <w:lang w:val="en-US"/>
        </w:rPr>
        <w:t xml:space="preserve"> L.). The experiment consisted of five different sowing dates. Observations on disease intensity and corresponding weather parameterstemperature, relative humidity and rainfallwere recorded weekly. The susceptible variety BR-112 was used for the study. Results revealed that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first appeared in early January and gradually increased until the first week of March. Correlation analysis indicated a positive and significant relationship between disease intensity and both maximum (r = 0.6266**) and minimum temperature (r = 0.7986**), while morning (r = </w:t>
      </w:r>
      <w:r w:rsidR="0062649B">
        <w:rPr>
          <w:rFonts w:ascii="Times New Roman" w:hAnsi="Times New Roman"/>
          <w:bCs/>
          <w:color w:val="000000"/>
          <w:sz w:val="24"/>
          <w:lang w:val="en-US"/>
        </w:rPr>
        <w:t>-</w:t>
      </w:r>
      <w:r w:rsidR="006204F4" w:rsidRPr="006204F4">
        <w:rPr>
          <w:rFonts w:ascii="Times New Roman" w:hAnsi="Times New Roman"/>
          <w:bCs/>
          <w:color w:val="000000"/>
          <w:sz w:val="24"/>
          <w:lang w:val="en-US"/>
        </w:rPr>
        <w:t xml:space="preserve">0.5101**) and noon relative humidity (r = </w:t>
      </w:r>
      <w:r w:rsidR="0062649B">
        <w:rPr>
          <w:rFonts w:ascii="Times New Roman" w:hAnsi="Times New Roman"/>
          <w:bCs/>
          <w:color w:val="000000"/>
          <w:sz w:val="24"/>
          <w:lang w:val="en-US"/>
        </w:rPr>
        <w:t>-</w:t>
      </w:r>
      <w:r w:rsidR="006204F4" w:rsidRPr="006204F4">
        <w:rPr>
          <w:rFonts w:ascii="Times New Roman" w:hAnsi="Times New Roman"/>
          <w:bCs/>
          <w:color w:val="000000"/>
          <w:sz w:val="24"/>
          <w:lang w:val="en-US"/>
        </w:rPr>
        <w:t xml:space="preserve">0.5187**) showed a significant negative correlation. Rainfall exhibited a negative but non-significant correlation (r = –0.2285) with disease intensity. The findings suggest that higher temperatures favour the development of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in brinjal, whereas increased relative humidity and rainfall tend to suppress its progression.</w:t>
      </w:r>
    </w:p>
    <w:p w:rsidR="000432A7" w:rsidRPr="00822CCA" w:rsidRDefault="000432A7" w:rsidP="00B87E04">
      <w:pPr>
        <w:pStyle w:val="ListParagraph"/>
        <w:spacing w:line="360" w:lineRule="auto"/>
        <w:ind w:left="0"/>
        <w:jc w:val="both"/>
        <w:rPr>
          <w:rFonts w:ascii="Times New Roman" w:hAnsi="Times New Roman"/>
          <w:bCs/>
          <w:color w:val="000000"/>
          <w:sz w:val="20"/>
        </w:rPr>
      </w:pPr>
      <w:r w:rsidRPr="00822CCA">
        <w:rPr>
          <w:rFonts w:ascii="Times New Roman" w:hAnsi="Times New Roman"/>
          <w:b/>
          <w:bCs/>
          <w:color w:val="000000"/>
          <w:sz w:val="24"/>
        </w:rPr>
        <w:t>Key words</w:t>
      </w:r>
      <w:r w:rsidRPr="00822CCA">
        <w:rPr>
          <w:rFonts w:ascii="Times New Roman" w:hAnsi="Times New Roman"/>
          <w:bCs/>
          <w:color w:val="000000"/>
          <w:sz w:val="24"/>
        </w:rPr>
        <w:t>:</w:t>
      </w:r>
      <w:r w:rsidRPr="00822CCA">
        <w:rPr>
          <w:rFonts w:ascii="Times New Roman" w:eastAsia="CIDFont+F4" w:hAnsi="Times New Roman"/>
          <w:sz w:val="24"/>
          <w:szCs w:val="24"/>
        </w:rPr>
        <w:t xml:space="preserve">Brinjal, </w:t>
      </w:r>
      <w:r w:rsidRPr="00822CCA">
        <w:rPr>
          <w:rFonts w:ascii="Times New Roman" w:eastAsiaTheme="minorHAnsi" w:hAnsi="Times New Roman"/>
          <w:bCs/>
          <w:i/>
          <w:iCs/>
          <w:sz w:val="24"/>
          <w:szCs w:val="24"/>
        </w:rPr>
        <w:t>Alternaria alternata,</w:t>
      </w:r>
      <w:r w:rsidRPr="00822CCA">
        <w:rPr>
          <w:rFonts w:ascii="Times New Roman" w:hAnsi="Times New Roman"/>
          <w:sz w:val="24"/>
          <w:szCs w:val="24"/>
        </w:rPr>
        <w:t xml:space="preserve"> Meteorological Parameters, </w:t>
      </w:r>
      <w:r w:rsidRPr="00822CCA">
        <w:rPr>
          <w:rFonts w:ascii="Times New Roman" w:hAnsi="Times New Roman"/>
          <w:iCs/>
          <w:sz w:val="24"/>
          <w:lang w:bidi="hi-IN"/>
        </w:rPr>
        <w:t>Epiphytotic</w:t>
      </w:r>
    </w:p>
    <w:p w:rsidR="00452B33" w:rsidRPr="0050675F" w:rsidRDefault="0050675F" w:rsidP="009D5FEA">
      <w:pPr>
        <w:spacing w:after="0" w:line="360" w:lineRule="auto"/>
        <w:rPr>
          <w:rFonts w:ascii="Times New Roman" w:hAnsi="Times New Roman" w:cs="Times New Roman"/>
          <w:b/>
          <w:color w:val="FF0000"/>
          <w:sz w:val="24"/>
          <w:szCs w:val="24"/>
        </w:rPr>
      </w:pPr>
      <w:r>
        <w:rPr>
          <w:rFonts w:ascii="Times New Roman" w:hAnsi="Times New Roman" w:cs="Times New Roman"/>
          <w:b/>
          <w:color w:val="FF0000"/>
          <w:sz w:val="24"/>
          <w:szCs w:val="24"/>
        </w:rPr>
        <w:t>1.</w:t>
      </w:r>
      <w:r w:rsidR="00452B33" w:rsidRPr="0050675F">
        <w:rPr>
          <w:rFonts w:ascii="Times New Roman" w:hAnsi="Times New Roman" w:cs="Times New Roman"/>
          <w:b/>
          <w:color w:val="FF0000"/>
          <w:sz w:val="24"/>
          <w:szCs w:val="24"/>
        </w:rPr>
        <w:t>Introduction</w:t>
      </w:r>
    </w:p>
    <w:p w:rsidR="00022FE4" w:rsidRDefault="004C25AF" w:rsidP="00022FE4">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Brinjal (</w:t>
      </w:r>
      <w:r w:rsidRPr="004C25AF">
        <w:rPr>
          <w:rFonts w:ascii="Times New Roman" w:hAnsi="Times New Roman" w:cs="Times New Roman"/>
          <w:bCs/>
          <w:i/>
          <w:iCs/>
          <w:sz w:val="24"/>
          <w:szCs w:val="24"/>
        </w:rPr>
        <w:t>Solanum melongena</w:t>
      </w:r>
      <w:r w:rsidRPr="004C25AF">
        <w:rPr>
          <w:rFonts w:ascii="Times New Roman" w:hAnsi="Times New Roman" w:cs="Times New Roman"/>
          <w:bCs/>
          <w:sz w:val="24"/>
          <w:szCs w:val="24"/>
        </w:rPr>
        <w:t xml:space="preserve"> L.), also known as eggplant, aubergine or garden egg, is a widely cultivated solanaceous vegetable of significant economic importance, particularly in tropical and subtropical regions. In India, brinjal ranks among the major </w:t>
      </w:r>
      <w:r w:rsidRPr="004C25AF">
        <w:rPr>
          <w:rFonts w:ascii="Times New Roman" w:hAnsi="Times New Roman" w:cs="Times New Roman"/>
          <w:bCs/>
          <w:sz w:val="24"/>
          <w:szCs w:val="24"/>
        </w:rPr>
        <w:lastRenderedPageBreak/>
        <w:t xml:space="preserve">vegetable crops, extensively grown across diverse agro-climatic zones, except in high-altitude regions. Its high nutritional value, culinary versatility and economic significance make it an essential crop for small and large-scale farmers alike. However, the productivity of brinjal is severely constrained by a wide range of biotic stresses, including bacterial, viral and fungal pathogens, which often lead to substantial yield losses. Intensification of brinjal cultivation, coupled with monoculture practices, has exacerbated the incidence and severity of these diseases, posing a major challenge to sustainable production.Among the fungal pathogens, species of </w:t>
      </w:r>
      <w:r w:rsidRPr="004C25AF">
        <w:rPr>
          <w:rFonts w:ascii="Times New Roman" w:hAnsi="Times New Roman" w:cs="Times New Roman"/>
          <w:bCs/>
          <w:i/>
          <w:iCs/>
          <w:sz w:val="24"/>
          <w:szCs w:val="24"/>
        </w:rPr>
        <w:t>Alternaria</w:t>
      </w:r>
      <w:r w:rsidRPr="004C25AF">
        <w:rPr>
          <w:rFonts w:ascii="Times New Roman" w:hAnsi="Times New Roman" w:cs="Times New Roman"/>
          <w:bCs/>
          <w:sz w:val="24"/>
          <w:szCs w:val="24"/>
        </w:rPr>
        <w:t xml:space="preserve">, particularly </w:t>
      </w:r>
      <w:r w:rsidRPr="004C25AF">
        <w:rPr>
          <w:rFonts w:ascii="Times New Roman" w:hAnsi="Times New Roman" w:cs="Times New Roman"/>
          <w:bCs/>
          <w:i/>
          <w:iCs/>
          <w:sz w:val="24"/>
          <w:szCs w:val="24"/>
        </w:rPr>
        <w:t>Alternaria solani</w:t>
      </w:r>
      <w:r w:rsidRPr="004C25AF">
        <w:rPr>
          <w:rFonts w:ascii="Times New Roman" w:hAnsi="Times New Roman" w:cs="Times New Roman"/>
          <w:bCs/>
          <w:sz w:val="24"/>
          <w:szCs w:val="24"/>
        </w:rPr>
        <w:t xml:space="preserve"> and </w:t>
      </w:r>
      <w:r w:rsidRPr="004C25AF">
        <w:rPr>
          <w:rFonts w:ascii="Times New Roman" w:hAnsi="Times New Roman" w:cs="Times New Roman"/>
          <w:bCs/>
          <w:i/>
          <w:iCs/>
          <w:sz w:val="24"/>
          <w:szCs w:val="24"/>
        </w:rPr>
        <w:t>Alternaria alternata</w:t>
      </w:r>
      <w:r w:rsidRPr="004C25AF">
        <w:rPr>
          <w:rFonts w:ascii="Times New Roman" w:hAnsi="Times New Roman" w:cs="Times New Roman"/>
          <w:bCs/>
          <w:sz w:val="24"/>
          <w:szCs w:val="24"/>
        </w:rPr>
        <w:t xml:space="preserve"> are recognized as the most destructive, causing leaf spot, fruit rot and damping-off, thereby reducing both yield and marketable quality. Alternaria leaf spot typically manifests during the seedling or early vegetative stages as small, dark-brown, sunken lesions that gradually enlarge, forming characteristic concentric rings. Infected tissues later turn olivaceous-brown due to abundant sporulation, facilitating secondary infections. As the disease progresses, lesions coalesce and extend to fruits, leading to rotting, premature senescence and substantial post-harvest losses (Bochalya</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2012).</w:t>
      </w:r>
    </w:p>
    <w:p w:rsidR="004C25AF" w:rsidRPr="004C25AF" w:rsidRDefault="004C25AF" w:rsidP="00264D9D">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 xml:space="preserve">The disease incidence is strongly influenced by environmental factors, particularly temperature, relative humidity, and rainfall. Warm and humid conditions favor rapid pathogen proliferation, while unseasonal rainfall during flowering and fruiting stages further exacerbates disease severity, adversely impacting fruit set, seed development and overall yield (Sandipan </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xml:space="preserve">, 2014). Epidemiological studies indicate that under conducive conditions, Alternaria leaf spot can lead to yield reductions ranging from 25% to 40% with corresponding seed yield losses of 20–30% (Balai and Ahir, 2013).Given the increasing prevalence, adaptability and destructive potential of Alternaria leaf spot in brinjal, there is an urgent need for detailed studies on its epidemiology. Understanding the relationship between disease development and prevailing meteorological parameters is crucial for devising effective disease forecasting, integrated disease management strategies and minimizing economic losses. </w:t>
      </w:r>
      <w:r w:rsidR="00264D9D" w:rsidRPr="00264D9D">
        <w:rPr>
          <w:rFonts w:ascii="Times New Roman" w:hAnsi="Times New Roman" w:cs="Times New Roman"/>
          <w:bCs/>
          <w:sz w:val="24"/>
          <w:szCs w:val="24"/>
        </w:rPr>
        <w:t xml:space="preserve">Several researchers from different regions have also documented the influence of weather parameters on disease development over time (Sangeetha and Siddaramaiah, 2007; Devi and Chanu, 2012). Among the meteorological factors, the presence of </w:t>
      </w:r>
      <w:r w:rsidR="00264D9D" w:rsidRPr="00264D9D">
        <w:rPr>
          <w:rFonts w:ascii="Times New Roman" w:hAnsi="Times New Roman" w:cs="Times New Roman"/>
          <w:bCs/>
          <w:i/>
          <w:iCs/>
          <w:sz w:val="24"/>
          <w:szCs w:val="24"/>
        </w:rPr>
        <w:t>Alternaria</w:t>
      </w:r>
      <w:r w:rsidR="00264D9D" w:rsidRPr="00264D9D">
        <w:rPr>
          <w:rFonts w:ascii="Times New Roman" w:hAnsi="Times New Roman" w:cs="Times New Roman"/>
          <w:bCs/>
          <w:sz w:val="24"/>
          <w:szCs w:val="24"/>
        </w:rPr>
        <w:t xml:space="preserve"> spores </w:t>
      </w:r>
      <w:r w:rsidR="00264D9D" w:rsidRPr="00264D9D">
        <w:rPr>
          <w:rFonts w:ascii="Times New Roman" w:hAnsi="Times New Roman" w:cs="Times New Roman"/>
          <w:bCs/>
          <w:sz w:val="24"/>
          <w:szCs w:val="24"/>
        </w:rPr>
        <w:lastRenderedPageBreak/>
        <w:t>in the atmosphere, along with temperature and relative humidity, showed a strong correlation with disease progression and severity.</w:t>
      </w:r>
      <w:r w:rsidRPr="004C25AF">
        <w:rPr>
          <w:rFonts w:ascii="Times New Roman" w:hAnsi="Times New Roman" w:cs="Times New Roman"/>
          <w:bCs/>
          <w:sz w:val="24"/>
          <w:szCs w:val="24"/>
        </w:rPr>
        <w:t>The present investigation aims to elucidate these relationships, providing valuable insights for sustainable brinjal cultivation and improved crop protection.</w:t>
      </w:r>
    </w:p>
    <w:p w:rsidR="00452B33" w:rsidRPr="0050675F" w:rsidRDefault="00452B33" w:rsidP="000432A7">
      <w:pPr>
        <w:autoSpaceDE w:val="0"/>
        <w:autoSpaceDN w:val="0"/>
        <w:adjustRightInd w:val="0"/>
        <w:spacing w:after="0" w:line="240" w:lineRule="auto"/>
        <w:jc w:val="both"/>
        <w:rPr>
          <w:rFonts w:ascii="Times New Roman" w:eastAsia="CIDFont+F4" w:hAnsi="Times New Roman" w:cs="Times New Roman"/>
          <w:b/>
          <w:color w:val="FF0000"/>
          <w:sz w:val="24"/>
          <w:szCs w:val="23"/>
        </w:rPr>
      </w:pPr>
      <w:r w:rsidRPr="0050675F">
        <w:rPr>
          <w:rFonts w:ascii="Times New Roman" w:eastAsia="CIDFont+F4" w:hAnsi="Times New Roman" w:cs="Times New Roman"/>
          <w:b/>
          <w:color w:val="FF0000"/>
          <w:sz w:val="24"/>
          <w:szCs w:val="23"/>
        </w:rPr>
        <w:t>Method and Material</w:t>
      </w:r>
    </w:p>
    <w:p w:rsidR="00E4785F" w:rsidRDefault="00452B33" w:rsidP="00B87E04">
      <w:pPr>
        <w:tabs>
          <w:tab w:val="left" w:pos="90"/>
        </w:tabs>
        <w:spacing w:before="120" w:after="120" w:line="360" w:lineRule="auto"/>
        <w:ind w:firstLine="720"/>
        <w:jc w:val="both"/>
        <w:rPr>
          <w:rFonts w:ascii="Times New Roman" w:hAnsi="Times New Roman" w:cs="Times New Roman"/>
          <w:sz w:val="24"/>
        </w:rPr>
      </w:pPr>
      <w:r w:rsidRPr="00822CCA">
        <w:rPr>
          <w:rFonts w:ascii="Times New Roman" w:hAnsi="Times New Roman" w:cs="Times New Roman"/>
          <w:sz w:val="24"/>
        </w:rPr>
        <w:t xml:space="preserve">An experiment was laid out at experimental field on five different dates of sowing started from </w:t>
      </w:r>
      <w:r w:rsidRPr="00822CCA">
        <w:rPr>
          <w:rFonts w:ascii="Times New Roman" w:hAnsi="Times New Roman" w:cs="Times New Roman"/>
          <w:bCs/>
          <w:sz w:val="24"/>
        </w:rPr>
        <w:t>21 Nov, 28</w:t>
      </w:r>
      <w:r w:rsidR="006D540D">
        <w:rPr>
          <w:rFonts w:ascii="Times New Roman" w:hAnsi="Times New Roman" w:cs="Times New Roman"/>
          <w:bCs/>
          <w:sz w:val="24"/>
        </w:rPr>
        <w:t xml:space="preserve"> Nov</w:t>
      </w:r>
      <w:r w:rsidRPr="00822CCA">
        <w:rPr>
          <w:rFonts w:ascii="Times New Roman" w:hAnsi="Times New Roman" w:cs="Times New Roman"/>
          <w:bCs/>
          <w:sz w:val="24"/>
        </w:rPr>
        <w:t>, 05 Dec, 12 Dec and 19 Dec</w:t>
      </w:r>
      <w:r w:rsidRPr="00822CCA">
        <w:rPr>
          <w:rFonts w:ascii="Times New Roman" w:hAnsi="Times New Roman" w:cs="Times New Roman"/>
          <w:sz w:val="24"/>
        </w:rPr>
        <w:t xml:space="preserve"> during 2021-22 and 2022-23. The meteorological parameters data on temperature, relative humidity (RH) and rainfall were also recorded separately at weekly interval during crop season in year 2021-22 and 2022-23 from the Meteorological Department of College of</w:t>
      </w:r>
      <w:r w:rsidR="004E67B9" w:rsidRPr="00822CCA">
        <w:rPr>
          <w:rFonts w:ascii="Times New Roman" w:hAnsi="Times New Roman" w:cs="Times New Roman"/>
          <w:sz w:val="24"/>
        </w:rPr>
        <w:t xml:space="preserve"> Agriculture, Gwalior</w:t>
      </w:r>
      <w:r w:rsidRPr="00822CCA">
        <w:rPr>
          <w:rFonts w:ascii="Times New Roman" w:hAnsi="Times New Roman" w:cs="Times New Roman"/>
          <w:sz w:val="24"/>
        </w:rPr>
        <w:t xml:space="preserve">. Symptoms appeared on plant </w:t>
      </w:r>
      <w:r w:rsidR="00E4785F">
        <w:rPr>
          <w:rFonts w:ascii="Times New Roman" w:hAnsi="Times New Roman" w:cs="Times New Roman"/>
          <w:sz w:val="24"/>
        </w:rPr>
        <w:t>from fruit</w:t>
      </w:r>
      <w:r w:rsidRPr="00822CCA">
        <w:rPr>
          <w:rFonts w:ascii="Times New Roman" w:hAnsi="Times New Roman" w:cs="Times New Roman"/>
          <w:sz w:val="24"/>
        </w:rPr>
        <w:t xml:space="preserve"> formation stage. Progressively development on disease w</w:t>
      </w:r>
      <w:r w:rsidR="00E4785F">
        <w:rPr>
          <w:rFonts w:ascii="Times New Roman" w:hAnsi="Times New Roman" w:cs="Times New Roman"/>
          <w:sz w:val="24"/>
        </w:rPr>
        <w:t xml:space="preserve">as recorded at weekly interval, </w:t>
      </w:r>
      <w:r w:rsidR="00E4785F">
        <w:rPr>
          <w:rFonts w:ascii="Times New Roman" w:hAnsi="Times New Roman" w:cs="Times New Roman"/>
          <w:sz w:val="24"/>
          <w:lang w:eastAsia="en-IN" w:bidi="hi-IN"/>
        </w:rPr>
        <w:t>t</w:t>
      </w:r>
      <w:r w:rsidRPr="00822CCA">
        <w:rPr>
          <w:rFonts w:ascii="Times New Roman" w:hAnsi="Times New Roman" w:cs="Times New Roman"/>
          <w:sz w:val="24"/>
          <w:lang w:eastAsia="en-IN" w:bidi="hi-IN"/>
        </w:rPr>
        <w:t xml:space="preserve">here after correlation studies were carried out in between disease development on individual metrological parameters. The symptoms on individual fruit </w:t>
      </w:r>
      <w:r w:rsidR="006D540D" w:rsidRPr="00822CCA">
        <w:rPr>
          <w:rFonts w:ascii="Times New Roman" w:hAnsi="Times New Roman" w:cs="Times New Roman"/>
          <w:sz w:val="24"/>
          <w:lang w:eastAsia="en-IN" w:bidi="hi-IN"/>
        </w:rPr>
        <w:t>were</w:t>
      </w:r>
      <w:r w:rsidRPr="00822CCA">
        <w:rPr>
          <w:rFonts w:ascii="Times New Roman" w:hAnsi="Times New Roman" w:cs="Times New Roman"/>
          <w:sz w:val="24"/>
          <w:lang w:eastAsia="en-IN" w:bidi="hi-IN"/>
        </w:rPr>
        <w:t xml:space="preserve"> recorded (rating scale) on plants randomly selected and tagged and then correlation between disease and corresponding meteorological parameters were workout. A</w:t>
      </w:r>
      <w:r w:rsidRPr="00822CCA">
        <w:rPr>
          <w:rFonts w:ascii="Times New Roman" w:eastAsiaTheme="minorHAnsi" w:hAnsi="Times New Roman" w:cs="Times New Roman"/>
          <w:sz w:val="24"/>
        </w:rPr>
        <w:t xml:space="preserve"> susceptible brinjal variety “BR-112” was sown in the field for study. Recommended doses of fertilizers and cultural practices were used and irrigation were applied whenever required.The data on disease development were recorded </w:t>
      </w:r>
      <w:r w:rsidRPr="00822CCA">
        <w:rPr>
          <w:rFonts w:ascii="Times New Roman" w:hAnsi="Times New Roman" w:cs="Times New Roman"/>
          <w:sz w:val="24"/>
        </w:rPr>
        <w:t xml:space="preserve">weekly and observation on the development of diseases is recorded starting from initial fruiting stage </w:t>
      </w:r>
      <w:r w:rsidRPr="00822CCA">
        <w:rPr>
          <w:rFonts w:ascii="Times New Roman" w:eastAsiaTheme="minorHAnsi" w:hAnsi="Times New Roman" w:cs="Times New Roman"/>
          <w:sz w:val="24"/>
        </w:rPr>
        <w:t>during the season</w:t>
      </w:r>
      <w:r w:rsidRPr="00822CCA">
        <w:rPr>
          <w:rFonts w:ascii="Times New Roman" w:hAnsi="Times New Roman" w:cs="Times New Roman"/>
          <w:sz w:val="24"/>
        </w:rPr>
        <w:t xml:space="preserve">. </w:t>
      </w:r>
      <w:r w:rsidR="00E4785F" w:rsidRPr="00822CCA">
        <w:rPr>
          <w:rFonts w:ascii="Times New Roman" w:hAnsi="Times New Roman" w:cs="Times New Roman"/>
          <w:sz w:val="24"/>
        </w:rPr>
        <w:t>The linear relationship of disease development with environmental factors was calculated by Karl Pearson linear correlation coefficient.</w:t>
      </w:r>
    </w:p>
    <w:p w:rsidR="00452B33" w:rsidRPr="00822CCA" w:rsidRDefault="00452B33" w:rsidP="00B87E04">
      <w:pPr>
        <w:tabs>
          <w:tab w:val="left" w:pos="90"/>
        </w:tabs>
        <w:spacing w:before="120" w:after="120" w:line="360" w:lineRule="auto"/>
        <w:ind w:firstLine="720"/>
        <w:jc w:val="both"/>
        <w:rPr>
          <w:rFonts w:ascii="Times New Roman" w:eastAsiaTheme="minorHAnsi" w:hAnsi="Times New Roman" w:cs="Times New Roman"/>
        </w:rPr>
      </w:pPr>
      <w:r w:rsidRPr="00822CCA">
        <w:rPr>
          <w:rFonts w:ascii="Times New Roman" w:hAnsi="Times New Roman" w:cs="Times New Roman"/>
          <w:sz w:val="24"/>
        </w:rPr>
        <w:t xml:space="preserve">The percent disease intensity is </w:t>
      </w:r>
      <w:r w:rsidR="00B87E04" w:rsidRPr="00822CCA">
        <w:rPr>
          <w:rFonts w:ascii="Times New Roman" w:hAnsi="Times New Roman" w:cs="Times New Roman"/>
          <w:sz w:val="24"/>
        </w:rPr>
        <w:t xml:space="preserve">calculated by </w:t>
      </w:r>
      <w:r w:rsidR="00E4785F">
        <w:rPr>
          <w:rFonts w:ascii="Times New Roman" w:hAnsi="Times New Roman" w:cs="Times New Roman"/>
          <w:sz w:val="24"/>
        </w:rPr>
        <w:t>formula.</w:t>
      </w:r>
    </w:p>
    <w:p w:rsidR="00452B33" w:rsidRPr="00581DEA" w:rsidRDefault="00452B33" w:rsidP="00452B33">
      <w:pPr>
        <w:pStyle w:val="ListParagraph"/>
        <w:adjustRightInd w:val="0"/>
        <w:ind w:left="390"/>
        <w:rPr>
          <w:rFonts w:ascii="Arial" w:hAnsi="Arial" w:cs="Arial"/>
          <w:sz w:val="2"/>
          <w:szCs w:val="24"/>
        </w:rPr>
      </w:pPr>
    </w:p>
    <w:p w:rsidR="00452B33" w:rsidRPr="00452B33" w:rsidRDefault="00452B33" w:rsidP="00452B33">
      <w:pPr>
        <w:pStyle w:val="ListParagraph"/>
        <w:adjustRightInd w:val="0"/>
        <w:ind w:left="390"/>
        <w:jc w:val="center"/>
        <w:rPr>
          <w:rFonts w:ascii="Arial" w:hAnsi="Arial" w:cs="Arial"/>
          <w:szCs w:val="24"/>
        </w:rPr>
      </w:pPr>
      <w:r w:rsidRPr="00B87E04">
        <w:rPr>
          <w:rFonts w:ascii="Arial" w:hAnsi="Arial" w:cs="Arial"/>
          <w:sz w:val="20"/>
          <w:szCs w:val="24"/>
        </w:rPr>
        <w:t xml:space="preserve">Disease intensity (%) = </w:t>
      </w:r>
      <m:oMath>
        <m:f>
          <m:fPr>
            <m:ctrlPr>
              <w:rPr>
                <w:rFonts w:ascii="Cambria Math" w:hAnsi="Cambria Math" w:cs="Arial"/>
                <w:i/>
                <w:szCs w:val="24"/>
              </w:rPr>
            </m:ctrlPr>
          </m:fPr>
          <m:num>
            <m:r>
              <m:rPr>
                <m:sty m:val="p"/>
              </m:rPr>
              <w:rPr>
                <w:rFonts w:ascii="Cambria Math" w:hAnsi="Cambria Math" w:cs="Arial"/>
                <w:szCs w:val="24"/>
              </w:rPr>
              <m:t>Sum of all numericals ratings</m:t>
            </m:r>
          </m:num>
          <m:den>
            <m:r>
              <m:rPr>
                <m:sty m:val="p"/>
              </m:rPr>
              <w:rPr>
                <w:rFonts w:ascii="Cambria Math" w:hAnsi="Cambria Math" w:cs="Arial"/>
                <w:szCs w:val="24"/>
              </w:rPr>
              <m:t>Total no. of ratings ×maximum disease category</m:t>
            </m:r>
          </m:den>
        </m:f>
      </m:oMath>
      <w:r w:rsidRPr="00452B33">
        <w:rPr>
          <w:rFonts w:ascii="Arial" w:hAnsi="Arial" w:cs="Arial"/>
          <w:szCs w:val="24"/>
        </w:rPr>
        <w:t>× 100</w:t>
      </w:r>
    </w:p>
    <w:p w:rsidR="00452B33" w:rsidRPr="00E4785F" w:rsidRDefault="00452B33" w:rsidP="00E4785F">
      <w:pPr>
        <w:tabs>
          <w:tab w:val="left" w:pos="0"/>
          <w:tab w:val="left" w:pos="1524"/>
        </w:tabs>
        <w:spacing w:before="120" w:after="120" w:line="360" w:lineRule="auto"/>
        <w:ind w:firstLine="720"/>
        <w:jc w:val="both"/>
        <w:rPr>
          <w:rFonts w:ascii="Arial" w:hAnsi="Arial" w:cs="Arial"/>
          <w:sz w:val="2"/>
        </w:rPr>
      </w:pPr>
    </w:p>
    <w:p w:rsidR="0096373F" w:rsidRDefault="0096373F" w:rsidP="00822CCA">
      <w:pPr>
        <w:autoSpaceDE w:val="0"/>
        <w:autoSpaceDN w:val="0"/>
        <w:adjustRightInd w:val="0"/>
        <w:spacing w:line="240" w:lineRule="auto"/>
        <w:jc w:val="both"/>
        <w:rPr>
          <w:rFonts w:ascii="Times New Roman" w:hAnsi="Times New Roman" w:cs="Times New Roman"/>
          <w:b/>
          <w:sz w:val="24"/>
          <w:szCs w:val="24"/>
        </w:rPr>
      </w:pPr>
    </w:p>
    <w:p w:rsidR="004E67B9" w:rsidRPr="0050675F" w:rsidRDefault="004E67B9" w:rsidP="00822CCA">
      <w:pPr>
        <w:autoSpaceDE w:val="0"/>
        <w:autoSpaceDN w:val="0"/>
        <w:adjustRightInd w:val="0"/>
        <w:spacing w:line="240" w:lineRule="auto"/>
        <w:jc w:val="both"/>
        <w:rPr>
          <w:rFonts w:ascii="Times New Roman" w:hAnsi="Times New Roman" w:cs="Times New Roman"/>
          <w:b/>
          <w:color w:val="FF0000"/>
          <w:sz w:val="24"/>
          <w:szCs w:val="24"/>
        </w:rPr>
      </w:pPr>
      <w:r w:rsidRPr="0050675F">
        <w:rPr>
          <w:rFonts w:ascii="Times New Roman" w:hAnsi="Times New Roman" w:cs="Times New Roman"/>
          <w:b/>
          <w:color w:val="FF0000"/>
          <w:sz w:val="24"/>
          <w:szCs w:val="24"/>
        </w:rPr>
        <w:t>Results and discussion:</w:t>
      </w:r>
    </w:p>
    <w:p w:rsidR="000432A7" w:rsidRPr="007E78E4" w:rsidRDefault="00E4785F" w:rsidP="0032580A">
      <w:pPr>
        <w:pStyle w:val="ListParagraph"/>
        <w:tabs>
          <w:tab w:val="left" w:pos="270"/>
        </w:tabs>
        <w:spacing w:after="0" w:line="360" w:lineRule="auto"/>
        <w:ind w:left="0" w:right="120"/>
        <w:jc w:val="both"/>
        <w:rPr>
          <w:rFonts w:ascii="Times New Roman" w:hAnsi="Times New Roman"/>
          <w:sz w:val="24"/>
        </w:rPr>
      </w:pPr>
      <w:r>
        <w:rPr>
          <w:rFonts w:ascii="Times New Roman" w:hAnsi="Times New Roman"/>
          <w:sz w:val="24"/>
          <w:szCs w:val="24"/>
        </w:rPr>
        <w:t xml:space="preserve">The brinjal </w:t>
      </w:r>
      <w:r w:rsidR="004E67B9" w:rsidRPr="00822CCA">
        <w:rPr>
          <w:rFonts w:ascii="Times New Roman" w:hAnsi="Times New Roman"/>
          <w:sz w:val="24"/>
          <w:szCs w:val="24"/>
        </w:rPr>
        <w:t xml:space="preserve">was planted in five different dates during </w:t>
      </w:r>
      <w:r>
        <w:rPr>
          <w:rFonts w:ascii="Times New Roman" w:hAnsi="Times New Roman"/>
          <w:i/>
          <w:sz w:val="24"/>
          <w:szCs w:val="24"/>
        </w:rPr>
        <w:t>R</w:t>
      </w:r>
      <w:r w:rsidR="004E67B9" w:rsidRPr="00822CCA">
        <w:rPr>
          <w:rFonts w:ascii="Times New Roman" w:hAnsi="Times New Roman"/>
          <w:i/>
          <w:sz w:val="24"/>
          <w:szCs w:val="24"/>
        </w:rPr>
        <w:t xml:space="preserve">abi </w:t>
      </w:r>
      <w:r w:rsidR="004E67B9" w:rsidRPr="00822CCA">
        <w:rPr>
          <w:rFonts w:ascii="Times New Roman" w:hAnsi="Times New Roman"/>
          <w:sz w:val="24"/>
          <w:szCs w:val="24"/>
        </w:rPr>
        <w:t xml:space="preserve">2021-22 and 2022-23 at weekly intervals and the observations on Alternaria leaf spot intensity were recorded at weekly intervals simultaneously the meteorological data were also recorded thereafter the correlation studies were carried out in between the individual meteorological </w:t>
      </w:r>
      <w:r w:rsidR="004E67B9" w:rsidRPr="00822CCA">
        <w:rPr>
          <w:rFonts w:ascii="Times New Roman" w:hAnsi="Times New Roman"/>
          <w:sz w:val="24"/>
          <w:szCs w:val="24"/>
        </w:rPr>
        <w:lastRenderedPageBreak/>
        <w:t>parameter and the mean disease intensity. Atmospheric temperature, relative humidity and rainfall play an important role in the development of Alternaria leaf spot disease of brinjal. The Alternaria leaf spot was started appearing from the 1</w:t>
      </w:r>
      <w:r w:rsidR="004E67B9" w:rsidRPr="00822CCA">
        <w:rPr>
          <w:rFonts w:ascii="Times New Roman" w:hAnsi="Times New Roman"/>
          <w:sz w:val="24"/>
          <w:szCs w:val="24"/>
          <w:vertAlign w:val="superscript"/>
        </w:rPr>
        <w:t>st</w:t>
      </w:r>
      <w:r w:rsidR="004E67B9" w:rsidRPr="00822CCA">
        <w:rPr>
          <w:rFonts w:ascii="Times New Roman" w:hAnsi="Times New Roman"/>
          <w:sz w:val="24"/>
          <w:szCs w:val="24"/>
        </w:rPr>
        <w:t xml:space="preserve"> of January which gradually increases up to </w:t>
      </w:r>
      <w:r>
        <w:rPr>
          <w:rFonts w:ascii="Times New Roman" w:hAnsi="Times New Roman"/>
          <w:sz w:val="24"/>
          <w:szCs w:val="24"/>
        </w:rPr>
        <w:t xml:space="preserve">the </w:t>
      </w:r>
      <w:r w:rsidRPr="00822CCA">
        <w:rPr>
          <w:rFonts w:ascii="Times New Roman" w:hAnsi="Times New Roman"/>
          <w:sz w:val="24"/>
          <w:szCs w:val="24"/>
        </w:rPr>
        <w:t>F</w:t>
      </w:r>
      <w:r w:rsidR="004E67B9" w:rsidRPr="00822CCA">
        <w:rPr>
          <w:rFonts w:ascii="Times New Roman" w:hAnsi="Times New Roman"/>
          <w:sz w:val="24"/>
          <w:szCs w:val="24"/>
        </w:rPr>
        <w:t xml:space="preserve">irst week of March thereafter.The data summarized (Table-1) reveals that the maximum, minimum temperature (r= </w:t>
      </w:r>
      <w:r w:rsidR="004E67B9" w:rsidRPr="00822CCA">
        <w:rPr>
          <w:rFonts w:ascii="Times New Roman" w:hAnsi="Times New Roman"/>
          <w:bCs/>
          <w:color w:val="000000"/>
          <w:sz w:val="24"/>
          <w:szCs w:val="24"/>
        </w:rPr>
        <w:t>0.6266**), (r=0.7986**)</w:t>
      </w:r>
      <w:r w:rsidR="004E67B9" w:rsidRPr="00822CCA">
        <w:rPr>
          <w:rFonts w:ascii="Times New Roman" w:hAnsi="Times New Roman"/>
          <w:sz w:val="24"/>
          <w:szCs w:val="24"/>
        </w:rPr>
        <w:t xml:space="preserve"> had positive and significant correlation with the development of Alternaria infection whereas relative humidity during morning (r -0.5101**) and noon (r -0.5187**) is negatively and significantly correlated with the development of Alternaria leaf spot. The correlation between rainfall (-0.2285) and disease intensity is negative and non-significant. The correlation coefficient (r) between disease intensity and maximum and minimum temperature were reveals that the disease intensity increases gradually and significantly with increase in maximum and minimum temperature, while the disease intensity decreases with increase in relative humidity during morning and noon. Similarly, disease intensity decreases with increase in rainfall. The s</w:t>
      </w:r>
      <w:r w:rsidR="00FF1C08">
        <w:rPr>
          <w:rFonts w:ascii="Times New Roman" w:hAnsi="Times New Roman"/>
          <w:sz w:val="24"/>
          <w:szCs w:val="24"/>
        </w:rPr>
        <w:t>tudy shows that maximum and</w:t>
      </w:r>
      <w:r w:rsidR="004E67B9" w:rsidRPr="00822CCA">
        <w:rPr>
          <w:rFonts w:ascii="Times New Roman" w:hAnsi="Times New Roman"/>
          <w:sz w:val="24"/>
          <w:szCs w:val="24"/>
        </w:rPr>
        <w:t xml:space="preserve"> minimum temperature favours the development of Alternaria leaf spot of brinjal. However, maximum and minimum relative humidity declined the disease intensity along with rainfall. The environmental factors play a significant role in the development of Alternaria leaf spot disease in brinjal</w:t>
      </w:r>
      <w:r w:rsidR="004E67B9" w:rsidRPr="007E78E4">
        <w:rPr>
          <w:rFonts w:ascii="Times New Roman" w:hAnsi="Times New Roman"/>
          <w:sz w:val="24"/>
          <w:szCs w:val="24"/>
        </w:rPr>
        <w:t>. The Alternaria leaf spot started appearing from the 1</w:t>
      </w:r>
      <w:r w:rsidR="004E67B9" w:rsidRPr="007E78E4">
        <w:rPr>
          <w:rFonts w:ascii="Times New Roman" w:hAnsi="Times New Roman"/>
          <w:sz w:val="24"/>
          <w:szCs w:val="24"/>
          <w:vertAlign w:val="superscript"/>
        </w:rPr>
        <w:t>st</w:t>
      </w:r>
      <w:r w:rsidR="004E67B9" w:rsidRPr="007E78E4">
        <w:rPr>
          <w:rFonts w:ascii="Times New Roman" w:hAnsi="Times New Roman"/>
          <w:sz w:val="24"/>
          <w:szCs w:val="24"/>
        </w:rPr>
        <w:t xml:space="preserve"> of January gradually increases up to first week of March thereafter. Alternaria leaf spot of brinjal showed a positive and significant correlation with maximum, minimum temperature (r=0.6266**), (r=0.7986**) respectively. Whereas, it showed negative and significant correlation</w:t>
      </w:r>
      <w:r w:rsidR="004E67B9" w:rsidRPr="007E78E4">
        <w:rPr>
          <w:rFonts w:ascii="Times New Roman" w:hAnsi="Times New Roman"/>
          <w:sz w:val="24"/>
        </w:rPr>
        <w:t xml:space="preserve">with maximum and minimum relative humidity (r= -0.5101**), (r= -0.5187**). The correlation with rainfall (-0.2285) was though negative but non-significant. </w:t>
      </w:r>
    </w:p>
    <w:p w:rsidR="009101FB" w:rsidRPr="009101FB" w:rsidRDefault="000432A7" w:rsidP="00D51857">
      <w:pPr>
        <w:pStyle w:val="ListParagraph"/>
        <w:tabs>
          <w:tab w:val="left" w:pos="270"/>
        </w:tabs>
        <w:spacing w:after="0" w:line="360" w:lineRule="auto"/>
        <w:ind w:left="0" w:right="120"/>
        <w:jc w:val="both"/>
        <w:rPr>
          <w:rFonts w:ascii="Times New Roman" w:hAnsi="Times New Roman"/>
          <w:sz w:val="24"/>
          <w:lang w:val="en-US"/>
        </w:rPr>
      </w:pPr>
      <w:r w:rsidRPr="007E78E4">
        <w:rPr>
          <w:rFonts w:ascii="Times New Roman" w:hAnsi="Times New Roman"/>
        </w:rPr>
        <w:tab/>
      </w:r>
      <w:r w:rsidR="004E67B9" w:rsidRPr="007E78E4">
        <w:rPr>
          <w:rFonts w:ascii="Times New Roman" w:hAnsi="Times New Roman"/>
          <w:sz w:val="24"/>
        </w:rPr>
        <w:t>The study shows that maximum and minimum temperature favoured the development of alternaria leaf spot of brinjal. On the contrary, decrease in maximum and minimum relative humidity helped in development of alternaria leaf spot of brinjal. There was no much role of rainfall. No</w:t>
      </w:r>
      <w:r w:rsidR="004E67B9" w:rsidRPr="00822CCA">
        <w:rPr>
          <w:rFonts w:ascii="Times New Roman" w:hAnsi="Times New Roman"/>
          <w:sz w:val="24"/>
        </w:rPr>
        <w:t xml:space="preserve"> precise work on epidemiology of the following</w:t>
      </w:r>
      <w:r w:rsidR="00FF1C08">
        <w:rPr>
          <w:rFonts w:ascii="Times New Roman" w:hAnsi="Times New Roman"/>
          <w:sz w:val="24"/>
        </w:rPr>
        <w:t xml:space="preserve"> diseases has been done before h</w:t>
      </w:r>
      <w:r w:rsidR="004E67B9" w:rsidRPr="00822CCA">
        <w:rPr>
          <w:rFonts w:ascii="Times New Roman" w:hAnsi="Times New Roman"/>
          <w:sz w:val="24"/>
        </w:rPr>
        <w:t xml:space="preserve">owever, </w:t>
      </w:r>
      <w:r w:rsidR="00D5058E" w:rsidRPr="00D5058E">
        <w:rPr>
          <w:rFonts w:ascii="Times New Roman" w:hAnsi="Times New Roman"/>
          <w:sz w:val="24"/>
          <w:lang w:val="en-US"/>
        </w:rPr>
        <w:t xml:space="preserve">Ghewande (1986) reported that temperature conditions ranging from 25°C to 29°C coupled with a relative humidity of about 87% were highly favorable for the onset and development of </w:t>
      </w:r>
      <w:r w:rsidR="00D5058E" w:rsidRPr="00D5058E">
        <w:rPr>
          <w:rFonts w:ascii="Times New Roman" w:hAnsi="Times New Roman"/>
          <w:i/>
          <w:iCs/>
          <w:sz w:val="24"/>
          <w:lang w:val="en-US"/>
        </w:rPr>
        <w:t>Alternaria</w:t>
      </w:r>
      <w:r w:rsidR="00D5058E" w:rsidRPr="00D5058E">
        <w:rPr>
          <w:rFonts w:ascii="Times New Roman" w:hAnsi="Times New Roman"/>
          <w:sz w:val="24"/>
          <w:lang w:val="en-US"/>
        </w:rPr>
        <w:t xml:space="preserve"> leaf spot in groundnut caused by </w:t>
      </w:r>
      <w:r w:rsidR="00D5058E" w:rsidRPr="00D5058E">
        <w:rPr>
          <w:rFonts w:ascii="Times New Roman" w:hAnsi="Times New Roman"/>
          <w:i/>
          <w:iCs/>
          <w:sz w:val="24"/>
          <w:lang w:val="en-US"/>
        </w:rPr>
        <w:lastRenderedPageBreak/>
        <w:t>Alternaria alternata</w:t>
      </w:r>
      <w:r w:rsidR="00D5058E" w:rsidRPr="00D5058E">
        <w:rPr>
          <w:rFonts w:ascii="Times New Roman" w:hAnsi="Times New Roman"/>
          <w:sz w:val="24"/>
          <w:lang w:val="en-US"/>
        </w:rPr>
        <w:t>. These environmental conditions were found to enhance pathogen activity and disease intensity, indicating that both temperature and humidity play a crucial role in influencing the disease’s epidemiology</w:t>
      </w:r>
      <w:r w:rsidR="004E67B9" w:rsidRPr="00822CCA">
        <w:rPr>
          <w:rFonts w:ascii="Times New Roman" w:hAnsi="Times New Roman"/>
          <w:sz w:val="24"/>
        </w:rPr>
        <w:t xml:space="preserve">. </w:t>
      </w:r>
      <w:r w:rsidR="002A56A0" w:rsidRPr="002A56A0">
        <w:rPr>
          <w:rFonts w:ascii="Times New Roman" w:hAnsi="Times New Roman"/>
          <w:sz w:val="24"/>
          <w:lang w:val="en-US"/>
        </w:rPr>
        <w:t xml:space="preserve">Patel and Patel (1991), </w:t>
      </w:r>
      <w:r w:rsidR="002A56A0" w:rsidRPr="002A56A0">
        <w:rPr>
          <w:rFonts w:ascii="Times New Roman" w:hAnsi="Times New Roman"/>
          <w:i/>
          <w:iCs/>
          <w:sz w:val="24"/>
          <w:lang w:val="en-US"/>
        </w:rPr>
        <w:t>Alternaria alternata</w:t>
      </w:r>
      <w:r w:rsidR="002A56A0" w:rsidRPr="002A56A0">
        <w:rPr>
          <w:rFonts w:ascii="Times New Roman" w:hAnsi="Times New Roman"/>
          <w:sz w:val="24"/>
          <w:lang w:val="en-US"/>
        </w:rPr>
        <w:t>–induced tomato rots occurring in open markets developed more rapidly under temperature conditions ranging from 25°C to 40°C combined with high relative humidity, which were identified as the most conducive environmental factors for disease progression.</w:t>
      </w:r>
      <w:r w:rsidR="00121711" w:rsidRPr="00121711">
        <w:rPr>
          <w:rFonts w:ascii="Times New Roman" w:hAnsi="Times New Roman"/>
          <w:sz w:val="24"/>
          <w:lang w:val="en-US"/>
        </w:rPr>
        <w:t xml:space="preserve">Singh and Majumdar (2000) demonstrated that </w:t>
      </w:r>
      <w:r w:rsidR="00121711" w:rsidRPr="00121711">
        <w:rPr>
          <w:rFonts w:ascii="Times New Roman" w:hAnsi="Times New Roman"/>
          <w:i/>
          <w:iCs/>
          <w:sz w:val="24"/>
          <w:lang w:val="en-US"/>
        </w:rPr>
        <w:t>Alternaria alternata</w:t>
      </w:r>
      <w:r w:rsidR="00121711" w:rsidRPr="00121711">
        <w:rPr>
          <w:rFonts w:ascii="Times New Roman" w:hAnsi="Times New Roman"/>
          <w:sz w:val="24"/>
          <w:lang w:val="en-US"/>
        </w:rPr>
        <w:t xml:space="preserve"> was the causal agent of a severe rot disease affecting pomegranate. Their study revealed that the pathogen exhibited maximum activity and caused the greatest extent of rotting when the temperature was maintained around 25°C and the relative humidity reached approximately 90%. These environmental conditions were found to be highly favorable for pathogen growth, sporulation and subsequent infection, indicating that temperature and humidity play a crucial role in the progression and intensity of the disease.</w:t>
      </w:r>
      <w:r w:rsidR="007852C6" w:rsidRPr="007852C6">
        <w:rPr>
          <w:rFonts w:ascii="Times New Roman" w:hAnsi="Times New Roman"/>
          <w:sz w:val="24"/>
          <w:lang w:val="en-US"/>
        </w:rPr>
        <w:t xml:space="preserve">Similarly, Rajivkumar and Singh (1996) investigated the impact of weather factors on the development of </w:t>
      </w:r>
      <w:r w:rsidR="007852C6" w:rsidRPr="007852C6">
        <w:rPr>
          <w:rFonts w:ascii="Times New Roman" w:hAnsi="Times New Roman"/>
          <w:i/>
          <w:iCs/>
          <w:sz w:val="24"/>
          <w:lang w:val="en-US"/>
        </w:rPr>
        <w:t>Alternaria helianthi</w:t>
      </w:r>
      <w:r w:rsidR="007852C6" w:rsidRPr="007852C6">
        <w:rPr>
          <w:rFonts w:ascii="Times New Roman" w:hAnsi="Times New Roman"/>
          <w:sz w:val="24"/>
          <w:lang w:val="en-US"/>
        </w:rPr>
        <w:t>-induced leaf spot of sunflower under field conditions during the kharif seasons of 1990 and 1991. They found that temperatures between 27°C and 29°C and relative humidity levels of 78–80% were most favorable for disease development, while rainfall had little influence due to its irregular and uneven distribution in both years.</w:t>
      </w:r>
      <w:r w:rsidR="00E41327" w:rsidRPr="00E41327">
        <w:rPr>
          <w:rFonts w:ascii="Times New Roman" w:hAnsi="Times New Roman"/>
          <w:sz w:val="24"/>
        </w:rPr>
        <w:t>According to Fagodiya</w:t>
      </w:r>
      <w:r w:rsidR="00E41327" w:rsidRPr="00E41327">
        <w:rPr>
          <w:rFonts w:ascii="Times New Roman" w:hAnsi="Times New Roman"/>
          <w:i/>
          <w:iCs/>
          <w:sz w:val="24"/>
        </w:rPr>
        <w:t>et al.</w:t>
      </w:r>
      <w:r w:rsidR="00E41327" w:rsidRPr="00E41327">
        <w:rPr>
          <w:rFonts w:ascii="Times New Roman" w:hAnsi="Times New Roman"/>
          <w:sz w:val="24"/>
        </w:rPr>
        <w:t xml:space="preserve"> (2022), early sowing of soybean predisposed plants to </w:t>
      </w:r>
      <w:r w:rsidR="00E41327" w:rsidRPr="00E41327">
        <w:rPr>
          <w:rFonts w:ascii="Times New Roman" w:hAnsi="Times New Roman"/>
          <w:i/>
          <w:iCs/>
          <w:sz w:val="24"/>
        </w:rPr>
        <w:t>Alternaria alternata</w:t>
      </w:r>
      <w:r w:rsidR="00E41327" w:rsidRPr="00E41327">
        <w:rPr>
          <w:rFonts w:ascii="Times New Roman" w:hAnsi="Times New Roman"/>
          <w:sz w:val="24"/>
        </w:rPr>
        <w:t xml:space="preserve"> infection, resulting in higher disease severity and AUDPC values under conditions of elevated temperature, relative humidity, and rainfall, whereas delayed sowing reduced disease intensity and improved seed yield.</w:t>
      </w:r>
      <w:r w:rsidR="009101FB" w:rsidRPr="009101FB">
        <w:rPr>
          <w:rFonts w:ascii="Times New Roman" w:hAnsi="Times New Roman"/>
          <w:sz w:val="24"/>
          <w:lang w:val="en-US"/>
        </w:rPr>
        <w:t>Similarly, in brinjal, Alternaria leaf spot incidence has been closely associated with warm and humid conditions, where high temperature and humidity facilitated lesion formation and pathogen proliferation, leading to significant yield losses (Kaniyassery</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2024). In Isabgol (</w:t>
      </w:r>
      <w:r w:rsidR="009101FB" w:rsidRPr="009101FB">
        <w:rPr>
          <w:rFonts w:ascii="Times New Roman" w:hAnsi="Times New Roman"/>
          <w:i/>
          <w:iCs/>
          <w:sz w:val="24"/>
          <w:lang w:val="en-US"/>
        </w:rPr>
        <w:t>Plantago ovata</w:t>
      </w:r>
      <w:r w:rsidR="009101FB" w:rsidRPr="009101FB">
        <w:rPr>
          <w:rFonts w:ascii="Times New Roman" w:hAnsi="Times New Roman"/>
          <w:sz w:val="24"/>
          <w:lang w:val="en-US"/>
        </w:rPr>
        <w:t>), disease intensity peaked under rainfall events, high relative humidity (89%)and moderate temperatures (~24.7 °C) with a positive correlation between disease progression and both rainfall and humidity (Bajaya</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2022). Cotton Alternaria blight (</w:t>
      </w:r>
      <w:r w:rsidR="009101FB" w:rsidRPr="009101FB">
        <w:rPr>
          <w:rFonts w:ascii="Times New Roman" w:hAnsi="Times New Roman"/>
          <w:i/>
          <w:iCs/>
          <w:sz w:val="24"/>
          <w:lang w:val="en-US"/>
        </w:rPr>
        <w:t>Alternaria macrospora</w:t>
      </w:r>
      <w:r w:rsidR="009101FB" w:rsidRPr="009101FB">
        <w:rPr>
          <w:rFonts w:ascii="Times New Roman" w:hAnsi="Times New Roman"/>
          <w:sz w:val="24"/>
          <w:lang w:val="en-US"/>
        </w:rPr>
        <w:t xml:space="preserve">) exhibited a comparable pattern, where disease intensity correlated positively with rainfall, rainy days and morning and evening relative humidity, while interactions with </w:t>
      </w:r>
      <w:r w:rsidR="009101FB" w:rsidRPr="009101FB">
        <w:rPr>
          <w:rFonts w:ascii="Times New Roman" w:hAnsi="Times New Roman"/>
          <w:sz w:val="24"/>
          <w:lang w:val="en-US"/>
        </w:rPr>
        <w:lastRenderedPageBreak/>
        <w:t xml:space="preserve">sunshine hours showed negative correlations, underscoring the complex role of weather variables in disease epidemiology (Veeresh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2023). Collectively, these studies indicate that moisture availability, temperature fluctuations and relative humidity are critical determinants of Alternaria disease outbreaks. Monitoring and understanding these environmental factors can facilitate predictive disease forecasting and inform the adoption of cultural practices such as adjusted sowing dates and timely fungicidal applications, to mitigate yield losses across susceptible crops.</w:t>
      </w:r>
      <w:r w:rsidR="00ED414C" w:rsidRPr="00ED414C">
        <w:rPr>
          <w:rFonts w:ascii="Times New Roman" w:hAnsi="Times New Roman"/>
          <w:sz w:val="24"/>
          <w:lang w:val="en-US"/>
        </w:rPr>
        <w:t xml:space="preserve">Soni </w:t>
      </w:r>
      <w:r w:rsidR="00ED414C" w:rsidRPr="00ED414C">
        <w:rPr>
          <w:rFonts w:ascii="Times New Roman" w:hAnsi="Times New Roman"/>
          <w:i/>
          <w:iCs/>
          <w:sz w:val="24"/>
          <w:lang w:val="en-US"/>
        </w:rPr>
        <w:t>et al</w:t>
      </w:r>
      <w:r w:rsidR="00ED414C" w:rsidRPr="00ED414C">
        <w:rPr>
          <w:rFonts w:ascii="Times New Roman" w:hAnsi="Times New Roman"/>
          <w:sz w:val="24"/>
          <w:lang w:val="en-US"/>
        </w:rPr>
        <w:t xml:space="preserve">. (2023) reported that </w:t>
      </w:r>
      <w:r w:rsidR="00ED414C" w:rsidRPr="00ED414C">
        <w:rPr>
          <w:rFonts w:ascii="Times New Roman" w:hAnsi="Times New Roman"/>
          <w:i/>
          <w:iCs/>
          <w:sz w:val="24"/>
          <w:lang w:val="en-US"/>
        </w:rPr>
        <w:t>Alternaria</w:t>
      </w:r>
      <w:r w:rsidR="00ED414C" w:rsidRPr="00ED414C">
        <w:rPr>
          <w:rFonts w:ascii="Times New Roman" w:hAnsi="Times New Roman"/>
          <w:sz w:val="24"/>
          <w:lang w:val="en-US"/>
        </w:rPr>
        <w:t xml:space="preserve"> leaf blight in tomato, caused by </w:t>
      </w:r>
      <w:r w:rsidR="00ED414C" w:rsidRPr="00ED414C">
        <w:rPr>
          <w:rFonts w:ascii="Times New Roman" w:hAnsi="Times New Roman"/>
          <w:i/>
          <w:iCs/>
          <w:sz w:val="24"/>
          <w:lang w:val="en-US"/>
        </w:rPr>
        <w:t>A. solani</w:t>
      </w:r>
      <w:r w:rsidR="00ED414C" w:rsidRPr="00ED414C">
        <w:rPr>
          <w:rFonts w:ascii="Times New Roman" w:hAnsi="Times New Roman"/>
          <w:sz w:val="24"/>
          <w:lang w:val="en-US"/>
        </w:rPr>
        <w:t>, is strongly influenced by temperature. Both maximum and minimum temperatures showed a significant positive correlation with disease development, while relative humidity exhibited a negative correlation. The disease progressed rapidly between 24–36°C (maximum) and 7–15°C (minimum), particularly during the 5th to 13th SMW. Regression analysis indicated that each 1°C rise in temperature increased disease severity, with weather factors explaining 61.15% of variation. These findings highlight temperature as a key factor promoting early blight severity in tomato.</w:t>
      </w:r>
      <w:r w:rsidR="00707406" w:rsidRPr="00707406">
        <w:rPr>
          <w:rFonts w:ascii="Times New Roman" w:hAnsi="Times New Roman"/>
          <w:sz w:val="24"/>
          <w:lang w:val="en-US"/>
        </w:rPr>
        <w:t xml:space="preserve">Pandey </w:t>
      </w:r>
      <w:r w:rsidR="00707406" w:rsidRPr="00707406">
        <w:rPr>
          <w:rFonts w:ascii="Times New Roman" w:hAnsi="Times New Roman"/>
          <w:i/>
          <w:iCs/>
          <w:sz w:val="24"/>
          <w:lang w:val="en-US"/>
        </w:rPr>
        <w:t>et al.</w:t>
      </w:r>
      <w:r w:rsidR="00707406" w:rsidRPr="00707406">
        <w:rPr>
          <w:rFonts w:ascii="Times New Roman" w:hAnsi="Times New Roman"/>
          <w:sz w:val="24"/>
          <w:lang w:val="en-US"/>
        </w:rPr>
        <w:t xml:space="preserve"> (2019) observed that disease development was favored under conditions of moderate temperature and relative humidity. The highest disease intensity occurred during the second fortnight of November in both 2002–03 and 2003–04. During 2002–03, average maximum and minimum temperatures of 29.7°C and 13.6°C, along with relative humidities of 87.5% and 39.2%, respectively, were most conducive for disease progression. In 2003–04, similar trends were noted with average maximum and minimum temperatures of 34.0°C and 15.4°C and relative humidities of 73.3% and 45.2%. Rainfall in January, which raised humidity and lowered temperature, was found to suppress disease development. These findings indicate that moderate temperature and humidity conditions promote maximum disease incidence.</w:t>
      </w:r>
    </w:p>
    <w:p w:rsidR="004E67B9" w:rsidRPr="0032580A" w:rsidRDefault="004E67B9" w:rsidP="004E67B9">
      <w:pPr>
        <w:pStyle w:val="ListParagraph"/>
        <w:tabs>
          <w:tab w:val="left" w:pos="270"/>
        </w:tabs>
        <w:spacing w:after="0" w:line="360" w:lineRule="auto"/>
        <w:ind w:left="0" w:right="120" w:firstLine="450"/>
        <w:jc w:val="both"/>
        <w:rPr>
          <w:rFonts w:ascii="Arial" w:hAnsi="Arial" w:cs="Arial"/>
          <w:sz w:val="2"/>
        </w:rPr>
      </w:pPr>
    </w:p>
    <w:p w:rsidR="004E67B9" w:rsidRPr="004E67B9" w:rsidRDefault="004E67B9" w:rsidP="004E67B9">
      <w:pPr>
        <w:pStyle w:val="ListParagraph"/>
        <w:tabs>
          <w:tab w:val="left" w:pos="270"/>
        </w:tabs>
        <w:spacing w:after="0" w:line="360" w:lineRule="auto"/>
        <w:ind w:left="0" w:right="120" w:firstLine="450"/>
        <w:jc w:val="both"/>
        <w:rPr>
          <w:rFonts w:ascii="Arial" w:hAnsi="Arial" w:cs="Arial"/>
          <w:sz w:val="4"/>
        </w:rPr>
      </w:pPr>
    </w:p>
    <w:p w:rsidR="001F78EB" w:rsidRDefault="001F78EB" w:rsidP="00FF1C08">
      <w:pPr>
        <w:spacing w:after="0" w:line="360" w:lineRule="auto"/>
        <w:ind w:left="851" w:hanging="851"/>
        <w:jc w:val="both"/>
        <w:rPr>
          <w:rFonts w:ascii="Times New Roman" w:eastAsia="Calibri" w:hAnsi="Times New Roman" w:cs="Times New Roman"/>
          <w:b/>
          <w:spacing w:val="6"/>
          <w:w w:val="103"/>
          <w:sz w:val="24"/>
          <w:szCs w:val="24"/>
        </w:rPr>
      </w:pPr>
    </w:p>
    <w:p w:rsidR="004E67B9" w:rsidRPr="00FF1C08" w:rsidRDefault="004E67B9" w:rsidP="00FF1C08">
      <w:pPr>
        <w:spacing w:after="0" w:line="360" w:lineRule="auto"/>
        <w:ind w:left="851" w:hanging="851"/>
        <w:jc w:val="both"/>
        <w:rPr>
          <w:rFonts w:ascii="Times New Roman" w:eastAsia="Calibri" w:hAnsi="Times New Roman" w:cs="Times New Roman"/>
          <w:b/>
          <w:spacing w:val="6"/>
          <w:w w:val="103"/>
          <w:sz w:val="24"/>
          <w:szCs w:val="24"/>
        </w:rPr>
      </w:pPr>
      <w:r w:rsidRPr="00822CCA">
        <w:rPr>
          <w:rFonts w:ascii="Times New Roman" w:eastAsia="Calibri" w:hAnsi="Times New Roman" w:cs="Times New Roman"/>
          <w:b/>
          <w:spacing w:val="6"/>
          <w:w w:val="103"/>
          <w:sz w:val="24"/>
          <w:szCs w:val="24"/>
        </w:rPr>
        <w:t xml:space="preserve">Table-1: </w:t>
      </w:r>
      <w:r w:rsidR="00FF1C08">
        <w:rPr>
          <w:rFonts w:ascii="Times New Roman" w:eastAsia="Calibri" w:hAnsi="Times New Roman" w:cs="Times New Roman"/>
          <w:b/>
          <w:spacing w:val="6"/>
          <w:w w:val="103"/>
          <w:sz w:val="24"/>
          <w:szCs w:val="24"/>
        </w:rPr>
        <w:t xml:space="preserve">Percent disease intensity of </w:t>
      </w:r>
      <w:r w:rsidRPr="00822CCA">
        <w:rPr>
          <w:rFonts w:ascii="Times New Roman" w:hAnsi="Times New Roman" w:cs="Times New Roman"/>
          <w:b/>
          <w:sz w:val="24"/>
          <w:szCs w:val="24"/>
        </w:rPr>
        <w:t>on Alt</w:t>
      </w:r>
      <w:r w:rsidR="00FF1C08">
        <w:rPr>
          <w:rFonts w:ascii="Times New Roman" w:hAnsi="Times New Roman" w:cs="Times New Roman"/>
          <w:b/>
          <w:sz w:val="24"/>
          <w:szCs w:val="24"/>
        </w:rPr>
        <w:t>ernaria leaf spot of brinjal at different dates of severity.</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9"/>
        <w:gridCol w:w="1157"/>
        <w:gridCol w:w="1260"/>
        <w:gridCol w:w="1093"/>
        <w:gridCol w:w="1311"/>
        <w:gridCol w:w="1196"/>
        <w:gridCol w:w="1491"/>
      </w:tblGrid>
      <w:tr w:rsidR="004E67B9" w:rsidRPr="00822CCA" w:rsidTr="0032580A">
        <w:trPr>
          <w:trHeight w:val="405"/>
          <w:jc w:val="center"/>
        </w:trPr>
        <w:tc>
          <w:tcPr>
            <w:tcW w:w="1749" w:type="dxa"/>
            <w:vMerge w:val="restart"/>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Date of</w:t>
            </w:r>
          </w:p>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eastAsia="Times New Roman" w:hAnsi="Times New Roman" w:cs="Times New Roman"/>
                <w:b/>
                <w:bCs/>
                <w:color w:val="000000"/>
                <w:sz w:val="24"/>
                <w:szCs w:val="24"/>
              </w:rPr>
              <w:t>Observation</w:t>
            </w:r>
          </w:p>
        </w:tc>
        <w:tc>
          <w:tcPr>
            <w:tcW w:w="2417" w:type="dxa"/>
            <w:gridSpan w:val="2"/>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Temperature ºC</w:t>
            </w:r>
          </w:p>
        </w:tc>
        <w:tc>
          <w:tcPr>
            <w:tcW w:w="2404" w:type="dxa"/>
            <w:gridSpan w:val="2"/>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Relative humidity %</w:t>
            </w:r>
          </w:p>
        </w:tc>
        <w:tc>
          <w:tcPr>
            <w:tcW w:w="1196" w:type="dxa"/>
            <w:vMerge w:val="restart"/>
            <w:vAlign w:val="center"/>
          </w:tcPr>
          <w:p w:rsidR="004E67B9" w:rsidRPr="00251023" w:rsidRDefault="004E67B9" w:rsidP="004E67B9">
            <w:pPr>
              <w:spacing w:after="0" w:line="240" w:lineRule="auto"/>
              <w:ind w:right="-124"/>
              <w:jc w:val="center"/>
              <w:rPr>
                <w:rFonts w:ascii="Times New Roman" w:hAnsi="Times New Roman" w:cs="Times New Roman"/>
                <w:b/>
                <w:color w:val="000000" w:themeColor="text1"/>
                <w:sz w:val="2"/>
                <w:szCs w:val="24"/>
                <w:lang w:val="en-IN" w:eastAsia="en-IN"/>
              </w:rPr>
            </w:pPr>
          </w:p>
          <w:p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Rainfall</w:t>
            </w:r>
          </w:p>
          <w:p w:rsidR="004E67B9" w:rsidRPr="00822CCA" w:rsidRDefault="004E67B9" w:rsidP="004E67B9">
            <w:pPr>
              <w:spacing w:after="0" w:line="240" w:lineRule="auto"/>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 xml:space="preserve">     (mm)</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X5</w:t>
            </w:r>
          </w:p>
        </w:tc>
        <w:tc>
          <w:tcPr>
            <w:tcW w:w="1491" w:type="dxa"/>
            <w:vMerge w:val="restart"/>
            <w:vAlign w:val="center"/>
          </w:tcPr>
          <w:p w:rsidR="004E67B9" w:rsidRPr="00251023" w:rsidRDefault="004E67B9" w:rsidP="004E67B9">
            <w:pPr>
              <w:spacing w:after="0" w:line="240" w:lineRule="auto"/>
              <w:jc w:val="center"/>
              <w:rPr>
                <w:rFonts w:ascii="Times New Roman" w:eastAsia="Times New Roman" w:hAnsi="Times New Roman" w:cs="Times New Roman"/>
                <w:b/>
                <w:bCs/>
                <w:color w:val="000000"/>
                <w:sz w:val="2"/>
                <w:szCs w:val="24"/>
              </w:rPr>
            </w:pPr>
          </w:p>
          <w:p w:rsidR="004E67B9" w:rsidRPr="00822CCA" w:rsidRDefault="00251023"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D</w:t>
            </w:r>
            <w:r w:rsidR="004E67B9" w:rsidRPr="00822CCA">
              <w:rPr>
                <w:rFonts w:ascii="Times New Roman" w:eastAsia="Times New Roman" w:hAnsi="Times New Roman" w:cs="Times New Roman"/>
                <w:b/>
                <w:bCs/>
                <w:color w:val="000000"/>
                <w:sz w:val="24"/>
                <w:szCs w:val="24"/>
              </w:rPr>
              <w:t>isease intensity</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Y1</w:t>
            </w:r>
          </w:p>
        </w:tc>
      </w:tr>
      <w:tr w:rsidR="004E67B9" w:rsidRPr="00822CCA" w:rsidTr="00B44E30">
        <w:trPr>
          <w:trHeight w:val="408"/>
          <w:jc w:val="center"/>
        </w:trPr>
        <w:tc>
          <w:tcPr>
            <w:tcW w:w="1749" w:type="dxa"/>
            <w:vMerge/>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c>
          <w:tcPr>
            <w:tcW w:w="1157" w:type="dxa"/>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Max</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X1</w:t>
            </w:r>
          </w:p>
        </w:tc>
        <w:tc>
          <w:tcPr>
            <w:tcW w:w="1260" w:type="dxa"/>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Min</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X2</w:t>
            </w:r>
          </w:p>
        </w:tc>
        <w:tc>
          <w:tcPr>
            <w:tcW w:w="1093" w:type="dxa"/>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w:t>
            </w:r>
            <w:r w:rsidR="00F31047">
              <w:rPr>
                <w:rFonts w:ascii="Times New Roman" w:eastAsia="Times New Roman" w:hAnsi="Times New Roman" w:cs="Times New Roman"/>
                <w:b/>
                <w:bCs/>
                <w:color w:val="000000"/>
                <w:sz w:val="24"/>
                <w:szCs w:val="24"/>
              </w:rPr>
              <w:t>or</w:t>
            </w:r>
            <w:r w:rsidR="00B44E30">
              <w:rPr>
                <w:rFonts w:ascii="Times New Roman" w:eastAsia="Times New Roman" w:hAnsi="Times New Roman" w:cs="Times New Roman"/>
                <w:b/>
                <w:bCs/>
                <w:color w:val="000000"/>
                <w:sz w:val="24"/>
                <w:szCs w:val="24"/>
              </w:rPr>
              <w:t>.</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X3</w:t>
            </w:r>
          </w:p>
        </w:tc>
        <w:tc>
          <w:tcPr>
            <w:tcW w:w="1311" w:type="dxa"/>
            <w:vAlign w:val="center"/>
          </w:tcPr>
          <w:p w:rsidR="004E67B9" w:rsidRPr="00822CCA" w:rsidRDefault="00B44E30"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Eve.</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X4</w:t>
            </w:r>
          </w:p>
        </w:tc>
        <w:tc>
          <w:tcPr>
            <w:tcW w:w="1196" w:type="dxa"/>
            <w:vMerge/>
            <w:vAlign w:val="center"/>
          </w:tcPr>
          <w:p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p>
        </w:tc>
        <w:tc>
          <w:tcPr>
            <w:tcW w:w="1491" w:type="dxa"/>
            <w:vMerge/>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r>
      <w:tr w:rsidR="004E67B9" w:rsidRPr="00822CCA" w:rsidTr="00B44E30">
        <w:trPr>
          <w:trHeight w:val="323"/>
          <w:jc w:val="center"/>
        </w:trPr>
        <w:tc>
          <w:tcPr>
            <w:tcW w:w="1749"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01.01.2022</w:t>
            </w:r>
          </w:p>
        </w:tc>
        <w:tc>
          <w:tcPr>
            <w:tcW w:w="1157"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20.9</w:t>
            </w:r>
          </w:p>
        </w:tc>
        <w:tc>
          <w:tcPr>
            <w:tcW w:w="1260"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05.8</w:t>
            </w:r>
          </w:p>
        </w:tc>
        <w:tc>
          <w:tcPr>
            <w:tcW w:w="1093"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96.5</w:t>
            </w:r>
          </w:p>
        </w:tc>
        <w:tc>
          <w:tcPr>
            <w:tcW w:w="1311"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57.8</w:t>
            </w:r>
          </w:p>
        </w:tc>
        <w:tc>
          <w:tcPr>
            <w:tcW w:w="1196"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030.6</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rsidTr="00B44E30">
        <w:trPr>
          <w:trHeight w:val="242"/>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18.8</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8.0</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94.1</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69.4</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009.0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8.50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lastRenderedPageBreak/>
              <w:t>15.01.2022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14.4</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97.8</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59.4</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10.00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18.6</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95.0</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56.0</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005.4</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22.75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25.1</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90.3</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53.4</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13.75</w:t>
            </w:r>
          </w:p>
        </w:tc>
      </w:tr>
      <w:tr w:rsidR="004E67B9" w:rsidRPr="00822CCA" w:rsidTr="00B44E30">
        <w:trPr>
          <w:trHeight w:val="278"/>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23.5</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7.4</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89.7</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56.2</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9.50</w:t>
            </w:r>
          </w:p>
        </w:tc>
      </w:tr>
      <w:tr w:rsidR="004E67B9" w:rsidRPr="00822CCA" w:rsidTr="00B44E30">
        <w:trPr>
          <w:trHeight w:val="242"/>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7.6</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88.1</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42.5</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rsidTr="00B44E30">
        <w:trPr>
          <w:trHeight w:val="242"/>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9.9</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87.4</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49.0</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11.50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27.7</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11.1</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82.5</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55.1</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13.45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29.9</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13.3</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47.0</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22.5</w:t>
            </w:r>
          </w:p>
        </w:tc>
      </w:tr>
      <w:tr w:rsidR="004E67B9" w:rsidRPr="00822CCA" w:rsidTr="00B44E30">
        <w:trPr>
          <w:trHeight w:val="260"/>
          <w:jc w:val="center"/>
        </w:trPr>
        <w:tc>
          <w:tcPr>
            <w:tcW w:w="1749"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01.01.2023</w:t>
            </w:r>
          </w:p>
        </w:tc>
        <w:tc>
          <w:tcPr>
            <w:tcW w:w="1157"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17.9</w:t>
            </w:r>
          </w:p>
        </w:tc>
        <w:tc>
          <w:tcPr>
            <w:tcW w:w="1260"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3.5</w:t>
            </w:r>
          </w:p>
        </w:tc>
        <w:tc>
          <w:tcPr>
            <w:tcW w:w="1093"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95.7</w:t>
            </w:r>
          </w:p>
        </w:tc>
        <w:tc>
          <w:tcPr>
            <w:tcW w:w="1311"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73.4</w:t>
            </w:r>
          </w:p>
        </w:tc>
        <w:tc>
          <w:tcPr>
            <w:tcW w:w="1196"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4.25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24.1</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93.7</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53.8</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9.00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15.01.2023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86.2</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56.4</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9.8</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91.5</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63.7</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013.0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16.50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21.9</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7.8</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89.8</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46.5</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002.0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14.50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9.6</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37.2</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27.4</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10.3</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52.1</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19.00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31.7</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12.6</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87.0</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41.8</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21.50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32.7</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13.2</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85.2</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43.1</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26.75</w:t>
            </w:r>
          </w:p>
        </w:tc>
      </w:tr>
      <w:tr w:rsidR="004E67B9" w:rsidRPr="00822CCA" w:rsidTr="00B44E30">
        <w:trPr>
          <w:trHeight w:val="242"/>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30.9</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13.9</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48.1</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31.25</w:t>
            </w:r>
          </w:p>
        </w:tc>
      </w:tr>
    </w:tbl>
    <w:p w:rsidR="004E67B9" w:rsidRPr="00822CCA" w:rsidRDefault="004E67B9" w:rsidP="004E67B9">
      <w:pPr>
        <w:spacing w:after="0" w:line="360" w:lineRule="auto"/>
        <w:jc w:val="both"/>
        <w:rPr>
          <w:rFonts w:ascii="Times New Roman" w:hAnsi="Times New Roman" w:cs="Times New Roman"/>
          <w:b/>
          <w:sz w:val="12"/>
          <w:szCs w:val="24"/>
        </w:rPr>
      </w:pPr>
    </w:p>
    <w:p w:rsidR="004E67B9" w:rsidRPr="00822CCA" w:rsidRDefault="004E67B9" w:rsidP="004E67B9">
      <w:pPr>
        <w:spacing w:after="0" w:line="360" w:lineRule="auto"/>
        <w:ind w:hanging="270"/>
        <w:jc w:val="both"/>
        <w:rPr>
          <w:rFonts w:ascii="Times New Roman" w:hAnsi="Times New Roman" w:cs="Times New Roman"/>
          <w:b/>
          <w:sz w:val="24"/>
          <w:szCs w:val="24"/>
        </w:rPr>
      </w:pPr>
      <w:r w:rsidRPr="00822CCA">
        <w:rPr>
          <w:rFonts w:ascii="Times New Roman" w:hAnsi="Times New Roman" w:cs="Times New Roman"/>
          <w:b/>
          <w:sz w:val="24"/>
          <w:szCs w:val="24"/>
        </w:rPr>
        <w:t>Table-2: Correlation coefficient equation between Alternaria</w:t>
      </w:r>
      <w:r w:rsidRPr="00822CCA">
        <w:rPr>
          <w:rFonts w:ascii="Times New Roman" w:hAnsi="Times New Roman" w:cs="Times New Roman"/>
          <w:b/>
          <w:bCs/>
          <w:sz w:val="24"/>
          <w:szCs w:val="24"/>
        </w:rPr>
        <w:t xml:space="preserve"> leaf spot</w:t>
      </w:r>
      <w:r w:rsidRPr="00822CCA">
        <w:rPr>
          <w:rFonts w:ascii="Times New Roman" w:hAnsi="Times New Roman" w:cs="Times New Roman"/>
          <w:b/>
          <w:sz w:val="24"/>
          <w:szCs w:val="24"/>
        </w:rPr>
        <w:t xml:space="preserve"> intensity and </w:t>
      </w:r>
      <w:r w:rsidRPr="00822CCA">
        <w:rPr>
          <w:rFonts w:ascii="Times New Roman" w:hAnsi="Times New Roman" w:cs="Times New Roman"/>
          <w:b/>
          <w:bCs/>
          <w:sz w:val="24"/>
          <w:szCs w:val="24"/>
        </w:rPr>
        <w:t>weather parameters.</w:t>
      </w:r>
    </w:p>
    <w:tbl>
      <w:tblPr>
        <w:tblStyle w:val="TableGrid"/>
        <w:tblW w:w="9243" w:type="dxa"/>
        <w:jc w:val="center"/>
        <w:tblLook w:val="04A0"/>
      </w:tblPr>
      <w:tblGrid>
        <w:gridCol w:w="1101"/>
        <w:gridCol w:w="5082"/>
        <w:gridCol w:w="3060"/>
      </w:tblGrid>
      <w:tr w:rsidR="004E67B9" w:rsidRPr="00822CCA"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b/>
                <w:sz w:val="24"/>
                <w:szCs w:val="24"/>
              </w:rPr>
            </w:pPr>
            <w:r w:rsidRPr="00822CCA">
              <w:rPr>
                <w:rFonts w:ascii="Times New Roman" w:hAnsi="Times New Roman" w:cs="Times New Roman"/>
                <w:b/>
                <w:sz w:val="24"/>
                <w:szCs w:val="24"/>
              </w:rPr>
              <w:t>S.No.</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b/>
                <w:sz w:val="24"/>
                <w:szCs w:val="24"/>
              </w:rPr>
            </w:pPr>
            <w:r w:rsidRPr="00822CCA">
              <w:rPr>
                <w:rFonts w:ascii="Times New Roman" w:hAnsi="Times New Roman" w:cs="Times New Roman"/>
                <w:b/>
                <w:sz w:val="24"/>
                <w:szCs w:val="24"/>
              </w:rPr>
              <w:t>Meteorological variables</w:t>
            </w:r>
          </w:p>
        </w:tc>
        <w:tc>
          <w:tcPr>
            <w:tcW w:w="3060"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b/>
                <w:sz w:val="24"/>
                <w:szCs w:val="24"/>
              </w:rPr>
            </w:pPr>
            <w:r w:rsidRPr="00822CCA">
              <w:rPr>
                <w:rFonts w:ascii="Times New Roman" w:hAnsi="Times New Roman" w:cs="Times New Roman"/>
                <w:b/>
                <w:sz w:val="24"/>
                <w:szCs w:val="24"/>
              </w:rPr>
              <w:t>Correlation Coefficient</w:t>
            </w:r>
          </w:p>
        </w:tc>
      </w:tr>
      <w:tr w:rsidR="004E67B9" w:rsidRPr="00822CCA" w:rsidTr="000432A7">
        <w:trPr>
          <w:trHeight w:val="260"/>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1</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X</w:t>
            </w:r>
            <w:r w:rsidRPr="00822CCA">
              <w:rPr>
                <w:rFonts w:ascii="Times New Roman" w:hAnsi="Times New Roman" w:cs="Times New Roman"/>
                <w:sz w:val="24"/>
                <w:szCs w:val="24"/>
                <w:vertAlign w:val="subscript"/>
              </w:rPr>
              <w:t>1</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0.6266**</w:t>
            </w:r>
          </w:p>
        </w:tc>
      </w:tr>
      <w:tr w:rsidR="004E67B9" w:rsidRPr="00822CCA" w:rsidTr="000432A7">
        <w:trPr>
          <w:trHeight w:val="98"/>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2</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 X</w:t>
            </w:r>
            <w:r w:rsidRPr="00822CCA">
              <w:rPr>
                <w:rFonts w:ascii="Times New Roman" w:hAnsi="Times New Roman" w:cs="Times New Roman"/>
                <w:sz w:val="24"/>
                <w:szCs w:val="24"/>
                <w:vertAlign w:val="subscript"/>
              </w:rPr>
              <w:t>2</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0.7986**</w:t>
            </w:r>
          </w:p>
        </w:tc>
      </w:tr>
      <w:tr w:rsidR="004E67B9" w:rsidRPr="00822CCA"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3</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Humidity (%), X</w:t>
            </w:r>
            <w:r w:rsidRPr="00822CCA">
              <w:rPr>
                <w:rFonts w:ascii="Times New Roman" w:hAnsi="Times New Roman" w:cs="Times New Roman"/>
                <w:sz w:val="24"/>
                <w:szCs w:val="24"/>
                <w:vertAlign w:val="subscript"/>
              </w:rPr>
              <w:t>3</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-0.5101**</w:t>
            </w:r>
          </w:p>
        </w:tc>
      </w:tr>
      <w:tr w:rsidR="004E67B9" w:rsidRPr="00822CCA"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4</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Humidity (%), X</w:t>
            </w:r>
            <w:r w:rsidRPr="00822CCA">
              <w:rPr>
                <w:rFonts w:ascii="Times New Roman" w:hAnsi="Times New Roman" w:cs="Times New Roman"/>
                <w:sz w:val="24"/>
                <w:szCs w:val="24"/>
                <w:vertAlign w:val="subscript"/>
              </w:rPr>
              <w:t>4</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-0.5187**</w:t>
            </w:r>
          </w:p>
        </w:tc>
      </w:tr>
      <w:tr w:rsidR="004E67B9" w:rsidRPr="00822CCA"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5</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Rainfall (mm), X</w:t>
            </w:r>
            <w:r w:rsidRPr="00822CCA">
              <w:rPr>
                <w:rFonts w:ascii="Times New Roman" w:hAnsi="Times New Roman" w:cs="Times New Roman"/>
                <w:sz w:val="24"/>
                <w:szCs w:val="24"/>
                <w:vertAlign w:val="subscript"/>
              </w:rPr>
              <w:t>5</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-0.2285</w:t>
            </w:r>
          </w:p>
        </w:tc>
      </w:tr>
    </w:tbl>
    <w:p w:rsidR="004E67B9" w:rsidRPr="00822CCA" w:rsidRDefault="004E67B9" w:rsidP="004E67B9">
      <w:pPr>
        <w:spacing w:after="0" w:line="240" w:lineRule="auto"/>
        <w:rPr>
          <w:rFonts w:ascii="Times New Roman" w:hAnsi="Times New Roman" w:cs="Times New Roman"/>
          <w:sz w:val="24"/>
          <w:szCs w:val="24"/>
        </w:rPr>
      </w:pPr>
      <w:r w:rsidRPr="00822CCA">
        <w:rPr>
          <w:rFonts w:ascii="Times New Roman" w:hAnsi="Times New Roman" w:cs="Times New Roman"/>
          <w:sz w:val="24"/>
          <w:szCs w:val="24"/>
        </w:rPr>
        <w:t xml:space="preserve">  Note: *Significance at 5 %, ** significance at 1 %.</w:t>
      </w:r>
    </w:p>
    <w:p w:rsidR="004E67B9" w:rsidRPr="00822CCA" w:rsidRDefault="004E67B9" w:rsidP="004E67B9">
      <w:pPr>
        <w:autoSpaceDE w:val="0"/>
        <w:autoSpaceDN w:val="0"/>
        <w:adjustRightInd w:val="0"/>
        <w:spacing w:line="360" w:lineRule="auto"/>
        <w:jc w:val="both"/>
        <w:rPr>
          <w:rFonts w:ascii="Times New Roman" w:hAnsi="Times New Roman" w:cs="Times New Roman"/>
          <w:sz w:val="2"/>
          <w:szCs w:val="24"/>
        </w:rPr>
      </w:pPr>
    </w:p>
    <w:p w:rsidR="00E610B4" w:rsidRDefault="00496EAA" w:rsidP="000432A7">
      <w:pPr>
        <w:autoSpaceDE w:val="0"/>
        <w:autoSpaceDN w:val="0"/>
        <w:adjustRightInd w:val="0"/>
        <w:spacing w:after="0" w:line="240" w:lineRule="auto"/>
        <w:jc w:val="both"/>
        <w:rPr>
          <w:rFonts w:ascii="Times New Roman" w:hAnsi="Times New Roman" w:cs="Times New Roman"/>
          <w:b/>
          <w:sz w:val="24"/>
          <w:szCs w:val="24"/>
        </w:rPr>
      </w:pPr>
      <w:r w:rsidRPr="00496EAA">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248.5pt;margin-top:-3.5pt;width:244pt;height:166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" fillcolor="white [3201]" stroked="f" strokeweight=".5pt">
            <v:textbox>
              <w:txbxContent>
                <w:p w:rsidR="005B3AE5" w:rsidRDefault="005B3AE5">
                  <w:r>
                    <w:rPr>
                      <w:noProof/>
                    </w:rPr>
                    <w:drawing>
                      <wp:inline distT="0" distB="0" distL="0" distR="0">
                        <wp:extent cx="2901950" cy="19939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w:r>
      <w:r w:rsidR="00E610B4">
        <w:rPr>
          <w:noProof/>
        </w:rPr>
        <w:drawing>
          <wp:inline distT="0" distB="0" distL="0" distR="0">
            <wp:extent cx="3149600" cy="1993900"/>
            <wp:effectExtent l="0" t="0" r="12700" b="6350"/>
            <wp:docPr id="259057600" name="Chart 25905760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3320" w:rsidRDefault="00496EAA" w:rsidP="0079358E">
      <w:pPr>
        <w:spacing w:before="120"/>
        <w:jc w:val="center"/>
        <w:rPr>
          <w:rFonts w:ascii="Arial" w:eastAsiaTheme="minorHAnsi" w:hAnsi="Arial" w:cs="Arial"/>
          <w:b/>
          <w:bCs/>
        </w:rPr>
      </w:pPr>
      <w:r w:rsidRPr="00496EAA">
        <w:rPr>
          <w:noProof/>
        </w:rPr>
        <w:pict>
          <v:shape id="_x0000_s1027" type="#_x0000_t202" style="position:absolute;left:0;text-align:left;margin-left:253.5pt;margin-top:41.5pt;width:244pt;height:146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" fillcolor="white [3201]" stroked="f" strokeweight=".5pt">
            <v:textbox>
              <w:txbxContent>
                <w:p w:rsidR="0084063B" w:rsidRDefault="0084063B" w:rsidP="0084063B">
                  <w:r>
                    <w:rPr>
                      <w:noProof/>
                    </w:rPr>
                    <w:drawing>
                      <wp:inline distT="0" distB="0" distL="0" distR="0">
                        <wp:extent cx="2909570" cy="1752600"/>
                        <wp:effectExtent l="0" t="0" r="508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w:r>
      <w:r w:rsidR="002A3320" w:rsidRPr="006C1145">
        <w:rPr>
          <w:rFonts w:ascii="Arial" w:eastAsiaTheme="minorHAnsi" w:hAnsi="Arial" w:cs="Arial"/>
          <w:b/>
          <w:bCs/>
        </w:rPr>
        <w:t>Fig-0</w:t>
      </w:r>
      <w:r w:rsidR="007E7188">
        <w:rPr>
          <w:rFonts w:ascii="Arial" w:eastAsiaTheme="minorHAnsi" w:hAnsi="Arial" w:cs="Arial"/>
          <w:b/>
          <w:bCs/>
        </w:rPr>
        <w:t>1</w:t>
      </w:r>
      <w:r w:rsidR="004E6040">
        <w:rPr>
          <w:rFonts w:ascii="Arial" w:eastAsiaTheme="minorHAnsi" w:hAnsi="Arial" w:cs="Arial"/>
          <w:b/>
          <w:bCs/>
        </w:rPr>
        <w:t>:</w:t>
      </w:r>
      <w:r w:rsidR="002A3320" w:rsidRPr="006C1145">
        <w:rPr>
          <w:rFonts w:ascii="Arial" w:eastAsiaTheme="minorHAnsi" w:hAnsi="Arial" w:cs="Arial"/>
          <w:b/>
          <w:bCs/>
        </w:rPr>
        <w:t xml:space="preserve"> Association between </w:t>
      </w:r>
      <w:r w:rsidR="00AA64C5">
        <w:rPr>
          <w:rFonts w:ascii="Arial" w:eastAsiaTheme="minorHAnsi" w:hAnsi="Arial" w:cs="Arial"/>
          <w:b/>
          <w:bCs/>
        </w:rPr>
        <w:t xml:space="preserve">maximum and </w:t>
      </w:r>
      <w:r w:rsidR="002A3320" w:rsidRPr="006C1145">
        <w:rPr>
          <w:rFonts w:ascii="Arial" w:eastAsiaTheme="minorHAnsi" w:hAnsi="Arial" w:cs="Arial"/>
          <w:b/>
          <w:bCs/>
        </w:rPr>
        <w:t>minimum temperature and percent disease intensity</w:t>
      </w:r>
    </w:p>
    <w:p w:rsidR="00BC491E" w:rsidRDefault="00BC491E" w:rsidP="0079358E">
      <w:pPr>
        <w:rPr>
          <w:rFonts w:ascii="Arial" w:eastAsiaTheme="minorHAnsi" w:hAnsi="Arial" w:cs="Arial"/>
          <w:b/>
          <w:bCs/>
        </w:rPr>
      </w:pPr>
      <w:r>
        <w:rPr>
          <w:noProof/>
        </w:rPr>
        <w:lastRenderedPageBreak/>
        <w:drawing>
          <wp:inline distT="0" distB="0" distL="0" distR="0">
            <wp:extent cx="3136900" cy="1752600"/>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46E2" w:rsidRDefault="001346E2" w:rsidP="001346E2">
      <w:pPr>
        <w:jc w:val="center"/>
        <w:rPr>
          <w:rFonts w:ascii="Arial" w:eastAsiaTheme="minorHAnsi" w:hAnsi="Arial" w:cs="Arial"/>
          <w:b/>
          <w:bCs/>
          <w:szCs w:val="24"/>
        </w:rPr>
      </w:pPr>
      <w:r w:rsidRPr="006C1145">
        <w:rPr>
          <w:rFonts w:ascii="Arial" w:eastAsiaTheme="minorHAnsi" w:hAnsi="Arial" w:cs="Arial"/>
          <w:b/>
          <w:bCs/>
          <w:szCs w:val="24"/>
        </w:rPr>
        <w:t>Fig</w:t>
      </w:r>
      <w:r>
        <w:rPr>
          <w:rFonts w:ascii="Arial" w:eastAsiaTheme="minorHAnsi" w:hAnsi="Arial" w:cs="Arial"/>
          <w:b/>
          <w:bCs/>
          <w:szCs w:val="24"/>
        </w:rPr>
        <w:t>-0</w:t>
      </w:r>
      <w:r w:rsidR="007E7188">
        <w:rPr>
          <w:rFonts w:ascii="Arial" w:eastAsiaTheme="minorHAnsi" w:hAnsi="Arial" w:cs="Arial"/>
          <w:b/>
          <w:bCs/>
          <w:szCs w:val="24"/>
        </w:rPr>
        <w:t>2</w:t>
      </w:r>
      <w:r w:rsidR="004E6040">
        <w:rPr>
          <w:rFonts w:ascii="Arial" w:eastAsiaTheme="minorHAnsi" w:hAnsi="Arial" w:cs="Arial"/>
          <w:b/>
          <w:bCs/>
          <w:szCs w:val="24"/>
        </w:rPr>
        <w:t>:</w:t>
      </w:r>
      <w:r>
        <w:rPr>
          <w:rFonts w:ascii="Arial" w:eastAsiaTheme="minorHAnsi" w:hAnsi="Arial" w:cs="Arial"/>
          <w:b/>
          <w:bCs/>
          <w:szCs w:val="24"/>
        </w:rPr>
        <w:t xml:space="preserve"> Association between </w:t>
      </w:r>
      <w:r w:rsidR="0084063B">
        <w:rPr>
          <w:rFonts w:ascii="Arial" w:eastAsiaTheme="minorHAnsi" w:hAnsi="Arial" w:cs="Arial"/>
          <w:b/>
          <w:bCs/>
          <w:szCs w:val="24"/>
        </w:rPr>
        <w:t xml:space="preserve">Maximum and </w:t>
      </w:r>
      <w:r>
        <w:rPr>
          <w:rFonts w:ascii="Arial" w:eastAsiaTheme="minorHAnsi" w:hAnsi="Arial" w:cs="Arial"/>
          <w:b/>
          <w:bCs/>
          <w:szCs w:val="24"/>
        </w:rPr>
        <w:t>minimum</w:t>
      </w:r>
      <w:r w:rsidRPr="006C1145">
        <w:rPr>
          <w:rFonts w:ascii="Calibri,Bold" w:eastAsiaTheme="minorHAnsi" w:hAnsi="Calibri,Bold" w:cs="Calibri,Bold"/>
          <w:b/>
          <w:bCs/>
          <w:szCs w:val="24"/>
        </w:rPr>
        <w:t>relative humidity</w:t>
      </w:r>
      <w:r w:rsidRPr="006C1145">
        <w:rPr>
          <w:rFonts w:ascii="Arial" w:eastAsiaTheme="minorHAnsi" w:hAnsi="Arial" w:cs="Arial"/>
          <w:b/>
          <w:bCs/>
          <w:szCs w:val="24"/>
        </w:rPr>
        <w:t xml:space="preserve"> and percent disease intensity</w:t>
      </w:r>
    </w:p>
    <w:p w:rsidR="007E7188" w:rsidRDefault="008E3636" w:rsidP="001346E2">
      <w:pPr>
        <w:jc w:val="center"/>
        <w:rPr>
          <w:rFonts w:ascii="Arial" w:eastAsiaTheme="minorHAnsi" w:hAnsi="Arial" w:cs="Arial"/>
          <w:b/>
          <w:bCs/>
          <w:szCs w:val="24"/>
        </w:rPr>
      </w:pPr>
      <w:r>
        <w:rPr>
          <w:noProof/>
        </w:rPr>
        <w:drawing>
          <wp:inline distT="0" distB="0" distL="0" distR="0">
            <wp:extent cx="6140450" cy="21145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6142" w:rsidRDefault="00616142" w:rsidP="00616142">
      <w:pPr>
        <w:jc w:val="center"/>
        <w:rPr>
          <w:rFonts w:ascii="Arial" w:eastAsiaTheme="minorHAnsi" w:hAnsi="Arial" w:cs="Arial"/>
          <w:b/>
          <w:bCs/>
          <w:szCs w:val="24"/>
        </w:rPr>
      </w:pPr>
      <w:r>
        <w:rPr>
          <w:rFonts w:ascii="Calibri,Bold" w:eastAsiaTheme="minorHAnsi" w:hAnsi="Calibri,Bold" w:cs="Calibri,Bold"/>
          <w:b/>
          <w:bCs/>
          <w:sz w:val="23"/>
          <w:szCs w:val="23"/>
        </w:rPr>
        <w:t>Fig</w:t>
      </w:r>
      <w:r w:rsidR="004E6040">
        <w:rPr>
          <w:rFonts w:ascii="Calibri,Bold" w:eastAsiaTheme="minorHAnsi" w:hAnsi="Calibri,Bold" w:cs="Calibri,Bold"/>
          <w:b/>
          <w:bCs/>
          <w:sz w:val="23"/>
          <w:szCs w:val="23"/>
        </w:rPr>
        <w:t>-</w:t>
      </w:r>
      <w:r>
        <w:rPr>
          <w:rFonts w:ascii="Calibri,Bold" w:eastAsiaTheme="minorHAnsi" w:hAnsi="Calibri,Bold" w:cs="Calibri,Bold"/>
          <w:b/>
          <w:bCs/>
          <w:sz w:val="23"/>
          <w:szCs w:val="23"/>
        </w:rPr>
        <w:t>0</w:t>
      </w:r>
      <w:r w:rsidR="004E6040">
        <w:rPr>
          <w:rFonts w:ascii="Calibri,Bold" w:eastAsiaTheme="minorHAnsi" w:hAnsi="Calibri,Bold" w:cs="Calibri,Bold"/>
          <w:b/>
          <w:bCs/>
          <w:sz w:val="23"/>
          <w:szCs w:val="23"/>
        </w:rPr>
        <w:t>3:</w:t>
      </w:r>
      <w:r>
        <w:rPr>
          <w:rFonts w:ascii="Calibri,Bold" w:eastAsiaTheme="minorHAnsi" w:hAnsi="Calibri,Bold" w:cs="Calibri,Bold"/>
          <w:b/>
          <w:bCs/>
          <w:sz w:val="23"/>
          <w:szCs w:val="23"/>
        </w:rPr>
        <w:t xml:space="preserve"> Association between rainfall (mm) and percent disease intensity</w:t>
      </w:r>
    </w:p>
    <w:p w:rsidR="00616142" w:rsidRDefault="00616142" w:rsidP="004E6040">
      <w:pPr>
        <w:rPr>
          <w:rFonts w:ascii="Arial" w:eastAsiaTheme="minorHAnsi" w:hAnsi="Arial" w:cs="Arial"/>
          <w:b/>
          <w:bCs/>
          <w:szCs w:val="24"/>
        </w:rPr>
        <w:sectPr w:rsidR="00616142" w:rsidSect="001346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720" w:gutter="0"/>
          <w:pgNumType w:start="69"/>
          <w:cols w:space="720"/>
          <w:titlePg/>
          <w:docGrid w:linePitch="360"/>
        </w:sectPr>
      </w:pPr>
    </w:p>
    <w:p w:rsidR="002A3320" w:rsidRDefault="002A3320" w:rsidP="000432A7">
      <w:pPr>
        <w:autoSpaceDE w:val="0"/>
        <w:autoSpaceDN w:val="0"/>
        <w:adjustRightInd w:val="0"/>
        <w:spacing w:after="0" w:line="240" w:lineRule="auto"/>
        <w:jc w:val="both"/>
        <w:rPr>
          <w:rFonts w:ascii="Times New Roman" w:hAnsi="Times New Roman" w:cs="Times New Roman"/>
          <w:b/>
          <w:sz w:val="24"/>
          <w:szCs w:val="24"/>
        </w:rPr>
      </w:pPr>
    </w:p>
    <w:p w:rsidR="004E67B9" w:rsidRPr="00822CCA" w:rsidRDefault="0032580A" w:rsidP="000432A7">
      <w:pPr>
        <w:autoSpaceDE w:val="0"/>
        <w:autoSpaceDN w:val="0"/>
        <w:adjustRightInd w:val="0"/>
        <w:spacing w:after="0" w:line="240" w:lineRule="auto"/>
        <w:jc w:val="both"/>
        <w:rPr>
          <w:rFonts w:ascii="Times New Roman" w:hAnsi="Times New Roman" w:cs="Times New Roman"/>
          <w:b/>
          <w:sz w:val="24"/>
          <w:szCs w:val="24"/>
        </w:rPr>
      </w:pPr>
      <w:r w:rsidRPr="00822CCA">
        <w:rPr>
          <w:rFonts w:ascii="Times New Roman" w:hAnsi="Times New Roman" w:cs="Times New Roman"/>
          <w:b/>
          <w:sz w:val="24"/>
          <w:szCs w:val="24"/>
        </w:rPr>
        <w:t xml:space="preserve">Conclusion: </w:t>
      </w:r>
    </w:p>
    <w:p w:rsidR="000432A7" w:rsidRPr="00585863" w:rsidRDefault="000432A7" w:rsidP="000432A7">
      <w:pPr>
        <w:autoSpaceDE w:val="0"/>
        <w:autoSpaceDN w:val="0"/>
        <w:adjustRightInd w:val="0"/>
        <w:spacing w:after="0" w:line="240" w:lineRule="auto"/>
        <w:jc w:val="both"/>
        <w:rPr>
          <w:rFonts w:ascii="Times New Roman" w:hAnsi="Times New Roman" w:cs="Times New Roman"/>
          <w:b/>
          <w:sz w:val="10"/>
          <w:szCs w:val="24"/>
        </w:rPr>
      </w:pPr>
    </w:p>
    <w:p w:rsidR="0032580A" w:rsidRPr="00822CCA" w:rsidRDefault="009C55C5" w:rsidP="0032580A">
      <w:pPr>
        <w:spacing w:after="0" w:line="360" w:lineRule="auto"/>
        <w:ind w:firstLine="720"/>
        <w:jc w:val="both"/>
        <w:rPr>
          <w:rFonts w:ascii="Times New Roman" w:hAnsi="Times New Roman" w:cs="Times New Roman"/>
          <w:sz w:val="2"/>
          <w:szCs w:val="24"/>
        </w:rPr>
      </w:pPr>
      <w:r w:rsidRPr="009C55C5">
        <w:rPr>
          <w:rFonts w:ascii="Times New Roman" w:hAnsi="Times New Roman" w:cs="Times New Roman"/>
          <w:sz w:val="24"/>
          <w:szCs w:val="24"/>
        </w:rPr>
        <w:t>Atmospheric temperature, relative humidity, and rainfall play key roles in the development of Alternaria leaf spot in brinjal (</w:t>
      </w:r>
      <w:r w:rsidRPr="009C55C5">
        <w:rPr>
          <w:rFonts w:ascii="Times New Roman" w:hAnsi="Times New Roman" w:cs="Times New Roman"/>
          <w:i/>
          <w:iCs/>
          <w:sz w:val="24"/>
          <w:szCs w:val="24"/>
        </w:rPr>
        <w:t>Solanum melongena</w:t>
      </w:r>
      <w:r w:rsidRPr="009C55C5">
        <w:rPr>
          <w:rFonts w:ascii="Times New Roman" w:hAnsi="Times New Roman" w:cs="Times New Roman"/>
          <w:sz w:val="24"/>
          <w:szCs w:val="24"/>
        </w:rPr>
        <w:t xml:space="preserve"> L.). The study identified 21st November (first transplanting date) as the most suitable date for planting, as it recorded the lowest disease intensity (6.75%), indicating a practical cultural management strategy. Analysis of meteorological parameters revealed that maximum and minimum temperatures were positively and significantly correlated with disease intensity, demonstrating that higher temperatures favor pathogen development. In contrast, relative humidity during morning and noon showed a negative and significant correlation, suggesting that elevated humidity may inhibit disease progression. Rainfall exhibited a negative but non-significant correlation, indicating a minimal influence on disease development. Overall, temperature emerged as the primary environmental factor promoting Alternaria leaf spot, whereas relative humidity and rainfall exerted a moderating or inhibitory effect. These findings underscore the importance of monitoring key environmental parameters and optimizing transplanting dates to predict disease outbreaks and implement effective management strategies.</w:t>
      </w:r>
    </w:p>
    <w:p w:rsidR="0032580A" w:rsidRPr="00822CCA" w:rsidRDefault="0032580A" w:rsidP="0032580A">
      <w:pPr>
        <w:pStyle w:val="Default"/>
        <w:rPr>
          <w:b/>
          <w:bCs/>
        </w:rPr>
      </w:pPr>
      <w:r w:rsidRPr="00822CCA">
        <w:rPr>
          <w:b/>
          <w:bCs/>
        </w:rPr>
        <w:t>Recommendation:</w:t>
      </w:r>
    </w:p>
    <w:p w:rsidR="0032580A" w:rsidRPr="00822CCA" w:rsidRDefault="0032580A" w:rsidP="0032580A">
      <w:pPr>
        <w:pStyle w:val="Default"/>
      </w:pPr>
    </w:p>
    <w:p w:rsidR="0032580A" w:rsidRPr="00822CCA" w:rsidRDefault="0032580A" w:rsidP="0032580A">
      <w:pPr>
        <w:spacing w:line="360" w:lineRule="auto"/>
        <w:ind w:firstLine="720"/>
        <w:jc w:val="both"/>
        <w:rPr>
          <w:rFonts w:ascii="Times New Roman" w:hAnsi="Times New Roman" w:cs="Times New Roman"/>
          <w:sz w:val="24"/>
          <w:szCs w:val="24"/>
        </w:rPr>
      </w:pPr>
      <w:r w:rsidRPr="00822CCA">
        <w:rPr>
          <w:rFonts w:ascii="Times New Roman" w:hAnsi="Times New Roman" w:cs="Times New Roman"/>
          <w:sz w:val="24"/>
          <w:szCs w:val="24"/>
        </w:rPr>
        <w:t xml:space="preserve">Molecular evaluation of the </w:t>
      </w:r>
      <w:r w:rsidRPr="00822CCA">
        <w:rPr>
          <w:rFonts w:ascii="Times New Roman" w:hAnsi="Times New Roman" w:cs="Times New Roman"/>
          <w:i/>
          <w:sz w:val="24"/>
          <w:szCs w:val="24"/>
        </w:rPr>
        <w:t>Alternaria alternata</w:t>
      </w:r>
      <w:r w:rsidRPr="00822CCA">
        <w:rPr>
          <w:rFonts w:ascii="Times New Roman" w:hAnsi="Times New Roman" w:cs="Times New Roman"/>
          <w:sz w:val="24"/>
          <w:szCs w:val="24"/>
        </w:rPr>
        <w:t xml:space="preserve"> will help to identify the variation within the causal agent of the disease. It also enhances the selection and recognition of suitable resistant brinjal genotypes. Resistant source may be useful in the breeding programme for the identification of high yielding and disease resistance genotypes.</w:t>
      </w:r>
    </w:p>
    <w:p w:rsidR="001B6171" w:rsidRDefault="001B6171" w:rsidP="00FC0EB0">
      <w:pPr>
        <w:rPr>
          <w:rFonts w:ascii="Arial" w:hAnsi="Arial" w:cs="Arial"/>
          <w:b/>
          <w:bCs/>
        </w:rPr>
      </w:pPr>
    </w:p>
    <w:p w:rsidR="00FC0EB0" w:rsidRPr="001863A9" w:rsidRDefault="00FC0EB0" w:rsidP="00FC0EB0">
      <w:pPr>
        <w:rPr>
          <w:rFonts w:ascii="Arial" w:hAnsi="Arial" w:cs="Arial"/>
          <w:b/>
          <w:bCs/>
        </w:rPr>
      </w:pPr>
      <w:bookmarkStart w:id="1" w:name="_GoBack"/>
      <w:bookmarkEnd w:id="1"/>
      <w:r w:rsidRPr="001863A9">
        <w:rPr>
          <w:rFonts w:ascii="Arial" w:hAnsi="Arial" w:cs="Arial"/>
          <w:b/>
          <w:bCs/>
        </w:rPr>
        <w:t>DISCLAIMER (ARTIFICIAL INTELLIGENCE)</w:t>
      </w:r>
    </w:p>
    <w:p w:rsidR="00FC0EB0" w:rsidRPr="00F27CF1" w:rsidRDefault="00FC0EB0" w:rsidP="00FC0EB0">
      <w:pPr>
        <w:spacing w:line="360" w:lineRule="auto"/>
        <w:jc w:val="both"/>
        <w:rPr>
          <w:rFonts w:ascii="Times New Roman" w:hAnsi="Times New Roman" w:cs="Times New Roman"/>
          <w:sz w:val="24"/>
        </w:rPr>
      </w:pPr>
      <w:r w:rsidRPr="00F27CF1">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rsidR="0032580A" w:rsidRDefault="0032580A" w:rsidP="0032580A">
      <w:pPr>
        <w:autoSpaceDE w:val="0"/>
        <w:autoSpaceDN w:val="0"/>
        <w:adjustRightInd w:val="0"/>
        <w:spacing w:line="360" w:lineRule="auto"/>
        <w:ind w:left="270" w:hanging="270"/>
        <w:jc w:val="both"/>
        <w:rPr>
          <w:rFonts w:ascii="Times New Roman" w:hAnsi="Times New Roman" w:cs="Times New Roman"/>
          <w:b/>
          <w:sz w:val="24"/>
          <w:szCs w:val="20"/>
        </w:rPr>
      </w:pPr>
      <w:r w:rsidRPr="006F3C7F">
        <w:rPr>
          <w:rFonts w:ascii="Times New Roman" w:hAnsi="Times New Roman" w:cs="Times New Roman"/>
          <w:b/>
          <w:sz w:val="24"/>
          <w:szCs w:val="20"/>
        </w:rPr>
        <w:t xml:space="preserve">References: </w:t>
      </w:r>
    </w:p>
    <w:p w:rsidR="0096373F" w:rsidRDefault="0096373F" w:rsidP="00E564EC">
      <w:pPr>
        <w:pStyle w:val="Default"/>
        <w:spacing w:after="240" w:line="360" w:lineRule="auto"/>
        <w:ind w:left="630" w:hanging="630"/>
        <w:jc w:val="both"/>
        <w:rPr>
          <w:szCs w:val="22"/>
        </w:rPr>
      </w:pPr>
      <w:r w:rsidRPr="002C18EB">
        <w:rPr>
          <w:szCs w:val="22"/>
        </w:rPr>
        <w:t>Bajaya T, Ahir RR, Ghasolia RP, Bajya M, Choudhary M.</w:t>
      </w:r>
      <w:r>
        <w:rPr>
          <w:szCs w:val="22"/>
        </w:rPr>
        <w:t xml:space="preserve"> (2022).</w:t>
      </w:r>
      <w:r w:rsidRPr="002C18EB">
        <w:rPr>
          <w:szCs w:val="22"/>
        </w:rPr>
        <w:t xml:space="preserve"> Impact of weather parameters on Alternaria leaf spot disease of isabgol (</w:t>
      </w:r>
      <w:r w:rsidRPr="002C18EB">
        <w:rPr>
          <w:i/>
          <w:iCs/>
          <w:szCs w:val="22"/>
        </w:rPr>
        <w:t>Plantago ovata</w:t>
      </w:r>
      <w:r w:rsidRPr="002C18EB">
        <w:rPr>
          <w:szCs w:val="22"/>
        </w:rPr>
        <w:t>). Pharm Innov J.11(2):1313-1314.</w:t>
      </w:r>
    </w:p>
    <w:p w:rsidR="0096373F" w:rsidRDefault="0096373F" w:rsidP="00E564EC">
      <w:pPr>
        <w:pStyle w:val="Default"/>
        <w:spacing w:after="240" w:line="360" w:lineRule="auto"/>
        <w:ind w:left="630" w:hanging="630"/>
        <w:jc w:val="both"/>
        <w:rPr>
          <w:szCs w:val="22"/>
        </w:rPr>
      </w:pPr>
      <w:r w:rsidRPr="00822CCA">
        <w:rPr>
          <w:szCs w:val="22"/>
        </w:rPr>
        <w:lastRenderedPageBreak/>
        <w:t xml:space="preserve">Balai, L.P. and Ahir, R.R. (2013b) Role of temperature relative humidity on mycelial growth of </w:t>
      </w:r>
      <w:r w:rsidRPr="00822CCA">
        <w:rPr>
          <w:i/>
          <w:iCs/>
          <w:szCs w:val="22"/>
        </w:rPr>
        <w:t>Alternaria alternata</w:t>
      </w:r>
      <w:r w:rsidRPr="00822CCA">
        <w:rPr>
          <w:szCs w:val="22"/>
        </w:rPr>
        <w:t xml:space="preserve">infecting Brinjal. </w:t>
      </w:r>
      <w:r w:rsidRPr="00822CCA">
        <w:rPr>
          <w:i/>
          <w:iCs/>
          <w:szCs w:val="22"/>
        </w:rPr>
        <w:t xml:space="preserve">Trends Biosci. </w:t>
      </w:r>
      <w:r w:rsidRPr="00822CCA">
        <w:rPr>
          <w:szCs w:val="22"/>
        </w:rPr>
        <w:t>6: 307-308.</w:t>
      </w:r>
    </w:p>
    <w:p w:rsidR="0096373F" w:rsidRPr="00822CCA" w:rsidRDefault="0096373F" w:rsidP="00E564EC">
      <w:pPr>
        <w:pStyle w:val="Default"/>
        <w:spacing w:after="240" w:line="360" w:lineRule="auto"/>
        <w:ind w:left="630" w:hanging="630"/>
        <w:jc w:val="both"/>
        <w:rPr>
          <w:szCs w:val="22"/>
        </w:rPr>
      </w:pPr>
      <w:r w:rsidRPr="00822CCA">
        <w:rPr>
          <w:szCs w:val="22"/>
        </w:rPr>
        <w:t xml:space="preserve">Bochalya, M.S.; Shekhawat, K.S.; Kumar, A.; Singh, R. and Chohan, P.K. (2012a) Effect of meteorological parameters on growth and sporulation of </w:t>
      </w:r>
      <w:r w:rsidRPr="00822CCA">
        <w:rPr>
          <w:i/>
          <w:iCs/>
          <w:szCs w:val="22"/>
        </w:rPr>
        <w:t>Alternaria alternata</w:t>
      </w:r>
      <w:r w:rsidRPr="00822CCA">
        <w:rPr>
          <w:szCs w:val="22"/>
        </w:rPr>
        <w:t xml:space="preserve">causing alternaria fruit rot of Brinjal. </w:t>
      </w:r>
      <w:r w:rsidRPr="00822CCA">
        <w:rPr>
          <w:i/>
          <w:iCs/>
          <w:szCs w:val="22"/>
        </w:rPr>
        <w:t>J. Agromete</w:t>
      </w:r>
      <w:r w:rsidRPr="00822CCA">
        <w:rPr>
          <w:szCs w:val="22"/>
        </w:rPr>
        <w:t>14(2): 187-189.</w:t>
      </w:r>
    </w:p>
    <w:p w:rsidR="0096373F" w:rsidRPr="00822CCA" w:rsidRDefault="0096373F" w:rsidP="00E564EC">
      <w:pPr>
        <w:pStyle w:val="Default"/>
        <w:spacing w:after="240" w:line="360" w:lineRule="auto"/>
        <w:ind w:left="630" w:hanging="630"/>
        <w:jc w:val="both"/>
        <w:rPr>
          <w:szCs w:val="22"/>
        </w:rPr>
      </w:pPr>
      <w:r w:rsidRPr="0096373F">
        <w:rPr>
          <w:szCs w:val="22"/>
        </w:rPr>
        <w:t>Devi AP, Chanu LB. Airspora and epidemiology of early blight of tomato caused by Alternaria solani (Ellis and Mart) Jones and Grout in Manipur. Journal of Mycopathological Research. 2012;50(1):81-84.</w:t>
      </w:r>
    </w:p>
    <w:p w:rsidR="0096373F" w:rsidRDefault="0096373F" w:rsidP="00A62F33">
      <w:pPr>
        <w:spacing w:before="240" w:line="360" w:lineRule="auto"/>
        <w:ind w:left="540" w:right="30" w:hanging="540"/>
        <w:jc w:val="both"/>
        <w:rPr>
          <w:rFonts w:ascii="Arial" w:hAnsi="Arial" w:cs="Arial"/>
        </w:rPr>
      </w:pPr>
      <w:r w:rsidRPr="00EC37F4">
        <w:rPr>
          <w:rFonts w:ascii="Arial" w:hAnsi="Arial" w:cs="Arial"/>
        </w:rPr>
        <w:t>Fagodiya AK, Trivedi A, Fagodia BL.</w:t>
      </w:r>
      <w:r>
        <w:rPr>
          <w:rFonts w:ascii="Arial" w:hAnsi="Arial" w:cs="Arial"/>
        </w:rPr>
        <w:t xml:space="preserve"> (2022).</w:t>
      </w:r>
      <w:r w:rsidRPr="00EC37F4">
        <w:rPr>
          <w:rFonts w:ascii="Arial" w:hAnsi="Arial" w:cs="Arial"/>
        </w:rPr>
        <w:t xml:space="preserve"> Impact of weather parameters on Alternaria leaf spot of soybean incited by </w:t>
      </w:r>
      <w:r w:rsidRPr="00EC37F4">
        <w:rPr>
          <w:rFonts w:ascii="Arial" w:hAnsi="Arial" w:cs="Arial"/>
          <w:i/>
          <w:iCs/>
        </w:rPr>
        <w:t>Alternaria alternata</w:t>
      </w:r>
      <w:r w:rsidRPr="00EC37F4">
        <w:rPr>
          <w:rFonts w:ascii="Arial" w:hAnsi="Arial" w:cs="Arial"/>
        </w:rPr>
        <w:t xml:space="preserve">. </w:t>
      </w:r>
      <w:r w:rsidRPr="00EC37F4">
        <w:rPr>
          <w:rFonts w:ascii="Arial" w:hAnsi="Arial" w:cs="Arial"/>
          <w:i/>
          <w:iCs/>
        </w:rPr>
        <w:t>Sci Rep</w:t>
      </w:r>
      <w:r w:rsidRPr="00EC37F4">
        <w:rPr>
          <w:rFonts w:ascii="Arial" w:hAnsi="Arial" w:cs="Arial"/>
        </w:rPr>
        <w:t>. 12(1):6131.</w:t>
      </w:r>
    </w:p>
    <w:p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r w:rsidRPr="00822CCA">
        <w:rPr>
          <w:rFonts w:ascii="Times New Roman" w:hAnsi="Times New Roman" w:cs="Times New Roman"/>
          <w:sz w:val="24"/>
        </w:rPr>
        <w:t>Ghewande, M.P. (1986). Epidemiology of foliar diseases: Annual Report National Research Center for Groundnut, Junagarh, p. 30-31.</w:t>
      </w:r>
    </w:p>
    <w:p w:rsidR="0096373F" w:rsidRDefault="0096373F" w:rsidP="00A62F33">
      <w:pPr>
        <w:spacing w:before="240" w:line="360" w:lineRule="auto"/>
        <w:ind w:left="540" w:right="30" w:hanging="540"/>
        <w:jc w:val="both"/>
        <w:rPr>
          <w:rFonts w:ascii="Times New Roman" w:hAnsi="Times New Roman" w:cs="Times New Roman"/>
          <w:sz w:val="24"/>
        </w:rPr>
      </w:pPr>
      <w:r w:rsidRPr="00691FE4">
        <w:rPr>
          <w:rFonts w:ascii="Arial" w:hAnsi="Arial" w:cs="Arial"/>
        </w:rPr>
        <w:t>Kaniyassery A, Goyal A, Thorat SA, Rao MR, Chandrashekar HK, Murali TS, Muthusamy A.</w:t>
      </w:r>
      <w:r>
        <w:rPr>
          <w:rFonts w:ascii="Arial" w:hAnsi="Arial" w:cs="Arial"/>
        </w:rPr>
        <w:t xml:space="preserve"> (2024). </w:t>
      </w:r>
      <w:r w:rsidRPr="00A62F33">
        <w:rPr>
          <w:rFonts w:ascii="Arial" w:hAnsi="Arial" w:cs="Arial"/>
        </w:rPr>
        <w:t>Association of meteorological variables with leaf spot and fruit rot disease incidence in eggplant (</w:t>
      </w:r>
      <w:r w:rsidRPr="00A62F33">
        <w:rPr>
          <w:rFonts w:ascii="Arial" w:hAnsi="Arial" w:cs="Arial"/>
          <w:i/>
          <w:iCs/>
        </w:rPr>
        <w:t>Solanum melongena</w:t>
      </w:r>
      <w:r w:rsidRPr="00A62F33">
        <w:rPr>
          <w:rFonts w:ascii="Arial" w:hAnsi="Arial" w:cs="Arial"/>
        </w:rPr>
        <w:t>) and YOLOv8-based disease classification.</w:t>
      </w:r>
      <w:r w:rsidRPr="002F36F0">
        <w:rPr>
          <w:rFonts w:ascii="Arial" w:hAnsi="Arial" w:cs="Arial"/>
          <w:i/>
          <w:iCs/>
        </w:rPr>
        <w:t>Ecol Inform</w:t>
      </w:r>
      <w:r w:rsidRPr="002F36F0">
        <w:rPr>
          <w:rFonts w:ascii="Arial" w:hAnsi="Arial" w:cs="Arial"/>
        </w:rPr>
        <w:t>. 83:102809</w:t>
      </w:r>
      <w:r w:rsidRPr="00A62F33">
        <w:rPr>
          <w:rFonts w:ascii="Arial" w:hAnsi="Arial" w:cs="Arial"/>
        </w:rPr>
        <w:t xml:space="preserve">. </w:t>
      </w:r>
    </w:p>
    <w:p w:rsidR="0096373F" w:rsidRPr="00822CCA"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F43620">
        <w:rPr>
          <w:rFonts w:ascii="Times New Roman" w:hAnsi="Times New Roman" w:cs="Times New Roman"/>
          <w:sz w:val="24"/>
        </w:rPr>
        <w:t>Pandey M, Dwivedi PK, Mishra RP, Srivastava M.</w:t>
      </w:r>
      <w:r>
        <w:rPr>
          <w:rFonts w:ascii="Times New Roman" w:hAnsi="Times New Roman" w:cs="Times New Roman"/>
          <w:sz w:val="24"/>
        </w:rPr>
        <w:t xml:space="preserve"> (2019).</w:t>
      </w:r>
      <w:r w:rsidRPr="00F43620">
        <w:rPr>
          <w:rFonts w:ascii="Times New Roman" w:hAnsi="Times New Roman" w:cs="Times New Roman"/>
          <w:sz w:val="24"/>
        </w:rPr>
        <w:t xml:space="preserve"> Effect of atmospheric temperature, relative humidity and rainfall on disease development of </w:t>
      </w:r>
      <w:r w:rsidRPr="00F43620">
        <w:rPr>
          <w:rFonts w:ascii="Times New Roman" w:hAnsi="Times New Roman" w:cs="Times New Roman"/>
          <w:i/>
          <w:iCs/>
          <w:sz w:val="24"/>
        </w:rPr>
        <w:t>Alternaria alternata</w:t>
      </w:r>
      <w:r w:rsidRPr="00F43620">
        <w:rPr>
          <w:rFonts w:ascii="Times New Roman" w:hAnsi="Times New Roman" w:cs="Times New Roman"/>
          <w:sz w:val="24"/>
        </w:rPr>
        <w:t xml:space="preserve"> causing </w:t>
      </w:r>
      <w:r w:rsidRPr="00F43620">
        <w:rPr>
          <w:rFonts w:ascii="Times New Roman" w:hAnsi="Times New Roman" w:cs="Times New Roman"/>
          <w:i/>
          <w:iCs/>
          <w:sz w:val="24"/>
        </w:rPr>
        <w:t>Alternaria</w:t>
      </w:r>
      <w:r w:rsidRPr="00F43620">
        <w:rPr>
          <w:rFonts w:ascii="Times New Roman" w:hAnsi="Times New Roman" w:cs="Times New Roman"/>
          <w:sz w:val="24"/>
        </w:rPr>
        <w:t xml:space="preserve"> leaf spot and fruit rot of chilli under natural conditions. </w:t>
      </w:r>
      <w:r w:rsidRPr="00F43620">
        <w:rPr>
          <w:rFonts w:ascii="Times New Roman" w:hAnsi="Times New Roman" w:cs="Times New Roman"/>
          <w:i/>
          <w:iCs/>
          <w:sz w:val="24"/>
        </w:rPr>
        <w:t>Int J Curr Microbiol App Sci.</w:t>
      </w:r>
      <w:r w:rsidRPr="00F43620">
        <w:rPr>
          <w:rFonts w:ascii="Times New Roman" w:hAnsi="Times New Roman" w:cs="Times New Roman"/>
          <w:sz w:val="24"/>
        </w:rPr>
        <w:t xml:space="preserve"> 8(1):2860–2864.</w:t>
      </w:r>
    </w:p>
    <w:p w:rsidR="0096373F"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822CCA">
        <w:rPr>
          <w:rFonts w:ascii="Times New Roman" w:hAnsi="Times New Roman" w:cs="Times New Roman"/>
          <w:sz w:val="24"/>
        </w:rPr>
        <w:t xml:space="preserve">Patel, R.B. and Patel, G.S. (1991). Post-harvest Diseases of tomato and their control. </w:t>
      </w:r>
      <w:r w:rsidRPr="00822CCA">
        <w:rPr>
          <w:rFonts w:ascii="Times New Roman" w:hAnsi="Times New Roman" w:cs="Times New Roman"/>
          <w:i/>
          <w:iCs/>
          <w:sz w:val="24"/>
        </w:rPr>
        <w:t xml:space="preserve">Indian. J. Agric. Res., </w:t>
      </w:r>
      <w:r w:rsidRPr="00822CCA">
        <w:rPr>
          <w:rFonts w:ascii="Times New Roman" w:hAnsi="Times New Roman" w:cs="Times New Roman"/>
          <w:sz w:val="24"/>
        </w:rPr>
        <w:t>25: 173-176.</w:t>
      </w:r>
    </w:p>
    <w:p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r w:rsidRPr="00822CCA">
        <w:rPr>
          <w:rFonts w:ascii="Times New Roman" w:hAnsi="Times New Roman" w:cs="Times New Roman"/>
          <w:sz w:val="24"/>
        </w:rPr>
        <w:t xml:space="preserve">Rajivkumar. and Singh, S. B. (1996). Influence of weather factors on </w:t>
      </w:r>
      <w:r w:rsidRPr="00822CCA">
        <w:rPr>
          <w:rFonts w:ascii="Times New Roman" w:hAnsi="Times New Roman" w:cs="Times New Roman"/>
          <w:i/>
          <w:iCs/>
          <w:sz w:val="24"/>
        </w:rPr>
        <w:t xml:space="preserve">Alternaria </w:t>
      </w:r>
      <w:r w:rsidRPr="00822CCA">
        <w:rPr>
          <w:rFonts w:ascii="Times New Roman" w:hAnsi="Times New Roman" w:cs="Times New Roman"/>
          <w:sz w:val="24"/>
        </w:rPr>
        <w:t xml:space="preserve">leaf spot development in sunflower. </w:t>
      </w:r>
      <w:r w:rsidRPr="00822CCA">
        <w:rPr>
          <w:rFonts w:ascii="Times New Roman" w:hAnsi="Times New Roman" w:cs="Times New Roman"/>
          <w:i/>
          <w:iCs/>
          <w:sz w:val="24"/>
        </w:rPr>
        <w:t xml:space="preserve">Indian J. Mycol. Pl. Pathol., </w:t>
      </w:r>
      <w:r w:rsidRPr="00822CCA">
        <w:rPr>
          <w:rFonts w:ascii="Times New Roman" w:hAnsi="Times New Roman" w:cs="Times New Roman"/>
          <w:b/>
          <w:bCs/>
          <w:sz w:val="24"/>
        </w:rPr>
        <w:t>26</w:t>
      </w:r>
      <w:r w:rsidRPr="00822CCA">
        <w:rPr>
          <w:rFonts w:ascii="Times New Roman" w:hAnsi="Times New Roman" w:cs="Times New Roman"/>
          <w:sz w:val="24"/>
        </w:rPr>
        <w:t>: 196-198.</w:t>
      </w:r>
    </w:p>
    <w:p w:rsidR="0096373F"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822CCA">
        <w:rPr>
          <w:rFonts w:ascii="Times New Roman" w:hAnsi="Times New Roman" w:cs="Times New Roman"/>
          <w:sz w:val="24"/>
        </w:rPr>
        <w:t>Sandipan, P. B.; Jagtap, P. K. and Patel, M. C. (2014). Impact of fungicide on powdery mildew and cercospora leaf spot diseases of niger (</w:t>
      </w:r>
      <w:r w:rsidRPr="00822CCA">
        <w:rPr>
          <w:rFonts w:ascii="Times New Roman" w:hAnsi="Times New Roman" w:cs="Times New Roman"/>
          <w:i/>
          <w:iCs/>
          <w:sz w:val="24"/>
        </w:rPr>
        <w:t>Guizotiaabyssinca</w:t>
      </w:r>
      <w:r w:rsidRPr="00822CCA">
        <w:rPr>
          <w:rFonts w:ascii="Times New Roman" w:hAnsi="Times New Roman" w:cs="Times New Roman"/>
          <w:sz w:val="24"/>
        </w:rPr>
        <w:t xml:space="preserve">cass) cv under South Gujarat region. The bio scan An International Quarterly </w:t>
      </w:r>
      <w:r w:rsidRPr="00822CCA">
        <w:rPr>
          <w:rFonts w:ascii="Times New Roman" w:hAnsi="Times New Roman" w:cs="Times New Roman"/>
          <w:i/>
          <w:sz w:val="24"/>
        </w:rPr>
        <w:t>J. Life Sci</w:t>
      </w:r>
      <w:r w:rsidRPr="00822CCA">
        <w:rPr>
          <w:rFonts w:ascii="Times New Roman" w:hAnsi="Times New Roman" w:cs="Times New Roman"/>
          <w:sz w:val="24"/>
        </w:rPr>
        <w:t>. 9(3): 1323-1326.</w:t>
      </w:r>
    </w:p>
    <w:p w:rsidR="0096373F" w:rsidRPr="00822CCA"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270E4A">
        <w:rPr>
          <w:rFonts w:ascii="Times New Roman" w:hAnsi="Times New Roman" w:cs="Times New Roman"/>
          <w:sz w:val="24"/>
        </w:rPr>
        <w:lastRenderedPageBreak/>
        <w:t>Sangeetha CG, Siddaramaiah AL. Epidemiological studies of white rust, downy mildew and Alternaria blight of Indian mustard (Brassica juncea (Linn.) Czern. and Coss.). African journal of Agricultural Research. 2007;2(7):305-308.</w:t>
      </w:r>
    </w:p>
    <w:p w:rsidR="0096373F" w:rsidRDefault="0096373F" w:rsidP="00A62F33">
      <w:pPr>
        <w:spacing w:before="240" w:line="360" w:lineRule="auto"/>
        <w:ind w:left="540" w:right="30" w:hanging="540"/>
        <w:jc w:val="both"/>
        <w:rPr>
          <w:rFonts w:ascii="Times New Roman" w:eastAsiaTheme="minorHAnsi" w:hAnsi="Times New Roman" w:cs="Times New Roman"/>
          <w:sz w:val="24"/>
        </w:rPr>
      </w:pPr>
      <w:r w:rsidRPr="00822CCA">
        <w:rPr>
          <w:rFonts w:ascii="Times New Roman" w:hAnsi="Times New Roman" w:cs="Times New Roman"/>
          <w:sz w:val="24"/>
        </w:rPr>
        <w:t xml:space="preserve">Singh, J. and Majumdar, V.L. (2000). Epidemiology and management of postharvest disease of Pomegranate caused by </w:t>
      </w:r>
      <w:r w:rsidRPr="00822CCA">
        <w:rPr>
          <w:rFonts w:ascii="Times New Roman" w:hAnsi="Times New Roman" w:cs="Times New Roman"/>
          <w:i/>
          <w:sz w:val="24"/>
        </w:rPr>
        <w:t>Alternaria alternata</w:t>
      </w:r>
      <w:r w:rsidRPr="00822CCA">
        <w:rPr>
          <w:rFonts w:ascii="Times New Roman" w:hAnsi="Times New Roman" w:cs="Times New Roman"/>
          <w:sz w:val="24"/>
        </w:rPr>
        <w:t xml:space="preserve">. </w:t>
      </w:r>
      <w:r w:rsidRPr="00822CCA">
        <w:rPr>
          <w:rFonts w:ascii="Times New Roman" w:hAnsi="Times New Roman" w:cs="Times New Roman"/>
          <w:i/>
          <w:sz w:val="24"/>
        </w:rPr>
        <w:t>Indian J. Mycol. Pl.</w:t>
      </w:r>
      <w:r w:rsidRPr="00822CCA">
        <w:rPr>
          <w:rFonts w:ascii="Times New Roman" w:eastAsiaTheme="minorHAnsi" w:hAnsi="Times New Roman" w:cs="Times New Roman"/>
          <w:sz w:val="24"/>
        </w:rPr>
        <w:t xml:space="preserve"> 8: 142-144</w:t>
      </w:r>
    </w:p>
    <w:p w:rsidR="0096373F" w:rsidRDefault="0096373F" w:rsidP="00A62F33">
      <w:pPr>
        <w:spacing w:before="240" w:line="360" w:lineRule="auto"/>
        <w:ind w:left="540" w:right="30" w:hanging="540"/>
        <w:jc w:val="both"/>
        <w:rPr>
          <w:rFonts w:ascii="Times New Roman" w:hAnsi="Times New Roman" w:cs="Times New Roman"/>
          <w:sz w:val="24"/>
        </w:rPr>
      </w:pPr>
      <w:r w:rsidRPr="004C633E">
        <w:rPr>
          <w:rFonts w:ascii="Times New Roman" w:hAnsi="Times New Roman" w:cs="Times New Roman"/>
          <w:sz w:val="24"/>
        </w:rPr>
        <w:t xml:space="preserve">Soni N, Bhatt J, Singh HS, Pandey A, Yugala K. </w:t>
      </w:r>
      <w:r>
        <w:rPr>
          <w:rFonts w:ascii="Times New Roman" w:hAnsi="Times New Roman" w:cs="Times New Roman"/>
          <w:sz w:val="24"/>
        </w:rPr>
        <w:t xml:space="preserve">(2023). </w:t>
      </w:r>
      <w:r w:rsidRPr="004C633E">
        <w:rPr>
          <w:rFonts w:ascii="Times New Roman" w:hAnsi="Times New Roman" w:cs="Times New Roman"/>
          <w:sz w:val="24"/>
        </w:rPr>
        <w:t xml:space="preserve">Effect of weather factors on the disease development of </w:t>
      </w:r>
      <w:r w:rsidRPr="004C633E">
        <w:rPr>
          <w:rFonts w:ascii="Times New Roman" w:hAnsi="Times New Roman" w:cs="Times New Roman"/>
          <w:i/>
          <w:iCs/>
          <w:sz w:val="24"/>
        </w:rPr>
        <w:t>Alternaria</w:t>
      </w:r>
      <w:r w:rsidRPr="004C633E">
        <w:rPr>
          <w:rFonts w:ascii="Times New Roman" w:hAnsi="Times New Roman" w:cs="Times New Roman"/>
          <w:sz w:val="24"/>
        </w:rPr>
        <w:t xml:space="preserve"> blight on tomato caused by </w:t>
      </w:r>
      <w:r w:rsidRPr="004C633E">
        <w:rPr>
          <w:rFonts w:ascii="Times New Roman" w:hAnsi="Times New Roman" w:cs="Times New Roman"/>
          <w:i/>
          <w:iCs/>
          <w:sz w:val="24"/>
        </w:rPr>
        <w:t>Alternaria solani</w:t>
      </w:r>
      <w:r w:rsidRPr="004C633E">
        <w:rPr>
          <w:rFonts w:ascii="Times New Roman" w:hAnsi="Times New Roman" w:cs="Times New Roman"/>
          <w:sz w:val="24"/>
        </w:rPr>
        <w:t xml:space="preserve">. </w:t>
      </w:r>
      <w:r w:rsidRPr="004C633E">
        <w:rPr>
          <w:rFonts w:ascii="Times New Roman" w:hAnsi="Times New Roman" w:cs="Times New Roman"/>
          <w:i/>
          <w:iCs/>
          <w:sz w:val="24"/>
        </w:rPr>
        <w:t>Pharma Innovation J</w:t>
      </w:r>
      <w:r>
        <w:rPr>
          <w:rFonts w:ascii="Times New Roman" w:hAnsi="Times New Roman" w:cs="Times New Roman"/>
          <w:i/>
          <w:iCs/>
          <w:sz w:val="24"/>
        </w:rPr>
        <w:t>.</w:t>
      </w:r>
      <w:r w:rsidRPr="004C633E">
        <w:rPr>
          <w:rFonts w:ascii="Times New Roman" w:hAnsi="Times New Roman" w:cs="Times New Roman"/>
          <w:i/>
          <w:iCs/>
          <w:sz w:val="24"/>
        </w:rPr>
        <w:t>.</w:t>
      </w:r>
      <w:r w:rsidRPr="004C633E">
        <w:rPr>
          <w:rFonts w:ascii="Times New Roman" w:hAnsi="Times New Roman" w:cs="Times New Roman"/>
          <w:sz w:val="24"/>
        </w:rPr>
        <w:t xml:space="preserve"> 12(2):2391–2394.</w:t>
      </w:r>
    </w:p>
    <w:p w:rsidR="0096373F" w:rsidRPr="00A62F33" w:rsidRDefault="0096373F" w:rsidP="00A62F33">
      <w:pPr>
        <w:spacing w:before="240" w:line="360" w:lineRule="auto"/>
        <w:ind w:left="540" w:right="30" w:hanging="540"/>
        <w:jc w:val="both"/>
        <w:rPr>
          <w:rFonts w:ascii="Times New Roman" w:hAnsi="Times New Roman" w:cs="Times New Roman"/>
          <w:sz w:val="24"/>
        </w:rPr>
      </w:pPr>
      <w:r w:rsidRPr="00A62F33">
        <w:rPr>
          <w:rFonts w:ascii="Arial" w:hAnsi="Arial" w:cs="Arial"/>
        </w:rPr>
        <w:t xml:space="preserve"> Veeresh K, Singh Y, Reddy KS, Patil H.</w:t>
      </w:r>
      <w:r>
        <w:rPr>
          <w:rFonts w:ascii="Arial" w:hAnsi="Arial" w:cs="Arial"/>
        </w:rPr>
        <w:t xml:space="preserve"> (2023).</w:t>
      </w:r>
      <w:r w:rsidRPr="00A62F33">
        <w:rPr>
          <w:rFonts w:ascii="Arial" w:hAnsi="Arial" w:cs="Arial"/>
        </w:rPr>
        <w:t xml:space="preserve"> Influence of weather variables on Alternaria blight of cotton (</w:t>
      </w:r>
      <w:r w:rsidRPr="00A62F33">
        <w:rPr>
          <w:rFonts w:ascii="Arial" w:hAnsi="Arial" w:cs="Arial"/>
          <w:i/>
          <w:iCs/>
        </w:rPr>
        <w:t>Gossypium hirsutum</w:t>
      </w:r>
      <w:r w:rsidRPr="00A62F33">
        <w:rPr>
          <w:rFonts w:ascii="Arial" w:hAnsi="Arial" w:cs="Arial"/>
        </w:rPr>
        <w:t xml:space="preserve"> L.) at Main Agriculture Research Station, Raichur. Int J Curr Microbiol Appl Sci. 12(3):1123-1130.</w:t>
      </w:r>
    </w:p>
    <w:p w:rsidR="00452B33" w:rsidRPr="00452B33" w:rsidRDefault="00452B33" w:rsidP="00452B33">
      <w:pPr>
        <w:spacing w:line="360" w:lineRule="auto"/>
        <w:ind w:firstLine="720"/>
        <w:jc w:val="both"/>
        <w:rPr>
          <w:rFonts w:ascii="Times New Roman" w:hAnsi="Times New Roman" w:cs="Times New Roman"/>
          <w:b/>
          <w:sz w:val="28"/>
        </w:rPr>
      </w:pPr>
    </w:p>
    <w:sectPr w:rsidR="00452B33" w:rsidRPr="00452B33" w:rsidSect="00452B33">
      <w:pgSz w:w="12240" w:h="15840"/>
      <w:pgMar w:top="108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F2B" w:rsidRDefault="007A7F2B" w:rsidP="001B6171">
      <w:pPr>
        <w:spacing w:after="0" w:line="240" w:lineRule="auto"/>
      </w:pPr>
      <w:r>
        <w:separator/>
      </w:r>
    </w:p>
  </w:endnote>
  <w:endnote w:type="continuationSeparator" w:id="1">
    <w:p w:rsidR="007A7F2B" w:rsidRDefault="007A7F2B" w:rsidP="001B6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IDFont+F4">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1B6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1B61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1B6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F2B" w:rsidRDefault="007A7F2B" w:rsidP="001B6171">
      <w:pPr>
        <w:spacing w:after="0" w:line="240" w:lineRule="auto"/>
      </w:pPr>
      <w:r>
        <w:separator/>
      </w:r>
    </w:p>
  </w:footnote>
  <w:footnote w:type="continuationSeparator" w:id="1">
    <w:p w:rsidR="007A7F2B" w:rsidRDefault="007A7F2B" w:rsidP="001B61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496E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496E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496E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043F5"/>
    <w:multiLevelType w:val="hybridMultilevel"/>
    <w:tmpl w:val="48D0ACDA"/>
    <w:lvl w:ilvl="0" w:tplc="C10EDE2A">
      <w:start w:val="1"/>
      <w:numFmt w:val="decimal"/>
      <w:lvlText w:val="%1."/>
      <w:lvlJc w:val="left"/>
      <w:pPr>
        <w:ind w:left="142"/>
      </w:pPr>
      <w:rPr>
        <w:rFonts w:ascii="Arial" w:eastAsia="Times New Roman" w:hAnsi="Arial" w:cs="Arial"/>
        <w:b w:val="0"/>
        <w:i w:val="0"/>
        <w:strike w:val="0"/>
        <w:dstrike w:val="0"/>
        <w:color w:val="000000"/>
        <w:sz w:val="24"/>
        <w:szCs w:val="22"/>
        <w:u w:val="none" w:color="000000"/>
        <w:bdr w:val="none" w:sz="0" w:space="0" w:color="auto"/>
        <w:shd w:val="clear" w:color="auto" w:fill="auto"/>
        <w:vertAlign w:val="baseline"/>
      </w:rPr>
    </w:lvl>
    <w:lvl w:ilvl="1" w:tplc="F7A4D30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728DA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40730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4066C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4E7D6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C016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4645F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C0BC6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70B80FAC"/>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A6B50"/>
    <w:rsid w:val="00022FE4"/>
    <w:rsid w:val="000432A7"/>
    <w:rsid w:val="00082477"/>
    <w:rsid w:val="00096DCE"/>
    <w:rsid w:val="000C7CB5"/>
    <w:rsid w:val="00121711"/>
    <w:rsid w:val="001346E2"/>
    <w:rsid w:val="00161028"/>
    <w:rsid w:val="001B6171"/>
    <w:rsid w:val="001C0F0D"/>
    <w:rsid w:val="001F78EB"/>
    <w:rsid w:val="0020570F"/>
    <w:rsid w:val="00251023"/>
    <w:rsid w:val="0025455D"/>
    <w:rsid w:val="00264D9D"/>
    <w:rsid w:val="00270E4A"/>
    <w:rsid w:val="002A3320"/>
    <w:rsid w:val="002A56A0"/>
    <w:rsid w:val="002B591E"/>
    <w:rsid w:val="002C18EB"/>
    <w:rsid w:val="002F36F0"/>
    <w:rsid w:val="0032580A"/>
    <w:rsid w:val="00391FFC"/>
    <w:rsid w:val="00452B33"/>
    <w:rsid w:val="0049504C"/>
    <w:rsid w:val="00496EAA"/>
    <w:rsid w:val="004C25AF"/>
    <w:rsid w:val="004C633E"/>
    <w:rsid w:val="004E6040"/>
    <w:rsid w:val="004E67B9"/>
    <w:rsid w:val="0050675F"/>
    <w:rsid w:val="00543464"/>
    <w:rsid w:val="00585863"/>
    <w:rsid w:val="005B3AE5"/>
    <w:rsid w:val="00616142"/>
    <w:rsid w:val="006204F4"/>
    <w:rsid w:val="0062649B"/>
    <w:rsid w:val="00643B2E"/>
    <w:rsid w:val="00691FE4"/>
    <w:rsid w:val="006B516E"/>
    <w:rsid w:val="006C6ADA"/>
    <w:rsid w:val="006D540D"/>
    <w:rsid w:val="00700D49"/>
    <w:rsid w:val="00707406"/>
    <w:rsid w:val="00751DFB"/>
    <w:rsid w:val="007852C6"/>
    <w:rsid w:val="00787D8F"/>
    <w:rsid w:val="0079358E"/>
    <w:rsid w:val="007A7F2B"/>
    <w:rsid w:val="007D25FE"/>
    <w:rsid w:val="007E7188"/>
    <w:rsid w:val="007E78E4"/>
    <w:rsid w:val="007F6D5D"/>
    <w:rsid w:val="00822CCA"/>
    <w:rsid w:val="0084063B"/>
    <w:rsid w:val="00861E0E"/>
    <w:rsid w:val="00863BF2"/>
    <w:rsid w:val="008B3F5E"/>
    <w:rsid w:val="008E3636"/>
    <w:rsid w:val="009101FB"/>
    <w:rsid w:val="0096373F"/>
    <w:rsid w:val="009A4CC1"/>
    <w:rsid w:val="009C55C5"/>
    <w:rsid w:val="009D5FEA"/>
    <w:rsid w:val="00A11978"/>
    <w:rsid w:val="00A34C9E"/>
    <w:rsid w:val="00A62F33"/>
    <w:rsid w:val="00A77BFB"/>
    <w:rsid w:val="00AA64C5"/>
    <w:rsid w:val="00AE739E"/>
    <w:rsid w:val="00B33AFF"/>
    <w:rsid w:val="00B44E30"/>
    <w:rsid w:val="00B73AF9"/>
    <w:rsid w:val="00B87E04"/>
    <w:rsid w:val="00BB17B4"/>
    <w:rsid w:val="00BC153E"/>
    <w:rsid w:val="00BC491E"/>
    <w:rsid w:val="00BE3A20"/>
    <w:rsid w:val="00C10990"/>
    <w:rsid w:val="00D11007"/>
    <w:rsid w:val="00D5058E"/>
    <w:rsid w:val="00D51857"/>
    <w:rsid w:val="00D67AC9"/>
    <w:rsid w:val="00DA6B50"/>
    <w:rsid w:val="00DE602D"/>
    <w:rsid w:val="00E41327"/>
    <w:rsid w:val="00E46519"/>
    <w:rsid w:val="00E4785F"/>
    <w:rsid w:val="00E564EC"/>
    <w:rsid w:val="00E610B4"/>
    <w:rsid w:val="00EC37F4"/>
    <w:rsid w:val="00ED414C"/>
    <w:rsid w:val="00ED7050"/>
    <w:rsid w:val="00ED75D7"/>
    <w:rsid w:val="00EE2709"/>
    <w:rsid w:val="00F00FB1"/>
    <w:rsid w:val="00F131D6"/>
    <w:rsid w:val="00F25664"/>
    <w:rsid w:val="00F31047"/>
    <w:rsid w:val="00F43620"/>
    <w:rsid w:val="00F46526"/>
    <w:rsid w:val="00FC0EB0"/>
    <w:rsid w:val="00FF1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3"/>
    <w:pPr>
      <w:ind w:left="720"/>
      <w:contextualSpacing/>
    </w:pPr>
    <w:rPr>
      <w:rFonts w:ascii="Calibri" w:eastAsia="Calibri" w:hAnsi="Calibri" w:cs="Times New Roman"/>
      <w:lang w:val="en-IN" w:eastAsia="en-IN"/>
    </w:rPr>
  </w:style>
  <w:style w:type="character" w:customStyle="1" w:styleId="FontStyle15">
    <w:name w:val="Font Style15"/>
    <w:uiPriority w:val="99"/>
    <w:rsid w:val="00452B33"/>
    <w:rPr>
      <w:rFonts w:ascii="Arial" w:hAnsi="Arial" w:cs="Arial" w:hint="default"/>
      <w:b/>
      <w:bCs/>
      <w:sz w:val="22"/>
      <w:szCs w:val="22"/>
    </w:rPr>
  </w:style>
  <w:style w:type="paragraph" w:customStyle="1" w:styleId="Style7">
    <w:name w:val="Style7"/>
    <w:basedOn w:val="Normal"/>
    <w:rsid w:val="00452B33"/>
    <w:pPr>
      <w:widowControl w:val="0"/>
      <w:autoSpaceDE w:val="0"/>
      <w:autoSpaceDN w:val="0"/>
      <w:adjustRightInd w:val="0"/>
      <w:spacing w:after="0" w:line="425" w:lineRule="exact"/>
      <w:ind w:firstLine="864"/>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5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33"/>
    <w:rPr>
      <w:rFonts w:ascii="Tahoma" w:eastAsiaTheme="minorEastAsia" w:hAnsi="Tahoma" w:cs="Tahoma"/>
      <w:sz w:val="16"/>
      <w:szCs w:val="16"/>
    </w:rPr>
  </w:style>
  <w:style w:type="table" w:styleId="TableGrid">
    <w:name w:val="Table Grid"/>
    <w:basedOn w:val="TableNormal"/>
    <w:uiPriority w:val="59"/>
    <w:qFormat/>
    <w:rsid w:val="004E67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32580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7E04"/>
    <w:rPr>
      <w:color w:val="0000FF"/>
      <w:u w:val="single"/>
    </w:rPr>
  </w:style>
  <w:style w:type="character" w:customStyle="1" w:styleId="UnresolvedMention">
    <w:name w:val="Unresolved Mention"/>
    <w:basedOn w:val="DefaultParagraphFont"/>
    <w:uiPriority w:val="99"/>
    <w:semiHidden/>
    <w:unhideWhenUsed/>
    <w:rsid w:val="00A62F33"/>
    <w:rPr>
      <w:color w:val="605E5C"/>
      <w:shd w:val="clear" w:color="auto" w:fill="E1DFDD"/>
    </w:rPr>
  </w:style>
  <w:style w:type="paragraph" w:styleId="Header">
    <w:name w:val="header"/>
    <w:basedOn w:val="Normal"/>
    <w:link w:val="HeaderChar"/>
    <w:uiPriority w:val="99"/>
    <w:unhideWhenUsed/>
    <w:rsid w:val="001B6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171"/>
    <w:rPr>
      <w:rFonts w:eastAsiaTheme="minorEastAsia"/>
    </w:rPr>
  </w:style>
  <w:style w:type="paragraph" w:styleId="Footer">
    <w:name w:val="footer"/>
    <w:basedOn w:val="Normal"/>
    <w:link w:val="FooterChar"/>
    <w:uiPriority w:val="99"/>
    <w:unhideWhenUsed/>
    <w:rsid w:val="001B6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17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ny\Desktop\Anil%20kumar%20%2001.03.2024\Graph%2003.03.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sz="1200">
                <a:latin typeface="Arial" pitchFamily="34" charset="0"/>
                <a:cs typeface="Arial" pitchFamily="34" charset="0"/>
              </a:rPr>
              <a:t>Date</a:t>
            </a:r>
            <a:r>
              <a:rPr lang="en-US" sz="1200" baseline="0">
                <a:latin typeface="Arial" pitchFamily="34" charset="0"/>
                <a:cs typeface="Arial" pitchFamily="34" charset="0"/>
              </a:rPr>
              <a:t> of observation</a:t>
            </a:r>
            <a:endParaRPr lang="en-US" sz="1200">
              <a:latin typeface="Arial" pitchFamily="34" charset="0"/>
              <a:cs typeface="Arial" pitchFamily="34" charset="0"/>
            </a:endParaRPr>
          </a:p>
        </c:rich>
      </c:tx>
      <c:layout>
        <c:manualLayout>
          <c:xMode val="edge"/>
          <c:yMode val="edge"/>
          <c:x val="0.32897508977022066"/>
          <c:y val="0.88980302052407401"/>
        </c:manualLayout>
      </c:layout>
      <c:overlay val="1"/>
    </c:title>
    <c:plotArea>
      <c:layout>
        <c:manualLayout>
          <c:layoutTarget val="inner"/>
          <c:xMode val="edge"/>
          <c:yMode val="edge"/>
          <c:x val="0.12461384963865819"/>
          <c:y val="4.3926883026861999E-2"/>
          <c:w val="0.8303314411279985"/>
          <c:h val="0.59803354126188757"/>
        </c:manualLayout>
      </c:layout>
      <c:barChart>
        <c:barDir val="col"/>
        <c:grouping val="clustered"/>
        <c:ser>
          <c:idx val="0"/>
          <c:order val="0"/>
          <c:tx>
            <c:strRef>
              <c:f>Sheet4!$D$3:$D$7</c:f>
              <c:strCache>
                <c:ptCount val="1"/>
                <c:pt idx="0">
                  <c:v>Temperature  Min  X2</c:v>
                </c:pt>
              </c:strCache>
            </c:strRef>
          </c:tx>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Sheet4!$D$8:$D$27</c:f>
              <c:numCache>
                <c:formatCode>0.00</c:formatCode>
                <c:ptCount val="20"/>
                <c:pt idx="0">
                  <c:v>5.8</c:v>
                </c:pt>
                <c:pt idx="1">
                  <c:v>8</c:v>
                </c:pt>
                <c:pt idx="2">
                  <c:v>5.3</c:v>
                </c:pt>
                <c:pt idx="3">
                  <c:v>6.3</c:v>
                </c:pt>
                <c:pt idx="4">
                  <c:v>6.7</c:v>
                </c:pt>
                <c:pt idx="5">
                  <c:v>7.4</c:v>
                </c:pt>
                <c:pt idx="6">
                  <c:v>7.6</c:v>
                </c:pt>
                <c:pt idx="7">
                  <c:v>9.9</c:v>
                </c:pt>
                <c:pt idx="8">
                  <c:v>11.1</c:v>
                </c:pt>
                <c:pt idx="9">
                  <c:v>13.3</c:v>
                </c:pt>
                <c:pt idx="10">
                  <c:v>3.5</c:v>
                </c:pt>
                <c:pt idx="11">
                  <c:v>6.7</c:v>
                </c:pt>
                <c:pt idx="12">
                  <c:v>2.8</c:v>
                </c:pt>
                <c:pt idx="13">
                  <c:v>9.8000000000000007</c:v>
                </c:pt>
                <c:pt idx="14">
                  <c:v>7.8</c:v>
                </c:pt>
                <c:pt idx="15">
                  <c:v>9.6</c:v>
                </c:pt>
                <c:pt idx="16">
                  <c:v>10.3</c:v>
                </c:pt>
                <c:pt idx="17">
                  <c:v>12.6</c:v>
                </c:pt>
                <c:pt idx="18">
                  <c:v>13.2</c:v>
                </c:pt>
                <c:pt idx="19">
                  <c:v>13.9</c:v>
                </c:pt>
              </c:numCache>
            </c:numRef>
          </c:val>
          <c:extLst xmlns:c16r2="http://schemas.microsoft.com/office/drawing/2015/06/chart">
            <c:ext xmlns:c16="http://schemas.microsoft.com/office/drawing/2014/chart" uri="{C3380CC4-5D6E-409C-BE32-E72D297353CC}">
              <c16:uniqueId val="{00000000-B35E-4D48-BD0A-D7CD6DEC595B}"/>
            </c:ext>
          </c:extLst>
        </c:ser>
        <c:ser>
          <c:idx val="1"/>
          <c:order val="1"/>
          <c:tx>
            <c:strRef>
              <c:f>Sheet4!$E$3:$E$7</c:f>
              <c:strCache>
                <c:ptCount val="1"/>
                <c:pt idx="0">
                  <c:v>% disease intensity</c:v>
                </c:pt>
              </c:strCache>
            </c:strRef>
          </c:tx>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B35E-4D48-BD0A-D7CD6DEC595B}"/>
            </c:ext>
          </c:extLst>
        </c:ser>
        <c:axId val="93305088"/>
        <c:axId val="106452864"/>
      </c:barChart>
      <c:catAx>
        <c:axId val="93305088"/>
        <c:scaling>
          <c:orientation val="minMax"/>
        </c:scaling>
        <c:axPos val="b"/>
        <c:numFmt formatCode="General" sourceLinked="0"/>
        <c:tickLblPos val="nextTo"/>
        <c:txPr>
          <a:bodyPr/>
          <a:lstStyle/>
          <a:p>
            <a:pPr>
              <a:defRPr sz="700" b="1"/>
            </a:pPr>
            <a:endParaRPr lang="en-US"/>
          </a:p>
        </c:txPr>
        <c:crossAx val="106452864"/>
        <c:crosses val="autoZero"/>
        <c:auto val="1"/>
        <c:lblAlgn val="ctr"/>
        <c:lblOffset val="100"/>
      </c:catAx>
      <c:valAx>
        <c:axId val="106452864"/>
        <c:scaling>
          <c:orientation val="minMax"/>
        </c:scaling>
        <c:axPos val="l"/>
        <c:majorGridlines/>
        <c:title>
          <c:tx>
            <c:rich>
              <a:bodyPr rot="-5400000" vert="horz"/>
              <a:lstStyle/>
              <a:p>
                <a:pPr>
                  <a:defRPr sz="800"/>
                </a:pPr>
                <a:r>
                  <a:rPr lang="en-US" sz="800"/>
                  <a:t>Percent</a:t>
                </a:r>
                <a:r>
                  <a:rPr lang="en-US" sz="800" baseline="0"/>
                  <a:t> disease intensity </a:t>
                </a:r>
                <a:endParaRPr lang="en-US" sz="800"/>
              </a:p>
            </c:rich>
          </c:tx>
          <c:layout>
            <c:manualLayout>
              <c:xMode val="edge"/>
              <c:yMode val="edge"/>
              <c:x val="2.733754789891513E-3"/>
              <c:y val="0.13786239834774749"/>
            </c:manualLayout>
          </c:layout>
        </c:title>
        <c:numFmt formatCode="0.00" sourceLinked="1"/>
        <c:tickLblPos val="nextTo"/>
        <c:txPr>
          <a:bodyPr/>
          <a:lstStyle/>
          <a:p>
            <a:pPr>
              <a:defRPr sz="600"/>
            </a:pPr>
            <a:endParaRPr lang="en-US"/>
          </a:p>
        </c:txPr>
        <c:crossAx val="93305088"/>
        <c:crosses val="autoZero"/>
        <c:crossBetween val="between"/>
      </c:valAx>
    </c:plotArea>
    <c:legend>
      <c:legendPos val="r"/>
      <c:layout>
        <c:manualLayout>
          <c:xMode val="edge"/>
          <c:yMode val="edge"/>
          <c:x val="0.19999892136770581"/>
          <c:y val="6.6892792247122981E-2"/>
          <c:w val="0.65570884118937245"/>
          <c:h val="6.3398805918490952E-2"/>
        </c:manualLayout>
      </c:layout>
      <c:txPr>
        <a:bodyPr/>
        <a:lstStyle/>
        <a:p>
          <a:pPr>
            <a:defRPr sz="700" b="1"/>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latin typeface="Arial" pitchFamily="34" charset="0"/>
                <a:cs typeface="Arial" pitchFamily="34" charset="0"/>
              </a:rPr>
              <a:t>Date</a:t>
            </a:r>
            <a:r>
              <a:rPr lang="en-US" sz="1100" baseline="0">
                <a:latin typeface="Arial" pitchFamily="34" charset="0"/>
                <a:cs typeface="Arial" pitchFamily="34" charset="0"/>
              </a:rPr>
              <a:t> of observation</a:t>
            </a:r>
            <a:endParaRPr lang="en-US" sz="1100">
              <a:latin typeface="Arial" pitchFamily="34" charset="0"/>
              <a:cs typeface="Arial" pitchFamily="34" charset="0"/>
            </a:endParaRPr>
          </a:p>
        </c:rich>
      </c:tx>
      <c:layout>
        <c:manualLayout>
          <c:xMode val="edge"/>
          <c:yMode val="edge"/>
          <c:x val="0.32230634497341165"/>
          <c:y val="0.9003184713375797"/>
        </c:manualLayout>
      </c:layout>
      <c:overlay val="1"/>
    </c:title>
    <c:plotArea>
      <c:layout>
        <c:manualLayout>
          <c:layoutTarget val="inner"/>
          <c:xMode val="edge"/>
          <c:yMode val="edge"/>
          <c:x val="0.16021336042672099"/>
          <c:y val="4.1234984902653184E-2"/>
          <c:w val="0.81486315722631442"/>
          <c:h val="0.57396910577260618"/>
        </c:manualLayout>
      </c:layout>
      <c:barChart>
        <c:barDir val="col"/>
        <c:grouping val="clustered"/>
        <c:ser>
          <c:idx val="0"/>
          <c:order val="0"/>
          <c:tx>
            <c:strRef>
              <c:f>Sheet3!$D$4:$D$7</c:f>
              <c:strCache>
                <c:ptCount val="1"/>
                <c:pt idx="0">
                  <c:v>Temperature Max X1</c:v>
                </c:pt>
              </c:strCache>
            </c:strRef>
          </c:tx>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Sheet3!$D$8:$D$27</c:f>
              <c:numCache>
                <c:formatCode>General</c:formatCode>
                <c:ptCount val="20"/>
                <c:pt idx="0">
                  <c:v>20.9</c:v>
                </c:pt>
                <c:pt idx="1">
                  <c:v>18.8</c:v>
                </c:pt>
                <c:pt idx="2">
                  <c:v>14.4</c:v>
                </c:pt>
                <c:pt idx="3">
                  <c:v>18.600000000000001</c:v>
                </c:pt>
                <c:pt idx="4">
                  <c:v>25.1</c:v>
                </c:pt>
                <c:pt idx="5">
                  <c:v>23.5</c:v>
                </c:pt>
                <c:pt idx="6">
                  <c:v>26</c:v>
                </c:pt>
                <c:pt idx="7">
                  <c:v>28.6</c:v>
                </c:pt>
                <c:pt idx="8">
                  <c:v>27.7</c:v>
                </c:pt>
                <c:pt idx="9">
                  <c:v>29.9</c:v>
                </c:pt>
                <c:pt idx="10">
                  <c:v>17.899999999999999</c:v>
                </c:pt>
                <c:pt idx="11">
                  <c:v>24.1</c:v>
                </c:pt>
                <c:pt idx="12">
                  <c:v>20.2</c:v>
                </c:pt>
                <c:pt idx="13">
                  <c:v>20.2</c:v>
                </c:pt>
                <c:pt idx="14">
                  <c:v>21.9</c:v>
                </c:pt>
                <c:pt idx="15">
                  <c:v>28.6</c:v>
                </c:pt>
                <c:pt idx="16">
                  <c:v>27.4</c:v>
                </c:pt>
                <c:pt idx="17">
                  <c:v>31.7</c:v>
                </c:pt>
                <c:pt idx="18">
                  <c:v>32.700000000000003</c:v>
                </c:pt>
                <c:pt idx="19">
                  <c:v>30.9</c:v>
                </c:pt>
              </c:numCache>
            </c:numRef>
          </c:val>
          <c:extLst xmlns:c16r2="http://schemas.microsoft.com/office/drawing/2015/06/chart">
            <c:ext xmlns:c16="http://schemas.microsoft.com/office/drawing/2014/chart" uri="{C3380CC4-5D6E-409C-BE32-E72D297353CC}">
              <c16:uniqueId val="{00000000-A9D6-4E72-A6F3-BD1723942A63}"/>
            </c:ext>
          </c:extLst>
        </c:ser>
        <c:ser>
          <c:idx val="1"/>
          <c:order val="1"/>
          <c:tx>
            <c:strRef>
              <c:f>Sheet3!$E$4:$E$7</c:f>
              <c:strCache>
                <c:ptCount val="1"/>
                <c:pt idx="0">
                  <c:v>% disease intensity</c:v>
                </c:pt>
              </c:strCache>
            </c:strRef>
          </c:tx>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A9D6-4E72-A6F3-BD1723942A63}"/>
            </c:ext>
          </c:extLst>
        </c:ser>
        <c:axId val="75920896"/>
        <c:axId val="75922816"/>
      </c:barChart>
      <c:catAx>
        <c:axId val="75920896"/>
        <c:scaling>
          <c:orientation val="minMax"/>
        </c:scaling>
        <c:axPos val="b"/>
        <c:numFmt formatCode="General" sourceLinked="0"/>
        <c:tickLblPos val="nextTo"/>
        <c:txPr>
          <a:bodyPr/>
          <a:lstStyle/>
          <a:p>
            <a:pPr>
              <a:defRPr sz="700" b="1">
                <a:latin typeface="Arial" pitchFamily="34" charset="0"/>
                <a:cs typeface="Arial" pitchFamily="34" charset="0"/>
              </a:defRPr>
            </a:pPr>
            <a:endParaRPr lang="en-US"/>
          </a:p>
        </c:txPr>
        <c:crossAx val="75922816"/>
        <c:crosses val="autoZero"/>
        <c:auto val="1"/>
        <c:lblAlgn val="ctr"/>
        <c:lblOffset val="100"/>
      </c:catAx>
      <c:valAx>
        <c:axId val="75922816"/>
        <c:scaling>
          <c:orientation val="minMax"/>
        </c:scaling>
        <c:axPos val="l"/>
        <c:majorGridlines/>
        <c:title>
          <c:tx>
            <c:rich>
              <a:bodyPr rot="-5400000" vert="horz"/>
              <a:lstStyle/>
              <a:p>
                <a:pPr>
                  <a:defRPr/>
                </a:pPr>
                <a:r>
                  <a:rPr lang="en-US"/>
                  <a:t>Percent</a:t>
                </a:r>
                <a:r>
                  <a:rPr lang="en-US" baseline="0"/>
                  <a:t> disease intensity </a:t>
                </a:r>
                <a:endParaRPr lang="en-US"/>
              </a:p>
            </c:rich>
          </c:tx>
        </c:title>
        <c:numFmt formatCode="General" sourceLinked="1"/>
        <c:tickLblPos val="nextTo"/>
        <c:txPr>
          <a:bodyPr/>
          <a:lstStyle/>
          <a:p>
            <a:pPr>
              <a:defRPr b="1"/>
            </a:pPr>
            <a:endParaRPr lang="en-US"/>
          </a:p>
        </c:txPr>
        <c:crossAx val="75920896"/>
        <c:crosses val="autoZero"/>
        <c:crossBetween val="between"/>
      </c:valAx>
    </c:plotArea>
    <c:legend>
      <c:legendPos val="r"/>
      <c:layout>
        <c:manualLayout>
          <c:xMode val="edge"/>
          <c:yMode val="edge"/>
          <c:x val="0.13654221347331588"/>
          <c:y val="6.4430956547098323E-2"/>
          <c:w val="0.72734667541557341"/>
          <c:h val="7.0212160979877522E-2"/>
        </c:manualLayout>
      </c:layout>
      <c:txPr>
        <a:bodyPr/>
        <a:lstStyle/>
        <a:p>
          <a:pPr>
            <a:defRPr sz="800" b="1"/>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Date</a:t>
            </a:r>
            <a:r>
              <a:rPr lang="en-US" sz="1200" baseline="0"/>
              <a:t> of observation</a:t>
            </a:r>
            <a:endParaRPr lang="en-US" sz="1200"/>
          </a:p>
        </c:rich>
      </c:tx>
      <c:layout>
        <c:manualLayout>
          <c:xMode val="edge"/>
          <c:yMode val="edge"/>
          <c:x val="0.34599511267988065"/>
          <c:y val="0.87022058823529402"/>
        </c:manualLayout>
      </c:layout>
      <c:overlay val="1"/>
    </c:title>
    <c:plotArea>
      <c:layout>
        <c:manualLayout>
          <c:layoutTarget val="inner"/>
          <c:xMode val="edge"/>
          <c:yMode val="edge"/>
          <c:x val="0.16697656354719087"/>
          <c:y val="0.12593936627486788"/>
          <c:w val="0.79561859656237865"/>
          <c:h val="0.46777869871529226"/>
        </c:manualLayout>
      </c:layout>
      <c:barChart>
        <c:barDir val="col"/>
        <c:grouping val="clustered"/>
        <c:ser>
          <c:idx val="0"/>
          <c:order val="0"/>
          <c:tx>
            <c:strRef>
              <c:f>Sheet6!$D$3:$D$7</c:f>
              <c:strCache>
                <c:ptCount val="1"/>
                <c:pt idx="0">
                  <c:v>Relative humidity  Min X4</c:v>
                </c:pt>
              </c:strCache>
            </c:strRef>
          </c:tx>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Sheet6!$D$8:$D$27</c:f>
              <c:numCache>
                <c:formatCode>General</c:formatCode>
                <c:ptCount val="20"/>
                <c:pt idx="0">
                  <c:v>57.8</c:v>
                </c:pt>
                <c:pt idx="1">
                  <c:v>69.400000000000006</c:v>
                </c:pt>
                <c:pt idx="2">
                  <c:v>59.4</c:v>
                </c:pt>
                <c:pt idx="3">
                  <c:v>56</c:v>
                </c:pt>
                <c:pt idx="4">
                  <c:v>53.4</c:v>
                </c:pt>
                <c:pt idx="5">
                  <c:v>56.2</c:v>
                </c:pt>
                <c:pt idx="6">
                  <c:v>42.5</c:v>
                </c:pt>
                <c:pt idx="7">
                  <c:v>49</c:v>
                </c:pt>
                <c:pt idx="8">
                  <c:v>55.1</c:v>
                </c:pt>
                <c:pt idx="9">
                  <c:v>47</c:v>
                </c:pt>
                <c:pt idx="10">
                  <c:v>73.400000000000006</c:v>
                </c:pt>
                <c:pt idx="11">
                  <c:v>53.8</c:v>
                </c:pt>
                <c:pt idx="12">
                  <c:v>56.4</c:v>
                </c:pt>
                <c:pt idx="13">
                  <c:v>63.7</c:v>
                </c:pt>
                <c:pt idx="14">
                  <c:v>46.5</c:v>
                </c:pt>
                <c:pt idx="15">
                  <c:v>37.200000000000003</c:v>
                </c:pt>
                <c:pt idx="16">
                  <c:v>52.1</c:v>
                </c:pt>
                <c:pt idx="17">
                  <c:v>41.8</c:v>
                </c:pt>
                <c:pt idx="18">
                  <c:v>43.1</c:v>
                </c:pt>
                <c:pt idx="19">
                  <c:v>48.1</c:v>
                </c:pt>
              </c:numCache>
            </c:numRef>
          </c:val>
          <c:extLst xmlns:c16r2="http://schemas.microsoft.com/office/drawing/2015/06/chart">
            <c:ext xmlns:c16="http://schemas.microsoft.com/office/drawing/2014/chart" uri="{C3380CC4-5D6E-409C-BE32-E72D297353CC}">
              <c16:uniqueId val="{00000000-0134-4623-9CEA-F8FC30280B51}"/>
            </c:ext>
          </c:extLst>
        </c:ser>
        <c:ser>
          <c:idx val="1"/>
          <c:order val="1"/>
          <c:tx>
            <c:strRef>
              <c:f>Sheet6!$E$3:$E$7</c:f>
              <c:strCache>
                <c:ptCount val="1"/>
                <c:pt idx="0">
                  <c:v>% disease intensity</c:v>
                </c:pt>
              </c:strCache>
            </c:strRef>
          </c:tx>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0134-4623-9CEA-F8FC30280B51}"/>
            </c:ext>
          </c:extLst>
        </c:ser>
        <c:axId val="36862208"/>
        <c:axId val="36945920"/>
      </c:barChart>
      <c:catAx>
        <c:axId val="36862208"/>
        <c:scaling>
          <c:orientation val="minMax"/>
        </c:scaling>
        <c:axPos val="b"/>
        <c:numFmt formatCode="General" sourceLinked="0"/>
        <c:tickLblPos val="nextTo"/>
        <c:txPr>
          <a:bodyPr/>
          <a:lstStyle/>
          <a:p>
            <a:pPr>
              <a:defRPr sz="700"/>
            </a:pPr>
            <a:endParaRPr lang="en-US"/>
          </a:p>
        </c:txPr>
        <c:crossAx val="36945920"/>
        <c:crosses val="autoZero"/>
        <c:auto val="1"/>
        <c:lblAlgn val="ctr"/>
        <c:lblOffset val="100"/>
      </c:catAx>
      <c:valAx>
        <c:axId val="36945920"/>
        <c:scaling>
          <c:orientation val="minMax"/>
        </c:scaling>
        <c:axPos val="l"/>
        <c:majorGridlines/>
        <c:title>
          <c:tx>
            <c:rich>
              <a:bodyPr rot="-5400000" vert="horz"/>
              <a:lstStyle/>
              <a:p>
                <a:pPr>
                  <a:defRPr sz="900"/>
                </a:pPr>
                <a:r>
                  <a:rPr lang="en-US" sz="900"/>
                  <a:t>Percent</a:t>
                </a:r>
                <a:r>
                  <a:rPr lang="en-US" sz="900" baseline="0"/>
                  <a:t>  disease intensity </a:t>
                </a:r>
                <a:endParaRPr lang="en-US" sz="900"/>
              </a:p>
            </c:rich>
          </c:tx>
          <c:layout>
            <c:manualLayout>
              <c:xMode val="edge"/>
              <c:yMode val="edge"/>
              <c:x val="1.5311540880611225E-3"/>
              <c:y val="8.0147597947017757E-2"/>
            </c:manualLayout>
          </c:layout>
        </c:title>
        <c:numFmt formatCode="General" sourceLinked="1"/>
        <c:tickLblPos val="nextTo"/>
        <c:crossAx val="36862208"/>
        <c:crosses val="autoZero"/>
        <c:crossBetween val="between"/>
      </c:valAx>
    </c:plotArea>
    <c:legend>
      <c:legendPos val="r"/>
      <c:layout>
        <c:manualLayout>
          <c:xMode val="edge"/>
          <c:yMode val="edge"/>
          <c:x val="0.11795652353910618"/>
          <c:y val="4.1899458700259122E-2"/>
          <c:w val="0.75228323554309073"/>
          <c:h val="7.9581743035653671E-2"/>
        </c:manualLayout>
      </c:layout>
      <c:txPr>
        <a:bodyPr/>
        <a:lstStyle/>
        <a:p>
          <a:pPr>
            <a:defRPr sz="700" b="1"/>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Date</a:t>
            </a:r>
            <a:r>
              <a:rPr lang="en-US" sz="1200" baseline="0"/>
              <a:t> of observation</a:t>
            </a:r>
            <a:endParaRPr lang="en-US" sz="1200"/>
          </a:p>
        </c:rich>
      </c:tx>
      <c:layout>
        <c:manualLayout>
          <c:xMode val="edge"/>
          <c:yMode val="edge"/>
          <c:x val="0.43362556967217852"/>
          <c:y val="0.93560579673733679"/>
        </c:manualLayout>
      </c:layout>
      <c:overlay val="1"/>
    </c:title>
    <c:plotArea>
      <c:layout>
        <c:manualLayout>
          <c:layoutTarget val="inner"/>
          <c:xMode val="edge"/>
          <c:yMode val="edge"/>
          <c:x val="0.14254754256800939"/>
          <c:y val="7.7412986420175786E-2"/>
          <c:w val="0.82928784607569239"/>
          <c:h val="0.52272338240328664"/>
        </c:manualLayout>
      </c:layout>
      <c:barChart>
        <c:barDir val="col"/>
        <c:grouping val="clustered"/>
        <c:ser>
          <c:idx val="0"/>
          <c:order val="0"/>
          <c:tx>
            <c:strRef>
              <c:f>Sheet5!$D$3:$D$7</c:f>
              <c:strCache>
                <c:ptCount val="1"/>
                <c:pt idx="0">
                  <c:v>Relative humidity  Max X3</c:v>
                </c:pt>
              </c:strCache>
            </c:strRef>
          </c:tx>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Sheet5!$D$8:$D$27</c:f>
              <c:numCache>
                <c:formatCode>General</c:formatCode>
                <c:ptCount val="20"/>
                <c:pt idx="0">
                  <c:v>96.5</c:v>
                </c:pt>
                <c:pt idx="1">
                  <c:v>94.1</c:v>
                </c:pt>
                <c:pt idx="2">
                  <c:v>97.8</c:v>
                </c:pt>
                <c:pt idx="3">
                  <c:v>95</c:v>
                </c:pt>
                <c:pt idx="4">
                  <c:v>90.3</c:v>
                </c:pt>
                <c:pt idx="5">
                  <c:v>89.7</c:v>
                </c:pt>
                <c:pt idx="6">
                  <c:v>88.1</c:v>
                </c:pt>
                <c:pt idx="7">
                  <c:v>87.4</c:v>
                </c:pt>
                <c:pt idx="8">
                  <c:v>82.5</c:v>
                </c:pt>
                <c:pt idx="9">
                  <c:v>83</c:v>
                </c:pt>
                <c:pt idx="10">
                  <c:v>95.7</c:v>
                </c:pt>
                <c:pt idx="11">
                  <c:v>93.7</c:v>
                </c:pt>
                <c:pt idx="12">
                  <c:v>86.2</c:v>
                </c:pt>
                <c:pt idx="13">
                  <c:v>91.5</c:v>
                </c:pt>
                <c:pt idx="14">
                  <c:v>89.8</c:v>
                </c:pt>
                <c:pt idx="15">
                  <c:v>84.5</c:v>
                </c:pt>
                <c:pt idx="16">
                  <c:v>83</c:v>
                </c:pt>
                <c:pt idx="17">
                  <c:v>87</c:v>
                </c:pt>
                <c:pt idx="18">
                  <c:v>85.2</c:v>
                </c:pt>
                <c:pt idx="19">
                  <c:v>84.5</c:v>
                </c:pt>
              </c:numCache>
            </c:numRef>
          </c:val>
          <c:extLst xmlns:c16r2="http://schemas.microsoft.com/office/drawing/2015/06/chart">
            <c:ext xmlns:c16="http://schemas.microsoft.com/office/drawing/2014/chart" uri="{C3380CC4-5D6E-409C-BE32-E72D297353CC}">
              <c16:uniqueId val="{00000000-F283-4F35-A25C-4588E54CDD5E}"/>
            </c:ext>
          </c:extLst>
        </c:ser>
        <c:ser>
          <c:idx val="1"/>
          <c:order val="1"/>
          <c:tx>
            <c:strRef>
              <c:f>Sheet5!$E$3:$E$7</c:f>
              <c:strCache>
                <c:ptCount val="1"/>
                <c:pt idx="0">
                  <c:v>% disease intensity</c:v>
                </c:pt>
              </c:strCache>
            </c:strRef>
          </c:tx>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F283-4F35-A25C-4588E54CDD5E}"/>
            </c:ext>
          </c:extLst>
        </c:ser>
        <c:axId val="86593920"/>
        <c:axId val="86595456"/>
      </c:barChart>
      <c:catAx>
        <c:axId val="86593920"/>
        <c:scaling>
          <c:orientation val="minMax"/>
        </c:scaling>
        <c:axPos val="b"/>
        <c:numFmt formatCode="General" sourceLinked="0"/>
        <c:tickLblPos val="nextTo"/>
        <c:txPr>
          <a:bodyPr/>
          <a:lstStyle/>
          <a:p>
            <a:pPr>
              <a:defRPr sz="800"/>
            </a:pPr>
            <a:endParaRPr lang="en-US"/>
          </a:p>
        </c:txPr>
        <c:crossAx val="86595456"/>
        <c:crosses val="autoZero"/>
        <c:auto val="1"/>
        <c:lblAlgn val="ctr"/>
        <c:lblOffset val="100"/>
      </c:catAx>
      <c:valAx>
        <c:axId val="86595456"/>
        <c:scaling>
          <c:orientation val="minMax"/>
        </c:scaling>
        <c:axPos val="l"/>
        <c:majorGridlines/>
        <c:title>
          <c:tx>
            <c:rich>
              <a:bodyPr rot="-5400000" vert="horz"/>
              <a:lstStyle/>
              <a:p>
                <a:pPr>
                  <a:defRPr/>
                </a:pPr>
                <a:r>
                  <a:rPr lang="en-US"/>
                  <a:t>Percent</a:t>
                </a:r>
                <a:r>
                  <a:rPr lang="en-US" baseline="0"/>
                  <a:t> disease intensity </a:t>
                </a:r>
                <a:endParaRPr lang="en-US"/>
              </a:p>
            </c:rich>
          </c:tx>
          <c:layout>
            <c:manualLayout>
              <c:xMode val="edge"/>
              <c:yMode val="edge"/>
              <c:x val="6.361749907615341E-4"/>
              <c:y val="0.10055159335449555"/>
            </c:manualLayout>
          </c:layout>
        </c:title>
        <c:numFmt formatCode="General" sourceLinked="1"/>
        <c:tickLblPos val="nextTo"/>
        <c:txPr>
          <a:bodyPr/>
          <a:lstStyle/>
          <a:p>
            <a:pPr>
              <a:defRPr sz="900"/>
            </a:pPr>
            <a:endParaRPr lang="en-US"/>
          </a:p>
        </c:txPr>
        <c:crossAx val="86593920"/>
        <c:crosses val="autoZero"/>
        <c:crossBetween val="between"/>
      </c:valAx>
    </c:plotArea>
    <c:legend>
      <c:legendPos val="r"/>
      <c:layout>
        <c:manualLayout>
          <c:xMode val="edge"/>
          <c:yMode val="edge"/>
          <c:x val="0.1218110236220472"/>
          <c:y val="6.9842519685039364E-2"/>
          <c:w val="0.77834532110155863"/>
          <c:h val="9.1767617762070028E-2"/>
        </c:manualLayout>
      </c:layout>
      <c:txPr>
        <a:bodyPr/>
        <a:lstStyle/>
        <a:p>
          <a:pPr>
            <a:defRPr sz="800" b="1"/>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latin typeface="Times New Roman" pitchFamily="18" charset="0"/>
                <a:cs typeface="Times New Roman" pitchFamily="18" charset="0"/>
              </a:rPr>
              <a:t>Date</a:t>
            </a:r>
            <a:r>
              <a:rPr lang="en-US" sz="1200" baseline="0">
                <a:latin typeface="Times New Roman" pitchFamily="18" charset="0"/>
                <a:cs typeface="Times New Roman" pitchFamily="18" charset="0"/>
              </a:rPr>
              <a:t> of observation</a:t>
            </a:r>
            <a:endParaRPr lang="en-US" sz="1200">
              <a:latin typeface="Times New Roman" pitchFamily="18" charset="0"/>
              <a:cs typeface="Times New Roman" pitchFamily="18" charset="0"/>
            </a:endParaRPr>
          </a:p>
        </c:rich>
      </c:tx>
      <c:layout>
        <c:manualLayout>
          <c:xMode val="edge"/>
          <c:yMode val="edge"/>
          <c:x val="0.38120768729747356"/>
          <c:y val="0.90988933778324255"/>
        </c:manualLayout>
      </c:layout>
      <c:overlay val="1"/>
    </c:title>
    <c:plotArea>
      <c:layout>
        <c:manualLayout>
          <c:layoutTarget val="inner"/>
          <c:xMode val="edge"/>
          <c:yMode val="edge"/>
          <c:x val="5.9300799341284433E-2"/>
          <c:y val="4.5415557732178917E-2"/>
          <c:w val="0.90419340889025002"/>
          <c:h val="0.65401134914001668"/>
        </c:manualLayout>
      </c:layout>
      <c:barChart>
        <c:barDir val="col"/>
        <c:grouping val="clustered"/>
        <c:ser>
          <c:idx val="0"/>
          <c:order val="0"/>
          <c:tx>
            <c:strRef>
              <c:f>Sheet7!$F$3:$F$7</c:f>
              <c:strCache>
                <c:ptCount val="1"/>
                <c:pt idx="0">
                  <c:v>Evaporation X5</c:v>
                </c:pt>
              </c:strCache>
            </c:strRef>
          </c:tx>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Sheet7!$F$8:$F$27</c:f>
              <c:numCache>
                <c:formatCode>General</c:formatCode>
                <c:ptCount val="20"/>
                <c:pt idx="0">
                  <c:v>30.6</c:v>
                </c:pt>
                <c:pt idx="1">
                  <c:v>9</c:v>
                </c:pt>
                <c:pt idx="2">
                  <c:v>0</c:v>
                </c:pt>
                <c:pt idx="3">
                  <c:v>5.4</c:v>
                </c:pt>
                <c:pt idx="4">
                  <c:v>0</c:v>
                </c:pt>
                <c:pt idx="5">
                  <c:v>0</c:v>
                </c:pt>
                <c:pt idx="6">
                  <c:v>0</c:v>
                </c:pt>
                <c:pt idx="7">
                  <c:v>0</c:v>
                </c:pt>
                <c:pt idx="8">
                  <c:v>0</c:v>
                </c:pt>
                <c:pt idx="9">
                  <c:v>0</c:v>
                </c:pt>
                <c:pt idx="10">
                  <c:v>0</c:v>
                </c:pt>
                <c:pt idx="11">
                  <c:v>0</c:v>
                </c:pt>
                <c:pt idx="12">
                  <c:v>0</c:v>
                </c:pt>
                <c:pt idx="13">
                  <c:v>13</c:v>
                </c:pt>
                <c:pt idx="14">
                  <c:v>2</c:v>
                </c:pt>
                <c:pt idx="15">
                  <c:v>0</c:v>
                </c:pt>
                <c:pt idx="16">
                  <c:v>0</c:v>
                </c:pt>
                <c:pt idx="17">
                  <c:v>0</c:v>
                </c:pt>
                <c:pt idx="18">
                  <c:v>0</c:v>
                </c:pt>
                <c:pt idx="19">
                  <c:v>0</c:v>
                </c:pt>
              </c:numCache>
            </c:numRef>
          </c:val>
          <c:extLst xmlns:c16r2="http://schemas.microsoft.com/office/drawing/2015/06/chart">
            <c:ext xmlns:c16="http://schemas.microsoft.com/office/drawing/2014/chart" uri="{C3380CC4-5D6E-409C-BE32-E72D297353CC}">
              <c16:uniqueId val="{00000000-7E41-433B-AEF9-A8A97B024962}"/>
            </c:ext>
          </c:extLst>
        </c:ser>
        <c:ser>
          <c:idx val="1"/>
          <c:order val="1"/>
          <c:tx>
            <c:strRef>
              <c:f>Sheet7!$G$3:$G$7</c:f>
              <c:strCache>
                <c:ptCount val="1"/>
                <c:pt idx="0">
                  <c:v>% disease intensity</c:v>
                </c:pt>
              </c:strCache>
            </c:strRef>
          </c:tx>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Sheet7!$G$8:$G$27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7E41-433B-AEF9-A8A97B024962}"/>
            </c:ext>
          </c:extLst>
        </c:ser>
        <c:axId val="87443328"/>
        <c:axId val="87732224"/>
      </c:barChart>
      <c:catAx>
        <c:axId val="87443328"/>
        <c:scaling>
          <c:orientation val="minMax"/>
        </c:scaling>
        <c:axPos val="b"/>
        <c:numFmt formatCode="General" sourceLinked="0"/>
        <c:tickLblPos val="nextTo"/>
        <c:txPr>
          <a:bodyPr/>
          <a:lstStyle/>
          <a:p>
            <a:pPr>
              <a:defRPr sz="700"/>
            </a:pPr>
            <a:endParaRPr lang="en-US"/>
          </a:p>
        </c:txPr>
        <c:crossAx val="87732224"/>
        <c:crosses val="autoZero"/>
        <c:auto val="1"/>
        <c:lblAlgn val="ctr"/>
        <c:lblOffset val="100"/>
      </c:catAx>
      <c:valAx>
        <c:axId val="87732224"/>
        <c:scaling>
          <c:orientation val="minMax"/>
        </c:scaling>
        <c:axPos val="l"/>
        <c:majorGridlines/>
        <c:numFmt formatCode="General" sourceLinked="1"/>
        <c:tickLblPos val="nextTo"/>
        <c:txPr>
          <a:bodyPr/>
          <a:lstStyle/>
          <a:p>
            <a:pPr>
              <a:defRPr sz="800"/>
            </a:pPr>
            <a:endParaRPr lang="en-US"/>
          </a:p>
        </c:txPr>
        <c:crossAx val="87443328"/>
        <c:crosses val="autoZero"/>
        <c:crossBetween val="between"/>
      </c:valAx>
    </c:plotArea>
    <c:legend>
      <c:legendPos val="r"/>
      <c:layout>
        <c:manualLayout>
          <c:xMode val="edge"/>
          <c:yMode val="edge"/>
          <c:x val="0.16253338846653145"/>
          <c:y val="5.7859279146662217E-2"/>
          <c:w val="0.55830627578875269"/>
          <c:h val="8.2498606148663986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1</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ssac</cp:lastModifiedBy>
  <cp:revision>91</cp:revision>
  <dcterms:created xsi:type="dcterms:W3CDTF">2025-08-01T10:55:00Z</dcterms:created>
  <dcterms:modified xsi:type="dcterms:W3CDTF">2025-10-31T02:15:00Z</dcterms:modified>
</cp:coreProperties>
</file>