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45" w:rsidRDefault="000A1E45">
      <w:pPr>
        <w:spacing w:before="96"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0A1E45">
        <w:trPr>
          <w:trHeight w:val="290"/>
        </w:trPr>
        <w:tc>
          <w:tcPr>
            <w:tcW w:w="5168" w:type="dxa"/>
          </w:tcPr>
          <w:p w:rsidR="000A1E45" w:rsidRDefault="00492018">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69" w:type="dxa"/>
          </w:tcPr>
          <w:p w:rsidR="000A1E45" w:rsidRDefault="00471B3B">
            <w:pPr>
              <w:pStyle w:val="TableParagraph"/>
              <w:spacing w:before="30"/>
              <w:ind w:left="108"/>
              <w:rPr>
                <w:rFonts w:ascii="Arial"/>
                <w:b/>
                <w:sz w:val="20"/>
              </w:rPr>
            </w:pPr>
            <w:hyperlink r:id="rId6">
              <w:r w:rsidR="00492018">
                <w:rPr>
                  <w:rFonts w:ascii="Arial"/>
                  <w:b/>
                  <w:color w:val="0000FF"/>
                  <w:sz w:val="20"/>
                  <w:u w:val="single" w:color="0000FF"/>
                </w:rPr>
                <w:t>European</w:t>
              </w:r>
              <w:r w:rsidR="00492018">
                <w:rPr>
                  <w:rFonts w:ascii="Arial"/>
                  <w:b/>
                  <w:color w:val="0000FF"/>
                  <w:spacing w:val="-5"/>
                  <w:sz w:val="20"/>
                  <w:u w:val="single" w:color="0000FF"/>
                </w:rPr>
                <w:t xml:space="preserve"> </w:t>
              </w:r>
              <w:r w:rsidR="00492018">
                <w:rPr>
                  <w:rFonts w:ascii="Arial"/>
                  <w:b/>
                  <w:color w:val="0000FF"/>
                  <w:sz w:val="20"/>
                  <w:u w:val="single" w:color="0000FF"/>
                </w:rPr>
                <w:t>Journal</w:t>
              </w:r>
              <w:r w:rsidR="00492018">
                <w:rPr>
                  <w:rFonts w:ascii="Arial"/>
                  <w:b/>
                  <w:color w:val="0000FF"/>
                  <w:spacing w:val="-6"/>
                  <w:sz w:val="20"/>
                  <w:u w:val="single" w:color="0000FF"/>
                </w:rPr>
                <w:t xml:space="preserve"> </w:t>
              </w:r>
              <w:r w:rsidR="00492018">
                <w:rPr>
                  <w:rFonts w:ascii="Arial"/>
                  <w:b/>
                  <w:color w:val="0000FF"/>
                  <w:sz w:val="20"/>
                  <w:u w:val="single" w:color="0000FF"/>
                </w:rPr>
                <w:t>of</w:t>
              </w:r>
              <w:r w:rsidR="00492018">
                <w:rPr>
                  <w:rFonts w:ascii="Arial"/>
                  <w:b/>
                  <w:color w:val="0000FF"/>
                  <w:spacing w:val="-6"/>
                  <w:sz w:val="20"/>
                  <w:u w:val="single" w:color="0000FF"/>
                </w:rPr>
                <w:t xml:space="preserve"> </w:t>
              </w:r>
              <w:r w:rsidR="00492018">
                <w:rPr>
                  <w:rFonts w:ascii="Arial"/>
                  <w:b/>
                  <w:color w:val="0000FF"/>
                  <w:sz w:val="20"/>
                  <w:u w:val="single" w:color="0000FF"/>
                </w:rPr>
                <w:t>Nutrition</w:t>
              </w:r>
              <w:r w:rsidR="00492018">
                <w:rPr>
                  <w:rFonts w:ascii="Arial"/>
                  <w:b/>
                  <w:color w:val="0000FF"/>
                  <w:spacing w:val="-6"/>
                  <w:sz w:val="20"/>
                  <w:u w:val="single" w:color="0000FF"/>
                </w:rPr>
                <w:t xml:space="preserve"> </w:t>
              </w:r>
              <w:r w:rsidR="00492018">
                <w:rPr>
                  <w:rFonts w:ascii="Arial"/>
                  <w:b/>
                  <w:color w:val="0000FF"/>
                  <w:sz w:val="20"/>
                  <w:u w:val="single" w:color="0000FF"/>
                </w:rPr>
                <w:t>&amp;</w:t>
              </w:r>
              <w:r w:rsidR="00492018">
                <w:rPr>
                  <w:rFonts w:ascii="Arial"/>
                  <w:b/>
                  <w:color w:val="0000FF"/>
                  <w:spacing w:val="-7"/>
                  <w:sz w:val="20"/>
                  <w:u w:val="single" w:color="0000FF"/>
                </w:rPr>
                <w:t xml:space="preserve"> </w:t>
              </w:r>
              <w:r w:rsidR="00492018">
                <w:rPr>
                  <w:rFonts w:ascii="Arial"/>
                  <w:b/>
                  <w:color w:val="0000FF"/>
                  <w:sz w:val="20"/>
                  <w:u w:val="single" w:color="0000FF"/>
                </w:rPr>
                <w:t>Food</w:t>
              </w:r>
              <w:r w:rsidR="00492018">
                <w:rPr>
                  <w:rFonts w:ascii="Arial"/>
                  <w:b/>
                  <w:color w:val="0000FF"/>
                  <w:spacing w:val="-5"/>
                  <w:sz w:val="20"/>
                  <w:u w:val="single" w:color="0000FF"/>
                </w:rPr>
                <w:t xml:space="preserve"> </w:t>
              </w:r>
              <w:r w:rsidR="00492018">
                <w:rPr>
                  <w:rFonts w:ascii="Arial"/>
                  <w:b/>
                  <w:color w:val="0000FF"/>
                  <w:spacing w:val="-2"/>
                  <w:sz w:val="20"/>
                  <w:u w:val="single" w:color="0000FF"/>
                </w:rPr>
                <w:t>Safety</w:t>
              </w:r>
            </w:hyperlink>
          </w:p>
        </w:tc>
      </w:tr>
      <w:tr w:rsidR="000A1E45">
        <w:trPr>
          <w:trHeight w:val="290"/>
        </w:trPr>
        <w:tc>
          <w:tcPr>
            <w:tcW w:w="5168" w:type="dxa"/>
          </w:tcPr>
          <w:p w:rsidR="000A1E45" w:rsidRDefault="00492018">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69" w:type="dxa"/>
          </w:tcPr>
          <w:p w:rsidR="000A1E45" w:rsidRDefault="00492018">
            <w:pPr>
              <w:pStyle w:val="TableParagraph"/>
              <w:spacing w:before="30"/>
              <w:ind w:left="108"/>
              <w:rPr>
                <w:rFonts w:ascii="Arial"/>
                <w:b/>
                <w:sz w:val="20"/>
              </w:rPr>
            </w:pPr>
            <w:r>
              <w:rPr>
                <w:rFonts w:ascii="Arial"/>
                <w:b/>
                <w:spacing w:val="-2"/>
                <w:sz w:val="20"/>
              </w:rPr>
              <w:t>Ms_EJNFS_149359</w:t>
            </w:r>
          </w:p>
        </w:tc>
      </w:tr>
      <w:tr w:rsidR="000A1E45">
        <w:trPr>
          <w:trHeight w:val="650"/>
        </w:trPr>
        <w:tc>
          <w:tcPr>
            <w:tcW w:w="5168" w:type="dxa"/>
          </w:tcPr>
          <w:p w:rsidR="000A1E45" w:rsidRDefault="00492018">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69" w:type="dxa"/>
          </w:tcPr>
          <w:p w:rsidR="000A1E45" w:rsidRDefault="00492018">
            <w:pPr>
              <w:pStyle w:val="TableParagraph"/>
              <w:spacing w:before="210"/>
              <w:ind w:left="108"/>
              <w:rPr>
                <w:rFonts w:ascii="Arial"/>
                <w:b/>
                <w:sz w:val="20"/>
              </w:rPr>
            </w:pPr>
            <w:r>
              <w:rPr>
                <w:rFonts w:ascii="Arial"/>
                <w:b/>
                <w:sz w:val="20"/>
              </w:rPr>
              <w:t>DEVELOPMENT</w:t>
            </w:r>
            <w:r>
              <w:rPr>
                <w:rFonts w:ascii="Arial"/>
                <w:b/>
                <w:spacing w:val="-7"/>
                <w:sz w:val="20"/>
              </w:rPr>
              <w:t xml:space="preserve"> </w:t>
            </w:r>
            <w:r>
              <w:rPr>
                <w:rFonts w:ascii="Arial"/>
                <w:b/>
                <w:sz w:val="20"/>
              </w:rPr>
              <w:t>AND</w:t>
            </w:r>
            <w:r>
              <w:rPr>
                <w:rFonts w:ascii="Arial"/>
                <w:b/>
                <w:spacing w:val="-8"/>
                <w:sz w:val="20"/>
              </w:rPr>
              <w:t xml:space="preserve"> </w:t>
            </w:r>
            <w:r>
              <w:rPr>
                <w:rFonts w:ascii="Arial"/>
                <w:b/>
                <w:sz w:val="20"/>
              </w:rPr>
              <w:t>OPTIMIZATION</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REDUCED-SUGAR</w:t>
            </w:r>
            <w:r>
              <w:rPr>
                <w:rFonts w:ascii="Arial"/>
                <w:b/>
                <w:spacing w:val="-9"/>
                <w:sz w:val="20"/>
              </w:rPr>
              <w:t xml:space="preserve"> </w:t>
            </w:r>
            <w:r>
              <w:rPr>
                <w:rFonts w:ascii="Arial"/>
                <w:b/>
                <w:sz w:val="20"/>
              </w:rPr>
              <w:t>CARROT</w:t>
            </w:r>
            <w:r>
              <w:rPr>
                <w:rFonts w:ascii="Arial"/>
                <w:b/>
                <w:spacing w:val="-8"/>
                <w:sz w:val="20"/>
              </w:rPr>
              <w:t xml:space="preserve"> </w:t>
            </w:r>
            <w:r>
              <w:rPr>
                <w:rFonts w:ascii="Arial"/>
                <w:b/>
                <w:sz w:val="20"/>
              </w:rPr>
              <w:t>MILK</w:t>
            </w:r>
            <w:r>
              <w:rPr>
                <w:rFonts w:ascii="Arial"/>
                <w:b/>
                <w:spacing w:val="-4"/>
                <w:sz w:val="20"/>
              </w:rPr>
              <w:t xml:space="preserve"> </w:t>
            </w:r>
            <w:r>
              <w:rPr>
                <w:rFonts w:ascii="Arial"/>
                <w:b/>
                <w:sz w:val="20"/>
              </w:rPr>
              <w:t>BEVERAGE</w:t>
            </w:r>
            <w:r>
              <w:rPr>
                <w:rFonts w:ascii="Arial"/>
                <w:b/>
                <w:spacing w:val="-9"/>
                <w:sz w:val="20"/>
              </w:rPr>
              <w:t xml:space="preserve"> </w:t>
            </w:r>
            <w:r>
              <w:rPr>
                <w:rFonts w:ascii="Arial"/>
                <w:b/>
                <w:sz w:val="20"/>
              </w:rPr>
              <w:t>USING</w:t>
            </w:r>
            <w:r>
              <w:rPr>
                <w:rFonts w:ascii="Arial"/>
                <w:b/>
                <w:spacing w:val="-8"/>
                <w:sz w:val="20"/>
              </w:rPr>
              <w:t xml:space="preserve"> </w:t>
            </w:r>
            <w:r>
              <w:rPr>
                <w:rFonts w:ascii="Arial"/>
                <w:b/>
                <w:sz w:val="20"/>
              </w:rPr>
              <w:t>RESPONSE</w:t>
            </w:r>
            <w:r>
              <w:rPr>
                <w:rFonts w:ascii="Arial"/>
                <w:b/>
                <w:spacing w:val="-7"/>
                <w:sz w:val="20"/>
              </w:rPr>
              <w:t xml:space="preserve"> </w:t>
            </w:r>
            <w:r>
              <w:rPr>
                <w:rFonts w:ascii="Arial"/>
                <w:b/>
                <w:sz w:val="20"/>
              </w:rPr>
              <w:t>SURFACE</w:t>
            </w:r>
            <w:r>
              <w:rPr>
                <w:rFonts w:ascii="Arial"/>
                <w:b/>
                <w:spacing w:val="-7"/>
                <w:sz w:val="20"/>
              </w:rPr>
              <w:t xml:space="preserve"> </w:t>
            </w:r>
            <w:r>
              <w:rPr>
                <w:rFonts w:ascii="Arial"/>
                <w:b/>
                <w:spacing w:val="-2"/>
                <w:sz w:val="20"/>
              </w:rPr>
              <w:t>METHODOLOGY</w:t>
            </w:r>
          </w:p>
        </w:tc>
      </w:tr>
      <w:tr w:rsidR="000A1E45">
        <w:trPr>
          <w:trHeight w:val="333"/>
        </w:trPr>
        <w:tc>
          <w:tcPr>
            <w:tcW w:w="5168" w:type="dxa"/>
          </w:tcPr>
          <w:p w:rsidR="000A1E45" w:rsidRDefault="00492018">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69" w:type="dxa"/>
          </w:tcPr>
          <w:p w:rsidR="000A1E45" w:rsidRDefault="00492018">
            <w:pPr>
              <w:pStyle w:val="TableParagraph"/>
              <w:spacing w:before="52"/>
              <w:ind w:left="108"/>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0A1E45" w:rsidRDefault="000A1E45">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0A1E45">
        <w:trPr>
          <w:trHeight w:val="450"/>
        </w:trPr>
        <w:tc>
          <w:tcPr>
            <w:tcW w:w="21153" w:type="dxa"/>
            <w:gridSpan w:val="3"/>
            <w:tcBorders>
              <w:top w:val="nil"/>
              <w:left w:val="nil"/>
              <w:right w:val="nil"/>
            </w:tcBorders>
          </w:tcPr>
          <w:p w:rsidR="000A1E45" w:rsidRDefault="00492018">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0A1E45">
        <w:trPr>
          <w:trHeight w:val="964"/>
        </w:trPr>
        <w:tc>
          <w:tcPr>
            <w:tcW w:w="5353" w:type="dxa"/>
          </w:tcPr>
          <w:p w:rsidR="000A1E45" w:rsidRDefault="000A1E45">
            <w:pPr>
              <w:pStyle w:val="TableParagraph"/>
              <w:ind w:left="0"/>
              <w:rPr>
                <w:sz w:val="20"/>
              </w:rPr>
            </w:pPr>
          </w:p>
        </w:tc>
        <w:tc>
          <w:tcPr>
            <w:tcW w:w="9356" w:type="dxa"/>
          </w:tcPr>
          <w:p w:rsidR="000A1E45" w:rsidRDefault="00492018">
            <w:pPr>
              <w:pStyle w:val="TableParagraph"/>
              <w:rPr>
                <w:b/>
                <w:sz w:val="20"/>
              </w:rPr>
            </w:pPr>
            <w:r>
              <w:rPr>
                <w:b/>
                <w:sz w:val="20"/>
              </w:rPr>
              <w:t>Reviewer’s</w:t>
            </w:r>
            <w:r>
              <w:rPr>
                <w:b/>
                <w:spacing w:val="-9"/>
                <w:sz w:val="20"/>
              </w:rPr>
              <w:t xml:space="preserve"> </w:t>
            </w:r>
            <w:r>
              <w:rPr>
                <w:b/>
                <w:spacing w:val="-2"/>
                <w:sz w:val="20"/>
              </w:rPr>
              <w:t>comment</w:t>
            </w:r>
          </w:p>
          <w:p w:rsidR="000A1E45" w:rsidRDefault="00492018">
            <w:pPr>
              <w:pStyle w:val="TableParagraph"/>
              <w:ind w:right="132"/>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0A1E45" w:rsidRDefault="00492018">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0A1E45">
        <w:trPr>
          <w:trHeight w:val="1266"/>
        </w:trPr>
        <w:tc>
          <w:tcPr>
            <w:tcW w:w="5353" w:type="dxa"/>
          </w:tcPr>
          <w:p w:rsidR="000A1E45" w:rsidRDefault="00492018">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0A1E45" w:rsidRDefault="00492018">
            <w:pPr>
              <w:pStyle w:val="TableParagraph"/>
              <w:spacing w:before="1"/>
              <w:ind w:right="94"/>
              <w:jc w:val="both"/>
            </w:pPr>
            <w:r>
              <w:t>The article addresses one of the current topics, namely the development of functional and low-sugar beverages, which is very valuable in line with public health needs and the reduction of metabolic diseases. The use of advanced statistical methods such as RSM and CCRD for formulation</w:t>
            </w:r>
            <w:r>
              <w:rPr>
                <w:spacing w:val="40"/>
              </w:rPr>
              <w:t xml:space="preserve"> </w:t>
            </w:r>
            <w:r>
              <w:t>optimization</w:t>
            </w:r>
            <w:r>
              <w:rPr>
                <w:spacing w:val="40"/>
              </w:rPr>
              <w:t xml:space="preserve"> </w:t>
            </w:r>
            <w:r>
              <w:t>represents</w:t>
            </w:r>
            <w:r>
              <w:rPr>
                <w:spacing w:val="40"/>
              </w:rPr>
              <w:t xml:space="preserve"> </w:t>
            </w:r>
            <w:r>
              <w:t>a</w:t>
            </w:r>
            <w:r>
              <w:rPr>
                <w:spacing w:val="40"/>
              </w:rPr>
              <w:t xml:space="preserve"> </w:t>
            </w:r>
            <w:r>
              <w:t>rigorous</w:t>
            </w:r>
            <w:r>
              <w:rPr>
                <w:spacing w:val="40"/>
              </w:rPr>
              <w:t xml:space="preserve"> </w:t>
            </w:r>
            <w:r>
              <w:t>and</w:t>
            </w:r>
            <w:r>
              <w:rPr>
                <w:spacing w:val="40"/>
              </w:rPr>
              <w:t xml:space="preserve"> </w:t>
            </w:r>
            <w:r>
              <w:t>practical</w:t>
            </w:r>
            <w:r>
              <w:rPr>
                <w:spacing w:val="40"/>
              </w:rPr>
              <w:t xml:space="preserve"> </w:t>
            </w:r>
            <w:r>
              <w:t>scientific</w:t>
            </w:r>
            <w:r>
              <w:rPr>
                <w:spacing w:val="40"/>
              </w:rPr>
              <w:t xml:space="preserve"> </w:t>
            </w:r>
            <w:r>
              <w:t>approach</w:t>
            </w:r>
            <w:r>
              <w:rPr>
                <w:spacing w:val="40"/>
              </w:rPr>
              <w:t xml:space="preserve"> </w:t>
            </w:r>
            <w:r>
              <w:t>that</w:t>
            </w:r>
            <w:r>
              <w:rPr>
                <w:spacing w:val="40"/>
              </w:rPr>
              <w:t xml:space="preserve"> </w:t>
            </w:r>
            <w:r>
              <w:t>can</w:t>
            </w:r>
            <w:r>
              <w:rPr>
                <w:spacing w:val="40"/>
              </w:rPr>
              <w:t xml:space="preserve"> </w:t>
            </w:r>
            <w:r>
              <w:t>be</w:t>
            </w:r>
            <w:r>
              <w:rPr>
                <w:spacing w:val="40"/>
              </w:rPr>
              <w:t xml:space="preserve"> </w:t>
            </w:r>
            <w:r>
              <w:t>a</w:t>
            </w:r>
            <w:r>
              <w:rPr>
                <w:spacing w:val="40"/>
              </w:rPr>
              <w:t xml:space="preserve"> </w:t>
            </w:r>
            <w:r>
              <w:t>model</w:t>
            </w:r>
            <w:r>
              <w:rPr>
                <w:spacing w:val="40"/>
              </w:rPr>
              <w:t xml:space="preserve"> </w:t>
            </w:r>
            <w:r>
              <w:t>for</w:t>
            </w:r>
            <w:r>
              <w:rPr>
                <w:spacing w:val="40"/>
              </w:rPr>
              <w:t xml:space="preserve"> </w:t>
            </w:r>
            <w:r>
              <w:t>other</w:t>
            </w:r>
          </w:p>
          <w:p w:rsidR="000A1E45" w:rsidRDefault="00492018">
            <w:pPr>
              <w:pStyle w:val="TableParagraph"/>
              <w:spacing w:line="234" w:lineRule="exact"/>
              <w:jc w:val="both"/>
            </w:pPr>
            <w:r>
              <w:t>research</w:t>
            </w:r>
            <w:r>
              <w:rPr>
                <w:spacing w:val="-3"/>
              </w:rPr>
              <w:t xml:space="preserve"> </w:t>
            </w:r>
            <w:r>
              <w:t>in</w:t>
            </w:r>
            <w:r>
              <w:rPr>
                <w:spacing w:val="-4"/>
              </w:rPr>
              <w:t xml:space="preserve"> </w:t>
            </w:r>
            <w:r>
              <w:t>the</w:t>
            </w:r>
            <w:r>
              <w:rPr>
                <w:spacing w:val="-2"/>
              </w:rPr>
              <w:t xml:space="preserve"> </w:t>
            </w:r>
            <w:r>
              <w:t>food</w:t>
            </w:r>
            <w:r>
              <w:rPr>
                <w:spacing w:val="-2"/>
              </w:rPr>
              <w:t xml:space="preserve"> industry.</w:t>
            </w:r>
          </w:p>
        </w:tc>
        <w:tc>
          <w:tcPr>
            <w:tcW w:w="6444" w:type="dxa"/>
          </w:tcPr>
          <w:p w:rsidR="000A1E45" w:rsidRDefault="000A1E45">
            <w:pPr>
              <w:pStyle w:val="TableParagraph"/>
              <w:ind w:left="0"/>
              <w:rPr>
                <w:sz w:val="20"/>
              </w:rPr>
            </w:pPr>
          </w:p>
        </w:tc>
      </w:tr>
      <w:tr w:rsidR="000A1E45">
        <w:trPr>
          <w:trHeight w:val="688"/>
        </w:trPr>
        <w:tc>
          <w:tcPr>
            <w:tcW w:w="5353" w:type="dxa"/>
          </w:tcPr>
          <w:p w:rsidR="000A1E45" w:rsidRDefault="00492018">
            <w:pPr>
              <w:pStyle w:val="TableParagraph"/>
              <w:spacing w:line="229"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0A1E45" w:rsidRDefault="00492018">
            <w:pPr>
              <w:pStyle w:val="TableParagraph"/>
              <w:spacing w:line="229" w:lineRule="exact"/>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0A1E45" w:rsidRDefault="00492018">
            <w:pPr>
              <w:pStyle w:val="TableParagraph"/>
              <w:spacing w:line="251" w:lineRule="exact"/>
              <w:ind w:left="141"/>
            </w:pPr>
            <w:r>
              <w:t>The</w:t>
            </w:r>
            <w:r>
              <w:rPr>
                <w:spacing w:val="-5"/>
              </w:rPr>
              <w:t xml:space="preserve"> </w:t>
            </w:r>
            <w:r>
              <w:t>"Title"</w:t>
            </w:r>
            <w:r>
              <w:rPr>
                <w:spacing w:val="-2"/>
              </w:rPr>
              <w:t xml:space="preserve"> </w:t>
            </w:r>
            <w:r>
              <w:t>is</w:t>
            </w:r>
            <w:r>
              <w:rPr>
                <w:spacing w:val="-3"/>
              </w:rPr>
              <w:t xml:space="preserve"> </w:t>
            </w:r>
            <w:r>
              <w:t>concise</w:t>
            </w:r>
            <w:r>
              <w:rPr>
                <w:spacing w:val="-3"/>
              </w:rPr>
              <w:t xml:space="preserve"> </w:t>
            </w:r>
            <w:r>
              <w:t>and</w:t>
            </w:r>
            <w:r>
              <w:rPr>
                <w:spacing w:val="-5"/>
              </w:rPr>
              <w:t xml:space="preserve"> </w:t>
            </w:r>
            <w:r>
              <w:t>scientific</w:t>
            </w:r>
            <w:r>
              <w:rPr>
                <w:spacing w:val="-3"/>
              </w:rPr>
              <w:t xml:space="preserve"> </w:t>
            </w:r>
            <w:r>
              <w:t>and</w:t>
            </w:r>
            <w:r>
              <w:rPr>
                <w:spacing w:val="-6"/>
              </w:rPr>
              <w:t xml:space="preserve"> </w:t>
            </w:r>
            <w:r>
              <w:t>contains</w:t>
            </w:r>
            <w:r>
              <w:rPr>
                <w:spacing w:val="-3"/>
              </w:rPr>
              <w:t xml:space="preserve"> </w:t>
            </w:r>
            <w:r>
              <w:t>key</w:t>
            </w:r>
            <w:r>
              <w:rPr>
                <w:spacing w:val="-2"/>
              </w:rPr>
              <w:t xml:space="preserve"> </w:t>
            </w:r>
            <w:r>
              <w:t>keywords</w:t>
            </w:r>
            <w:r>
              <w:rPr>
                <w:spacing w:val="-5"/>
              </w:rPr>
              <w:t xml:space="preserve"> </w:t>
            </w:r>
            <w:r>
              <w:t>for</w:t>
            </w:r>
            <w:r>
              <w:rPr>
                <w:spacing w:val="-3"/>
              </w:rPr>
              <w:t xml:space="preserve"> </w:t>
            </w:r>
            <w:r>
              <w:t>searching</w:t>
            </w:r>
            <w:r>
              <w:rPr>
                <w:spacing w:val="-5"/>
              </w:rPr>
              <w:t xml:space="preserve"> </w:t>
            </w:r>
            <w:r>
              <w:rPr>
                <w:spacing w:val="-2"/>
              </w:rPr>
              <w:t>databases.</w:t>
            </w:r>
          </w:p>
        </w:tc>
        <w:tc>
          <w:tcPr>
            <w:tcW w:w="6444" w:type="dxa"/>
          </w:tcPr>
          <w:p w:rsidR="000A1E45" w:rsidRDefault="000A1E45">
            <w:pPr>
              <w:pStyle w:val="TableParagraph"/>
              <w:ind w:left="0"/>
              <w:rPr>
                <w:sz w:val="20"/>
              </w:rPr>
            </w:pPr>
          </w:p>
        </w:tc>
      </w:tr>
      <w:tr w:rsidR="000A1E45">
        <w:trPr>
          <w:trHeight w:val="921"/>
        </w:trPr>
        <w:tc>
          <w:tcPr>
            <w:tcW w:w="5353" w:type="dxa"/>
          </w:tcPr>
          <w:p w:rsidR="000A1E45" w:rsidRDefault="00492018">
            <w:pPr>
              <w:pStyle w:val="TableParagraph"/>
              <w:spacing w:before="1"/>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0A1E45" w:rsidRDefault="00492018">
            <w:pPr>
              <w:pStyle w:val="TableParagraph"/>
              <w:ind w:left="141"/>
            </w:pPr>
            <w:r>
              <w:t>Some</w:t>
            </w:r>
            <w:r>
              <w:rPr>
                <w:spacing w:val="-2"/>
              </w:rPr>
              <w:t xml:space="preserve"> </w:t>
            </w:r>
            <w:r>
              <w:t>numerical</w:t>
            </w:r>
            <w:r>
              <w:rPr>
                <w:spacing w:val="-2"/>
              </w:rPr>
              <w:t xml:space="preserve"> </w:t>
            </w:r>
            <w:r>
              <w:t>data</w:t>
            </w:r>
            <w:r>
              <w:rPr>
                <w:spacing w:val="-5"/>
              </w:rPr>
              <w:t xml:space="preserve"> </w:t>
            </w:r>
            <w:r>
              <w:t>(such</w:t>
            </w:r>
            <w:r>
              <w:rPr>
                <w:spacing w:val="-6"/>
              </w:rPr>
              <w:t xml:space="preserve"> </w:t>
            </w:r>
            <w:r>
              <w:t>as</w:t>
            </w:r>
            <w:r>
              <w:rPr>
                <w:spacing w:val="-3"/>
              </w:rPr>
              <w:t xml:space="preserve"> </w:t>
            </w:r>
            <w:r>
              <w:t>exact</w:t>
            </w:r>
            <w:r>
              <w:rPr>
                <w:spacing w:val="-5"/>
              </w:rPr>
              <w:t xml:space="preserve"> </w:t>
            </w:r>
            <w:r>
              <w:t>amounts</w:t>
            </w:r>
            <w:r>
              <w:rPr>
                <w:spacing w:val="-3"/>
              </w:rPr>
              <w:t xml:space="preserve"> </w:t>
            </w:r>
            <w:r>
              <w:t>of</w:t>
            </w:r>
            <w:r>
              <w:rPr>
                <w:spacing w:val="-4"/>
              </w:rPr>
              <w:t xml:space="preserve"> </w:t>
            </w:r>
            <w:r>
              <w:t>beta-carotene)</w:t>
            </w:r>
            <w:r>
              <w:rPr>
                <w:spacing w:val="-4"/>
              </w:rPr>
              <w:t xml:space="preserve"> </w:t>
            </w:r>
            <w:r>
              <w:t>should</w:t>
            </w:r>
            <w:r>
              <w:rPr>
                <w:spacing w:val="-3"/>
              </w:rPr>
              <w:t xml:space="preserve"> </w:t>
            </w:r>
            <w:r>
              <w:t>be</w:t>
            </w:r>
            <w:r>
              <w:rPr>
                <w:spacing w:val="-3"/>
              </w:rPr>
              <w:t xml:space="preserve"> </w:t>
            </w:r>
            <w:r>
              <w:t>omitted</w:t>
            </w:r>
            <w:r>
              <w:rPr>
                <w:spacing w:val="-3"/>
              </w:rPr>
              <w:t xml:space="preserve"> </w:t>
            </w:r>
            <w:r>
              <w:t>or</w:t>
            </w:r>
            <w:r>
              <w:rPr>
                <w:spacing w:val="-3"/>
              </w:rPr>
              <w:t xml:space="preserve"> </w:t>
            </w:r>
            <w:r>
              <w:t>summarized. Industrial applications and consumer health are thinly veiled at the end of the abstract.</w:t>
            </w:r>
          </w:p>
        </w:tc>
        <w:tc>
          <w:tcPr>
            <w:tcW w:w="6444" w:type="dxa"/>
          </w:tcPr>
          <w:p w:rsidR="000A1E45" w:rsidRDefault="000A1E45">
            <w:pPr>
              <w:pStyle w:val="TableParagraph"/>
              <w:ind w:left="0"/>
              <w:rPr>
                <w:sz w:val="20"/>
              </w:rPr>
            </w:pPr>
          </w:p>
        </w:tc>
      </w:tr>
      <w:tr w:rsidR="000A1E45">
        <w:trPr>
          <w:trHeight w:val="1516"/>
        </w:trPr>
        <w:tc>
          <w:tcPr>
            <w:tcW w:w="5353" w:type="dxa"/>
          </w:tcPr>
          <w:p w:rsidR="000A1E45" w:rsidRDefault="00492018">
            <w:pPr>
              <w:pStyle w:val="TableParagraph"/>
              <w:ind w:left="467" w:right="200"/>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0A1E45" w:rsidRDefault="00492018">
            <w:pPr>
              <w:pStyle w:val="TableParagraph"/>
              <w:ind w:left="141" w:right="159"/>
              <w:jc w:val="both"/>
            </w:pPr>
            <w:proofErr w:type="gramStart"/>
            <w:r>
              <w:rPr>
                <w:b/>
              </w:rPr>
              <w:t>Introduction</w:t>
            </w:r>
            <w:r>
              <w:rPr>
                <w:b/>
                <w:spacing w:val="40"/>
              </w:rPr>
              <w:t xml:space="preserve"> </w:t>
            </w:r>
            <w:r>
              <w:t>:The</w:t>
            </w:r>
            <w:proofErr w:type="gramEnd"/>
            <w:r>
              <w:rPr>
                <w:spacing w:val="-1"/>
              </w:rPr>
              <w:t xml:space="preserve"> </w:t>
            </w:r>
            <w:r>
              <w:t>relevance of the results to similar international studies could</w:t>
            </w:r>
            <w:r>
              <w:rPr>
                <w:spacing w:val="-1"/>
              </w:rPr>
              <w:t xml:space="preserve"> </w:t>
            </w:r>
            <w:r>
              <w:t>be more</w:t>
            </w:r>
            <w:r>
              <w:rPr>
                <w:spacing w:val="-1"/>
              </w:rPr>
              <w:t xml:space="preserve"> </w:t>
            </w:r>
            <w:r>
              <w:t>pronounced. It is suggested to add comparisons with recent research on functional and low-sugar beverages.</w:t>
            </w:r>
          </w:p>
          <w:p w:rsidR="000A1E45" w:rsidRDefault="00492018">
            <w:pPr>
              <w:pStyle w:val="TableParagraph"/>
              <w:ind w:left="141" w:right="92"/>
              <w:jc w:val="both"/>
            </w:pPr>
            <w:r>
              <w:rPr>
                <w:b/>
              </w:rPr>
              <w:t>Materials and Methods</w:t>
            </w:r>
            <w:r>
              <w:t>: The explanation for the choice of the level of sugar replacement with sucralose could be further documented (citation of the source or scientific reason for choosing the replacement percentage (50%).</w:t>
            </w:r>
          </w:p>
          <w:p w:rsidR="000A1E45" w:rsidRDefault="00492018">
            <w:pPr>
              <w:pStyle w:val="TableParagraph"/>
              <w:spacing w:line="233" w:lineRule="exact"/>
              <w:ind w:left="141"/>
              <w:jc w:val="both"/>
            </w:pPr>
            <w:r>
              <w:rPr>
                <w:b/>
              </w:rPr>
              <w:t>Results</w:t>
            </w:r>
            <w:r>
              <w:rPr>
                <w:b/>
                <w:spacing w:val="-7"/>
              </w:rPr>
              <w:t xml:space="preserve"> </w:t>
            </w:r>
            <w:r>
              <w:rPr>
                <w:b/>
              </w:rPr>
              <w:t>and</w:t>
            </w:r>
            <w:r>
              <w:rPr>
                <w:b/>
                <w:spacing w:val="-5"/>
              </w:rPr>
              <w:t xml:space="preserve"> </w:t>
            </w:r>
            <w:r>
              <w:rPr>
                <w:b/>
              </w:rPr>
              <w:t>Discussion</w:t>
            </w:r>
            <w:r>
              <w:t>:</w:t>
            </w:r>
            <w:r>
              <w:rPr>
                <w:spacing w:val="-3"/>
              </w:rPr>
              <w:t xml:space="preserve"> </w:t>
            </w:r>
            <w:r>
              <w:t>Adding</w:t>
            </w:r>
            <w:r>
              <w:rPr>
                <w:spacing w:val="-8"/>
              </w:rPr>
              <w:t xml:space="preserve"> </w:t>
            </w:r>
            <w:r>
              <w:t>comparisons</w:t>
            </w:r>
            <w:r>
              <w:rPr>
                <w:spacing w:val="-4"/>
              </w:rPr>
              <w:t xml:space="preserve"> </w:t>
            </w:r>
            <w:r>
              <w:t>with</w:t>
            </w:r>
            <w:r>
              <w:rPr>
                <w:spacing w:val="-5"/>
              </w:rPr>
              <w:t xml:space="preserve"> </w:t>
            </w:r>
            <w:r>
              <w:t>similar</w:t>
            </w:r>
            <w:r>
              <w:rPr>
                <w:spacing w:val="-4"/>
              </w:rPr>
              <w:t xml:space="preserve"> </w:t>
            </w:r>
            <w:r>
              <w:t>research</w:t>
            </w:r>
            <w:r>
              <w:rPr>
                <w:spacing w:val="-7"/>
              </w:rPr>
              <w:t xml:space="preserve"> </w:t>
            </w:r>
            <w:r>
              <w:t>in</w:t>
            </w:r>
            <w:r>
              <w:rPr>
                <w:spacing w:val="-7"/>
              </w:rPr>
              <w:t xml:space="preserve"> </w:t>
            </w:r>
            <w:r>
              <w:t>international</w:t>
            </w:r>
            <w:r>
              <w:rPr>
                <w:spacing w:val="-6"/>
              </w:rPr>
              <w:t xml:space="preserve"> </w:t>
            </w:r>
            <w:r>
              <w:rPr>
                <w:spacing w:val="-2"/>
              </w:rPr>
              <w:t>journals.</w:t>
            </w:r>
          </w:p>
        </w:tc>
        <w:tc>
          <w:tcPr>
            <w:tcW w:w="6444" w:type="dxa"/>
          </w:tcPr>
          <w:p w:rsidR="000A1E45" w:rsidRDefault="000A1E45">
            <w:pPr>
              <w:pStyle w:val="TableParagraph"/>
              <w:ind w:left="0"/>
              <w:rPr>
                <w:sz w:val="20"/>
              </w:rPr>
            </w:pPr>
          </w:p>
        </w:tc>
      </w:tr>
      <w:tr w:rsidR="000A1E45">
        <w:trPr>
          <w:trHeight w:val="702"/>
        </w:trPr>
        <w:tc>
          <w:tcPr>
            <w:tcW w:w="5353" w:type="dxa"/>
          </w:tcPr>
          <w:p w:rsidR="000A1E45" w:rsidRDefault="00492018">
            <w:pPr>
              <w:pStyle w:val="TableParagraph"/>
              <w:spacing w:line="230" w:lineRule="atLeas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z w:val="20"/>
              </w:rPr>
              <w:t>recent?</w:t>
            </w:r>
            <w:r>
              <w:rPr>
                <w:b/>
                <w:spacing w:val="-4"/>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0A1E45" w:rsidRDefault="00492018">
            <w:pPr>
              <w:pStyle w:val="TableParagraph"/>
              <w:spacing w:before="1"/>
            </w:pPr>
            <w:r>
              <w:t>The</w:t>
            </w:r>
            <w:r>
              <w:rPr>
                <w:spacing w:val="-2"/>
              </w:rPr>
              <w:t xml:space="preserve"> </w:t>
            </w:r>
            <w:r>
              <w:t>number</w:t>
            </w:r>
            <w:r>
              <w:rPr>
                <w:spacing w:val="-2"/>
              </w:rPr>
              <w:t xml:space="preserve"> </w:t>
            </w:r>
            <w:r>
              <w:t>of</w:t>
            </w:r>
            <w:r>
              <w:rPr>
                <w:spacing w:val="-4"/>
              </w:rPr>
              <w:t xml:space="preserve"> </w:t>
            </w:r>
            <w:r>
              <w:t>sources</w:t>
            </w:r>
            <w:r>
              <w:rPr>
                <w:spacing w:val="-4"/>
              </w:rPr>
              <w:t xml:space="preserve"> </w:t>
            </w:r>
            <w:r>
              <w:t>is</w:t>
            </w:r>
            <w:r>
              <w:rPr>
                <w:spacing w:val="-4"/>
              </w:rPr>
              <w:t xml:space="preserve"> </w:t>
            </w:r>
            <w:r>
              <w:t>very</w:t>
            </w:r>
            <w:r>
              <w:rPr>
                <w:spacing w:val="-5"/>
              </w:rPr>
              <w:t xml:space="preserve"> </w:t>
            </w:r>
            <w:r>
              <w:t>limited.</w:t>
            </w:r>
            <w:r>
              <w:rPr>
                <w:spacing w:val="-2"/>
              </w:rPr>
              <w:t xml:space="preserve"> </w:t>
            </w:r>
            <w:r>
              <w:t>New</w:t>
            </w:r>
            <w:r>
              <w:rPr>
                <w:spacing w:val="-2"/>
              </w:rPr>
              <w:t xml:space="preserve"> </w:t>
            </w:r>
            <w:r>
              <w:t>key</w:t>
            </w:r>
            <w:r>
              <w:rPr>
                <w:spacing w:val="-5"/>
              </w:rPr>
              <w:t xml:space="preserve"> </w:t>
            </w:r>
            <w:r>
              <w:t>sources</w:t>
            </w:r>
            <w:r>
              <w:rPr>
                <w:spacing w:val="-2"/>
              </w:rPr>
              <w:t xml:space="preserve"> </w:t>
            </w:r>
            <w:r>
              <w:t>recently</w:t>
            </w:r>
            <w:r>
              <w:rPr>
                <w:spacing w:val="-2"/>
              </w:rPr>
              <w:t xml:space="preserve"> </w:t>
            </w:r>
            <w:r>
              <w:t>published</w:t>
            </w:r>
            <w:r>
              <w:rPr>
                <w:spacing w:val="-4"/>
              </w:rPr>
              <w:t xml:space="preserve"> </w:t>
            </w:r>
            <w:r>
              <w:t>in</w:t>
            </w:r>
            <w:r>
              <w:rPr>
                <w:spacing w:val="-2"/>
              </w:rPr>
              <w:t xml:space="preserve"> </w:t>
            </w:r>
            <w:r>
              <w:t>the</w:t>
            </w:r>
            <w:r>
              <w:rPr>
                <w:spacing w:val="-4"/>
              </w:rPr>
              <w:t xml:space="preserve"> </w:t>
            </w:r>
            <w:r>
              <w:t>field</w:t>
            </w:r>
            <w:r>
              <w:rPr>
                <w:spacing w:val="-2"/>
              </w:rPr>
              <w:t xml:space="preserve"> </w:t>
            </w:r>
            <w:r>
              <w:t>of</w:t>
            </w:r>
            <w:r>
              <w:rPr>
                <w:spacing w:val="-2"/>
              </w:rPr>
              <w:t xml:space="preserve"> </w:t>
            </w:r>
            <w:r>
              <w:t>functional beverages and carotenoid stability have been added.</w:t>
            </w:r>
          </w:p>
        </w:tc>
        <w:tc>
          <w:tcPr>
            <w:tcW w:w="6444" w:type="dxa"/>
          </w:tcPr>
          <w:p w:rsidR="000A1E45" w:rsidRDefault="000A1E45">
            <w:pPr>
              <w:pStyle w:val="TableParagraph"/>
              <w:ind w:left="0"/>
              <w:rPr>
                <w:sz w:val="20"/>
              </w:rPr>
            </w:pPr>
          </w:p>
        </w:tc>
      </w:tr>
      <w:tr w:rsidR="000A1E45">
        <w:trPr>
          <w:trHeight w:val="691"/>
        </w:trPr>
        <w:tc>
          <w:tcPr>
            <w:tcW w:w="5353" w:type="dxa"/>
          </w:tcPr>
          <w:p w:rsidR="000A1E45" w:rsidRDefault="00492018">
            <w:pPr>
              <w:pStyle w:val="TableParagraph"/>
              <w:ind w:left="467" w:right="200"/>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0A1E45" w:rsidRDefault="00492018">
            <w:pPr>
              <w:pStyle w:val="TableParagraph"/>
              <w:spacing w:before="1"/>
            </w:pPr>
            <w:r>
              <w:t>The</w:t>
            </w:r>
            <w:r>
              <w:rPr>
                <w:spacing w:val="-4"/>
              </w:rPr>
              <w:t xml:space="preserve"> </w:t>
            </w:r>
            <w:r>
              <w:t>language</w:t>
            </w:r>
            <w:r>
              <w:rPr>
                <w:spacing w:val="-3"/>
              </w:rPr>
              <w:t xml:space="preserve"> </w:t>
            </w:r>
            <w:r>
              <w:t>is</w:t>
            </w:r>
            <w:r>
              <w:rPr>
                <w:spacing w:val="-3"/>
              </w:rPr>
              <w:t xml:space="preserve"> </w:t>
            </w:r>
            <w:r>
              <w:t>scientific</w:t>
            </w:r>
            <w:r>
              <w:rPr>
                <w:spacing w:val="-3"/>
              </w:rPr>
              <w:t xml:space="preserve"> </w:t>
            </w:r>
            <w:r>
              <w:t>and</w:t>
            </w:r>
            <w:r>
              <w:rPr>
                <w:spacing w:val="-3"/>
              </w:rPr>
              <w:t xml:space="preserve"> </w:t>
            </w:r>
            <w:r>
              <w:t>fluent.</w:t>
            </w:r>
            <w:r>
              <w:rPr>
                <w:spacing w:val="-3"/>
              </w:rPr>
              <w:t xml:space="preserve"> </w:t>
            </w:r>
            <w:r>
              <w:t>Technical</w:t>
            </w:r>
            <w:r>
              <w:rPr>
                <w:spacing w:val="-5"/>
              </w:rPr>
              <w:t xml:space="preserve"> </w:t>
            </w:r>
            <w:r>
              <w:t>terms</w:t>
            </w:r>
            <w:r>
              <w:rPr>
                <w:spacing w:val="-5"/>
              </w:rPr>
              <w:t xml:space="preserve"> </w:t>
            </w:r>
            <w:r>
              <w:t>are</w:t>
            </w:r>
            <w:r>
              <w:rPr>
                <w:spacing w:val="-3"/>
              </w:rPr>
              <w:t xml:space="preserve"> </w:t>
            </w:r>
            <w:r>
              <w:t>used</w:t>
            </w:r>
            <w:r>
              <w:rPr>
                <w:spacing w:val="-5"/>
              </w:rPr>
              <w:t xml:space="preserve"> </w:t>
            </w:r>
            <w:r>
              <w:rPr>
                <w:spacing w:val="-2"/>
              </w:rPr>
              <w:t>correctly.</w:t>
            </w:r>
          </w:p>
        </w:tc>
        <w:tc>
          <w:tcPr>
            <w:tcW w:w="6444" w:type="dxa"/>
          </w:tcPr>
          <w:p w:rsidR="000A1E45" w:rsidRDefault="000A1E45">
            <w:pPr>
              <w:pStyle w:val="TableParagraph"/>
              <w:ind w:left="0"/>
              <w:rPr>
                <w:sz w:val="20"/>
              </w:rPr>
            </w:pPr>
          </w:p>
        </w:tc>
      </w:tr>
      <w:tr w:rsidR="000A1E45">
        <w:trPr>
          <w:trHeight w:val="1178"/>
        </w:trPr>
        <w:tc>
          <w:tcPr>
            <w:tcW w:w="5353" w:type="dxa"/>
          </w:tcPr>
          <w:p w:rsidR="000A1E45" w:rsidRDefault="00492018">
            <w:pPr>
              <w:pStyle w:val="TableParagraph"/>
              <w:rPr>
                <w:sz w:val="20"/>
              </w:rPr>
            </w:pPr>
            <w:r>
              <w:rPr>
                <w:b/>
                <w:sz w:val="20"/>
                <w:u w:val="single"/>
              </w:rPr>
              <w:t>Optional/General</w:t>
            </w:r>
            <w:r>
              <w:rPr>
                <w:b/>
                <w:spacing w:val="-11"/>
                <w:sz w:val="20"/>
              </w:rPr>
              <w:t xml:space="preserve"> </w:t>
            </w:r>
            <w:r>
              <w:rPr>
                <w:spacing w:val="-2"/>
                <w:sz w:val="20"/>
              </w:rPr>
              <w:t>comments</w:t>
            </w:r>
          </w:p>
        </w:tc>
        <w:tc>
          <w:tcPr>
            <w:tcW w:w="9356" w:type="dxa"/>
          </w:tcPr>
          <w:p w:rsidR="000A1E45" w:rsidRDefault="000A1E45">
            <w:pPr>
              <w:pStyle w:val="TableParagraph"/>
              <w:ind w:left="0"/>
              <w:rPr>
                <w:sz w:val="20"/>
              </w:rPr>
            </w:pPr>
          </w:p>
        </w:tc>
        <w:tc>
          <w:tcPr>
            <w:tcW w:w="6444" w:type="dxa"/>
          </w:tcPr>
          <w:p w:rsidR="000A1E45" w:rsidRDefault="000A1E45">
            <w:pPr>
              <w:pStyle w:val="TableParagraph"/>
              <w:ind w:left="0"/>
              <w:rPr>
                <w:sz w:val="20"/>
              </w:rPr>
            </w:pPr>
          </w:p>
        </w:tc>
      </w:tr>
    </w:tbl>
    <w:p w:rsidR="000A1E45" w:rsidRDefault="000A1E45">
      <w:pPr>
        <w:pStyle w:val="TableParagraph"/>
        <w:rPr>
          <w:sz w:val="20"/>
        </w:rPr>
        <w:sectPr w:rsidR="000A1E45">
          <w:headerReference w:type="default" r:id="rId7"/>
          <w:footerReference w:type="default" r:id="rId8"/>
          <w:pgSz w:w="23820" w:h="16840" w:orient="landscape"/>
          <w:pgMar w:top="1820" w:right="1275" w:bottom="880" w:left="1275" w:header="1285" w:footer="695"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0A1E45">
        <w:trPr>
          <w:trHeight w:val="450"/>
        </w:trPr>
        <w:tc>
          <w:tcPr>
            <w:tcW w:w="21152" w:type="dxa"/>
            <w:gridSpan w:val="3"/>
            <w:tcBorders>
              <w:top w:val="nil"/>
              <w:left w:val="nil"/>
              <w:right w:val="nil"/>
            </w:tcBorders>
          </w:tcPr>
          <w:p w:rsidR="000A1E45" w:rsidRDefault="00492018">
            <w:pPr>
              <w:pStyle w:val="TableParagraph"/>
              <w:spacing w:line="221" w:lineRule="exact"/>
              <w:ind w:left="112"/>
              <w:rPr>
                <w:b/>
                <w:sz w:val="20"/>
              </w:rPr>
            </w:pPr>
            <w:r>
              <w:rPr>
                <w:b/>
                <w:color w:val="000000"/>
                <w:sz w:val="20"/>
                <w:highlight w:val="yellow"/>
                <w:u w:val="single"/>
              </w:rPr>
              <w:lastRenderedPageBreak/>
              <w:t>PART</w:t>
            </w:r>
            <w:r>
              <w:rPr>
                <w:b/>
                <w:color w:val="000000"/>
                <w:spacing w:val="44"/>
                <w:sz w:val="20"/>
                <w:highlight w:val="yellow"/>
                <w:u w:val="single"/>
              </w:rPr>
              <w:t xml:space="preserve"> </w:t>
            </w:r>
            <w:r>
              <w:rPr>
                <w:b/>
                <w:color w:val="000000"/>
                <w:spacing w:val="-5"/>
                <w:sz w:val="20"/>
                <w:highlight w:val="yellow"/>
                <w:u w:val="single"/>
              </w:rPr>
              <w:t>2:</w:t>
            </w:r>
          </w:p>
        </w:tc>
      </w:tr>
      <w:tr w:rsidR="000A1E45">
        <w:trPr>
          <w:trHeight w:val="935"/>
        </w:trPr>
        <w:tc>
          <w:tcPr>
            <w:tcW w:w="6831" w:type="dxa"/>
          </w:tcPr>
          <w:p w:rsidR="000A1E45" w:rsidRDefault="000A1E45">
            <w:pPr>
              <w:pStyle w:val="TableParagraph"/>
              <w:ind w:left="0"/>
              <w:rPr>
                <w:sz w:val="18"/>
              </w:rPr>
            </w:pPr>
          </w:p>
        </w:tc>
        <w:tc>
          <w:tcPr>
            <w:tcW w:w="8643" w:type="dxa"/>
          </w:tcPr>
          <w:p w:rsidR="000A1E45" w:rsidRDefault="00492018">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0A1E45" w:rsidRDefault="00492018">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0A1E45">
        <w:trPr>
          <w:trHeight w:val="2068"/>
        </w:trPr>
        <w:tc>
          <w:tcPr>
            <w:tcW w:w="6831" w:type="dxa"/>
          </w:tcPr>
          <w:p w:rsidR="000A1E45" w:rsidRDefault="000A1E45">
            <w:pPr>
              <w:pStyle w:val="TableParagraph"/>
              <w:ind w:left="0"/>
              <w:rPr>
                <w:sz w:val="20"/>
              </w:rPr>
            </w:pPr>
          </w:p>
          <w:p w:rsidR="000A1E45" w:rsidRDefault="000A1E45">
            <w:pPr>
              <w:pStyle w:val="TableParagraph"/>
              <w:ind w:left="0"/>
              <w:rPr>
                <w:sz w:val="20"/>
              </w:rPr>
            </w:pPr>
          </w:p>
          <w:p w:rsidR="000A1E45" w:rsidRDefault="000A1E45">
            <w:pPr>
              <w:pStyle w:val="TableParagraph"/>
              <w:spacing w:before="114"/>
              <w:ind w:left="0"/>
              <w:rPr>
                <w:sz w:val="20"/>
              </w:rPr>
            </w:pPr>
          </w:p>
          <w:p w:rsidR="000A1E45" w:rsidRDefault="00492018">
            <w:pPr>
              <w:pStyle w:val="TableParagraph"/>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tc>
        <w:tc>
          <w:tcPr>
            <w:tcW w:w="8643" w:type="dxa"/>
          </w:tcPr>
          <w:p w:rsidR="000A1E45" w:rsidRDefault="00492018">
            <w:pPr>
              <w:pStyle w:val="TableParagraph"/>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0A1E45" w:rsidRDefault="00492018">
            <w:pPr>
              <w:pStyle w:val="TableParagraph"/>
              <w:ind w:left="108" w:right="114"/>
              <w:rPr>
                <w:sz w:val="20"/>
              </w:rPr>
            </w:pPr>
            <w:r>
              <w:rPr>
                <w:sz w:val="20"/>
              </w:rPr>
              <w:t>There are no obvious ethical issues in this article. The raw materials (milk and carrots) were obtained from common, standard sources, and there is no mention of the use of laboratory animals or human testing</w:t>
            </w:r>
            <w:r>
              <w:rPr>
                <w:spacing w:val="-2"/>
                <w:sz w:val="20"/>
              </w:rPr>
              <w:t xml:space="preserve"> </w:t>
            </w:r>
            <w:r>
              <w:rPr>
                <w:sz w:val="20"/>
              </w:rPr>
              <w:t>outside</w:t>
            </w:r>
            <w:r>
              <w:rPr>
                <w:spacing w:val="-3"/>
                <w:sz w:val="20"/>
              </w:rPr>
              <w:t xml:space="preserve"> </w:t>
            </w:r>
            <w:r>
              <w:rPr>
                <w:sz w:val="20"/>
              </w:rPr>
              <w:t>of</w:t>
            </w:r>
            <w:r>
              <w:rPr>
                <w:spacing w:val="-3"/>
                <w:sz w:val="20"/>
              </w:rPr>
              <w:t xml:space="preserve"> </w:t>
            </w:r>
            <w:r>
              <w:rPr>
                <w:sz w:val="20"/>
              </w:rPr>
              <w:t>an</w:t>
            </w:r>
            <w:r>
              <w:rPr>
                <w:spacing w:val="-4"/>
                <w:sz w:val="20"/>
              </w:rPr>
              <w:t xml:space="preserve"> </w:t>
            </w:r>
            <w:r>
              <w:rPr>
                <w:sz w:val="20"/>
              </w:rPr>
              <w:t>ethical</w:t>
            </w:r>
            <w:r>
              <w:rPr>
                <w:spacing w:val="-3"/>
                <w:sz w:val="20"/>
              </w:rPr>
              <w:t xml:space="preserve"> </w:t>
            </w:r>
            <w:r>
              <w:rPr>
                <w:sz w:val="20"/>
              </w:rPr>
              <w:t>framework. The</w:t>
            </w:r>
            <w:r>
              <w:rPr>
                <w:spacing w:val="-3"/>
                <w:sz w:val="20"/>
              </w:rPr>
              <w:t xml:space="preserve"> </w:t>
            </w:r>
            <w:r>
              <w:rPr>
                <w:sz w:val="20"/>
              </w:rPr>
              <w:t>only</w:t>
            </w:r>
            <w:r>
              <w:rPr>
                <w:spacing w:val="-2"/>
                <w:sz w:val="20"/>
              </w:rPr>
              <w:t xml:space="preserve"> </w:t>
            </w:r>
            <w:r>
              <w:rPr>
                <w:sz w:val="20"/>
              </w:rPr>
              <w:t>point</w:t>
            </w:r>
            <w:r>
              <w:rPr>
                <w:spacing w:val="-4"/>
                <w:sz w:val="20"/>
              </w:rPr>
              <w:t xml:space="preserve"> </w:t>
            </w:r>
            <w:r>
              <w:rPr>
                <w:sz w:val="20"/>
              </w:rPr>
              <w:t>that</w:t>
            </w:r>
            <w:r>
              <w:rPr>
                <w:spacing w:val="-5"/>
                <w:sz w:val="20"/>
              </w:rPr>
              <w:t xml:space="preserve"> </w:t>
            </w:r>
            <w:r>
              <w:rPr>
                <w:sz w:val="20"/>
              </w:rPr>
              <w:t>can</w:t>
            </w:r>
            <w:r>
              <w:rPr>
                <w:spacing w:val="-2"/>
                <w:sz w:val="20"/>
              </w:rPr>
              <w:t xml:space="preserve"> </w:t>
            </w:r>
            <w:r>
              <w:rPr>
                <w:sz w:val="20"/>
              </w:rPr>
              <w:t>be</w:t>
            </w:r>
            <w:r>
              <w:rPr>
                <w:spacing w:val="-3"/>
                <w:sz w:val="20"/>
              </w:rPr>
              <w:t xml:space="preserve"> </w:t>
            </w:r>
            <w:r>
              <w:rPr>
                <w:sz w:val="20"/>
              </w:rPr>
              <w:t>raised</w:t>
            </w:r>
            <w:r>
              <w:rPr>
                <w:spacing w:val="-2"/>
                <w:sz w:val="20"/>
              </w:rPr>
              <w:t xml:space="preserve"> </w:t>
            </w:r>
            <w:r>
              <w:rPr>
                <w:sz w:val="20"/>
              </w:rPr>
              <w:t>is</w:t>
            </w:r>
            <w:r>
              <w:rPr>
                <w:spacing w:val="-4"/>
                <w:sz w:val="20"/>
              </w:rPr>
              <w:t xml:space="preserve"> </w:t>
            </w:r>
            <w:r>
              <w:rPr>
                <w:sz w:val="20"/>
              </w:rPr>
              <w:t>that</w:t>
            </w:r>
            <w:r>
              <w:rPr>
                <w:spacing w:val="-3"/>
                <w:sz w:val="20"/>
              </w:rPr>
              <w:t xml:space="preserve"> </w:t>
            </w:r>
            <w:r>
              <w:rPr>
                <w:sz w:val="20"/>
              </w:rPr>
              <w:t>a</w:t>
            </w:r>
            <w:r>
              <w:rPr>
                <w:spacing w:val="-3"/>
                <w:sz w:val="20"/>
              </w:rPr>
              <w:t xml:space="preserve"> </w:t>
            </w:r>
            <w:r>
              <w:rPr>
                <w:sz w:val="20"/>
              </w:rPr>
              <w:t>semi-trained</w:t>
            </w:r>
            <w:r>
              <w:rPr>
                <w:spacing w:val="-2"/>
                <w:sz w:val="20"/>
              </w:rPr>
              <w:t xml:space="preserve"> </w:t>
            </w:r>
            <w:r>
              <w:rPr>
                <w:sz w:val="20"/>
              </w:rPr>
              <w:t>panel</w:t>
            </w:r>
            <w:r>
              <w:rPr>
                <w:spacing w:val="-3"/>
                <w:sz w:val="20"/>
              </w:rPr>
              <w:t xml:space="preserve"> </w:t>
            </w:r>
            <w:r>
              <w:rPr>
                <w:sz w:val="20"/>
              </w:rPr>
              <w:t xml:space="preserve">was used in the sensory evaluation section, but no explanation was provided about obtaining informed consent or approval from the research ethics committee. It would be better for the authors to explicitly state that the sensory evaluation was carried out with the consent of the volunteers and under ethical </w:t>
            </w:r>
            <w:r>
              <w:rPr>
                <w:spacing w:val="-2"/>
                <w:sz w:val="20"/>
              </w:rPr>
              <w:t>guidelines.</w:t>
            </w:r>
          </w:p>
        </w:tc>
        <w:tc>
          <w:tcPr>
            <w:tcW w:w="5678" w:type="dxa"/>
          </w:tcPr>
          <w:p w:rsidR="000A1E45" w:rsidRDefault="000A1E45">
            <w:pPr>
              <w:pStyle w:val="TableParagraph"/>
              <w:ind w:left="0"/>
              <w:rPr>
                <w:sz w:val="18"/>
              </w:rPr>
            </w:pPr>
          </w:p>
        </w:tc>
      </w:tr>
    </w:tbl>
    <w:p w:rsidR="003E7E46" w:rsidRDefault="003E7E46" w:rsidP="003E7E46">
      <w:pPr>
        <w:pStyle w:val="Affiliation"/>
        <w:spacing w:after="0" w:line="240" w:lineRule="auto"/>
        <w:jc w:val="left"/>
        <w:rPr>
          <w:rFonts w:ascii="Arial" w:hAnsi="Arial" w:cs="Arial"/>
          <w:b/>
          <w:sz w:val="16"/>
          <w:szCs w:val="16"/>
        </w:rPr>
      </w:pPr>
    </w:p>
    <w:p w:rsidR="003E7E46" w:rsidRDefault="003E7E46" w:rsidP="003E7E4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3E7E46" w:rsidRDefault="003E7E46" w:rsidP="003E7E46">
      <w:pPr>
        <w:pStyle w:val="Affiliation"/>
        <w:spacing w:after="0" w:line="240" w:lineRule="auto"/>
        <w:jc w:val="left"/>
        <w:rPr>
          <w:rFonts w:ascii="Arial" w:hAnsi="Arial" w:cs="Arial"/>
          <w:sz w:val="16"/>
          <w:szCs w:val="16"/>
        </w:rPr>
      </w:pPr>
    </w:p>
    <w:p w:rsidR="003E7E46" w:rsidRDefault="003E7E46" w:rsidP="003E7E46">
      <w:pPr>
        <w:rPr>
          <w:rFonts w:asciiTheme="minorHAnsi" w:hAnsiTheme="minorHAnsi"/>
          <w:sz w:val="20"/>
          <w:szCs w:val="20"/>
        </w:rPr>
      </w:pPr>
      <w:r>
        <w:rPr>
          <w:rFonts w:ascii="Calibri" w:hAnsi="Calibri" w:cs="Calibri"/>
          <w:color w:val="000000"/>
        </w:rPr>
        <w:t xml:space="preserve">Fatemeh </w:t>
      </w:r>
      <w:proofErr w:type="spellStart"/>
      <w:r>
        <w:rPr>
          <w:rFonts w:ascii="Calibri" w:hAnsi="Calibri" w:cs="Calibri"/>
          <w:color w:val="000000"/>
        </w:rPr>
        <w:t>Gharahdaghigharahtappeh</w:t>
      </w:r>
      <w:proofErr w:type="spellEnd"/>
      <w:r>
        <w:rPr>
          <w:rFonts w:ascii="Calibri" w:hAnsi="Calibri" w:cs="Calibri"/>
          <w:color w:val="000000"/>
        </w:rPr>
        <w:t xml:space="preserve">, Islamic Azad University Science and Research </w:t>
      </w:r>
      <w:proofErr w:type="spellStart"/>
      <w:proofErr w:type="gramStart"/>
      <w:r>
        <w:rPr>
          <w:rFonts w:ascii="Calibri" w:hAnsi="Calibri" w:cs="Calibri"/>
          <w:color w:val="000000"/>
        </w:rPr>
        <w:t>Branch,Tehran</w:t>
      </w:r>
      <w:proofErr w:type="spellEnd"/>
      <w:proofErr w:type="gramEnd"/>
      <w:r>
        <w:rPr>
          <w:rFonts w:ascii="Calibri" w:hAnsi="Calibri" w:cs="Calibri"/>
          <w:color w:val="000000"/>
        </w:rPr>
        <w:t>, Iran</w:t>
      </w:r>
    </w:p>
    <w:p w:rsidR="00492018" w:rsidRDefault="00492018">
      <w:bookmarkStart w:id="0" w:name="_GoBack"/>
      <w:bookmarkEnd w:id="0"/>
    </w:p>
    <w:sectPr w:rsidR="00492018">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B3B" w:rsidRDefault="00471B3B">
      <w:r>
        <w:separator/>
      </w:r>
    </w:p>
  </w:endnote>
  <w:endnote w:type="continuationSeparator" w:id="0">
    <w:p w:rsidR="00471B3B" w:rsidRDefault="0047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E45" w:rsidRDefault="00492018">
    <w:pPr>
      <w:pStyle w:val="BodyText"/>
      <w:spacing w:line="14" w:lineRule="auto"/>
      <w:rPr>
        <w:b w:val="0"/>
      </w:rPr>
    </w:pPr>
    <w:r>
      <w:rPr>
        <w:b w:val="0"/>
        <w:noProof/>
      </w:rPr>
      <mc:AlternateContent>
        <mc:Choice Requires="wps">
          <w:drawing>
            <wp:anchor distT="0" distB="0" distL="0" distR="0" simplePos="0" relativeHeight="487409664"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0A1E45" w:rsidRDefault="0049201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0A1E45" w:rsidRDefault="0049201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0A1E45" w:rsidRDefault="0049201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0A1E45" w:rsidRDefault="0049201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A1E45" w:rsidRDefault="0049201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0A1E45" w:rsidRDefault="0049201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1200"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0A1E45" w:rsidRDefault="0049201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0A1E45" w:rsidRDefault="0049201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B3B" w:rsidRDefault="00471B3B">
      <w:r>
        <w:separator/>
      </w:r>
    </w:p>
  </w:footnote>
  <w:footnote w:type="continuationSeparator" w:id="0">
    <w:p w:rsidR="00471B3B" w:rsidRDefault="0047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E45" w:rsidRDefault="00492018">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A1E45" w:rsidRDefault="00492018">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0A1E45" w:rsidRDefault="00492018">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1E45"/>
    <w:rsid w:val="000A1E45"/>
    <w:rsid w:val="003E7E46"/>
    <w:rsid w:val="00471B3B"/>
    <w:rsid w:val="00492018"/>
    <w:rsid w:val="006F38AA"/>
    <w:rsid w:val="00746C63"/>
    <w:rsid w:val="00CC2A7D"/>
    <w:rsid w:val="00CF41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46B85-AB26-46B1-807F-3D2879C3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C2A7D"/>
    <w:rPr>
      <w:color w:val="0000FF"/>
      <w:u w:val="single"/>
    </w:rPr>
  </w:style>
  <w:style w:type="paragraph" w:customStyle="1" w:styleId="Affiliation">
    <w:name w:val="Affiliation"/>
    <w:basedOn w:val="Normal"/>
    <w:rsid w:val="003E7E4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ejnfs.com/index.php/EJNF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2025-12-05T07:47:00Z</dcterms:created>
  <dcterms:modified xsi:type="dcterms:W3CDTF">2025-12-06T10:38:00Z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2019</vt:lpwstr>
  </property>
  <property fmtid="{D5CDD505-2E9C-101B-9397-08002B2CF9AE}" pid="4" name="LastSaved">
    <vt:filetime>2025-12-05T00:00:00Z</vt:filetime>
  </property>
  <property fmtid="{D5CDD505-2E9C-101B-9397-08002B2CF9AE}" pid="5" name="Producer">
    <vt:lpwstr>Microsoft® Word 2019</vt:lpwstr>
  </property>
</Properties>
</file>