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E8" w:rsidRPr="00755E0B" w:rsidRDefault="00F60A98">
      <w:pPr>
        <w:rPr>
          <w:color w:val="000000"/>
        </w:rPr>
      </w:pPr>
      <w:r>
        <w:rPr>
          <w:color w:val="000000"/>
        </w:rPr>
        <w:t xml:space="preserve"> T</w:t>
      </w:r>
      <w:r w:rsidR="00C6465A" w:rsidRPr="00755E0B">
        <w:rPr>
          <w:color w:val="000000"/>
        </w:rPr>
        <w:t>aro (</w:t>
      </w:r>
      <w:r w:rsidR="00C6465A" w:rsidRPr="00B47CD9">
        <w:rPr>
          <w:i/>
          <w:color w:val="000000"/>
        </w:rPr>
        <w:t>Colocas</w:t>
      </w:r>
      <w:r w:rsidR="00A808EA">
        <w:rPr>
          <w:i/>
          <w:color w:val="000000"/>
        </w:rPr>
        <w:t>ia esculenta</w:t>
      </w:r>
      <w:r>
        <w:rPr>
          <w:color w:val="000000"/>
        </w:rPr>
        <w:t>)</w:t>
      </w:r>
      <w:r w:rsidR="002E22D3">
        <w:rPr>
          <w:color w:val="000000"/>
        </w:rPr>
        <w:t xml:space="preserve"> as a</w:t>
      </w:r>
      <w:r w:rsidR="0005160E">
        <w:rPr>
          <w:color w:val="000000"/>
        </w:rPr>
        <w:t xml:space="preserve"> Super</w:t>
      </w:r>
      <w:r w:rsidR="002E22D3">
        <w:rPr>
          <w:color w:val="000000"/>
        </w:rPr>
        <w:t>P</w:t>
      </w:r>
      <w:r w:rsidR="0005160E">
        <w:rPr>
          <w:color w:val="000000"/>
        </w:rPr>
        <w:t>lant:</w:t>
      </w:r>
      <w:r w:rsidR="00C15108">
        <w:rPr>
          <w:color w:val="000000"/>
        </w:rPr>
        <w:t xml:space="preserve"> A</w:t>
      </w:r>
      <w:r w:rsidR="00ED5E8C">
        <w:rPr>
          <w:color w:val="000000"/>
        </w:rPr>
        <w:t xml:space="preserve"> Review of t</w:t>
      </w:r>
      <w:r w:rsidR="0005160E">
        <w:rPr>
          <w:color w:val="000000"/>
        </w:rPr>
        <w:t>he</w:t>
      </w:r>
      <w:r w:rsidR="00C15108">
        <w:rPr>
          <w:color w:val="000000"/>
        </w:rPr>
        <w:t xml:space="preserve"> Supporting </w:t>
      </w:r>
      <w:r w:rsidR="0005160E">
        <w:rPr>
          <w:color w:val="000000"/>
        </w:rPr>
        <w:t>Scientifi</w:t>
      </w:r>
      <w:r w:rsidR="00C15108">
        <w:rPr>
          <w:color w:val="000000"/>
        </w:rPr>
        <w:t>c Data</w:t>
      </w:r>
    </w:p>
    <w:p w:rsidR="00F961F1" w:rsidRPr="00755E0B" w:rsidRDefault="00F961F1">
      <w:pPr>
        <w:rPr>
          <w:color w:val="000000"/>
        </w:rPr>
      </w:pPr>
    </w:p>
    <w:p w:rsidR="00F73677" w:rsidRDefault="00F73677">
      <w:pPr>
        <w:rPr>
          <w:color w:val="000000"/>
        </w:rPr>
      </w:pPr>
    </w:p>
    <w:p w:rsidR="0093080F" w:rsidRDefault="0093080F">
      <w:pPr>
        <w:rPr>
          <w:color w:val="000000"/>
        </w:rPr>
      </w:pPr>
    </w:p>
    <w:p w:rsidR="00F961F1" w:rsidRDefault="00A50D65">
      <w:pPr>
        <w:rPr>
          <w:color w:val="000000"/>
        </w:rPr>
      </w:pPr>
      <w:r w:rsidRPr="005F2C06">
        <w:rPr>
          <w:b/>
          <w:color w:val="000000"/>
        </w:rPr>
        <w:t>Abstract:</w:t>
      </w:r>
      <w:r w:rsidR="00B47CD9">
        <w:rPr>
          <w:color w:val="000000"/>
        </w:rPr>
        <w:t>Taro (</w:t>
      </w:r>
      <w:r w:rsidR="00A808EA">
        <w:rPr>
          <w:i/>
          <w:color w:val="000000"/>
        </w:rPr>
        <w:t>Colocasia esculent</w:t>
      </w:r>
      <w:commentRangeStart w:id="0"/>
      <w:r w:rsidR="00A808EA">
        <w:rPr>
          <w:i/>
          <w:color w:val="000000"/>
        </w:rPr>
        <w:t>a</w:t>
      </w:r>
      <w:commentRangeEnd w:id="0"/>
      <w:r w:rsidR="00551043">
        <w:rPr>
          <w:rStyle w:val="CommentReference"/>
        </w:rPr>
        <w:commentReference w:id="0"/>
      </w:r>
      <w:r w:rsidR="00DF4444">
        <w:rPr>
          <w:color w:val="000000"/>
        </w:rPr>
        <w:t xml:space="preserve">) </w:t>
      </w:r>
      <w:r w:rsidR="00967C65">
        <w:rPr>
          <w:color w:val="000000"/>
        </w:rPr>
        <w:t>is a</w:t>
      </w:r>
      <w:r w:rsidR="00B47CD9">
        <w:rPr>
          <w:color w:val="000000"/>
        </w:rPr>
        <w:t xml:space="preserve"> root vegetable</w:t>
      </w:r>
      <w:r w:rsidR="00DF4444">
        <w:rPr>
          <w:color w:val="000000"/>
        </w:rPr>
        <w:t xml:space="preserve">, </w:t>
      </w:r>
      <w:r w:rsidR="00967C65">
        <w:rPr>
          <w:color w:val="000000"/>
        </w:rPr>
        <w:t>characterized by</w:t>
      </w:r>
      <w:r w:rsidR="00E72F17">
        <w:rPr>
          <w:color w:val="000000"/>
        </w:rPr>
        <w:t xml:space="preserve"> its large, heart-shaped leaves and starchy, e</w:t>
      </w:r>
      <w:r w:rsidR="005A375D">
        <w:rPr>
          <w:color w:val="000000"/>
        </w:rPr>
        <w:t>dib</w:t>
      </w:r>
      <w:r w:rsidR="00E72F17">
        <w:rPr>
          <w:color w:val="000000"/>
        </w:rPr>
        <w:t>le</w:t>
      </w:r>
      <w:r w:rsidR="002F6CA5">
        <w:rPr>
          <w:color w:val="000000"/>
        </w:rPr>
        <w:t xml:space="preserve"> corms (underground </w:t>
      </w:r>
      <w:commentRangeStart w:id="1"/>
      <w:r w:rsidR="002F6CA5">
        <w:rPr>
          <w:color w:val="000000"/>
        </w:rPr>
        <w:t>stems</w:t>
      </w:r>
      <w:commentRangeEnd w:id="1"/>
      <w:r w:rsidR="00D34C5F">
        <w:rPr>
          <w:rStyle w:val="CommentReference"/>
        </w:rPr>
        <w:commentReference w:id="1"/>
      </w:r>
      <w:r w:rsidR="002F6CA5">
        <w:rPr>
          <w:color w:val="000000"/>
        </w:rPr>
        <w:t xml:space="preserve">) </w:t>
      </w:r>
      <w:commentRangeStart w:id="2"/>
      <w:r w:rsidR="002F6CA5">
        <w:rPr>
          <w:color w:val="000000"/>
        </w:rPr>
        <w:t>which</w:t>
      </w:r>
      <w:r w:rsidR="00B213AE">
        <w:rPr>
          <w:color w:val="000000"/>
        </w:rPr>
        <w:t>,</w:t>
      </w:r>
      <w:r w:rsidR="002F6CA5">
        <w:rPr>
          <w:color w:val="000000"/>
        </w:rPr>
        <w:t xml:space="preserve"> has become well-known as a superplant in recent years.</w:t>
      </w:r>
      <w:commentRangeEnd w:id="2"/>
      <w:r w:rsidR="00D34C5F">
        <w:rPr>
          <w:rStyle w:val="CommentReference"/>
        </w:rPr>
        <w:commentReference w:id="2"/>
      </w:r>
      <w:r w:rsidR="000A1E41">
        <w:rPr>
          <w:color w:val="000000"/>
        </w:rPr>
        <w:t>As a result, it appears on numerous lists of the healthiest vegetables in popular culture.</w:t>
      </w:r>
      <w:r w:rsidR="008713B5" w:rsidRPr="008713B5">
        <w:rPr>
          <w:color w:val="000000"/>
        </w:rPr>
        <w:t>It is undeniably supported by scie</w:t>
      </w:r>
      <w:r w:rsidR="008713B5">
        <w:rPr>
          <w:color w:val="000000"/>
        </w:rPr>
        <w:t>ntific evidence that root vegetables</w:t>
      </w:r>
      <w:r w:rsidR="00DD6FB0">
        <w:rPr>
          <w:color w:val="000000"/>
        </w:rPr>
        <w:t xml:space="preserve"> are sources of various nutrients,</w:t>
      </w:r>
      <w:r w:rsidR="008713B5" w:rsidRPr="008713B5">
        <w:rPr>
          <w:color w:val="000000"/>
        </w:rPr>
        <w:t xml:space="preserve"> can improve human health and well-being, howe</w:t>
      </w:r>
      <w:r w:rsidR="008713B5">
        <w:rPr>
          <w:color w:val="000000"/>
        </w:rPr>
        <w:t>ver it is still unknown why taro</w:t>
      </w:r>
      <w:r w:rsidR="008713B5" w:rsidRPr="008713B5">
        <w:rPr>
          <w:color w:val="000000"/>
        </w:rPr>
        <w:t xml:space="preserve"> is deem</w:t>
      </w:r>
      <w:r w:rsidR="008713B5">
        <w:rPr>
          <w:color w:val="000000"/>
        </w:rPr>
        <w:t>ed superior to other root</w:t>
      </w:r>
      <w:r w:rsidR="008713B5" w:rsidRPr="008713B5">
        <w:rPr>
          <w:color w:val="000000"/>
        </w:rPr>
        <w:t xml:space="preserve"> vegetables. It is debata</w:t>
      </w:r>
      <w:r w:rsidR="00384AC8">
        <w:rPr>
          <w:color w:val="000000"/>
        </w:rPr>
        <w:t>ble if this claim regarding taro</w:t>
      </w:r>
      <w:r w:rsidR="008713B5" w:rsidRPr="008713B5">
        <w:rPr>
          <w:color w:val="000000"/>
        </w:rPr>
        <w:t xml:space="preserve"> is supported by scientific data or by other considerations. In order to identify </w:t>
      </w:r>
      <w:r w:rsidR="00384AC8">
        <w:rPr>
          <w:color w:val="000000"/>
        </w:rPr>
        <w:t>the factors contributing to taro's enormous appeal, this paper r</w:t>
      </w:r>
      <w:r w:rsidR="008713B5" w:rsidRPr="008713B5">
        <w:rPr>
          <w:color w:val="000000"/>
        </w:rPr>
        <w:t>eview</w:t>
      </w:r>
      <w:r w:rsidR="00384AC8">
        <w:rPr>
          <w:color w:val="000000"/>
        </w:rPr>
        <w:t>s</w:t>
      </w:r>
      <w:r w:rsidR="008713B5" w:rsidRPr="008713B5">
        <w:rPr>
          <w:color w:val="000000"/>
        </w:rPr>
        <w:t xml:space="preserve"> the plant's botanical</w:t>
      </w:r>
      <w:r w:rsidR="00384AC8">
        <w:rPr>
          <w:color w:val="000000"/>
        </w:rPr>
        <w:t xml:space="preserve"> traits, nutritional,</w:t>
      </w:r>
      <w:r w:rsidR="00384AC8" w:rsidRPr="00755E0B">
        <w:rPr>
          <w:color w:val="000000"/>
        </w:rPr>
        <w:t xml:space="preserve"> phytochemical profile</w:t>
      </w:r>
      <w:r w:rsidR="00384AC8">
        <w:rPr>
          <w:color w:val="000000"/>
        </w:rPr>
        <w:t>, as well as,</w:t>
      </w:r>
      <w:r w:rsidR="00647AC1">
        <w:rPr>
          <w:color w:val="000000"/>
        </w:rPr>
        <w:t xml:space="preserve"> its</w:t>
      </w:r>
      <w:r w:rsidR="005F2C06">
        <w:rPr>
          <w:color w:val="000000"/>
        </w:rPr>
        <w:t xml:space="preserve"> bioactive compounds and potential</w:t>
      </w:r>
      <w:r w:rsidR="00647AC1">
        <w:rPr>
          <w:color w:val="000000"/>
        </w:rPr>
        <w:t xml:space="preserve"> health benefits.</w:t>
      </w:r>
    </w:p>
    <w:p w:rsidR="00525829" w:rsidRDefault="00525829">
      <w:pPr>
        <w:rPr>
          <w:color w:val="000000"/>
        </w:rPr>
      </w:pPr>
    </w:p>
    <w:p w:rsidR="00525829" w:rsidRDefault="00525829">
      <w:pPr>
        <w:rPr>
          <w:color w:val="000000"/>
        </w:rPr>
      </w:pPr>
    </w:p>
    <w:p w:rsidR="00525829" w:rsidRPr="00884955" w:rsidRDefault="00884955">
      <w:pPr>
        <w:rPr>
          <w:color w:val="000000"/>
        </w:rPr>
      </w:pPr>
      <w:r w:rsidRPr="00884955">
        <w:rPr>
          <w:color w:val="000000"/>
        </w:rPr>
        <w:t xml:space="preserve">Keywords: </w:t>
      </w:r>
      <w:r w:rsidR="0078185E">
        <w:rPr>
          <w:color w:val="000000"/>
        </w:rPr>
        <w:t>Taro;</w:t>
      </w:r>
      <w:r>
        <w:rPr>
          <w:color w:val="000000"/>
        </w:rPr>
        <w:t xml:space="preserve"> super</w:t>
      </w:r>
      <w:r w:rsidR="0078185E">
        <w:rPr>
          <w:color w:val="000000"/>
        </w:rPr>
        <w:t>plant; nutritional; edible corms;</w:t>
      </w:r>
      <w:r>
        <w:rPr>
          <w:color w:val="000000"/>
        </w:rPr>
        <w:t xml:space="preserve"> phytochemical profile </w:t>
      </w:r>
    </w:p>
    <w:p w:rsidR="00525829" w:rsidRDefault="00525829">
      <w:pPr>
        <w:rPr>
          <w:color w:val="000000"/>
        </w:rPr>
      </w:pPr>
    </w:p>
    <w:p w:rsidR="005D52E5" w:rsidRDefault="005D52E5">
      <w:pPr>
        <w:rPr>
          <w:color w:val="000000"/>
        </w:rPr>
      </w:pPr>
    </w:p>
    <w:p w:rsidR="00792B1B" w:rsidRPr="0068479A" w:rsidRDefault="0068479A" w:rsidP="0068479A">
      <w:pPr>
        <w:pStyle w:val="ListParagraph"/>
        <w:numPr>
          <w:ilvl w:val="0"/>
          <w:numId w:val="4"/>
        </w:numPr>
        <w:ind w:left="270" w:hanging="270"/>
        <w:rPr>
          <w:b/>
          <w:color w:val="000000"/>
        </w:rPr>
      </w:pPr>
      <w:r w:rsidRPr="0068479A">
        <w:rPr>
          <w:b/>
          <w:color w:val="000000"/>
        </w:rPr>
        <w:t xml:space="preserve">INTRODUCTION </w:t>
      </w:r>
    </w:p>
    <w:p w:rsidR="00C8589F" w:rsidRPr="00C8589F" w:rsidRDefault="003E4B75">
      <w:pPr>
        <w:rPr>
          <w:color w:val="000000"/>
        </w:rPr>
      </w:pPr>
      <w:r w:rsidRPr="003E4B75">
        <w:rPr>
          <w:color w:val="000000"/>
        </w:rPr>
        <w:t>Modern methods that extract</w:t>
      </w:r>
      <w:r w:rsidR="00065E5B">
        <w:rPr>
          <w:color w:val="000000"/>
        </w:rPr>
        <w:t>, identify, quantify, and analyz</w:t>
      </w:r>
      <w:r w:rsidRPr="003E4B75">
        <w:rPr>
          <w:color w:val="000000"/>
        </w:rPr>
        <w:t xml:space="preserve">e a large number of chemicals exhibiting purported pharmacological properties are currently revaluing several crops (vegetables) that have been neglected over the years. By taking into account the </w:t>
      </w:r>
      <w:r>
        <w:rPr>
          <w:color w:val="000000"/>
        </w:rPr>
        <w:t>crucial role that these vegetables</w:t>
      </w:r>
      <w:r w:rsidRPr="003E4B75">
        <w:rPr>
          <w:color w:val="000000"/>
        </w:rPr>
        <w:t xml:space="preserve"> play in supporting diets as well as</w:t>
      </w:r>
      <w:r w:rsidR="00FD15B8">
        <w:rPr>
          <w:color w:val="000000"/>
        </w:rPr>
        <w:t xml:space="preserve"> in promoting and treating</w:t>
      </w:r>
      <w:r w:rsidRPr="003E4B75">
        <w:rPr>
          <w:color w:val="000000"/>
        </w:rPr>
        <w:t xml:space="preserve"> popul</w:t>
      </w:r>
      <w:r w:rsidR="00733AE6">
        <w:rPr>
          <w:color w:val="000000"/>
        </w:rPr>
        <w:t>ations' health, the study of its</w:t>
      </w:r>
      <w:r w:rsidRPr="003E4B75">
        <w:rPr>
          <w:color w:val="000000"/>
        </w:rPr>
        <w:t xml:space="preserve"> c</w:t>
      </w:r>
      <w:r w:rsidR="00733AE6">
        <w:rPr>
          <w:color w:val="000000"/>
        </w:rPr>
        <w:t>omposition</w:t>
      </w:r>
      <w:r w:rsidRPr="003E4B75">
        <w:rPr>
          <w:color w:val="000000"/>
        </w:rPr>
        <w:t xml:space="preserve"> has prompted the recognition and re-evaluation of so-called "orphan" crops, reinforcing the knowledge that traditional communities have used since ancient times.</w:t>
      </w:r>
      <w:r w:rsidR="00C8589F" w:rsidRPr="00C8589F">
        <w:rPr>
          <w:color w:val="000000"/>
        </w:rPr>
        <w:t>In most cases, neglected or underutilized species have been substituted by those cultures in huge demand, although sometimes, those crops are poorer not only in nutritional aspects but m</w:t>
      </w:r>
      <w:r w:rsidR="00664F65">
        <w:rPr>
          <w:color w:val="000000"/>
        </w:rPr>
        <w:t>ainly in bioactive</w:t>
      </w:r>
      <w:r w:rsidR="00340F07">
        <w:rPr>
          <w:color w:val="000000"/>
        </w:rPr>
        <w:t xml:space="preserve"> compounds (1</w:t>
      </w:r>
      <w:r w:rsidR="00664F65">
        <w:rPr>
          <w:color w:val="000000"/>
        </w:rPr>
        <w:t xml:space="preserve">). </w:t>
      </w:r>
    </w:p>
    <w:p w:rsidR="00BE2E88" w:rsidRDefault="00BE1A6B">
      <w:pPr>
        <w:rPr>
          <w:color w:val="000000"/>
        </w:rPr>
      </w:pPr>
      <w:r>
        <w:rPr>
          <w:color w:val="000000"/>
        </w:rPr>
        <w:t>Vegetables are a vital part of a healthy diet, offering a wide range of nutrients like vitamins, minerals, fiber, calories, fat,</w:t>
      </w:r>
      <w:r w:rsidR="00525829" w:rsidRPr="00525829">
        <w:rPr>
          <w:color w:val="000000"/>
        </w:rPr>
        <w:t xml:space="preserve"> an</w:t>
      </w:r>
      <w:r w:rsidR="007A693C">
        <w:rPr>
          <w:color w:val="000000"/>
        </w:rPr>
        <w:t>d bioactive compounds that can regulate metabolic processes, exhibit antioxidant properties, and influence various physiological functions</w:t>
      </w:r>
      <w:r w:rsidR="00525829" w:rsidRPr="00525829">
        <w:rPr>
          <w:color w:val="000000"/>
        </w:rPr>
        <w:t>. The unique therapeutic index of leafy vegetables attributed to their bioactive compounds has been highlighted by var</w:t>
      </w:r>
      <w:r w:rsidR="00B11C4B">
        <w:rPr>
          <w:color w:val="000000"/>
        </w:rPr>
        <w:t xml:space="preserve">ious </w:t>
      </w:r>
      <w:commentRangeStart w:id="3"/>
      <w:r w:rsidR="00B11C4B">
        <w:rPr>
          <w:color w:val="000000"/>
        </w:rPr>
        <w:t>researchers (</w:t>
      </w:r>
      <w:commentRangeStart w:id="4"/>
      <w:r w:rsidR="00526223">
        <w:rPr>
          <w:color w:val="000000"/>
        </w:rPr>
        <w:t>2</w:t>
      </w:r>
      <w:r w:rsidR="00525829" w:rsidRPr="00525829">
        <w:rPr>
          <w:color w:val="000000"/>
        </w:rPr>
        <w:t>).</w:t>
      </w:r>
      <w:commentRangeEnd w:id="4"/>
      <w:r w:rsidR="00093EB2">
        <w:rPr>
          <w:rStyle w:val="CommentReference"/>
        </w:rPr>
        <w:commentReference w:id="4"/>
      </w:r>
    </w:p>
    <w:p w:rsidR="00D77D7C" w:rsidRDefault="00164FCB" w:rsidP="00D77D7C">
      <w:pPr>
        <w:rPr>
          <w:color w:val="000000"/>
        </w:rPr>
      </w:pPr>
      <w:r w:rsidRPr="00164FCB">
        <w:rPr>
          <w:color w:val="000000"/>
        </w:rPr>
        <w:t>Taro</w:t>
      </w:r>
      <w:r w:rsidR="00F51F24">
        <w:rPr>
          <w:color w:val="000000"/>
        </w:rPr>
        <w:t xml:space="preserve"> (</w:t>
      </w:r>
      <w:r w:rsidR="00F51F24" w:rsidRPr="00E64FBC">
        <w:rPr>
          <w:i/>
          <w:color w:val="000000"/>
        </w:rPr>
        <w:t>Colocasia esculenta</w:t>
      </w:r>
      <w:r w:rsidR="00F51F24">
        <w:rPr>
          <w:color w:val="000000"/>
        </w:rPr>
        <w:t>)</w:t>
      </w:r>
      <w:r w:rsidRPr="00164FCB">
        <w:rPr>
          <w:color w:val="000000"/>
        </w:rPr>
        <w:t xml:space="preserve"> is the common name for edible aroids which are important staple foods in </w:t>
      </w:r>
      <w:commentRangeEnd w:id="3"/>
      <w:r w:rsidR="00B14041">
        <w:rPr>
          <w:rStyle w:val="CommentReference"/>
        </w:rPr>
        <w:commentReference w:id="3"/>
      </w:r>
      <w:r w:rsidRPr="00164FCB">
        <w:rPr>
          <w:color w:val="000000"/>
        </w:rPr>
        <w:t>many parts of the world, particularly in Asia and the Pacific Islands</w:t>
      </w:r>
      <w:r>
        <w:rPr>
          <w:color w:val="000000"/>
        </w:rPr>
        <w:t>. It</w:t>
      </w:r>
      <w:r w:rsidR="00302715" w:rsidRPr="00302715">
        <w:rPr>
          <w:color w:val="000000"/>
        </w:rPr>
        <w:t xml:space="preserve"> is an annual herbaceous plant belonging to the A</w:t>
      </w:r>
      <w:r w:rsidR="00DA165A">
        <w:rPr>
          <w:color w:val="000000"/>
        </w:rPr>
        <w:t>raceae family</w:t>
      </w:r>
      <w:r w:rsidR="00302715">
        <w:rPr>
          <w:color w:val="000000"/>
        </w:rPr>
        <w:t>.</w:t>
      </w:r>
      <w:r w:rsidR="00302715" w:rsidRPr="00302715">
        <w:rPr>
          <w:color w:val="000000"/>
        </w:rPr>
        <w:t xml:space="preserve"> It is known by several other names in different parts of</w:t>
      </w:r>
      <w:r w:rsidR="00065E5B">
        <w:rPr>
          <w:color w:val="000000"/>
        </w:rPr>
        <w:t xml:space="preserve"> the</w:t>
      </w:r>
      <w:r w:rsidR="00302715" w:rsidRPr="00302715">
        <w:rPr>
          <w:color w:val="000000"/>
        </w:rPr>
        <w:t xml:space="preserve"> world such as eddoe, coc</w:t>
      </w:r>
      <w:r w:rsidR="00DA165A">
        <w:rPr>
          <w:color w:val="000000"/>
        </w:rPr>
        <w:t>oy</w:t>
      </w:r>
      <w:r w:rsidR="00526223">
        <w:rPr>
          <w:color w:val="000000"/>
        </w:rPr>
        <w:t>am, dasheen or tannia (3</w:t>
      </w:r>
      <w:r w:rsidR="00DA165A">
        <w:rPr>
          <w:color w:val="000000"/>
        </w:rPr>
        <w:t>).</w:t>
      </w:r>
      <w:r w:rsidR="00302715" w:rsidRPr="00302715">
        <w:rPr>
          <w:color w:val="000000"/>
        </w:rPr>
        <w:t xml:space="preserve"> Nigeria, Cameroon, Ghana, </w:t>
      </w:r>
      <w:r w:rsidR="00C272B8">
        <w:rPr>
          <w:color w:val="000000"/>
        </w:rPr>
        <w:t xml:space="preserve">Ethopia and China are the largest </w:t>
      </w:r>
      <w:r w:rsidR="00302715" w:rsidRPr="00302715">
        <w:rPr>
          <w:color w:val="000000"/>
        </w:rPr>
        <w:t>producers of taro</w:t>
      </w:r>
      <w:r w:rsidR="001631F9">
        <w:rPr>
          <w:color w:val="000000"/>
        </w:rPr>
        <w:t>, ac</w:t>
      </w:r>
      <w:r w:rsidR="00D2452B">
        <w:rPr>
          <w:color w:val="000000"/>
        </w:rPr>
        <w:t>counting for</w:t>
      </w:r>
      <w:r w:rsidR="00302715" w:rsidRPr="00302715">
        <w:rPr>
          <w:color w:val="000000"/>
        </w:rPr>
        <w:t> </w:t>
      </w:r>
      <w:r w:rsidR="00302715" w:rsidRPr="00DA165A">
        <w:t>81.9</w:t>
      </w:r>
      <w:r w:rsidR="00302715" w:rsidRPr="00302715">
        <w:rPr>
          <w:color w:val="000000"/>
        </w:rPr>
        <w:t> % of</w:t>
      </w:r>
      <w:r w:rsidR="00D2452B">
        <w:rPr>
          <w:color w:val="000000"/>
        </w:rPr>
        <w:t xml:space="preserve"> total taro </w:t>
      </w:r>
      <w:commentRangeStart w:id="5"/>
      <w:r w:rsidR="00D2452B">
        <w:rPr>
          <w:color w:val="000000"/>
        </w:rPr>
        <w:t>production</w:t>
      </w:r>
      <w:r w:rsidR="00302715" w:rsidRPr="00302715">
        <w:rPr>
          <w:color w:val="000000"/>
        </w:rPr>
        <w:t>.</w:t>
      </w:r>
      <w:commentRangeEnd w:id="5"/>
      <w:r w:rsidR="00093EB2">
        <w:rPr>
          <w:rStyle w:val="CommentReference"/>
        </w:rPr>
        <w:commentReference w:id="5"/>
      </w:r>
      <w:r w:rsidR="00D77D7C">
        <w:t>It is a staple food crop grown for its underground corms and corme</w:t>
      </w:r>
      <w:r w:rsidR="00471089">
        <w:t>ls, leaves, petiole/stem (4,</w:t>
      </w:r>
      <w:r w:rsidR="008A4A72">
        <w:t xml:space="preserve"> 5</w:t>
      </w:r>
      <w:r w:rsidR="00D77D7C">
        <w:t>), and inflorescence across a lar</w:t>
      </w:r>
      <w:r w:rsidR="00C94406">
        <w:t xml:space="preserve">ge </w:t>
      </w:r>
      <w:r w:rsidR="00C94406">
        <w:lastRenderedPageBreak/>
        <w:t>geographical area (6</w:t>
      </w:r>
      <w:r w:rsidR="00E30D4E">
        <w:t>).</w:t>
      </w:r>
      <w:r w:rsidR="00D77D7C">
        <w:t xml:space="preserve"> It can thrive in sub merged or flooded and swamps as well as in dry areas wi</w:t>
      </w:r>
      <w:r w:rsidR="00674EE7">
        <w:t>th high rain fall (</w:t>
      </w:r>
      <w:commentRangeStart w:id="6"/>
      <w:r w:rsidR="00674EE7">
        <w:t>7</w:t>
      </w:r>
      <w:r w:rsidR="00D77D7C">
        <w:t>).</w:t>
      </w:r>
      <w:commentRangeEnd w:id="6"/>
      <w:r w:rsidR="00BE024B">
        <w:rPr>
          <w:rStyle w:val="CommentReference"/>
        </w:rPr>
        <w:commentReference w:id="6"/>
      </w:r>
    </w:p>
    <w:p w:rsidR="00E86EB9" w:rsidRDefault="00301C85">
      <w:pPr>
        <w:rPr>
          <w:color w:val="000000"/>
        </w:rPr>
      </w:pPr>
      <w:r w:rsidRPr="00301C85">
        <w:rPr>
          <w:color w:val="000000"/>
        </w:rPr>
        <w:t xml:space="preserve">The leaves of </w:t>
      </w:r>
      <w:r w:rsidRPr="00C32FDD">
        <w:rPr>
          <w:i/>
          <w:color w:val="000000"/>
        </w:rPr>
        <w:t>Colocasia</w:t>
      </w:r>
      <w:r w:rsidRPr="00301C85">
        <w:rPr>
          <w:color w:val="000000"/>
        </w:rPr>
        <w:t xml:space="preserve"> are heart-shaped, with or without lines, blotches, and spots, and range in colour from light green to dark purple, d</w:t>
      </w:r>
      <w:r w:rsidR="00780159">
        <w:rPr>
          <w:color w:val="000000"/>
        </w:rPr>
        <w:t>epending on the genotype. Setting</w:t>
      </w:r>
      <w:r w:rsidRPr="00301C85">
        <w:rPr>
          <w:color w:val="000000"/>
        </w:rPr>
        <w:t xml:space="preserve"> them apart from </w:t>
      </w:r>
      <w:commentRangeStart w:id="7"/>
      <w:r w:rsidRPr="00301C85">
        <w:rPr>
          <w:color w:val="000000"/>
        </w:rPr>
        <w:t>Xanthosoma sagittifolium</w:t>
      </w:r>
      <w:commentRangeEnd w:id="7"/>
      <w:r w:rsidR="00631FD2">
        <w:rPr>
          <w:rStyle w:val="CommentReference"/>
        </w:rPr>
        <w:commentReference w:id="7"/>
      </w:r>
      <w:r w:rsidRPr="00301C85">
        <w:rPr>
          <w:color w:val="000000"/>
        </w:rPr>
        <w:t xml:space="preserve"> is the peltate structure at the centre of the lea</w:t>
      </w:r>
      <w:commentRangeStart w:id="8"/>
      <w:r w:rsidRPr="00301C85">
        <w:rPr>
          <w:color w:val="000000"/>
        </w:rPr>
        <w:t>f.</w:t>
      </w:r>
      <w:r w:rsidR="00780159">
        <w:rPr>
          <w:color w:val="000000"/>
        </w:rPr>
        <w:t xml:space="preserve"> </w:t>
      </w:r>
      <w:commentRangeEnd w:id="8"/>
      <w:r w:rsidR="00631FD2">
        <w:rPr>
          <w:rStyle w:val="CommentReference"/>
        </w:rPr>
        <w:commentReference w:id="8"/>
      </w:r>
      <w:r w:rsidR="00780159">
        <w:rPr>
          <w:color w:val="000000"/>
        </w:rPr>
        <w:t>The leaf size varies with</w:t>
      </w:r>
      <w:r w:rsidR="005F34A7" w:rsidRPr="005F34A7">
        <w:rPr>
          <w:color w:val="000000"/>
        </w:rPr>
        <w:t xml:space="preserve"> maturity and en</w:t>
      </w:r>
      <w:r w:rsidR="00536747">
        <w:rPr>
          <w:color w:val="000000"/>
        </w:rPr>
        <w:t>vironmental conditions</w:t>
      </w:r>
      <w:r w:rsidR="005F34A7" w:rsidRPr="005F34A7">
        <w:rPr>
          <w:color w:val="000000"/>
        </w:rPr>
        <w:t xml:space="preserve">. </w:t>
      </w:r>
    </w:p>
    <w:p w:rsidR="00E66ED3" w:rsidRDefault="00E66ED3">
      <w:r>
        <w:t>Taro is a healthy alternative of carbohydrate source, as the cooking proce</w:t>
      </w:r>
      <w:r w:rsidR="00552771">
        <w:t>ss does not interfere with its</w:t>
      </w:r>
      <w:r>
        <w:t xml:space="preserve"> nutritional composition, causing only minimal modifications in nutrient contents, according to Food Data Central from the United State</w:t>
      </w:r>
      <w:r w:rsidR="000137D4">
        <w:t>s Department Agriculture (8</w:t>
      </w:r>
      <w:r w:rsidR="00727784">
        <w:t>)</w:t>
      </w:r>
      <w:r>
        <w:t xml:space="preserve">. The proximate composition of crude, cooked, and baked taro is quite similar regarding vitamins and minerals, except for niacin and calcium levels, as well as protein and total fat amounts, which were lowered </w:t>
      </w:r>
      <w:r w:rsidR="0016608A">
        <w:t>by thermal processin</w:t>
      </w:r>
      <w:commentRangeStart w:id="9"/>
      <w:r w:rsidR="0016608A">
        <w:t>g.</w:t>
      </w:r>
      <w:commentRangeEnd w:id="9"/>
      <w:r w:rsidR="00232842">
        <w:rPr>
          <w:rStyle w:val="CommentReference"/>
        </w:rPr>
        <w:commentReference w:id="9"/>
      </w:r>
    </w:p>
    <w:p w:rsidR="00E66ED3" w:rsidRDefault="00E66ED3">
      <w:r>
        <w:t xml:space="preserve">       Additionally, taro is a rich source of antioxidants, mainly phenolic comp</w:t>
      </w:r>
      <w:r w:rsidR="00657541">
        <w:t>ounds</w:t>
      </w:r>
      <w:r w:rsidR="00EA1546">
        <w:t>, distributed in its edible portion</w:t>
      </w:r>
      <w:r>
        <w:t>. In addition to</w:t>
      </w:r>
      <w:r w:rsidR="00FF1AE1">
        <w:t xml:space="preserve"> its</w:t>
      </w:r>
      <w:r>
        <w:t xml:space="preserve"> antioxidants, taro phytochemicals displa</w:t>
      </w:r>
      <w:r w:rsidR="00FF1AE1">
        <w:t>y immunomodulatory,</w:t>
      </w:r>
      <w:r>
        <w:t xml:space="preserve"> antitumoral, antimetastatic, antimutagenic, anti-hyperglycemic, and anti-hypercholesterolemic bioactivities. Moreover, taro is a potential alternative staple source, with a lower glycemic index than potato, and its consumption may decrease the incidence and prevalence of several diseases, including certain types of cancers</w:t>
      </w:r>
      <w:r w:rsidR="000137D4">
        <w:t xml:space="preserve"> (9</w:t>
      </w:r>
      <w:r w:rsidR="003B63DE">
        <w:t>)</w:t>
      </w:r>
      <w:r>
        <w:t>.</w:t>
      </w:r>
    </w:p>
    <w:p w:rsidR="006956D1" w:rsidRDefault="00F71782" w:rsidP="00F51F24">
      <w:pPr>
        <w:rPr>
          <w:color w:val="000000"/>
        </w:rPr>
      </w:pPr>
      <w:r>
        <w:rPr>
          <w:color w:val="000000"/>
        </w:rPr>
        <w:t>The review</w:t>
      </w:r>
      <w:r w:rsidR="001F1CCE">
        <w:rPr>
          <w:color w:val="000000"/>
        </w:rPr>
        <w:t xml:space="preserve"> aims to examine</w:t>
      </w:r>
      <w:r w:rsidR="003C083E" w:rsidRPr="003C083E">
        <w:rPr>
          <w:color w:val="000000"/>
        </w:rPr>
        <w:t xml:space="preserve"> the</w:t>
      </w:r>
      <w:r w:rsidR="00F51F24" w:rsidRPr="008713B5">
        <w:rPr>
          <w:color w:val="000000"/>
        </w:rPr>
        <w:t>botanical</w:t>
      </w:r>
      <w:r w:rsidR="00F51F24">
        <w:rPr>
          <w:color w:val="000000"/>
        </w:rPr>
        <w:t xml:space="preserve"> traits, nutritional,</w:t>
      </w:r>
      <w:r w:rsidR="00F51F24" w:rsidRPr="00755E0B">
        <w:rPr>
          <w:color w:val="000000"/>
        </w:rPr>
        <w:t xml:space="preserve"> phytochemical profile</w:t>
      </w:r>
      <w:r w:rsidR="00F51F24">
        <w:rPr>
          <w:color w:val="000000"/>
        </w:rPr>
        <w:t xml:space="preserve">, </w:t>
      </w:r>
      <w:r w:rsidR="00F02AAD">
        <w:rPr>
          <w:color w:val="000000"/>
        </w:rPr>
        <w:t>as well as,</w:t>
      </w:r>
      <w:r w:rsidR="00846CC1">
        <w:rPr>
          <w:color w:val="000000"/>
        </w:rPr>
        <w:t xml:space="preserve"> bioactive compounds and potential</w:t>
      </w:r>
      <w:r w:rsidR="00F02AAD">
        <w:rPr>
          <w:color w:val="000000"/>
        </w:rPr>
        <w:t xml:space="preserve"> health benefits of t</w:t>
      </w:r>
      <w:r w:rsidR="00F51F24">
        <w:rPr>
          <w:color w:val="000000"/>
        </w:rPr>
        <w:t>aro (</w:t>
      </w:r>
      <w:r w:rsidR="00F51F24" w:rsidRPr="00E64FBC">
        <w:rPr>
          <w:i/>
          <w:color w:val="000000"/>
        </w:rPr>
        <w:t>Colocasia esculent</w:t>
      </w:r>
      <w:commentRangeStart w:id="10"/>
      <w:r w:rsidR="00F51F24" w:rsidRPr="00E64FBC">
        <w:rPr>
          <w:i/>
          <w:color w:val="000000"/>
        </w:rPr>
        <w:t>a</w:t>
      </w:r>
      <w:commentRangeEnd w:id="10"/>
      <w:r w:rsidR="00551043">
        <w:rPr>
          <w:rStyle w:val="CommentReference"/>
        </w:rPr>
        <w:commentReference w:id="10"/>
      </w:r>
      <w:r w:rsidR="00F51F24">
        <w:rPr>
          <w:color w:val="000000"/>
        </w:rPr>
        <w:t xml:space="preserve">) </w:t>
      </w:r>
      <w:r>
        <w:rPr>
          <w:color w:val="000000"/>
        </w:rPr>
        <w:t>using a comprehensive examination of existing literature.</w:t>
      </w:r>
      <w:r w:rsidR="001F1CCE">
        <w:rPr>
          <w:color w:val="000000"/>
        </w:rPr>
        <w:t xml:space="preserve"> It will provide a thorough understanding of the</w:t>
      </w:r>
      <w:r w:rsidR="006E559F">
        <w:rPr>
          <w:color w:val="000000"/>
        </w:rPr>
        <w:t xml:space="preserve"> supp</w:t>
      </w:r>
      <w:r w:rsidR="00F02AAD">
        <w:rPr>
          <w:color w:val="000000"/>
        </w:rPr>
        <w:t>orting scientific evidences of t</w:t>
      </w:r>
      <w:r w:rsidR="006E559F">
        <w:rPr>
          <w:color w:val="000000"/>
        </w:rPr>
        <w:t>aro (</w:t>
      </w:r>
      <w:commentRangeStart w:id="11"/>
      <w:r w:rsidR="006E559F" w:rsidRPr="006E559F">
        <w:rPr>
          <w:i/>
        </w:rPr>
        <w:t>Colocasia esculenta</w:t>
      </w:r>
      <w:commentRangeEnd w:id="11"/>
      <w:r w:rsidR="005C0399">
        <w:rPr>
          <w:rStyle w:val="CommentReference"/>
        </w:rPr>
        <w:commentReference w:id="11"/>
      </w:r>
      <w:r w:rsidR="006E559F">
        <w:t>) as a superplant.</w:t>
      </w:r>
      <w:r w:rsidR="006956D1">
        <w:rPr>
          <w:color w:val="000000"/>
        </w:rPr>
        <w:t>Finally, it aims to add</w:t>
      </w:r>
      <w:r w:rsidR="00F02AAD">
        <w:rPr>
          <w:color w:val="000000"/>
        </w:rPr>
        <w:t xml:space="preserve"> to the body of information on t</w:t>
      </w:r>
      <w:r w:rsidR="006956D1">
        <w:rPr>
          <w:color w:val="000000"/>
        </w:rPr>
        <w:t>aro (</w:t>
      </w:r>
      <w:commentRangeStart w:id="12"/>
      <w:r w:rsidR="006956D1" w:rsidRPr="006E559F">
        <w:rPr>
          <w:i/>
        </w:rPr>
        <w:t>Colocasia escule</w:t>
      </w:r>
      <w:r w:rsidR="00F02AAD">
        <w:rPr>
          <w:i/>
        </w:rPr>
        <w:t>nta</w:t>
      </w:r>
      <w:commentRangeEnd w:id="12"/>
      <w:r w:rsidR="005C0399">
        <w:rPr>
          <w:rStyle w:val="CommentReference"/>
        </w:rPr>
        <w:commentReference w:id="12"/>
      </w:r>
      <w:r w:rsidR="006956D1">
        <w:t>) supporting their usage for improved health outcomes.</w:t>
      </w:r>
    </w:p>
    <w:p w:rsidR="005E1CB7" w:rsidRDefault="00AD2AB0" w:rsidP="00F51F24">
      <w:pPr>
        <w:rPr>
          <w:color w:val="000000"/>
        </w:rPr>
      </w:pPr>
      <w:r>
        <w:rPr>
          <w:b/>
          <w:color w:val="000000"/>
        </w:rPr>
        <w:t>2</w:t>
      </w:r>
      <w:r w:rsidR="00175CD7" w:rsidRPr="00AD2AB0">
        <w:rPr>
          <w:b/>
          <w:color w:val="000000"/>
        </w:rPr>
        <w:t>.</w:t>
      </w:r>
      <w:r w:rsidR="005E1CB7" w:rsidRPr="005E1CB7">
        <w:rPr>
          <w:b/>
          <w:color w:val="000000"/>
        </w:rPr>
        <w:t>Literature Review</w:t>
      </w:r>
    </w:p>
    <w:p w:rsidR="00175CD7" w:rsidRDefault="005E1CB7" w:rsidP="00F51F24">
      <w:r w:rsidRPr="005E1CB7">
        <w:rPr>
          <w:b/>
          <w:color w:val="000000"/>
        </w:rPr>
        <w:t>2.1.</w:t>
      </w:r>
      <w:r w:rsidR="00175CD7" w:rsidRPr="00175CD7">
        <w:rPr>
          <w:b/>
        </w:rPr>
        <w:t>Botanical descriptionof taro</w:t>
      </w:r>
    </w:p>
    <w:p w:rsidR="00881E37" w:rsidRDefault="00175CD7">
      <w:pPr>
        <w:rPr>
          <w:color w:val="000000"/>
        </w:rPr>
      </w:pPr>
      <w:r>
        <w:t xml:space="preserve">Taro </w:t>
      </w:r>
      <w:r w:rsidR="004C6C30">
        <w:t>(</w:t>
      </w:r>
      <w:commentRangeStart w:id="13"/>
      <w:r w:rsidR="00E55F93">
        <w:rPr>
          <w:i/>
        </w:rPr>
        <w:t>Colocasia esculenta</w:t>
      </w:r>
      <w:commentRangeEnd w:id="13"/>
      <w:r w:rsidR="00E4569A">
        <w:rPr>
          <w:rStyle w:val="CommentReference"/>
        </w:rPr>
        <w:commentReference w:id="13"/>
      </w:r>
      <w:r>
        <w:t>) is a member of the</w:t>
      </w:r>
      <w:r w:rsidR="004C6C30">
        <w:t xml:space="preserve"> Araceae</w:t>
      </w:r>
      <w:r>
        <w:t xml:space="preserve"> family</w:t>
      </w:r>
      <w:r w:rsidR="00001814">
        <w:t>. T</w:t>
      </w:r>
      <w:r w:rsidR="004C6C30">
        <w:t>wo species</w:t>
      </w:r>
      <w:r w:rsidR="00001814">
        <w:t xml:space="preserve"> that are today known as</w:t>
      </w:r>
      <w:commentRangeStart w:id="14"/>
      <w:r w:rsidR="004C6C30" w:rsidRPr="00001814">
        <w:rPr>
          <w:i/>
        </w:rPr>
        <w:t>Colocasia esculenta</w:t>
      </w:r>
      <w:r w:rsidR="004C6C30">
        <w:t xml:space="preserve"> and </w:t>
      </w:r>
      <w:r w:rsidR="004C6C30" w:rsidRPr="00001814">
        <w:rPr>
          <w:i/>
        </w:rPr>
        <w:t>Colocasia antiquorum</w:t>
      </w:r>
      <w:r w:rsidR="004C6C30">
        <w:t xml:space="preserve"> </w:t>
      </w:r>
      <w:commentRangeEnd w:id="14"/>
      <w:r w:rsidR="00E4569A">
        <w:rPr>
          <w:rStyle w:val="CommentReference"/>
        </w:rPr>
        <w:commentReference w:id="14"/>
      </w:r>
      <w:r w:rsidR="004C6C30">
        <w:t>of the cultivated plants</w:t>
      </w:r>
      <w:r w:rsidR="00001814">
        <w:t xml:space="preserve"> were first described by </w:t>
      </w:r>
      <w:r w:rsidR="00777595">
        <w:t>Linnaeu</w:t>
      </w:r>
      <w:commentRangeStart w:id="15"/>
      <w:r w:rsidR="00777595">
        <w:t>s</w:t>
      </w:r>
      <w:r w:rsidR="00371B2A">
        <w:t xml:space="preserve">. </w:t>
      </w:r>
      <w:commentRangeEnd w:id="15"/>
      <w:r w:rsidR="00553E0C">
        <w:rPr>
          <w:rStyle w:val="CommentReference"/>
        </w:rPr>
        <w:commentReference w:id="15"/>
      </w:r>
      <w:r w:rsidR="00371B2A">
        <w:t>Like</w:t>
      </w:r>
      <w:r w:rsidR="004C6C30">
        <w:t xml:space="preserve"> </w:t>
      </w:r>
      <w:commentRangeStart w:id="16"/>
      <w:r w:rsidR="004C6C30">
        <w:t>Xanthosoma</w:t>
      </w:r>
      <w:commentRangeEnd w:id="16"/>
      <w:r w:rsidR="00E4569A">
        <w:rPr>
          <w:rStyle w:val="CommentReference"/>
        </w:rPr>
        <w:commentReference w:id="16"/>
      </w:r>
      <w:r w:rsidR="004C6C30">
        <w:t xml:space="preserve"> and </w:t>
      </w:r>
      <w:commentRangeStart w:id="17"/>
      <w:r w:rsidR="004C6C30">
        <w:t>Caladium</w:t>
      </w:r>
      <w:commentRangeEnd w:id="17"/>
      <w:r w:rsidR="00E4569A">
        <w:rPr>
          <w:rStyle w:val="CommentReference"/>
        </w:rPr>
        <w:commentReference w:id="17"/>
      </w:r>
      <w:r w:rsidR="004C6C30">
        <w:t xml:space="preserve">, </w:t>
      </w:r>
      <w:r w:rsidR="00371B2A">
        <w:t>which are frequently planted as ornamentals, taro is also sometimes referred to as elephant ear.</w:t>
      </w:r>
      <w:r w:rsidR="009C5E97">
        <w:t xml:space="preserve"> Taro</w:t>
      </w:r>
      <w:r w:rsidR="004C6C30">
        <w:t xml:space="preserve"> is made up of at least 100 genera</w:t>
      </w:r>
      <w:r w:rsidR="00FF6CD5">
        <w:t xml:space="preserve"> and</w:t>
      </w:r>
      <w:r w:rsidR="00A273B2">
        <w:t xml:space="preserve"> more than 1500 species (10</w:t>
      </w:r>
      <w:r w:rsidR="00FF6CD5">
        <w:t>)</w:t>
      </w:r>
      <w:r w:rsidR="00881E37">
        <w:t>.</w:t>
      </w:r>
      <w:r w:rsidR="00F15B5E" w:rsidRPr="00F15B5E">
        <w:rPr>
          <w:color w:val="000000"/>
        </w:rPr>
        <w:t xml:space="preserve"> Other</w:t>
      </w:r>
      <w:r w:rsidR="00A763EA">
        <w:rPr>
          <w:color w:val="000000"/>
        </w:rPr>
        <w:t xml:space="preserve"> genera of Araceae include</w:t>
      </w:r>
      <w:r w:rsidR="00F15B5E" w:rsidRPr="00F15B5E">
        <w:rPr>
          <w:color w:val="000000"/>
        </w:rPr>
        <w:t xml:space="preserve"> </w:t>
      </w:r>
      <w:commentRangeStart w:id="18"/>
      <w:r w:rsidR="00F15B5E" w:rsidRPr="00F15B5E">
        <w:rPr>
          <w:color w:val="000000"/>
        </w:rPr>
        <w:t>Alocasia,</w:t>
      </w:r>
      <w:r w:rsidR="00881E37">
        <w:rPr>
          <w:color w:val="000000"/>
        </w:rPr>
        <w:t xml:space="preserve"> Amorphophallus,</w:t>
      </w:r>
      <w:commentRangeEnd w:id="18"/>
      <w:r w:rsidR="001E4AB9">
        <w:rPr>
          <w:rStyle w:val="CommentReference"/>
        </w:rPr>
        <w:commentReference w:id="18"/>
      </w:r>
      <w:r w:rsidR="00881E37">
        <w:rPr>
          <w:color w:val="000000"/>
        </w:rPr>
        <w:t xml:space="preserve"> and </w:t>
      </w:r>
      <w:commentRangeStart w:id="19"/>
      <w:r w:rsidR="00881E37">
        <w:rPr>
          <w:color w:val="000000"/>
        </w:rPr>
        <w:t>Xanthosoma</w:t>
      </w:r>
      <w:commentRangeEnd w:id="19"/>
      <w:r w:rsidR="001E4AB9">
        <w:rPr>
          <w:rStyle w:val="CommentReference"/>
        </w:rPr>
        <w:commentReference w:id="19"/>
      </w:r>
      <w:r w:rsidR="00881E37">
        <w:rPr>
          <w:color w:val="000000"/>
        </w:rPr>
        <w:t>,</w:t>
      </w:r>
      <w:r w:rsidR="00A763EA">
        <w:rPr>
          <w:color w:val="000000"/>
        </w:rPr>
        <w:t xml:space="preserve"> which</w:t>
      </w:r>
      <w:r w:rsidR="00881E37">
        <w:rPr>
          <w:color w:val="000000"/>
        </w:rPr>
        <w:t xml:space="preserve"> are also grown for</w:t>
      </w:r>
      <w:r w:rsidR="00A763EA">
        <w:rPr>
          <w:color w:val="000000"/>
        </w:rPr>
        <w:t xml:space="preserve"> their</w:t>
      </w:r>
      <w:r w:rsidR="00881E37">
        <w:rPr>
          <w:color w:val="000000"/>
        </w:rPr>
        <w:t xml:space="preserve"> underground tubers. </w:t>
      </w:r>
      <w:r w:rsidR="00F15B5E" w:rsidRPr="00F15B5E">
        <w:rPr>
          <w:color w:val="000000"/>
        </w:rPr>
        <w:t>All of these are commercially propagated through vegetative mean</w:t>
      </w:r>
      <w:commentRangeStart w:id="20"/>
      <w:r w:rsidR="00F15B5E" w:rsidRPr="00F15B5E">
        <w:rPr>
          <w:color w:val="000000"/>
        </w:rPr>
        <w:t xml:space="preserve">s. </w:t>
      </w:r>
      <w:commentRangeEnd w:id="20"/>
      <w:r w:rsidR="00553E0C">
        <w:rPr>
          <w:rStyle w:val="CommentReference"/>
        </w:rPr>
        <w:commentReference w:id="20"/>
      </w:r>
      <w:r w:rsidR="007F12C0">
        <w:rPr>
          <w:color w:val="000000"/>
        </w:rPr>
        <w:t>Taro tubers, leaves and plant are presented in figures 1-3 respectively.</w:t>
      </w:r>
      <w:r w:rsidR="002104C1">
        <w:rPr>
          <w:color w:val="000000"/>
        </w:rPr>
        <w:t xml:space="preserve"> Table 1 shows the botanical classification of taro.</w:t>
      </w:r>
    </w:p>
    <w:p w:rsidR="002220B1" w:rsidRDefault="002220B1">
      <w:pPr>
        <w:rPr>
          <w:color w:val="000000"/>
        </w:rPr>
      </w:pPr>
    </w:p>
    <w:p w:rsidR="002220B1" w:rsidRDefault="002220B1">
      <w:pPr>
        <w:rPr>
          <w:color w:val="000000"/>
        </w:rPr>
      </w:pPr>
      <w:r w:rsidRPr="002220B1">
        <w:rPr>
          <w:noProof/>
          <w:color w:val="000000"/>
        </w:rPr>
        <w:lastRenderedPageBreak/>
        <w:drawing>
          <wp:inline distT="0" distB="0" distL="0" distR="0">
            <wp:extent cx="284797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47975" cy="2257425"/>
                    </a:xfrm>
                    <a:prstGeom prst="rect">
                      <a:avLst/>
                    </a:prstGeom>
                  </pic:spPr>
                </pic:pic>
              </a:graphicData>
            </a:graphic>
          </wp:inline>
        </w:drawing>
      </w:r>
    </w:p>
    <w:p w:rsidR="00E036E8" w:rsidRPr="00F15B5E" w:rsidRDefault="002220B1">
      <w:pPr>
        <w:rPr>
          <w:color w:val="000000"/>
        </w:rPr>
      </w:pPr>
      <w:r>
        <w:rPr>
          <w:color w:val="000000"/>
        </w:rPr>
        <w:t xml:space="preserve">   Fig. 1: Taro</w:t>
      </w:r>
      <w:commentRangeStart w:id="21"/>
      <w:r>
        <w:rPr>
          <w:color w:val="000000"/>
        </w:rPr>
        <w:t xml:space="preserve"> tubers</w:t>
      </w:r>
      <w:commentRangeEnd w:id="21"/>
      <w:r w:rsidR="000E3206">
        <w:rPr>
          <w:rStyle w:val="CommentReference"/>
        </w:rPr>
        <w:commentReference w:id="21"/>
      </w:r>
    </w:p>
    <w:p w:rsidR="00E036E8" w:rsidRDefault="00EE6AAF">
      <w:pPr>
        <w:rPr>
          <w:color w:val="000000"/>
        </w:rPr>
      </w:pPr>
      <w:r w:rsidRPr="00EE6AAF">
        <w:rPr>
          <w:noProof/>
          <w:color w:val="000000"/>
        </w:rPr>
        <w:drawing>
          <wp:inline distT="0" distB="0" distL="0" distR="0">
            <wp:extent cx="2895600" cy="216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600" cy="2162175"/>
                    </a:xfrm>
                    <a:prstGeom prst="rect">
                      <a:avLst/>
                    </a:prstGeom>
                  </pic:spPr>
                </pic:pic>
              </a:graphicData>
            </a:graphic>
          </wp:inline>
        </w:drawing>
      </w:r>
    </w:p>
    <w:p w:rsidR="00EE6AAF" w:rsidRDefault="00EE6AAF">
      <w:pPr>
        <w:rPr>
          <w:color w:val="000000"/>
        </w:rPr>
      </w:pPr>
      <w:r>
        <w:rPr>
          <w:color w:val="000000"/>
        </w:rPr>
        <w:t xml:space="preserve">           Fig. 2:  Taro leaves</w:t>
      </w:r>
    </w:p>
    <w:p w:rsidR="00643AD1" w:rsidRDefault="00643AD1">
      <w:pPr>
        <w:rPr>
          <w:color w:val="000000"/>
        </w:rPr>
      </w:pPr>
      <w:r w:rsidRPr="00643AD1">
        <w:rPr>
          <w:noProof/>
          <w:color w:val="000000"/>
        </w:rPr>
        <w:drawing>
          <wp:inline distT="0" distB="0" distL="0" distR="0">
            <wp:extent cx="2867025" cy="2581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025" cy="2581275"/>
                    </a:xfrm>
                    <a:prstGeom prst="rect">
                      <a:avLst/>
                    </a:prstGeom>
                  </pic:spPr>
                </pic:pic>
              </a:graphicData>
            </a:graphic>
          </wp:inline>
        </w:drawing>
      </w:r>
    </w:p>
    <w:p w:rsidR="00643AD1" w:rsidRPr="00F15B5E" w:rsidRDefault="00643AD1">
      <w:pPr>
        <w:rPr>
          <w:color w:val="000000"/>
        </w:rPr>
      </w:pPr>
      <w:r>
        <w:rPr>
          <w:color w:val="000000"/>
        </w:rPr>
        <w:t xml:space="preserve">                                                                                        Fig. 3: Taro </w:t>
      </w:r>
      <w:commentRangeStart w:id="22"/>
      <w:r>
        <w:rPr>
          <w:color w:val="000000"/>
        </w:rPr>
        <w:t xml:space="preserve">plant </w:t>
      </w:r>
      <w:commentRangeEnd w:id="22"/>
      <w:r w:rsidR="000E3206">
        <w:rPr>
          <w:rStyle w:val="CommentReference"/>
        </w:rPr>
        <w:commentReference w:id="22"/>
      </w:r>
    </w:p>
    <w:p w:rsidR="00E036E8" w:rsidRPr="00F15B5E" w:rsidRDefault="00E036E8">
      <w:pPr>
        <w:rPr>
          <w:color w:val="000000"/>
        </w:rPr>
      </w:pPr>
    </w:p>
    <w:p w:rsidR="00E036E8" w:rsidRPr="00F15B5E" w:rsidRDefault="00E036E8">
      <w:pPr>
        <w:rPr>
          <w:color w:val="000000"/>
        </w:rPr>
      </w:pPr>
    </w:p>
    <w:p w:rsidR="00E036E8" w:rsidRPr="00797BA5" w:rsidRDefault="007B1AF7">
      <w:pPr>
        <w:rPr>
          <w:color w:val="000000"/>
        </w:rPr>
      </w:pPr>
      <w:r>
        <w:rPr>
          <w:noProof/>
          <w:color w:val="000000"/>
        </w:rPr>
        <w:pict>
          <v:line id="Straight Connector 4" o:spid="_x0000_s1026" style="position:absolute;flip:y;z-index:251659264;visibility:visible;mso-position-horizontal:right;mso-position-horizontal-relative:margin" from="833pt,18.15pt" to="1295.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fjxQEAANEDAAAOAAAAZHJzL2Uyb0RvYy54bWysU02P0zAQvSPxHyzfadLS3a2ipnvoCi4I&#10;Kha4e51xY8lfGpum/feMnTSLACGx4mL5Y96b914m2/uzNewEGLV3LV8uas7ASd9pd2z51y/v3mw4&#10;i0m4ThjvoOUXiPx+9/rVdggNrHzvTQfIiMTFZggt71MKTVVF2YMVceEDOHpUHq1IdMRj1aEYiN2a&#10;alXXt9XgsQvoJcRItw/jI98VfqVApk9KRUjMtJy0pbJiWZ/yWu22ojmiCL2WkwzxAhVWaEdNZ6oH&#10;kQT7jvo3Kqsl+uhVWkhvK6+UllA8kJtl/Yubx14EKF4onBjmmOL/o5UfTwdkumv5mjMnLH2ix4RC&#10;H/vE9t45CtAjW+echhAbKt+7A06nGA6YTZ8VWqaMDt9oBEoMZIydS8qXOWU4Jybp8mZzu7l5e8eZ&#10;pLdVvb5bZfZqpMl0AWN6D96yvGm50S6HIBpx+hDTWHotIVyWNQopu3QxkIuN+wyKjFHDUVIZKdgb&#10;ZCdBwyCkBJeWU+tSnWFKGzMD69L2r8CpPkOhjNu/gGdE6exdmsFWO49/6p7OV8lqrL8mMPrOETz5&#10;7lI+UYmG5qaEO814HsyfzwX+/CfufgAAAP//AwBQSwMEFAAGAAgAAAAhALOhbU3dAAAABgEAAA8A&#10;AABkcnMvZG93bnJldi54bWxMj8FOwzAQRO9I/IO1SFwQdUihakOcCiHgUE4tVILbJl6SqPE6it00&#10;/D3LCY47M5p5m68n16mRhtB6NnAzS0ARV962XBt4f3u+XoIKEdli55kMfFOAdXF+lmNm/Ym3NO5i&#10;raSEQ4YGmhj7TOtQNeQwzHxPLN6XHxxGOYda2wFPUu46nSbJQjtsWRYa7OmxoeqwOzoDn8GHp/2m&#10;HF8O282EV68x/aisMZcX08M9qEhT/AvDL76gQyFMpT+yDaozII9EA/PFHJS4q/Q2BVWKsLoDXeT6&#10;P37xAwAA//8DAFBLAQItABQABgAIAAAAIQC2gziS/gAAAOEBAAATAAAAAAAAAAAAAAAAAAAAAABb&#10;Q29udGVudF9UeXBlc10ueG1sUEsBAi0AFAAGAAgAAAAhADj9If/WAAAAlAEAAAsAAAAAAAAAAAAA&#10;AAAALwEAAF9yZWxzLy5yZWxzUEsBAi0AFAAGAAgAAAAhAEwwJ+PFAQAA0QMAAA4AAAAAAAAAAAAA&#10;AAAALgIAAGRycy9lMm9Eb2MueG1sUEsBAi0AFAAGAAgAAAAhALOhbU3dAAAABgEAAA8AAAAAAAAA&#10;AAAAAAAAHwQAAGRycy9kb3ducmV2LnhtbFBLBQYAAAAABAAEAPMAAAApBQAAAAA=&#10;" strokecolor="#5b9bd5 [3204]" strokeweight=".5pt">
            <v:stroke joinstyle="miter"/>
            <w10:wrap anchorx="margin"/>
          </v:line>
        </w:pict>
      </w:r>
      <w:r w:rsidR="00797BA5" w:rsidRPr="00797BA5">
        <w:rPr>
          <w:b/>
          <w:color w:val="000000"/>
        </w:rPr>
        <w:t>Table 1</w:t>
      </w:r>
      <w:r w:rsidR="0020607B">
        <w:rPr>
          <w:color w:val="000000"/>
        </w:rPr>
        <w:t>: Botanical classification of t</w:t>
      </w:r>
      <w:r w:rsidR="00797BA5" w:rsidRPr="00797BA5">
        <w:rPr>
          <w:color w:val="000000"/>
        </w:rPr>
        <w:t>aro (</w:t>
      </w:r>
      <w:r w:rsidR="00797BA5" w:rsidRPr="00797BA5">
        <w:rPr>
          <w:i/>
        </w:rPr>
        <w:t>Colocasia esculenta</w:t>
      </w:r>
      <w:r w:rsidR="00797BA5" w:rsidRPr="00797BA5">
        <w:t>)</w:t>
      </w:r>
    </w:p>
    <w:p w:rsidR="00E036E8" w:rsidRPr="00070FB1" w:rsidRDefault="007B1AF7">
      <w:pPr>
        <w:rPr>
          <w:b/>
          <w:color w:val="000000"/>
        </w:rPr>
      </w:pPr>
      <w:r w:rsidRPr="007B1AF7">
        <w:rPr>
          <w:noProof/>
          <w:color w:val="000000"/>
        </w:rPr>
        <w:pict>
          <v:line id="Straight Connector 10" o:spid="_x0000_s1028" style="position:absolute;flip:y;z-index:251662336;visibility:visible" from="2.25pt,14.4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YiwQEAANIDAAAOAAAAZHJzL2Uyb0RvYy54bWysU01v2zAMvQ/YfxB0X2wX2JcRp4cU7WXo&#10;gnXbXZWpWIC+QGmx8+9HyY5XbMWADb0Iksn3yPdIb68na9gJMGrvOt5sas7ASd9rd+z4t6+3bz5w&#10;FpNwvTDeQcfPEPn17vWr7RhauPKDNz0gIxIX2zF0fEgptFUV5QBWxI0P4CioPFqR6InHqkcxErs1&#10;1VVdv6tGj31ALyFG+nozB/mu8CsFMn1WKkJipuPUWyonlvMxn9VuK9ojijBoubQh/qMLK7SjoivV&#10;jUiC/UD9B5XVEn30Km2kt5VXSksoGkhNU/+m5mEQAYoWMieG1ab4crTy/nRApnuaHdnjhKUZPSQU&#10;+jgktvfOkYMeGQXJqTHElgB7d8DlFcMBs+xJoWXK6PCdiIoRJI1Nxefz6jNMiUn6+PZj09DwOJMU&#10;e59vRFfNLJktYEx34C3Ll44b7bILohWnTzHNqZcUwuWu5j7KLZ0N5GTjvoAiZVRv7qjsFOwNspOg&#10;bRBSgkvNUrpkZ5jSxqzAupT9K3DJz1Ao+/Yv4BVRKnuXVrDVzuNz1dN0aVnN+RcHZt3Zgkffn8uE&#10;ijW0OMXcZcnzZj59F/ivX3H3EwAA//8DAFBLAwQUAAYACAAAACEAaei5XN4AAAAHAQAADwAAAGRy&#10;cy9kb3ducmV2LnhtbEyOwU7DMBBE70j8g7VIXBB1SFvUhmwqhIBDObWABLdNvCRR43UUu2n4e8wJ&#10;jqMZvXn5ZrKdGnnwrROEm1kCiqVyppUa4e316XoFygcSQ50TRvhmD5vi/CynzLiT7Hjch1pFiPiM&#10;EJoQ+kxrXzVsyc9czxK7LzdYCjEOtTYDnSLcdjpNklttqZX40FDPDw1Xh/3RInx65x/ft+X4fNht&#10;J7p6CelHZRAvL6b7O1CBp/A3hl/9qA5FdCrdUYxXHcJiGYcI6WoNKtbr+XIBqkSYJwnoItf//Ysf&#10;AAAA//8DAFBLAQItABQABgAIAAAAIQC2gziS/gAAAOEBAAATAAAAAAAAAAAAAAAAAAAAAABbQ29u&#10;dGVudF9UeXBlc10ueG1sUEsBAi0AFAAGAAgAAAAhADj9If/WAAAAlAEAAAsAAAAAAAAAAAAAAAAA&#10;LwEAAF9yZWxzLy5yZWxzUEsBAi0AFAAGAAgAAAAhACfoFiLBAQAA0gMAAA4AAAAAAAAAAAAAAAAA&#10;LgIAAGRycy9lMm9Eb2MueG1sUEsBAi0AFAAGAAgAAAAhAGnouVzeAAAABwEAAA8AAAAAAAAAAAAA&#10;AAAAGwQAAGRycy9kb3ducmV2LnhtbFBLBQYAAAAABAAEAPMAAAAmBQAAAAA=&#10;" strokecolor="#5b9bd5 [3204]" strokeweight=".5pt">
            <v:stroke joinstyle="miter"/>
          </v:line>
        </w:pict>
      </w:r>
      <w:r w:rsidR="00070FB1" w:rsidRPr="00070FB1">
        <w:rPr>
          <w:b/>
          <w:color w:val="000000"/>
        </w:rPr>
        <w:t xml:space="preserve">Rank                                                                              </w:t>
      </w:r>
      <w:r w:rsidR="00070FB1" w:rsidRPr="00070FB1">
        <w:rPr>
          <w:b/>
        </w:rPr>
        <w:t>Scienticfic Name</w:t>
      </w:r>
    </w:p>
    <w:p w:rsidR="00E036E8" w:rsidRDefault="00070FB1" w:rsidP="006761A9">
      <w:pPr>
        <w:spacing w:after="0"/>
        <w:rPr>
          <w:color w:val="000000"/>
        </w:rPr>
      </w:pPr>
      <w:r>
        <w:t>Kingdom                                                                               Plantae (Plants)</w:t>
      </w:r>
    </w:p>
    <w:p w:rsidR="00E036E8" w:rsidRDefault="00070FB1" w:rsidP="006761A9">
      <w:pPr>
        <w:spacing w:after="0"/>
        <w:rPr>
          <w:color w:val="000000"/>
        </w:rPr>
      </w:pPr>
      <w:r>
        <w:t>Subkingdom                                          Tracheobionta (Vascular plants)</w:t>
      </w:r>
    </w:p>
    <w:p w:rsidR="00E036E8" w:rsidRDefault="00070FB1" w:rsidP="006761A9">
      <w:pPr>
        <w:spacing w:after="0"/>
        <w:rPr>
          <w:color w:val="000000"/>
        </w:rPr>
      </w:pPr>
      <w:r>
        <w:t>Super division                                        Spermatophytes (Seed plants)</w:t>
      </w:r>
    </w:p>
    <w:p w:rsidR="00070FB1" w:rsidRDefault="00070FB1" w:rsidP="006761A9">
      <w:pPr>
        <w:spacing w:after="0"/>
      </w:pPr>
      <w:r>
        <w:t xml:space="preserve">Division                                                   Magnoliophyta (Flowering plants) </w:t>
      </w:r>
    </w:p>
    <w:p w:rsidR="00E036E8" w:rsidRDefault="00070FB1" w:rsidP="006761A9">
      <w:pPr>
        <w:spacing w:after="0"/>
        <w:rPr>
          <w:color w:val="000000"/>
        </w:rPr>
      </w:pPr>
      <w:r>
        <w:t>Class                                                        Liliopsida (Monocotyledons)</w:t>
      </w:r>
    </w:p>
    <w:p w:rsidR="006761A9" w:rsidRDefault="006761A9" w:rsidP="006761A9">
      <w:pPr>
        <w:spacing w:after="0"/>
      </w:pPr>
      <w:r>
        <w:t xml:space="preserve">Subclass                                                                                 Arecidae </w:t>
      </w:r>
    </w:p>
    <w:p w:rsidR="00E036E8" w:rsidRDefault="006761A9" w:rsidP="006761A9">
      <w:pPr>
        <w:spacing w:after="0"/>
        <w:rPr>
          <w:color w:val="000000"/>
        </w:rPr>
      </w:pPr>
      <w:r>
        <w:t>Order                                                                                      Arales</w:t>
      </w:r>
    </w:p>
    <w:p w:rsidR="006761A9" w:rsidRDefault="006761A9" w:rsidP="006761A9">
      <w:pPr>
        <w:spacing w:after="0"/>
      </w:pPr>
      <w:r>
        <w:t xml:space="preserve">Family                                                                                     Araceae (Arum family) </w:t>
      </w:r>
    </w:p>
    <w:p w:rsidR="00E036E8" w:rsidRDefault="006761A9" w:rsidP="006761A9">
      <w:pPr>
        <w:spacing w:after="0"/>
        <w:rPr>
          <w:color w:val="000000"/>
        </w:rPr>
      </w:pPr>
      <w:r>
        <w:t xml:space="preserve">Genus                                                                                     </w:t>
      </w:r>
      <w:commentRangeStart w:id="23"/>
      <w:r>
        <w:t>Colocasia</w:t>
      </w:r>
      <w:commentRangeEnd w:id="23"/>
      <w:r w:rsidR="005A4A66">
        <w:rPr>
          <w:rStyle w:val="CommentReference"/>
        </w:rPr>
        <w:commentReference w:id="23"/>
      </w:r>
      <w:r>
        <w:t xml:space="preserve"> Schott (colocasia)</w:t>
      </w:r>
    </w:p>
    <w:p w:rsidR="00E036E8" w:rsidRPr="0015645C" w:rsidRDefault="007B1AF7" w:rsidP="0015645C">
      <w:pPr>
        <w:spacing w:after="0"/>
        <w:rPr>
          <w:color w:val="000000"/>
        </w:rPr>
      </w:pPr>
      <w:r w:rsidRPr="007B1AF7">
        <w:rPr>
          <w:noProof/>
        </w:rPr>
        <w:pict>
          <v:line id="Straight Connector 6" o:spid="_x0000_s1027" style="position:absolute;z-index:251661312;visibility:visible" from="0,13.65pt" to="473.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tAtwEAAMMDAAAOAAAAZHJzL2Uyb0RvYy54bWysU02P0zAQvSPxHyzfaZJFilZR0z10BRcE&#10;FQs/wOuMG0u2xxqbfvx7xm6bRYCEQFwcjz3vzbznyfrh5J04ACWLYZTdqpUCgsbJhv0ov3559+Ze&#10;ipRVmJTDAKM8Q5IPm9ev1sc4wB3O6CYgwSQhDcc4yjnnODRN0jN4lVYYIfClQfIqc0j7ZiJ1ZHbv&#10;mru27Zsj0hQJNaTEp4+XS7mp/MaAzp+MSZCFGyX3lutKdX0ua7NZq2FPKs5WX9tQ/9CFVzZw0YXq&#10;UWUlvpH9hcpbTZjQ5JVG36AxVkPVwGq69ic1T7OKULWwOSkuNqX/R6s/HnYk7DTKXoqgPD/RUyZl&#10;93MWWwyBDUQSffHpGNPA6duwo2uU4o6K6JMhX74sR5yqt+fFWzhlofmwb7v7vn8rhb7dNS/ASCm/&#10;B/SibEbpbCiy1aAOH1LmYpx6S+GgNHIpXXf57KAku/AZDEvhYl1F1yGCrSNxUPz8SmsIuStSmK9m&#10;F5ixzi3A9s/Aa36BQh2wvwEviFoZQ17A3gak31XPp1vL5pJ/c+Ciu1jwjNO5Pkq1hielKrxOdRnF&#10;H+MKf/n3Nt8BAAD//wMAUEsDBBQABgAIAAAAIQC0VCSR3gAAAAYBAAAPAAAAZHJzL2Rvd25yZXYu&#10;eG1sTI9BS8NAEIXvgv9hGcGb3RjFappNKQWxFqRYhXrcZqdJNDsbdrdN+u8d6cEe37zhve/l08G2&#10;4oA+NI4U3I4SEEilMw1VCj4/nm8eQYSoyejWESo4YoBpcXmR68y4nt7xsI6V4BAKmVZQx9hlUoay&#10;RqvDyHVI7O2ctzqy9JU0XvccbluZJsmDtLohbqh1h/May5/13ip484vFfLY8ftPqy/abdLlZvQ4v&#10;Sl1fDbMJiIhD/H+GP3xGh4KZtm5PJohWAQ+JCtLxHQh2n+7HPGR7Osgil+f4xS8AAAD//wMAUEsB&#10;Ai0AFAAGAAgAAAAhALaDOJL+AAAA4QEAABMAAAAAAAAAAAAAAAAAAAAAAFtDb250ZW50X1R5cGVz&#10;XS54bWxQSwECLQAUAAYACAAAACEAOP0h/9YAAACUAQAACwAAAAAAAAAAAAAAAAAvAQAAX3JlbHMv&#10;LnJlbHNQSwECLQAUAAYACAAAACEASG7bQLcBAADDAwAADgAAAAAAAAAAAAAAAAAuAgAAZHJzL2Uy&#10;b0RvYy54bWxQSwECLQAUAAYACAAAACEAtFQkkd4AAAAGAQAADwAAAAAAAAAAAAAAAAARBAAAZHJz&#10;L2Rvd25yZXYueG1sUEsFBgAAAAAEAAQA8wAAABwFAAAAAA==&#10;" strokecolor="#5b9bd5 [3204]" strokeweight=".5pt">
            <v:stroke joinstyle="miter"/>
          </v:line>
        </w:pict>
      </w:r>
      <w:r w:rsidR="006761A9">
        <w:t xml:space="preserve">Species                                                                                   </w:t>
      </w:r>
      <w:r w:rsidR="006761A9" w:rsidRPr="006761A9">
        <w:rPr>
          <w:i/>
        </w:rPr>
        <w:t>Colocasia esculenta</w:t>
      </w:r>
      <w:r w:rsidR="006761A9">
        <w:t xml:space="preserve"> (L.) Schott (Coco </w:t>
      </w:r>
      <w:commentRangeStart w:id="24"/>
      <w:r w:rsidR="006761A9">
        <w:t>yam</w:t>
      </w:r>
      <w:commentRangeEnd w:id="24"/>
      <w:r w:rsidR="005A4A66">
        <w:rPr>
          <w:rStyle w:val="CommentReference"/>
        </w:rPr>
        <w:commentReference w:id="24"/>
      </w:r>
      <w:r w:rsidR="006761A9">
        <w:t>)</w:t>
      </w:r>
    </w:p>
    <w:p w:rsidR="00E036E8" w:rsidRDefault="00E036E8">
      <w:pPr>
        <w:rPr>
          <w:color w:val="000000"/>
        </w:rPr>
      </w:pPr>
    </w:p>
    <w:p w:rsidR="0015645C" w:rsidRDefault="005E1CB7" w:rsidP="0015645C">
      <w:pPr>
        <w:rPr>
          <w:b/>
        </w:rPr>
      </w:pPr>
      <w:r>
        <w:rPr>
          <w:b/>
          <w:color w:val="000000"/>
        </w:rPr>
        <w:t>2.2</w:t>
      </w:r>
      <w:r w:rsidR="0015645C" w:rsidRPr="00AD2AB0">
        <w:rPr>
          <w:b/>
          <w:color w:val="000000"/>
        </w:rPr>
        <w:t>.</w:t>
      </w:r>
      <w:r w:rsidR="0015645C">
        <w:rPr>
          <w:b/>
        </w:rPr>
        <w:t>Morphology</w:t>
      </w:r>
      <w:r w:rsidR="0015645C" w:rsidRPr="00175CD7">
        <w:rPr>
          <w:b/>
        </w:rPr>
        <w:t>of taro</w:t>
      </w:r>
    </w:p>
    <w:p w:rsidR="00D45047" w:rsidRDefault="00D45047" w:rsidP="0015645C">
      <w:r>
        <w:t>Taro (</w:t>
      </w:r>
      <w:r w:rsidRPr="00D45047">
        <w:rPr>
          <w:i/>
        </w:rPr>
        <w:t>C. esculenta</w:t>
      </w:r>
      <w:r>
        <w:t>) is a tall herb having tuberous or a stout short caudex, leafing and flowering together. Leaves are simple and have a stout petiole, ovate-cordate or sagittate-cordate, lamina peltate. Spadix is shorter than the petiole and much it is shorter than the spathe rather than slender. Appendix much shorter than the inflorescence, style</w:t>
      </w:r>
      <w:r w:rsidR="007F3BB8">
        <w:t xml:space="preserve"> very short; stigma discoid</w:t>
      </w:r>
      <w:r>
        <w:t xml:space="preserve">. It is erect, elongateconical or fusiform, subulate or abbreviate. Erect petiole is up to 1.2 m in length, with a dull and non-polished surface above, coloured or paler beneath. They are rarely glaucous. The leaf peduncle is shorter than the petiole. Spathe is pale yellow and measures 15 to 35 cm in length; tube greenish, oblong. The lamina is narrowly lanceolate, convolute, acuminate and curved slightly backwards in flower. Femaleinflorescence is short but male inflorescence is long, cylindrical and usually interposed neuters between the </w:t>
      </w:r>
      <w:commentRangeStart w:id="25"/>
      <w:commentRangeStart w:id="26"/>
      <w:r w:rsidR="000046FE">
        <w:t xml:space="preserve">two. </w:t>
      </w:r>
      <w:commentRangeEnd w:id="25"/>
      <w:r w:rsidR="00B11C87">
        <w:rPr>
          <w:rStyle w:val="CommentReference"/>
        </w:rPr>
        <w:commentReference w:id="25"/>
      </w:r>
      <w:commentRangeEnd w:id="26"/>
      <w:r w:rsidR="00CD3AF9">
        <w:rPr>
          <w:rStyle w:val="CommentReference"/>
        </w:rPr>
        <w:commentReference w:id="26"/>
      </w:r>
    </w:p>
    <w:p w:rsidR="0062746E" w:rsidRDefault="0062746E" w:rsidP="0015645C">
      <w:r>
        <w:t xml:space="preserve">Taro is naturally a perennial monocotyledonous herb, but for practical purposes is harvested after 5-12 </w:t>
      </w:r>
      <w:r w:rsidR="001104EE">
        <w:t>months of growth (11</w:t>
      </w:r>
      <w:r>
        <w:t>). It grows to a height of 1-2 m consisting of a central corm, lying just below the soil surface, from which leaves</w:t>
      </w:r>
      <w:r w:rsidR="00D6199E">
        <w:t xml:space="preserve"> grow upwards, roots grown down</w:t>
      </w:r>
      <w:r>
        <w:t>wards, while cormels, daughter corms</w:t>
      </w:r>
      <w:r w:rsidR="006A774C">
        <w:t xml:space="preserve"> and runners grow laterally</w:t>
      </w:r>
      <w:r w:rsidR="00094236">
        <w:t xml:space="preserve"> (12</w:t>
      </w:r>
      <w:r w:rsidR="00D944D5">
        <w:t>)</w:t>
      </w:r>
      <w:r>
        <w:t>.</w:t>
      </w:r>
      <w:r w:rsidR="001C18E7">
        <w:t xml:space="preserve"> It has heart-shaped green or purple leaves together with long petioles, fibrous roots and cylindrical or often irregular nutrient storage organ (corm) and the nature of flowering, fruiting and seed production by wild or cultivated taros (Colocasia esculenta ) has not been fully understo</w:t>
      </w:r>
      <w:r w:rsidR="001C54F3">
        <w:t>od (13</w:t>
      </w:r>
      <w:r w:rsidR="00C84A2A">
        <w:t>)</w:t>
      </w:r>
      <w:r w:rsidR="001C18E7">
        <w:t xml:space="preserve">. </w:t>
      </w:r>
    </w:p>
    <w:p w:rsidR="00597DE5" w:rsidRDefault="00597DE5" w:rsidP="0015645C"/>
    <w:p w:rsidR="00E7726D" w:rsidRDefault="0089379E" w:rsidP="0089379E">
      <w:pPr>
        <w:rPr>
          <w:b/>
        </w:rPr>
      </w:pPr>
      <w:r>
        <w:rPr>
          <w:b/>
          <w:color w:val="000000"/>
        </w:rPr>
        <w:t>3.</w:t>
      </w:r>
      <w:r w:rsidR="009120C9">
        <w:rPr>
          <w:b/>
        </w:rPr>
        <w:t>Methodology</w:t>
      </w:r>
    </w:p>
    <w:p w:rsidR="0089379E" w:rsidRDefault="000654AA" w:rsidP="0089379E">
      <w:pPr>
        <w:rPr>
          <w:color w:val="000000"/>
        </w:rPr>
      </w:pPr>
      <w:r>
        <w:t xml:space="preserve">This review examined </w:t>
      </w:r>
      <w:r>
        <w:rPr>
          <w:color w:val="000000"/>
        </w:rPr>
        <w:t>t</w:t>
      </w:r>
      <w:r w:rsidRPr="00755E0B">
        <w:rPr>
          <w:color w:val="000000"/>
        </w:rPr>
        <w:t>aro (</w:t>
      </w:r>
      <w:r w:rsidRPr="00B47CD9">
        <w:rPr>
          <w:i/>
          <w:color w:val="000000"/>
        </w:rPr>
        <w:t>Colocas</w:t>
      </w:r>
      <w:r>
        <w:rPr>
          <w:i/>
          <w:color w:val="000000"/>
        </w:rPr>
        <w:t>ia esculenta</w:t>
      </w:r>
      <w:r>
        <w:rPr>
          <w:color w:val="000000"/>
        </w:rPr>
        <w:t>) as a super plant</w:t>
      </w:r>
      <w:r w:rsidR="00E7726D">
        <w:t xml:space="preserve"> using a comprehensive examination of existing literature. The search was developed to enable a thorough and systematic review of a diverse range of relevant studies in English, Spanish, French, and Portuguese. Key databases used included Science Direct, Web of Science, Medline, BVS Regional Portal, Embase, and Google Scholar. The primary keywords used in the</w:t>
      </w:r>
      <w:r>
        <w:t xml:space="preserve"> search were “</w:t>
      </w:r>
      <w:r>
        <w:rPr>
          <w:color w:val="000000"/>
        </w:rPr>
        <w:t>t</w:t>
      </w:r>
      <w:r w:rsidRPr="00755E0B">
        <w:rPr>
          <w:color w:val="000000"/>
        </w:rPr>
        <w:t>aro</w:t>
      </w:r>
      <w:r w:rsidR="00E7726D">
        <w:t>,” “</w:t>
      </w:r>
      <w:r w:rsidRPr="00B47CD9">
        <w:rPr>
          <w:i/>
          <w:color w:val="000000"/>
        </w:rPr>
        <w:t>Colocas</w:t>
      </w:r>
      <w:r>
        <w:rPr>
          <w:i/>
          <w:color w:val="000000"/>
        </w:rPr>
        <w:t>ia esculenta</w:t>
      </w:r>
      <w:r w:rsidR="00E7726D">
        <w:t>,” “</w:t>
      </w:r>
      <w:r w:rsidR="00F8531B">
        <w:rPr>
          <w:color w:val="000000"/>
        </w:rPr>
        <w:t>bioactive compounds</w:t>
      </w:r>
      <w:r w:rsidR="00E7726D">
        <w:t xml:space="preserve">,” </w:t>
      </w:r>
      <w:r w:rsidR="00E7726D">
        <w:lastRenderedPageBreak/>
        <w:t>“</w:t>
      </w:r>
      <w:r w:rsidR="00F8531B" w:rsidRPr="00755E0B">
        <w:rPr>
          <w:color w:val="000000"/>
        </w:rPr>
        <w:t>phytochemical profile</w:t>
      </w:r>
      <w:r w:rsidR="00F8531B">
        <w:t>,” and “</w:t>
      </w:r>
      <w:r w:rsidR="00F8531B">
        <w:rPr>
          <w:color w:val="000000"/>
        </w:rPr>
        <w:t>health benefits</w:t>
      </w:r>
      <w:r w:rsidR="00E7726D">
        <w:t xml:space="preserve">.” To ensure scientific rigour, only peer-reviewed research was considered. The review method included a comprehensive study of titles and abstracts, followed by a thorough examination of chosen full-text papers. Key data were rigorously retrieved and classified according to substances, research extraction type, bioactive procedures, and documented therapeutic effects. The emphasis was on the </w:t>
      </w:r>
      <w:r w:rsidR="007D78E9">
        <w:t>supporting scientific data</w:t>
      </w:r>
      <w:r w:rsidR="004D41AD">
        <w:t xml:space="preserve"> of</w:t>
      </w:r>
      <w:r w:rsidR="004D41AD">
        <w:rPr>
          <w:color w:val="000000"/>
        </w:rPr>
        <w:t>t</w:t>
      </w:r>
      <w:r w:rsidR="004D41AD" w:rsidRPr="00755E0B">
        <w:rPr>
          <w:color w:val="000000"/>
        </w:rPr>
        <w:t>aro (</w:t>
      </w:r>
      <w:r w:rsidR="004D41AD" w:rsidRPr="00B47CD9">
        <w:rPr>
          <w:i/>
          <w:color w:val="000000"/>
        </w:rPr>
        <w:t>Colocas</w:t>
      </w:r>
      <w:r w:rsidR="004D41AD">
        <w:rPr>
          <w:i/>
          <w:color w:val="000000"/>
        </w:rPr>
        <w:t>ia esculenta</w:t>
      </w:r>
      <w:r w:rsidR="004D41AD">
        <w:rPr>
          <w:color w:val="000000"/>
        </w:rPr>
        <w:t>) as a super plant.</w:t>
      </w:r>
    </w:p>
    <w:p w:rsidR="005C23DF" w:rsidRDefault="005C23DF" w:rsidP="0089379E">
      <w:pPr>
        <w:rPr>
          <w:color w:val="000000"/>
        </w:rPr>
      </w:pPr>
    </w:p>
    <w:p w:rsidR="005C23DF" w:rsidRDefault="005C23DF" w:rsidP="005C23DF">
      <w:pPr>
        <w:rPr>
          <w:b/>
        </w:rPr>
      </w:pPr>
      <w:r>
        <w:rPr>
          <w:b/>
          <w:color w:val="000000"/>
        </w:rPr>
        <w:t>4.</w:t>
      </w:r>
      <w:r>
        <w:rPr>
          <w:b/>
        </w:rPr>
        <w:t xml:space="preserve">Results and Discussion </w:t>
      </w:r>
    </w:p>
    <w:p w:rsidR="00597DE5" w:rsidRDefault="00C964A8" w:rsidP="00597DE5">
      <w:pPr>
        <w:rPr>
          <w:b/>
        </w:rPr>
      </w:pPr>
      <w:r>
        <w:rPr>
          <w:b/>
          <w:color w:val="000000"/>
        </w:rPr>
        <w:t>4.1</w:t>
      </w:r>
      <w:r w:rsidR="00597DE5" w:rsidRPr="00AD2AB0">
        <w:rPr>
          <w:b/>
          <w:color w:val="000000"/>
        </w:rPr>
        <w:t>.</w:t>
      </w:r>
      <w:r w:rsidR="00597DE5">
        <w:rPr>
          <w:b/>
        </w:rPr>
        <w:t>Nutritional value</w:t>
      </w:r>
      <w:r w:rsidR="00597DE5" w:rsidRPr="00175CD7">
        <w:rPr>
          <w:b/>
        </w:rPr>
        <w:t>of taro</w:t>
      </w:r>
    </w:p>
    <w:p w:rsidR="00597DE5" w:rsidRDefault="00597DE5" w:rsidP="0015645C">
      <w:r>
        <w:t>In addition to various phytochemicals with a range of biological activities, nutritional and antinutritional components are among the fundamental food consistency properties of taro.Phytochemicals thatpromote healthare referred toasnutritional factors, and those that have repressing effects are referred to as</w:t>
      </w:r>
      <w:r w:rsidR="009D4142">
        <w:t xml:space="preserve"> antinutritional factors (14</w:t>
      </w:r>
      <w:r>
        <w:t>).</w:t>
      </w:r>
      <w:r w:rsidR="00544833">
        <w:t xml:space="preserve"> Taro is a significant source of starch, dietary fibres, sugars, and ash, offering greater ener</w:t>
      </w:r>
      <w:r w:rsidR="00A920FA">
        <w:t>g</w:t>
      </w:r>
      <w:r w:rsidR="00544833">
        <w:t>y, carbs, and vitamin A compared to potatoes and sweet potatoes.</w:t>
      </w:r>
      <w:r w:rsidR="007B6781">
        <w:t xml:space="preserve"> Compared to</w:t>
      </w:r>
      <w:r w:rsidR="00602C47">
        <w:t xml:space="preserve"> other</w:t>
      </w:r>
      <w:r w:rsidR="007B6781">
        <w:t xml:space="preserve"> corms, shoots, and other tuber crops, taro leaves are</w:t>
      </w:r>
      <w:r w:rsidR="00602C47">
        <w:t xml:space="preserve"> also</w:t>
      </w:r>
      <w:r w:rsidR="007B6781">
        <w:t xml:space="preserve"> higher in vitamin A. Compared to other tubers crops, taro leaves corms have substantially higher levels of calcium, magnesium, and potassium.</w:t>
      </w:r>
      <w:r w:rsidR="0058789C">
        <w:t xml:space="preserve"> Its leaves also have the highest concentrations of zinc, copper, mang</w:t>
      </w:r>
      <w:r w:rsidR="00B642AF">
        <w:t>anese, and selenium (</w:t>
      </w:r>
      <w:r w:rsidR="008066A1">
        <w:t>15</w:t>
      </w:r>
      <w:r w:rsidR="00B642AF">
        <w:t>)</w:t>
      </w:r>
      <w:r w:rsidR="0058789C">
        <w:t>.</w:t>
      </w:r>
      <w:r w:rsidR="00FD1EEA">
        <w:t xml:space="preserve"> The nutrient content is </w:t>
      </w:r>
      <w:r w:rsidR="00997E2D">
        <w:t>slightly changed by cooking</w:t>
      </w:r>
      <w:r w:rsidR="00FD1EEA">
        <w:t xml:space="preserve">, but the dietary composition remains </w:t>
      </w:r>
      <w:commentRangeStart w:id="27"/>
      <w:r w:rsidR="00FD1EEA">
        <w:t>unchange</w:t>
      </w:r>
      <w:r w:rsidR="00C662E1">
        <w:t xml:space="preserve">. </w:t>
      </w:r>
      <w:commentRangeEnd w:id="27"/>
      <w:r w:rsidR="00C662E1">
        <w:rPr>
          <w:rStyle w:val="CommentReference"/>
        </w:rPr>
        <w:commentReference w:id="27"/>
      </w:r>
    </w:p>
    <w:p w:rsidR="003D71C9" w:rsidRDefault="003D71C9" w:rsidP="00027901">
      <w:pPr>
        <w:spacing w:after="0"/>
        <w:rPr>
          <w:b/>
          <w:color w:val="000000"/>
        </w:rPr>
      </w:pPr>
    </w:p>
    <w:p w:rsidR="002C5D7B" w:rsidRDefault="002C5D7B" w:rsidP="00027901">
      <w:pPr>
        <w:spacing w:after="0"/>
        <w:rPr>
          <w:b/>
          <w:color w:val="000000"/>
        </w:rPr>
      </w:pPr>
    </w:p>
    <w:p w:rsidR="00027901" w:rsidRDefault="00027901" w:rsidP="00027901">
      <w:pPr>
        <w:spacing w:after="0"/>
        <w:rPr>
          <w:b/>
          <w:color w:val="000000"/>
        </w:rPr>
      </w:pPr>
      <w:r>
        <w:rPr>
          <w:b/>
          <w:color w:val="000000"/>
        </w:rPr>
        <w:t>Table 2</w:t>
      </w:r>
    </w:p>
    <w:p w:rsidR="00027901" w:rsidRPr="00027901" w:rsidRDefault="00027901" w:rsidP="00027901">
      <w:pPr>
        <w:spacing w:after="0"/>
        <w:rPr>
          <w:color w:val="000000"/>
        </w:rPr>
      </w:pPr>
      <w:r w:rsidRPr="00027901">
        <w:rPr>
          <w:noProof/>
          <w:color w:val="000000"/>
        </w:rPr>
        <w:drawing>
          <wp:inline distT="0" distB="0" distL="0" distR="0">
            <wp:extent cx="5943600" cy="19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91135"/>
                    </a:xfrm>
                    <a:prstGeom prst="rect">
                      <a:avLst/>
                    </a:prstGeom>
                  </pic:spPr>
                </pic:pic>
              </a:graphicData>
            </a:graphic>
          </wp:inline>
        </w:drawing>
      </w:r>
    </w:p>
    <w:p w:rsidR="00027901" w:rsidRDefault="00027901">
      <w:pPr>
        <w:rPr>
          <w:color w:val="000000"/>
        </w:rPr>
      </w:pPr>
      <w:r w:rsidRPr="00027901">
        <w:rPr>
          <w:noProof/>
          <w:color w:val="000000"/>
        </w:rPr>
        <w:lastRenderedPageBreak/>
        <w:drawing>
          <wp:inline distT="0" distB="0" distL="0" distR="0">
            <wp:extent cx="5943600" cy="3856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856355"/>
                    </a:xfrm>
                    <a:prstGeom prst="rect">
                      <a:avLst/>
                    </a:prstGeom>
                  </pic:spPr>
                </pic:pic>
              </a:graphicData>
            </a:graphic>
          </wp:inline>
        </w:drawing>
      </w:r>
    </w:p>
    <w:p w:rsidR="00250EA0" w:rsidRDefault="00765682" w:rsidP="007A2B4D">
      <w:pPr>
        <w:rPr>
          <w:color w:val="000000"/>
        </w:rPr>
      </w:pPr>
      <w:r w:rsidRPr="00765682">
        <w:rPr>
          <w:color w:val="000000"/>
        </w:rPr>
        <w:t>The main carbohydrate present in taro is starch found in polygonal and small granules, averaging </w:t>
      </w:r>
      <w:r w:rsidRPr="00306934">
        <w:t>1.3</w:t>
      </w:r>
      <w:r w:rsidRPr="00765682">
        <w:rPr>
          <w:color w:val="000000"/>
        </w:rPr>
        <w:t>–</w:t>
      </w:r>
      <w:r w:rsidRPr="00306934">
        <w:t>2.2</w:t>
      </w:r>
      <w:r w:rsidRPr="00765682">
        <w:rPr>
          <w:color w:val="000000"/>
        </w:rPr>
        <w:t> µm in diameter, although granules mea</w:t>
      </w:r>
      <w:r w:rsidR="001D0F33">
        <w:rPr>
          <w:color w:val="000000"/>
        </w:rPr>
        <w:t>suring 5 µm can be observed (</w:t>
      </w:r>
      <w:r w:rsidR="00983A01">
        <w:t>16</w:t>
      </w:r>
      <w:r w:rsidR="001D0F33">
        <w:rPr>
          <w:color w:val="000000"/>
        </w:rPr>
        <w:t>).</w:t>
      </w:r>
      <w:r w:rsidRPr="00765682">
        <w:rPr>
          <w:color w:val="000000"/>
        </w:rPr>
        <w:t xml:space="preserve"> As a starchy vegetable, taro presents part of the starch in resistant form, which can escape small intestine digestion and be directed to colon fermentation. This resistant-starch results in several health effects, including the augmented absorption of minerals, contribution in controlling blood glycemia, and reduction in plasma tr</w:t>
      </w:r>
      <w:r w:rsidR="006E0C8A">
        <w:rPr>
          <w:color w:val="000000"/>
        </w:rPr>
        <w:t>iglycerides and cholesterol (</w:t>
      </w:r>
      <w:r w:rsidR="001B33D1">
        <w:t>9</w:t>
      </w:r>
      <w:commentRangeStart w:id="28"/>
      <w:r w:rsidR="006E0C8A">
        <w:t>)</w:t>
      </w:r>
      <w:r w:rsidRPr="00765682">
        <w:rPr>
          <w:color w:val="000000"/>
        </w:rPr>
        <w:t>.</w:t>
      </w:r>
      <w:commentRangeEnd w:id="28"/>
      <w:r w:rsidR="00CD3AF9">
        <w:rPr>
          <w:rStyle w:val="CommentReference"/>
        </w:rPr>
        <w:commentReference w:id="28"/>
      </w:r>
    </w:p>
    <w:p w:rsidR="005C5031" w:rsidRDefault="00250EA0" w:rsidP="007A2B4D">
      <w:r>
        <w:t xml:space="preserve">        Taro composes high protein than other root crops because of the presence of symbiotic soil. Bacteria in the root and rhizome part of taro. These bacteria fix atmospheric bacteria and increase nitrogen occurrence in the</w:t>
      </w:r>
      <w:r w:rsidR="00FF3502">
        <w:t xml:space="preserve"> corm and leaf m</w:t>
      </w:r>
      <w:r>
        <w:t>ore over the bacteria used as plant growth enhancer due to release of growth hormone to root and distributed to the whole part of the plant. The free-living nature of these soils bacterial also helps the taro crop to grow at different environmental and ecologic conditions.</w:t>
      </w:r>
      <w:r w:rsidR="00FF3502">
        <w:t xml:space="preserve"> These properties have economic and ecologic important to the environmen</w:t>
      </w:r>
      <w:commentRangeStart w:id="29"/>
      <w:r w:rsidR="00FF3502">
        <w:t>t.</w:t>
      </w:r>
      <w:commentRangeEnd w:id="29"/>
      <w:r w:rsidR="00CD3AF9">
        <w:rPr>
          <w:rStyle w:val="CommentReference"/>
        </w:rPr>
        <w:commentReference w:id="29"/>
      </w:r>
    </w:p>
    <w:p w:rsidR="007A2B4D" w:rsidRDefault="005C5031" w:rsidP="007A2B4D">
      <w:r>
        <w:t xml:space="preserve">         Taro contains fairly high amount of ash. From which it can be inferred</w:t>
      </w:r>
      <w:r w:rsidR="00FA33D9">
        <w:t>. I</w:t>
      </w:r>
      <w:r>
        <w:t>t contain good mineral contents. The ash contents of taro ranged from 3.54 - 7.78</w:t>
      </w:r>
      <w:commentRangeStart w:id="30"/>
      <w:r>
        <w:t>%.</w:t>
      </w:r>
      <w:commentRangeEnd w:id="30"/>
      <w:r w:rsidR="00CD3AF9">
        <w:rPr>
          <w:rStyle w:val="CommentReference"/>
        </w:rPr>
        <w:commentReference w:id="30"/>
      </w:r>
      <w:r w:rsidR="00765682" w:rsidRPr="00765682">
        <w:rPr>
          <w:color w:val="000000"/>
        </w:rPr>
        <w:br/>
      </w:r>
      <w:r w:rsidR="007A2B4D" w:rsidRPr="007A2B4D">
        <w:rPr>
          <w:color w:val="000000"/>
        </w:rPr>
        <w:t xml:space="preserve">         Consuming taro can help people with dietary restrictions, such as those who present with allergies, especially in children and gluten-intolerant individuals, and lower their risk of obesity and type II diabetes because it is gluten-free, has a low protein and calorie content, and has a low fat content. Furthermore, dietary fibres, both soluble and non-soluble, can enhance intestinal transit and perhaps help prevent colorectal cancer.</w:t>
      </w:r>
      <w:r w:rsidR="00765682" w:rsidRPr="00765682">
        <w:rPr>
          <w:color w:val="000000"/>
        </w:rPr>
        <w:t>As a result of its gluten-free nature, taro flour has arisen as a promising substitute for wheat flour, boosting the Brazilian market for gluten-free</w:t>
      </w:r>
      <w:r w:rsidR="0016171D">
        <w:rPr>
          <w:color w:val="000000"/>
        </w:rPr>
        <w:t xml:space="preserve"> derivatives</w:t>
      </w:r>
      <w:r w:rsidR="007A2B4D">
        <w:t>.</w:t>
      </w:r>
    </w:p>
    <w:p w:rsidR="00903322" w:rsidRDefault="00903322" w:rsidP="00412C7D">
      <w:pPr>
        <w:rPr>
          <w:b/>
          <w:color w:val="000000"/>
        </w:rPr>
      </w:pPr>
    </w:p>
    <w:p w:rsidR="00412C7D" w:rsidRDefault="002104C1" w:rsidP="00412C7D">
      <w:r>
        <w:rPr>
          <w:b/>
          <w:color w:val="000000"/>
        </w:rPr>
        <w:lastRenderedPageBreak/>
        <w:t>4</w:t>
      </w:r>
      <w:r w:rsidR="00412C7D" w:rsidRPr="00AD2AB0">
        <w:rPr>
          <w:b/>
          <w:color w:val="000000"/>
        </w:rPr>
        <w:t>.</w:t>
      </w:r>
      <w:r w:rsidR="003D71C9">
        <w:rPr>
          <w:b/>
          <w:color w:val="000000"/>
        </w:rPr>
        <w:t>2.</w:t>
      </w:r>
      <w:r w:rsidR="00412C7D" w:rsidRPr="004648A1">
        <w:rPr>
          <w:b/>
        </w:rPr>
        <w:t>Anti-nutritional compounds in taro</w:t>
      </w:r>
    </w:p>
    <w:p w:rsidR="00412C7D" w:rsidRDefault="004648A1" w:rsidP="007A2B4D">
      <w:r>
        <w:t>T</w:t>
      </w:r>
      <w:r w:rsidR="00412C7D">
        <w:t>aro is high in antinutritional compounds such</w:t>
      </w:r>
      <w:r w:rsidR="003E1FBD">
        <w:t xml:space="preserve"> as oxalate and tannin</w:t>
      </w:r>
      <w:r w:rsidR="00412C7D">
        <w:t>. Oxalates are categorized as antinutritional components due to their ability to bind to dietary calcium and generate calcium oxalate crystals. This process prevents the body from absorbing and making use of calcium, which can lead to conditions such as oste</w:t>
      </w:r>
      <w:r w:rsidR="009D267E">
        <w:t>omalacia and rickets (17</w:t>
      </w:r>
      <w:r w:rsidR="00C94BEE">
        <w:t>).</w:t>
      </w:r>
      <w:r w:rsidR="00412C7D">
        <w:t xml:space="preserve"> Tannins have long been known to reduce the bioavailability of proteins, minerals</w:t>
      </w:r>
      <w:r w:rsidR="008C0494">
        <w:t>, and especially iron (18</w:t>
      </w:r>
      <w:r w:rsidR="00412C7D">
        <w:t>). Fermenta</w:t>
      </w:r>
      <w:r w:rsidR="00227111">
        <w:t xml:space="preserve">tion </w:t>
      </w:r>
      <w:commentRangeStart w:id="31"/>
      <w:r w:rsidR="00227111">
        <w:t>reduce</w:t>
      </w:r>
      <w:commentRangeEnd w:id="31"/>
      <w:r w:rsidR="00E358CD">
        <w:rPr>
          <w:rStyle w:val="CommentReference"/>
        </w:rPr>
        <w:commentReference w:id="31"/>
      </w:r>
      <w:r w:rsidR="00412C7D">
        <w:t xml:space="preserve"> tannin concentration by</w:t>
      </w:r>
      <w:r w:rsidR="00227111">
        <w:t xml:space="preserve"> 43.52%, whereas boiling reduce</w:t>
      </w:r>
      <w:r w:rsidR="00412C7D">
        <w:t xml:space="preserve"> it by 6.69</w:t>
      </w:r>
      <w:commentRangeStart w:id="32"/>
      <w:r w:rsidR="00412C7D">
        <w:t>%.</w:t>
      </w:r>
      <w:commentRangeEnd w:id="32"/>
      <w:r w:rsidR="00C95E66">
        <w:rPr>
          <w:rStyle w:val="CommentReference"/>
        </w:rPr>
        <w:commentReference w:id="32"/>
      </w:r>
      <w:r w:rsidR="00412C7D">
        <w:t xml:space="preserve"> The largest reduction of tannin caused by taro flour fermentation could potentially be ascribed t</w:t>
      </w:r>
      <w:r w:rsidR="0071788D">
        <w:t xml:space="preserve">o enzyme action. Because tannin </w:t>
      </w:r>
      <w:r w:rsidR="00412C7D">
        <w:t>precipitate proteins, hinder digestive enzym</w:t>
      </w:r>
      <w:r w:rsidR="0045176A">
        <w:t xml:space="preserve">es and iron absorption, </w:t>
      </w:r>
      <w:r w:rsidR="00412C7D">
        <w:t>decrease the use of vitamins and minerals from meals,</w:t>
      </w:r>
      <w:r w:rsidR="0045176A">
        <w:t xml:space="preserve"> and</w:t>
      </w:r>
      <w:r w:rsidR="00412C7D">
        <w:t xml:space="preserve"> foods high in tannins are regarded to be </w:t>
      </w:r>
      <w:r w:rsidR="00303310">
        <w:t>of low nutritional value (19</w:t>
      </w:r>
      <w:r w:rsidR="00412C7D">
        <w:t>).</w:t>
      </w:r>
    </w:p>
    <w:p w:rsidR="00FF0D65" w:rsidRPr="00300C6B" w:rsidRDefault="00FF0D65" w:rsidP="007A2B4D">
      <w:pPr>
        <w:rPr>
          <w:b/>
        </w:rPr>
      </w:pPr>
    </w:p>
    <w:p w:rsidR="00A027AE" w:rsidRPr="00380F8A" w:rsidRDefault="003D71C9" w:rsidP="007A2B4D">
      <w:pPr>
        <w:rPr>
          <w:b/>
        </w:rPr>
      </w:pPr>
      <w:r>
        <w:rPr>
          <w:b/>
          <w:color w:val="000000"/>
        </w:rPr>
        <w:t>4.3</w:t>
      </w:r>
      <w:r w:rsidR="00AD2AB0" w:rsidRPr="00AD2AB0">
        <w:rPr>
          <w:b/>
          <w:color w:val="000000"/>
        </w:rPr>
        <w:t>.</w:t>
      </w:r>
      <w:r w:rsidR="00AD2AB0">
        <w:rPr>
          <w:b/>
        </w:rPr>
        <w:t>P</w:t>
      </w:r>
      <w:r w:rsidR="00380F8A">
        <w:rPr>
          <w:b/>
        </w:rPr>
        <w:t>hytochemistry</w:t>
      </w:r>
    </w:p>
    <w:p w:rsidR="00BE7426" w:rsidRDefault="00A027AE" w:rsidP="007A2B4D">
      <w:r>
        <w:t xml:space="preserve">Flavonoids and triterpenoids are the two pharmacologically active groups of compounds mainly present in the </w:t>
      </w:r>
      <w:r w:rsidRPr="006D6286">
        <w:rPr>
          <w:i/>
        </w:rPr>
        <w:t>C. esculenta</w:t>
      </w:r>
      <w:r w:rsidR="006D6286">
        <w:t xml:space="preserve"> leaf extracts. The flavo</w:t>
      </w:r>
      <w:r>
        <w:t xml:space="preserve">noids that </w:t>
      </w:r>
      <w:r w:rsidR="006D6286">
        <w:t xml:space="preserve">are present in the </w:t>
      </w:r>
      <w:r>
        <w:t>leaf extracts are vicenin-2, iso-vitexin, iso vit</w:t>
      </w:r>
      <w:r w:rsidR="006D6286">
        <w:t>exin 3’-O-glucoside, vitexin X’</w:t>
      </w:r>
      <w:r>
        <w:t>-Oglucoside, iso-orientin, orientin, orientin7-O-gluco</w:t>
      </w:r>
      <w:r w:rsidR="00F20D81">
        <w:t>side,</w:t>
      </w:r>
      <w:r w:rsidR="00A82C53">
        <w:t xml:space="preserve"> and</w:t>
      </w:r>
      <w:r w:rsidR="00116820">
        <w:t>leteolin 7-Oglucoside (20</w:t>
      </w:r>
      <w:r w:rsidR="00F20D81">
        <w:t>)</w:t>
      </w:r>
      <w:r>
        <w:t>. The leaves of the plant also contains fibres, calcium oxalate, mi</w:t>
      </w:r>
      <w:r w:rsidR="00F20D81">
        <w:t>nerals, starch, vitamin A, B,</w:t>
      </w:r>
      <w:r w:rsidR="00267096">
        <w:t xml:space="preserve"> and</w:t>
      </w:r>
      <w:r w:rsidR="00F20D81">
        <w:t xml:space="preserve"> C</w:t>
      </w:r>
      <w:r w:rsidR="009B3D1C">
        <w:t xml:space="preserve"> (21</w:t>
      </w:r>
      <w:r w:rsidR="009425EC">
        <w:t>)</w:t>
      </w:r>
      <w:r>
        <w:t>. Phytochemical in</w:t>
      </w:r>
      <w:r w:rsidR="006D6286">
        <w:t>vestigations on the</w:t>
      </w:r>
      <w:r>
        <w:t xml:space="preserve"> extracts have shown t</w:t>
      </w:r>
      <w:r w:rsidR="00581886">
        <w:t>he presence of anthocyanins namely</w:t>
      </w:r>
      <w:r>
        <w:t xml:space="preserve"> cyanidin-3-rhamnoside, cyanidin-3-glucoside and pelargonidin-3-glucoside. These anthocyanins have antioxidant activities as evide</w:t>
      </w:r>
      <w:r w:rsidR="0072653C">
        <w:t>nt from previous studies (2</w:t>
      </w:r>
      <w:r w:rsidR="00BE7426">
        <w:t>2)</w:t>
      </w:r>
      <w:r>
        <w:t xml:space="preserve">. It is due to these anthocyanins that the </w:t>
      </w:r>
      <w:r w:rsidRPr="006D6286">
        <w:rPr>
          <w:i/>
        </w:rPr>
        <w:t>C. esculenta</w:t>
      </w:r>
      <w:r>
        <w:t xml:space="preserve"> plant leaves showcases hepatoprotective as well as anti-lipid peroxidative activity. </w:t>
      </w:r>
    </w:p>
    <w:p w:rsidR="001442AC" w:rsidRDefault="001442AC" w:rsidP="007A2B4D"/>
    <w:p w:rsidR="00E140D7" w:rsidRPr="00E140D7" w:rsidRDefault="00E140D7" w:rsidP="007A2B4D">
      <w:r>
        <w:t>Table 3: Phytochemical compounds in taro (</w:t>
      </w:r>
      <w:r w:rsidRPr="00B47CD9">
        <w:rPr>
          <w:i/>
          <w:color w:val="000000"/>
        </w:rPr>
        <w:t>Colocas</w:t>
      </w:r>
      <w:r>
        <w:rPr>
          <w:i/>
          <w:color w:val="000000"/>
        </w:rPr>
        <w:t xml:space="preserve">ia </w:t>
      </w:r>
      <w:commentRangeStart w:id="33"/>
      <w:r>
        <w:rPr>
          <w:i/>
          <w:color w:val="000000"/>
        </w:rPr>
        <w:t>esculenta</w:t>
      </w:r>
      <w:commentRangeEnd w:id="33"/>
      <w:r w:rsidR="001576F6">
        <w:rPr>
          <w:rStyle w:val="CommentReference"/>
        </w:rPr>
        <w:commentReference w:id="33"/>
      </w:r>
      <w:r>
        <w:rPr>
          <w:color w:val="000000"/>
        </w:rPr>
        <w:t>)</w:t>
      </w:r>
    </w:p>
    <w:p w:rsidR="00FF0D65" w:rsidRDefault="00E140D7" w:rsidP="007A2B4D">
      <w:r w:rsidRPr="00E140D7">
        <w:rPr>
          <w:noProof/>
        </w:rPr>
        <w:drawing>
          <wp:inline distT="0" distB="0" distL="0" distR="0">
            <wp:extent cx="5943600" cy="935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5990"/>
                    </a:xfrm>
                    <a:prstGeom prst="rect">
                      <a:avLst/>
                    </a:prstGeom>
                  </pic:spPr>
                </pic:pic>
              </a:graphicData>
            </a:graphic>
          </wp:inline>
        </w:drawing>
      </w:r>
    </w:p>
    <w:p w:rsidR="004612A8" w:rsidRDefault="004612A8" w:rsidP="007A2B4D"/>
    <w:p w:rsidR="00FF0D65" w:rsidRPr="00380F8A" w:rsidRDefault="003D71C9" w:rsidP="00FF0D65">
      <w:pPr>
        <w:rPr>
          <w:b/>
        </w:rPr>
      </w:pPr>
      <w:r>
        <w:rPr>
          <w:b/>
          <w:color w:val="000000"/>
        </w:rPr>
        <w:t>4.4</w:t>
      </w:r>
      <w:r w:rsidR="00FF0D65" w:rsidRPr="00AD2AB0">
        <w:rPr>
          <w:b/>
          <w:color w:val="000000"/>
        </w:rPr>
        <w:t>.</w:t>
      </w:r>
      <w:r w:rsidR="00B50A4D">
        <w:rPr>
          <w:b/>
          <w:color w:val="000000"/>
        </w:rPr>
        <w:t>Pharmacological properties of t</w:t>
      </w:r>
      <w:r w:rsidR="00FF0D65" w:rsidRPr="00FF0D65">
        <w:rPr>
          <w:b/>
          <w:color w:val="000000"/>
        </w:rPr>
        <w:t>aro</w:t>
      </w:r>
    </w:p>
    <w:p w:rsidR="00FF0D65" w:rsidRDefault="00FF0D65" w:rsidP="007A2B4D">
      <w:pPr>
        <w:rPr>
          <w:color w:val="000000"/>
        </w:rPr>
      </w:pPr>
      <w:r w:rsidRPr="00FF0D65">
        <w:rPr>
          <w:color w:val="000000"/>
        </w:rPr>
        <w:t xml:space="preserve">The use of taro to treat multiple unhealthy conditions and diseases such as diabetes, hemorrhage, diarrhea, arterial hypertension, alopecia, among others, </w:t>
      </w:r>
      <w:r w:rsidR="00CD6180">
        <w:rPr>
          <w:color w:val="000000"/>
        </w:rPr>
        <w:t>dates from ancient tim</w:t>
      </w:r>
      <w:commentRangeStart w:id="34"/>
      <w:r w:rsidR="00CD6180">
        <w:rPr>
          <w:color w:val="000000"/>
        </w:rPr>
        <w:t>es</w:t>
      </w:r>
      <w:r w:rsidRPr="00FF0D65">
        <w:rPr>
          <w:color w:val="000000"/>
        </w:rPr>
        <w:t xml:space="preserve">. </w:t>
      </w:r>
      <w:commentRangeEnd w:id="34"/>
      <w:r w:rsidR="009968F2">
        <w:rPr>
          <w:rStyle w:val="CommentReference"/>
        </w:rPr>
        <w:commentReference w:id="34"/>
      </w:r>
      <w:r w:rsidRPr="00FF0D65">
        <w:rPr>
          <w:color w:val="000000"/>
        </w:rPr>
        <w:t>Taro’s health-promoting potential</w:t>
      </w:r>
      <w:r w:rsidR="000C1169">
        <w:rPr>
          <w:color w:val="000000"/>
        </w:rPr>
        <w:t xml:space="preserve">s has been confirmed by </w:t>
      </w:r>
      <w:commentRangeStart w:id="35"/>
      <w:r w:rsidR="000C1169">
        <w:rPr>
          <w:color w:val="000000"/>
        </w:rPr>
        <w:t xml:space="preserve">in-vitro </w:t>
      </w:r>
      <w:commentRangeEnd w:id="35"/>
      <w:r w:rsidR="009968F2">
        <w:rPr>
          <w:rStyle w:val="CommentReference"/>
        </w:rPr>
        <w:commentReference w:id="35"/>
      </w:r>
      <w:r w:rsidR="000C1169">
        <w:rPr>
          <w:color w:val="000000"/>
        </w:rPr>
        <w:t xml:space="preserve">and </w:t>
      </w:r>
      <w:commentRangeStart w:id="36"/>
      <w:r w:rsidR="000C1169">
        <w:rPr>
          <w:color w:val="000000"/>
        </w:rPr>
        <w:t>in-</w:t>
      </w:r>
      <w:r w:rsidRPr="00FF0D65">
        <w:rPr>
          <w:color w:val="000000"/>
        </w:rPr>
        <w:t xml:space="preserve">vivo </w:t>
      </w:r>
      <w:commentRangeEnd w:id="36"/>
      <w:r w:rsidR="009968F2">
        <w:rPr>
          <w:rStyle w:val="CommentReference"/>
        </w:rPr>
        <w:commentReference w:id="36"/>
      </w:r>
      <w:r w:rsidRPr="00FF0D65">
        <w:rPr>
          <w:color w:val="000000"/>
        </w:rPr>
        <w:t>preclinical assays, by assay</w:t>
      </w:r>
      <w:r w:rsidR="000C1169">
        <w:rPr>
          <w:color w:val="000000"/>
        </w:rPr>
        <w:t>ing raw or cooked corms and its</w:t>
      </w:r>
      <w:r w:rsidRPr="00FF0D65">
        <w:rPr>
          <w:color w:val="000000"/>
        </w:rPr>
        <w:t xml:space="preserve"> derivatives in the form of flour or </w:t>
      </w:r>
      <w:commentRangeStart w:id="37"/>
      <w:r w:rsidRPr="00FF0D65">
        <w:rPr>
          <w:color w:val="000000"/>
        </w:rPr>
        <w:t>extracts</w:t>
      </w:r>
      <w:r>
        <w:rPr>
          <w:color w:val="000000"/>
        </w:rPr>
        <w:t>.</w:t>
      </w:r>
      <w:commentRangeEnd w:id="37"/>
      <w:r w:rsidR="00192EBB">
        <w:rPr>
          <w:rStyle w:val="CommentReference"/>
        </w:rPr>
        <w:commentReference w:id="37"/>
      </w:r>
    </w:p>
    <w:p w:rsidR="008A4AF3" w:rsidRDefault="008A4AF3" w:rsidP="007A2B4D">
      <w:pPr>
        <w:rPr>
          <w:color w:val="000000"/>
        </w:rPr>
      </w:pPr>
    </w:p>
    <w:p w:rsidR="008A4AF3" w:rsidRDefault="008A4AF3" w:rsidP="008A4AF3">
      <w:r w:rsidRPr="00BE333F">
        <w:rPr>
          <w:noProof/>
        </w:rPr>
        <w:lastRenderedPageBreak/>
        <w:drawing>
          <wp:inline distT="0" distB="0" distL="0" distR="0">
            <wp:extent cx="4457700" cy="3476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57700" cy="3476625"/>
                    </a:xfrm>
                    <a:prstGeom prst="rect">
                      <a:avLst/>
                    </a:prstGeom>
                  </pic:spPr>
                </pic:pic>
              </a:graphicData>
            </a:graphic>
          </wp:inline>
        </w:drawing>
      </w:r>
    </w:p>
    <w:p w:rsidR="008A4AF3" w:rsidRDefault="008A4AF3" w:rsidP="007A2B4D">
      <w:pPr>
        <w:rPr>
          <w:color w:val="000000"/>
        </w:rPr>
      </w:pPr>
      <w:r>
        <w:t>Fig. 4: The biological activities of various active molecules present in t</w:t>
      </w:r>
      <w:commentRangeStart w:id="38"/>
      <w:r>
        <w:t xml:space="preserve">aro  </w:t>
      </w:r>
      <w:commentRangeEnd w:id="38"/>
      <w:r w:rsidR="00192EBB">
        <w:rPr>
          <w:rStyle w:val="CommentReference"/>
        </w:rPr>
        <w:commentReference w:id="38"/>
      </w:r>
      <w:r>
        <w:t xml:space="preserve">                 </w:t>
      </w:r>
    </w:p>
    <w:p w:rsidR="00C90899" w:rsidRPr="00380F8A" w:rsidRDefault="004612A8" w:rsidP="00C90899">
      <w:pPr>
        <w:rPr>
          <w:b/>
        </w:rPr>
      </w:pPr>
      <w:r>
        <w:rPr>
          <w:b/>
          <w:color w:val="000000"/>
        </w:rPr>
        <w:t>4.4</w:t>
      </w:r>
      <w:r w:rsidR="002104C1">
        <w:rPr>
          <w:b/>
          <w:color w:val="000000"/>
        </w:rPr>
        <w:t>.</w:t>
      </w:r>
      <w:r>
        <w:rPr>
          <w:b/>
          <w:color w:val="000000"/>
        </w:rPr>
        <w:t>1.</w:t>
      </w:r>
      <w:r w:rsidR="00C90899" w:rsidRPr="00FF0D65">
        <w:rPr>
          <w:b/>
          <w:color w:val="000000"/>
        </w:rPr>
        <w:t>Taro</w:t>
      </w:r>
      <w:r w:rsidR="00C90899">
        <w:rPr>
          <w:b/>
          <w:color w:val="000000"/>
        </w:rPr>
        <w:t xml:space="preserve"> antioxidants</w:t>
      </w:r>
    </w:p>
    <w:p w:rsidR="00C90899" w:rsidRDefault="00C90899" w:rsidP="007A2B4D">
      <w:pPr>
        <w:rPr>
          <w:color w:val="000000"/>
        </w:rPr>
      </w:pPr>
      <w:r w:rsidRPr="00C90899">
        <w:rPr>
          <w:color w:val="000000"/>
        </w:rPr>
        <w:t>Antioxidants, under appropriate concentrations, protect, prevent, or delay the oxidation of biomolecules such as nucleic acids (DNA an</w:t>
      </w:r>
      <w:r w:rsidR="005732C3">
        <w:rPr>
          <w:color w:val="000000"/>
        </w:rPr>
        <w:t>d RNA), protein, and lipids (</w:t>
      </w:r>
      <w:r w:rsidR="00F544C9">
        <w:t>23</w:t>
      </w:r>
      <w:r w:rsidR="005732C3">
        <w:rPr>
          <w:color w:val="000000"/>
        </w:rPr>
        <w:t>)</w:t>
      </w:r>
      <w:r w:rsidRPr="00C90899">
        <w:rPr>
          <w:color w:val="000000"/>
        </w:rPr>
        <w:t>. Foods enriched in antioxidants may contribute to health maintenance, especially concerning comorbidities caused by oxidative stress elicited by an excess of oxygen/n</w:t>
      </w:r>
      <w:r w:rsidR="00927525">
        <w:rPr>
          <w:color w:val="000000"/>
        </w:rPr>
        <w:t>itrogen reactive species (</w:t>
      </w:r>
      <w:r w:rsidR="00496E0E">
        <w:t>2</w:t>
      </w:r>
      <w:commentRangeStart w:id="39"/>
      <w:r w:rsidR="00496E0E">
        <w:t>4</w:t>
      </w:r>
      <w:r w:rsidR="00927525">
        <w:rPr>
          <w:color w:val="000000"/>
        </w:rPr>
        <w:t>).</w:t>
      </w:r>
      <w:commentRangeEnd w:id="39"/>
      <w:r w:rsidR="00EB07F3">
        <w:rPr>
          <w:rStyle w:val="CommentReference"/>
        </w:rPr>
        <w:commentReference w:id="39"/>
      </w:r>
      <w:r w:rsidRPr="00C90899">
        <w:rPr>
          <w:color w:val="000000"/>
        </w:rPr>
        <w:br/>
        <w:t>Reactive species may be produced in physiological conditions, through aerobic metabolism and macrophage activation, or in pathological states following exposure to xenobiotics, such as toxins, pollutants, cigarettes</w:t>
      </w:r>
      <w:r w:rsidR="00EB4175">
        <w:rPr>
          <w:color w:val="000000"/>
        </w:rPr>
        <w:t>,</w:t>
      </w:r>
      <w:r w:rsidRPr="00C90899">
        <w:rPr>
          <w:color w:val="000000"/>
        </w:rPr>
        <w:t xml:space="preserve"> pesticides,</w:t>
      </w:r>
      <w:r w:rsidR="00EB4175">
        <w:rPr>
          <w:color w:val="000000"/>
        </w:rPr>
        <w:t xml:space="preserve"> and</w:t>
      </w:r>
      <w:r w:rsidRPr="00C90899">
        <w:rPr>
          <w:color w:val="000000"/>
        </w:rPr>
        <w:t xml:space="preserve"> radiation. To counterbalance oxidative stress, phytochemicals with antioxidant activity found in foods such as fruits, vegetables, cereals, and tubers, are noteworthy as a relevant diet intervention topic. Evaluating the total antioxidant capacity (TAC) of foods is useful to improve functional diet quality and assi</w:t>
      </w:r>
      <w:r w:rsidR="00685220">
        <w:rPr>
          <w:color w:val="000000"/>
        </w:rPr>
        <w:t>st in health maintenance (</w:t>
      </w:r>
      <w:r w:rsidR="00A5630D">
        <w:t>2</w:t>
      </w:r>
      <w:commentRangeStart w:id="40"/>
      <w:r w:rsidR="00A5630D">
        <w:t>5</w:t>
      </w:r>
      <w:r w:rsidR="00685220">
        <w:rPr>
          <w:color w:val="000000"/>
        </w:rPr>
        <w:t>).</w:t>
      </w:r>
      <w:commentRangeEnd w:id="40"/>
      <w:r w:rsidR="00EB07F3">
        <w:rPr>
          <w:rStyle w:val="CommentReference"/>
        </w:rPr>
        <w:commentReference w:id="40"/>
      </w:r>
      <w:r w:rsidRPr="00C90899">
        <w:rPr>
          <w:color w:val="000000"/>
        </w:rPr>
        <w:br/>
        <w:t>Many phytochemicals found in taro display the potential to reduce oxidative stress. The H-ORAC (Hydroxyl Radical Antioxidant Capacity), ABTS (2,2′-Azino-bis[3-ethylbenzothiazoline-6-sulfonic</w:t>
      </w:r>
      <w:r w:rsidR="00C51655">
        <w:rPr>
          <w:color w:val="000000"/>
        </w:rPr>
        <w:t xml:space="preserve"> acid] diammonium salt), FRAP (F</w:t>
      </w:r>
      <w:r w:rsidRPr="00C90899">
        <w:rPr>
          <w:color w:val="000000"/>
        </w:rPr>
        <w:t>erri</w:t>
      </w:r>
      <w:r w:rsidR="00C51655">
        <w:rPr>
          <w:color w:val="000000"/>
        </w:rPr>
        <w:t>c Reducing Antioxidant P</w:t>
      </w:r>
      <w:r w:rsidRPr="00C90899">
        <w:rPr>
          <w:color w:val="000000"/>
        </w:rPr>
        <w:t>ower), and DPPH (2,2′-diphenyl-1-picrylhydrazyl</w:t>
      </w:r>
      <w:r w:rsidR="0019035E">
        <w:rPr>
          <w:color w:val="000000"/>
        </w:rPr>
        <w:t>) radical assay</w:t>
      </w:r>
      <w:r w:rsidRPr="00C90899">
        <w:rPr>
          <w:color w:val="000000"/>
        </w:rPr>
        <w:t xml:space="preserve"> methods have </w:t>
      </w:r>
      <w:r w:rsidR="0019035E">
        <w:rPr>
          <w:color w:val="000000"/>
        </w:rPr>
        <w:t xml:space="preserve">been applied to evaluate the </w:t>
      </w:r>
      <w:r w:rsidR="0019035E" w:rsidRPr="00C90899">
        <w:rPr>
          <w:color w:val="000000"/>
        </w:rPr>
        <w:t>total antioxidant capacity</w:t>
      </w:r>
      <w:r w:rsidRPr="00C90899">
        <w:rPr>
          <w:color w:val="000000"/>
        </w:rPr>
        <w:t xml:space="preserve"> of taro extracts or taro-food derivatives. Flavonoids, tannins, saponins, alkaloids, carotenoids, phenols, vitamins, and fatty acids seem to contribute to ov</w:t>
      </w:r>
      <w:r w:rsidR="00E9506A">
        <w:rPr>
          <w:color w:val="000000"/>
        </w:rPr>
        <w:t>erall taro antioxidant capacity.</w:t>
      </w:r>
    </w:p>
    <w:p w:rsidR="00357FE3" w:rsidRPr="00380F8A" w:rsidRDefault="003D71C9" w:rsidP="00357FE3">
      <w:pPr>
        <w:rPr>
          <w:b/>
        </w:rPr>
      </w:pPr>
      <w:r>
        <w:rPr>
          <w:b/>
          <w:color w:val="000000"/>
        </w:rPr>
        <w:t>4</w:t>
      </w:r>
      <w:r w:rsidR="002104C1">
        <w:rPr>
          <w:b/>
          <w:color w:val="000000"/>
        </w:rPr>
        <w:t>.</w:t>
      </w:r>
      <w:r w:rsidR="00472C48">
        <w:rPr>
          <w:b/>
          <w:color w:val="000000"/>
        </w:rPr>
        <w:t>4</w:t>
      </w:r>
      <w:r>
        <w:rPr>
          <w:b/>
          <w:color w:val="000000"/>
        </w:rPr>
        <w:t>.</w:t>
      </w:r>
      <w:r w:rsidR="00472C48">
        <w:rPr>
          <w:b/>
          <w:color w:val="000000"/>
        </w:rPr>
        <w:t>2.</w:t>
      </w:r>
      <w:r w:rsidR="00357FE3">
        <w:rPr>
          <w:b/>
          <w:color w:val="000000"/>
        </w:rPr>
        <w:t>Taro protection against mutagenic and carcinogenic agents</w:t>
      </w:r>
    </w:p>
    <w:p w:rsidR="00300C6B" w:rsidRDefault="00357FE3">
      <w:r w:rsidRPr="00357FE3">
        <w:rPr>
          <w:color w:val="000000"/>
        </w:rPr>
        <w:t xml:space="preserve">The protective mechanism of dietary fibers depends on their composition, and it can be attributed to the reduced time of intestinal tissue exposure to carcinogens and short-chain fatty acids generated from fermentation by gut microbiota </w:t>
      </w:r>
      <w:r w:rsidR="001D6CED">
        <w:rPr>
          <w:color w:val="000000"/>
        </w:rPr>
        <w:t>(</w:t>
      </w:r>
      <w:commentRangeStart w:id="41"/>
      <w:r w:rsidR="00CD1FD5">
        <w:t>26</w:t>
      </w:r>
      <w:r w:rsidR="001D6CED">
        <w:rPr>
          <w:color w:val="000000"/>
        </w:rPr>
        <w:t>)</w:t>
      </w:r>
      <w:r w:rsidR="00472C48">
        <w:rPr>
          <w:color w:val="000000"/>
        </w:rPr>
        <w:t>.</w:t>
      </w:r>
      <w:commentRangeEnd w:id="41"/>
      <w:r w:rsidR="00C9509C">
        <w:rPr>
          <w:rStyle w:val="CommentReference"/>
        </w:rPr>
        <w:commentReference w:id="41"/>
      </w:r>
      <w:r w:rsidRPr="00357FE3">
        <w:rPr>
          <w:color w:val="000000"/>
        </w:rPr>
        <w:br/>
        <w:t>Dietary fibers found in crude taro are mainly composed of ne</w:t>
      </w:r>
      <w:bookmarkStart w:id="42" w:name="_GoBack"/>
      <w:bookmarkEnd w:id="42"/>
      <w:r w:rsidRPr="00357FE3">
        <w:rPr>
          <w:color w:val="000000"/>
        </w:rPr>
        <w:t xml:space="preserve">utral monosaccharides, uronic acid, </w:t>
      </w:r>
      <w:r w:rsidRPr="00357FE3">
        <w:rPr>
          <w:color w:val="000000"/>
        </w:rPr>
        <w:lastRenderedPageBreak/>
        <w:t>galacturonic acid, glucuronic acid, and neglectable concentrations of lignin and no starch, and they seem to be involved in protection against chemical and phys</w:t>
      </w:r>
      <w:r w:rsidR="00FB66D8">
        <w:rPr>
          <w:color w:val="000000"/>
        </w:rPr>
        <w:t>ical mutagenic agents</w:t>
      </w:r>
      <w:r w:rsidRPr="00357FE3">
        <w:rPr>
          <w:color w:val="000000"/>
        </w:rPr>
        <w:t>. Crude taro extract, rich in dietary fibers, can adsorb the hydrophobic compound 1,8 dinitropyrene (DNP), which is a mutagenic and carcinogenic pollutant found in the environment, making it ineffecti</w:t>
      </w:r>
      <w:r w:rsidR="00FB66D8">
        <w:rPr>
          <w:color w:val="000000"/>
        </w:rPr>
        <w:t>ve in intestinal cells</w:t>
      </w:r>
      <w:r w:rsidR="000164F4">
        <w:rPr>
          <w:color w:val="000000"/>
        </w:rPr>
        <w:t xml:space="preserve"> (</w:t>
      </w:r>
      <w:r w:rsidR="0046681F">
        <w:t>27</w:t>
      </w:r>
      <w:r w:rsidR="000164F4">
        <w:rPr>
          <w:color w:val="000000"/>
        </w:rPr>
        <w:t>)</w:t>
      </w:r>
      <w:r w:rsidRPr="00357FE3">
        <w:rPr>
          <w:color w:val="000000"/>
        </w:rPr>
        <w:t xml:space="preserve">. Certainly, absorbing mutagenic compounds can reduce the risk of gastrointestinal tract cancers. Nevertheless, cancer risk reduction by dietary fiber intake can be extended to several organs, i.e., breast, pancreas, and prostate </w:t>
      </w:r>
      <w:r w:rsidR="00007AF4">
        <w:rPr>
          <w:color w:val="000000"/>
        </w:rPr>
        <w:t>(</w:t>
      </w:r>
      <w:r w:rsidR="005E41D8">
        <w:t>28</w:t>
      </w:r>
      <w:r w:rsidR="00007AF4">
        <w:t>)</w:t>
      </w:r>
      <w:r w:rsidR="00472C48">
        <w:rPr>
          <w:color w:val="000000"/>
        </w:rPr>
        <w:t>.</w:t>
      </w:r>
      <w:r w:rsidRPr="00357FE3">
        <w:rPr>
          <w:color w:val="000000"/>
        </w:rPr>
        <w:br/>
        <w:t>Other evidence do not ascribe antimutagenic activity to taro dietary fibers, attributing it to different compounds in taro. A heptane extract from cooked taro prevented the deleterious mutations caused by the heterocyclic amine</w:t>
      </w:r>
      <w:r w:rsidR="0019035E">
        <w:rPr>
          <w:color w:val="000000"/>
        </w:rPr>
        <w:t>,</w:t>
      </w:r>
      <w:r w:rsidRPr="00357FE3">
        <w:rPr>
          <w:color w:val="000000"/>
        </w:rPr>
        <w:t xml:space="preserve"> 2-a</w:t>
      </w:r>
      <w:r w:rsidR="0019035E">
        <w:rPr>
          <w:color w:val="000000"/>
        </w:rPr>
        <w:t>mino-3-methylimidazo(4,5-f) quinoline</w:t>
      </w:r>
      <w:r w:rsidRPr="00357FE3">
        <w:rPr>
          <w:color w:val="000000"/>
        </w:rPr>
        <w:t>, which is a potent mutagenic and carcinogenic agent formed d</w:t>
      </w:r>
      <w:r w:rsidR="0038208A">
        <w:rPr>
          <w:color w:val="000000"/>
        </w:rPr>
        <w:t>uring meat and fish cooking (</w:t>
      </w:r>
      <w:r w:rsidR="003102BF">
        <w:t>29</w:t>
      </w:r>
      <w:r w:rsidR="0038208A">
        <w:rPr>
          <w:color w:val="000000"/>
        </w:rPr>
        <w:t>).</w:t>
      </w:r>
      <w:r w:rsidRPr="00357FE3">
        <w:rPr>
          <w:color w:val="000000"/>
        </w:rPr>
        <w:t xml:space="preserve"> Similarly, an aqueous extract from crude taro obtained from two different cultivars, a traditional one and the Ebi-taro from Kyoto (JPN), displayed antimutagenic effects against physical agents when assayed in </w:t>
      </w:r>
      <w:commentRangeStart w:id="43"/>
      <w:r w:rsidRPr="00357FE3">
        <w:rPr>
          <w:color w:val="000000"/>
        </w:rPr>
        <w:t xml:space="preserve">E. coli </w:t>
      </w:r>
      <w:commentRangeEnd w:id="43"/>
      <w:r w:rsidR="002968AC">
        <w:rPr>
          <w:rStyle w:val="CommentReference"/>
        </w:rPr>
        <w:commentReference w:id="43"/>
      </w:r>
      <w:r w:rsidRPr="00357FE3">
        <w:rPr>
          <w:color w:val="000000"/>
        </w:rPr>
        <w:t>ce</w:t>
      </w:r>
      <w:r w:rsidR="00FD56B5">
        <w:rPr>
          <w:color w:val="000000"/>
        </w:rPr>
        <w:t>lls exposed to UV radiation (</w:t>
      </w:r>
      <w:r w:rsidR="001928FF">
        <w:rPr>
          <w:color w:val="000000"/>
        </w:rPr>
        <w:t>30</w:t>
      </w:r>
      <w:r w:rsidR="00FD56B5">
        <w:rPr>
          <w:color w:val="000000"/>
        </w:rPr>
        <w:t>).</w:t>
      </w:r>
    </w:p>
    <w:p w:rsidR="00300C6B" w:rsidRDefault="00300C6B"/>
    <w:p w:rsidR="003B5613" w:rsidRDefault="00472C48" w:rsidP="003B5613">
      <w:pPr>
        <w:rPr>
          <w:b/>
        </w:rPr>
      </w:pPr>
      <w:r>
        <w:rPr>
          <w:b/>
          <w:color w:val="000000"/>
        </w:rPr>
        <w:t>4.4</w:t>
      </w:r>
      <w:r w:rsidR="002104C1">
        <w:rPr>
          <w:b/>
          <w:color w:val="000000"/>
        </w:rPr>
        <w:t>.</w:t>
      </w:r>
      <w:r>
        <w:rPr>
          <w:b/>
          <w:color w:val="000000"/>
        </w:rPr>
        <w:t>3.</w:t>
      </w:r>
      <w:r w:rsidR="00393A94">
        <w:rPr>
          <w:b/>
        </w:rPr>
        <w:t>Anti-Diabetic activity of taro (31)</w:t>
      </w:r>
    </w:p>
    <w:p w:rsidR="003B5613" w:rsidRDefault="003B5613" w:rsidP="003B5613">
      <w:r>
        <w:t xml:space="preserve">It was reported that the ethanolic extract of </w:t>
      </w:r>
      <w:commentRangeStart w:id="44"/>
      <w:r w:rsidRPr="0019035E">
        <w:rPr>
          <w:i/>
        </w:rPr>
        <w:t>Colocasia</w:t>
      </w:r>
      <w:commentRangeEnd w:id="44"/>
      <w:r w:rsidR="00D351ED">
        <w:rPr>
          <w:rStyle w:val="CommentReference"/>
        </w:rPr>
        <w:commentReference w:id="44"/>
      </w:r>
      <w:r w:rsidRPr="0019035E">
        <w:rPr>
          <w:i/>
        </w:rPr>
        <w:t xml:space="preserve"> esculenta</w:t>
      </w:r>
      <w:r>
        <w:t xml:space="preserve"> leaves were exposed to phytochemical screening and were assessed to check for anti-diabetic activity on blood glucose level as per weight of alloxan induced </w:t>
      </w:r>
      <w:r w:rsidR="0019035E">
        <w:t xml:space="preserve">diabetic rats. </w:t>
      </w:r>
      <w:r w:rsidR="00E16CA1">
        <w:t xml:space="preserve">Ethanolic extract of </w:t>
      </w:r>
      <w:commentRangeStart w:id="45"/>
      <w:r w:rsidR="0019035E" w:rsidRPr="0019035E">
        <w:rPr>
          <w:i/>
        </w:rPr>
        <w:t>Colocasia</w:t>
      </w:r>
      <w:commentRangeEnd w:id="45"/>
      <w:r w:rsidR="00C77957">
        <w:rPr>
          <w:rStyle w:val="CommentReference"/>
        </w:rPr>
        <w:commentReference w:id="45"/>
      </w:r>
      <w:r w:rsidR="0019035E" w:rsidRPr="0019035E">
        <w:rPr>
          <w:i/>
        </w:rPr>
        <w:t xml:space="preserve"> esculenta</w:t>
      </w:r>
      <w:r>
        <w:t xml:space="preserve"> (100, 200 and 400</w:t>
      </w:r>
      <w:r w:rsidR="00A55D16">
        <w:t>mg/kg) and metformin (450mg/kg)</w:t>
      </w:r>
      <w:r>
        <w:t xml:space="preserve"> were given orally toalloxan (120mg/</w:t>
      </w:r>
      <w:r w:rsidR="00A55D16">
        <w:t>kg,) induced diabetic rats</w:t>
      </w:r>
      <w:r w:rsidR="00E16CA1">
        <w:t>. During the</w:t>
      </w:r>
      <w:r w:rsidR="008B4EF9">
        <w:t xml:space="preserve"> study of acute oral toxicity, injecting with</w:t>
      </w:r>
      <w:r w:rsidR="00E16CA1">
        <w:t xml:space="preserve"> ethanolic extract </w:t>
      </w:r>
      <w:commentRangeStart w:id="46"/>
      <w:r w:rsidR="00E16CA1">
        <w:t>of</w:t>
      </w:r>
      <w:r w:rsidR="008B4EF9" w:rsidRPr="0019035E">
        <w:rPr>
          <w:i/>
        </w:rPr>
        <w:t>Colocasia</w:t>
      </w:r>
      <w:commentRangeEnd w:id="46"/>
      <w:r w:rsidR="002C25A3">
        <w:rPr>
          <w:rStyle w:val="CommentReference"/>
        </w:rPr>
        <w:commentReference w:id="46"/>
      </w:r>
      <w:r w:rsidR="008B4EF9" w:rsidRPr="0019035E">
        <w:rPr>
          <w:i/>
        </w:rPr>
        <w:t xml:space="preserve"> esculenta</w:t>
      </w:r>
      <w:r>
        <w:t>resulted</w:t>
      </w:r>
      <w:r w:rsidR="00E16CA1">
        <w:t xml:space="preserve"> in no death</w:t>
      </w:r>
      <w:r>
        <w:t xml:space="preserve"> and the start of decrease in blood glucose level was seen at [4 h (96mg/dl)], and its peak at [6 h (120mg/dl)]. In</w:t>
      </w:r>
      <w:r w:rsidR="00E16CA1">
        <w:t xml:space="preserve"> the</w:t>
      </w:r>
      <w:r>
        <w:t xml:space="preserve"> stud</w:t>
      </w:r>
      <w:r w:rsidR="00913A0E">
        <w:t>y of sub</w:t>
      </w:r>
      <w:r w:rsidR="00E16CA1">
        <w:t>-</w:t>
      </w:r>
      <w:r w:rsidR="00913A0E">
        <w:t>acute toxicity</w:t>
      </w:r>
      <w:r>
        <w:t>, maximum decrease in blood glucose was observed (174.34mg/dl) at the dose of (400mg/kg) on</w:t>
      </w:r>
      <w:r w:rsidR="00E16CA1">
        <w:t xml:space="preserve"> the</w:t>
      </w:r>
      <w:r>
        <w:t xml:space="preserve"> 1</w:t>
      </w:r>
      <w:r w:rsidR="00E16CA1">
        <w:t xml:space="preserve">4th day of experimentation. Ethanolic extract of </w:t>
      </w:r>
      <w:commentRangeStart w:id="47"/>
      <w:r w:rsidR="00E16CA1" w:rsidRPr="0019035E">
        <w:rPr>
          <w:i/>
        </w:rPr>
        <w:t>Colocasia</w:t>
      </w:r>
      <w:commentRangeEnd w:id="47"/>
      <w:r w:rsidR="003C10D3">
        <w:rPr>
          <w:rStyle w:val="CommentReference"/>
        </w:rPr>
        <w:commentReference w:id="47"/>
      </w:r>
      <w:r w:rsidR="00E16CA1" w:rsidRPr="0019035E">
        <w:rPr>
          <w:i/>
        </w:rPr>
        <w:t xml:space="preserve"> esculenta</w:t>
      </w:r>
      <w:r>
        <w:t xml:space="preserve"> then showed lowering of blood glucose levels (p&lt;0.</w:t>
      </w:r>
      <w:commentRangeStart w:id="48"/>
      <w:r>
        <w:t>001).</w:t>
      </w:r>
      <w:commentRangeEnd w:id="48"/>
      <w:r w:rsidR="00BB35ED">
        <w:rPr>
          <w:rStyle w:val="CommentReference"/>
        </w:rPr>
        <w:commentReference w:id="48"/>
      </w:r>
    </w:p>
    <w:p w:rsidR="003B5613" w:rsidRPr="00380F8A" w:rsidRDefault="007F6F8A" w:rsidP="003B5613">
      <w:pPr>
        <w:rPr>
          <w:b/>
        </w:rPr>
      </w:pPr>
      <w:r>
        <w:t>P</w:t>
      </w:r>
      <w:r w:rsidR="003B5613">
        <w:t>hytochemical screening showed the existence of flavonoids, s</w:t>
      </w:r>
      <w:r w:rsidR="00913A0E">
        <w:t>aponins, tannins and alkaloids</w:t>
      </w:r>
      <w:r w:rsidR="003B5613">
        <w:t xml:space="preserve"> as part of major constituent in the ethanol extract</w:t>
      </w:r>
      <w:r>
        <w:t xml:space="preserve"> of taro</w:t>
      </w:r>
      <w:r w:rsidR="003B5613">
        <w:t xml:space="preserve"> which are responsible for this activity. This shows that they have anti hypoglycemiceffect in alloxan-induced diabetic rats.</w:t>
      </w:r>
      <w:r w:rsidR="00FF489F">
        <w:t xml:space="preserve"> Taro is the food crop used in the C</w:t>
      </w:r>
      <w:r w:rsidR="003B5613">
        <w:t>aribbean and also used as an ancient medicina</w:t>
      </w:r>
      <w:r>
        <w:t xml:space="preserve">l food for the therapeutics of diabetes mellitus. </w:t>
      </w:r>
    </w:p>
    <w:p w:rsidR="00DF39E1" w:rsidRDefault="00DF39E1">
      <w:pPr>
        <w:rPr>
          <w:color w:val="000000"/>
        </w:rPr>
      </w:pPr>
    </w:p>
    <w:p w:rsidR="00376991" w:rsidRDefault="00D61097">
      <w:pPr>
        <w:rPr>
          <w:b/>
        </w:rPr>
      </w:pPr>
      <w:r>
        <w:rPr>
          <w:b/>
          <w:color w:val="000000"/>
        </w:rPr>
        <w:t>4</w:t>
      </w:r>
      <w:r w:rsidR="00472C48">
        <w:rPr>
          <w:b/>
          <w:color w:val="000000"/>
        </w:rPr>
        <w:t>.4</w:t>
      </w:r>
      <w:r w:rsidR="003D71C9">
        <w:rPr>
          <w:b/>
          <w:color w:val="000000"/>
        </w:rPr>
        <w:t>.</w:t>
      </w:r>
      <w:r w:rsidR="00472C48">
        <w:rPr>
          <w:b/>
          <w:color w:val="000000"/>
        </w:rPr>
        <w:t>4.</w:t>
      </w:r>
      <w:r w:rsidR="00376991" w:rsidRPr="00BD5E79">
        <w:rPr>
          <w:b/>
        </w:rPr>
        <w:t>Anti-microbial activity of taro</w:t>
      </w:r>
      <w:r w:rsidR="00B9727E">
        <w:rPr>
          <w:b/>
        </w:rPr>
        <w:t xml:space="preserve"> (</w:t>
      </w:r>
      <w:r w:rsidR="000505B3">
        <w:rPr>
          <w:b/>
        </w:rPr>
        <w:t>32</w:t>
      </w:r>
      <w:r w:rsidR="00B9727E" w:rsidRPr="00B9727E">
        <w:rPr>
          <w:b/>
        </w:rPr>
        <w:t>)</w:t>
      </w:r>
    </w:p>
    <w:p w:rsidR="00BD5E79" w:rsidRDefault="00BD5E79">
      <w:r>
        <w:t xml:space="preserve"> Constituents like glycosides, alkaloids, phenols, terpenoids, resins, </w:t>
      </w:r>
      <w:r w:rsidR="009F3A32">
        <w:t>flavonoids,</w:t>
      </w:r>
      <w:r>
        <w:t xml:space="preserve"> sapo</w:t>
      </w:r>
      <w:r w:rsidR="001B51B5">
        <w:t>nins</w:t>
      </w:r>
      <w:r w:rsidR="009F3A32">
        <w:t xml:space="preserve"> and</w:t>
      </w:r>
      <w:r>
        <w:t xml:space="preserve"> amino</w:t>
      </w:r>
      <w:r w:rsidR="001C2AAC">
        <w:t xml:space="preserve"> group were found in </w:t>
      </w:r>
      <w:commentRangeStart w:id="49"/>
      <w:r w:rsidR="001C2AAC" w:rsidRPr="00FA359D">
        <w:rPr>
          <w:i/>
        </w:rPr>
        <w:t>Colocasia</w:t>
      </w:r>
      <w:commentRangeEnd w:id="49"/>
      <w:r w:rsidR="00B22057">
        <w:rPr>
          <w:rStyle w:val="CommentReference"/>
        </w:rPr>
        <w:commentReference w:id="49"/>
      </w:r>
      <w:r w:rsidR="001C2AAC" w:rsidRPr="00FA359D">
        <w:rPr>
          <w:i/>
        </w:rPr>
        <w:t xml:space="preserve"> esculenta</w:t>
      </w:r>
      <w:r w:rsidR="001C2AAC">
        <w:t xml:space="preserve"> leaf extract</w:t>
      </w:r>
      <w:r>
        <w:t>. The antimicro</w:t>
      </w:r>
      <w:r w:rsidR="00B01FD6">
        <w:t xml:space="preserve">bial activity was done against four </w:t>
      </w:r>
      <w:r>
        <w:t>bacterial strains –</w:t>
      </w:r>
      <w:commentRangeStart w:id="50"/>
      <w:r>
        <w:t>Staphylococcus aureus, Pseudomonas aeruginosa, Esch</w:t>
      </w:r>
      <w:r w:rsidR="00D9242F">
        <w:t>erichia coli</w:t>
      </w:r>
      <w:r>
        <w:t xml:space="preserve"> and Candida </w:t>
      </w:r>
      <w:r w:rsidR="009F3A32">
        <w:t xml:space="preserve">albicans. </w:t>
      </w:r>
      <w:commentRangeEnd w:id="50"/>
      <w:r w:rsidR="00B53A85">
        <w:rPr>
          <w:rStyle w:val="CommentReference"/>
        </w:rPr>
        <w:commentReference w:id="50"/>
      </w:r>
      <w:r w:rsidR="009F3A32">
        <w:t>The antimicrobial</w:t>
      </w:r>
      <w:r>
        <w:t xml:space="preserve"> activity of</w:t>
      </w:r>
      <w:r w:rsidR="009F3A32">
        <w:t xml:space="preserve"> the</w:t>
      </w:r>
      <w:r>
        <w:t xml:space="preserve"> lea</w:t>
      </w:r>
      <w:r w:rsidR="009F3A32">
        <w:t>f was evaluated by using 1, 1-</w:t>
      </w:r>
      <w:r>
        <w:t>di</w:t>
      </w:r>
      <w:r w:rsidR="009F3A32">
        <w:t>phenyl-2-picrylhydrazyl (DPPH)</w:t>
      </w:r>
      <w:r w:rsidR="00604DB2">
        <w:t xml:space="preserve">. </w:t>
      </w:r>
      <w:commentRangeStart w:id="51"/>
      <w:r w:rsidR="00604DB2">
        <w:t>The results showed are 86.5%</w:t>
      </w:r>
      <w:r>
        <w:t xml:space="preserve"> lowest when compared with</w:t>
      </w:r>
      <w:r w:rsidR="00604DB2">
        <w:t xml:space="preserve"> standard</w:t>
      </w:r>
      <w:r w:rsidR="001B51B5">
        <w:t xml:space="preserve"> ascorbic acid</w:t>
      </w:r>
      <w:r w:rsidR="00604DB2">
        <w:t xml:space="preserve"> of</w:t>
      </w:r>
      <w:r w:rsidR="001B51B5">
        <w:t xml:space="preserve"> 87.5%</w:t>
      </w:r>
      <w:r>
        <w:t xml:space="preserve">. </w:t>
      </w:r>
      <w:commentRangeEnd w:id="51"/>
      <w:r w:rsidR="0011646B">
        <w:rPr>
          <w:rStyle w:val="CommentReference"/>
        </w:rPr>
        <w:commentReference w:id="51"/>
      </w:r>
      <w:r>
        <w:t xml:space="preserve">Even Thin Layer Chromatography </w:t>
      </w:r>
      <w:r w:rsidR="00352850">
        <w:t xml:space="preserve">(TLC) tests were conducted revealing </w:t>
      </w:r>
      <w:r w:rsidR="003448DB">
        <w:t>their Retention-Factor (RF</w:t>
      </w:r>
      <w:r>
        <w:t xml:space="preserve">) </w:t>
      </w:r>
      <w:r w:rsidR="00352850">
        <w:t>values of constituents</w:t>
      </w:r>
      <w:r>
        <w:t xml:space="preserve"> in t</w:t>
      </w:r>
      <w:r w:rsidR="00352850">
        <w:t>he leaves</w:t>
      </w:r>
      <w:r>
        <w:t xml:space="preserve"> such as alkaloid, tannin, flavono</w:t>
      </w:r>
      <w:r w:rsidR="00352850">
        <w:t xml:space="preserve">id, saponin and phenolare [0.95, 0.97, </w:t>
      </w:r>
      <w:r>
        <w:t>0</w:t>
      </w:r>
      <w:r w:rsidR="00352850">
        <w:t xml:space="preserve">.96, 0.97, and </w:t>
      </w:r>
      <w:r w:rsidR="001B51B5">
        <w:t>0.96]</w:t>
      </w:r>
      <w:r w:rsidR="003448DB">
        <w:t xml:space="preserve"> respective</w:t>
      </w:r>
      <w:commentRangeStart w:id="52"/>
      <w:r w:rsidR="003448DB">
        <w:t>ly.</w:t>
      </w:r>
      <w:commentRangeEnd w:id="52"/>
      <w:r w:rsidR="001B0770">
        <w:rPr>
          <w:rStyle w:val="CommentReference"/>
        </w:rPr>
        <w:commentReference w:id="52"/>
      </w:r>
    </w:p>
    <w:p w:rsidR="00BD5E79" w:rsidRPr="00BD5E79" w:rsidRDefault="001B51B5">
      <w:pPr>
        <w:rPr>
          <w:b/>
          <w:color w:val="000000"/>
        </w:rPr>
      </w:pPr>
      <w:r>
        <w:lastRenderedPageBreak/>
        <w:t>Hence, it was concluded that t</w:t>
      </w:r>
      <w:r w:rsidR="00BD5E79">
        <w:t>aro leaves possess antimicrobial activity against given strai</w:t>
      </w:r>
      <w:r w:rsidR="00D93E6A">
        <w:t>ns and the presence of</w:t>
      </w:r>
      <w:r w:rsidR="00BD5E79">
        <w:t xml:space="preserve"> phytochemi</w:t>
      </w:r>
      <w:r w:rsidR="00D93E6A">
        <w:t>cal constituents</w:t>
      </w:r>
      <w:r w:rsidR="00BD5E79">
        <w:t xml:space="preserve"> used as antimicrobialagents </w:t>
      </w:r>
      <w:r w:rsidR="00D93E6A">
        <w:t>helps i</w:t>
      </w:r>
      <w:r w:rsidR="00BD5E79">
        <w:t>n</w:t>
      </w:r>
      <w:r w:rsidR="00D93E6A">
        <w:t xml:space="preserve"> the treatment of</w:t>
      </w:r>
      <w:r w:rsidR="00BD5E79">
        <w:t>burns and wounds.</w:t>
      </w:r>
    </w:p>
    <w:p w:rsidR="00DF39E1" w:rsidRDefault="00DF39E1">
      <w:pPr>
        <w:rPr>
          <w:color w:val="000000"/>
        </w:rPr>
      </w:pPr>
    </w:p>
    <w:p w:rsidR="00133900" w:rsidRDefault="002A45EA" w:rsidP="00133900">
      <w:pPr>
        <w:rPr>
          <w:b/>
        </w:rPr>
      </w:pPr>
      <w:r>
        <w:rPr>
          <w:b/>
          <w:color w:val="000000"/>
        </w:rPr>
        <w:t>5</w:t>
      </w:r>
      <w:r w:rsidR="001D2868">
        <w:rPr>
          <w:b/>
          <w:color w:val="000000"/>
        </w:rPr>
        <w:t>.</w:t>
      </w:r>
      <w:r w:rsidR="00133900">
        <w:rPr>
          <w:b/>
        </w:rPr>
        <w:t>Conclusion</w:t>
      </w:r>
    </w:p>
    <w:p w:rsidR="0074314F" w:rsidRDefault="00133900">
      <w:r w:rsidRPr="00133900">
        <w:t>The review suggests that</w:t>
      </w:r>
      <w:r>
        <w:rPr>
          <w:color w:val="000000"/>
        </w:rPr>
        <w:t>t</w:t>
      </w:r>
      <w:r w:rsidRPr="00164FCB">
        <w:rPr>
          <w:color w:val="000000"/>
        </w:rPr>
        <w:t>aro</w:t>
      </w:r>
      <w:r>
        <w:rPr>
          <w:color w:val="000000"/>
        </w:rPr>
        <w:t xml:space="preserve"> (</w:t>
      </w:r>
      <w:commentRangeStart w:id="53"/>
      <w:r w:rsidRPr="00E64FBC">
        <w:rPr>
          <w:i/>
          <w:color w:val="000000"/>
        </w:rPr>
        <w:t>Colocasia</w:t>
      </w:r>
      <w:commentRangeEnd w:id="53"/>
      <w:r w:rsidR="00F121E5">
        <w:rPr>
          <w:rStyle w:val="CommentReference"/>
        </w:rPr>
        <w:commentReference w:id="53"/>
      </w:r>
      <w:r w:rsidRPr="00E64FBC">
        <w:rPr>
          <w:i/>
          <w:color w:val="000000"/>
        </w:rPr>
        <w:t xml:space="preserve"> esculenta</w:t>
      </w:r>
      <w:r>
        <w:rPr>
          <w:color w:val="000000"/>
        </w:rPr>
        <w:t>)</w:t>
      </w:r>
      <w:r w:rsidR="00E215BC">
        <w:rPr>
          <w:color w:val="000000"/>
        </w:rPr>
        <w:t>has</w:t>
      </w:r>
      <w:r>
        <w:rPr>
          <w:color w:val="000000"/>
        </w:rPr>
        <w:t xml:space="preserve"> significant potencies and clinical benefits. </w:t>
      </w:r>
      <w:r w:rsidR="002A1416" w:rsidRPr="002A1416">
        <w:rPr>
          <w:color w:val="000000"/>
        </w:rPr>
        <w:t>It has been determined that every portion of taro is extremely important and has unique requirements. Thus, the plant has a lot of physiologically active phytoconstituents, including flavonoids, glycosides, tannins, and anthraquinones.</w:t>
      </w:r>
      <w:r w:rsidR="002A1416">
        <w:t>Also</w:t>
      </w:r>
      <w:r w:rsidR="0074314F">
        <w:t xml:space="preserve">, it contains </w:t>
      </w:r>
      <w:r w:rsidR="009365B9">
        <w:t>various minerals and vitamins</w:t>
      </w:r>
      <w:r w:rsidR="0074314F">
        <w:t xml:space="preserve"> which are </w:t>
      </w:r>
      <w:r w:rsidR="009365B9">
        <w:t>important in</w:t>
      </w:r>
      <w:r w:rsidR="00E215BC">
        <w:t xml:space="preserve"> the</w:t>
      </w:r>
      <w:r w:rsidR="009365B9">
        <w:t xml:space="preserve"> normal functioning of the body. The results of various clinical studies endorse its various biological and pharmacological aspects.</w:t>
      </w:r>
      <w:r w:rsidR="00DD7C37">
        <w:t xml:space="preserve"> However, further research is needed to determine its toxicity and adverse side effects. Additionally, there has been little progress in its industrial formulation into various products using advanced technology, which could increase its economic value.</w:t>
      </w:r>
      <w:r w:rsidR="002B1E41">
        <w:t xml:space="preserve"> Therefore, this could be a good invention for developing num</w:t>
      </w:r>
      <w:r w:rsidR="009A4377">
        <w:t>erous dietary products from it</w:t>
      </w:r>
      <w:r w:rsidR="002B1E41">
        <w:t xml:space="preserve">.  </w:t>
      </w:r>
    </w:p>
    <w:p w:rsidR="004B462C" w:rsidRDefault="004B462C">
      <w:pPr>
        <w:rPr>
          <w:b/>
        </w:rPr>
      </w:pPr>
    </w:p>
    <w:p w:rsidR="004B462C" w:rsidRDefault="004B462C">
      <w:pPr>
        <w:rPr>
          <w:b/>
        </w:rPr>
      </w:pPr>
    </w:p>
    <w:p w:rsidR="00FC6054" w:rsidRPr="00FC6054" w:rsidRDefault="004B462C">
      <w:pPr>
        <w:rPr>
          <w:b/>
        </w:rPr>
      </w:pPr>
      <w:r>
        <w:rPr>
          <w:b/>
        </w:rPr>
        <w:t>Conflict ofinterest</w:t>
      </w:r>
    </w:p>
    <w:p w:rsidR="003B5613" w:rsidRPr="00FC6054" w:rsidRDefault="00ED6050">
      <w:pPr>
        <w:rPr>
          <w:color w:val="000000"/>
        </w:rPr>
      </w:pPr>
      <w:r>
        <w:rPr>
          <w:color w:val="000000"/>
        </w:rPr>
        <w:t>All a</w:t>
      </w:r>
      <w:r w:rsidR="004B462C">
        <w:rPr>
          <w:color w:val="000000"/>
        </w:rPr>
        <w:t>uthors</w:t>
      </w:r>
      <w:r>
        <w:rPr>
          <w:color w:val="000000"/>
        </w:rPr>
        <w:t xml:space="preserve"> hereby</w:t>
      </w:r>
      <w:r w:rsidR="004B462C">
        <w:rPr>
          <w:color w:val="000000"/>
        </w:rPr>
        <w:t xml:space="preserve"> declare</w:t>
      </w:r>
      <w:r>
        <w:rPr>
          <w:color w:val="000000"/>
        </w:rPr>
        <w:t xml:space="preserve"> that, there is</w:t>
      </w:r>
      <w:r w:rsidR="004B462C">
        <w:rPr>
          <w:color w:val="000000"/>
        </w:rPr>
        <w:t xml:space="preserve"> no conflict of interest</w:t>
      </w:r>
      <w:r>
        <w:rPr>
          <w:color w:val="000000"/>
        </w:rPr>
        <w:t xml:space="preserve">. </w:t>
      </w:r>
    </w:p>
    <w:p w:rsidR="003B5613" w:rsidRDefault="003B5613">
      <w:pPr>
        <w:rPr>
          <w:color w:val="000000"/>
        </w:rPr>
      </w:pPr>
    </w:p>
    <w:p w:rsidR="00F10E26" w:rsidRDefault="00F10E26">
      <w:pPr>
        <w:rPr>
          <w:b/>
          <w:color w:val="000000"/>
        </w:rPr>
      </w:pPr>
    </w:p>
    <w:p w:rsidR="00F10E26" w:rsidRDefault="00F10E26">
      <w:pPr>
        <w:rPr>
          <w:b/>
          <w:color w:val="000000"/>
        </w:rPr>
      </w:pPr>
    </w:p>
    <w:p w:rsidR="00056CE0" w:rsidRDefault="00056CE0">
      <w:pPr>
        <w:rPr>
          <w:b/>
          <w:color w:val="000000"/>
        </w:rPr>
      </w:pPr>
    </w:p>
    <w:p w:rsidR="00056CE0" w:rsidRDefault="00056CE0">
      <w:pPr>
        <w:rPr>
          <w:b/>
          <w:color w:val="000000"/>
        </w:rPr>
      </w:pPr>
    </w:p>
    <w:p w:rsidR="00056CE0" w:rsidRDefault="00056CE0">
      <w:pPr>
        <w:rPr>
          <w:b/>
          <w:color w:val="000000"/>
        </w:rPr>
      </w:pPr>
    </w:p>
    <w:p w:rsidR="00056CE0" w:rsidRDefault="00056CE0">
      <w:pPr>
        <w:rPr>
          <w:b/>
          <w:color w:val="000000"/>
        </w:rPr>
      </w:pPr>
    </w:p>
    <w:p w:rsidR="00056CE0" w:rsidRDefault="00056CE0">
      <w:pPr>
        <w:rPr>
          <w:b/>
          <w:color w:val="000000"/>
        </w:rPr>
      </w:pPr>
    </w:p>
    <w:sdt>
      <w:sdtPr>
        <w:id w:val="764114409"/>
        <w:docPartObj>
          <w:docPartGallery w:val="Bibliographies"/>
          <w:docPartUnique/>
        </w:docPartObj>
      </w:sdtPr>
      <w:sdtContent>
        <w:p w:rsidR="00E3656A" w:rsidRDefault="00056CE0">
          <w:r>
            <w:rPr>
              <w:color w:val="000000"/>
            </w:rPr>
            <w:t xml:space="preserve">References </w:t>
          </w:r>
        </w:p>
      </w:sdtContent>
    </w:sdt>
    <w:p w:rsidR="00340F07" w:rsidRDefault="00552403" w:rsidP="00340F07">
      <w:pPr>
        <w:pStyle w:val="ListParagraph"/>
        <w:numPr>
          <w:ilvl w:val="0"/>
          <w:numId w:val="5"/>
        </w:numPr>
        <w:spacing w:before="240"/>
        <w:ind w:left="360"/>
        <w:rPr>
          <w:color w:val="000000"/>
        </w:rPr>
      </w:pPr>
      <w:r w:rsidRPr="00340F07">
        <w:rPr>
          <w:color w:val="000000"/>
        </w:rPr>
        <w:t xml:space="preserve">Yesuph DS, Dalka DD, Baye MT. Underutilized and neglected crop species and their role in enhancing household food security amid climate </w:t>
      </w:r>
      <w:r w:rsidR="00BB0CA5" w:rsidRPr="00340F07">
        <w:rPr>
          <w:color w:val="000000"/>
        </w:rPr>
        <w:t>change, Wolaita Zone, Ethiopia.</w:t>
      </w:r>
      <w:r w:rsidRPr="00340F07">
        <w:rPr>
          <w:color w:val="000000"/>
        </w:rPr>
        <w:t xml:space="preserve"> Heliyon</w:t>
      </w:r>
      <w:r w:rsidR="00BB0CA5" w:rsidRPr="00340F07">
        <w:rPr>
          <w:color w:val="000000"/>
        </w:rPr>
        <w:t>. 2025; 11:42345</w:t>
      </w:r>
      <w:r w:rsidRPr="00340F07">
        <w:rPr>
          <w:color w:val="000000"/>
        </w:rPr>
        <w:t>.</w:t>
      </w:r>
    </w:p>
    <w:p w:rsidR="00340F07" w:rsidRPr="00340F07" w:rsidRDefault="00340F07" w:rsidP="00340F07">
      <w:pPr>
        <w:pStyle w:val="ListParagraph"/>
        <w:spacing w:before="240"/>
        <w:ind w:left="360"/>
        <w:rPr>
          <w:color w:val="000000"/>
        </w:rPr>
      </w:pPr>
    </w:p>
    <w:p w:rsidR="00340F07" w:rsidRDefault="00340F07" w:rsidP="00340F07">
      <w:pPr>
        <w:pStyle w:val="ListParagraph"/>
        <w:numPr>
          <w:ilvl w:val="0"/>
          <w:numId w:val="5"/>
        </w:numPr>
        <w:spacing w:before="240"/>
        <w:ind w:left="360"/>
      </w:pPr>
      <w:r w:rsidRPr="00340F07">
        <w:rPr>
          <w:color w:val="000000"/>
        </w:rPr>
        <w:t>Mehmood</w:t>
      </w:r>
      <w:r>
        <w:rPr>
          <w:color w:val="000000"/>
        </w:rPr>
        <w:t xml:space="preserve"> A</w:t>
      </w:r>
      <w:r w:rsidRPr="00340F07">
        <w:rPr>
          <w:color w:val="000000"/>
        </w:rPr>
        <w:t>, Zeb</w:t>
      </w:r>
      <w:r>
        <w:rPr>
          <w:color w:val="000000"/>
        </w:rPr>
        <w:t xml:space="preserve"> A.</w:t>
      </w:r>
      <w:r>
        <w:t xml:space="preserve"> Effects of different cooking techniques on bioactive</w:t>
      </w:r>
      <w:r w:rsidR="007643E7">
        <w:t xml:space="preserve"> contents of leafy vegetables.</w:t>
      </w:r>
      <w:r w:rsidRPr="007643E7">
        <w:t>International Journal of Gastronomy and Food Science</w:t>
      </w:r>
      <w:r w:rsidR="007643E7">
        <w:t>. 2020;22: 100246.</w:t>
      </w:r>
    </w:p>
    <w:p w:rsidR="00526223" w:rsidRDefault="00526223" w:rsidP="00526223">
      <w:pPr>
        <w:pStyle w:val="ListParagraph"/>
      </w:pPr>
    </w:p>
    <w:p w:rsidR="00471089" w:rsidRDefault="00526223" w:rsidP="00471089">
      <w:pPr>
        <w:pStyle w:val="ListParagraph"/>
        <w:numPr>
          <w:ilvl w:val="0"/>
          <w:numId w:val="5"/>
        </w:numPr>
        <w:ind w:left="360"/>
        <w:rPr>
          <w:color w:val="000000"/>
        </w:rPr>
      </w:pPr>
      <w:r w:rsidRPr="00526223">
        <w:rPr>
          <w:color w:val="000000"/>
        </w:rPr>
        <w:lastRenderedPageBreak/>
        <w:t>Dilek</w:t>
      </w:r>
      <w:r>
        <w:rPr>
          <w:color w:val="000000"/>
        </w:rPr>
        <w:t xml:space="preserve"> NM</w:t>
      </w:r>
      <w:r w:rsidRPr="00526223">
        <w:rPr>
          <w:color w:val="000000"/>
        </w:rPr>
        <w:t>,</w:t>
      </w:r>
      <w:r>
        <w:rPr>
          <w:color w:val="000000"/>
        </w:rPr>
        <w:t xml:space="preserve"> Bilgicli N.</w:t>
      </w:r>
      <w:r w:rsidRPr="00526223">
        <w:rPr>
          <w:color w:val="000000"/>
        </w:rPr>
        <w:t xml:space="preserve"> Effect of Taro [</w:t>
      </w:r>
      <w:r w:rsidRPr="00526223">
        <w:rPr>
          <w:i/>
          <w:color w:val="000000"/>
        </w:rPr>
        <w:t>Colocasia esculenta</w:t>
      </w:r>
      <w:r w:rsidRPr="00526223">
        <w:rPr>
          <w:color w:val="000000"/>
        </w:rPr>
        <w:t xml:space="preserve"> (L.) Schott] Flour and Different Shortening Ratio on Physical and Chemical Pro</w:t>
      </w:r>
      <w:r>
        <w:rPr>
          <w:color w:val="000000"/>
        </w:rPr>
        <w:t>perties of Gluten-sFree Cookie.</w:t>
      </w:r>
      <w:r w:rsidRPr="00526223">
        <w:rPr>
          <w:color w:val="000000"/>
        </w:rPr>
        <w:t xml:space="preserve"> Journal of Food Processing and Preservation</w:t>
      </w:r>
      <w:r>
        <w:rPr>
          <w:color w:val="000000"/>
        </w:rPr>
        <w:t>. 2021; 45:</w:t>
      </w:r>
      <w:r w:rsidRPr="002C70DE">
        <w:t>15894</w:t>
      </w:r>
      <w:r>
        <w:rPr>
          <w:color w:val="000000"/>
        </w:rPr>
        <w:t>.</w:t>
      </w:r>
    </w:p>
    <w:p w:rsidR="00471089" w:rsidRPr="00471089" w:rsidRDefault="00471089" w:rsidP="00471089">
      <w:pPr>
        <w:pStyle w:val="ListParagraph"/>
        <w:rPr>
          <w:color w:val="000000"/>
        </w:rPr>
      </w:pPr>
    </w:p>
    <w:p w:rsidR="00D30A2F" w:rsidRPr="00D30A2F" w:rsidRDefault="00471089" w:rsidP="00D30A2F">
      <w:pPr>
        <w:pStyle w:val="ListParagraph"/>
        <w:numPr>
          <w:ilvl w:val="0"/>
          <w:numId w:val="5"/>
        </w:numPr>
        <w:ind w:left="360"/>
        <w:rPr>
          <w:color w:val="000000"/>
        </w:rPr>
      </w:pPr>
      <w:r>
        <w:t xml:space="preserve">Ahmed I, Lockhart PJ, Agoo E, Naing KW, Nguyen DV, Medhi DK, Matthews PJ. Evolutionary origins of taro (Colocasia esculenta) in Southeast Asia. </w:t>
      </w:r>
      <w:r w:rsidRPr="00471089">
        <w:t>Ecology and Evolution</w:t>
      </w:r>
      <w:r>
        <w:t>. 2020; 10: 13530–13543. Doi.org/10.1002/ece3.6958.</w:t>
      </w:r>
    </w:p>
    <w:p w:rsidR="00D30A2F" w:rsidRPr="00D30A2F" w:rsidRDefault="00D30A2F" w:rsidP="00D30A2F">
      <w:pPr>
        <w:pStyle w:val="ListParagraph"/>
        <w:rPr>
          <w:color w:val="000000"/>
        </w:rPr>
      </w:pPr>
    </w:p>
    <w:p w:rsidR="00D30A2F" w:rsidRPr="00D30A2F" w:rsidRDefault="00D30A2F" w:rsidP="00D30A2F">
      <w:pPr>
        <w:pStyle w:val="ListParagraph"/>
        <w:ind w:left="360"/>
        <w:rPr>
          <w:color w:val="000000"/>
        </w:rPr>
      </w:pPr>
    </w:p>
    <w:p w:rsidR="00C94406" w:rsidRDefault="00D30A2F" w:rsidP="00C94406">
      <w:pPr>
        <w:pStyle w:val="ListParagraph"/>
        <w:numPr>
          <w:ilvl w:val="0"/>
          <w:numId w:val="5"/>
        </w:numPr>
        <w:ind w:left="360"/>
      </w:pPr>
      <w:r>
        <w:t xml:space="preserve">Matthews PJ, Ghanem ME. Perception gaps that may explain the status of taro (Colocasia esculenta) as an orphan crop. </w:t>
      </w:r>
      <w:r w:rsidRPr="00D30A2F">
        <w:t>Plants, People, Planet</w:t>
      </w:r>
      <w:r>
        <w:t>. 2020; 3: 99–112. Doi.org/10.1002/ppp3.10155.</w:t>
      </w:r>
    </w:p>
    <w:p w:rsidR="00C94406" w:rsidRDefault="00C94406" w:rsidP="00C94406">
      <w:pPr>
        <w:pStyle w:val="ListParagraph"/>
        <w:ind w:left="360"/>
      </w:pPr>
    </w:p>
    <w:p w:rsidR="00954FFF" w:rsidRPr="00954FFF" w:rsidRDefault="00C94406" w:rsidP="00954FFF">
      <w:pPr>
        <w:pStyle w:val="ListParagraph"/>
        <w:numPr>
          <w:ilvl w:val="0"/>
          <w:numId w:val="5"/>
        </w:numPr>
        <w:ind w:left="360"/>
        <w:rPr>
          <w:color w:val="000000"/>
        </w:rPr>
      </w:pPr>
      <w:r>
        <w:t xml:space="preserve">Okechukwu KE, Lawretta PI, Eberechukwu AC, Stanley OK, Egbuta KC, Joel NC. Nutritive and anti-nutritive evaluation of cocoyam (Colocasia esculenta L. Schott) inflorescence. </w:t>
      </w:r>
      <w:r w:rsidRPr="00C94406">
        <w:t>Am. J. Food Sci. Technol</w:t>
      </w:r>
      <w:r>
        <w:t>. 2020; 8: 42–48.</w:t>
      </w:r>
    </w:p>
    <w:p w:rsidR="00954FFF" w:rsidRPr="00954FFF" w:rsidRDefault="00954FFF" w:rsidP="00954FFF">
      <w:pPr>
        <w:pStyle w:val="ListParagraph"/>
        <w:rPr>
          <w:color w:val="000000"/>
        </w:rPr>
      </w:pPr>
    </w:p>
    <w:p w:rsidR="003E6D2D" w:rsidRPr="003E6D2D" w:rsidRDefault="00674EE7" w:rsidP="00954FFF">
      <w:pPr>
        <w:pStyle w:val="ListParagraph"/>
        <w:numPr>
          <w:ilvl w:val="0"/>
          <w:numId w:val="5"/>
        </w:numPr>
        <w:ind w:left="360"/>
        <w:rPr>
          <w:color w:val="000000"/>
        </w:rPr>
      </w:pPr>
      <w:r>
        <w:t>Chair H, Traore RE, Duval MF, Rivallan R, Mukherjee A, Aboagye LM, Van Rensburg WJ, Andrianavalona V, Pinheiro de Carvalho MA, Saborio F, Sri Prana M, Komolong B, Lawac F, Lebot V. Genetic diversification and dispersal of Taro (Colocasia escu</w:t>
      </w:r>
      <w:r w:rsidR="00513000">
        <w:t>lenta (L.) Schott).</w:t>
      </w:r>
      <w:r w:rsidRPr="00513000">
        <w:t>PLOS One</w:t>
      </w:r>
      <w:r w:rsidR="00513000" w:rsidRPr="00954FFF">
        <w:rPr>
          <w:i/>
        </w:rPr>
        <w:t xml:space="preserve">. </w:t>
      </w:r>
      <w:r w:rsidR="00513000">
        <w:t>2016; 11, 0157712.D</w:t>
      </w:r>
      <w:r>
        <w:t>oi.org/10.1371/journal.pone.0157712.</w:t>
      </w:r>
    </w:p>
    <w:p w:rsidR="003E6D2D" w:rsidRPr="003E6D2D" w:rsidRDefault="003E6D2D" w:rsidP="003E6D2D">
      <w:pPr>
        <w:pStyle w:val="ListParagraph"/>
        <w:rPr>
          <w:color w:val="000000"/>
        </w:rPr>
      </w:pPr>
    </w:p>
    <w:p w:rsidR="003E6D2D" w:rsidRDefault="003E6D2D" w:rsidP="003E6D2D">
      <w:pPr>
        <w:pStyle w:val="ListParagraph"/>
        <w:numPr>
          <w:ilvl w:val="0"/>
          <w:numId w:val="5"/>
        </w:numPr>
        <w:ind w:left="360"/>
      </w:pPr>
      <w:r>
        <w:t xml:space="preserve">USDA. Food Data Central (Internet). (2020, Feb. 17). Available from: </w:t>
      </w:r>
      <w:hyperlink r:id="rId16" w:history="1">
        <w:r w:rsidRPr="005D1D4F">
          <w:rPr>
            <w:rStyle w:val="Hyperlink"/>
          </w:rPr>
          <w:t>https://fdc.nal.usda.gov/</w:t>
        </w:r>
      </w:hyperlink>
    </w:p>
    <w:p w:rsidR="003E6D2D" w:rsidRDefault="003E6D2D" w:rsidP="003E6D2D">
      <w:pPr>
        <w:pStyle w:val="ListParagraph"/>
      </w:pPr>
    </w:p>
    <w:p w:rsidR="00F218E0" w:rsidRDefault="00F218E0" w:rsidP="003E6D2D">
      <w:pPr>
        <w:pStyle w:val="ListParagraph"/>
        <w:numPr>
          <w:ilvl w:val="0"/>
          <w:numId w:val="5"/>
        </w:numPr>
        <w:ind w:left="360"/>
      </w:pPr>
      <w:r>
        <w:t>Simsek S, El SN. Production of resistant starch from taro (</w:t>
      </w:r>
      <w:r w:rsidRPr="003E6D2D">
        <w:rPr>
          <w:i/>
        </w:rPr>
        <w:t>Colocasia esculenta L. Schott</w:t>
      </w:r>
      <w:r>
        <w:t xml:space="preserve">) corm and determination of its effects on health by in vitro methods. </w:t>
      </w:r>
      <w:r w:rsidRPr="00F218E0">
        <w:t>Carbohydr. Polym</w:t>
      </w:r>
      <w:r>
        <w:t>. 2012; 90: 1204–1209.</w:t>
      </w:r>
    </w:p>
    <w:p w:rsidR="002823E7" w:rsidRDefault="002823E7" w:rsidP="002823E7">
      <w:pPr>
        <w:pStyle w:val="ListParagraph"/>
      </w:pPr>
    </w:p>
    <w:p w:rsidR="00A273B2" w:rsidRDefault="00A273B2" w:rsidP="002823E7">
      <w:pPr>
        <w:pStyle w:val="ListParagraph"/>
        <w:numPr>
          <w:ilvl w:val="0"/>
          <w:numId w:val="5"/>
        </w:numPr>
        <w:ind w:left="360"/>
      </w:pPr>
      <w:r>
        <w:t xml:space="preserve">Mandal R, Mukherjee A, Mandal N, Tarafdar J, Mukherjee A. Assessment of genetic diversity in Taro using morphometrics. </w:t>
      </w:r>
      <w:r w:rsidRPr="00A273B2">
        <w:t>Current Agriculture Research Journal</w:t>
      </w:r>
      <w:r>
        <w:t>. 2013; 1: 79-85.</w:t>
      </w:r>
    </w:p>
    <w:p w:rsidR="004B4DA0" w:rsidRDefault="004B4DA0" w:rsidP="004B4DA0">
      <w:pPr>
        <w:pStyle w:val="ListParagraph"/>
      </w:pPr>
    </w:p>
    <w:p w:rsidR="001104EE" w:rsidRDefault="001104EE" w:rsidP="004B4DA0">
      <w:pPr>
        <w:pStyle w:val="ListParagraph"/>
        <w:numPr>
          <w:ilvl w:val="0"/>
          <w:numId w:val="5"/>
        </w:numPr>
        <w:ind w:left="360"/>
      </w:pPr>
      <w:r>
        <w:t>Mwenye OJ. Genetic diversity analysis and nutritional assessment of Cocoyam genotypes in Malawi: An M.Sc. Thesis presented to University of Free St</w:t>
      </w:r>
      <w:r w:rsidR="001D3D48">
        <w:t>ate, Bloemfontein, South Africa.</w:t>
      </w:r>
      <w:r>
        <w:t xml:space="preserve"> 2009.</w:t>
      </w:r>
      <w:r w:rsidR="00FA50DF">
        <w:t>\</w:t>
      </w:r>
    </w:p>
    <w:p w:rsidR="00FA50DF" w:rsidRDefault="00FA50DF" w:rsidP="00FA50DF">
      <w:pPr>
        <w:pStyle w:val="ListParagraph"/>
      </w:pPr>
    </w:p>
    <w:p w:rsidR="00FA50DF" w:rsidRDefault="00FA50DF" w:rsidP="00FA50DF">
      <w:pPr>
        <w:pStyle w:val="ListParagraph"/>
        <w:numPr>
          <w:ilvl w:val="0"/>
          <w:numId w:val="5"/>
        </w:numPr>
        <w:ind w:left="360"/>
      </w:pPr>
      <w:r>
        <w:t xml:space="preserve">Ubalua AO, Ewa F, Okeagu OD. Potentials and challenges of sustainable taro (Colocasia esculenta) production in Nigeria. </w:t>
      </w:r>
      <w:r w:rsidRPr="00FA50DF">
        <w:t>J</w:t>
      </w:r>
      <w:r>
        <w:t>.</w:t>
      </w:r>
      <w:r w:rsidRPr="00FA50DF">
        <w:t xml:space="preserve"> Appl</w:t>
      </w:r>
      <w:r>
        <w:t>.</w:t>
      </w:r>
      <w:r w:rsidRPr="00FA50DF">
        <w:t xml:space="preserve"> Biol</w:t>
      </w:r>
      <w:r>
        <w:t>.</w:t>
      </w:r>
      <w:r w:rsidRPr="00FA50DF">
        <w:t xml:space="preserve"> Biotechnol</w:t>
      </w:r>
      <w:r>
        <w:t>. 2016; 4: 53-59.</w:t>
      </w:r>
    </w:p>
    <w:p w:rsidR="00BA2E0C" w:rsidRDefault="00BA2E0C" w:rsidP="00BA2E0C">
      <w:pPr>
        <w:pStyle w:val="ListParagraph"/>
      </w:pPr>
    </w:p>
    <w:p w:rsidR="00DC6A94" w:rsidRDefault="00DC6A94" w:rsidP="00BA2E0C">
      <w:pPr>
        <w:pStyle w:val="ListParagraph"/>
        <w:numPr>
          <w:ilvl w:val="0"/>
          <w:numId w:val="5"/>
        </w:numPr>
        <w:ind w:left="360"/>
      </w:pPr>
      <w:r>
        <w:t xml:space="preserve">Matthews PJ, Agoo EMG, Madulin DA, Tandang DN. Ethnobotany and ecology of wild Taro (Colocasia esculenta) in the Philippines: Implications for domestication and dispersal. </w:t>
      </w:r>
      <w:r w:rsidRPr="00DC6A94">
        <w:t>Senri</w:t>
      </w:r>
      <w:r>
        <w:t>.</w:t>
      </w:r>
      <w:r w:rsidRPr="00DC6A94">
        <w:t xml:space="preserve"> Ethnol</w:t>
      </w:r>
      <w:r>
        <w:t>.</w:t>
      </w:r>
      <w:r w:rsidRPr="00DC6A94">
        <w:t xml:space="preserve"> Stud</w:t>
      </w:r>
      <w:r>
        <w:t>. 2012; 78, 307-340.</w:t>
      </w:r>
    </w:p>
    <w:p w:rsidR="00EC4C02" w:rsidRDefault="009D4142" w:rsidP="00EC4C02">
      <w:pPr>
        <w:pStyle w:val="ListParagraph"/>
        <w:numPr>
          <w:ilvl w:val="0"/>
          <w:numId w:val="5"/>
        </w:numPr>
        <w:spacing w:after="0"/>
        <w:ind w:left="360"/>
      </w:pPr>
      <w:r>
        <w:t xml:space="preserve">Padhan B, Panda D. Potential of neglected and underutilized yams (Dioscorea spp.) for improving nutritional security and health benefits. </w:t>
      </w:r>
      <w:r w:rsidRPr="009D4142">
        <w:t>Front. Pharmacol</w:t>
      </w:r>
      <w:r>
        <w:t>. 2020; 11: 496. D</w:t>
      </w:r>
      <w:r w:rsidRPr="004414DB">
        <w:t>oi.org/10.3389/fphar.2020.00496</w:t>
      </w:r>
      <w:r>
        <w:t>.</w:t>
      </w:r>
    </w:p>
    <w:p w:rsidR="00EC4C02" w:rsidRDefault="00EC4C02" w:rsidP="00EC4C02">
      <w:pPr>
        <w:spacing w:after="0"/>
      </w:pPr>
    </w:p>
    <w:p w:rsidR="00B642AF" w:rsidRDefault="00B642AF" w:rsidP="00EC4C02">
      <w:pPr>
        <w:pStyle w:val="ListParagraph"/>
        <w:numPr>
          <w:ilvl w:val="0"/>
          <w:numId w:val="5"/>
        </w:numPr>
        <w:spacing w:after="0"/>
        <w:ind w:left="360"/>
      </w:pPr>
      <w:r>
        <w:t>USDA. Food data central [Internet]. [Cited 2021 Mar. 04]. Available from: https://fdc.nal.usda.gov/</w:t>
      </w:r>
    </w:p>
    <w:p w:rsidR="00EC4C02" w:rsidRDefault="00EC4C02" w:rsidP="00EC4C02">
      <w:pPr>
        <w:spacing w:after="0"/>
      </w:pPr>
    </w:p>
    <w:p w:rsidR="00983A01" w:rsidRDefault="00983A01" w:rsidP="00EC4C02">
      <w:pPr>
        <w:pStyle w:val="ListParagraph"/>
        <w:numPr>
          <w:ilvl w:val="0"/>
          <w:numId w:val="5"/>
        </w:numPr>
        <w:spacing w:after="0"/>
        <w:ind w:left="360"/>
      </w:pPr>
      <w:r>
        <w:lastRenderedPageBreak/>
        <w:t>Tattiyakul J, Asavasaksakul S, Pradipasena P. Chemical and physical properties of flour extracted from taro (</w:t>
      </w:r>
      <w:r w:rsidRPr="00983A01">
        <w:rPr>
          <w:i/>
        </w:rPr>
        <w:t>Colocasia esculenta (L.</w:t>
      </w:r>
      <w:r>
        <w:t xml:space="preserve">)) Schott grown in different regions of Thailand. </w:t>
      </w:r>
      <w:r w:rsidRPr="00983A01">
        <w:t>Sci. Asia</w:t>
      </w:r>
      <w:r>
        <w:t>. 2006; 32: 279–284.</w:t>
      </w:r>
    </w:p>
    <w:p w:rsidR="007D36E8" w:rsidRDefault="007D36E8" w:rsidP="007D36E8">
      <w:pPr>
        <w:pStyle w:val="ListParagraph"/>
      </w:pPr>
    </w:p>
    <w:p w:rsidR="009D101B" w:rsidRDefault="009D101B" w:rsidP="007D36E8">
      <w:pPr>
        <w:pStyle w:val="ListParagraph"/>
        <w:numPr>
          <w:ilvl w:val="0"/>
          <w:numId w:val="5"/>
        </w:numPr>
        <w:spacing w:after="0"/>
        <w:ind w:left="360"/>
      </w:pPr>
      <w:r>
        <w:t>Mitharwal S, Kumar A, Chauhan K, Taneja NK. Nutritional, phytochemical composition and potential health benefits of taro (Colocasia esculenta L.) leaves: A review</w:t>
      </w:r>
      <w:r w:rsidRPr="007D36E8">
        <w:rPr>
          <w:i/>
        </w:rPr>
        <w:t xml:space="preserve">. </w:t>
      </w:r>
      <w:r w:rsidRPr="009D101B">
        <w:t>Food Chemistry</w:t>
      </w:r>
      <w:r>
        <w:t>. 2022; 383: 132406.</w:t>
      </w:r>
    </w:p>
    <w:p w:rsidR="007D36E8" w:rsidRDefault="007D36E8" w:rsidP="007D36E8">
      <w:pPr>
        <w:pStyle w:val="ListParagraph"/>
      </w:pPr>
    </w:p>
    <w:p w:rsidR="008C0494" w:rsidRDefault="008C0494" w:rsidP="007D36E8">
      <w:pPr>
        <w:pStyle w:val="ListParagraph"/>
        <w:numPr>
          <w:ilvl w:val="0"/>
          <w:numId w:val="5"/>
        </w:numPr>
        <w:spacing w:after="0"/>
        <w:ind w:left="360"/>
      </w:pPr>
      <w:r>
        <w:t xml:space="preserve">Robinson GHJ, Balk J, Domoney C. Improving pulse crops as a source of protein, starch and micronutrients. </w:t>
      </w:r>
      <w:r w:rsidRPr="008C0494">
        <w:t>Nutrition Bulletin</w:t>
      </w:r>
      <w:r>
        <w:t>. 2019; 44: 202-215.</w:t>
      </w:r>
    </w:p>
    <w:p w:rsidR="00A539D8" w:rsidRDefault="00A539D8" w:rsidP="00A539D8">
      <w:pPr>
        <w:pStyle w:val="ListParagraph"/>
      </w:pPr>
    </w:p>
    <w:sdt>
      <w:sdtPr>
        <w:id w:val="-737558039"/>
        <w:docPartObj>
          <w:docPartGallery w:val="Bibliographies"/>
          <w:docPartUnique/>
        </w:docPartObj>
      </w:sdtPr>
      <w:sdtContent>
        <w:p w:rsidR="00A539D8" w:rsidRDefault="00A539D8" w:rsidP="00A539D8">
          <w:pPr>
            <w:pStyle w:val="ListParagraph"/>
            <w:numPr>
              <w:ilvl w:val="0"/>
              <w:numId w:val="5"/>
            </w:numPr>
            <w:tabs>
              <w:tab w:val="left" w:pos="360"/>
            </w:tabs>
            <w:ind w:left="360"/>
          </w:pPr>
          <w:r>
            <w:t>Adane T, Shimelis A</w:t>
          </w:r>
          <w:r w:rsidRPr="008331DD">
            <w:t>,</w:t>
          </w:r>
          <w:r>
            <w:t xml:space="preserve"> Negussie R,Tilahun B, Haki GD. </w:t>
          </w:r>
          <w:r w:rsidRPr="008331DD">
            <w:t>Effect of processing method on the proximate composition, mineral content and antinutritional factors of</w:t>
          </w:r>
          <w:r>
            <w:t xml:space="preserve"> Taro (Colocasia esculenta, L.) </w:t>
          </w:r>
          <w:r w:rsidRPr="008331DD">
            <w:t>growth in Ethiopia</w:t>
          </w:r>
          <w:r>
            <w:t xml:space="preserve">. </w:t>
          </w:r>
          <w:r w:rsidRPr="00032F03">
            <w:t>African Journal of Food, Agriculture, Nutrition and Development</w:t>
          </w:r>
          <w:r>
            <w:t>. 2013; 13: 7383-7395.</w:t>
          </w:r>
        </w:p>
      </w:sdtContent>
    </w:sdt>
    <w:p w:rsidR="00A539D8" w:rsidRDefault="00A539D8" w:rsidP="00A539D8">
      <w:pPr>
        <w:spacing w:after="0"/>
      </w:pPr>
    </w:p>
    <w:p w:rsidR="00116820" w:rsidRDefault="00116820" w:rsidP="00A539D8">
      <w:pPr>
        <w:pStyle w:val="ListParagraph"/>
        <w:numPr>
          <w:ilvl w:val="0"/>
          <w:numId w:val="5"/>
        </w:numPr>
        <w:spacing w:after="0"/>
        <w:ind w:left="360"/>
      </w:pPr>
      <w:r>
        <w:t xml:space="preserve">Iwashina T, Konishi T, Takayama A, Fukada M, Ootani S. Isolation and identification of the flavonoids in the leaves of taro. </w:t>
      </w:r>
      <w:r w:rsidRPr="00116820">
        <w:t>Annals of the Tsukuba Botanical Garden</w:t>
      </w:r>
      <w:r>
        <w:t>. 1999; 18: 71-74.</w:t>
      </w:r>
    </w:p>
    <w:p w:rsidR="00252400" w:rsidRDefault="00252400" w:rsidP="00252400">
      <w:pPr>
        <w:pStyle w:val="ListParagraph"/>
      </w:pPr>
    </w:p>
    <w:p w:rsidR="00252400" w:rsidRDefault="009B3D1C" w:rsidP="00252400">
      <w:pPr>
        <w:pStyle w:val="ListParagraph"/>
        <w:numPr>
          <w:ilvl w:val="0"/>
          <w:numId w:val="5"/>
        </w:numPr>
        <w:spacing w:after="0"/>
        <w:ind w:left="360"/>
      </w:pPr>
      <w:r>
        <w:t>Sheth AK. The Herbs of Ayurveda. AK Sheth Publishers, Ahme</w:t>
      </w:r>
      <w:r w:rsidR="00252400">
        <w:t>dabad, India;</w:t>
      </w:r>
      <w:r>
        <w:t xml:space="preserve"> 2005.</w:t>
      </w:r>
    </w:p>
    <w:p w:rsidR="00252400" w:rsidRDefault="00252400" w:rsidP="00252400">
      <w:pPr>
        <w:pStyle w:val="ListParagraph"/>
      </w:pPr>
    </w:p>
    <w:p w:rsidR="006141E4" w:rsidRDefault="006141E4" w:rsidP="00252400">
      <w:pPr>
        <w:pStyle w:val="ListParagraph"/>
        <w:numPr>
          <w:ilvl w:val="0"/>
          <w:numId w:val="5"/>
        </w:numPr>
        <w:spacing w:after="0"/>
        <w:ind w:left="360"/>
      </w:pPr>
      <w:r>
        <w:t xml:space="preserve">Noda Y, Kaneyuki T, Mori A, Packer L. Antioxidant activities of pomegranate fruit extract and its anthocyanidins: Delphinidin, cyanidin and pelargonidin. </w:t>
      </w:r>
      <w:r w:rsidRPr="006141E4">
        <w:t>Journal agricultural and food chemistry</w:t>
      </w:r>
      <w:r>
        <w:t>. 2002;</w:t>
      </w:r>
      <w:r w:rsidRPr="006141E4">
        <w:t xml:space="preserve"> 50</w:t>
      </w:r>
      <w:r>
        <w:t xml:space="preserve">: 166-171. </w:t>
      </w:r>
    </w:p>
    <w:p w:rsidR="00252400" w:rsidRDefault="00252400" w:rsidP="00252400">
      <w:pPr>
        <w:pStyle w:val="ListParagraph"/>
      </w:pPr>
    </w:p>
    <w:p w:rsidR="00F544C9" w:rsidRDefault="00F544C9" w:rsidP="00252400">
      <w:pPr>
        <w:pStyle w:val="ListParagraph"/>
        <w:numPr>
          <w:ilvl w:val="0"/>
          <w:numId w:val="5"/>
        </w:numPr>
        <w:spacing w:after="0"/>
        <w:ind w:left="360"/>
      </w:pPr>
      <w:r w:rsidRPr="005732C3">
        <w:t>Halliwell</w:t>
      </w:r>
      <w:r>
        <w:t xml:space="preserve"> B</w:t>
      </w:r>
      <w:r w:rsidRPr="00252400">
        <w:rPr>
          <w:color w:val="000000"/>
        </w:rPr>
        <w:t>, Gutteridge JM. Free Radicals in Biology and Medicine. Oxford University Press, New York, NY, USA; 2015.</w:t>
      </w:r>
      <w:r w:rsidRPr="00252400">
        <w:rPr>
          <w:color w:val="000000"/>
        </w:rPr>
        <w:br/>
      </w:r>
    </w:p>
    <w:p w:rsidR="00DC26AE" w:rsidRDefault="00496E0E" w:rsidP="00DC26AE">
      <w:pPr>
        <w:pStyle w:val="ListParagraph"/>
        <w:numPr>
          <w:ilvl w:val="0"/>
          <w:numId w:val="5"/>
        </w:numPr>
        <w:ind w:left="360"/>
      </w:pPr>
      <w:r w:rsidRPr="006A25CE">
        <w:t>Pisoschi</w:t>
      </w:r>
      <w:r>
        <w:t xml:space="preserve"> AM</w:t>
      </w:r>
      <w:r>
        <w:rPr>
          <w:color w:val="000000"/>
        </w:rPr>
        <w:t xml:space="preserve">, </w:t>
      </w:r>
      <w:r w:rsidRPr="005732C3">
        <w:rPr>
          <w:color w:val="000000"/>
        </w:rPr>
        <w:t>Pop</w:t>
      </w:r>
      <w:r>
        <w:rPr>
          <w:color w:val="000000"/>
        </w:rPr>
        <w:t xml:space="preserve"> A.</w:t>
      </w:r>
      <w:r w:rsidRPr="005732C3">
        <w:rPr>
          <w:color w:val="000000"/>
        </w:rPr>
        <w:t xml:space="preserve"> The role of antioxidants in the chemistr</w:t>
      </w:r>
      <w:r>
        <w:rPr>
          <w:color w:val="000000"/>
        </w:rPr>
        <w:t>y of oxidative stress: A review.</w:t>
      </w:r>
      <w:r w:rsidRPr="00496E0E">
        <w:rPr>
          <w:color w:val="000000"/>
        </w:rPr>
        <w:t>Eur. J. Med. Chem</w:t>
      </w:r>
      <w:r w:rsidRPr="005732C3">
        <w:rPr>
          <w:color w:val="000000"/>
        </w:rPr>
        <w:t>.</w:t>
      </w:r>
      <w:r>
        <w:rPr>
          <w:color w:val="000000"/>
        </w:rPr>
        <w:t xml:space="preserve"> 2015; 97: 55–74. D</w:t>
      </w:r>
      <w:r w:rsidRPr="005732C3">
        <w:rPr>
          <w:color w:val="000000"/>
        </w:rPr>
        <w:t>oi: </w:t>
      </w:r>
      <w:r w:rsidRPr="006A25CE">
        <w:t>10.1016</w:t>
      </w:r>
      <w:r w:rsidRPr="005732C3">
        <w:rPr>
          <w:color w:val="000000"/>
        </w:rPr>
        <w:t>/</w:t>
      </w:r>
      <w:r w:rsidRPr="006A25CE">
        <w:t>j.ejmech</w:t>
      </w:r>
      <w:r>
        <w:t>.</w:t>
      </w:r>
      <w:r w:rsidRPr="006A25CE">
        <w:t>2015.04.040</w:t>
      </w:r>
      <w:r>
        <w:t>.</w:t>
      </w:r>
    </w:p>
    <w:p w:rsidR="00DC26AE" w:rsidRDefault="00DC26AE" w:rsidP="00DC26AE"/>
    <w:p w:rsidR="00A5630D" w:rsidRPr="00F50972" w:rsidRDefault="00A5630D" w:rsidP="00DC26AE">
      <w:pPr>
        <w:pStyle w:val="ListParagraph"/>
        <w:numPr>
          <w:ilvl w:val="0"/>
          <w:numId w:val="5"/>
        </w:numPr>
        <w:ind w:left="360"/>
      </w:pPr>
      <w:r w:rsidRPr="004414DB">
        <w:t>Sharifi</w:t>
      </w:r>
      <w:r w:rsidRPr="00DC26AE">
        <w:rPr>
          <w:color w:val="000000"/>
        </w:rPr>
        <w:t xml:space="preserve">-Rad M, Anil Kumar NV, Zucca P, Varoni EM, Dini L, Panzarini E, Rajkovic J, Tsouh Fokou PV,  Azzini E, Peluso I. Lifestyle, Oxidative Stress, and Antioxidants: Back and Forth in the Pathophysiology of Chronic Diseases. Front.Physiol. 2020; 11: </w:t>
      </w:r>
      <w:r w:rsidRPr="004414DB">
        <w:t>694</w:t>
      </w:r>
      <w:r w:rsidRPr="00DC26AE">
        <w:rPr>
          <w:color w:val="000000"/>
        </w:rPr>
        <w:t>. Doi: </w:t>
      </w:r>
      <w:r w:rsidRPr="004414DB">
        <w:t>10.3389</w:t>
      </w:r>
      <w:r w:rsidRPr="00DC26AE">
        <w:rPr>
          <w:color w:val="000000"/>
        </w:rPr>
        <w:t>/fphys.</w:t>
      </w:r>
      <w:r w:rsidRPr="004414DB">
        <w:t>2020.00694</w:t>
      </w:r>
      <w:r w:rsidRPr="00DC26AE">
        <w:rPr>
          <w:color w:val="000000"/>
        </w:rPr>
        <w:t>.</w:t>
      </w:r>
    </w:p>
    <w:p w:rsidR="00F50972" w:rsidRDefault="00F50972" w:rsidP="00F50972">
      <w:pPr>
        <w:pStyle w:val="ListParagraph"/>
      </w:pPr>
    </w:p>
    <w:p w:rsidR="00CD1FD5" w:rsidRDefault="00CD1FD5" w:rsidP="00F50972">
      <w:pPr>
        <w:pStyle w:val="ListParagraph"/>
        <w:numPr>
          <w:ilvl w:val="0"/>
          <w:numId w:val="5"/>
        </w:numPr>
        <w:ind w:left="360"/>
      </w:pPr>
      <w:r w:rsidRPr="00DF45E3">
        <w:t>Capuano</w:t>
      </w:r>
      <w:r>
        <w:t xml:space="preserve"> E</w:t>
      </w:r>
      <w:r w:rsidRPr="00F50972">
        <w:rPr>
          <w:color w:val="000000"/>
        </w:rPr>
        <w:t xml:space="preserve">. The behavior of dietary fiber in the gastrointestinal tract determines its physiological effect. Crit. Rev. Food Sci. Nutr. 2017; 57, </w:t>
      </w:r>
      <w:r w:rsidRPr="00DF45E3">
        <w:t>3543</w:t>
      </w:r>
      <w:r w:rsidRPr="00F50972">
        <w:rPr>
          <w:color w:val="000000"/>
        </w:rPr>
        <w:t>–</w:t>
      </w:r>
      <w:r w:rsidRPr="00DF45E3">
        <w:t>3564</w:t>
      </w:r>
      <w:r w:rsidRPr="00F50972">
        <w:rPr>
          <w:color w:val="000000"/>
        </w:rPr>
        <w:t>. Doi: </w:t>
      </w:r>
      <w:r w:rsidRPr="001D6CED">
        <w:t>10.1080</w:t>
      </w:r>
      <w:r w:rsidRPr="00F50972">
        <w:rPr>
          <w:color w:val="000000"/>
        </w:rPr>
        <w:t>/</w:t>
      </w:r>
      <w:r w:rsidRPr="00DF45E3">
        <w:t>10408398.2016.1180501</w:t>
      </w:r>
      <w:r w:rsidRPr="00F50972">
        <w:rPr>
          <w:color w:val="000000"/>
        </w:rPr>
        <w:t>.</w:t>
      </w:r>
      <w:r w:rsidRPr="00F50972">
        <w:rPr>
          <w:color w:val="000000"/>
        </w:rPr>
        <w:br/>
      </w:r>
    </w:p>
    <w:p w:rsidR="009B0E8B" w:rsidRDefault="009B0E8B" w:rsidP="001961A6">
      <w:pPr>
        <w:pStyle w:val="ListParagraph"/>
        <w:numPr>
          <w:ilvl w:val="0"/>
          <w:numId w:val="5"/>
        </w:numPr>
        <w:ind w:left="360"/>
        <w:rPr>
          <w:color w:val="000000"/>
        </w:rPr>
      </w:pPr>
      <w:r w:rsidRPr="009D09B9">
        <w:t>Brister</w:t>
      </w:r>
      <w:r>
        <w:t xml:space="preserve"> MM</w:t>
      </w:r>
      <w:r w:rsidRPr="009B0E8B">
        <w:rPr>
          <w:color w:val="000000"/>
        </w:rPr>
        <w:t>,Piñero-Santiago</w:t>
      </w:r>
      <w:r>
        <w:rPr>
          <w:color w:val="000000"/>
        </w:rPr>
        <w:t xml:space="preserve"> LE, </w:t>
      </w:r>
      <w:r w:rsidRPr="009B0E8B">
        <w:rPr>
          <w:color w:val="000000"/>
        </w:rPr>
        <w:t>Morel</w:t>
      </w:r>
      <w:r>
        <w:rPr>
          <w:color w:val="000000"/>
        </w:rPr>
        <w:t xml:space="preserve"> M, </w:t>
      </w:r>
      <w:r w:rsidRPr="009B0E8B">
        <w:rPr>
          <w:color w:val="000000"/>
        </w:rPr>
        <w:t>Arce</w:t>
      </w:r>
      <w:r>
        <w:rPr>
          <w:color w:val="000000"/>
        </w:rPr>
        <w:t xml:space="preserve"> R</w:t>
      </w:r>
      <w:r w:rsidRPr="009B0E8B">
        <w:rPr>
          <w:color w:val="000000"/>
        </w:rPr>
        <w:t>,Crespo-Hernández</w:t>
      </w:r>
      <w:r>
        <w:rPr>
          <w:color w:val="000000"/>
        </w:rPr>
        <w:t xml:space="preserve"> CE. </w:t>
      </w:r>
      <w:r w:rsidRPr="009B0E8B">
        <w:rPr>
          <w:color w:val="000000"/>
        </w:rPr>
        <w:t xml:space="preserve">Photochemical Relaxation Pathways in </w:t>
      </w:r>
      <w:r>
        <w:rPr>
          <w:color w:val="000000"/>
        </w:rPr>
        <w:t>Dinitropyrene Isomer Pollutants.</w:t>
      </w:r>
      <w:r w:rsidRPr="009B0E8B">
        <w:rPr>
          <w:color w:val="000000"/>
        </w:rPr>
        <w:t xml:space="preserve">  J. Phys. Chem. A</w:t>
      </w:r>
      <w:r w:rsidRPr="009B0E8B">
        <w:rPr>
          <w:i/>
          <w:color w:val="000000"/>
        </w:rPr>
        <w:t>.</w:t>
      </w:r>
      <w:r>
        <w:rPr>
          <w:color w:val="000000"/>
        </w:rPr>
        <w:t xml:space="preserve"> 2017; </w:t>
      </w:r>
      <w:r w:rsidRPr="009D09B9">
        <w:t>121</w:t>
      </w:r>
      <w:r>
        <w:rPr>
          <w:color w:val="000000"/>
        </w:rPr>
        <w:t xml:space="preserve">: </w:t>
      </w:r>
      <w:r w:rsidRPr="009D09B9">
        <w:t>8197</w:t>
      </w:r>
      <w:r w:rsidRPr="009B0E8B">
        <w:rPr>
          <w:color w:val="000000"/>
        </w:rPr>
        <w:t>–</w:t>
      </w:r>
      <w:r w:rsidRPr="009D09B9">
        <w:t>8206</w:t>
      </w:r>
      <w:r>
        <w:rPr>
          <w:color w:val="000000"/>
        </w:rPr>
        <w:t>. D</w:t>
      </w:r>
      <w:r w:rsidRPr="009B0E8B">
        <w:rPr>
          <w:color w:val="000000"/>
        </w:rPr>
        <w:t>oi: </w:t>
      </w:r>
      <w:r w:rsidRPr="009D09B9">
        <w:t>10.1021</w:t>
      </w:r>
      <w:r w:rsidRPr="009B0E8B">
        <w:rPr>
          <w:color w:val="000000"/>
        </w:rPr>
        <w:t>/</w:t>
      </w:r>
      <w:r w:rsidRPr="009D09B9">
        <w:t>acs.jpca</w:t>
      </w:r>
      <w:r w:rsidRPr="009B0E8B">
        <w:rPr>
          <w:color w:val="000000"/>
        </w:rPr>
        <w:t>.7b</w:t>
      </w:r>
      <w:r w:rsidRPr="009D09B9">
        <w:t>04769</w:t>
      </w:r>
      <w:r w:rsidRPr="009B0E8B">
        <w:rPr>
          <w:color w:val="000000"/>
        </w:rPr>
        <w:t xml:space="preserve">. </w:t>
      </w:r>
    </w:p>
    <w:p w:rsidR="001961A6" w:rsidRPr="001961A6" w:rsidRDefault="001961A6" w:rsidP="001961A6">
      <w:pPr>
        <w:rPr>
          <w:color w:val="000000"/>
        </w:rPr>
      </w:pPr>
    </w:p>
    <w:p w:rsidR="00656477" w:rsidRDefault="00656477" w:rsidP="001961A6">
      <w:pPr>
        <w:pStyle w:val="ListParagraph"/>
        <w:numPr>
          <w:ilvl w:val="0"/>
          <w:numId w:val="5"/>
        </w:numPr>
        <w:ind w:left="360"/>
        <w:rPr>
          <w:color w:val="000000"/>
        </w:rPr>
      </w:pPr>
      <w:r w:rsidRPr="0090242E">
        <w:lastRenderedPageBreak/>
        <w:t>Veronese</w:t>
      </w:r>
      <w:r>
        <w:t xml:space="preserve"> N</w:t>
      </w:r>
      <w:r w:rsidRPr="001961A6">
        <w:rPr>
          <w:color w:val="000000"/>
        </w:rPr>
        <w:t xml:space="preserve">, Solmi M, Caruso MG, Giannelli G, Osella AR, Evangelou E, Maggi S, Fontana L, Stubbs B, Tzoulaki I. Dietary fiber and health outcomes: An umbrella review of systematic reviews and meta-analyses. Am. J. Clin. Nutr. 2018; </w:t>
      </w:r>
      <w:r w:rsidRPr="0090242E">
        <w:t>107</w:t>
      </w:r>
      <w:r w:rsidRPr="001961A6">
        <w:rPr>
          <w:color w:val="000000"/>
        </w:rPr>
        <w:t xml:space="preserve">: </w:t>
      </w:r>
      <w:r w:rsidRPr="0090242E">
        <w:t>436</w:t>
      </w:r>
      <w:r w:rsidRPr="001961A6">
        <w:rPr>
          <w:color w:val="000000"/>
        </w:rPr>
        <w:t>–</w:t>
      </w:r>
      <w:r w:rsidRPr="0090242E">
        <w:t>444</w:t>
      </w:r>
      <w:r w:rsidRPr="001961A6">
        <w:rPr>
          <w:color w:val="000000"/>
        </w:rPr>
        <w:t>. Doi: </w:t>
      </w:r>
      <w:r w:rsidRPr="0090242E">
        <w:t>10.1093</w:t>
      </w:r>
      <w:r w:rsidRPr="001961A6">
        <w:rPr>
          <w:color w:val="000000"/>
        </w:rPr>
        <w:t>/ajcn/nqx</w:t>
      </w:r>
      <w:r w:rsidRPr="0090242E">
        <w:t>082</w:t>
      </w:r>
      <w:r w:rsidRPr="001961A6">
        <w:rPr>
          <w:color w:val="000000"/>
        </w:rPr>
        <w:t xml:space="preserve">. </w:t>
      </w:r>
    </w:p>
    <w:p w:rsidR="001961A6" w:rsidRPr="001961A6" w:rsidRDefault="001961A6" w:rsidP="001961A6">
      <w:pPr>
        <w:pStyle w:val="ListParagraph"/>
        <w:rPr>
          <w:color w:val="000000"/>
        </w:rPr>
      </w:pPr>
    </w:p>
    <w:p w:rsidR="003102BF" w:rsidRDefault="003102BF" w:rsidP="001961A6">
      <w:pPr>
        <w:pStyle w:val="ListParagraph"/>
        <w:numPr>
          <w:ilvl w:val="0"/>
          <w:numId w:val="5"/>
        </w:numPr>
        <w:ind w:left="360"/>
        <w:rPr>
          <w:color w:val="000000"/>
        </w:rPr>
      </w:pPr>
      <w:r w:rsidRPr="000107F1">
        <w:t>Botting</w:t>
      </w:r>
      <w:r>
        <w:t xml:space="preserve"> K</w:t>
      </w:r>
      <w:r w:rsidRPr="001961A6">
        <w:rPr>
          <w:color w:val="000000"/>
        </w:rPr>
        <w:t>, Young M, Pearson A, Harris P, Ferguson L. Antimutagens in food plants eaten by Polynesians: Micronutrients, phytochemicals and protection against bacterial mutagenicity of the heterocyclic amine 2-amino-3-methylimidazo [4, 5-f] quinolone. Food Chem. Toxicol. 1999; 37: 95–</w:t>
      </w:r>
      <w:r w:rsidRPr="000107F1">
        <w:t>103</w:t>
      </w:r>
      <w:r w:rsidRPr="001961A6">
        <w:rPr>
          <w:color w:val="000000"/>
        </w:rPr>
        <w:t>. Doi: </w:t>
      </w:r>
      <w:r w:rsidRPr="000107F1">
        <w:t>10.1016</w:t>
      </w:r>
      <w:r w:rsidRPr="001961A6">
        <w:rPr>
          <w:color w:val="000000"/>
        </w:rPr>
        <w:t>/S</w:t>
      </w:r>
      <w:r w:rsidRPr="000107F1">
        <w:t>0278-6915(98)00121-5</w:t>
      </w:r>
      <w:r w:rsidRPr="001961A6">
        <w:rPr>
          <w:color w:val="000000"/>
        </w:rPr>
        <w:t>.</w:t>
      </w:r>
    </w:p>
    <w:p w:rsidR="001961A6" w:rsidRPr="001961A6" w:rsidRDefault="001961A6" w:rsidP="001961A6">
      <w:pPr>
        <w:pStyle w:val="ListParagraph"/>
        <w:rPr>
          <w:color w:val="000000"/>
        </w:rPr>
      </w:pPr>
    </w:p>
    <w:p w:rsidR="00A5630D" w:rsidRDefault="001928FF" w:rsidP="001961A6">
      <w:pPr>
        <w:pStyle w:val="ListParagraph"/>
        <w:numPr>
          <w:ilvl w:val="0"/>
          <w:numId w:val="5"/>
        </w:numPr>
        <w:ind w:left="360"/>
        <w:rPr>
          <w:color w:val="000000"/>
        </w:rPr>
      </w:pPr>
      <w:r w:rsidRPr="001961A6">
        <w:rPr>
          <w:color w:val="000000"/>
        </w:rPr>
        <w:t xml:space="preserve">Nakamura Y, Suganuma E, Kuyama N, Sato K, Ohtsuki K. Comparative bio-antimutagenicity of common vegetables and traditional vegetables in Kyoto. Biosci. Biotechnol. Biochem. 1998; 62: </w:t>
      </w:r>
      <w:r w:rsidRPr="00451BFE">
        <w:t>1161</w:t>
      </w:r>
      <w:r w:rsidRPr="001961A6">
        <w:rPr>
          <w:color w:val="000000"/>
        </w:rPr>
        <w:t>–</w:t>
      </w:r>
      <w:r w:rsidRPr="00451BFE">
        <w:t>1165</w:t>
      </w:r>
      <w:r w:rsidRPr="001961A6">
        <w:rPr>
          <w:color w:val="000000"/>
        </w:rPr>
        <w:t>. Doi: </w:t>
      </w:r>
      <w:r w:rsidRPr="00451BFE">
        <w:t>10.1271</w:t>
      </w:r>
      <w:r w:rsidRPr="001961A6">
        <w:rPr>
          <w:color w:val="000000"/>
        </w:rPr>
        <w:t>/bbb.</w:t>
      </w:r>
      <w:r w:rsidRPr="00451BFE">
        <w:t>62.1161</w:t>
      </w:r>
      <w:r w:rsidRPr="001961A6">
        <w:rPr>
          <w:color w:val="000000"/>
        </w:rPr>
        <w:t>.</w:t>
      </w:r>
    </w:p>
    <w:p w:rsidR="001961A6" w:rsidRPr="001961A6" w:rsidRDefault="001961A6" w:rsidP="001961A6">
      <w:pPr>
        <w:pStyle w:val="ListParagraph"/>
        <w:rPr>
          <w:color w:val="000000"/>
        </w:rPr>
      </w:pPr>
    </w:p>
    <w:p w:rsidR="00393A94" w:rsidRPr="001961A6" w:rsidRDefault="00393A94" w:rsidP="001961A6">
      <w:pPr>
        <w:pStyle w:val="ListParagraph"/>
        <w:numPr>
          <w:ilvl w:val="0"/>
          <w:numId w:val="5"/>
        </w:numPr>
        <w:ind w:left="360"/>
        <w:rPr>
          <w:color w:val="000000"/>
        </w:rPr>
      </w:pPr>
      <w:r>
        <w:t xml:space="preserve">Muthakumaran P, Solomi S, Umamaheshwari R. In-vitro Anti 132 oxidant activity of Premnaserratifolia Linn.  </w:t>
      </w:r>
      <w:r w:rsidRPr="00393A94">
        <w:t>Asian J. Res. Pharm. Sci</w:t>
      </w:r>
      <w:r>
        <w:t>. 2013; 3: 15-18.</w:t>
      </w:r>
    </w:p>
    <w:p w:rsidR="001961A6" w:rsidRPr="001961A6" w:rsidRDefault="001961A6" w:rsidP="001961A6">
      <w:pPr>
        <w:pStyle w:val="ListParagraph"/>
        <w:rPr>
          <w:color w:val="000000"/>
        </w:rPr>
      </w:pPr>
    </w:p>
    <w:p w:rsidR="000505B3" w:rsidRPr="001961A6" w:rsidRDefault="000505B3" w:rsidP="001961A6">
      <w:pPr>
        <w:pStyle w:val="ListParagraph"/>
        <w:numPr>
          <w:ilvl w:val="0"/>
          <w:numId w:val="5"/>
        </w:numPr>
        <w:ind w:left="360"/>
        <w:rPr>
          <w:color w:val="000000"/>
        </w:rPr>
      </w:pPr>
      <w:r>
        <w:t xml:space="preserve">Khobragade CN, Bodade RG, Manwar AV. Synthesis and antioxidant activity of some flavone derivatives. </w:t>
      </w:r>
      <w:r w:rsidRPr="000505B3">
        <w:t>Asian J. Res. Chem</w:t>
      </w:r>
      <w:r>
        <w:t>. 2010; 3: 139-141.</w:t>
      </w:r>
    </w:p>
    <w:p w:rsidR="00393A94" w:rsidRPr="001928FF" w:rsidRDefault="00393A94" w:rsidP="001961A6">
      <w:pPr>
        <w:pStyle w:val="ListParagraph"/>
        <w:rPr>
          <w:color w:val="000000"/>
        </w:rPr>
      </w:pPr>
    </w:p>
    <w:p w:rsidR="00526223" w:rsidRDefault="00526223" w:rsidP="00C94406">
      <w:pPr>
        <w:spacing w:before="240"/>
      </w:pPr>
    </w:p>
    <w:p w:rsidR="00340F07" w:rsidRPr="00340F07" w:rsidRDefault="00340F07" w:rsidP="00340F07">
      <w:pPr>
        <w:rPr>
          <w:color w:val="000000"/>
        </w:rPr>
      </w:pPr>
    </w:p>
    <w:p w:rsidR="00552403" w:rsidRDefault="00552403" w:rsidP="008E1E12">
      <w:pPr>
        <w:rPr>
          <w:color w:val="000000"/>
        </w:rPr>
      </w:pPr>
    </w:p>
    <w:p w:rsidR="00552403" w:rsidRDefault="00552403" w:rsidP="008E1E12">
      <w:pPr>
        <w:rPr>
          <w:color w:val="000000"/>
        </w:rPr>
      </w:pPr>
    </w:p>
    <w:p w:rsidR="00552403" w:rsidRDefault="00552403" w:rsidP="008E1E12">
      <w:pPr>
        <w:rPr>
          <w:color w:val="000000"/>
        </w:rPr>
      </w:pPr>
    </w:p>
    <w:p w:rsidR="00DF3BAB" w:rsidRDefault="00DF3BAB" w:rsidP="008E1E12">
      <w:pPr>
        <w:rPr>
          <w:color w:val="000000"/>
        </w:rPr>
      </w:pPr>
    </w:p>
    <w:p w:rsidR="00DF3BAB" w:rsidRDefault="00DF3BAB" w:rsidP="008E1E12">
      <w:pPr>
        <w:rPr>
          <w:color w:val="000000"/>
        </w:rPr>
      </w:pPr>
    </w:p>
    <w:p w:rsidR="00DF3BAB" w:rsidRDefault="00DF3BAB" w:rsidP="008E1E12">
      <w:pPr>
        <w:rPr>
          <w:color w:val="000000"/>
        </w:rPr>
      </w:pPr>
    </w:p>
    <w:p w:rsidR="00DF3BAB" w:rsidRDefault="00DF3BAB" w:rsidP="008E1E12">
      <w:pPr>
        <w:rPr>
          <w:color w:val="000000"/>
        </w:rPr>
      </w:pPr>
    </w:p>
    <w:p w:rsidR="00DF3BAB" w:rsidRDefault="00DF3BAB" w:rsidP="008E1E12">
      <w:pPr>
        <w:rPr>
          <w:color w:val="000000"/>
        </w:rPr>
      </w:pPr>
    </w:p>
    <w:p w:rsidR="00552403" w:rsidRDefault="00552403" w:rsidP="008E1E12">
      <w:pPr>
        <w:rPr>
          <w:color w:val="000000"/>
        </w:rPr>
      </w:pPr>
    </w:p>
    <w:p w:rsidR="00552403" w:rsidRDefault="00552403" w:rsidP="008E1E12">
      <w:pPr>
        <w:rPr>
          <w:color w:val="000000"/>
        </w:rPr>
      </w:pPr>
    </w:p>
    <w:p w:rsidR="00552403" w:rsidRDefault="00552403" w:rsidP="008E1E12">
      <w:pPr>
        <w:rPr>
          <w:color w:val="000000"/>
        </w:rPr>
      </w:pPr>
    </w:p>
    <w:p w:rsidR="00552403" w:rsidRDefault="00552403" w:rsidP="008E1E12">
      <w:pPr>
        <w:rPr>
          <w:color w:val="000000"/>
        </w:rPr>
      </w:pPr>
    </w:p>
    <w:p w:rsidR="00552403" w:rsidRDefault="00552403" w:rsidP="008E1E12">
      <w:pPr>
        <w:rPr>
          <w:color w:val="000000"/>
        </w:rPr>
      </w:pPr>
    </w:p>
    <w:p w:rsidR="00F64216" w:rsidRDefault="00F64216">
      <w:pPr>
        <w:rPr>
          <w:color w:val="000000"/>
        </w:rPr>
      </w:pPr>
    </w:p>
    <w:sectPr w:rsidR="00F64216" w:rsidSect="007B1AF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9-22T09:18:00Z" w:initials="U">
    <w:p w:rsidR="00551043" w:rsidRPr="003F6E11" w:rsidRDefault="00551043" w:rsidP="00551043">
      <w:pPr>
        <w:tabs>
          <w:tab w:val="left" w:pos="2149"/>
        </w:tabs>
      </w:pPr>
      <w:r>
        <w:rPr>
          <w:rStyle w:val="CommentReference"/>
        </w:rPr>
        <w:annotationRef/>
      </w:r>
      <w:r>
        <w:t>Write the authority “</w:t>
      </w:r>
      <w:r w:rsidRPr="003F6E11">
        <w:rPr>
          <w:rFonts w:ascii="Cambria-Bold" w:hAnsi="Cambria-Bold" w:cs="Cambria-Bold"/>
          <w:bCs/>
          <w:sz w:val="20"/>
          <w:szCs w:val="20"/>
        </w:rPr>
        <w:t>(L.) Schott</w:t>
      </w:r>
      <w:r>
        <w:rPr>
          <w:rFonts w:ascii="Cambria-Bold" w:hAnsi="Cambria-Bold" w:cs="Cambria-Bold"/>
          <w:bCs/>
          <w:sz w:val="20"/>
          <w:szCs w:val="20"/>
        </w:rPr>
        <w:t>”</w:t>
      </w:r>
    </w:p>
    <w:p w:rsidR="00551043" w:rsidRDefault="00551043">
      <w:pPr>
        <w:pStyle w:val="CommentText"/>
      </w:pPr>
    </w:p>
  </w:comment>
  <w:comment w:id="1" w:author="USER" w:date="2025-09-22T10:47:00Z" w:initials="U">
    <w:p w:rsidR="00D34C5F" w:rsidRDefault="00D34C5F">
      <w:pPr>
        <w:pStyle w:val="CommentText"/>
      </w:pPr>
      <w:r>
        <w:rPr>
          <w:rStyle w:val="CommentReference"/>
        </w:rPr>
        <w:annotationRef/>
      </w:r>
      <w:r>
        <w:t>Put a fullstop.</w:t>
      </w:r>
    </w:p>
  </w:comment>
  <w:comment w:id="2" w:author="USER" w:date="2025-09-22T10:48:00Z" w:initials="U">
    <w:p w:rsidR="00D34C5F" w:rsidRDefault="00D34C5F">
      <w:pPr>
        <w:pStyle w:val="CommentText"/>
      </w:pPr>
      <w:r>
        <w:rPr>
          <w:rStyle w:val="CommentReference"/>
        </w:rPr>
        <w:annotationRef/>
      </w:r>
      <w:r>
        <w:t>The plant is a well-known a super plant in recent years.</w:t>
      </w:r>
    </w:p>
  </w:comment>
  <w:comment w:id="4" w:author="USER" w:date="2025-09-22T08:46:00Z" w:initials="U">
    <w:p w:rsidR="00093EB2" w:rsidRDefault="00093EB2">
      <w:pPr>
        <w:pStyle w:val="CommentText"/>
      </w:pPr>
      <w:r>
        <w:rPr>
          <w:rStyle w:val="CommentReference"/>
        </w:rPr>
        <w:annotationRef/>
      </w:r>
      <w:r>
        <w:t>Mention more researchers.</w:t>
      </w:r>
    </w:p>
  </w:comment>
  <w:comment w:id="3" w:author="USER" w:date="2025-09-22T08:45:00Z" w:initials="U">
    <w:p w:rsidR="00B14041" w:rsidRDefault="00B14041">
      <w:pPr>
        <w:pStyle w:val="CommentText"/>
      </w:pPr>
      <w:r>
        <w:rPr>
          <w:rStyle w:val="CommentReference"/>
        </w:rPr>
        <w:annotationRef/>
      </w:r>
      <w:r>
        <w:t>Close this paragraph.</w:t>
      </w:r>
    </w:p>
  </w:comment>
  <w:comment w:id="5" w:author="USER" w:date="2025-09-22T08:47:00Z" w:initials="U">
    <w:p w:rsidR="00093EB2" w:rsidRDefault="00093EB2">
      <w:pPr>
        <w:pStyle w:val="CommentText"/>
      </w:pPr>
      <w:r>
        <w:rPr>
          <w:rStyle w:val="CommentReference"/>
        </w:rPr>
        <w:annotationRef/>
      </w:r>
      <w:r>
        <w:t>Cite the source</w:t>
      </w:r>
      <w:r w:rsidR="00FD138B">
        <w:t>.</w:t>
      </w:r>
    </w:p>
  </w:comment>
  <w:comment w:id="6" w:author="USER" w:date="2025-09-22T09:26:00Z" w:initials="U">
    <w:p w:rsidR="00BE024B" w:rsidRDefault="00BE024B">
      <w:pPr>
        <w:pStyle w:val="CommentText"/>
      </w:pPr>
      <w:r>
        <w:rPr>
          <w:rStyle w:val="CommentReference"/>
        </w:rPr>
        <w:annotationRef/>
      </w:r>
      <w:r>
        <w:t>Close this paragraph.</w:t>
      </w:r>
      <w:r w:rsidR="00D35226">
        <w:t xml:space="preserve"> Write the historical background of this plant.</w:t>
      </w:r>
    </w:p>
  </w:comment>
  <w:comment w:id="7" w:author="USER" w:date="2025-09-22T08:57:00Z" w:initials="U">
    <w:p w:rsidR="00631FD2" w:rsidRDefault="00631FD2">
      <w:pPr>
        <w:pStyle w:val="CommentText"/>
      </w:pPr>
      <w:r>
        <w:rPr>
          <w:rStyle w:val="CommentReference"/>
        </w:rPr>
        <w:annotationRef/>
      </w:r>
      <w:r>
        <w:t>Italicize and insert a coma</w:t>
      </w:r>
    </w:p>
  </w:comment>
  <w:comment w:id="8" w:author="USER" w:date="2025-09-22T08:57:00Z" w:initials="U">
    <w:p w:rsidR="00631FD2" w:rsidRDefault="00631FD2">
      <w:pPr>
        <w:pStyle w:val="CommentText"/>
      </w:pPr>
      <w:r>
        <w:rPr>
          <w:rStyle w:val="CommentReference"/>
        </w:rPr>
        <w:annotationRef/>
      </w:r>
      <w:r>
        <w:t>Cite the source.</w:t>
      </w:r>
    </w:p>
  </w:comment>
  <w:comment w:id="9" w:author="USER" w:date="2025-09-22T08:59:00Z" w:initials="U">
    <w:p w:rsidR="00232842" w:rsidRDefault="00232842">
      <w:pPr>
        <w:pStyle w:val="CommentText"/>
      </w:pPr>
      <w:r>
        <w:rPr>
          <w:rStyle w:val="CommentReference"/>
        </w:rPr>
        <w:annotationRef/>
      </w:r>
      <w:r>
        <w:t>Close this paragraph.</w:t>
      </w:r>
    </w:p>
  </w:comment>
  <w:comment w:id="10" w:author="USER" w:date="2025-09-22T09:20:00Z" w:initials="U">
    <w:p w:rsidR="00551043" w:rsidRDefault="00551043" w:rsidP="00551043">
      <w:pPr>
        <w:tabs>
          <w:tab w:val="left" w:pos="2149"/>
        </w:tabs>
      </w:pPr>
      <w:r>
        <w:rPr>
          <w:rStyle w:val="CommentReference"/>
        </w:rPr>
        <w:annotationRef/>
      </w:r>
      <w:r>
        <w:t>Write the authority “</w:t>
      </w:r>
      <w:r w:rsidRPr="003F6E11">
        <w:rPr>
          <w:rFonts w:ascii="Cambria-Bold" w:hAnsi="Cambria-Bold" w:cs="Cambria-Bold"/>
          <w:bCs/>
          <w:sz w:val="20"/>
          <w:szCs w:val="20"/>
        </w:rPr>
        <w:t>(L.) Schott</w:t>
      </w:r>
      <w:r>
        <w:rPr>
          <w:rFonts w:ascii="Cambria-Bold" w:hAnsi="Cambria-Bold" w:cs="Cambria-Bold"/>
          <w:bCs/>
          <w:sz w:val="20"/>
          <w:szCs w:val="20"/>
        </w:rPr>
        <w:t>”, b</w:t>
      </w:r>
      <w:r>
        <w:t>ecause it was place of first mention in the Introduction.</w:t>
      </w:r>
    </w:p>
  </w:comment>
  <w:comment w:id="11" w:author="USER" w:date="2025-09-22T09:23:00Z" w:initials="U">
    <w:p w:rsidR="005C0399" w:rsidRDefault="005C0399">
      <w:pPr>
        <w:pStyle w:val="CommentText"/>
      </w:pPr>
      <w:r>
        <w:rPr>
          <w:rStyle w:val="CommentReference"/>
        </w:rPr>
        <w:annotationRef/>
      </w:r>
      <w:r>
        <w:t xml:space="preserve">Abbreviate </w:t>
      </w:r>
      <w:r w:rsidRPr="005C0399">
        <w:rPr>
          <w:i/>
        </w:rPr>
        <w:t>Colocasia</w:t>
      </w:r>
      <w:r>
        <w:rPr>
          <w:i/>
        </w:rPr>
        <w:t xml:space="preserve">, C. </w:t>
      </w:r>
      <w:r w:rsidRPr="006E559F">
        <w:rPr>
          <w:i/>
        </w:rPr>
        <w:t>escule</w:t>
      </w:r>
      <w:r>
        <w:rPr>
          <w:i/>
        </w:rPr>
        <w:t>nta</w:t>
      </w:r>
    </w:p>
  </w:comment>
  <w:comment w:id="12" w:author="USER" w:date="2025-09-22T09:24:00Z" w:initials="U">
    <w:p w:rsidR="005C0399" w:rsidRDefault="005C0399" w:rsidP="005C0399">
      <w:pPr>
        <w:pStyle w:val="CommentText"/>
      </w:pPr>
      <w:r>
        <w:rPr>
          <w:rStyle w:val="CommentReference"/>
        </w:rPr>
        <w:annotationRef/>
      </w:r>
      <w:r>
        <w:t xml:space="preserve">Abbreviate </w:t>
      </w:r>
      <w:r w:rsidRPr="005C0399">
        <w:rPr>
          <w:i/>
        </w:rPr>
        <w:t>Colocasia</w:t>
      </w:r>
      <w:r>
        <w:rPr>
          <w:i/>
        </w:rPr>
        <w:t xml:space="preserve">, C. </w:t>
      </w:r>
      <w:r w:rsidRPr="006E559F">
        <w:rPr>
          <w:i/>
        </w:rPr>
        <w:t>escule</w:t>
      </w:r>
      <w:r>
        <w:rPr>
          <w:i/>
        </w:rPr>
        <w:t>nta</w:t>
      </w:r>
    </w:p>
    <w:p w:rsidR="005C0399" w:rsidRDefault="005C0399">
      <w:pPr>
        <w:pStyle w:val="CommentText"/>
      </w:pPr>
    </w:p>
  </w:comment>
  <w:comment w:id="13" w:author="USER" w:date="2025-09-22T09:26:00Z" w:initials="U">
    <w:p w:rsidR="00E4569A" w:rsidRDefault="00E4569A" w:rsidP="00E4569A">
      <w:pPr>
        <w:pStyle w:val="CommentText"/>
      </w:pPr>
      <w:r>
        <w:rPr>
          <w:rStyle w:val="CommentReference"/>
        </w:rPr>
        <w:annotationRef/>
      </w:r>
      <w:r>
        <w:t xml:space="preserve">Abbreviate </w:t>
      </w:r>
      <w:r w:rsidRPr="005C0399">
        <w:rPr>
          <w:i/>
        </w:rPr>
        <w:t>Colocasia</w:t>
      </w:r>
      <w:r>
        <w:rPr>
          <w:i/>
        </w:rPr>
        <w:t xml:space="preserve">, C. </w:t>
      </w:r>
      <w:r w:rsidRPr="006E559F">
        <w:rPr>
          <w:i/>
        </w:rPr>
        <w:t>escule</w:t>
      </w:r>
      <w:r>
        <w:rPr>
          <w:i/>
        </w:rPr>
        <w:t>nta</w:t>
      </w:r>
    </w:p>
    <w:p w:rsidR="00E4569A" w:rsidRDefault="00E4569A">
      <w:pPr>
        <w:pStyle w:val="CommentText"/>
      </w:pPr>
    </w:p>
  </w:comment>
  <w:comment w:id="14" w:author="USER" w:date="2025-09-22T09:27:00Z" w:initials="U">
    <w:p w:rsidR="00E4569A" w:rsidRDefault="00E4569A" w:rsidP="00E4569A">
      <w:pPr>
        <w:pStyle w:val="CommentText"/>
      </w:pPr>
      <w:r>
        <w:rPr>
          <w:rStyle w:val="CommentReference"/>
        </w:rPr>
        <w:annotationRef/>
      </w:r>
      <w:r>
        <w:t xml:space="preserve">Abbreviate </w:t>
      </w:r>
      <w:r w:rsidRPr="005C0399">
        <w:rPr>
          <w:i/>
        </w:rPr>
        <w:t>Colocasia</w:t>
      </w:r>
      <w:r>
        <w:rPr>
          <w:i/>
        </w:rPr>
        <w:t xml:space="preserve">, C. </w:t>
      </w:r>
    </w:p>
    <w:p w:rsidR="00E4569A" w:rsidRDefault="00E4569A">
      <w:pPr>
        <w:pStyle w:val="CommentText"/>
      </w:pPr>
    </w:p>
  </w:comment>
  <w:comment w:id="15" w:author="USER" w:date="2025-09-22T09:29:00Z" w:initials="U">
    <w:p w:rsidR="00553E0C" w:rsidRDefault="00553E0C">
      <w:pPr>
        <w:pStyle w:val="CommentText"/>
      </w:pPr>
      <w:r>
        <w:rPr>
          <w:rStyle w:val="CommentReference"/>
        </w:rPr>
        <w:annotationRef/>
      </w:r>
    </w:p>
  </w:comment>
  <w:comment w:id="16" w:author="USER" w:date="2025-09-22T09:28:00Z" w:initials="U">
    <w:p w:rsidR="00E4569A" w:rsidRDefault="00E4569A">
      <w:pPr>
        <w:pStyle w:val="CommentText"/>
      </w:pPr>
      <w:r>
        <w:rPr>
          <w:rStyle w:val="CommentReference"/>
        </w:rPr>
        <w:annotationRef/>
      </w:r>
      <w:r>
        <w:t xml:space="preserve">Italicize </w:t>
      </w:r>
    </w:p>
  </w:comment>
  <w:comment w:id="17" w:author="USER" w:date="2025-09-22T09:28:00Z" w:initials="U">
    <w:p w:rsidR="00E4569A" w:rsidRDefault="00E4569A">
      <w:pPr>
        <w:pStyle w:val="CommentText"/>
      </w:pPr>
      <w:r>
        <w:rPr>
          <w:rStyle w:val="CommentReference"/>
        </w:rPr>
        <w:annotationRef/>
      </w:r>
      <w:r>
        <w:t>Italicize</w:t>
      </w:r>
    </w:p>
  </w:comment>
  <w:comment w:id="18" w:author="USER" w:date="2025-09-22T09:28:00Z" w:initials="U">
    <w:p w:rsidR="001E4AB9" w:rsidRDefault="001E4AB9">
      <w:pPr>
        <w:pStyle w:val="CommentText"/>
      </w:pPr>
      <w:r>
        <w:rPr>
          <w:rStyle w:val="CommentReference"/>
        </w:rPr>
        <w:annotationRef/>
      </w:r>
      <w:r>
        <w:t>Italicize</w:t>
      </w:r>
    </w:p>
  </w:comment>
  <w:comment w:id="19" w:author="USER" w:date="2025-09-22T09:28:00Z" w:initials="U">
    <w:p w:rsidR="001E4AB9" w:rsidRDefault="001E4AB9">
      <w:pPr>
        <w:pStyle w:val="CommentText"/>
      </w:pPr>
      <w:r>
        <w:rPr>
          <w:rStyle w:val="CommentReference"/>
        </w:rPr>
        <w:annotationRef/>
      </w:r>
      <w:r>
        <w:t>Italicize</w:t>
      </w:r>
    </w:p>
  </w:comment>
  <w:comment w:id="20" w:author="USER" w:date="2025-09-22T09:29:00Z" w:initials="U">
    <w:p w:rsidR="00553E0C" w:rsidRDefault="00553E0C">
      <w:pPr>
        <w:pStyle w:val="CommentText"/>
      </w:pPr>
      <w:r>
        <w:rPr>
          <w:rStyle w:val="CommentReference"/>
        </w:rPr>
        <w:annotationRef/>
      </w:r>
      <w:r>
        <w:t>Cite the sources of the above information.</w:t>
      </w:r>
    </w:p>
  </w:comment>
  <w:comment w:id="21" w:author="USER" w:date="2025-09-22T09:30:00Z" w:initials="U">
    <w:p w:rsidR="000E3206" w:rsidRDefault="000E3206">
      <w:pPr>
        <w:pStyle w:val="CommentText"/>
      </w:pPr>
      <w:r>
        <w:rPr>
          <w:rStyle w:val="CommentReference"/>
        </w:rPr>
        <w:annotationRef/>
      </w:r>
      <w:r>
        <w:t>Cormels</w:t>
      </w:r>
    </w:p>
  </w:comment>
  <w:comment w:id="22" w:author="USER" w:date="2025-09-22T09:30:00Z" w:initials="U">
    <w:p w:rsidR="000E3206" w:rsidRDefault="000E3206">
      <w:pPr>
        <w:pStyle w:val="CommentText"/>
      </w:pPr>
      <w:r>
        <w:rPr>
          <w:rStyle w:val="CommentReference"/>
        </w:rPr>
        <w:annotationRef/>
      </w:r>
      <w:r>
        <w:t>Habit</w:t>
      </w:r>
    </w:p>
  </w:comment>
  <w:comment w:id="23" w:author="USER" w:date="2025-09-22T09:31:00Z" w:initials="U">
    <w:p w:rsidR="005A4A66" w:rsidRDefault="005A4A66">
      <w:pPr>
        <w:pStyle w:val="CommentText"/>
      </w:pPr>
      <w:r>
        <w:rPr>
          <w:rStyle w:val="CommentReference"/>
        </w:rPr>
        <w:annotationRef/>
      </w:r>
      <w:r>
        <w:rPr>
          <w:color w:val="000000"/>
        </w:rPr>
        <w:t>Italicize</w:t>
      </w:r>
    </w:p>
  </w:comment>
  <w:comment w:id="24" w:author="USER" w:date="2025-09-22T09:32:00Z" w:initials="U">
    <w:p w:rsidR="005A4A66" w:rsidRDefault="005A4A66">
      <w:pPr>
        <w:pStyle w:val="CommentText"/>
      </w:pPr>
      <w:r>
        <w:rPr>
          <w:rStyle w:val="CommentReference"/>
        </w:rPr>
        <w:annotationRef/>
      </w:r>
      <w:r>
        <w:t>Cite the source of this taxonomic classification</w:t>
      </w:r>
    </w:p>
  </w:comment>
  <w:comment w:id="25" w:author="USER" w:date="2025-09-22T09:32:00Z" w:initials="U">
    <w:p w:rsidR="00B11C87" w:rsidRDefault="00B11C87">
      <w:pPr>
        <w:pStyle w:val="CommentText"/>
      </w:pPr>
      <w:r>
        <w:rPr>
          <w:rStyle w:val="CommentReference"/>
        </w:rPr>
        <w:annotationRef/>
      </w:r>
      <w:r>
        <w:t>Cite the source</w:t>
      </w:r>
    </w:p>
  </w:comment>
  <w:comment w:id="26" w:author="USER" w:date="2025-09-22T09:40:00Z" w:initials="U">
    <w:p w:rsidR="00CD3AF9" w:rsidRDefault="00CD3AF9">
      <w:pPr>
        <w:pStyle w:val="CommentText"/>
      </w:pPr>
      <w:r>
        <w:rPr>
          <w:rStyle w:val="CommentReference"/>
        </w:rPr>
        <w:annotationRef/>
      </w:r>
    </w:p>
  </w:comment>
  <w:comment w:id="27" w:author="USER" w:date="2025-09-22T09:47:00Z" w:initials="U">
    <w:p w:rsidR="00C662E1" w:rsidRDefault="00C662E1">
      <w:pPr>
        <w:pStyle w:val="CommentText"/>
      </w:pPr>
      <w:r>
        <w:rPr>
          <w:rStyle w:val="CommentReference"/>
        </w:rPr>
        <w:annotationRef/>
      </w:r>
      <w:r>
        <w:t>Briefly interpret Table 2 before inserting it.</w:t>
      </w:r>
    </w:p>
  </w:comment>
  <w:comment w:id="28" w:author="USER" w:date="2025-09-22T09:44:00Z" w:initials="U">
    <w:p w:rsidR="00CD3AF9" w:rsidRDefault="00CD3AF9" w:rsidP="00CD3AF9">
      <w:pPr>
        <w:pStyle w:val="CommentText"/>
      </w:pPr>
      <w:r>
        <w:rPr>
          <w:rStyle w:val="CommentReference"/>
        </w:rPr>
        <w:annotationRef/>
      </w:r>
      <w:r>
        <w:t>Close this paragraph.</w:t>
      </w:r>
    </w:p>
    <w:p w:rsidR="00CD3AF9" w:rsidRDefault="00CD3AF9">
      <w:pPr>
        <w:pStyle w:val="CommentText"/>
      </w:pPr>
    </w:p>
  </w:comment>
  <w:comment w:id="29" w:author="USER" w:date="2025-09-22T09:44:00Z" w:initials="U">
    <w:p w:rsidR="00CD3AF9" w:rsidRDefault="00CD3AF9" w:rsidP="00CD3AF9">
      <w:pPr>
        <w:pStyle w:val="CommentText"/>
      </w:pPr>
      <w:r>
        <w:rPr>
          <w:rStyle w:val="CommentReference"/>
        </w:rPr>
        <w:annotationRef/>
      </w:r>
      <w:r>
        <w:t>Close this paragraph.</w:t>
      </w:r>
    </w:p>
    <w:p w:rsidR="00CD3AF9" w:rsidRDefault="00CD3AF9">
      <w:pPr>
        <w:pStyle w:val="CommentText"/>
      </w:pPr>
    </w:p>
  </w:comment>
  <w:comment w:id="30" w:author="USER" w:date="2025-09-22T09:44:00Z" w:initials="U">
    <w:p w:rsidR="00CD3AF9" w:rsidRDefault="00CD3AF9" w:rsidP="00CD3AF9">
      <w:pPr>
        <w:pStyle w:val="CommentText"/>
      </w:pPr>
      <w:r>
        <w:rPr>
          <w:rStyle w:val="CommentReference"/>
        </w:rPr>
        <w:annotationRef/>
      </w:r>
      <w:r w:rsidR="00837B27">
        <w:t>Close this paragraph and cite the source.</w:t>
      </w:r>
    </w:p>
    <w:p w:rsidR="00CD3AF9" w:rsidRDefault="00CD3AF9">
      <w:pPr>
        <w:pStyle w:val="CommentText"/>
      </w:pPr>
    </w:p>
  </w:comment>
  <w:comment w:id="31" w:author="USER" w:date="2025-09-22T10:00:00Z" w:initials="U">
    <w:p w:rsidR="00E358CD" w:rsidRDefault="00E358CD">
      <w:pPr>
        <w:pStyle w:val="CommentText"/>
      </w:pPr>
      <w:r>
        <w:rPr>
          <w:rStyle w:val="CommentReference"/>
        </w:rPr>
        <w:annotationRef/>
      </w:r>
      <w:r>
        <w:t>reduces</w:t>
      </w:r>
    </w:p>
  </w:comment>
  <w:comment w:id="32" w:author="USER" w:date="2025-09-22T09:48:00Z" w:initials="U">
    <w:p w:rsidR="00C95E66" w:rsidRDefault="00C95E66">
      <w:pPr>
        <w:pStyle w:val="CommentText"/>
      </w:pPr>
      <w:r>
        <w:rPr>
          <w:rStyle w:val="CommentReference"/>
        </w:rPr>
        <w:annotationRef/>
      </w:r>
      <w:r>
        <w:t>Cite the source</w:t>
      </w:r>
    </w:p>
  </w:comment>
  <w:comment w:id="33" w:author="USER" w:date="2025-09-22T10:02:00Z" w:initials="U">
    <w:p w:rsidR="001576F6" w:rsidRDefault="001576F6">
      <w:pPr>
        <w:pStyle w:val="CommentText"/>
      </w:pPr>
      <w:r>
        <w:rPr>
          <w:rStyle w:val="CommentReference"/>
        </w:rPr>
        <w:annotationRef/>
      </w:r>
      <w:r>
        <w:t>Write the source of this table</w:t>
      </w:r>
      <w:r w:rsidR="009968F2">
        <w:t>.</w:t>
      </w:r>
    </w:p>
  </w:comment>
  <w:comment w:id="34" w:author="USER" w:date="2025-09-22T10:02:00Z" w:initials="U">
    <w:p w:rsidR="009968F2" w:rsidRDefault="009968F2">
      <w:pPr>
        <w:pStyle w:val="CommentText"/>
      </w:pPr>
      <w:r>
        <w:rPr>
          <w:rStyle w:val="CommentReference"/>
        </w:rPr>
        <w:annotationRef/>
      </w:r>
      <w:r>
        <w:t>Cite the source.</w:t>
      </w:r>
    </w:p>
  </w:comment>
  <w:comment w:id="35" w:author="USER" w:date="2025-09-22T10:03:00Z" w:initials="U">
    <w:p w:rsidR="009968F2" w:rsidRDefault="009968F2">
      <w:pPr>
        <w:pStyle w:val="CommentText"/>
      </w:pPr>
      <w:r>
        <w:rPr>
          <w:rStyle w:val="CommentReference"/>
        </w:rPr>
        <w:annotationRef/>
      </w:r>
      <w:r>
        <w:t>Italicize</w:t>
      </w:r>
    </w:p>
  </w:comment>
  <w:comment w:id="36" w:author="USER" w:date="2025-09-22T10:03:00Z" w:initials="U">
    <w:p w:rsidR="009968F2" w:rsidRDefault="009968F2" w:rsidP="009968F2">
      <w:pPr>
        <w:pStyle w:val="CommentText"/>
      </w:pPr>
      <w:r>
        <w:rPr>
          <w:rStyle w:val="CommentReference"/>
        </w:rPr>
        <w:annotationRef/>
      </w:r>
      <w:r>
        <w:rPr>
          <w:rStyle w:val="CommentReference"/>
        </w:rPr>
        <w:annotationRef/>
      </w:r>
      <w:r>
        <w:t>Italicize</w:t>
      </w:r>
    </w:p>
    <w:p w:rsidR="009968F2" w:rsidRDefault="009968F2">
      <w:pPr>
        <w:pStyle w:val="CommentText"/>
      </w:pPr>
    </w:p>
  </w:comment>
  <w:comment w:id="37" w:author="USER" w:date="2025-09-22T10:03:00Z" w:initials="U">
    <w:p w:rsidR="00192EBB" w:rsidRDefault="00192EBB">
      <w:pPr>
        <w:pStyle w:val="CommentText"/>
      </w:pPr>
      <w:r>
        <w:rPr>
          <w:rStyle w:val="CommentReference"/>
        </w:rPr>
        <w:annotationRef/>
      </w:r>
      <w:r>
        <w:t>Cite the studies.</w:t>
      </w:r>
    </w:p>
  </w:comment>
  <w:comment w:id="38" w:author="USER" w:date="2025-09-22T10:04:00Z" w:initials="U">
    <w:p w:rsidR="00192EBB" w:rsidRDefault="00192EBB">
      <w:pPr>
        <w:pStyle w:val="CommentText"/>
      </w:pPr>
      <w:r>
        <w:rPr>
          <w:rStyle w:val="CommentReference"/>
        </w:rPr>
        <w:annotationRef/>
      </w:r>
      <w:r>
        <w:t>Cite the source</w:t>
      </w:r>
    </w:p>
  </w:comment>
  <w:comment w:id="39" w:author="USER" w:date="2025-09-22T10:06:00Z" w:initials="U">
    <w:p w:rsidR="00EB07F3" w:rsidRDefault="00EB07F3">
      <w:pPr>
        <w:pStyle w:val="CommentText"/>
      </w:pPr>
      <w:r>
        <w:rPr>
          <w:rStyle w:val="CommentReference"/>
        </w:rPr>
        <w:annotationRef/>
      </w:r>
      <w:r>
        <w:t>Close the paragraph</w:t>
      </w:r>
    </w:p>
  </w:comment>
  <w:comment w:id="40" w:author="USER" w:date="2025-09-22T10:06:00Z" w:initials="U">
    <w:p w:rsidR="00EB07F3" w:rsidRDefault="00EB07F3">
      <w:pPr>
        <w:pStyle w:val="CommentText"/>
      </w:pPr>
      <w:r>
        <w:rPr>
          <w:rStyle w:val="CommentReference"/>
        </w:rPr>
        <w:annotationRef/>
      </w:r>
      <w:r>
        <w:t>Close the paragraph</w:t>
      </w:r>
    </w:p>
  </w:comment>
  <w:comment w:id="41" w:author="USER" w:date="2025-09-22T10:07:00Z" w:initials="U">
    <w:p w:rsidR="00C9509C" w:rsidRDefault="00C9509C">
      <w:pPr>
        <w:pStyle w:val="CommentText"/>
      </w:pPr>
      <w:r>
        <w:rPr>
          <w:rStyle w:val="CommentReference"/>
        </w:rPr>
        <w:annotationRef/>
      </w:r>
      <w:r>
        <w:t>Close the paragraph</w:t>
      </w:r>
    </w:p>
  </w:comment>
  <w:comment w:id="43" w:author="USER" w:date="2025-09-22T10:08:00Z" w:initials="U">
    <w:p w:rsidR="002968AC" w:rsidRDefault="002968AC">
      <w:pPr>
        <w:pStyle w:val="CommentText"/>
      </w:pPr>
      <w:r>
        <w:rPr>
          <w:rStyle w:val="CommentReference"/>
        </w:rPr>
        <w:annotationRef/>
      </w:r>
      <w:r>
        <w:t>Write in full and italicize</w:t>
      </w:r>
    </w:p>
  </w:comment>
  <w:comment w:id="44" w:author="USER" w:date="2025-09-22T10:08:00Z" w:initials="U">
    <w:p w:rsidR="00D351ED" w:rsidRDefault="00D351ED">
      <w:pPr>
        <w:pStyle w:val="CommentText"/>
      </w:pPr>
      <w:r>
        <w:rPr>
          <w:rStyle w:val="CommentReference"/>
        </w:rPr>
        <w:annotationRef/>
      </w:r>
      <w:r>
        <w:t>Abbreviate</w:t>
      </w:r>
    </w:p>
  </w:comment>
  <w:comment w:id="45" w:author="USER" w:date="2025-09-22T10:09:00Z" w:initials="U">
    <w:p w:rsidR="00C77957" w:rsidRDefault="00C77957">
      <w:pPr>
        <w:pStyle w:val="CommentText"/>
      </w:pPr>
      <w:r>
        <w:rPr>
          <w:rStyle w:val="CommentReference"/>
        </w:rPr>
        <w:annotationRef/>
      </w:r>
      <w:r>
        <w:t>Abbreviate</w:t>
      </w:r>
    </w:p>
  </w:comment>
  <w:comment w:id="46" w:author="USER" w:date="2025-09-22T10:09:00Z" w:initials="U">
    <w:p w:rsidR="002C25A3" w:rsidRDefault="002C25A3">
      <w:pPr>
        <w:pStyle w:val="CommentText"/>
      </w:pPr>
      <w:r>
        <w:rPr>
          <w:rStyle w:val="CommentReference"/>
        </w:rPr>
        <w:annotationRef/>
      </w:r>
      <w:r>
        <w:t>Abbreviate</w:t>
      </w:r>
    </w:p>
  </w:comment>
  <w:comment w:id="47" w:author="USER" w:date="2025-09-22T10:09:00Z" w:initials="U">
    <w:p w:rsidR="003C10D3" w:rsidRDefault="003C10D3">
      <w:pPr>
        <w:pStyle w:val="CommentText"/>
      </w:pPr>
      <w:r>
        <w:rPr>
          <w:rStyle w:val="CommentReference"/>
        </w:rPr>
        <w:annotationRef/>
      </w:r>
      <w:r>
        <w:t>Abbreviate</w:t>
      </w:r>
    </w:p>
  </w:comment>
  <w:comment w:id="48" w:author="USER" w:date="2025-09-22T10:11:00Z" w:initials="U">
    <w:p w:rsidR="00BB35ED" w:rsidRDefault="00BB35ED">
      <w:pPr>
        <w:pStyle w:val="CommentText"/>
      </w:pPr>
      <w:r>
        <w:rPr>
          <w:rStyle w:val="CommentReference"/>
        </w:rPr>
        <w:annotationRef/>
      </w:r>
      <w:r>
        <w:t>Close the paragraph</w:t>
      </w:r>
    </w:p>
  </w:comment>
  <w:comment w:id="49" w:author="USER" w:date="2025-09-22T10:12:00Z" w:initials="U">
    <w:p w:rsidR="00B22057" w:rsidRDefault="00B22057">
      <w:pPr>
        <w:pStyle w:val="CommentText"/>
      </w:pPr>
      <w:r>
        <w:rPr>
          <w:rStyle w:val="CommentReference"/>
        </w:rPr>
        <w:annotationRef/>
      </w:r>
      <w:r>
        <w:t>Abbreviate</w:t>
      </w:r>
    </w:p>
  </w:comment>
  <w:comment w:id="50" w:author="USER" w:date="2025-09-22T10:12:00Z" w:initials="U">
    <w:p w:rsidR="00B53A85" w:rsidRDefault="00B53A85">
      <w:pPr>
        <w:pStyle w:val="CommentText"/>
      </w:pPr>
      <w:r>
        <w:rPr>
          <w:rStyle w:val="CommentReference"/>
        </w:rPr>
        <w:annotationRef/>
      </w:r>
      <w:r>
        <w:t>Italicize all these bacteria</w:t>
      </w:r>
    </w:p>
  </w:comment>
  <w:comment w:id="51" w:author="USER" w:date="2025-09-22T10:13:00Z" w:initials="U">
    <w:p w:rsidR="0011646B" w:rsidRDefault="0011646B">
      <w:pPr>
        <w:pStyle w:val="CommentText"/>
      </w:pPr>
      <w:r>
        <w:rPr>
          <w:rStyle w:val="CommentReference"/>
        </w:rPr>
        <w:annotationRef/>
      </w:r>
      <w:r>
        <w:t>Recast this sentence.</w:t>
      </w:r>
    </w:p>
  </w:comment>
  <w:comment w:id="52" w:author="USER" w:date="2025-09-22T10:14:00Z" w:initials="U">
    <w:p w:rsidR="001B0770" w:rsidRDefault="001B0770">
      <w:pPr>
        <w:pStyle w:val="CommentText"/>
      </w:pPr>
      <w:r>
        <w:rPr>
          <w:rStyle w:val="CommentReference"/>
        </w:rPr>
        <w:annotationRef/>
      </w:r>
      <w:r>
        <w:t>Close the paragraph</w:t>
      </w:r>
    </w:p>
  </w:comment>
  <w:comment w:id="53" w:author="USER" w:date="2025-09-22T10:15:00Z" w:initials="U">
    <w:p w:rsidR="00F121E5" w:rsidRDefault="00F121E5">
      <w:pPr>
        <w:pStyle w:val="CommentText"/>
      </w:pPr>
      <w:r>
        <w:rPr>
          <w:rStyle w:val="CommentReference"/>
        </w:rPr>
        <w:annotationRef/>
      </w:r>
      <w:r>
        <w:t>Abbreviate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E4C" w:rsidRDefault="009B4E4C" w:rsidP="00655CBC">
      <w:pPr>
        <w:spacing w:after="0" w:line="240" w:lineRule="auto"/>
      </w:pPr>
      <w:r>
        <w:separator/>
      </w:r>
    </w:p>
  </w:endnote>
  <w:endnote w:type="continuationSeparator" w:id="1">
    <w:p w:rsidR="009B4E4C" w:rsidRDefault="009B4E4C" w:rsidP="00655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F4" w:rsidRDefault="004769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F4" w:rsidRDefault="004769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F4" w:rsidRDefault="004769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E4C" w:rsidRDefault="009B4E4C" w:rsidP="00655CBC">
      <w:pPr>
        <w:spacing w:after="0" w:line="240" w:lineRule="auto"/>
      </w:pPr>
      <w:r>
        <w:separator/>
      </w:r>
    </w:p>
  </w:footnote>
  <w:footnote w:type="continuationSeparator" w:id="1">
    <w:p w:rsidR="009B4E4C" w:rsidRDefault="009B4E4C" w:rsidP="00655C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F4" w:rsidRDefault="007B1A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F4" w:rsidRDefault="007B1A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9F4" w:rsidRDefault="007B1A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CE2"/>
    <w:multiLevelType w:val="hybridMultilevel"/>
    <w:tmpl w:val="6E82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427C"/>
    <w:multiLevelType w:val="hybridMultilevel"/>
    <w:tmpl w:val="8C6A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0687C"/>
    <w:multiLevelType w:val="hybridMultilevel"/>
    <w:tmpl w:val="F544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041AC"/>
    <w:multiLevelType w:val="hybridMultilevel"/>
    <w:tmpl w:val="EAD2031E"/>
    <w:lvl w:ilvl="0" w:tplc="CFB6F94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0521A8"/>
    <w:multiLevelType w:val="hybridMultilevel"/>
    <w:tmpl w:val="039830F0"/>
    <w:lvl w:ilvl="0" w:tplc="38F45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6465A"/>
    <w:rsid w:val="00001814"/>
    <w:rsid w:val="00001A12"/>
    <w:rsid w:val="000046FE"/>
    <w:rsid w:val="0000624E"/>
    <w:rsid w:val="00007AF4"/>
    <w:rsid w:val="000107F1"/>
    <w:rsid w:val="00013493"/>
    <w:rsid w:val="000137D4"/>
    <w:rsid w:val="000164F4"/>
    <w:rsid w:val="00027901"/>
    <w:rsid w:val="00032F03"/>
    <w:rsid w:val="00041DE7"/>
    <w:rsid w:val="0004322C"/>
    <w:rsid w:val="000505B3"/>
    <w:rsid w:val="0005160E"/>
    <w:rsid w:val="00056CE0"/>
    <w:rsid w:val="000575C2"/>
    <w:rsid w:val="000606CE"/>
    <w:rsid w:val="00064C1E"/>
    <w:rsid w:val="000654AA"/>
    <w:rsid w:val="00065E5B"/>
    <w:rsid w:val="00066C50"/>
    <w:rsid w:val="000678D3"/>
    <w:rsid w:val="00070FB1"/>
    <w:rsid w:val="00093EB2"/>
    <w:rsid w:val="00094236"/>
    <w:rsid w:val="000A1E41"/>
    <w:rsid w:val="000B5F04"/>
    <w:rsid w:val="000B6C44"/>
    <w:rsid w:val="000C1169"/>
    <w:rsid w:val="000D4F3F"/>
    <w:rsid w:val="000D7B2B"/>
    <w:rsid w:val="000E0C2D"/>
    <w:rsid w:val="000E3206"/>
    <w:rsid w:val="001026A1"/>
    <w:rsid w:val="00104D8A"/>
    <w:rsid w:val="00105B57"/>
    <w:rsid w:val="001104EE"/>
    <w:rsid w:val="0011646B"/>
    <w:rsid w:val="00116820"/>
    <w:rsid w:val="001230EE"/>
    <w:rsid w:val="00131BC8"/>
    <w:rsid w:val="00133900"/>
    <w:rsid w:val="00137376"/>
    <w:rsid w:val="00141059"/>
    <w:rsid w:val="001442AC"/>
    <w:rsid w:val="001473E5"/>
    <w:rsid w:val="001505B1"/>
    <w:rsid w:val="0015297B"/>
    <w:rsid w:val="0015409A"/>
    <w:rsid w:val="0015645C"/>
    <w:rsid w:val="001576F6"/>
    <w:rsid w:val="0016171D"/>
    <w:rsid w:val="001631F9"/>
    <w:rsid w:val="0016355A"/>
    <w:rsid w:val="00164FCB"/>
    <w:rsid w:val="0016608A"/>
    <w:rsid w:val="00171C1B"/>
    <w:rsid w:val="00175CD7"/>
    <w:rsid w:val="0019035E"/>
    <w:rsid w:val="001928FF"/>
    <w:rsid w:val="00192EBB"/>
    <w:rsid w:val="0019462E"/>
    <w:rsid w:val="001961A6"/>
    <w:rsid w:val="0019749D"/>
    <w:rsid w:val="001A3881"/>
    <w:rsid w:val="001B0770"/>
    <w:rsid w:val="001B33D1"/>
    <w:rsid w:val="001B51B5"/>
    <w:rsid w:val="001C0993"/>
    <w:rsid w:val="001C18E7"/>
    <w:rsid w:val="001C2AAC"/>
    <w:rsid w:val="001C54F3"/>
    <w:rsid w:val="001D0F33"/>
    <w:rsid w:val="001D2868"/>
    <w:rsid w:val="001D3D48"/>
    <w:rsid w:val="001D5255"/>
    <w:rsid w:val="001D6CED"/>
    <w:rsid w:val="001D7479"/>
    <w:rsid w:val="001E3DD1"/>
    <w:rsid w:val="001E4AB9"/>
    <w:rsid w:val="001E56E1"/>
    <w:rsid w:val="001E7024"/>
    <w:rsid w:val="001E7C54"/>
    <w:rsid w:val="001F1CCE"/>
    <w:rsid w:val="002008E8"/>
    <w:rsid w:val="0020607B"/>
    <w:rsid w:val="002104C1"/>
    <w:rsid w:val="0021389C"/>
    <w:rsid w:val="002220B1"/>
    <w:rsid w:val="00225525"/>
    <w:rsid w:val="00227111"/>
    <w:rsid w:val="00227DBD"/>
    <w:rsid w:val="00232842"/>
    <w:rsid w:val="002362FC"/>
    <w:rsid w:val="00240390"/>
    <w:rsid w:val="00246407"/>
    <w:rsid w:val="00247205"/>
    <w:rsid w:val="00250EA0"/>
    <w:rsid w:val="002513DA"/>
    <w:rsid w:val="00252400"/>
    <w:rsid w:val="00262E76"/>
    <w:rsid w:val="00266D0F"/>
    <w:rsid w:val="00267096"/>
    <w:rsid w:val="002823E7"/>
    <w:rsid w:val="002833FA"/>
    <w:rsid w:val="00291A9D"/>
    <w:rsid w:val="002968AC"/>
    <w:rsid w:val="002A1416"/>
    <w:rsid w:val="002A45EA"/>
    <w:rsid w:val="002A5F40"/>
    <w:rsid w:val="002B1E41"/>
    <w:rsid w:val="002C25A3"/>
    <w:rsid w:val="002C3AAA"/>
    <w:rsid w:val="002C5D7B"/>
    <w:rsid w:val="002C70DE"/>
    <w:rsid w:val="002E22D3"/>
    <w:rsid w:val="002E742C"/>
    <w:rsid w:val="002F4667"/>
    <w:rsid w:val="002F6CA5"/>
    <w:rsid w:val="00300C6B"/>
    <w:rsid w:val="00301C85"/>
    <w:rsid w:val="00302715"/>
    <w:rsid w:val="00303310"/>
    <w:rsid w:val="00303BAB"/>
    <w:rsid w:val="00306934"/>
    <w:rsid w:val="003079F4"/>
    <w:rsid w:val="00307F08"/>
    <w:rsid w:val="003102BF"/>
    <w:rsid w:val="00312B44"/>
    <w:rsid w:val="00313400"/>
    <w:rsid w:val="003142CC"/>
    <w:rsid w:val="003306C9"/>
    <w:rsid w:val="00340F07"/>
    <w:rsid w:val="003448DB"/>
    <w:rsid w:val="00346179"/>
    <w:rsid w:val="00347B12"/>
    <w:rsid w:val="00352850"/>
    <w:rsid w:val="00357FE3"/>
    <w:rsid w:val="00365FC5"/>
    <w:rsid w:val="00371B2A"/>
    <w:rsid w:val="00376991"/>
    <w:rsid w:val="00380F8A"/>
    <w:rsid w:val="0038208A"/>
    <w:rsid w:val="00384AC8"/>
    <w:rsid w:val="003864F5"/>
    <w:rsid w:val="00387431"/>
    <w:rsid w:val="00393A94"/>
    <w:rsid w:val="003A4B04"/>
    <w:rsid w:val="003B5613"/>
    <w:rsid w:val="003B59C5"/>
    <w:rsid w:val="003B63DE"/>
    <w:rsid w:val="003C083E"/>
    <w:rsid w:val="003C0C20"/>
    <w:rsid w:val="003C10D3"/>
    <w:rsid w:val="003C2D4D"/>
    <w:rsid w:val="003D71C9"/>
    <w:rsid w:val="003E1FBD"/>
    <w:rsid w:val="003E2974"/>
    <w:rsid w:val="003E4B75"/>
    <w:rsid w:val="003E5041"/>
    <w:rsid w:val="003E6D2D"/>
    <w:rsid w:val="00401960"/>
    <w:rsid w:val="00412C7D"/>
    <w:rsid w:val="00414A0B"/>
    <w:rsid w:val="00416902"/>
    <w:rsid w:val="004346B2"/>
    <w:rsid w:val="004414DB"/>
    <w:rsid w:val="0045176A"/>
    <w:rsid w:val="00451BFE"/>
    <w:rsid w:val="004612A8"/>
    <w:rsid w:val="004648A1"/>
    <w:rsid w:val="0046681F"/>
    <w:rsid w:val="00470000"/>
    <w:rsid w:val="00471089"/>
    <w:rsid w:val="00472C48"/>
    <w:rsid w:val="004769F4"/>
    <w:rsid w:val="004837E5"/>
    <w:rsid w:val="00484214"/>
    <w:rsid w:val="00496E0E"/>
    <w:rsid w:val="004A4C77"/>
    <w:rsid w:val="004B462C"/>
    <w:rsid w:val="004B4DA0"/>
    <w:rsid w:val="004C13C3"/>
    <w:rsid w:val="004C6C30"/>
    <w:rsid w:val="004D41AD"/>
    <w:rsid w:val="00510237"/>
    <w:rsid w:val="005125A5"/>
    <w:rsid w:val="00513000"/>
    <w:rsid w:val="00525829"/>
    <w:rsid w:val="00526223"/>
    <w:rsid w:val="005271E8"/>
    <w:rsid w:val="00533590"/>
    <w:rsid w:val="00536747"/>
    <w:rsid w:val="00541DC8"/>
    <w:rsid w:val="0054299C"/>
    <w:rsid w:val="00543FE6"/>
    <w:rsid w:val="00544833"/>
    <w:rsid w:val="00545822"/>
    <w:rsid w:val="005464DB"/>
    <w:rsid w:val="00550FF5"/>
    <w:rsid w:val="00551043"/>
    <w:rsid w:val="00552403"/>
    <w:rsid w:val="00552771"/>
    <w:rsid w:val="00553E0C"/>
    <w:rsid w:val="005732C3"/>
    <w:rsid w:val="00581886"/>
    <w:rsid w:val="00581F84"/>
    <w:rsid w:val="0058789C"/>
    <w:rsid w:val="00597DE5"/>
    <w:rsid w:val="005A2D47"/>
    <w:rsid w:val="005A375D"/>
    <w:rsid w:val="005A3DC2"/>
    <w:rsid w:val="005A4A66"/>
    <w:rsid w:val="005A5C8C"/>
    <w:rsid w:val="005C0399"/>
    <w:rsid w:val="005C0410"/>
    <w:rsid w:val="005C23DF"/>
    <w:rsid w:val="005C5031"/>
    <w:rsid w:val="005D52E5"/>
    <w:rsid w:val="005E1CB7"/>
    <w:rsid w:val="005E41D8"/>
    <w:rsid w:val="005F2C06"/>
    <w:rsid w:val="005F34A7"/>
    <w:rsid w:val="005F455E"/>
    <w:rsid w:val="005F4774"/>
    <w:rsid w:val="00602C47"/>
    <w:rsid w:val="00603F8F"/>
    <w:rsid w:val="00604DB2"/>
    <w:rsid w:val="0060673A"/>
    <w:rsid w:val="006141E4"/>
    <w:rsid w:val="0062746E"/>
    <w:rsid w:val="006301D3"/>
    <w:rsid w:val="00631FD2"/>
    <w:rsid w:val="006351D5"/>
    <w:rsid w:val="00643AD1"/>
    <w:rsid w:val="00647AC1"/>
    <w:rsid w:val="00655CBC"/>
    <w:rsid w:val="00656477"/>
    <w:rsid w:val="00657541"/>
    <w:rsid w:val="00657E99"/>
    <w:rsid w:val="00662AC7"/>
    <w:rsid w:val="00663B6E"/>
    <w:rsid w:val="00664F65"/>
    <w:rsid w:val="00674EE7"/>
    <w:rsid w:val="006761A9"/>
    <w:rsid w:val="0068479A"/>
    <w:rsid w:val="00684E4D"/>
    <w:rsid w:val="00685220"/>
    <w:rsid w:val="006956D1"/>
    <w:rsid w:val="00697C0A"/>
    <w:rsid w:val="006A25CE"/>
    <w:rsid w:val="006A774C"/>
    <w:rsid w:val="006B2216"/>
    <w:rsid w:val="006B2D12"/>
    <w:rsid w:val="006C06CC"/>
    <w:rsid w:val="006C0869"/>
    <w:rsid w:val="006C163E"/>
    <w:rsid w:val="006C2F60"/>
    <w:rsid w:val="006D06DB"/>
    <w:rsid w:val="006D6286"/>
    <w:rsid w:val="006D754F"/>
    <w:rsid w:val="006D7B78"/>
    <w:rsid w:val="006E0C8A"/>
    <w:rsid w:val="006E559F"/>
    <w:rsid w:val="006E7533"/>
    <w:rsid w:val="007079F6"/>
    <w:rsid w:val="0071601D"/>
    <w:rsid w:val="0071788D"/>
    <w:rsid w:val="00720AA6"/>
    <w:rsid w:val="00721EAA"/>
    <w:rsid w:val="0072653C"/>
    <w:rsid w:val="00727784"/>
    <w:rsid w:val="00733AE6"/>
    <w:rsid w:val="00734348"/>
    <w:rsid w:val="00736211"/>
    <w:rsid w:val="00737001"/>
    <w:rsid w:val="00741FDE"/>
    <w:rsid w:val="0074314F"/>
    <w:rsid w:val="00754E69"/>
    <w:rsid w:val="00755E0B"/>
    <w:rsid w:val="00756A18"/>
    <w:rsid w:val="00757E31"/>
    <w:rsid w:val="0076328A"/>
    <w:rsid w:val="007643E7"/>
    <w:rsid w:val="00765682"/>
    <w:rsid w:val="00777595"/>
    <w:rsid w:val="00780159"/>
    <w:rsid w:val="00781085"/>
    <w:rsid w:val="0078185E"/>
    <w:rsid w:val="00787218"/>
    <w:rsid w:val="00792B1B"/>
    <w:rsid w:val="00792B65"/>
    <w:rsid w:val="007961B7"/>
    <w:rsid w:val="00797BA5"/>
    <w:rsid w:val="007A2B4D"/>
    <w:rsid w:val="007A4B9E"/>
    <w:rsid w:val="007A693C"/>
    <w:rsid w:val="007B0D4D"/>
    <w:rsid w:val="007B1AF7"/>
    <w:rsid w:val="007B529B"/>
    <w:rsid w:val="007B6781"/>
    <w:rsid w:val="007D36E8"/>
    <w:rsid w:val="007D5D09"/>
    <w:rsid w:val="007D78E9"/>
    <w:rsid w:val="007D7CC5"/>
    <w:rsid w:val="007E1040"/>
    <w:rsid w:val="007E37B2"/>
    <w:rsid w:val="007F12C0"/>
    <w:rsid w:val="007F3BB8"/>
    <w:rsid w:val="007F6F8A"/>
    <w:rsid w:val="008060C9"/>
    <w:rsid w:val="008066A1"/>
    <w:rsid w:val="00807369"/>
    <w:rsid w:val="00815C11"/>
    <w:rsid w:val="008331DD"/>
    <w:rsid w:val="00837B27"/>
    <w:rsid w:val="00843277"/>
    <w:rsid w:val="008433AC"/>
    <w:rsid w:val="00846CC1"/>
    <w:rsid w:val="008654D0"/>
    <w:rsid w:val="008659EA"/>
    <w:rsid w:val="008713B5"/>
    <w:rsid w:val="00881E37"/>
    <w:rsid w:val="00884955"/>
    <w:rsid w:val="00884C85"/>
    <w:rsid w:val="00884DA8"/>
    <w:rsid w:val="00891393"/>
    <w:rsid w:val="0089379E"/>
    <w:rsid w:val="008A4A72"/>
    <w:rsid w:val="008A4AF3"/>
    <w:rsid w:val="008B4EF9"/>
    <w:rsid w:val="008B4F85"/>
    <w:rsid w:val="008C0494"/>
    <w:rsid w:val="008D027F"/>
    <w:rsid w:val="008D1859"/>
    <w:rsid w:val="008E1E12"/>
    <w:rsid w:val="008F11A1"/>
    <w:rsid w:val="0090242E"/>
    <w:rsid w:val="00903322"/>
    <w:rsid w:val="00904B20"/>
    <w:rsid w:val="009120C9"/>
    <w:rsid w:val="00913A0E"/>
    <w:rsid w:val="009143DB"/>
    <w:rsid w:val="00915859"/>
    <w:rsid w:val="00920A4D"/>
    <w:rsid w:val="00923556"/>
    <w:rsid w:val="00927525"/>
    <w:rsid w:val="0093080F"/>
    <w:rsid w:val="009365B9"/>
    <w:rsid w:val="009425EC"/>
    <w:rsid w:val="009426D2"/>
    <w:rsid w:val="00944DD6"/>
    <w:rsid w:val="00954FFF"/>
    <w:rsid w:val="00957847"/>
    <w:rsid w:val="00960673"/>
    <w:rsid w:val="009641A5"/>
    <w:rsid w:val="00967C65"/>
    <w:rsid w:val="00981D67"/>
    <w:rsid w:val="00983A01"/>
    <w:rsid w:val="00993F72"/>
    <w:rsid w:val="009968F2"/>
    <w:rsid w:val="00997E2D"/>
    <w:rsid w:val="009A4377"/>
    <w:rsid w:val="009A5425"/>
    <w:rsid w:val="009B0E8B"/>
    <w:rsid w:val="009B3470"/>
    <w:rsid w:val="009B3B23"/>
    <w:rsid w:val="009B3D1C"/>
    <w:rsid w:val="009B4E4C"/>
    <w:rsid w:val="009C5E97"/>
    <w:rsid w:val="009D09B9"/>
    <w:rsid w:val="009D101B"/>
    <w:rsid w:val="009D267E"/>
    <w:rsid w:val="009D4142"/>
    <w:rsid w:val="009D4C07"/>
    <w:rsid w:val="009F3A32"/>
    <w:rsid w:val="009F5048"/>
    <w:rsid w:val="009F5D89"/>
    <w:rsid w:val="00A027AE"/>
    <w:rsid w:val="00A077BE"/>
    <w:rsid w:val="00A273B2"/>
    <w:rsid w:val="00A455A9"/>
    <w:rsid w:val="00A46D2B"/>
    <w:rsid w:val="00A50D65"/>
    <w:rsid w:val="00A539D8"/>
    <w:rsid w:val="00A55D16"/>
    <w:rsid w:val="00A5630D"/>
    <w:rsid w:val="00A763EA"/>
    <w:rsid w:val="00A808EA"/>
    <w:rsid w:val="00A82C53"/>
    <w:rsid w:val="00A84A69"/>
    <w:rsid w:val="00A920FA"/>
    <w:rsid w:val="00A95CA6"/>
    <w:rsid w:val="00AA14A5"/>
    <w:rsid w:val="00AA4BA0"/>
    <w:rsid w:val="00AB167B"/>
    <w:rsid w:val="00AC5D64"/>
    <w:rsid w:val="00AD2AB0"/>
    <w:rsid w:val="00AD588D"/>
    <w:rsid w:val="00AF5822"/>
    <w:rsid w:val="00B01FD6"/>
    <w:rsid w:val="00B108CD"/>
    <w:rsid w:val="00B11C4B"/>
    <w:rsid w:val="00B11C87"/>
    <w:rsid w:val="00B14041"/>
    <w:rsid w:val="00B213AE"/>
    <w:rsid w:val="00B22057"/>
    <w:rsid w:val="00B2705F"/>
    <w:rsid w:val="00B3267A"/>
    <w:rsid w:val="00B40A97"/>
    <w:rsid w:val="00B44572"/>
    <w:rsid w:val="00B4653C"/>
    <w:rsid w:val="00B47CD9"/>
    <w:rsid w:val="00B50A4D"/>
    <w:rsid w:val="00B528E6"/>
    <w:rsid w:val="00B539BF"/>
    <w:rsid w:val="00B53A85"/>
    <w:rsid w:val="00B61B20"/>
    <w:rsid w:val="00B642AF"/>
    <w:rsid w:val="00B7679D"/>
    <w:rsid w:val="00B9727E"/>
    <w:rsid w:val="00BA2E0C"/>
    <w:rsid w:val="00BB0CA5"/>
    <w:rsid w:val="00BB35ED"/>
    <w:rsid w:val="00BB4400"/>
    <w:rsid w:val="00BB5F17"/>
    <w:rsid w:val="00BB6950"/>
    <w:rsid w:val="00BC6AA3"/>
    <w:rsid w:val="00BD5E79"/>
    <w:rsid w:val="00BE024B"/>
    <w:rsid w:val="00BE1A6B"/>
    <w:rsid w:val="00BE2E88"/>
    <w:rsid w:val="00BE333F"/>
    <w:rsid w:val="00BE7426"/>
    <w:rsid w:val="00BF33A7"/>
    <w:rsid w:val="00C15108"/>
    <w:rsid w:val="00C15B53"/>
    <w:rsid w:val="00C272B8"/>
    <w:rsid w:val="00C32FDD"/>
    <w:rsid w:val="00C447CD"/>
    <w:rsid w:val="00C51655"/>
    <w:rsid w:val="00C618A3"/>
    <w:rsid w:val="00C6465A"/>
    <w:rsid w:val="00C662E1"/>
    <w:rsid w:val="00C77469"/>
    <w:rsid w:val="00C77957"/>
    <w:rsid w:val="00C81919"/>
    <w:rsid w:val="00C82995"/>
    <w:rsid w:val="00C83AEA"/>
    <w:rsid w:val="00C84A2A"/>
    <w:rsid w:val="00C8589F"/>
    <w:rsid w:val="00C90899"/>
    <w:rsid w:val="00C94406"/>
    <w:rsid w:val="00C94BEE"/>
    <w:rsid w:val="00C9509C"/>
    <w:rsid w:val="00C95E66"/>
    <w:rsid w:val="00C964A8"/>
    <w:rsid w:val="00C9742D"/>
    <w:rsid w:val="00CA3CE3"/>
    <w:rsid w:val="00CB0ECD"/>
    <w:rsid w:val="00CD1FD5"/>
    <w:rsid w:val="00CD3AF9"/>
    <w:rsid w:val="00CD6180"/>
    <w:rsid w:val="00CF1EA1"/>
    <w:rsid w:val="00D13CBD"/>
    <w:rsid w:val="00D21EDE"/>
    <w:rsid w:val="00D2452B"/>
    <w:rsid w:val="00D2711C"/>
    <w:rsid w:val="00D30A2F"/>
    <w:rsid w:val="00D34965"/>
    <w:rsid w:val="00D34C5F"/>
    <w:rsid w:val="00D351ED"/>
    <w:rsid w:val="00D35226"/>
    <w:rsid w:val="00D378F6"/>
    <w:rsid w:val="00D3792F"/>
    <w:rsid w:val="00D45047"/>
    <w:rsid w:val="00D47FF5"/>
    <w:rsid w:val="00D5032C"/>
    <w:rsid w:val="00D55B95"/>
    <w:rsid w:val="00D61097"/>
    <w:rsid w:val="00D6199E"/>
    <w:rsid w:val="00D73A7C"/>
    <w:rsid w:val="00D752A5"/>
    <w:rsid w:val="00D77D7C"/>
    <w:rsid w:val="00D9242F"/>
    <w:rsid w:val="00D93E6A"/>
    <w:rsid w:val="00D944D5"/>
    <w:rsid w:val="00DA165A"/>
    <w:rsid w:val="00DC26AE"/>
    <w:rsid w:val="00DC411A"/>
    <w:rsid w:val="00DC6A94"/>
    <w:rsid w:val="00DD6FB0"/>
    <w:rsid w:val="00DD7C37"/>
    <w:rsid w:val="00DE63F7"/>
    <w:rsid w:val="00DF0131"/>
    <w:rsid w:val="00DF0210"/>
    <w:rsid w:val="00DF39E1"/>
    <w:rsid w:val="00DF3BAB"/>
    <w:rsid w:val="00DF4444"/>
    <w:rsid w:val="00DF45E3"/>
    <w:rsid w:val="00E036E8"/>
    <w:rsid w:val="00E140D7"/>
    <w:rsid w:val="00E1449C"/>
    <w:rsid w:val="00E16CA1"/>
    <w:rsid w:val="00E215BC"/>
    <w:rsid w:val="00E30313"/>
    <w:rsid w:val="00E30D4E"/>
    <w:rsid w:val="00E33D1A"/>
    <w:rsid w:val="00E358CD"/>
    <w:rsid w:val="00E3656A"/>
    <w:rsid w:val="00E44F60"/>
    <w:rsid w:val="00E4569A"/>
    <w:rsid w:val="00E528E5"/>
    <w:rsid w:val="00E55F93"/>
    <w:rsid w:val="00E64FBC"/>
    <w:rsid w:val="00E66ED3"/>
    <w:rsid w:val="00E72F17"/>
    <w:rsid w:val="00E76716"/>
    <w:rsid w:val="00E7726D"/>
    <w:rsid w:val="00E86EB9"/>
    <w:rsid w:val="00E9506A"/>
    <w:rsid w:val="00E97015"/>
    <w:rsid w:val="00E971B4"/>
    <w:rsid w:val="00EA1546"/>
    <w:rsid w:val="00EA2C34"/>
    <w:rsid w:val="00EB07F3"/>
    <w:rsid w:val="00EB4175"/>
    <w:rsid w:val="00EC4C02"/>
    <w:rsid w:val="00ED29C8"/>
    <w:rsid w:val="00ED2EC0"/>
    <w:rsid w:val="00ED5E8C"/>
    <w:rsid w:val="00ED6050"/>
    <w:rsid w:val="00EE6AAF"/>
    <w:rsid w:val="00EF193A"/>
    <w:rsid w:val="00EF593F"/>
    <w:rsid w:val="00EF7D27"/>
    <w:rsid w:val="00F006A9"/>
    <w:rsid w:val="00F02AAD"/>
    <w:rsid w:val="00F04037"/>
    <w:rsid w:val="00F069EA"/>
    <w:rsid w:val="00F10E26"/>
    <w:rsid w:val="00F121E5"/>
    <w:rsid w:val="00F15B5E"/>
    <w:rsid w:val="00F20D81"/>
    <w:rsid w:val="00F21374"/>
    <w:rsid w:val="00F218E0"/>
    <w:rsid w:val="00F34656"/>
    <w:rsid w:val="00F50972"/>
    <w:rsid w:val="00F50BCE"/>
    <w:rsid w:val="00F51F24"/>
    <w:rsid w:val="00F544C9"/>
    <w:rsid w:val="00F60A98"/>
    <w:rsid w:val="00F62737"/>
    <w:rsid w:val="00F64216"/>
    <w:rsid w:val="00F71782"/>
    <w:rsid w:val="00F73677"/>
    <w:rsid w:val="00F81C49"/>
    <w:rsid w:val="00F82A1B"/>
    <w:rsid w:val="00F8531B"/>
    <w:rsid w:val="00F854A8"/>
    <w:rsid w:val="00F9171B"/>
    <w:rsid w:val="00F961F1"/>
    <w:rsid w:val="00FA33D9"/>
    <w:rsid w:val="00FA359D"/>
    <w:rsid w:val="00FA50DF"/>
    <w:rsid w:val="00FB5AD8"/>
    <w:rsid w:val="00FB66D8"/>
    <w:rsid w:val="00FB7720"/>
    <w:rsid w:val="00FC537A"/>
    <w:rsid w:val="00FC6054"/>
    <w:rsid w:val="00FD138B"/>
    <w:rsid w:val="00FD15B8"/>
    <w:rsid w:val="00FD1EEA"/>
    <w:rsid w:val="00FD56B5"/>
    <w:rsid w:val="00FE1076"/>
    <w:rsid w:val="00FF0D65"/>
    <w:rsid w:val="00FF1AE1"/>
    <w:rsid w:val="00FF3502"/>
    <w:rsid w:val="00FF489F"/>
    <w:rsid w:val="00FF6CD5"/>
    <w:rsid w:val="00FF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F7"/>
  </w:style>
  <w:style w:type="paragraph" w:styleId="Heading1">
    <w:name w:val="heading 1"/>
    <w:basedOn w:val="Normal"/>
    <w:next w:val="Normal"/>
    <w:link w:val="Heading1Char"/>
    <w:uiPriority w:val="9"/>
    <w:qFormat/>
    <w:rsid w:val="00833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3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829"/>
    <w:rPr>
      <w:color w:val="0000FF"/>
      <w:u w:val="single"/>
    </w:rPr>
  </w:style>
  <w:style w:type="paragraph" w:styleId="Header">
    <w:name w:val="header"/>
    <w:basedOn w:val="Normal"/>
    <w:link w:val="HeaderChar"/>
    <w:uiPriority w:val="99"/>
    <w:unhideWhenUsed/>
    <w:rsid w:val="0065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CBC"/>
  </w:style>
  <w:style w:type="paragraph" w:styleId="Footer">
    <w:name w:val="footer"/>
    <w:basedOn w:val="Normal"/>
    <w:link w:val="FooterChar"/>
    <w:uiPriority w:val="99"/>
    <w:unhideWhenUsed/>
    <w:rsid w:val="0065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CBC"/>
  </w:style>
  <w:style w:type="paragraph" w:styleId="ListParagraph">
    <w:name w:val="List Paragraph"/>
    <w:basedOn w:val="Normal"/>
    <w:uiPriority w:val="34"/>
    <w:qFormat/>
    <w:rsid w:val="0068479A"/>
    <w:pPr>
      <w:ind w:left="720"/>
      <w:contextualSpacing/>
    </w:pPr>
  </w:style>
  <w:style w:type="paragraph" w:styleId="NoSpacing">
    <w:name w:val="No Spacing"/>
    <w:uiPriority w:val="1"/>
    <w:qFormat/>
    <w:rsid w:val="008331DD"/>
    <w:pPr>
      <w:spacing w:after="0" w:line="240" w:lineRule="auto"/>
    </w:pPr>
  </w:style>
  <w:style w:type="character" w:customStyle="1" w:styleId="Heading1Char">
    <w:name w:val="Heading 1 Char"/>
    <w:basedOn w:val="DefaultParagraphFont"/>
    <w:link w:val="Heading1"/>
    <w:uiPriority w:val="9"/>
    <w:rsid w:val="008331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31DD"/>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8331DD"/>
    <w:rPr>
      <w:b/>
      <w:bCs/>
      <w:smallCaps/>
      <w:color w:val="5B9BD5" w:themeColor="accent1"/>
      <w:spacing w:val="5"/>
    </w:rPr>
  </w:style>
  <w:style w:type="paragraph" w:styleId="Bibliography">
    <w:name w:val="Bibliography"/>
    <w:basedOn w:val="Normal"/>
    <w:next w:val="Normal"/>
    <w:uiPriority w:val="37"/>
    <w:unhideWhenUsed/>
    <w:rsid w:val="00C447CD"/>
  </w:style>
  <w:style w:type="character" w:customStyle="1" w:styleId="UnresolvedMention">
    <w:name w:val="Unresolved Mention"/>
    <w:basedOn w:val="DefaultParagraphFont"/>
    <w:uiPriority w:val="99"/>
    <w:semiHidden/>
    <w:unhideWhenUsed/>
    <w:rsid w:val="00B4653C"/>
    <w:rPr>
      <w:color w:val="605E5C"/>
      <w:shd w:val="clear" w:color="auto" w:fill="E1DFDD"/>
    </w:rPr>
  </w:style>
  <w:style w:type="character" w:styleId="CommentReference">
    <w:name w:val="annotation reference"/>
    <w:basedOn w:val="DefaultParagraphFont"/>
    <w:uiPriority w:val="99"/>
    <w:semiHidden/>
    <w:unhideWhenUsed/>
    <w:rsid w:val="00B14041"/>
    <w:rPr>
      <w:sz w:val="16"/>
      <w:szCs w:val="16"/>
    </w:rPr>
  </w:style>
  <w:style w:type="paragraph" w:styleId="CommentText">
    <w:name w:val="annotation text"/>
    <w:basedOn w:val="Normal"/>
    <w:link w:val="CommentTextChar"/>
    <w:uiPriority w:val="99"/>
    <w:semiHidden/>
    <w:unhideWhenUsed/>
    <w:rsid w:val="00B14041"/>
    <w:pPr>
      <w:spacing w:line="240" w:lineRule="auto"/>
    </w:pPr>
    <w:rPr>
      <w:sz w:val="20"/>
      <w:szCs w:val="20"/>
    </w:rPr>
  </w:style>
  <w:style w:type="character" w:customStyle="1" w:styleId="CommentTextChar">
    <w:name w:val="Comment Text Char"/>
    <w:basedOn w:val="DefaultParagraphFont"/>
    <w:link w:val="CommentText"/>
    <w:uiPriority w:val="99"/>
    <w:semiHidden/>
    <w:rsid w:val="00B14041"/>
    <w:rPr>
      <w:sz w:val="20"/>
      <w:szCs w:val="20"/>
    </w:rPr>
  </w:style>
  <w:style w:type="paragraph" w:styleId="CommentSubject">
    <w:name w:val="annotation subject"/>
    <w:basedOn w:val="CommentText"/>
    <w:next w:val="CommentText"/>
    <w:link w:val="CommentSubjectChar"/>
    <w:uiPriority w:val="99"/>
    <w:semiHidden/>
    <w:unhideWhenUsed/>
    <w:rsid w:val="00B14041"/>
    <w:rPr>
      <w:b/>
      <w:bCs/>
    </w:rPr>
  </w:style>
  <w:style w:type="character" w:customStyle="1" w:styleId="CommentSubjectChar">
    <w:name w:val="Comment Subject Char"/>
    <w:basedOn w:val="CommentTextChar"/>
    <w:link w:val="CommentSubject"/>
    <w:uiPriority w:val="99"/>
    <w:semiHidden/>
    <w:rsid w:val="00B14041"/>
    <w:rPr>
      <w:b/>
      <w:bCs/>
    </w:rPr>
  </w:style>
  <w:style w:type="paragraph" w:styleId="BalloonText">
    <w:name w:val="Balloon Text"/>
    <w:basedOn w:val="Normal"/>
    <w:link w:val="BalloonTextChar"/>
    <w:uiPriority w:val="99"/>
    <w:semiHidden/>
    <w:unhideWhenUsed/>
    <w:rsid w:val="00B14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64010">
      <w:bodyDiv w:val="1"/>
      <w:marLeft w:val="0"/>
      <w:marRight w:val="0"/>
      <w:marTop w:val="0"/>
      <w:marBottom w:val="0"/>
      <w:divBdr>
        <w:top w:val="none" w:sz="0" w:space="0" w:color="auto"/>
        <w:left w:val="none" w:sz="0" w:space="0" w:color="auto"/>
        <w:bottom w:val="none" w:sz="0" w:space="0" w:color="auto"/>
        <w:right w:val="none" w:sz="0" w:space="0" w:color="auto"/>
      </w:divBdr>
    </w:div>
    <w:div w:id="38281367">
      <w:bodyDiv w:val="1"/>
      <w:marLeft w:val="0"/>
      <w:marRight w:val="0"/>
      <w:marTop w:val="0"/>
      <w:marBottom w:val="0"/>
      <w:divBdr>
        <w:top w:val="none" w:sz="0" w:space="0" w:color="auto"/>
        <w:left w:val="none" w:sz="0" w:space="0" w:color="auto"/>
        <w:bottom w:val="none" w:sz="0" w:space="0" w:color="auto"/>
        <w:right w:val="none" w:sz="0" w:space="0" w:color="auto"/>
      </w:divBdr>
    </w:div>
    <w:div w:id="78673734">
      <w:bodyDiv w:val="1"/>
      <w:marLeft w:val="0"/>
      <w:marRight w:val="0"/>
      <w:marTop w:val="0"/>
      <w:marBottom w:val="0"/>
      <w:divBdr>
        <w:top w:val="none" w:sz="0" w:space="0" w:color="auto"/>
        <w:left w:val="none" w:sz="0" w:space="0" w:color="auto"/>
        <w:bottom w:val="none" w:sz="0" w:space="0" w:color="auto"/>
        <w:right w:val="none" w:sz="0" w:space="0" w:color="auto"/>
      </w:divBdr>
    </w:div>
    <w:div w:id="83769729">
      <w:bodyDiv w:val="1"/>
      <w:marLeft w:val="0"/>
      <w:marRight w:val="0"/>
      <w:marTop w:val="0"/>
      <w:marBottom w:val="0"/>
      <w:divBdr>
        <w:top w:val="none" w:sz="0" w:space="0" w:color="auto"/>
        <w:left w:val="none" w:sz="0" w:space="0" w:color="auto"/>
        <w:bottom w:val="none" w:sz="0" w:space="0" w:color="auto"/>
        <w:right w:val="none" w:sz="0" w:space="0" w:color="auto"/>
      </w:divBdr>
    </w:div>
    <w:div w:id="116603899">
      <w:bodyDiv w:val="1"/>
      <w:marLeft w:val="0"/>
      <w:marRight w:val="0"/>
      <w:marTop w:val="0"/>
      <w:marBottom w:val="0"/>
      <w:divBdr>
        <w:top w:val="none" w:sz="0" w:space="0" w:color="auto"/>
        <w:left w:val="none" w:sz="0" w:space="0" w:color="auto"/>
        <w:bottom w:val="none" w:sz="0" w:space="0" w:color="auto"/>
        <w:right w:val="none" w:sz="0" w:space="0" w:color="auto"/>
      </w:divBdr>
    </w:div>
    <w:div w:id="138807556">
      <w:bodyDiv w:val="1"/>
      <w:marLeft w:val="0"/>
      <w:marRight w:val="0"/>
      <w:marTop w:val="0"/>
      <w:marBottom w:val="0"/>
      <w:divBdr>
        <w:top w:val="none" w:sz="0" w:space="0" w:color="auto"/>
        <w:left w:val="none" w:sz="0" w:space="0" w:color="auto"/>
        <w:bottom w:val="none" w:sz="0" w:space="0" w:color="auto"/>
        <w:right w:val="none" w:sz="0" w:space="0" w:color="auto"/>
      </w:divBdr>
    </w:div>
    <w:div w:id="211776642">
      <w:bodyDiv w:val="1"/>
      <w:marLeft w:val="0"/>
      <w:marRight w:val="0"/>
      <w:marTop w:val="0"/>
      <w:marBottom w:val="0"/>
      <w:divBdr>
        <w:top w:val="none" w:sz="0" w:space="0" w:color="auto"/>
        <w:left w:val="none" w:sz="0" w:space="0" w:color="auto"/>
        <w:bottom w:val="none" w:sz="0" w:space="0" w:color="auto"/>
        <w:right w:val="none" w:sz="0" w:space="0" w:color="auto"/>
      </w:divBdr>
    </w:div>
    <w:div w:id="214322308">
      <w:bodyDiv w:val="1"/>
      <w:marLeft w:val="0"/>
      <w:marRight w:val="0"/>
      <w:marTop w:val="0"/>
      <w:marBottom w:val="0"/>
      <w:divBdr>
        <w:top w:val="none" w:sz="0" w:space="0" w:color="auto"/>
        <w:left w:val="none" w:sz="0" w:space="0" w:color="auto"/>
        <w:bottom w:val="none" w:sz="0" w:space="0" w:color="auto"/>
        <w:right w:val="none" w:sz="0" w:space="0" w:color="auto"/>
      </w:divBdr>
    </w:div>
    <w:div w:id="227688103">
      <w:bodyDiv w:val="1"/>
      <w:marLeft w:val="0"/>
      <w:marRight w:val="0"/>
      <w:marTop w:val="0"/>
      <w:marBottom w:val="0"/>
      <w:divBdr>
        <w:top w:val="none" w:sz="0" w:space="0" w:color="auto"/>
        <w:left w:val="none" w:sz="0" w:space="0" w:color="auto"/>
        <w:bottom w:val="none" w:sz="0" w:space="0" w:color="auto"/>
        <w:right w:val="none" w:sz="0" w:space="0" w:color="auto"/>
      </w:divBdr>
    </w:div>
    <w:div w:id="293365303">
      <w:bodyDiv w:val="1"/>
      <w:marLeft w:val="0"/>
      <w:marRight w:val="0"/>
      <w:marTop w:val="0"/>
      <w:marBottom w:val="0"/>
      <w:divBdr>
        <w:top w:val="none" w:sz="0" w:space="0" w:color="auto"/>
        <w:left w:val="none" w:sz="0" w:space="0" w:color="auto"/>
        <w:bottom w:val="none" w:sz="0" w:space="0" w:color="auto"/>
        <w:right w:val="none" w:sz="0" w:space="0" w:color="auto"/>
      </w:divBdr>
    </w:div>
    <w:div w:id="293560498">
      <w:bodyDiv w:val="1"/>
      <w:marLeft w:val="0"/>
      <w:marRight w:val="0"/>
      <w:marTop w:val="0"/>
      <w:marBottom w:val="0"/>
      <w:divBdr>
        <w:top w:val="none" w:sz="0" w:space="0" w:color="auto"/>
        <w:left w:val="none" w:sz="0" w:space="0" w:color="auto"/>
        <w:bottom w:val="none" w:sz="0" w:space="0" w:color="auto"/>
        <w:right w:val="none" w:sz="0" w:space="0" w:color="auto"/>
      </w:divBdr>
    </w:div>
    <w:div w:id="295065123">
      <w:bodyDiv w:val="1"/>
      <w:marLeft w:val="0"/>
      <w:marRight w:val="0"/>
      <w:marTop w:val="0"/>
      <w:marBottom w:val="0"/>
      <w:divBdr>
        <w:top w:val="none" w:sz="0" w:space="0" w:color="auto"/>
        <w:left w:val="none" w:sz="0" w:space="0" w:color="auto"/>
        <w:bottom w:val="none" w:sz="0" w:space="0" w:color="auto"/>
        <w:right w:val="none" w:sz="0" w:space="0" w:color="auto"/>
      </w:divBdr>
    </w:div>
    <w:div w:id="362243116">
      <w:bodyDiv w:val="1"/>
      <w:marLeft w:val="0"/>
      <w:marRight w:val="0"/>
      <w:marTop w:val="0"/>
      <w:marBottom w:val="0"/>
      <w:divBdr>
        <w:top w:val="none" w:sz="0" w:space="0" w:color="auto"/>
        <w:left w:val="none" w:sz="0" w:space="0" w:color="auto"/>
        <w:bottom w:val="none" w:sz="0" w:space="0" w:color="auto"/>
        <w:right w:val="none" w:sz="0" w:space="0" w:color="auto"/>
      </w:divBdr>
    </w:div>
    <w:div w:id="379479434">
      <w:bodyDiv w:val="1"/>
      <w:marLeft w:val="0"/>
      <w:marRight w:val="0"/>
      <w:marTop w:val="0"/>
      <w:marBottom w:val="0"/>
      <w:divBdr>
        <w:top w:val="none" w:sz="0" w:space="0" w:color="auto"/>
        <w:left w:val="none" w:sz="0" w:space="0" w:color="auto"/>
        <w:bottom w:val="none" w:sz="0" w:space="0" w:color="auto"/>
        <w:right w:val="none" w:sz="0" w:space="0" w:color="auto"/>
      </w:divBdr>
    </w:div>
    <w:div w:id="407920155">
      <w:bodyDiv w:val="1"/>
      <w:marLeft w:val="0"/>
      <w:marRight w:val="0"/>
      <w:marTop w:val="0"/>
      <w:marBottom w:val="0"/>
      <w:divBdr>
        <w:top w:val="none" w:sz="0" w:space="0" w:color="auto"/>
        <w:left w:val="none" w:sz="0" w:space="0" w:color="auto"/>
        <w:bottom w:val="none" w:sz="0" w:space="0" w:color="auto"/>
        <w:right w:val="none" w:sz="0" w:space="0" w:color="auto"/>
      </w:divBdr>
    </w:div>
    <w:div w:id="429472524">
      <w:bodyDiv w:val="1"/>
      <w:marLeft w:val="0"/>
      <w:marRight w:val="0"/>
      <w:marTop w:val="0"/>
      <w:marBottom w:val="0"/>
      <w:divBdr>
        <w:top w:val="none" w:sz="0" w:space="0" w:color="auto"/>
        <w:left w:val="none" w:sz="0" w:space="0" w:color="auto"/>
        <w:bottom w:val="none" w:sz="0" w:space="0" w:color="auto"/>
        <w:right w:val="none" w:sz="0" w:space="0" w:color="auto"/>
      </w:divBdr>
    </w:div>
    <w:div w:id="464347538">
      <w:bodyDiv w:val="1"/>
      <w:marLeft w:val="0"/>
      <w:marRight w:val="0"/>
      <w:marTop w:val="0"/>
      <w:marBottom w:val="0"/>
      <w:divBdr>
        <w:top w:val="none" w:sz="0" w:space="0" w:color="auto"/>
        <w:left w:val="none" w:sz="0" w:space="0" w:color="auto"/>
        <w:bottom w:val="none" w:sz="0" w:space="0" w:color="auto"/>
        <w:right w:val="none" w:sz="0" w:space="0" w:color="auto"/>
      </w:divBdr>
    </w:div>
    <w:div w:id="506673596">
      <w:bodyDiv w:val="1"/>
      <w:marLeft w:val="0"/>
      <w:marRight w:val="0"/>
      <w:marTop w:val="0"/>
      <w:marBottom w:val="0"/>
      <w:divBdr>
        <w:top w:val="none" w:sz="0" w:space="0" w:color="auto"/>
        <w:left w:val="none" w:sz="0" w:space="0" w:color="auto"/>
        <w:bottom w:val="none" w:sz="0" w:space="0" w:color="auto"/>
        <w:right w:val="none" w:sz="0" w:space="0" w:color="auto"/>
      </w:divBdr>
    </w:div>
    <w:div w:id="512914183">
      <w:bodyDiv w:val="1"/>
      <w:marLeft w:val="0"/>
      <w:marRight w:val="0"/>
      <w:marTop w:val="0"/>
      <w:marBottom w:val="0"/>
      <w:divBdr>
        <w:top w:val="none" w:sz="0" w:space="0" w:color="auto"/>
        <w:left w:val="none" w:sz="0" w:space="0" w:color="auto"/>
        <w:bottom w:val="none" w:sz="0" w:space="0" w:color="auto"/>
        <w:right w:val="none" w:sz="0" w:space="0" w:color="auto"/>
      </w:divBdr>
    </w:div>
    <w:div w:id="598410124">
      <w:bodyDiv w:val="1"/>
      <w:marLeft w:val="0"/>
      <w:marRight w:val="0"/>
      <w:marTop w:val="0"/>
      <w:marBottom w:val="0"/>
      <w:divBdr>
        <w:top w:val="none" w:sz="0" w:space="0" w:color="auto"/>
        <w:left w:val="none" w:sz="0" w:space="0" w:color="auto"/>
        <w:bottom w:val="none" w:sz="0" w:space="0" w:color="auto"/>
        <w:right w:val="none" w:sz="0" w:space="0" w:color="auto"/>
      </w:divBdr>
    </w:div>
    <w:div w:id="602152189">
      <w:bodyDiv w:val="1"/>
      <w:marLeft w:val="0"/>
      <w:marRight w:val="0"/>
      <w:marTop w:val="0"/>
      <w:marBottom w:val="0"/>
      <w:divBdr>
        <w:top w:val="none" w:sz="0" w:space="0" w:color="auto"/>
        <w:left w:val="none" w:sz="0" w:space="0" w:color="auto"/>
        <w:bottom w:val="none" w:sz="0" w:space="0" w:color="auto"/>
        <w:right w:val="none" w:sz="0" w:space="0" w:color="auto"/>
      </w:divBdr>
    </w:div>
    <w:div w:id="626550802">
      <w:bodyDiv w:val="1"/>
      <w:marLeft w:val="0"/>
      <w:marRight w:val="0"/>
      <w:marTop w:val="0"/>
      <w:marBottom w:val="0"/>
      <w:divBdr>
        <w:top w:val="none" w:sz="0" w:space="0" w:color="auto"/>
        <w:left w:val="none" w:sz="0" w:space="0" w:color="auto"/>
        <w:bottom w:val="none" w:sz="0" w:space="0" w:color="auto"/>
        <w:right w:val="none" w:sz="0" w:space="0" w:color="auto"/>
      </w:divBdr>
    </w:div>
    <w:div w:id="639917824">
      <w:bodyDiv w:val="1"/>
      <w:marLeft w:val="0"/>
      <w:marRight w:val="0"/>
      <w:marTop w:val="0"/>
      <w:marBottom w:val="0"/>
      <w:divBdr>
        <w:top w:val="none" w:sz="0" w:space="0" w:color="auto"/>
        <w:left w:val="none" w:sz="0" w:space="0" w:color="auto"/>
        <w:bottom w:val="none" w:sz="0" w:space="0" w:color="auto"/>
        <w:right w:val="none" w:sz="0" w:space="0" w:color="auto"/>
      </w:divBdr>
    </w:div>
    <w:div w:id="650981883">
      <w:bodyDiv w:val="1"/>
      <w:marLeft w:val="0"/>
      <w:marRight w:val="0"/>
      <w:marTop w:val="0"/>
      <w:marBottom w:val="0"/>
      <w:divBdr>
        <w:top w:val="none" w:sz="0" w:space="0" w:color="auto"/>
        <w:left w:val="none" w:sz="0" w:space="0" w:color="auto"/>
        <w:bottom w:val="none" w:sz="0" w:space="0" w:color="auto"/>
        <w:right w:val="none" w:sz="0" w:space="0" w:color="auto"/>
      </w:divBdr>
    </w:div>
    <w:div w:id="740448459">
      <w:bodyDiv w:val="1"/>
      <w:marLeft w:val="0"/>
      <w:marRight w:val="0"/>
      <w:marTop w:val="0"/>
      <w:marBottom w:val="0"/>
      <w:divBdr>
        <w:top w:val="none" w:sz="0" w:space="0" w:color="auto"/>
        <w:left w:val="none" w:sz="0" w:space="0" w:color="auto"/>
        <w:bottom w:val="none" w:sz="0" w:space="0" w:color="auto"/>
        <w:right w:val="none" w:sz="0" w:space="0" w:color="auto"/>
      </w:divBdr>
    </w:div>
    <w:div w:id="801389845">
      <w:bodyDiv w:val="1"/>
      <w:marLeft w:val="0"/>
      <w:marRight w:val="0"/>
      <w:marTop w:val="0"/>
      <w:marBottom w:val="0"/>
      <w:divBdr>
        <w:top w:val="none" w:sz="0" w:space="0" w:color="auto"/>
        <w:left w:val="none" w:sz="0" w:space="0" w:color="auto"/>
        <w:bottom w:val="none" w:sz="0" w:space="0" w:color="auto"/>
        <w:right w:val="none" w:sz="0" w:space="0" w:color="auto"/>
      </w:divBdr>
    </w:div>
    <w:div w:id="819923440">
      <w:bodyDiv w:val="1"/>
      <w:marLeft w:val="0"/>
      <w:marRight w:val="0"/>
      <w:marTop w:val="0"/>
      <w:marBottom w:val="0"/>
      <w:divBdr>
        <w:top w:val="none" w:sz="0" w:space="0" w:color="auto"/>
        <w:left w:val="none" w:sz="0" w:space="0" w:color="auto"/>
        <w:bottom w:val="none" w:sz="0" w:space="0" w:color="auto"/>
        <w:right w:val="none" w:sz="0" w:space="0" w:color="auto"/>
      </w:divBdr>
    </w:div>
    <w:div w:id="879972206">
      <w:bodyDiv w:val="1"/>
      <w:marLeft w:val="0"/>
      <w:marRight w:val="0"/>
      <w:marTop w:val="0"/>
      <w:marBottom w:val="0"/>
      <w:divBdr>
        <w:top w:val="none" w:sz="0" w:space="0" w:color="auto"/>
        <w:left w:val="none" w:sz="0" w:space="0" w:color="auto"/>
        <w:bottom w:val="none" w:sz="0" w:space="0" w:color="auto"/>
        <w:right w:val="none" w:sz="0" w:space="0" w:color="auto"/>
      </w:divBdr>
    </w:div>
    <w:div w:id="891428060">
      <w:bodyDiv w:val="1"/>
      <w:marLeft w:val="0"/>
      <w:marRight w:val="0"/>
      <w:marTop w:val="0"/>
      <w:marBottom w:val="0"/>
      <w:divBdr>
        <w:top w:val="none" w:sz="0" w:space="0" w:color="auto"/>
        <w:left w:val="none" w:sz="0" w:space="0" w:color="auto"/>
        <w:bottom w:val="none" w:sz="0" w:space="0" w:color="auto"/>
        <w:right w:val="none" w:sz="0" w:space="0" w:color="auto"/>
      </w:divBdr>
    </w:div>
    <w:div w:id="916129639">
      <w:bodyDiv w:val="1"/>
      <w:marLeft w:val="0"/>
      <w:marRight w:val="0"/>
      <w:marTop w:val="0"/>
      <w:marBottom w:val="0"/>
      <w:divBdr>
        <w:top w:val="none" w:sz="0" w:space="0" w:color="auto"/>
        <w:left w:val="none" w:sz="0" w:space="0" w:color="auto"/>
        <w:bottom w:val="none" w:sz="0" w:space="0" w:color="auto"/>
        <w:right w:val="none" w:sz="0" w:space="0" w:color="auto"/>
      </w:divBdr>
    </w:div>
    <w:div w:id="920065756">
      <w:bodyDiv w:val="1"/>
      <w:marLeft w:val="0"/>
      <w:marRight w:val="0"/>
      <w:marTop w:val="0"/>
      <w:marBottom w:val="0"/>
      <w:divBdr>
        <w:top w:val="none" w:sz="0" w:space="0" w:color="auto"/>
        <w:left w:val="none" w:sz="0" w:space="0" w:color="auto"/>
        <w:bottom w:val="none" w:sz="0" w:space="0" w:color="auto"/>
        <w:right w:val="none" w:sz="0" w:space="0" w:color="auto"/>
      </w:divBdr>
    </w:div>
    <w:div w:id="956066955">
      <w:bodyDiv w:val="1"/>
      <w:marLeft w:val="0"/>
      <w:marRight w:val="0"/>
      <w:marTop w:val="0"/>
      <w:marBottom w:val="0"/>
      <w:divBdr>
        <w:top w:val="none" w:sz="0" w:space="0" w:color="auto"/>
        <w:left w:val="none" w:sz="0" w:space="0" w:color="auto"/>
        <w:bottom w:val="none" w:sz="0" w:space="0" w:color="auto"/>
        <w:right w:val="none" w:sz="0" w:space="0" w:color="auto"/>
      </w:divBdr>
    </w:div>
    <w:div w:id="957103780">
      <w:bodyDiv w:val="1"/>
      <w:marLeft w:val="0"/>
      <w:marRight w:val="0"/>
      <w:marTop w:val="0"/>
      <w:marBottom w:val="0"/>
      <w:divBdr>
        <w:top w:val="none" w:sz="0" w:space="0" w:color="auto"/>
        <w:left w:val="none" w:sz="0" w:space="0" w:color="auto"/>
        <w:bottom w:val="none" w:sz="0" w:space="0" w:color="auto"/>
        <w:right w:val="none" w:sz="0" w:space="0" w:color="auto"/>
      </w:divBdr>
    </w:div>
    <w:div w:id="972099953">
      <w:bodyDiv w:val="1"/>
      <w:marLeft w:val="0"/>
      <w:marRight w:val="0"/>
      <w:marTop w:val="0"/>
      <w:marBottom w:val="0"/>
      <w:divBdr>
        <w:top w:val="none" w:sz="0" w:space="0" w:color="auto"/>
        <w:left w:val="none" w:sz="0" w:space="0" w:color="auto"/>
        <w:bottom w:val="none" w:sz="0" w:space="0" w:color="auto"/>
        <w:right w:val="none" w:sz="0" w:space="0" w:color="auto"/>
      </w:divBdr>
    </w:div>
    <w:div w:id="1025331567">
      <w:bodyDiv w:val="1"/>
      <w:marLeft w:val="0"/>
      <w:marRight w:val="0"/>
      <w:marTop w:val="0"/>
      <w:marBottom w:val="0"/>
      <w:divBdr>
        <w:top w:val="none" w:sz="0" w:space="0" w:color="auto"/>
        <w:left w:val="none" w:sz="0" w:space="0" w:color="auto"/>
        <w:bottom w:val="none" w:sz="0" w:space="0" w:color="auto"/>
        <w:right w:val="none" w:sz="0" w:space="0" w:color="auto"/>
      </w:divBdr>
    </w:div>
    <w:div w:id="1025474539">
      <w:bodyDiv w:val="1"/>
      <w:marLeft w:val="0"/>
      <w:marRight w:val="0"/>
      <w:marTop w:val="0"/>
      <w:marBottom w:val="0"/>
      <w:divBdr>
        <w:top w:val="none" w:sz="0" w:space="0" w:color="auto"/>
        <w:left w:val="none" w:sz="0" w:space="0" w:color="auto"/>
        <w:bottom w:val="none" w:sz="0" w:space="0" w:color="auto"/>
        <w:right w:val="none" w:sz="0" w:space="0" w:color="auto"/>
      </w:divBdr>
    </w:div>
    <w:div w:id="1045955793">
      <w:bodyDiv w:val="1"/>
      <w:marLeft w:val="0"/>
      <w:marRight w:val="0"/>
      <w:marTop w:val="0"/>
      <w:marBottom w:val="0"/>
      <w:divBdr>
        <w:top w:val="none" w:sz="0" w:space="0" w:color="auto"/>
        <w:left w:val="none" w:sz="0" w:space="0" w:color="auto"/>
        <w:bottom w:val="none" w:sz="0" w:space="0" w:color="auto"/>
        <w:right w:val="none" w:sz="0" w:space="0" w:color="auto"/>
      </w:divBdr>
    </w:div>
    <w:div w:id="1050349199">
      <w:bodyDiv w:val="1"/>
      <w:marLeft w:val="0"/>
      <w:marRight w:val="0"/>
      <w:marTop w:val="0"/>
      <w:marBottom w:val="0"/>
      <w:divBdr>
        <w:top w:val="none" w:sz="0" w:space="0" w:color="auto"/>
        <w:left w:val="none" w:sz="0" w:space="0" w:color="auto"/>
        <w:bottom w:val="none" w:sz="0" w:space="0" w:color="auto"/>
        <w:right w:val="none" w:sz="0" w:space="0" w:color="auto"/>
      </w:divBdr>
    </w:div>
    <w:div w:id="1092119635">
      <w:bodyDiv w:val="1"/>
      <w:marLeft w:val="0"/>
      <w:marRight w:val="0"/>
      <w:marTop w:val="0"/>
      <w:marBottom w:val="0"/>
      <w:divBdr>
        <w:top w:val="none" w:sz="0" w:space="0" w:color="auto"/>
        <w:left w:val="none" w:sz="0" w:space="0" w:color="auto"/>
        <w:bottom w:val="none" w:sz="0" w:space="0" w:color="auto"/>
        <w:right w:val="none" w:sz="0" w:space="0" w:color="auto"/>
      </w:divBdr>
    </w:div>
    <w:div w:id="1100101717">
      <w:bodyDiv w:val="1"/>
      <w:marLeft w:val="0"/>
      <w:marRight w:val="0"/>
      <w:marTop w:val="0"/>
      <w:marBottom w:val="0"/>
      <w:divBdr>
        <w:top w:val="none" w:sz="0" w:space="0" w:color="auto"/>
        <w:left w:val="none" w:sz="0" w:space="0" w:color="auto"/>
        <w:bottom w:val="none" w:sz="0" w:space="0" w:color="auto"/>
        <w:right w:val="none" w:sz="0" w:space="0" w:color="auto"/>
      </w:divBdr>
    </w:div>
    <w:div w:id="1130324759">
      <w:bodyDiv w:val="1"/>
      <w:marLeft w:val="0"/>
      <w:marRight w:val="0"/>
      <w:marTop w:val="0"/>
      <w:marBottom w:val="0"/>
      <w:divBdr>
        <w:top w:val="none" w:sz="0" w:space="0" w:color="auto"/>
        <w:left w:val="none" w:sz="0" w:space="0" w:color="auto"/>
        <w:bottom w:val="none" w:sz="0" w:space="0" w:color="auto"/>
        <w:right w:val="none" w:sz="0" w:space="0" w:color="auto"/>
      </w:divBdr>
    </w:div>
    <w:div w:id="1130975225">
      <w:bodyDiv w:val="1"/>
      <w:marLeft w:val="0"/>
      <w:marRight w:val="0"/>
      <w:marTop w:val="0"/>
      <w:marBottom w:val="0"/>
      <w:divBdr>
        <w:top w:val="none" w:sz="0" w:space="0" w:color="auto"/>
        <w:left w:val="none" w:sz="0" w:space="0" w:color="auto"/>
        <w:bottom w:val="none" w:sz="0" w:space="0" w:color="auto"/>
        <w:right w:val="none" w:sz="0" w:space="0" w:color="auto"/>
      </w:divBdr>
    </w:div>
    <w:div w:id="1191526365">
      <w:bodyDiv w:val="1"/>
      <w:marLeft w:val="0"/>
      <w:marRight w:val="0"/>
      <w:marTop w:val="0"/>
      <w:marBottom w:val="0"/>
      <w:divBdr>
        <w:top w:val="none" w:sz="0" w:space="0" w:color="auto"/>
        <w:left w:val="none" w:sz="0" w:space="0" w:color="auto"/>
        <w:bottom w:val="none" w:sz="0" w:space="0" w:color="auto"/>
        <w:right w:val="none" w:sz="0" w:space="0" w:color="auto"/>
      </w:divBdr>
    </w:div>
    <w:div w:id="1221017265">
      <w:bodyDiv w:val="1"/>
      <w:marLeft w:val="0"/>
      <w:marRight w:val="0"/>
      <w:marTop w:val="0"/>
      <w:marBottom w:val="0"/>
      <w:divBdr>
        <w:top w:val="none" w:sz="0" w:space="0" w:color="auto"/>
        <w:left w:val="none" w:sz="0" w:space="0" w:color="auto"/>
        <w:bottom w:val="none" w:sz="0" w:space="0" w:color="auto"/>
        <w:right w:val="none" w:sz="0" w:space="0" w:color="auto"/>
      </w:divBdr>
    </w:div>
    <w:div w:id="1223758435">
      <w:bodyDiv w:val="1"/>
      <w:marLeft w:val="0"/>
      <w:marRight w:val="0"/>
      <w:marTop w:val="0"/>
      <w:marBottom w:val="0"/>
      <w:divBdr>
        <w:top w:val="none" w:sz="0" w:space="0" w:color="auto"/>
        <w:left w:val="none" w:sz="0" w:space="0" w:color="auto"/>
        <w:bottom w:val="none" w:sz="0" w:space="0" w:color="auto"/>
        <w:right w:val="none" w:sz="0" w:space="0" w:color="auto"/>
      </w:divBdr>
    </w:div>
    <w:div w:id="1285962906">
      <w:bodyDiv w:val="1"/>
      <w:marLeft w:val="0"/>
      <w:marRight w:val="0"/>
      <w:marTop w:val="0"/>
      <w:marBottom w:val="0"/>
      <w:divBdr>
        <w:top w:val="none" w:sz="0" w:space="0" w:color="auto"/>
        <w:left w:val="none" w:sz="0" w:space="0" w:color="auto"/>
        <w:bottom w:val="none" w:sz="0" w:space="0" w:color="auto"/>
        <w:right w:val="none" w:sz="0" w:space="0" w:color="auto"/>
      </w:divBdr>
    </w:div>
    <w:div w:id="1290745525">
      <w:bodyDiv w:val="1"/>
      <w:marLeft w:val="0"/>
      <w:marRight w:val="0"/>
      <w:marTop w:val="0"/>
      <w:marBottom w:val="0"/>
      <w:divBdr>
        <w:top w:val="none" w:sz="0" w:space="0" w:color="auto"/>
        <w:left w:val="none" w:sz="0" w:space="0" w:color="auto"/>
        <w:bottom w:val="none" w:sz="0" w:space="0" w:color="auto"/>
        <w:right w:val="none" w:sz="0" w:space="0" w:color="auto"/>
      </w:divBdr>
    </w:div>
    <w:div w:id="1292639644">
      <w:bodyDiv w:val="1"/>
      <w:marLeft w:val="0"/>
      <w:marRight w:val="0"/>
      <w:marTop w:val="0"/>
      <w:marBottom w:val="0"/>
      <w:divBdr>
        <w:top w:val="none" w:sz="0" w:space="0" w:color="auto"/>
        <w:left w:val="none" w:sz="0" w:space="0" w:color="auto"/>
        <w:bottom w:val="none" w:sz="0" w:space="0" w:color="auto"/>
        <w:right w:val="none" w:sz="0" w:space="0" w:color="auto"/>
      </w:divBdr>
    </w:div>
    <w:div w:id="1343313556">
      <w:bodyDiv w:val="1"/>
      <w:marLeft w:val="0"/>
      <w:marRight w:val="0"/>
      <w:marTop w:val="0"/>
      <w:marBottom w:val="0"/>
      <w:divBdr>
        <w:top w:val="none" w:sz="0" w:space="0" w:color="auto"/>
        <w:left w:val="none" w:sz="0" w:space="0" w:color="auto"/>
        <w:bottom w:val="none" w:sz="0" w:space="0" w:color="auto"/>
        <w:right w:val="none" w:sz="0" w:space="0" w:color="auto"/>
      </w:divBdr>
    </w:div>
    <w:div w:id="1387026056">
      <w:bodyDiv w:val="1"/>
      <w:marLeft w:val="0"/>
      <w:marRight w:val="0"/>
      <w:marTop w:val="0"/>
      <w:marBottom w:val="0"/>
      <w:divBdr>
        <w:top w:val="none" w:sz="0" w:space="0" w:color="auto"/>
        <w:left w:val="none" w:sz="0" w:space="0" w:color="auto"/>
        <w:bottom w:val="none" w:sz="0" w:space="0" w:color="auto"/>
        <w:right w:val="none" w:sz="0" w:space="0" w:color="auto"/>
      </w:divBdr>
    </w:div>
    <w:div w:id="1396779615">
      <w:bodyDiv w:val="1"/>
      <w:marLeft w:val="0"/>
      <w:marRight w:val="0"/>
      <w:marTop w:val="0"/>
      <w:marBottom w:val="0"/>
      <w:divBdr>
        <w:top w:val="none" w:sz="0" w:space="0" w:color="auto"/>
        <w:left w:val="none" w:sz="0" w:space="0" w:color="auto"/>
        <w:bottom w:val="none" w:sz="0" w:space="0" w:color="auto"/>
        <w:right w:val="none" w:sz="0" w:space="0" w:color="auto"/>
      </w:divBdr>
    </w:div>
    <w:div w:id="1405762533">
      <w:bodyDiv w:val="1"/>
      <w:marLeft w:val="0"/>
      <w:marRight w:val="0"/>
      <w:marTop w:val="0"/>
      <w:marBottom w:val="0"/>
      <w:divBdr>
        <w:top w:val="none" w:sz="0" w:space="0" w:color="auto"/>
        <w:left w:val="none" w:sz="0" w:space="0" w:color="auto"/>
        <w:bottom w:val="none" w:sz="0" w:space="0" w:color="auto"/>
        <w:right w:val="none" w:sz="0" w:space="0" w:color="auto"/>
      </w:divBdr>
    </w:div>
    <w:div w:id="1430808708">
      <w:bodyDiv w:val="1"/>
      <w:marLeft w:val="0"/>
      <w:marRight w:val="0"/>
      <w:marTop w:val="0"/>
      <w:marBottom w:val="0"/>
      <w:divBdr>
        <w:top w:val="none" w:sz="0" w:space="0" w:color="auto"/>
        <w:left w:val="none" w:sz="0" w:space="0" w:color="auto"/>
        <w:bottom w:val="none" w:sz="0" w:space="0" w:color="auto"/>
        <w:right w:val="none" w:sz="0" w:space="0" w:color="auto"/>
      </w:divBdr>
    </w:div>
    <w:div w:id="1461873664">
      <w:bodyDiv w:val="1"/>
      <w:marLeft w:val="0"/>
      <w:marRight w:val="0"/>
      <w:marTop w:val="0"/>
      <w:marBottom w:val="0"/>
      <w:divBdr>
        <w:top w:val="none" w:sz="0" w:space="0" w:color="auto"/>
        <w:left w:val="none" w:sz="0" w:space="0" w:color="auto"/>
        <w:bottom w:val="none" w:sz="0" w:space="0" w:color="auto"/>
        <w:right w:val="none" w:sz="0" w:space="0" w:color="auto"/>
      </w:divBdr>
    </w:div>
    <w:div w:id="1482304930">
      <w:bodyDiv w:val="1"/>
      <w:marLeft w:val="0"/>
      <w:marRight w:val="0"/>
      <w:marTop w:val="0"/>
      <w:marBottom w:val="0"/>
      <w:divBdr>
        <w:top w:val="none" w:sz="0" w:space="0" w:color="auto"/>
        <w:left w:val="none" w:sz="0" w:space="0" w:color="auto"/>
        <w:bottom w:val="none" w:sz="0" w:space="0" w:color="auto"/>
        <w:right w:val="none" w:sz="0" w:space="0" w:color="auto"/>
      </w:divBdr>
    </w:div>
    <w:div w:id="1555966894">
      <w:bodyDiv w:val="1"/>
      <w:marLeft w:val="0"/>
      <w:marRight w:val="0"/>
      <w:marTop w:val="0"/>
      <w:marBottom w:val="0"/>
      <w:divBdr>
        <w:top w:val="none" w:sz="0" w:space="0" w:color="auto"/>
        <w:left w:val="none" w:sz="0" w:space="0" w:color="auto"/>
        <w:bottom w:val="none" w:sz="0" w:space="0" w:color="auto"/>
        <w:right w:val="none" w:sz="0" w:space="0" w:color="auto"/>
      </w:divBdr>
    </w:div>
    <w:div w:id="1581787593">
      <w:bodyDiv w:val="1"/>
      <w:marLeft w:val="0"/>
      <w:marRight w:val="0"/>
      <w:marTop w:val="0"/>
      <w:marBottom w:val="0"/>
      <w:divBdr>
        <w:top w:val="none" w:sz="0" w:space="0" w:color="auto"/>
        <w:left w:val="none" w:sz="0" w:space="0" w:color="auto"/>
        <w:bottom w:val="none" w:sz="0" w:space="0" w:color="auto"/>
        <w:right w:val="none" w:sz="0" w:space="0" w:color="auto"/>
      </w:divBdr>
    </w:div>
    <w:div w:id="1605070288">
      <w:bodyDiv w:val="1"/>
      <w:marLeft w:val="0"/>
      <w:marRight w:val="0"/>
      <w:marTop w:val="0"/>
      <w:marBottom w:val="0"/>
      <w:divBdr>
        <w:top w:val="none" w:sz="0" w:space="0" w:color="auto"/>
        <w:left w:val="none" w:sz="0" w:space="0" w:color="auto"/>
        <w:bottom w:val="none" w:sz="0" w:space="0" w:color="auto"/>
        <w:right w:val="none" w:sz="0" w:space="0" w:color="auto"/>
      </w:divBdr>
    </w:div>
    <w:div w:id="1609702542">
      <w:bodyDiv w:val="1"/>
      <w:marLeft w:val="0"/>
      <w:marRight w:val="0"/>
      <w:marTop w:val="0"/>
      <w:marBottom w:val="0"/>
      <w:divBdr>
        <w:top w:val="none" w:sz="0" w:space="0" w:color="auto"/>
        <w:left w:val="none" w:sz="0" w:space="0" w:color="auto"/>
        <w:bottom w:val="none" w:sz="0" w:space="0" w:color="auto"/>
        <w:right w:val="none" w:sz="0" w:space="0" w:color="auto"/>
      </w:divBdr>
    </w:div>
    <w:div w:id="1625651740">
      <w:bodyDiv w:val="1"/>
      <w:marLeft w:val="0"/>
      <w:marRight w:val="0"/>
      <w:marTop w:val="0"/>
      <w:marBottom w:val="0"/>
      <w:divBdr>
        <w:top w:val="none" w:sz="0" w:space="0" w:color="auto"/>
        <w:left w:val="none" w:sz="0" w:space="0" w:color="auto"/>
        <w:bottom w:val="none" w:sz="0" w:space="0" w:color="auto"/>
        <w:right w:val="none" w:sz="0" w:space="0" w:color="auto"/>
      </w:divBdr>
    </w:div>
    <w:div w:id="1683580203">
      <w:bodyDiv w:val="1"/>
      <w:marLeft w:val="0"/>
      <w:marRight w:val="0"/>
      <w:marTop w:val="0"/>
      <w:marBottom w:val="0"/>
      <w:divBdr>
        <w:top w:val="none" w:sz="0" w:space="0" w:color="auto"/>
        <w:left w:val="none" w:sz="0" w:space="0" w:color="auto"/>
        <w:bottom w:val="none" w:sz="0" w:space="0" w:color="auto"/>
        <w:right w:val="none" w:sz="0" w:space="0" w:color="auto"/>
      </w:divBdr>
    </w:div>
    <w:div w:id="1689019776">
      <w:bodyDiv w:val="1"/>
      <w:marLeft w:val="0"/>
      <w:marRight w:val="0"/>
      <w:marTop w:val="0"/>
      <w:marBottom w:val="0"/>
      <w:divBdr>
        <w:top w:val="none" w:sz="0" w:space="0" w:color="auto"/>
        <w:left w:val="none" w:sz="0" w:space="0" w:color="auto"/>
        <w:bottom w:val="none" w:sz="0" w:space="0" w:color="auto"/>
        <w:right w:val="none" w:sz="0" w:space="0" w:color="auto"/>
      </w:divBdr>
    </w:div>
    <w:div w:id="1717193945">
      <w:bodyDiv w:val="1"/>
      <w:marLeft w:val="0"/>
      <w:marRight w:val="0"/>
      <w:marTop w:val="0"/>
      <w:marBottom w:val="0"/>
      <w:divBdr>
        <w:top w:val="none" w:sz="0" w:space="0" w:color="auto"/>
        <w:left w:val="none" w:sz="0" w:space="0" w:color="auto"/>
        <w:bottom w:val="none" w:sz="0" w:space="0" w:color="auto"/>
        <w:right w:val="none" w:sz="0" w:space="0" w:color="auto"/>
      </w:divBdr>
    </w:div>
    <w:div w:id="1745446801">
      <w:bodyDiv w:val="1"/>
      <w:marLeft w:val="0"/>
      <w:marRight w:val="0"/>
      <w:marTop w:val="0"/>
      <w:marBottom w:val="0"/>
      <w:divBdr>
        <w:top w:val="none" w:sz="0" w:space="0" w:color="auto"/>
        <w:left w:val="none" w:sz="0" w:space="0" w:color="auto"/>
        <w:bottom w:val="none" w:sz="0" w:space="0" w:color="auto"/>
        <w:right w:val="none" w:sz="0" w:space="0" w:color="auto"/>
      </w:divBdr>
    </w:div>
    <w:div w:id="1781602719">
      <w:bodyDiv w:val="1"/>
      <w:marLeft w:val="0"/>
      <w:marRight w:val="0"/>
      <w:marTop w:val="0"/>
      <w:marBottom w:val="0"/>
      <w:divBdr>
        <w:top w:val="none" w:sz="0" w:space="0" w:color="auto"/>
        <w:left w:val="none" w:sz="0" w:space="0" w:color="auto"/>
        <w:bottom w:val="none" w:sz="0" w:space="0" w:color="auto"/>
        <w:right w:val="none" w:sz="0" w:space="0" w:color="auto"/>
      </w:divBdr>
    </w:div>
    <w:div w:id="1782257328">
      <w:bodyDiv w:val="1"/>
      <w:marLeft w:val="0"/>
      <w:marRight w:val="0"/>
      <w:marTop w:val="0"/>
      <w:marBottom w:val="0"/>
      <w:divBdr>
        <w:top w:val="none" w:sz="0" w:space="0" w:color="auto"/>
        <w:left w:val="none" w:sz="0" w:space="0" w:color="auto"/>
        <w:bottom w:val="none" w:sz="0" w:space="0" w:color="auto"/>
        <w:right w:val="none" w:sz="0" w:space="0" w:color="auto"/>
      </w:divBdr>
    </w:div>
    <w:div w:id="1832211124">
      <w:bodyDiv w:val="1"/>
      <w:marLeft w:val="0"/>
      <w:marRight w:val="0"/>
      <w:marTop w:val="0"/>
      <w:marBottom w:val="0"/>
      <w:divBdr>
        <w:top w:val="none" w:sz="0" w:space="0" w:color="auto"/>
        <w:left w:val="none" w:sz="0" w:space="0" w:color="auto"/>
        <w:bottom w:val="none" w:sz="0" w:space="0" w:color="auto"/>
        <w:right w:val="none" w:sz="0" w:space="0" w:color="auto"/>
      </w:divBdr>
    </w:div>
    <w:div w:id="1833449135">
      <w:bodyDiv w:val="1"/>
      <w:marLeft w:val="0"/>
      <w:marRight w:val="0"/>
      <w:marTop w:val="0"/>
      <w:marBottom w:val="0"/>
      <w:divBdr>
        <w:top w:val="none" w:sz="0" w:space="0" w:color="auto"/>
        <w:left w:val="none" w:sz="0" w:space="0" w:color="auto"/>
        <w:bottom w:val="none" w:sz="0" w:space="0" w:color="auto"/>
        <w:right w:val="none" w:sz="0" w:space="0" w:color="auto"/>
      </w:divBdr>
    </w:div>
    <w:div w:id="1885210280">
      <w:bodyDiv w:val="1"/>
      <w:marLeft w:val="0"/>
      <w:marRight w:val="0"/>
      <w:marTop w:val="0"/>
      <w:marBottom w:val="0"/>
      <w:divBdr>
        <w:top w:val="none" w:sz="0" w:space="0" w:color="auto"/>
        <w:left w:val="none" w:sz="0" w:space="0" w:color="auto"/>
        <w:bottom w:val="none" w:sz="0" w:space="0" w:color="auto"/>
        <w:right w:val="none" w:sz="0" w:space="0" w:color="auto"/>
      </w:divBdr>
    </w:div>
    <w:div w:id="1929146056">
      <w:bodyDiv w:val="1"/>
      <w:marLeft w:val="0"/>
      <w:marRight w:val="0"/>
      <w:marTop w:val="0"/>
      <w:marBottom w:val="0"/>
      <w:divBdr>
        <w:top w:val="none" w:sz="0" w:space="0" w:color="auto"/>
        <w:left w:val="none" w:sz="0" w:space="0" w:color="auto"/>
        <w:bottom w:val="none" w:sz="0" w:space="0" w:color="auto"/>
        <w:right w:val="none" w:sz="0" w:space="0" w:color="auto"/>
      </w:divBdr>
    </w:div>
    <w:div w:id="1942492164">
      <w:bodyDiv w:val="1"/>
      <w:marLeft w:val="0"/>
      <w:marRight w:val="0"/>
      <w:marTop w:val="0"/>
      <w:marBottom w:val="0"/>
      <w:divBdr>
        <w:top w:val="none" w:sz="0" w:space="0" w:color="auto"/>
        <w:left w:val="none" w:sz="0" w:space="0" w:color="auto"/>
        <w:bottom w:val="none" w:sz="0" w:space="0" w:color="auto"/>
        <w:right w:val="none" w:sz="0" w:space="0" w:color="auto"/>
      </w:divBdr>
    </w:div>
    <w:div w:id="2003970388">
      <w:bodyDiv w:val="1"/>
      <w:marLeft w:val="0"/>
      <w:marRight w:val="0"/>
      <w:marTop w:val="0"/>
      <w:marBottom w:val="0"/>
      <w:divBdr>
        <w:top w:val="none" w:sz="0" w:space="0" w:color="auto"/>
        <w:left w:val="none" w:sz="0" w:space="0" w:color="auto"/>
        <w:bottom w:val="none" w:sz="0" w:space="0" w:color="auto"/>
        <w:right w:val="none" w:sz="0" w:space="0" w:color="auto"/>
      </w:divBdr>
    </w:div>
    <w:div w:id="2031637142">
      <w:bodyDiv w:val="1"/>
      <w:marLeft w:val="0"/>
      <w:marRight w:val="0"/>
      <w:marTop w:val="0"/>
      <w:marBottom w:val="0"/>
      <w:divBdr>
        <w:top w:val="none" w:sz="0" w:space="0" w:color="auto"/>
        <w:left w:val="none" w:sz="0" w:space="0" w:color="auto"/>
        <w:bottom w:val="none" w:sz="0" w:space="0" w:color="auto"/>
        <w:right w:val="none" w:sz="0" w:space="0" w:color="auto"/>
      </w:divBdr>
    </w:div>
    <w:div w:id="2071727430">
      <w:bodyDiv w:val="1"/>
      <w:marLeft w:val="0"/>
      <w:marRight w:val="0"/>
      <w:marTop w:val="0"/>
      <w:marBottom w:val="0"/>
      <w:divBdr>
        <w:top w:val="none" w:sz="0" w:space="0" w:color="auto"/>
        <w:left w:val="none" w:sz="0" w:space="0" w:color="auto"/>
        <w:bottom w:val="none" w:sz="0" w:space="0" w:color="auto"/>
        <w:right w:val="none" w:sz="0" w:space="0" w:color="auto"/>
      </w:divBdr>
    </w:div>
    <w:div w:id="2100758419">
      <w:bodyDiv w:val="1"/>
      <w:marLeft w:val="0"/>
      <w:marRight w:val="0"/>
      <w:marTop w:val="0"/>
      <w:marBottom w:val="0"/>
      <w:divBdr>
        <w:top w:val="none" w:sz="0" w:space="0" w:color="auto"/>
        <w:left w:val="none" w:sz="0" w:space="0" w:color="auto"/>
        <w:bottom w:val="none" w:sz="0" w:space="0" w:color="auto"/>
        <w:right w:val="none" w:sz="0" w:space="0" w:color="auto"/>
      </w:divBdr>
    </w:div>
    <w:div w:id="2105300854">
      <w:bodyDiv w:val="1"/>
      <w:marLeft w:val="0"/>
      <w:marRight w:val="0"/>
      <w:marTop w:val="0"/>
      <w:marBottom w:val="0"/>
      <w:divBdr>
        <w:top w:val="none" w:sz="0" w:space="0" w:color="auto"/>
        <w:left w:val="none" w:sz="0" w:space="0" w:color="auto"/>
        <w:bottom w:val="none" w:sz="0" w:space="0" w:color="auto"/>
        <w:right w:val="none" w:sz="0" w:space="0" w:color="auto"/>
      </w:divBdr>
    </w:div>
    <w:div w:id="2145392102">
      <w:bodyDiv w:val="1"/>
      <w:marLeft w:val="0"/>
      <w:marRight w:val="0"/>
      <w:marTop w:val="0"/>
      <w:marBottom w:val="0"/>
      <w:divBdr>
        <w:top w:val="none" w:sz="0" w:space="0" w:color="auto"/>
        <w:left w:val="none" w:sz="0" w:space="0" w:color="auto"/>
        <w:bottom w:val="none" w:sz="0" w:space="0" w:color="auto"/>
        <w:right w:val="none" w:sz="0" w:space="0" w:color="auto"/>
      </w:divBdr>
    </w:div>
    <w:div w:id="21463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dc.nal.usd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{671D6C21-F8C4-446D-B0A0-4CF599D4AD9C}</b:Guid>
    <b:RefOrder>1</b:RefOrder>
  </b:Source>
  <b:Source>
    <b:Tag>Placeholder2</b:Tag>
    <b:SourceType>Book</b:SourceType>
    <b:Guid>{176FDC72-04E9-46FA-B931-2217B7FCD27C}</b:Guid>
    <b:RefOrder>2</b:RefOrder>
  </b:Source>
</b:Sources>
</file>

<file path=customXml/itemProps1.xml><?xml version="1.0" encoding="utf-8"?>
<ds:datastoreItem xmlns:ds="http://schemas.openxmlformats.org/officeDocument/2006/customXml" ds:itemID="{EE964488-293F-4927-B4D9-4AEC85A1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41</cp:revision>
  <dcterms:created xsi:type="dcterms:W3CDTF">2025-09-18T19:33:00Z</dcterms:created>
  <dcterms:modified xsi:type="dcterms:W3CDTF">2025-09-22T09:50:00Z</dcterms:modified>
</cp:coreProperties>
</file>