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F79" w:rsidRDefault="00B86F79">
      <w:pPr>
        <w:pStyle w:val="BodyText"/>
        <w:spacing w:before="102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8"/>
      </w:tblGrid>
      <w:tr w:rsidR="00B86F79">
        <w:trPr>
          <w:trHeight w:val="290"/>
        </w:trPr>
        <w:tc>
          <w:tcPr>
            <w:tcW w:w="5167" w:type="dxa"/>
          </w:tcPr>
          <w:p w:rsidR="00B86F79" w:rsidRDefault="00851BCC">
            <w:pPr>
              <w:pStyle w:val="TableParagraph"/>
              <w:ind w:left="9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68" w:type="dxa"/>
          </w:tcPr>
          <w:p w:rsidR="00B86F79" w:rsidRDefault="00E139C9">
            <w:pPr>
              <w:pStyle w:val="TableParagraph"/>
              <w:spacing w:before="35"/>
              <w:rPr>
                <w:rFonts w:ascii="Arial"/>
                <w:b/>
                <w:sz w:val="20"/>
              </w:rPr>
            </w:pPr>
            <w:hyperlink r:id="rId6">
              <w:r w:rsidR="00851BC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 w:rsidR="00851BCC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851BC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851BCC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851BC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851BCC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851BC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 w:rsidR="00851BCC">
                <w:rPr>
                  <w:rFonts w:ascii="Arial"/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="00851BC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851BCC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851BC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Reports</w:t>
              </w:r>
              <w:r w:rsidR="00851BCC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851BC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</w:t>
              </w:r>
              <w:r w:rsidR="00851BCC">
                <w:rPr>
                  <w:rFonts w:ascii="Arial"/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="00851BCC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Ophthalmology</w:t>
              </w:r>
            </w:hyperlink>
          </w:p>
        </w:tc>
      </w:tr>
      <w:tr w:rsidR="00B86F79">
        <w:trPr>
          <w:trHeight w:val="290"/>
        </w:trPr>
        <w:tc>
          <w:tcPr>
            <w:tcW w:w="5167" w:type="dxa"/>
          </w:tcPr>
          <w:p w:rsidR="00B86F79" w:rsidRDefault="00851BCC">
            <w:pPr>
              <w:pStyle w:val="TableParagraph"/>
              <w:ind w:left="9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68" w:type="dxa"/>
          </w:tcPr>
          <w:p w:rsidR="00B86F79" w:rsidRDefault="00851BCC">
            <w:pPr>
              <w:pStyle w:val="TableParagraph"/>
              <w:spacing w:before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Ms_AJRROP_147736</w:t>
            </w:r>
          </w:p>
        </w:tc>
      </w:tr>
      <w:tr w:rsidR="00B86F79">
        <w:trPr>
          <w:trHeight w:val="650"/>
        </w:trPr>
        <w:tc>
          <w:tcPr>
            <w:tcW w:w="5167" w:type="dxa"/>
          </w:tcPr>
          <w:p w:rsidR="00B86F79" w:rsidRDefault="00851BCC">
            <w:pPr>
              <w:pStyle w:val="TableParagraph"/>
              <w:ind w:left="9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2"/>
                <w:sz w:val="20"/>
              </w:rPr>
              <w:t xml:space="preserve"> Manuscript:</w:t>
            </w:r>
          </w:p>
        </w:tc>
        <w:tc>
          <w:tcPr>
            <w:tcW w:w="15768" w:type="dxa"/>
          </w:tcPr>
          <w:p w:rsidR="00B86F79" w:rsidRDefault="00851BCC">
            <w:pPr>
              <w:pStyle w:val="TableParagraph"/>
              <w:spacing w:before="2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atypical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choroidal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sz w:val="20"/>
              </w:rPr>
              <w:t>melanoma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  <w:proofErr w:type="gramEnd"/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report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literature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review</w:t>
            </w:r>
          </w:p>
        </w:tc>
      </w:tr>
      <w:tr w:rsidR="00B86F79">
        <w:trPr>
          <w:trHeight w:val="332"/>
        </w:trPr>
        <w:tc>
          <w:tcPr>
            <w:tcW w:w="5167" w:type="dxa"/>
          </w:tcPr>
          <w:p w:rsidR="00B86F79" w:rsidRDefault="00851BCC">
            <w:pPr>
              <w:pStyle w:val="TableParagraph"/>
              <w:ind w:left="9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2"/>
                <w:sz w:val="20"/>
              </w:rPr>
              <w:t xml:space="preserve"> Article</w:t>
            </w:r>
          </w:p>
        </w:tc>
        <w:tc>
          <w:tcPr>
            <w:tcW w:w="15768" w:type="dxa"/>
          </w:tcPr>
          <w:p w:rsidR="00B86F79" w:rsidRDefault="00851BCC">
            <w:pPr>
              <w:pStyle w:val="TableParagraph"/>
              <w:spacing w:before="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case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report</w:t>
            </w:r>
          </w:p>
        </w:tc>
      </w:tr>
    </w:tbl>
    <w:p w:rsidR="00B86F79" w:rsidRDefault="00B86F79">
      <w:pPr>
        <w:pStyle w:val="BodyText"/>
        <w:spacing w:before="15"/>
        <w:rPr>
          <w:b w:val="0"/>
        </w:rPr>
      </w:pPr>
    </w:p>
    <w:p w:rsidR="00B86F79" w:rsidRDefault="00851BCC">
      <w:pPr>
        <w:pStyle w:val="BodyText"/>
        <w:ind w:left="273"/>
      </w:pPr>
      <w:r>
        <w:rPr>
          <w:color w:val="000000"/>
          <w:highlight w:val="yellow"/>
        </w:rPr>
        <w:t>PART</w:t>
      </w:r>
      <w:r>
        <w:rPr>
          <w:color w:val="000000"/>
          <w:spacing w:val="46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Comments</w:t>
      </w:r>
    </w:p>
    <w:p w:rsidR="00B86F79" w:rsidRDefault="00B86F79">
      <w:pPr>
        <w:pStyle w:val="BodyText"/>
        <w:spacing w:before="6"/>
        <w:rPr>
          <w:sz w:val="19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B86F79">
        <w:trPr>
          <w:trHeight w:val="965"/>
        </w:trPr>
        <w:tc>
          <w:tcPr>
            <w:tcW w:w="5351" w:type="dxa"/>
          </w:tcPr>
          <w:p w:rsidR="00B86F79" w:rsidRDefault="00B86F7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357" w:type="dxa"/>
          </w:tcPr>
          <w:p w:rsidR="00B86F79" w:rsidRDefault="00851BC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B86F79" w:rsidRDefault="00851BCC">
            <w:pPr>
              <w:pStyle w:val="TableParagraph"/>
              <w:spacing w:before="0"/>
              <w:ind w:right="213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:rsidR="00B86F79" w:rsidRDefault="00851BCC">
            <w:pPr>
              <w:pStyle w:val="TableParagraph"/>
              <w:spacing w:line="254" w:lineRule="auto"/>
              <w:ind w:right="730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B86F79">
        <w:trPr>
          <w:trHeight w:val="1906"/>
        </w:trPr>
        <w:tc>
          <w:tcPr>
            <w:tcW w:w="5351" w:type="dxa"/>
          </w:tcPr>
          <w:p w:rsidR="00B86F79" w:rsidRDefault="00851BCC">
            <w:pPr>
              <w:pStyle w:val="TableParagraph"/>
              <w:ind w:left="467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7" w:type="dxa"/>
          </w:tcPr>
          <w:p w:rsidR="00B86F79" w:rsidRDefault="00851BCC">
            <w:pPr>
              <w:pStyle w:val="TableParagraph"/>
              <w:spacing w:before="4"/>
              <w:ind w:right="213"/>
              <w:rPr>
                <w:rFonts w:ascii="Gill Sans MT"/>
                <w:sz w:val="24"/>
              </w:rPr>
            </w:pPr>
            <w:r>
              <w:rPr>
                <w:rFonts w:ascii="Gill Sans MT"/>
                <w:b/>
                <w:w w:val="120"/>
                <w:sz w:val="24"/>
              </w:rPr>
              <w:t>The</w:t>
            </w:r>
            <w:r>
              <w:rPr>
                <w:rFonts w:ascii="Gill Sans MT"/>
                <w:b/>
                <w:spacing w:val="40"/>
                <w:w w:val="120"/>
                <w:sz w:val="24"/>
              </w:rPr>
              <w:t xml:space="preserve"> </w:t>
            </w:r>
            <w:r>
              <w:rPr>
                <w:rFonts w:ascii="Gill Sans MT"/>
                <w:b/>
                <w:w w:val="120"/>
                <w:sz w:val="24"/>
              </w:rPr>
              <w:t>case</w:t>
            </w:r>
            <w:r>
              <w:rPr>
                <w:rFonts w:ascii="Gill Sans MT"/>
                <w:b/>
                <w:spacing w:val="40"/>
                <w:w w:val="120"/>
                <w:sz w:val="24"/>
              </w:rPr>
              <w:t xml:space="preserve"> </w:t>
            </w:r>
            <w:r>
              <w:rPr>
                <w:rFonts w:ascii="Gill Sans MT"/>
                <w:b/>
                <w:w w:val="120"/>
                <w:sz w:val="24"/>
              </w:rPr>
              <w:t>report</w:t>
            </w:r>
            <w:r>
              <w:rPr>
                <w:rFonts w:ascii="Gill Sans MT"/>
                <w:b/>
                <w:spacing w:val="40"/>
                <w:w w:val="120"/>
                <w:sz w:val="24"/>
              </w:rPr>
              <w:t xml:space="preserve"> </w:t>
            </w:r>
            <w:r>
              <w:rPr>
                <w:rFonts w:ascii="Gill Sans MT"/>
                <w:b/>
                <w:w w:val="120"/>
                <w:sz w:val="24"/>
              </w:rPr>
              <w:t>provided</w:t>
            </w:r>
            <w:r>
              <w:rPr>
                <w:rFonts w:ascii="Gill Sans MT"/>
                <w:b/>
                <w:spacing w:val="40"/>
                <w:w w:val="120"/>
                <w:sz w:val="24"/>
              </w:rPr>
              <w:t xml:space="preserve"> </w:t>
            </w:r>
            <w:r>
              <w:rPr>
                <w:rFonts w:ascii="Gill Sans MT"/>
                <w:b/>
                <w:w w:val="120"/>
                <w:sz w:val="24"/>
              </w:rPr>
              <w:t>is</w:t>
            </w:r>
            <w:r>
              <w:rPr>
                <w:rFonts w:ascii="Gill Sans MT"/>
                <w:b/>
                <w:spacing w:val="40"/>
                <w:w w:val="120"/>
                <w:sz w:val="24"/>
              </w:rPr>
              <w:t xml:space="preserve"> </w:t>
            </w:r>
            <w:r>
              <w:rPr>
                <w:rFonts w:ascii="Gill Sans MT"/>
                <w:b/>
                <w:w w:val="120"/>
                <w:sz w:val="24"/>
              </w:rPr>
              <w:t>well-structured,</w:t>
            </w:r>
            <w:r>
              <w:rPr>
                <w:rFonts w:ascii="Gill Sans MT"/>
                <w:b/>
                <w:spacing w:val="40"/>
                <w:w w:val="120"/>
                <w:sz w:val="24"/>
              </w:rPr>
              <w:t xml:space="preserve"> </w:t>
            </w:r>
            <w:r>
              <w:rPr>
                <w:rFonts w:ascii="Gill Sans MT"/>
                <w:b/>
                <w:w w:val="120"/>
                <w:sz w:val="24"/>
              </w:rPr>
              <w:t>clinically appropriate, and broadly suitable for submission. However, some</w:t>
            </w:r>
            <w:r>
              <w:rPr>
                <w:rFonts w:ascii="Gill Sans MT"/>
                <w:b/>
                <w:spacing w:val="40"/>
                <w:w w:val="120"/>
                <w:sz w:val="24"/>
              </w:rPr>
              <w:t xml:space="preserve"> </w:t>
            </w:r>
            <w:r>
              <w:rPr>
                <w:rFonts w:ascii="Gill Sans MT"/>
                <w:b/>
                <w:w w:val="120"/>
                <w:sz w:val="24"/>
              </w:rPr>
              <w:t>areas could be strengthened for an academic or journal-standard</w:t>
            </w:r>
            <w:r>
              <w:rPr>
                <w:rFonts w:ascii="Gill Sans MT"/>
                <w:b/>
                <w:spacing w:val="40"/>
                <w:w w:val="120"/>
                <w:sz w:val="24"/>
              </w:rPr>
              <w:t xml:space="preserve"> </w:t>
            </w:r>
            <w:r>
              <w:rPr>
                <w:rFonts w:ascii="Gill Sans MT"/>
                <w:b/>
                <w:spacing w:val="-2"/>
                <w:w w:val="120"/>
                <w:sz w:val="24"/>
              </w:rPr>
              <w:t>publication</w:t>
            </w:r>
            <w:r>
              <w:rPr>
                <w:rFonts w:ascii="Gill Sans MT"/>
                <w:spacing w:val="-2"/>
                <w:w w:val="120"/>
                <w:sz w:val="24"/>
              </w:rPr>
              <w:t>.</w:t>
            </w:r>
          </w:p>
          <w:p w:rsidR="00B86F79" w:rsidRDefault="00851BCC">
            <w:pPr>
              <w:pStyle w:val="TableParagraph"/>
              <w:ind w:right="486"/>
              <w:rPr>
                <w:rFonts w:ascii="Gill Sans MT" w:hAnsi="Gill Sans MT"/>
                <w:sz w:val="24"/>
              </w:rPr>
            </w:pPr>
            <w:proofErr w:type="gramStart"/>
            <w:r>
              <w:rPr>
                <w:rFonts w:ascii="Gill Sans MT" w:hAnsi="Gill Sans MT"/>
                <w:w w:val="125"/>
                <w:sz w:val="24"/>
              </w:rPr>
              <w:t>Example :</w:t>
            </w:r>
            <w:proofErr w:type="gramEnd"/>
            <w:r>
              <w:rPr>
                <w:rFonts w:ascii="Gill Sans MT" w:hAnsi="Gill Sans MT"/>
                <w:w w:val="125"/>
                <w:sz w:val="24"/>
              </w:rPr>
              <w:t xml:space="preserve"> The report frequently mentions the literature (e.g., “as seen in ”) but does not provide a numbered reference list.</w:t>
            </w:r>
          </w:p>
        </w:tc>
        <w:tc>
          <w:tcPr>
            <w:tcW w:w="6442" w:type="dxa"/>
          </w:tcPr>
          <w:p w:rsidR="00B86F79" w:rsidRDefault="00B86F7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B86F79">
        <w:trPr>
          <w:trHeight w:val="1262"/>
        </w:trPr>
        <w:tc>
          <w:tcPr>
            <w:tcW w:w="5351" w:type="dxa"/>
          </w:tcPr>
          <w:p w:rsidR="00B86F79" w:rsidRDefault="00851BCC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2"/>
                <w:sz w:val="20"/>
              </w:rPr>
              <w:t xml:space="preserve"> suitable?</w:t>
            </w:r>
          </w:p>
          <w:p w:rsidR="00B86F79" w:rsidRDefault="00851BCC">
            <w:pPr>
              <w:pStyle w:val="TableParagraph"/>
              <w:spacing w:before="0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2"/>
                <w:sz w:val="20"/>
              </w:rPr>
              <w:t xml:space="preserve"> title)</w:t>
            </w:r>
          </w:p>
        </w:tc>
        <w:tc>
          <w:tcPr>
            <w:tcW w:w="9357" w:type="dxa"/>
          </w:tcPr>
          <w:p w:rsidR="00B86F79" w:rsidRDefault="00851BCC">
            <w:pPr>
              <w:pStyle w:val="TableParagraph"/>
              <w:spacing w:before="4"/>
              <w:rPr>
                <w:rFonts w:ascii="Gill Sans MT"/>
                <w:sz w:val="24"/>
              </w:rPr>
            </w:pPr>
            <w:r>
              <w:rPr>
                <w:rFonts w:ascii="Gill Sans MT"/>
                <w:w w:val="125"/>
                <w:sz w:val="24"/>
              </w:rPr>
              <w:t>The title is informative and relevant to the target audience, which is important for literature database searches</w:t>
            </w:r>
          </w:p>
        </w:tc>
        <w:tc>
          <w:tcPr>
            <w:tcW w:w="6442" w:type="dxa"/>
          </w:tcPr>
          <w:p w:rsidR="00B86F79" w:rsidRDefault="00B86F7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B86F79">
        <w:trPr>
          <w:trHeight w:val="1261"/>
        </w:trPr>
        <w:tc>
          <w:tcPr>
            <w:tcW w:w="5351" w:type="dxa"/>
          </w:tcPr>
          <w:p w:rsidR="00B86F79" w:rsidRDefault="00851BCC">
            <w:pPr>
              <w:pStyle w:val="TableParagraph"/>
              <w:ind w:left="467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7" w:type="dxa"/>
          </w:tcPr>
          <w:p w:rsidR="00B86F79" w:rsidRDefault="00851BCC">
            <w:pPr>
              <w:pStyle w:val="TableParagraph"/>
              <w:spacing w:before="4"/>
              <w:rPr>
                <w:rFonts w:ascii="Gill Sans MT"/>
                <w:sz w:val="24"/>
              </w:rPr>
            </w:pPr>
            <w:r>
              <w:rPr>
                <w:rFonts w:ascii="Gill Sans MT"/>
                <w:w w:val="125"/>
                <w:sz w:val="24"/>
              </w:rPr>
              <w:t>The abstract is fairly comprehensive and covers the key elements needed for a case report, including background, rarity, diagnostic challenge, prognosis, and the role of imaging.</w:t>
            </w:r>
          </w:p>
        </w:tc>
        <w:tc>
          <w:tcPr>
            <w:tcW w:w="6442" w:type="dxa"/>
          </w:tcPr>
          <w:p w:rsidR="00B86F79" w:rsidRDefault="00B86F7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B86F79">
        <w:trPr>
          <w:trHeight w:val="838"/>
        </w:trPr>
        <w:tc>
          <w:tcPr>
            <w:tcW w:w="5351" w:type="dxa"/>
          </w:tcPr>
          <w:p w:rsidR="00B86F79" w:rsidRDefault="00851BCC">
            <w:pPr>
              <w:pStyle w:val="TableParagraph"/>
              <w:ind w:left="467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7" w:type="dxa"/>
          </w:tcPr>
          <w:p w:rsidR="00B86F79" w:rsidRDefault="00851BCC">
            <w:pPr>
              <w:pStyle w:val="TableParagraph"/>
              <w:spacing w:before="0" w:line="280" w:lineRule="atLeast"/>
              <w:ind w:right="213"/>
              <w:rPr>
                <w:rFonts w:ascii="Gill Sans MT"/>
                <w:sz w:val="24"/>
              </w:rPr>
            </w:pPr>
            <w:r>
              <w:rPr>
                <w:rFonts w:ascii="Gill Sans MT"/>
                <w:w w:val="125"/>
                <w:sz w:val="24"/>
              </w:rPr>
              <w:t>The manuscript is scientifically correct and meets the key standards for a choroidal melanoma case report according to peer-reviewed literature and guidelines.</w:t>
            </w:r>
          </w:p>
        </w:tc>
        <w:tc>
          <w:tcPr>
            <w:tcW w:w="6442" w:type="dxa"/>
          </w:tcPr>
          <w:p w:rsidR="00B86F79" w:rsidRDefault="00B86F7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B86F79">
        <w:trPr>
          <w:trHeight w:val="836"/>
        </w:trPr>
        <w:tc>
          <w:tcPr>
            <w:tcW w:w="5351" w:type="dxa"/>
          </w:tcPr>
          <w:p w:rsidR="00B86F79" w:rsidRDefault="00851BCC">
            <w:pPr>
              <w:pStyle w:val="TableParagraph"/>
              <w:spacing w:before="3"/>
              <w:ind w:left="467" w:right="196"/>
              <w:rPr>
                <w:sz w:val="20"/>
              </w:rPr>
            </w:pPr>
            <w:r>
              <w:rPr>
                <w:sz w:val="20"/>
              </w:rPr>
              <w:t>Are the references sufficient and recent? If you have suggestions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references,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them in the review form.</w:t>
            </w:r>
          </w:p>
        </w:tc>
        <w:tc>
          <w:tcPr>
            <w:tcW w:w="9357" w:type="dxa"/>
          </w:tcPr>
          <w:p w:rsidR="00B86F79" w:rsidRDefault="00851BCC">
            <w:pPr>
              <w:pStyle w:val="TableParagraph"/>
              <w:spacing w:before="0" w:line="280" w:lineRule="atLeast"/>
              <w:rPr>
                <w:rFonts w:ascii="Gill Sans MT"/>
                <w:sz w:val="24"/>
              </w:rPr>
            </w:pPr>
            <w:r>
              <w:rPr>
                <w:rFonts w:ascii="Gill Sans MT"/>
                <w:w w:val="125"/>
                <w:sz w:val="24"/>
              </w:rPr>
              <w:t>Verify that at least half of the</w:t>
            </w:r>
            <w:r>
              <w:rPr>
                <w:rFonts w:ascii="Gill Sans MT"/>
                <w:spacing w:val="80"/>
                <w:w w:val="125"/>
                <w:sz w:val="24"/>
              </w:rPr>
              <w:t xml:space="preserve"> </w:t>
            </w:r>
            <w:r>
              <w:rPr>
                <w:rFonts w:ascii="Gill Sans MT"/>
                <w:w w:val="125"/>
                <w:sz w:val="24"/>
              </w:rPr>
              <w:t>references are from the last 5 years for topical relevance, especially for therapy, imaging, and molecular markers.</w:t>
            </w:r>
            <w:r>
              <w:rPr>
                <w:rFonts w:ascii="Gill Sans MT"/>
                <w:spacing w:val="40"/>
                <w:w w:val="125"/>
                <w:sz w:val="24"/>
              </w:rPr>
              <w:t xml:space="preserve"> </w:t>
            </w:r>
            <w:r>
              <w:rPr>
                <w:rFonts w:ascii="Gill Sans MT"/>
                <w:spacing w:val="-4"/>
                <w:w w:val="125"/>
                <w:sz w:val="24"/>
              </w:rPr>
              <w:t>Good</w:t>
            </w:r>
          </w:p>
        </w:tc>
        <w:tc>
          <w:tcPr>
            <w:tcW w:w="6442" w:type="dxa"/>
          </w:tcPr>
          <w:p w:rsidR="00B86F79" w:rsidRDefault="00B86F7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B86F79">
        <w:trPr>
          <w:trHeight w:val="834"/>
        </w:trPr>
        <w:tc>
          <w:tcPr>
            <w:tcW w:w="5351" w:type="dxa"/>
          </w:tcPr>
          <w:p w:rsidR="00B86F79" w:rsidRDefault="00851BCC">
            <w:pPr>
              <w:pStyle w:val="TableParagraph"/>
              <w:spacing w:before="1"/>
              <w:ind w:left="467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7" w:type="dxa"/>
          </w:tcPr>
          <w:p w:rsidR="00B86F79" w:rsidRDefault="00851BCC">
            <w:pPr>
              <w:pStyle w:val="TableParagraph"/>
              <w:spacing w:before="0" w:line="280" w:lineRule="atLeast"/>
              <w:ind w:right="213"/>
              <w:rPr>
                <w:rFonts w:ascii="Gill Sans MT"/>
                <w:sz w:val="24"/>
              </w:rPr>
            </w:pPr>
            <w:r>
              <w:rPr>
                <w:rFonts w:ascii="Gill Sans MT"/>
                <w:w w:val="125"/>
                <w:sz w:val="24"/>
              </w:rPr>
              <w:t>The language and English quality of the</w:t>
            </w:r>
            <w:r>
              <w:rPr>
                <w:rFonts w:ascii="Gill Sans MT"/>
                <w:spacing w:val="80"/>
                <w:w w:val="125"/>
                <w:sz w:val="24"/>
              </w:rPr>
              <w:t xml:space="preserve"> </w:t>
            </w:r>
            <w:r>
              <w:rPr>
                <w:rFonts w:ascii="Gill Sans MT"/>
                <w:w w:val="125"/>
                <w:sz w:val="24"/>
              </w:rPr>
              <w:t>manuscript is broadly suitable for scholarly</w:t>
            </w:r>
            <w:r>
              <w:rPr>
                <w:rFonts w:ascii="Gill Sans MT"/>
                <w:spacing w:val="39"/>
                <w:w w:val="125"/>
                <w:sz w:val="24"/>
              </w:rPr>
              <w:t xml:space="preserve"> </w:t>
            </w:r>
            <w:r>
              <w:rPr>
                <w:rFonts w:ascii="Gill Sans MT"/>
                <w:w w:val="125"/>
                <w:sz w:val="24"/>
              </w:rPr>
              <w:t>communication,</w:t>
            </w:r>
            <w:r>
              <w:rPr>
                <w:rFonts w:ascii="Gill Sans MT"/>
                <w:spacing w:val="39"/>
                <w:w w:val="125"/>
                <w:sz w:val="24"/>
              </w:rPr>
              <w:t xml:space="preserve"> </w:t>
            </w:r>
            <w:r>
              <w:rPr>
                <w:rFonts w:ascii="Gill Sans MT"/>
                <w:w w:val="125"/>
                <w:sz w:val="24"/>
              </w:rPr>
              <w:t>with</w:t>
            </w:r>
            <w:r>
              <w:rPr>
                <w:rFonts w:ascii="Gill Sans MT"/>
                <w:spacing w:val="39"/>
                <w:w w:val="125"/>
                <w:sz w:val="24"/>
              </w:rPr>
              <w:t xml:space="preserve"> </w:t>
            </w:r>
            <w:r>
              <w:rPr>
                <w:rFonts w:ascii="Gill Sans MT"/>
                <w:w w:val="125"/>
                <w:sz w:val="24"/>
              </w:rPr>
              <w:t>clear,</w:t>
            </w:r>
            <w:r>
              <w:rPr>
                <w:rFonts w:ascii="Gill Sans MT"/>
                <w:spacing w:val="39"/>
                <w:w w:val="125"/>
                <w:sz w:val="24"/>
              </w:rPr>
              <w:t xml:space="preserve"> </w:t>
            </w:r>
            <w:r>
              <w:rPr>
                <w:rFonts w:ascii="Gill Sans MT"/>
                <w:w w:val="125"/>
                <w:sz w:val="24"/>
              </w:rPr>
              <w:t>formal,</w:t>
            </w:r>
            <w:r>
              <w:rPr>
                <w:rFonts w:ascii="Gill Sans MT"/>
                <w:spacing w:val="39"/>
                <w:w w:val="125"/>
                <w:sz w:val="24"/>
              </w:rPr>
              <w:t xml:space="preserve"> </w:t>
            </w:r>
            <w:r>
              <w:rPr>
                <w:rFonts w:ascii="Gill Sans MT"/>
                <w:w w:val="125"/>
                <w:sz w:val="24"/>
              </w:rPr>
              <w:t>and</w:t>
            </w:r>
            <w:r>
              <w:rPr>
                <w:rFonts w:ascii="Gill Sans MT"/>
                <w:spacing w:val="39"/>
                <w:w w:val="125"/>
                <w:sz w:val="24"/>
              </w:rPr>
              <w:t xml:space="preserve"> </w:t>
            </w:r>
            <w:r>
              <w:rPr>
                <w:rFonts w:ascii="Gill Sans MT"/>
                <w:w w:val="125"/>
                <w:sz w:val="24"/>
              </w:rPr>
              <w:t>academic</w:t>
            </w:r>
            <w:r>
              <w:rPr>
                <w:rFonts w:ascii="Gill Sans MT"/>
                <w:spacing w:val="39"/>
                <w:w w:val="125"/>
                <w:sz w:val="24"/>
              </w:rPr>
              <w:t xml:space="preserve"> </w:t>
            </w:r>
            <w:r>
              <w:rPr>
                <w:rFonts w:ascii="Gill Sans MT"/>
                <w:w w:val="125"/>
                <w:sz w:val="24"/>
              </w:rPr>
              <w:t>tone consistent with ophthalmology journal norms.</w:t>
            </w:r>
          </w:p>
        </w:tc>
        <w:tc>
          <w:tcPr>
            <w:tcW w:w="6442" w:type="dxa"/>
          </w:tcPr>
          <w:p w:rsidR="00B86F79" w:rsidRDefault="00B86F7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B86F79">
        <w:trPr>
          <w:trHeight w:val="1172"/>
        </w:trPr>
        <w:tc>
          <w:tcPr>
            <w:tcW w:w="5351" w:type="dxa"/>
          </w:tcPr>
          <w:p w:rsidR="00B86F79" w:rsidRDefault="00851BCC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7" w:type="dxa"/>
          </w:tcPr>
          <w:p w:rsidR="00B86F79" w:rsidRDefault="00B86F7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442" w:type="dxa"/>
          </w:tcPr>
          <w:p w:rsidR="00B86F79" w:rsidRDefault="00B86F7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B86F79" w:rsidRDefault="00B86F79">
      <w:pPr>
        <w:pStyle w:val="BodyText"/>
      </w:pPr>
    </w:p>
    <w:p w:rsidR="00B86F79" w:rsidRDefault="00B86F79">
      <w:pPr>
        <w:pStyle w:val="BodyText"/>
      </w:pPr>
    </w:p>
    <w:p w:rsidR="00B86F79" w:rsidRDefault="00B86F79">
      <w:pPr>
        <w:pStyle w:val="BodyText"/>
      </w:pPr>
    </w:p>
    <w:p w:rsidR="00B86F79" w:rsidRDefault="00B86F79">
      <w:pPr>
        <w:pStyle w:val="BodyText"/>
      </w:pPr>
    </w:p>
    <w:p w:rsidR="00B86F79" w:rsidRDefault="00B86F79">
      <w:pPr>
        <w:pStyle w:val="BodyText"/>
      </w:pPr>
    </w:p>
    <w:p w:rsidR="00B86F79" w:rsidRDefault="00B86F79">
      <w:pPr>
        <w:pStyle w:val="BodyText"/>
      </w:pPr>
    </w:p>
    <w:p w:rsidR="00B86F79" w:rsidRDefault="00B86F79">
      <w:pPr>
        <w:pStyle w:val="BodyText"/>
      </w:pPr>
    </w:p>
    <w:p w:rsidR="00B86F79" w:rsidRDefault="00B86F79">
      <w:pPr>
        <w:pStyle w:val="BodyText"/>
      </w:pPr>
    </w:p>
    <w:p w:rsidR="00B86F79" w:rsidRDefault="00B86F79">
      <w:pPr>
        <w:pStyle w:val="BodyText"/>
      </w:pPr>
    </w:p>
    <w:p w:rsidR="00B86F79" w:rsidRDefault="00B86F79">
      <w:pPr>
        <w:pStyle w:val="BodyText"/>
      </w:pPr>
    </w:p>
    <w:p w:rsidR="00B86F79" w:rsidRDefault="00B86F79">
      <w:pPr>
        <w:pStyle w:val="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5"/>
        <w:gridCol w:w="7328"/>
        <w:gridCol w:w="7315"/>
      </w:tblGrid>
      <w:tr w:rsidR="00A9676D" w:rsidRPr="00340561" w:rsidTr="004E1C1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76D" w:rsidRPr="00340561" w:rsidRDefault="00A9676D" w:rsidP="004E1C1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9676D" w:rsidRPr="00340561" w:rsidRDefault="00A9676D" w:rsidP="004E1C1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9676D" w:rsidRPr="00340561" w:rsidTr="004E1C19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76D" w:rsidRPr="00340561" w:rsidRDefault="00A9676D" w:rsidP="004E1C1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76D" w:rsidRPr="00340561" w:rsidRDefault="00A9676D" w:rsidP="004E1C1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A9676D" w:rsidRPr="008608EB" w:rsidRDefault="00A9676D" w:rsidP="004E1C1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9676D" w:rsidRPr="00340561" w:rsidRDefault="00A9676D" w:rsidP="004E1C1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9676D" w:rsidRPr="00340561" w:rsidTr="004E1C19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76D" w:rsidRPr="00340561" w:rsidRDefault="00A9676D" w:rsidP="004E1C1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9676D" w:rsidRPr="00340561" w:rsidRDefault="00A9676D" w:rsidP="004E1C1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76D" w:rsidRPr="00340561" w:rsidRDefault="00A9676D" w:rsidP="004E1C1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A9676D" w:rsidRPr="00340561" w:rsidRDefault="00A9676D" w:rsidP="004E1C1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9676D" w:rsidRPr="00340561" w:rsidRDefault="00A9676D" w:rsidP="004E1C1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A9676D" w:rsidRPr="00340561" w:rsidRDefault="00A9676D" w:rsidP="004E1C1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9676D" w:rsidRPr="00340561" w:rsidRDefault="00A9676D" w:rsidP="004E1C1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9676D" w:rsidRPr="00340561" w:rsidRDefault="00A9676D" w:rsidP="004E1C1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A9676D" w:rsidRDefault="00A9676D" w:rsidP="00A9676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A9676D" w:rsidRPr="005F4EDD" w:rsidRDefault="00A9676D" w:rsidP="00A9676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A9676D" w:rsidRDefault="00A9676D" w:rsidP="00A9676D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A9676D" w:rsidRPr="00753527" w:rsidRDefault="00A9676D" w:rsidP="00A9676D">
      <w:pPr>
        <w:rPr>
          <w:rFonts w:asciiTheme="minorHAnsi" w:hAnsiTheme="minorHAnsi"/>
        </w:rPr>
      </w:pPr>
      <w:r>
        <w:rPr>
          <w:rFonts w:ascii="Calibri" w:hAnsi="Calibri" w:cs="Calibri"/>
          <w:color w:val="000000"/>
        </w:rPr>
        <w:t xml:space="preserve">Ramachandra V </w:t>
      </w:r>
      <w:proofErr w:type="spellStart"/>
      <w:r>
        <w:rPr>
          <w:rFonts w:ascii="Calibri" w:hAnsi="Calibri" w:cs="Calibri"/>
          <w:color w:val="000000"/>
        </w:rPr>
        <w:t>Shet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proofErr w:type="gramStart"/>
      <w:r>
        <w:rPr>
          <w:rFonts w:ascii="Calibri" w:hAnsi="Calibri" w:cs="Calibri"/>
          <w:color w:val="000000"/>
        </w:rPr>
        <w:t>AJ.Institue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of Medical Science, India</w:t>
      </w:r>
      <w:r>
        <w:rPr>
          <w:rFonts w:ascii="Calibri" w:hAnsi="Calibri" w:cs="Calibri"/>
          <w:color w:val="000000"/>
        </w:rPr>
        <w:br/>
      </w:r>
    </w:p>
    <w:p w:rsidR="00A9676D" w:rsidRDefault="00A9676D" w:rsidP="00A9676D">
      <w:bookmarkStart w:id="2" w:name="_GoBack"/>
      <w:bookmarkEnd w:id="2"/>
    </w:p>
    <w:p w:rsidR="00A9676D" w:rsidRPr="00375011" w:rsidRDefault="00A9676D" w:rsidP="00A9676D">
      <w:pPr>
        <w:rPr>
          <w:bCs/>
          <w:u w:val="single"/>
          <w:lang w:val="en-GB"/>
        </w:rPr>
      </w:pPr>
    </w:p>
    <w:bookmarkEnd w:id="1"/>
    <w:p w:rsidR="00A9676D" w:rsidRDefault="00A9676D" w:rsidP="00A9676D"/>
    <w:p w:rsidR="00851BCC" w:rsidRDefault="00A9676D" w:rsidP="00A9676D">
      <w:pPr>
        <w:pStyle w:val="BodyText"/>
        <w:ind w:left="165"/>
      </w:pPr>
      <w:r>
        <w:t xml:space="preserve"> </w:t>
      </w:r>
    </w:p>
    <w:sectPr w:rsidR="00851BCC">
      <w:headerReference w:type="default" r:id="rId7"/>
      <w:footerReference w:type="default" r:id="rId8"/>
      <w:pgSz w:w="23820" w:h="16840" w:orient="landscape"/>
      <w:pgMar w:top="1800" w:right="1133" w:bottom="880" w:left="1275" w:header="1284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9C9" w:rsidRDefault="00E139C9">
      <w:r>
        <w:separator/>
      </w:r>
    </w:p>
  </w:endnote>
  <w:endnote w:type="continuationSeparator" w:id="0">
    <w:p w:rsidR="00E139C9" w:rsidRDefault="00E1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F79" w:rsidRDefault="00851BC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10110350</wp:posOffset>
              </wp:positionV>
              <wp:extent cx="66294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86F79" w:rsidRDefault="00851BC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pt;width:52.2pt;height:10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" filled="f" stroked="f">
              <v:textbox inset="0,0,0,0">
                <w:txbxContent>
                  <w:p w:rsidR="00B86F79" w:rsidRDefault="00851BC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2639786</wp:posOffset>
              </wp:positionH>
              <wp:positionV relativeFrom="page">
                <wp:posOffset>10110350</wp:posOffset>
              </wp:positionV>
              <wp:extent cx="70866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86F79" w:rsidRDefault="00851BC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85pt;margin-top:796.1pt;width:55.8pt;height:10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" filled="f" stroked="f">
              <v:textbox inset="0,0,0,0">
                <w:txbxContent>
                  <w:p w:rsidR="00B86F79" w:rsidRDefault="00851BC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4414640</wp:posOffset>
              </wp:positionH>
              <wp:positionV relativeFrom="page">
                <wp:posOffset>10110350</wp:posOffset>
              </wp:positionV>
              <wp:extent cx="86106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86F79" w:rsidRDefault="00851BC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pt;margin-top:796.1pt;width:67.8pt;height:10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" filled="f" stroked="f">
              <v:textbox inset="0,0,0,0">
                <w:txbxContent>
                  <w:p w:rsidR="00B86F79" w:rsidRDefault="00851BC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6844674</wp:posOffset>
              </wp:positionH>
              <wp:positionV relativeFrom="page">
                <wp:posOffset>10110350</wp:posOffset>
              </wp:positionV>
              <wp:extent cx="1018540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854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86F79" w:rsidRDefault="00851BC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8.95pt;margin-top:796.1pt;width:80.2pt;height:10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" filled="f" stroked="f">
              <v:textbox inset="0,0,0,0">
                <w:txbxContent>
                  <w:p w:rsidR="00B86F79" w:rsidRDefault="00851BC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9C9" w:rsidRDefault="00E139C9">
      <w:r>
        <w:separator/>
      </w:r>
    </w:p>
  </w:footnote>
  <w:footnote w:type="continuationSeparator" w:id="0">
    <w:p w:rsidR="00E139C9" w:rsidRDefault="00E13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F79" w:rsidRDefault="00851BC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802534</wp:posOffset>
              </wp:positionV>
              <wp:extent cx="110045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04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86F79" w:rsidRDefault="00851BC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6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" filled="f" stroked="f">
              <v:textbox inset="0,0,0,0">
                <w:txbxContent>
                  <w:p w:rsidR="00B86F79" w:rsidRDefault="00851BC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6F79"/>
    <w:rsid w:val="005454E7"/>
    <w:rsid w:val="00682481"/>
    <w:rsid w:val="00851BCC"/>
    <w:rsid w:val="00A9676D"/>
    <w:rsid w:val="00B864F4"/>
    <w:rsid w:val="00B86F79"/>
    <w:rsid w:val="00E1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98A2E"/>
  <w15:docId w15:val="{12768793-02F9-41DC-883C-51494EC8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/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B864F4"/>
    <w:rPr>
      <w:color w:val="0000FF"/>
      <w:u w:val="single"/>
    </w:rPr>
  </w:style>
  <w:style w:type="paragraph" w:customStyle="1" w:styleId="Affiliation">
    <w:name w:val="Affiliation"/>
    <w:basedOn w:val="Normal"/>
    <w:rsid w:val="00A9676D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rrop.com/index.php/AJRRO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4</cp:revision>
  <dcterms:created xsi:type="dcterms:W3CDTF">2025-11-08T05:07:00Z</dcterms:created>
  <dcterms:modified xsi:type="dcterms:W3CDTF">2025-12-01T09:08:00Z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2025-11-08T00:00:00Z</vt:filetime>
  </property>
  <property fmtid="{D5CDD505-2E9C-101B-9397-08002B2CF9AE}" pid="3" name="LastSaved">
    <vt:filetime>2025-11-08T00:00:00Z</vt:filetime>
  </property>
  <property fmtid="{D5CDD505-2E9C-101B-9397-08002B2CF9AE}" pid="4" name="Producer">
    <vt:lpwstr>3-Heights(TM) PDF Security Shell 4.8.25.2 (http://www.pdf-tools.com)</vt:lpwstr>
  </property>
</Properties>
</file>