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3921" w14:textId="77777777" w:rsidR="00C73045" w:rsidRDefault="00C73045" w:rsidP="000E1CE5">
      <w:pPr>
        <w:pStyle w:val="HeaderandFooter"/>
        <w:spacing w:line="480" w:lineRule="auto"/>
        <w:jc w:val="both"/>
        <w:rPr>
          <w:rFonts w:ascii="Times New Roman" w:hAnsi="Times New Roman" w:cs="Times New Roman"/>
          <w:b/>
          <w:bCs/>
          <w:sz w:val="24"/>
          <w:szCs w:val="24"/>
        </w:rPr>
      </w:pPr>
      <w:r w:rsidRPr="00C73045">
        <w:rPr>
          <w:rFonts w:ascii="Times New Roman" w:hAnsi="Times New Roman" w:cs="Times New Roman"/>
          <w:b/>
          <w:bCs/>
          <w:sz w:val="24"/>
          <w:szCs w:val="24"/>
        </w:rPr>
        <w:t>Original Research Article</w:t>
      </w:r>
    </w:p>
    <w:p w14:paraId="24F301D4" w14:textId="77777777" w:rsidR="00C73045" w:rsidRDefault="00C73045" w:rsidP="000E1CE5">
      <w:pPr>
        <w:pStyle w:val="HeaderandFooter"/>
        <w:spacing w:line="480" w:lineRule="auto"/>
        <w:jc w:val="both"/>
        <w:rPr>
          <w:rFonts w:ascii="Times New Roman" w:hAnsi="Times New Roman" w:cs="Times New Roman"/>
          <w:b/>
          <w:bCs/>
          <w:sz w:val="24"/>
          <w:szCs w:val="24"/>
        </w:rPr>
      </w:pPr>
    </w:p>
    <w:p w14:paraId="3B04289E" w14:textId="23B6554C" w:rsidR="008E79D6" w:rsidRPr="00901A06" w:rsidRDefault="00886D34" w:rsidP="000E1CE5">
      <w:pPr>
        <w:pStyle w:val="HeaderandFooter"/>
        <w:spacing w:line="480" w:lineRule="auto"/>
        <w:jc w:val="both"/>
        <w:rPr>
          <w:rFonts w:ascii="Times New Roman" w:hAnsi="Times New Roman" w:cs="Times New Roman"/>
          <w:b/>
          <w:bCs/>
          <w:sz w:val="24"/>
          <w:szCs w:val="24"/>
        </w:rPr>
      </w:pPr>
      <w:r w:rsidRPr="00886D34">
        <w:rPr>
          <w:rFonts w:ascii="Times New Roman" w:hAnsi="Times New Roman" w:cs="Times New Roman"/>
          <w:b/>
          <w:bCs/>
          <w:sz w:val="24"/>
          <w:szCs w:val="24"/>
        </w:rPr>
        <w:t>MEDICATION ADHERENCE AMONG HYPERTENSIVE PATIENTS ATTENDING</w:t>
      </w:r>
      <w:r w:rsidR="008E79D6" w:rsidRPr="00901A06">
        <w:rPr>
          <w:rFonts w:ascii="Times New Roman" w:hAnsi="Times New Roman" w:cs="Times New Roman"/>
          <w:b/>
          <w:bCs/>
          <w:sz w:val="24"/>
          <w:szCs w:val="24"/>
        </w:rPr>
        <w:t xml:space="preserve"> </w:t>
      </w:r>
      <w:r w:rsidR="00B02C8F">
        <w:rPr>
          <w:rFonts w:ascii="Times New Roman" w:hAnsi="Times New Roman" w:cs="Times New Roman"/>
          <w:b/>
          <w:bCs/>
          <w:sz w:val="24"/>
          <w:szCs w:val="24"/>
        </w:rPr>
        <w:t xml:space="preserve">A PUBLIC </w:t>
      </w:r>
      <w:r w:rsidR="008E79D6" w:rsidRPr="00901A06">
        <w:rPr>
          <w:rFonts w:ascii="Times New Roman" w:hAnsi="Times New Roman" w:cs="Times New Roman"/>
          <w:b/>
          <w:bCs/>
          <w:sz w:val="24"/>
          <w:szCs w:val="24"/>
        </w:rPr>
        <w:t>HOSPITAL</w:t>
      </w:r>
      <w:r w:rsidR="00B02C8F">
        <w:rPr>
          <w:rFonts w:ascii="Times New Roman" w:hAnsi="Times New Roman" w:cs="Times New Roman"/>
          <w:b/>
          <w:bCs/>
          <w:sz w:val="24"/>
          <w:szCs w:val="24"/>
        </w:rPr>
        <w:t xml:space="preserve"> IN SOUTHWEST NIGERIA</w:t>
      </w:r>
    </w:p>
    <w:p w14:paraId="6FD97085" w14:textId="77777777" w:rsidR="001D0CB9" w:rsidRDefault="001D0CB9" w:rsidP="00B02413">
      <w:pPr>
        <w:spacing w:line="480" w:lineRule="auto"/>
        <w:jc w:val="both"/>
        <w:rPr>
          <w:rFonts w:ascii="Times New Roman" w:hAnsi="Times New Roman" w:cs="Times New Roman"/>
          <w:b/>
          <w:bCs/>
          <w:sz w:val="24"/>
          <w:szCs w:val="24"/>
        </w:rPr>
      </w:pPr>
    </w:p>
    <w:p w14:paraId="393C64B3" w14:textId="4E13FCE3"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Abstract</w:t>
      </w:r>
    </w:p>
    <w:p w14:paraId="5CF0037D" w14:textId="32BCE00A"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Introduction:</w:t>
      </w:r>
      <w:r w:rsidRPr="00B02413">
        <w:rPr>
          <w:rFonts w:ascii="Times New Roman" w:hAnsi="Times New Roman" w:cs="Times New Roman"/>
          <w:sz w:val="24"/>
          <w:szCs w:val="24"/>
        </w:rPr>
        <w:t xml:space="preserve"> Hypertension remains a major public health challenge, and effective management depends on consistent medication adherence. In many low- and middle-income settings, adherence is influenced by a complex mix of sociodemographic, economic, and health-system factors. This study assessed the </w:t>
      </w:r>
      <w:r w:rsidR="00B85DE6">
        <w:rPr>
          <w:rFonts w:ascii="Times New Roman" w:hAnsi="Times New Roman" w:cs="Times New Roman"/>
          <w:sz w:val="24"/>
          <w:szCs w:val="24"/>
        </w:rPr>
        <w:t xml:space="preserve">barriers to </w:t>
      </w:r>
      <w:r w:rsidRPr="00B02413">
        <w:rPr>
          <w:rFonts w:ascii="Times New Roman" w:hAnsi="Times New Roman" w:cs="Times New Roman"/>
          <w:sz w:val="24"/>
          <w:szCs w:val="24"/>
        </w:rPr>
        <w:t>medication adherence among hypertensive patients and examined how demographic characteristics and healthcare-related barriers shape adherence behaviors.</w:t>
      </w:r>
    </w:p>
    <w:p w14:paraId="7EC2B1CA" w14:textId="2692CC7C"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Methods:</w:t>
      </w:r>
      <w:r w:rsidRPr="00B02413">
        <w:rPr>
          <w:rFonts w:ascii="Times New Roman" w:hAnsi="Times New Roman" w:cs="Times New Roman"/>
          <w:sz w:val="24"/>
          <w:szCs w:val="24"/>
        </w:rPr>
        <w:t xml:space="preserve"> A cross-sectional </w:t>
      </w:r>
      <w:r w:rsidR="006467C8" w:rsidRPr="00B02413">
        <w:rPr>
          <w:rFonts w:ascii="Times New Roman" w:hAnsi="Times New Roman" w:cs="Times New Roman"/>
          <w:sz w:val="24"/>
          <w:szCs w:val="24"/>
        </w:rPr>
        <w:t xml:space="preserve">descriptive </w:t>
      </w:r>
      <w:r w:rsidRPr="00B02413">
        <w:rPr>
          <w:rFonts w:ascii="Times New Roman" w:hAnsi="Times New Roman" w:cs="Times New Roman"/>
          <w:sz w:val="24"/>
          <w:szCs w:val="24"/>
        </w:rPr>
        <w:t>design was employed</w:t>
      </w:r>
      <w:r w:rsidR="00466A74">
        <w:rPr>
          <w:rFonts w:ascii="Times New Roman" w:hAnsi="Times New Roman" w:cs="Times New Roman"/>
          <w:sz w:val="24"/>
          <w:szCs w:val="24"/>
        </w:rPr>
        <w:t xml:space="preserve"> and </w:t>
      </w:r>
      <w:r w:rsidR="008214A7">
        <w:rPr>
          <w:rFonts w:ascii="Times New Roman" w:hAnsi="Times New Roman" w:cs="Times New Roman"/>
          <w:sz w:val="24"/>
          <w:szCs w:val="24"/>
        </w:rPr>
        <w:t>fisher’s</w:t>
      </w:r>
      <w:r w:rsidR="00466A74">
        <w:rPr>
          <w:rFonts w:ascii="Times New Roman" w:hAnsi="Times New Roman" w:cs="Times New Roman"/>
          <w:sz w:val="24"/>
          <w:szCs w:val="24"/>
        </w:rPr>
        <w:t xml:space="preserve"> formula was used to recruit </w:t>
      </w:r>
      <w:r w:rsidR="00D54BE6">
        <w:rPr>
          <w:rFonts w:ascii="Times New Roman" w:hAnsi="Times New Roman" w:cs="Times New Roman"/>
          <w:sz w:val="24"/>
          <w:szCs w:val="24"/>
        </w:rPr>
        <w:t xml:space="preserve">400 </w:t>
      </w:r>
      <w:r w:rsidRPr="00B02413">
        <w:rPr>
          <w:rFonts w:ascii="Times New Roman" w:hAnsi="Times New Roman" w:cs="Times New Roman"/>
          <w:sz w:val="24"/>
          <w:szCs w:val="24"/>
        </w:rPr>
        <w:t xml:space="preserve">hypertensive patients through </w:t>
      </w:r>
      <w:r w:rsidR="00466A74">
        <w:rPr>
          <w:rFonts w:ascii="Times New Roman" w:hAnsi="Times New Roman" w:cs="Times New Roman"/>
          <w:sz w:val="24"/>
          <w:szCs w:val="24"/>
        </w:rPr>
        <w:t>purposive</w:t>
      </w:r>
      <w:r w:rsidRPr="00B02413">
        <w:rPr>
          <w:rFonts w:ascii="Times New Roman" w:hAnsi="Times New Roman" w:cs="Times New Roman"/>
          <w:sz w:val="24"/>
          <w:szCs w:val="24"/>
        </w:rPr>
        <w:t xml:space="preserve"> sampling. Data were collected using a structured questionnaire and analyzed using SPSS version 25. Chi-square tests were used to determine associations between adherence levels and selected sociodemographic and clinical variables.</w:t>
      </w:r>
    </w:p>
    <w:p w14:paraId="0E2B9B5B" w14:textId="4009B6D6"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Results:</w:t>
      </w:r>
      <w:r w:rsidRPr="00B02413">
        <w:rPr>
          <w:rFonts w:ascii="Times New Roman" w:hAnsi="Times New Roman" w:cs="Times New Roman"/>
          <w:sz w:val="24"/>
          <w:szCs w:val="24"/>
        </w:rPr>
        <w:t xml:space="preserve"> Most respondents were aged 51–60 years (24.8%), predominantly female (61.8%), and largely of Yoruba ethnicity (76.8%). A majority were married (54.3%), self-employed (54.3%), and had primary education (32.8%). Overall, </w:t>
      </w:r>
      <w:r w:rsidR="007A36AB" w:rsidRPr="007A36AB">
        <w:rPr>
          <w:rFonts w:ascii="Times New Roman" w:hAnsi="Times New Roman" w:cs="Times New Roman"/>
          <w:sz w:val="24"/>
          <w:szCs w:val="24"/>
        </w:rPr>
        <w:t>there was moderate level of medication adherence</w:t>
      </w:r>
      <w:r w:rsidR="007A36AB" w:rsidRPr="00B02413">
        <w:rPr>
          <w:rFonts w:ascii="Times New Roman" w:hAnsi="Times New Roman" w:cs="Times New Roman"/>
          <w:sz w:val="24"/>
          <w:szCs w:val="24"/>
        </w:rPr>
        <w:t xml:space="preserve"> </w:t>
      </w:r>
      <w:r w:rsidRPr="00B02413">
        <w:rPr>
          <w:rFonts w:ascii="Times New Roman" w:hAnsi="Times New Roman" w:cs="Times New Roman"/>
          <w:sz w:val="24"/>
          <w:szCs w:val="24"/>
        </w:rPr>
        <w:t xml:space="preserve">(76.8%), with 8.5% demonstrating high adherence and 14.7% showing low adherence. Key barriers to adherence included unaffordable and inaccessible medications (76.3%), lack of </w:t>
      </w:r>
      <w:r w:rsidRPr="00B02413">
        <w:rPr>
          <w:rFonts w:ascii="Times New Roman" w:hAnsi="Times New Roman" w:cs="Times New Roman"/>
          <w:sz w:val="24"/>
          <w:szCs w:val="24"/>
        </w:rPr>
        <w:lastRenderedPageBreak/>
        <w:t>comprehensive treatment information (77.0%), long waiting times (61.5%), forgetfulness (57.2%), uncooperative health workers (55.0%), unavailability of medications (55.0%), prolonged medication use (54.3%), and multiple medical conditions (52.8%). Statistical analysis showed significant associations between adherence and age (p = 0.03), sex (p = 0.00), ethnicity (p = 0.00), religion (p = 0.00), marital status (p = 0.00), occupation (p = 0.00), educational level (p = 0.01), and hypertensive status (p = 0.00).</w:t>
      </w:r>
    </w:p>
    <w:p w14:paraId="5696EF0B" w14:textId="1375A4F5" w:rsidR="00B02413" w:rsidRPr="00B02413" w:rsidRDefault="00B02413" w:rsidP="000E1CE5">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Conclusion:</w:t>
      </w:r>
      <w:r w:rsidRPr="00B02413">
        <w:rPr>
          <w:rFonts w:ascii="Times New Roman" w:hAnsi="Times New Roman" w:cs="Times New Roman"/>
          <w:sz w:val="24"/>
          <w:szCs w:val="24"/>
        </w:rPr>
        <w:t xml:space="preserve"> </w:t>
      </w:r>
      <w:r w:rsidR="00B3387B">
        <w:rPr>
          <w:rFonts w:ascii="Times New Roman" w:hAnsi="Times New Roman" w:cs="Times New Roman"/>
          <w:sz w:val="24"/>
          <w:szCs w:val="24"/>
        </w:rPr>
        <w:t>Strategic</w:t>
      </w:r>
      <w:r w:rsidRPr="00B02413">
        <w:rPr>
          <w:rFonts w:ascii="Times New Roman" w:hAnsi="Times New Roman" w:cs="Times New Roman"/>
          <w:sz w:val="24"/>
          <w:szCs w:val="24"/>
        </w:rPr>
        <w:t xml:space="preserve"> interventions that consider demographic differences, promote inclusive decision-making, and improve patient–provider communication </w:t>
      </w:r>
      <w:r w:rsidR="00572910" w:rsidRPr="00B02413">
        <w:rPr>
          <w:rFonts w:ascii="Times New Roman" w:hAnsi="Times New Roman" w:cs="Times New Roman"/>
          <w:sz w:val="24"/>
          <w:szCs w:val="24"/>
        </w:rPr>
        <w:t>is</w:t>
      </w:r>
      <w:r w:rsidRPr="00B02413">
        <w:rPr>
          <w:rFonts w:ascii="Times New Roman" w:hAnsi="Times New Roman" w:cs="Times New Roman"/>
          <w:sz w:val="24"/>
          <w:szCs w:val="24"/>
        </w:rPr>
        <w:t xml:space="preserve"> essential. </w:t>
      </w:r>
      <w:r w:rsidR="00836E23" w:rsidRPr="0089639E">
        <w:rPr>
          <w:rFonts w:ascii="Times New Roman" w:hAnsi="Times New Roman" w:cs="Times New Roman"/>
          <w:bCs/>
          <w:sz w:val="24"/>
          <w:szCs w:val="24"/>
        </w:rPr>
        <w:t>Efforts should focus on enhancing access to affordable medications, reducing long waiting times, and ensuring consistent availability of antihypertensive drugs.</w:t>
      </w:r>
    </w:p>
    <w:p w14:paraId="0CB97558" w14:textId="77777777" w:rsidR="00E70C6E" w:rsidRDefault="00102AD7" w:rsidP="00E70C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Adherence, </w:t>
      </w:r>
      <w:r w:rsidR="003725AD">
        <w:rPr>
          <w:rFonts w:ascii="Times New Roman" w:hAnsi="Times New Roman" w:cs="Times New Roman"/>
          <w:b/>
          <w:sz w:val="24"/>
          <w:szCs w:val="24"/>
        </w:rPr>
        <w:t xml:space="preserve">barriers, </w:t>
      </w:r>
      <w:r>
        <w:rPr>
          <w:rFonts w:ascii="Times New Roman" w:hAnsi="Times New Roman" w:cs="Times New Roman"/>
          <w:b/>
          <w:sz w:val="24"/>
          <w:szCs w:val="24"/>
        </w:rPr>
        <w:t>hypertensive medication, hypertensive patients</w:t>
      </w:r>
      <w:r w:rsidR="00E974B2">
        <w:rPr>
          <w:rFonts w:ascii="Times New Roman" w:hAnsi="Times New Roman" w:cs="Times New Roman"/>
          <w:b/>
          <w:sz w:val="24"/>
          <w:szCs w:val="24"/>
        </w:rPr>
        <w:t>.</w:t>
      </w:r>
    </w:p>
    <w:p w14:paraId="1FEBCE3D" w14:textId="715B4863" w:rsidR="00901A06" w:rsidRPr="00E70C6E" w:rsidRDefault="00901A06" w:rsidP="00E70C6E">
      <w:pPr>
        <w:pStyle w:val="ListParagraph"/>
        <w:numPr>
          <w:ilvl w:val="0"/>
          <w:numId w:val="6"/>
        </w:numPr>
        <w:spacing w:line="480" w:lineRule="auto"/>
        <w:jc w:val="both"/>
        <w:rPr>
          <w:rFonts w:ascii="Times New Roman" w:hAnsi="Times New Roman" w:cs="Times New Roman"/>
          <w:b/>
          <w:sz w:val="24"/>
          <w:szCs w:val="24"/>
        </w:rPr>
      </w:pPr>
      <w:r w:rsidRPr="00E70C6E">
        <w:rPr>
          <w:rFonts w:ascii="Times New Roman" w:hAnsi="Times New Roman" w:cs="Times New Roman"/>
          <w:b/>
          <w:sz w:val="24"/>
          <w:szCs w:val="24"/>
        </w:rPr>
        <w:t>Introduction</w:t>
      </w:r>
    </w:p>
    <w:p w14:paraId="07C9EEEA" w14:textId="724FC04F"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Hypertension is a major global public health concern and a leading modifiable risk factor for cardiovascular diseases, including stroke, myocardial infarction, heart failure, and chronic kidney disease. The World Health Organization estimates that more than 1.28 billion adults worldwide are hypertensive, with the majority residing in low- and middle-income countries where detection, treatment, and control rates remain suboptimal </w:t>
      </w:r>
      <w:r w:rsidR="0034173A">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{"citationItems":[{"id":"ITEM-1","itemData":{"author":[{"dropping-particle":"","family":"World Health Organization (WHO)","given":"","non-dropping-particle":"","parse-names":false,"suffix":""}],"id":"ITEM-1","issue":"September","issued":{"date-parts":[["2025"]]},"page":"2025","title":"Key facts Risk factors Complications of uncontrolled hypertension","type":"webpage"},"uris":["http://www.mendeley.com/documents/?uuid=ffab1ac8-b28e-4f7f-8150-8d88340eb328"]}],"mendeley":{"formattedCitation":"(World Health Organization (WHO), 2025)","plainTextFormattedCitation":"(World Health Organization (WHO), 2025)","previouslyFormattedCitation":"[1]"},"properties":{"noteIndex":0},"schema":"https://github.com/citation-style-language/schema/raw/master/csl-citation.json"}</w:instrText>
      </w:r>
      <w:r w:rsidR="0034173A">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(World Health Organization (WHO), 2025)</w:t>
      </w:r>
      <w:r w:rsidR="0034173A">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Sub-Saharan Africa bears a disproportionate burden, and Nigeria</w:t>
      </w:r>
      <w:r w:rsidR="00E3011D">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Africa’s most populous nation</w:t>
      </w:r>
      <w:r w:rsidR="000A2007">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 xml:space="preserve">has witnessed a steady rise in hypertension prevalence, with estimates ranging from 28% to 38% among adults </w:t>
      </w:r>
      <w:r w:rsidR="007A2303">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{"citationItems":[{"id":"ITEM-1","itemData":{"DOI":"10.4236/ojcd.2024.142002","ISSN":"2162-5816","abstract":"Hypertension, a non-communicable disease, is considered a major public health challenge because of its widespread prevalence globally coupled with its huge morbidity and mortality burden, which is largely preventable if early detection and prompt initiation of management are done. Hypertension prevalence is increasing especially in the developing world, despite this, its awareness among the general population is low. This study aimed at determining the prevalence of hypertension among adult attendees of the General Outpatient Clinic of the Federal University Teaching Hospital (FUTH), Owerri, with an assessment of the proportion of hypertensives who were aware of their hypertensive status, and identifying risk factors of hypertension in the study participants. A cross-sectional analytical study was conducted between October and November 2022 at the General Outpatient Clinic of the FUTH, Owerri. A total of 257 consenting and eligible adult patients made up of 135 males and 122 females, aged 18 years and above, were selected by systematic random sampling method. The overall prevalence of hypertension was 34.6%. The prevalence was higher in females than in males (37.7% vs 31.9%, P = 0.325). Among the hypertensive subjects 56.2% had awareness of their hypertensive status. Following a multiple regression analysis, hypertension was independently associated with age, family history of hypertension, occupation (retirees, traders, farmers and the unemployed), and marital status (being widowed). Hypertension is prevalent in our environment; the prevalence rate from this study is higher than in most studies in our environment, suggesting possibly, a rising burden. The results from the study underscore the need for increased and sustained advocacy for implementation of policies and programs directed at increased detection and management of hypertension in the different population groups such as annual wellness check for employees in the formal sector, largescale dietary and lifestyle adjustments, and know your numbers (an approach to population driven blood pressure check for all adults). Also, health workers should use any opportunity of contact with a patient to screen for hypertension.","author":[{"dropping-particle":"","family":"Egwim","given":"Jideuma","non-dropping-particle":"","parse-names":false,"suffix":""},{"dropping-particle":"","family":"Omokhua","given":"Osarieme","non-dropping-particle":"","parse-names":false,"suffix":""},{"dropping-particle":"","family":"Azudialu","given":"Bede","non-dropping-particle":"","parse-names":false,"suffix":""},{"dropping-particle":"","family":"Igbonagwam","given":"Hope","non-dropping-particle":"","parse-names":false,"suffix":""},{"dropping-particle":"","family":"Oke","given":"Nkechinyere","non-dropping-particle":"","parse-names":false,"suffix":""},{"dropping-particle":"","family":"Amajo","given":"Uzoma","non-dropping-particle":"","parse-names":false,"suffix":""},{"dropping-particle":"","family":"Ogunnaya","given":"Frances Ugonne","non-dropping-particle":"","parse-names":false,"suffix":""}],"container-title":"Open Journal of Clinical Diagnostics","id":"ITEM-1","issue":"02","issued":{"date-parts":[["2024"]]},"page":"7-24","title":"Prevalence, Awareness and Risk Factors for Hypertension in Adults Attending a Tertiary Hospital in South-East Nigeria","type":"article-journal","volume":"14"},"uris":["http://www.mendeley.com/documents/?uuid=9b6ef92d-c988-47a3-9899-606a5b638d2c"]}],"mendeley":{"formattedCitation":"(Egwim et al., 2024)","plainTextFormattedCitation":"(Egwim et al., 2024)","previouslyFormattedCitation":"[2]"},"properties":{"noteIndex":0},"schema":"https://github.com/citation-style-language/schema/raw/master/csl-citation.json"}</w:instrText>
      </w:r>
      <w:r w:rsidR="007A2303">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(Egwim et al., 2024)</w:t>
      </w:r>
      <w:r w:rsidR="007A2303">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This growing burden places immense pressure on an already strained healthcare system and underscores the need for effective long-term management strategies.</w:t>
      </w:r>
    </w:p>
    <w:p w14:paraId="68DF3636" w14:textId="2B9622C2"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lastRenderedPageBreak/>
        <w:t xml:space="preserve">Optimal management of hypertension depends largely on sustained adherence to antihypertensive medications. Medication adherence is defined as the degree to which a patient’s medication-taking behavior aligns with the recommendations of their healthcare provider </w:t>
      </w:r>
      <w:r w:rsidR="00000D3F">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{"citationItems":[{"id":"ITEM-1","itemData":{"DOI":"10.1161/CIRCRESAHA.118.313220","ISSN":"15244571","PMID":"30920917","abstract":"The global epidemic of hypertension is largely uncontrolled and hypertension remains the leading cause of noncommunicable disease deaths worldwide. Suboptimal adherence, which includes failure to initiate pharmacotherapy, to take medications as often as prescribed, and to persist on therapy long-term, is a well-recognized factor contributing to the poor control of blood pressure in hypertension. Several categories of factors including demographic, socioeconomic, concomitant medical-behavioral conditions, therapy-related, healthcare team and system-related factors, and patient factors are associated with nonadherence. Understanding the categories of factors contributing to nonadherence is useful in managing nonadherence. In patients at high risk for major adverse cardiovascular outcomes, electronic and biochemical monitoring are useful for detecting nonadherence and for improving adherence. Increasing the availability and affordability of these more precise measures of adherence represent a future opportunity to realize more of the proven benefits of evidence-based medications. In the absence of new antihypertensive drugs, it is important that healthcare providers focus their attention on how to do better with the drugs they have. This is the reason why recent guidelines have emphasize the important need to address drug adherence as a major issue in hypertension management.","author":[{"dropping-particle":"","family":"Burnier","given":"Michel","non-dropping-particle":"","parse-names":false,"suffix":""},{"dropping-particle":"","family":"Egan","given":"Brent M","non-dropping-particle":"","parse-names":false,"suffix":""}],"container-title":"Circulation Research","id":"ITEM-1","issue":"7","issued":{"date-parts":[["2019"]]},"page":"1124-1140","title":"Adherence in Hypertension: A Review of Prevalence, Risk Factors, Impact, and Management","type":"article-journal","volume":"124"},"uris":["http://www.mendeley.com/documents/?uuid=4b0d3df5-1402-4141-b80d-4b51552a996c"]}],"mendeley":{"formattedCitation":"(Burnier &amp; Egan, 2019)","plainTextFormattedCitation":"(Burnier &amp; Egan, 2019)","previouslyFormattedCitation":"[3]"},"properties":{"noteIndex":0},"schema":"https://github.com/citation-style-language/schema/raw/master/csl-citation.json"}</w:instrText>
      </w:r>
      <w:r w:rsidR="00000D3F">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(Burnier &amp; Egan, 2019)</w:t>
      </w:r>
      <w:r w:rsidR="00000D3F">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Despite the availability of effective pharmacological therapies, global adherence rates remain low, with approximately 50% of hypertensive patients failing to adhere adequately to their prescribed regimens</w:t>
      </w:r>
      <w:r w:rsidR="00787EA8">
        <w:rPr>
          <w:rFonts w:ascii="Times New Roman" w:eastAsia="Times New Roman" w:hAnsi="Times New Roman" w:cs="Times New Roman"/>
          <w:sz w:val="24"/>
          <w:szCs w:val="24"/>
        </w:rPr>
        <w:t xml:space="preserve"> </w:t>
      </w:r>
      <w:r w:rsidR="002876A4">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{"citationItems":[{"id":"ITEM-1","itemData":{"ISBN":"0000000000","author":[{"dropping-particle":"","family":"Abegaz","given":"Tadesse Melaku","non-dropping-particle":"","parse-names":false,"suffix":""},{"dropping-particle":"","family":"Shehab","given":"Abdulla","non-dropping-particle":"","parse-names":false,"suffix":""},{"dropping-particle":"","family":"Gebreyohannes","given":"Eyob Alemayehu","non-dropping-particle":"","parse-names":false,"suffix":""},{"dropping-particle":"","family":"Bhagavathula","given":"Akshaya Srikanth","non-dropping-particle":"","parse-names":false,"suffix":""},{"dropping-particle":"","family":"Elnour","given":"Asim Ahmed","non-dropping-particle":"","parse-names":false,"suffix":""}],"id":"ITEM-1","issue":"November 2016","issued":{"date-parts":[["2017"]]},"title":"Nonadherence to antihypertensive drugs","type":"article-journal","volume":"4"},"uris":["http://www.mendeley.com/documents/?uuid=1c47c9fa-c210-4171-b34a-3aadcde1e9af"]}],"mendeley":{"formattedCitation":"(Abegaz et al., 2017)","plainTextFormattedCitation":"(Abegaz et al., 2017)","previouslyFormattedCitation":"[4]"},"properties":{"noteIndex":0},"schema":"https://github.com/citation-style-language/schema/raw/master/csl-citation.json"}</w:instrText>
      </w:r>
      <w:r w:rsidR="002876A4">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(Abegaz et al., 2017)</w:t>
      </w:r>
      <w:r w:rsidR="002876A4">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Poor adherence is associated with uncontrolled blood pressure, increased risk of complications, higher healthcare costs, and avoidable mortality.</w:t>
      </w:r>
    </w:p>
    <w:p w14:paraId="562FA017" w14:textId="69BF38EA"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In Nigeria, adherence challenges are particularly pronounced. Studies have shown that many hypertensive patients struggle with consistent medication use due to factors such as financial constraints, limited access to healthcare, poor health literacy, cultural beliefs, and inadequate patient–provider communication </w:t>
      </w:r>
      <w:r w:rsidR="00BC5472">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{"citationItems":[{"id":"ITEM-1","itemData":{"DOI":"10.1177/11786388221088245","ISSN":"11786388","abstract":"Background: Hypertension is one of the leading causes of disability and death in both developed and developing countries including Ethiopia. Non-communicable diseases account for 42% of deaths in Ethiopia. However, it is still widely undetected and poorly controlled. Hence, this study aims to assess the lifestyle modification practices and related factors of adult hypertensive patients in the central Gondar region of northwestern Ethiopia. Methods: Institutional based, cross-sectional study was conducted from April 10 up to May 10, 2021. A simple random sampling was used to select 629 study participants. Data were collected by using self-administered and structured questionnaire. Data were entered to EpiData 4.6 and exported to SPSS 20 for further analysis. A multivariable logistic regression analysis was employed to identify the factors associated with lifestyle modification. Adjusted Odds Ratio (AOR) with 95% confidence interval was used to show the strength of association, while a P-value &lt;.05 of was used to declare the significance of association. Results: The overall prevalence of recommended lifestyle modification in hypertensive patients was 24.2% (95% CI (20.8, 27.5)). Age ⩾65 years (AOR = 0.59, 95% CI: 0.39, 0.88), no formal education (AOR = 0.65, 95% CI: 0.4, 0.97), diagnosis time is 5 to 10 years (AOR = 1.93, 95% CI: 1.11, 3.34), co morbidities (AOR = 0.47, 95% CI: 0.3, 0.73), and rich wealth index (AOR = 1.99, 95% CI: 1.22, 3.27) are is significantly associated with good lifestyle modification practices. Conclusions: The practice of good lifestyle modifications in the study area was found to be low among the hypertensive patients. Respondents’ age, education status, wealth index, duration of diagnosis, and co morbidities were found to be significant factors related to good lifestyle modification practices. Therefore, more attention should be paid to providing nutrition counseling and health promotion to improve the practice of lifestyle modification in patients with hypertension.","author":[{"dropping-particle":"","family":"Smachew","given":"Moges","non-dropping-particle":"","parse-names":false,"suffix":""},{"dropping-particle":"","family":"Melak","given":"Melkitu Fentie","non-dropping-particle":"","parse-names":false,"suffix":""},{"dropping-particle":"","family":"Atenafu","given":"Azeb","non-dropping-particle":"","parse-names":false,"suffix":""},{"dropping-particle":"","family":"Belew","given":"Aysheshim Kassahun","non-dropping-particle":"","parse-names":false,"suffix":""}],"container-title":"Nutrition and Metabolic Insights","id":"ITEM-1","issued":{"date-parts":[["2022"]]},"title":"Lifestyle Modification Practice and Associated Factors Among Diagnosed Hypertensive Patients in Selected Hospitals in Central Gondar Zone","type":"article-journal","volume":"15"},"uris":["http://www.mendeley.com/documents/?uuid=5becb91e-72d4-425a-8828-833d7dca6f74"]},{"id":"ITEM-2","itemData":{"DOI":"10.1177/20503121231152324","ISSN":"20503121","abstract":"Objectives: This study sought to assess the current impact of health insurance coverage on medication adherence and blood pressure control of patients being managed for hypertension in Ghana and Nigeria. Methods: The study was a prospective study among 109 patients with hypertension in two health facilities with similar population dynamics in Ghana and Nigeria. Patients were systematically selected, categorized as having health insurance coverage or not, and followed up monthly for 6 months. The outcome variables (medication adherence and blood pressure control) were then measured and compared at 6 months. Analysis was done using Stata with level of significance set at p ⩽ 0.05. Results: There was a 90% insurance coverage among participants from Ghana compared to 15% from Nigeria. National Health Insurance Authority enrolees in both countries had better blood pressure control and medication adherence compared to non-enrolees (adjusted odds ratio = 2.6 and 4.5, respectively). Conclusion: National Health Insurance Authority enrolment was found to be poor among respondents in Nigeria compared to Ghana. Enrolment into the National health financing schemes in both countries led to better blood pressure control and medication adherence among patients with hypertension at primary health facilities. There is therefore the need for system strengthening to improve their sustainability.","author":[{"dropping-particle":"","family":"Oseni","given":"Tijani Idris Ahmad","non-dropping-particle":"","parse-names":false,"suffix":""},{"dropping-particle":"","family":"Blankson","given":"Paa Kwesi","non-dropping-particle":"","parse-names":false,"suffix":""},{"dropping-particle":"","family":"Dele-Ojo","given":"Bolade Folasade","non-dropping-particle":"","parse-names":false,"suffix":""},{"dropping-particle":"","family":"Duodu","given":"Fiifi","non-dropping-particle":"","parse-names":false,"suffix":""},{"dropping-particle":"","family":"Echieh","given":"Chidiebere Peter","non-dropping-particle":"","parse-names":false,"suffix":""},{"dropping-particle":"","family":"Alabi","given":"Sulyman Biodun","non-dropping-particle":"","parse-names":false,"suffix":""},{"dropping-particle":"","family":"Tayo","given":"Bamidele O.","non-dropping-particle":"","parse-names":false,"suffix":""},{"dropping-particle":"","family":"Sarpong","given":"Daniel F.","non-dropping-particle":"","parse-names":false,"suffix":""},{"dropping-particle":"","family":"Amoakoh-Coleman","given":"Mary","non-dropping-particle":"","parse-names":false,"suffix":""},{"dropping-particle":"","family":"Boima","given":"Vincent","non-dropping-particle":"","parse-names":false,"suffix":""},{"dropping-particle":"","family":"Ogedegbe","given":"Gbenga","non-dropping-particle":"","parse-names":false,"suffix":""}],"container-title":"SAGE Open Medicine","id":"ITEM-2","issued":{"date-parts":[["2023"]]},"title":"Medication adherence and blood pressure control: A preliminary assessment of the role of health insurance in Nigeria and Ghana","type":"article-journal","volume":"11"},"uris":["http://www.mendeley.com/documents/?uuid=4a229487-30e5-421d-aa4b-a455a3b47ad5"]}],"mendeley":{"formattedCitation":"(Oseni et al., 2023; Smachew et al., 2022)","plainTextFormattedCitation":"(Oseni et al., 2023; Smachew et al., 2022)","previouslyFormattedCitation":"[5,6]"},"properties":{"noteIndex":0},"schema":"https://github.com/citation-style-language/schema/raw/master/csl-citation.json"}</w:instrText>
      </w:r>
      <w:r w:rsidR="00BC5472">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(Oseni et al., 2023; Smachew et al., 2022)</w:t>
      </w:r>
      <w:r w:rsidR="00BC5472">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Recent evidence from Nigerian hospital settings highlights that sociodemographic and clinical factors</w:t>
      </w:r>
      <w:r w:rsidR="00CC29E6">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including age, educational level, comorbidities, and duration of hypertension</w:t>
      </w:r>
      <w:r w:rsidR="00CC29E6">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 xml:space="preserve">significantly influence adherence patterns </w:t>
      </w:r>
      <w:r w:rsidR="00FC2F20">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author":[{"dropping-particle":"","family":"Oyan","given":"Boma","non-dropping-particle":"","parse-names":false,"suffix":""},{"dropping-particle":"","family":"Abere","given":"Sarah","non-dropping-particle":"","parse-names":false,"suffix":""},{"dropping-particle":"","family":"Ajala","given":"Aisha O","non-dropping-particle":"","parse-names":false,"suffix":""},{"dropping-particle":"","family":"Okeke","given":"Uchenna F","non-dropping-particle":"","parse-names":false,"suffix":""},{"dropping-particle":"","family":"Briggs","given":"Florence K","non-dropping-particle":"","parse-names":false,"suffix":""},{"dropping-particle":"","family":"Chris-biriowu","given":"Harold","non-dropping-particle":"","parse-names":false,"suffix":""}],"id":"ITEM-1","issue":"2","issued":{"date-parts":[["2024"]]},"page":"1-11","title":"SOCIODEMOGRAPHIC AND CLINICAL DETERMINANTS OF ADHERENCE TO BLOOD PRESSURE MEDICATION IN HYPERTENSIVE SUBJECTS * Correspondence : Boma Oyan ; Email : boma_oyan@yahoo.com Background . Blood pressure control in hypertension reduces cardiovascular disease mor","type":"article-journal","volume":"2"},"uris":["http://www.mendeley.com/documents/?uuid=ffcc0f49-a2a8-4f67-bd03-9939b88d4e09"]}],"mendeley":{"formattedCitation":"(Oyan et al., 2024)","plainTextFormattedCitation":"(Oyan et al., 2024)","previouslyFormattedCitation":"[7]"},"properties":{"noteIndex":0},"schema":"https://github.com/citation-style-language/schema/raw/master/csl-citation.json"}</w:instrText>
      </w:r>
      <w:r w:rsidR="00FC2F20">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(Oyan et al., 2024)</w:t>
      </w:r>
      <w:r w:rsidR="00FC2F20">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xml:space="preserve">. Similarly, comparative studies have demonstrated substantial differences in adherence levels between patients attending specialist clinics and those in general outpatient departments, suggesting that the quality of care and follow-up mechanisms may play a critical role </w:t>
      </w:r>
      <w:r w:rsidR="0018461A">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{"citationItems":[{"id":"ITEM-1","itemData":{"DOI":"10.4103/2141-9248.157492","ISSN":"2141-9248","abstract":"BACKGROUND: Poor adherence to antihypertensive medications has been linked with increased cardiovascular risk and mortality in many population. Africans have been shown to have a worse prognosis from hypertension, poorer blood pressure control, and increased risk of complications arising from hypertension compared to Caucasians. AIM: The aim was to describe the level of adherence to antihypertensive medications, its determinants and whether any difference exist between those attending specialty clinic or general outpatient department (GOPD) Clinic in a Nigerian University Teaching Hospital. SUBJECTS AND METHODS: An analytical cross-sectional study. The Morisky scale was used to assess for adherence to antihypertensive medications. Clinical and demographic data were taken. Statistical analysis was performed using SPSS 17.0. (Chicago, IL, USA). P &lt; 0.05 was taken as statistically significant. RESULTS: A total of 114 hypertensive subjects were recruited for this study. Seventy-nine were from the cardiology clinic whereas 35 were from the GOPD. They consisted of 60 males (52.6%, 60/114) and 54 females (47.4%, 54/110). The mean age was 63.6 (14.1) years. High adherence, low adherence and medium adherence as defined by Morisky scale was found in 36.8% (42/114), 23.9% (27/114) and 39.5% (45/114), respectively. Adherence level was higher among those attending specialty clinic despite shorter duration of hypertension and use of more medications. More than four-fifth of those attending cardiology clinic had at least medium level of adherence compared to a little bit over half of those attending GOPD clinic. Those with good adherence were likely to be older, had a higher level of education and higher average monthly income than those with poor adherence. CONCLUSION: Poor adherence to medications is very common in the hypertensive Nigerians. Hypertensive subjects attending specialty clinic seems to have a better adherence to antihypertensive medications possibly due to the level of health education and information provided to patients. Effective health education and regular screening for compliance and adherence is a potential way to reduce cardiovascular risk associated with uncontrolled hypertension.","author":[{"dropping-particle":"","family":"Akintunde","given":"AA","non-dropping-particle":"","parse-names":false,"suffix":""},{"dropping-particle":"","family":"Akintunde","given":"TS","non-dropping-particle":"","parse-names":false,"suffix":""}],"container-title":"Annals of Medical and Health Sciences Research","id":"ITEM-1","issue":"3","issued":{"date-parts":[["2015"]]},"page":"173","title":"Antihypertensive medications adherence among Nigerian hypertensive subjects in a specialist clinic compared to a general outpatient clinic","type":"article-journal","volume":"5"},"uris":["http://www.mendeley.com/documents/?uuid=d3e746b5-3366-4a6a-b60b-2f3cd3020a81"]}],"mendeley":{"formattedCitation":"(Akintunde &amp; Akintunde, 2015)","plainTextFormattedCitation":"(Akintunde &amp; Akintunde, 2015)","previouslyFormattedCitation":"[8]"},"properties":{"noteIndex":0},"schema":"https://github.com/citation-style-language/schema/raw/master/csl-citation.json"}</w:instrText>
      </w:r>
      <w:r w:rsidR="0018461A">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(Akintunde &amp; Akintunde, 2015)</w:t>
      </w:r>
      <w:r w:rsidR="0018461A">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w:t>
      </w:r>
    </w:p>
    <w:p w14:paraId="7C1D7076" w14:textId="661FCB88"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Emerging research from Southwest Nigeria further emphasizes the complexity of adherence behavior. Determinants of non-adherence include forgetfulness, side effects, polypharmacy, and misconceptions about the chronic nature of hypertension </w:t>
      </w:r>
      <w:r w:rsidR="009B3DA4">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{"citationItems":[{"id":"ITEM-1","itemData":{"author":[{"dropping-particle":"","family":"Akinrodoye","given":"Praise Fisayo","non-dropping-particle":"","parse-names":false,"suffix":""},{"dropping-particle":"","family":"Oyerinde","given":"Oyewole Olusesan","non-dropping-particle":"","parse-names":false,"suffix":""}],"id":"ITEM-1","issued":{"date-parts":[["2025"]]},"title":"Determinants of non-adherence to medications among hypertensive patients attending the Babcock university teaching hospital clinic in Ilishan-Remo , Ogun state , Nigeria","type":"article-journal","volume":"2"},"uris":["http://www.mendeley.com/documents/?uuid=0064ebdd-5fc3-4df8-8f4f-345c35b0d400"]}],"mendeley":{"formattedCitation":"(Akinrodoye &amp; Oyerinde, 2025)","plainTextFormattedCitation":"(Akinrodoye &amp; Oyerinde, 2025)","previouslyFormattedCitation":"[9]"},"properties":{"noteIndex":0},"schema":"https://github.com/citation-style-language/schema/raw/master/csl-citation.json"}</w:instrText>
      </w:r>
      <w:r w:rsidR="009B3DA4">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(Akinrodoye &amp; Oyerinde, 2025)</w:t>
      </w:r>
      <w:r w:rsidR="009B3DA4">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xml:space="preserve">. These findings highlight the need for localized assessments that consider the sociocultural and health system contexts influencing patient behavior. Public hospitals, which serve as primary points of </w:t>
      </w:r>
      <w:r w:rsidRPr="00C46D36">
        <w:rPr>
          <w:rFonts w:ascii="Times New Roman" w:eastAsia="Times New Roman" w:hAnsi="Times New Roman" w:cs="Times New Roman"/>
          <w:sz w:val="24"/>
          <w:szCs w:val="24"/>
        </w:rPr>
        <w:lastRenderedPageBreak/>
        <w:t>care for the majority of Nigerians, provide a unique opportunity to understand these dynamics and develop targeted interventions.</w:t>
      </w:r>
    </w:p>
    <w:p w14:paraId="10706478" w14:textId="5E2D7CC2" w:rsidR="00603D9B"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Given the persistent challenge of poor medication adherence and its implications for hypertension control, there is a critical need for context-specific evidence to guide policy and practice. This study therefore aims to assess adherence to antihypertensive medication among hypertensive patients attending a public hospital in Southwest Nigeria. </w:t>
      </w:r>
    </w:p>
    <w:p w14:paraId="796B349F" w14:textId="014E04AA" w:rsidR="00603D9B" w:rsidRPr="00E70C6E" w:rsidRDefault="00603D9B" w:rsidP="00E70C6E">
      <w:pPr>
        <w:pStyle w:val="ListParagraph"/>
        <w:numPr>
          <w:ilvl w:val="0"/>
          <w:numId w:val="6"/>
        </w:numPr>
        <w:spacing w:line="480" w:lineRule="auto"/>
        <w:jc w:val="both"/>
        <w:rPr>
          <w:rFonts w:ascii="Times New Roman" w:hAnsi="Times New Roman" w:cs="Times New Roman"/>
          <w:b/>
          <w:bCs/>
          <w:sz w:val="24"/>
          <w:szCs w:val="24"/>
        </w:rPr>
      </w:pPr>
      <w:r w:rsidRPr="00E70C6E">
        <w:rPr>
          <w:rFonts w:ascii="Times New Roman" w:hAnsi="Times New Roman" w:cs="Times New Roman"/>
          <w:b/>
          <w:bCs/>
          <w:sz w:val="24"/>
          <w:szCs w:val="24"/>
        </w:rPr>
        <w:t>Materials and Methods</w:t>
      </w:r>
    </w:p>
    <w:p w14:paraId="20CEA383" w14:textId="50FCBC4D" w:rsidR="00603D9B" w:rsidRPr="0077276F" w:rsidRDefault="006756A2" w:rsidP="00603D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603D9B" w:rsidRPr="0077276F">
        <w:rPr>
          <w:rFonts w:ascii="Times New Roman" w:hAnsi="Times New Roman" w:cs="Times New Roman"/>
          <w:b/>
          <w:bCs/>
          <w:sz w:val="24"/>
          <w:szCs w:val="24"/>
        </w:rPr>
        <w:t>Research Design</w:t>
      </w:r>
    </w:p>
    <w:p w14:paraId="466F766E" w14:textId="367CAD44" w:rsidR="005D1152" w:rsidRDefault="00B02C8F" w:rsidP="00B02C8F">
      <w:pPr>
        <w:spacing w:line="480" w:lineRule="auto"/>
        <w:jc w:val="both"/>
        <w:rPr>
          <w:rFonts w:ascii="Times New Roman" w:eastAsia="Times New Roman" w:hAnsi="Times New Roman" w:cs="Times New Roman"/>
          <w:sz w:val="24"/>
          <w:szCs w:val="24"/>
        </w:rPr>
      </w:pPr>
      <w:r w:rsidRPr="00B02C8F">
        <w:rPr>
          <w:rFonts w:ascii="Times New Roman" w:eastAsia="Times New Roman" w:hAnsi="Times New Roman" w:cs="Times New Roman"/>
          <w:sz w:val="24"/>
          <w:szCs w:val="24"/>
        </w:rPr>
        <w:t xml:space="preserve">This study utilized a descriptive cross-sectional research design to examine the determinants of adherence to antihypertensive medication among hypertensive patients attending </w:t>
      </w:r>
      <w:r>
        <w:rPr>
          <w:rFonts w:ascii="Times New Roman" w:eastAsia="Times New Roman" w:hAnsi="Times New Roman" w:cs="Times New Roman"/>
          <w:sz w:val="24"/>
          <w:szCs w:val="24"/>
        </w:rPr>
        <w:t xml:space="preserve">State hospital, </w:t>
      </w:r>
      <w:proofErr w:type="spellStart"/>
      <w:r>
        <w:rPr>
          <w:rFonts w:ascii="Times New Roman" w:eastAsia="Times New Roman" w:hAnsi="Times New Roman" w:cs="Times New Roman"/>
          <w:sz w:val="24"/>
          <w:szCs w:val="24"/>
        </w:rPr>
        <w:t>Asubiaro</w:t>
      </w:r>
      <w:proofErr w:type="spellEnd"/>
      <w:r>
        <w:rPr>
          <w:rFonts w:ascii="Times New Roman" w:eastAsia="Times New Roman" w:hAnsi="Times New Roman" w:cs="Times New Roman"/>
          <w:sz w:val="24"/>
          <w:szCs w:val="24"/>
        </w:rPr>
        <w:t>, Osogbo</w:t>
      </w:r>
      <w:r w:rsidRPr="00B02C8F">
        <w:rPr>
          <w:rFonts w:ascii="Times New Roman" w:eastAsia="Times New Roman" w:hAnsi="Times New Roman" w:cs="Times New Roman"/>
          <w:sz w:val="24"/>
          <w:szCs w:val="24"/>
        </w:rPr>
        <w:t xml:space="preserve">. This design was considered appropriate because it allows for the collection of data at a single point in time, providing an accurate </w:t>
      </w:r>
      <w:r>
        <w:rPr>
          <w:rFonts w:ascii="Times New Roman" w:eastAsia="Times New Roman" w:hAnsi="Times New Roman" w:cs="Times New Roman"/>
          <w:sz w:val="24"/>
          <w:szCs w:val="24"/>
        </w:rPr>
        <w:t>capturing</w:t>
      </w:r>
      <w:r w:rsidRPr="00B02C8F">
        <w:rPr>
          <w:rFonts w:ascii="Times New Roman" w:eastAsia="Times New Roman" w:hAnsi="Times New Roman" w:cs="Times New Roman"/>
          <w:sz w:val="24"/>
          <w:szCs w:val="24"/>
        </w:rPr>
        <w:t xml:space="preserve"> of patients’ adherence levels and the various factors influencing their medication-taking behavior. The descriptive component supports the systematic measurement and reporting of key variables such as sociodemographic characteristics</w:t>
      </w:r>
      <w:r>
        <w:rPr>
          <w:rFonts w:ascii="Times New Roman" w:eastAsia="Times New Roman" w:hAnsi="Times New Roman" w:cs="Times New Roman"/>
          <w:sz w:val="24"/>
          <w:szCs w:val="24"/>
        </w:rPr>
        <w:t xml:space="preserve"> and other </w:t>
      </w:r>
      <w:r w:rsidRPr="00B02C8F">
        <w:rPr>
          <w:rFonts w:ascii="Times New Roman" w:eastAsia="Times New Roman" w:hAnsi="Times New Roman" w:cs="Times New Roman"/>
          <w:sz w:val="24"/>
          <w:szCs w:val="24"/>
        </w:rPr>
        <w:t>related factors, while the cross-sectional nature enables the simultaneous assessment of associations between these independent variables and the dependent variable of medication adherence. Additionally, this design is cost-effective, time-efficient, and well suited for clinical settings where participants can be assessed during routine hospital visits without the need for follow-up, making it a practical and methodologically sound approach for achieving the study’s objectives.</w:t>
      </w:r>
    </w:p>
    <w:p w14:paraId="3D1F33BA" w14:textId="779D8086" w:rsidR="005D1152" w:rsidRPr="0077276F" w:rsidRDefault="006756A2" w:rsidP="005D115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5D1152" w:rsidRPr="0077276F">
        <w:rPr>
          <w:rFonts w:ascii="Times New Roman" w:hAnsi="Times New Roman" w:cs="Times New Roman"/>
          <w:b/>
          <w:bCs/>
          <w:sz w:val="24"/>
          <w:szCs w:val="24"/>
        </w:rPr>
        <w:t>Research Setting</w:t>
      </w:r>
    </w:p>
    <w:p w14:paraId="7FB9748B" w14:textId="77777777" w:rsidR="007047F4" w:rsidRDefault="006F5C24" w:rsidP="00B02C8F">
      <w:pPr>
        <w:spacing w:line="480" w:lineRule="auto"/>
        <w:jc w:val="both"/>
        <w:rPr>
          <w:rFonts w:ascii="Times New Roman" w:hAnsi="Times New Roman" w:cs="Times New Roman"/>
          <w:sz w:val="24"/>
          <w:szCs w:val="24"/>
        </w:rPr>
      </w:pPr>
      <w:r w:rsidRPr="006F5C24">
        <w:rPr>
          <w:rFonts w:ascii="Times New Roman" w:hAnsi="Times New Roman" w:cs="Times New Roman"/>
          <w:sz w:val="24"/>
          <w:szCs w:val="24"/>
        </w:rPr>
        <w:lastRenderedPageBreak/>
        <w:t xml:space="preserve">This study was carried out in </w:t>
      </w:r>
      <w:proofErr w:type="spellStart"/>
      <w:r w:rsidRPr="006F5C24">
        <w:rPr>
          <w:rFonts w:ascii="Times New Roman" w:hAnsi="Times New Roman" w:cs="Times New Roman"/>
          <w:sz w:val="24"/>
          <w:szCs w:val="24"/>
        </w:rPr>
        <w:t>Asubiaro</w:t>
      </w:r>
      <w:proofErr w:type="spellEnd"/>
      <w:r w:rsidRPr="006F5C24">
        <w:rPr>
          <w:rFonts w:ascii="Times New Roman" w:hAnsi="Times New Roman" w:cs="Times New Roman"/>
          <w:sz w:val="24"/>
          <w:szCs w:val="24"/>
        </w:rPr>
        <w:t xml:space="preserve"> State Hospital, located in Osogbo Local Government Area of Osun State, Nigeria. The hospital comprises five (5) wards with approximately 220 beds and houses several departments, including outpatient clinics (medical and surgical), physiotherapy, pharmacy, administration, and an infant welfare clinic. Hypertensive outpatient clients attend their clinic on Tuesdays and Thursdays each week from 8 a.m. to 2 p.m. for follow‑up and routine care. During these visits, their blood pressure is checked, and they receive health education on nutrition and medication use. On average, about 400 hypertensive patients attend the clinic monthly. This high patient volume, combined with the structured follow‑up system and availability of routine hypertension care services, makes the hospital an ideal setting for assessing determinants of adherence to antihypertensive medication.</w:t>
      </w:r>
    </w:p>
    <w:p w14:paraId="08B8ED2A" w14:textId="4C327C14" w:rsidR="007047F4" w:rsidRPr="0077276F" w:rsidRDefault="006756A2" w:rsidP="007047F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7047F4" w:rsidRPr="0077276F">
        <w:rPr>
          <w:rFonts w:ascii="Times New Roman" w:hAnsi="Times New Roman" w:cs="Times New Roman"/>
          <w:b/>
          <w:bCs/>
          <w:sz w:val="24"/>
          <w:szCs w:val="24"/>
        </w:rPr>
        <w:t>Population of Study</w:t>
      </w:r>
    </w:p>
    <w:p w14:paraId="44C5BFFD" w14:textId="77777777" w:rsidR="00D153DE" w:rsidRDefault="00FC69D1" w:rsidP="00B02C8F">
      <w:pPr>
        <w:spacing w:line="480" w:lineRule="auto"/>
        <w:jc w:val="both"/>
        <w:rPr>
          <w:rFonts w:ascii="Times New Roman" w:hAnsi="Times New Roman" w:cs="Times New Roman"/>
          <w:sz w:val="24"/>
          <w:szCs w:val="24"/>
        </w:rPr>
      </w:pPr>
      <w:r w:rsidRPr="00FC69D1">
        <w:rPr>
          <w:rFonts w:ascii="Times New Roman" w:hAnsi="Times New Roman" w:cs="Times New Roman"/>
          <w:sz w:val="24"/>
          <w:szCs w:val="24"/>
        </w:rPr>
        <w:t xml:space="preserve">The target population for this study comprised all hypertensive patients receiving care at the </w:t>
      </w:r>
      <w:proofErr w:type="spellStart"/>
      <w:r w:rsidRPr="00FC69D1">
        <w:rPr>
          <w:rFonts w:ascii="Times New Roman" w:hAnsi="Times New Roman" w:cs="Times New Roman"/>
          <w:sz w:val="24"/>
          <w:szCs w:val="24"/>
        </w:rPr>
        <w:t>Asubiaro</w:t>
      </w:r>
      <w:proofErr w:type="spellEnd"/>
      <w:r w:rsidRPr="00FC69D1">
        <w:rPr>
          <w:rFonts w:ascii="Times New Roman" w:hAnsi="Times New Roman" w:cs="Times New Roman"/>
          <w:sz w:val="24"/>
          <w:szCs w:val="24"/>
        </w:rPr>
        <w:t xml:space="preserve"> State Special</w:t>
      </w:r>
      <w:r w:rsidR="008B7F34">
        <w:rPr>
          <w:rFonts w:ascii="Times New Roman" w:hAnsi="Times New Roman" w:cs="Times New Roman"/>
          <w:sz w:val="24"/>
          <w:szCs w:val="24"/>
        </w:rPr>
        <w:t>ist</w:t>
      </w:r>
      <w:r w:rsidRPr="00FC69D1">
        <w:rPr>
          <w:rFonts w:ascii="Times New Roman" w:hAnsi="Times New Roman" w:cs="Times New Roman"/>
          <w:sz w:val="24"/>
          <w:szCs w:val="24"/>
        </w:rPr>
        <w:t xml:space="preserve"> </w:t>
      </w:r>
      <w:r w:rsidR="008B7F34">
        <w:rPr>
          <w:rFonts w:ascii="Times New Roman" w:hAnsi="Times New Roman" w:cs="Times New Roman"/>
          <w:sz w:val="24"/>
          <w:szCs w:val="24"/>
        </w:rPr>
        <w:t>Hospital</w:t>
      </w:r>
      <w:r w:rsidRPr="00FC69D1">
        <w:rPr>
          <w:rFonts w:ascii="Times New Roman" w:hAnsi="Times New Roman" w:cs="Times New Roman"/>
          <w:sz w:val="24"/>
          <w:szCs w:val="24"/>
        </w:rPr>
        <w:t xml:space="preserve"> in Osogbo, Osun State. This population was selected because the clinic serves as a major center for hypertension management within the region, providing routine follow</w:t>
      </w:r>
      <w:r w:rsidRPr="00FC69D1">
        <w:rPr>
          <w:rFonts w:ascii="Times New Roman" w:hAnsi="Times New Roman" w:cs="Times New Roman"/>
          <w:sz w:val="24"/>
          <w:szCs w:val="24"/>
        </w:rPr>
        <w:noBreakHyphen/>
        <w:t>up, medication review, and health education services to a large and diverse pool of patients. To ensure that the study captured individuals with established treatment patterns, only patients who met the inclusion criteria were enrolled. Eligible participants were adults aged 18 years and above with a confirmed primary diagnosis of hypertension, who had been on antihypertensive medication for at least three months, and who provided written informed consent. Conversely, newly diagnosed hypertensive patients, in</w:t>
      </w:r>
      <w:r w:rsidRPr="00FC69D1">
        <w:rPr>
          <w:rFonts w:ascii="Times New Roman" w:hAnsi="Times New Roman" w:cs="Times New Roman"/>
          <w:sz w:val="24"/>
          <w:szCs w:val="24"/>
        </w:rPr>
        <w:noBreakHyphen/>
        <w:t>patients, and individuals who declined participation were excluded to ensure that the data accurately reflected adherence behaviors among stable, ambulatory patients actively engaged in long</w:t>
      </w:r>
      <w:r w:rsidRPr="00FC69D1">
        <w:rPr>
          <w:rFonts w:ascii="Times New Roman" w:hAnsi="Times New Roman" w:cs="Times New Roman"/>
          <w:sz w:val="24"/>
          <w:szCs w:val="24"/>
        </w:rPr>
        <w:noBreakHyphen/>
        <w:t>term hypertension management.</w:t>
      </w:r>
    </w:p>
    <w:p w14:paraId="03D2656D" w14:textId="4DCA49EB" w:rsidR="00D153DE" w:rsidRPr="006A3BBB" w:rsidRDefault="006756A2" w:rsidP="006A3BBB">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6A3BBB" w:rsidRPr="0077276F">
        <w:rPr>
          <w:rFonts w:ascii="Times New Roman" w:hAnsi="Times New Roman" w:cs="Times New Roman"/>
          <w:b/>
          <w:bCs/>
          <w:sz w:val="24"/>
          <w:szCs w:val="24"/>
        </w:rPr>
        <w:t>Sample Size and Sampling Technique</w:t>
      </w:r>
    </w:p>
    <w:p w14:paraId="30AF827D" w14:textId="68606F3C" w:rsidR="00261652" w:rsidRPr="003822DA" w:rsidRDefault="00D153DE" w:rsidP="006756A2">
      <w:pPr>
        <w:spacing w:after="0" w:line="480" w:lineRule="auto"/>
        <w:jc w:val="both"/>
        <w:rPr>
          <w:rFonts w:ascii="Times New Roman" w:hAnsi="Times New Roman" w:cs="Times New Roman"/>
          <w:sz w:val="24"/>
          <w:szCs w:val="24"/>
        </w:rPr>
      </w:pPr>
      <w:r w:rsidRPr="00D153DE">
        <w:rPr>
          <w:rFonts w:ascii="Times New Roman" w:eastAsia="Times New Roman" w:hAnsi="Times New Roman" w:cs="Times New Roman"/>
          <w:sz w:val="24"/>
          <w:szCs w:val="24"/>
        </w:rPr>
        <w:lastRenderedPageBreak/>
        <w:t xml:space="preserve">The determination of the required sample size for this study was carried out using Fisher’s formula for estimating sample size in prevalence studies. This method was deemed appropriate because the study aimed to estimate the proportion of hypertensive patients adhering to antihypertensive medication within a large outpatient population. A prevalence </w:t>
      </w:r>
      <w:r w:rsidR="008C6CF0">
        <w:rPr>
          <w:rFonts w:ascii="Times New Roman" w:eastAsia="Times New Roman" w:hAnsi="Times New Roman" w:cs="Times New Roman"/>
          <w:sz w:val="24"/>
          <w:szCs w:val="24"/>
        </w:rPr>
        <w:t>rate</w:t>
      </w:r>
      <w:r w:rsidRPr="00D153DE">
        <w:rPr>
          <w:rFonts w:ascii="Times New Roman" w:eastAsia="Times New Roman" w:hAnsi="Times New Roman" w:cs="Times New Roman"/>
          <w:sz w:val="24"/>
          <w:szCs w:val="24"/>
        </w:rPr>
        <w:t xml:space="preserve"> of </w:t>
      </w:r>
      <w:r w:rsidR="000E6374">
        <w:rPr>
          <w:rFonts w:ascii="Times New Roman" w:eastAsia="Times New Roman" w:hAnsi="Times New Roman" w:cs="Times New Roman"/>
          <w:sz w:val="24"/>
          <w:szCs w:val="24"/>
        </w:rPr>
        <w:t>37</w:t>
      </w:r>
      <w:r w:rsidRPr="00D153DE">
        <w:rPr>
          <w:rFonts w:ascii="Times New Roman" w:eastAsia="Times New Roman" w:hAnsi="Times New Roman" w:cs="Times New Roman"/>
          <w:sz w:val="24"/>
          <w:szCs w:val="24"/>
        </w:rPr>
        <w:t xml:space="preserve">% was adopted from a previous study </w:t>
      </w:r>
      <w:r w:rsidR="00CF16B5">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{"citationItems":[{"id":"ITEM-1","itemData":{"DOI":"10.4103/njc.njc","author":[{"dropping-particle":"","family":"Adedapo","given":"Aduragbenro Deborah","non-dropping-particle":"","parse-names":false,"suffix":""}],"container-title":"Nigerian Journal of Cardiology","id":"ITEM-1","issue":"2","issued":{"date-parts":[["2017"]]},"page":"71-74","title":"Rising trend of cardiovascular diseases among South‑Western Nigerian female patients","type":"article-journal","volume":"12"},"uris":["http://www.mendeley.com/documents/?uuid=84a1aa20-2229-4e82-bf18-6bdeb8cd13f2"]}],"mendeley":{"formattedCitation":"(Adedapo, 2017)","plainTextFormattedCitation":"(Adedapo, 2017)","previouslyFormattedCitation":"[10]"},"properties":{"noteIndex":0},"schema":"https://github.com/citation-style-language/schema/raw/master/csl-citation.json"}</w:instrText>
      </w:r>
      <w:r w:rsidR="00CF16B5">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(Adedapo, 2017)</w:t>
      </w:r>
      <w:r w:rsidR="00CF16B5">
        <w:rPr>
          <w:rFonts w:ascii="Times New Roman" w:eastAsia="Times New Roman" w:hAnsi="Times New Roman" w:cs="Times New Roman"/>
          <w:sz w:val="24"/>
          <w:szCs w:val="24"/>
        </w:rPr>
        <w:fldChar w:fldCharType="end"/>
      </w:r>
      <w:r w:rsidRPr="00D153DE">
        <w:rPr>
          <w:rFonts w:ascii="Times New Roman" w:eastAsia="Times New Roman" w:hAnsi="Times New Roman" w:cs="Times New Roman"/>
          <w:sz w:val="24"/>
          <w:szCs w:val="24"/>
        </w:rPr>
        <w:t xml:space="preserve">, which provided a relevant and context-specific estimate for the target population. </w:t>
      </w:r>
      <w:r w:rsidR="00261652" w:rsidRPr="003822DA">
        <w:rPr>
          <w:rFonts w:ascii="Times New Roman" w:hAnsi="Times New Roman" w:cs="Times New Roman"/>
          <w:sz w:val="24"/>
          <w:szCs w:val="24"/>
        </w:rPr>
        <w:t>n = minimum required sample size in population greater than 10,000</w:t>
      </w:r>
    </w:p>
    <w:p w14:paraId="582DCFEC" w14:textId="77777777" w:rsidR="00261652" w:rsidRPr="003822DA" w:rsidRDefault="00261652" w:rsidP="00261652">
      <w:pPr>
        <w:numPr>
          <w:ilvl w:val="0"/>
          <w:numId w:val="4"/>
        </w:num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Z = Standard normal </w:t>
      </w:r>
      <w:proofErr w:type="spellStart"/>
      <w:r w:rsidRPr="003822DA">
        <w:rPr>
          <w:rFonts w:ascii="Times New Roman" w:hAnsi="Times New Roman" w:cs="Times New Roman"/>
          <w:sz w:val="24"/>
          <w:szCs w:val="24"/>
        </w:rPr>
        <w:t>bivarate</w:t>
      </w:r>
      <w:proofErr w:type="spellEnd"/>
      <w:r w:rsidRPr="003822DA">
        <w:rPr>
          <w:rFonts w:ascii="Times New Roman" w:hAnsi="Times New Roman" w:cs="Times New Roman"/>
          <w:sz w:val="24"/>
          <w:szCs w:val="24"/>
        </w:rPr>
        <w:t xml:space="preserve"> for 95 % confidence level, (Z = 1.96)</w:t>
      </w:r>
    </w:p>
    <w:p w14:paraId="708E7AC1" w14:textId="77777777" w:rsidR="00261652" w:rsidRPr="003822DA" w:rsidRDefault="00261652" w:rsidP="00261652">
      <w:pPr>
        <w:numPr>
          <w:ilvl w:val="0"/>
          <w:numId w:val="4"/>
        </w:num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d = acceptable difference; using 5 % (d = 0.05)</w:t>
      </w:r>
    </w:p>
    <w:p w14:paraId="25083F24" w14:textId="77777777" w:rsidR="00261652" w:rsidRPr="003822DA" w:rsidRDefault="00261652" w:rsidP="00261652">
      <w:pPr>
        <w:numPr>
          <w:ilvl w:val="0"/>
          <w:numId w:val="4"/>
        </w:num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q = 1 – p </w:t>
      </w:r>
    </w:p>
    <w:p w14:paraId="4FCA9402" w14:textId="77777777" w:rsidR="00261652" w:rsidRPr="003822DA" w:rsidRDefault="00261652" w:rsidP="00261652">
      <w:pPr>
        <w:spacing w:after="0" w:line="360" w:lineRule="auto"/>
        <w:jc w:val="both"/>
        <w:rPr>
          <w:rFonts w:ascii="Cambria Math" w:eastAsiaTheme="minorEastAsia" w:hAnsi="Cambria Math" w:cs="Times New Roman"/>
          <w:sz w:val="24"/>
          <w:szCs w:val="24"/>
          <w:oMath/>
        </w:rPr>
      </w:pPr>
      <m:oMathPara>
        <m:oMath>
          <m:r>
            <m:rPr>
              <m:sty m:val="p"/>
            </m:rPr>
            <w:rPr>
              <w:rFonts w:ascii="Cambria Math" w:eastAsiaTheme="minorEastAsia" w:hAnsi="Cambria Math" w:cs="Times New Roman"/>
              <w:sz w:val="24"/>
              <w:szCs w:val="24"/>
            </w:rPr>
            <m:t>nf=Desired sample size when population is less than 10,000</m:t>
          </m:r>
        </m:oMath>
      </m:oMathPara>
    </w:p>
    <w:p w14:paraId="299D0132" w14:textId="77777777" w:rsidR="00261652" w:rsidRPr="003822DA" w:rsidRDefault="00261652" w:rsidP="00261652">
      <w:pPr>
        <w:spacing w:after="0" w:line="360" w:lineRule="auto"/>
        <w:jc w:val="both"/>
        <w:rPr>
          <w:rFonts w:ascii="Cambria Math" w:eastAsiaTheme="minorEastAsia" w:hAnsi="Cambria Math" w:cs="Times New Roman"/>
          <w:sz w:val="24"/>
          <w:szCs w:val="24"/>
          <w:oMath/>
        </w:rPr>
      </w:pPr>
      <m:oMathPara>
        <m:oMath>
          <m:r>
            <m:rPr>
              <m:sty m:val="p"/>
            </m:rPr>
            <w:rPr>
              <w:rFonts w:ascii="Cambria Math" w:eastAsiaTheme="minorEastAsia" w:hAnsi="Cambria Math" w:cs="Times New Roman"/>
              <w:sz w:val="24"/>
              <w:szCs w:val="24"/>
            </w:rPr>
            <m:t>n=Desired sample size when population is more than 10,000</m:t>
          </m:r>
        </m:oMath>
      </m:oMathPara>
    </w:p>
    <w:p w14:paraId="0743A74C" w14:textId="77777777" w:rsidR="00261652" w:rsidRPr="003822DA" w:rsidRDefault="00261652" w:rsidP="00261652">
      <w:pPr>
        <w:spacing w:after="0" w:line="360" w:lineRule="auto"/>
        <w:jc w:val="both"/>
        <w:rPr>
          <w:rFonts w:ascii="Cambria Math" w:eastAsiaTheme="minorEastAsia" w:hAnsi="Cambria Math" w:cs="Times New Roman"/>
          <w:sz w:val="24"/>
          <w:szCs w:val="24"/>
          <w:oMath/>
        </w:rPr>
      </w:pPr>
      <m:oMathPara>
        <m:oMath>
          <m:r>
            <m:rPr>
              <m:sty m:val="p"/>
            </m:rPr>
            <w:rPr>
              <w:rFonts w:ascii="Cambria Math" w:eastAsiaTheme="minorEastAsia" w:hAnsi="Cambria Math" w:cs="Times New Roman"/>
              <w:sz w:val="24"/>
              <w:szCs w:val="24"/>
            </w:rPr>
            <m:t>N=Estimated population size, 1,080</m:t>
          </m:r>
        </m:oMath>
      </m:oMathPara>
    </w:p>
    <w:p w14:paraId="4975B0B4" w14:textId="77777777" w:rsidR="00261652" w:rsidRPr="003822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en>
          </m:f>
        </m:oMath>
      </m:oMathPara>
    </w:p>
    <w:p w14:paraId="4308B5AB" w14:textId="77777777" w:rsidR="00261652" w:rsidRPr="003822DA" w:rsidRDefault="00261652" w:rsidP="00261652">
      <w:p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Where </w:t>
      </w:r>
    </w:p>
    <w:p w14:paraId="402E3784"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z=Normaldeviateat 95% confidenceinterval</m:t>
          </m:r>
        </m:oMath>
      </m:oMathPara>
    </w:p>
    <w:p w14:paraId="481486FD" w14:textId="32760F08" w:rsidR="00261652" w:rsidRPr="003822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p=Prevalence from previous similars tudy, taken as 37%</m:t>
          </m:r>
        </m:oMath>
      </m:oMathPara>
    </w:p>
    <w:p w14:paraId="568B6F0D"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q=1-p</m:t>
          </m:r>
        </m:oMath>
      </m:oMathPara>
    </w:p>
    <w:p w14:paraId="3E302914"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d=0.05, with level of significance set at 0.05</m:t>
          </m:r>
        </m:oMath>
      </m:oMathPara>
    </w:p>
    <w:p w14:paraId="58A4B88F" w14:textId="77777777" w:rsidR="00261652" w:rsidRPr="003822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n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vertAlign w:val="superscript"/>
                    </w:rPr>
                  </m:ctrlPr>
                </m:sSupPr>
                <m:e>
                  <m:r>
                    <m:rPr>
                      <m:sty m:val="p"/>
                    </m:rPr>
                    <w:rPr>
                      <w:rFonts w:ascii="Cambria Math" w:eastAsiaTheme="minorEastAsia" w:hAnsi="Cambria Math" w:cs="Times New Roman"/>
                      <w:sz w:val="24"/>
                      <w:szCs w:val="24"/>
                    </w:rPr>
                    <m:t>1.96</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0.37 × 0.63</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0.05</m:t>
                  </m:r>
                </m:e>
                <m:sup>
                  <m:r>
                    <m:rPr>
                      <m:sty m:val="p"/>
                    </m:rPr>
                    <w:rPr>
                      <w:rFonts w:ascii="Cambria Math" w:eastAsiaTheme="minorEastAsia" w:hAnsi="Cambria Math" w:cs="Times New Roman"/>
                      <w:sz w:val="24"/>
                      <w:szCs w:val="24"/>
                    </w:rPr>
                    <m:t>2</m:t>
                  </m:r>
                </m:sup>
              </m:sSup>
            </m:den>
          </m:f>
        </m:oMath>
      </m:oMathPara>
    </w:p>
    <w:p w14:paraId="42492D0D"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 358.2</m:t>
          </m:r>
        </m:oMath>
      </m:oMathPara>
    </w:p>
    <w:p w14:paraId="0C52232B" w14:textId="77777777" w:rsidR="00261652" w:rsidRPr="003822DA" w:rsidRDefault="00261652" w:rsidP="00261652">
      <w:pPr>
        <w:numPr>
          <w:ilvl w:val="0"/>
          <w:numId w:val="4"/>
        </w:numPr>
        <w:spacing w:after="0" w:line="360" w:lineRule="auto"/>
        <w:ind w:left="0"/>
        <w:jc w:val="both"/>
        <w:rPr>
          <w:rFonts w:ascii="Times New Roman" w:hAnsi="Times New Roman" w:cs="Times New Roman"/>
          <w:sz w:val="24"/>
          <w:szCs w:val="24"/>
        </w:rPr>
      </w:pPr>
      <w:r w:rsidRPr="003822DA">
        <w:rPr>
          <w:rFonts w:ascii="Times New Roman" w:hAnsi="Times New Roman" w:cs="Times New Roman"/>
          <w:sz w:val="24"/>
          <w:szCs w:val="24"/>
        </w:rPr>
        <w:t xml:space="preserve">n = population size.  from the calculation </w:t>
      </w:r>
      <w:r w:rsidRPr="003822DA">
        <w:rPr>
          <w:rFonts w:ascii="Times New Roman" w:hAnsi="Times New Roman" w:cs="Times New Roman"/>
          <w:sz w:val="24"/>
          <w:szCs w:val="24"/>
        </w:rPr>
        <w:tab/>
        <w:t>n=358.2</w:t>
      </w:r>
    </w:p>
    <w:p w14:paraId="461BDB1F" w14:textId="04C20421" w:rsidR="00261652" w:rsidRPr="003822DA" w:rsidRDefault="00261652" w:rsidP="00261652">
      <w:pPr>
        <w:numPr>
          <w:ilvl w:val="0"/>
          <w:numId w:val="4"/>
        </w:numPr>
        <w:spacing w:after="0" w:line="360" w:lineRule="auto"/>
        <w:ind w:left="0"/>
        <w:jc w:val="both"/>
        <w:rPr>
          <w:rFonts w:ascii="Times New Roman" w:hAnsi="Times New Roman" w:cs="Times New Roman"/>
          <w:sz w:val="24"/>
          <w:szCs w:val="24"/>
        </w:rPr>
      </w:pPr>
      <w:r w:rsidRPr="003822DA">
        <w:rPr>
          <w:rFonts w:ascii="Times New Roman" w:hAnsi="Times New Roman" w:cs="Times New Roman"/>
          <w:sz w:val="24"/>
          <w:szCs w:val="24"/>
        </w:rPr>
        <w:t>adding 10% non-respondent rate = (0.1/100 *358.</w:t>
      </w:r>
      <w:r w:rsidR="008C65E3" w:rsidRPr="003822DA">
        <w:rPr>
          <w:rFonts w:ascii="Times New Roman" w:hAnsi="Times New Roman" w:cs="Times New Roman"/>
          <w:sz w:val="24"/>
          <w:szCs w:val="24"/>
        </w:rPr>
        <w:t>2) =</w:t>
      </w:r>
      <w:r w:rsidRPr="003822DA">
        <w:rPr>
          <w:rFonts w:ascii="Times New Roman" w:hAnsi="Times New Roman" w:cs="Times New Roman"/>
          <w:sz w:val="24"/>
          <w:szCs w:val="24"/>
        </w:rPr>
        <w:t>35.8 =36</w:t>
      </w:r>
    </w:p>
    <w:p w14:paraId="35B21E70" w14:textId="77777777" w:rsidR="00261652" w:rsidRPr="003822DA" w:rsidRDefault="00261652" w:rsidP="00261652">
      <w:pPr>
        <w:numPr>
          <w:ilvl w:val="0"/>
          <w:numId w:val="4"/>
        </w:numPr>
        <w:spacing w:after="0" w:line="360" w:lineRule="auto"/>
        <w:ind w:left="0"/>
        <w:jc w:val="both"/>
        <w:rPr>
          <w:rFonts w:ascii="Times New Roman" w:hAnsi="Times New Roman" w:cs="Times New Roman"/>
          <w:sz w:val="24"/>
          <w:szCs w:val="24"/>
        </w:rPr>
      </w:pPr>
      <w:r w:rsidRPr="003822DA">
        <w:rPr>
          <w:rFonts w:ascii="Times New Roman" w:hAnsi="Times New Roman" w:cs="Times New Roman"/>
          <w:sz w:val="24"/>
          <w:szCs w:val="24"/>
        </w:rPr>
        <w:t>hence the total sample that was used for the study is 358.2+36=394.2</w:t>
      </w:r>
    </w:p>
    <w:p w14:paraId="0D4670ED" w14:textId="77777777" w:rsidR="00261652" w:rsidRDefault="00261652" w:rsidP="00261652">
      <w:p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Therefore approximately 400 respondents were used for this study</w:t>
      </w:r>
    </w:p>
    <w:p w14:paraId="2C2AB379" w14:textId="77777777" w:rsidR="00C23569" w:rsidRDefault="00C23569" w:rsidP="00C23569">
      <w:pPr>
        <w:spacing w:after="0" w:line="360" w:lineRule="auto"/>
        <w:jc w:val="both"/>
        <w:rPr>
          <w:rFonts w:ascii="Times New Roman" w:hAnsi="Times New Roman" w:cs="Times New Roman"/>
          <w:b/>
          <w:bCs/>
          <w:color w:val="EE0000"/>
          <w:sz w:val="24"/>
          <w:szCs w:val="24"/>
        </w:rPr>
      </w:pPr>
    </w:p>
    <w:p w14:paraId="21DCDE4D" w14:textId="19CB6D3E" w:rsidR="00C23569" w:rsidRPr="00C23569" w:rsidRDefault="00C23569" w:rsidP="00C23569">
      <w:pPr>
        <w:spacing w:after="0" w:line="360" w:lineRule="auto"/>
        <w:jc w:val="both"/>
        <w:rPr>
          <w:rFonts w:ascii="Times New Roman" w:hAnsi="Times New Roman" w:cs="Times New Roman"/>
          <w:color w:val="EE0000"/>
          <w:sz w:val="24"/>
          <w:szCs w:val="24"/>
        </w:rPr>
      </w:pPr>
      <w:proofErr w:type="gramStart"/>
      <w:r>
        <w:rPr>
          <w:rFonts w:ascii="Times New Roman" w:hAnsi="Times New Roman" w:cs="Times New Roman"/>
          <w:b/>
          <w:bCs/>
          <w:color w:val="EE0000"/>
          <w:sz w:val="24"/>
          <w:szCs w:val="24"/>
        </w:rPr>
        <w:t>Reviewer  comment</w:t>
      </w:r>
      <w:proofErr w:type="gramEnd"/>
      <w:r>
        <w:rPr>
          <w:rFonts w:ascii="Times New Roman" w:hAnsi="Times New Roman" w:cs="Times New Roman"/>
          <w:b/>
          <w:bCs/>
          <w:color w:val="EE0000"/>
          <w:sz w:val="24"/>
          <w:szCs w:val="24"/>
        </w:rPr>
        <w:t xml:space="preserve"> ((</w:t>
      </w:r>
      <w:r w:rsidRPr="00C23569">
        <w:rPr>
          <w:rFonts w:ascii="Times New Roman" w:hAnsi="Times New Roman" w:cs="Times New Roman"/>
          <w:b/>
          <w:bCs/>
          <w:color w:val="EE0000"/>
          <w:sz w:val="24"/>
          <w:szCs w:val="24"/>
        </w:rPr>
        <w:t xml:space="preserve">Sample Size Calculation: The formula application is correct. However, the estimated population size (N=1,080) is not justified. How was this derived? Is it the annual clinic attendance? A monthly estimate </w:t>
      </w:r>
      <w:proofErr w:type="gramStart"/>
      <w:r w:rsidRPr="00C23569">
        <w:rPr>
          <w:rFonts w:ascii="Times New Roman" w:hAnsi="Times New Roman" w:cs="Times New Roman"/>
          <w:b/>
          <w:bCs/>
          <w:color w:val="EE0000"/>
          <w:sz w:val="24"/>
          <w:szCs w:val="24"/>
        </w:rPr>
        <w:t>multiplied?</w:t>
      </w:r>
      <w:proofErr w:type="gramEnd"/>
      <w:r w:rsidRPr="00C23569">
        <w:rPr>
          <w:rFonts w:ascii="Times New Roman" w:hAnsi="Times New Roman" w:cs="Times New Roman"/>
          <w:b/>
          <w:bCs/>
          <w:color w:val="EE0000"/>
          <w:sz w:val="24"/>
          <w:szCs w:val="24"/>
        </w:rPr>
        <w:t xml:space="preserve"> This needs </w:t>
      </w:r>
      <w:proofErr w:type="spellStart"/>
      <w:r w:rsidRPr="00C23569">
        <w:rPr>
          <w:rFonts w:ascii="Times New Roman" w:hAnsi="Times New Roman" w:cs="Times New Roman"/>
          <w:b/>
          <w:bCs/>
          <w:color w:val="EE0000"/>
          <w:sz w:val="24"/>
          <w:szCs w:val="24"/>
        </w:rPr>
        <w:t>clarification</w:t>
      </w:r>
      <w:r w:rsidRPr="00C23569">
        <w:rPr>
          <w:rFonts w:ascii="Times New Roman" w:hAnsi="Times New Roman" w:cs="Times New Roman"/>
          <w:color w:val="EE0000"/>
          <w:sz w:val="24"/>
          <w:szCs w:val="24"/>
        </w:rPr>
        <w:t>The</w:t>
      </w:r>
      <w:proofErr w:type="spellEnd"/>
      <w:r w:rsidRPr="00C23569">
        <w:rPr>
          <w:rFonts w:ascii="Times New Roman" w:hAnsi="Times New Roman" w:cs="Times New Roman"/>
          <w:color w:val="EE0000"/>
          <w:sz w:val="24"/>
          <w:szCs w:val="24"/>
        </w:rPr>
        <w:t xml:space="preserve"> non-response </w:t>
      </w:r>
      <w:r w:rsidRPr="00C23569">
        <w:rPr>
          <w:rFonts w:ascii="Times New Roman" w:hAnsi="Times New Roman" w:cs="Times New Roman"/>
          <w:color w:val="EE0000"/>
          <w:sz w:val="24"/>
          <w:szCs w:val="24"/>
        </w:rPr>
        <w:lastRenderedPageBreak/>
        <w:t>rate adjustment is miscalculated: 10% non-respondent rate = (0.1/100 *358.2) =35.8. Ten percent is 0.10, not 0.001. The correct addition should be 35.82, leading to a sample of ~394, which is appropriately rounded to 400. The text must correct the formula (0.1/100) to (10/100</w:t>
      </w:r>
      <w:proofErr w:type="gramStart"/>
      <w:r w:rsidRPr="00C23569">
        <w:rPr>
          <w:rFonts w:ascii="Times New Roman" w:hAnsi="Times New Roman" w:cs="Times New Roman"/>
          <w:color w:val="EE0000"/>
          <w:sz w:val="24"/>
          <w:szCs w:val="24"/>
        </w:rPr>
        <w:t>).</w:t>
      </w:r>
      <w:r>
        <w:rPr>
          <w:rFonts w:ascii="Times New Roman" w:hAnsi="Times New Roman" w:cs="Times New Roman"/>
          <w:color w:val="EE0000"/>
          <w:sz w:val="24"/>
          <w:szCs w:val="24"/>
        </w:rPr>
        <w:t>)</w:t>
      </w:r>
      <w:proofErr w:type="gramEnd"/>
      <w:r>
        <w:rPr>
          <w:rFonts w:ascii="Times New Roman" w:hAnsi="Times New Roman" w:cs="Times New Roman"/>
          <w:color w:val="EE0000"/>
          <w:sz w:val="24"/>
          <w:szCs w:val="24"/>
        </w:rPr>
        <w:t>)</w:t>
      </w:r>
    </w:p>
    <w:p w14:paraId="4F1D568A" w14:textId="77777777" w:rsidR="00C23569" w:rsidRPr="003822DA" w:rsidRDefault="00C23569" w:rsidP="00261652">
      <w:pPr>
        <w:spacing w:after="0" w:line="360" w:lineRule="auto"/>
        <w:jc w:val="both"/>
        <w:rPr>
          <w:rFonts w:ascii="Times New Roman" w:hAnsi="Times New Roman" w:cs="Times New Roman"/>
          <w:sz w:val="24"/>
          <w:szCs w:val="24"/>
        </w:rPr>
      </w:pPr>
    </w:p>
    <w:p w14:paraId="7060C17A" w14:textId="617DC305" w:rsidR="00845701" w:rsidRDefault="00845701" w:rsidP="00261652">
      <w:pPr>
        <w:spacing w:line="480" w:lineRule="auto"/>
        <w:jc w:val="both"/>
        <w:rPr>
          <w:rFonts w:ascii="Times New Roman" w:hAnsi="Times New Roman" w:cs="Times New Roman"/>
          <w:b/>
          <w:bCs/>
          <w:sz w:val="24"/>
          <w:szCs w:val="24"/>
        </w:rPr>
      </w:pPr>
    </w:p>
    <w:p w14:paraId="4D5FBB0B" w14:textId="0480DE3E" w:rsidR="00081FA7" w:rsidRPr="0077276F" w:rsidRDefault="007A5EBD" w:rsidP="00081FA7">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00081FA7" w:rsidRPr="0077276F">
        <w:rPr>
          <w:rFonts w:ascii="Times New Roman" w:hAnsi="Times New Roman" w:cs="Times New Roman"/>
          <w:b/>
          <w:bCs/>
          <w:sz w:val="24"/>
          <w:szCs w:val="24"/>
        </w:rPr>
        <w:t>Research Instrument</w:t>
      </w:r>
    </w:p>
    <w:p w14:paraId="2CB7D88E" w14:textId="2DAD2962" w:rsidR="00B50ACE" w:rsidRDefault="00081FA7" w:rsidP="00F16D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extensive literature review was done in other to develop a self-s</w:t>
      </w:r>
      <w:r w:rsidRPr="003822DA">
        <w:rPr>
          <w:rFonts w:ascii="Times New Roman" w:eastAsia="Times New Roman" w:hAnsi="Times New Roman" w:cs="Times New Roman"/>
          <w:sz w:val="24"/>
          <w:szCs w:val="24"/>
        </w:rPr>
        <w:t xml:space="preserve">tructured questionnaire </w:t>
      </w:r>
      <w:r>
        <w:rPr>
          <w:rFonts w:ascii="Times New Roman" w:eastAsia="Times New Roman" w:hAnsi="Times New Roman" w:cs="Times New Roman"/>
          <w:sz w:val="24"/>
          <w:szCs w:val="24"/>
        </w:rPr>
        <w:t xml:space="preserve">that </w:t>
      </w:r>
      <w:r w:rsidRPr="003822DA">
        <w:rPr>
          <w:rFonts w:ascii="Times New Roman" w:hAnsi="Times New Roman" w:cs="Times New Roman"/>
          <w:sz w:val="24"/>
          <w:szCs w:val="24"/>
        </w:rPr>
        <w:t>was</w:t>
      </w:r>
      <w:r w:rsidRPr="003822DA">
        <w:rPr>
          <w:rFonts w:ascii="Times New Roman" w:eastAsia="Times New Roman" w:hAnsi="Times New Roman" w:cs="Times New Roman"/>
          <w:sz w:val="24"/>
          <w:szCs w:val="24"/>
        </w:rPr>
        <w:t xml:space="preserve"> used to collect data from the respondents. </w:t>
      </w:r>
      <w:r>
        <w:rPr>
          <w:rFonts w:ascii="Times New Roman" w:eastAsia="Times New Roman" w:hAnsi="Times New Roman" w:cs="Times New Roman"/>
          <w:sz w:val="24"/>
          <w:szCs w:val="24"/>
        </w:rPr>
        <w:t xml:space="preserve">The questionnaire consists of three sections; </w:t>
      </w:r>
      <w:r w:rsidR="00470FB4">
        <w:rPr>
          <w:rFonts w:ascii="Times New Roman" w:eastAsia="Times New Roman" w:hAnsi="Times New Roman" w:cs="Times New Roman"/>
          <w:sz w:val="24"/>
          <w:szCs w:val="24"/>
        </w:rPr>
        <w:t>e</w:t>
      </w:r>
      <w:r w:rsidRPr="003822DA">
        <w:rPr>
          <w:rFonts w:ascii="Times New Roman" w:eastAsia="Times New Roman" w:hAnsi="Times New Roman" w:cs="Times New Roman"/>
          <w:sz w:val="24"/>
          <w:szCs w:val="24"/>
        </w:rPr>
        <w:t xml:space="preserve">ach section contains simple structured questions relating to research objectives. Section A, contains nine (9) items which deals with </w:t>
      </w:r>
      <w:r w:rsidR="00ED0AA2">
        <w:rPr>
          <w:rFonts w:ascii="Times New Roman" w:eastAsia="Times New Roman" w:hAnsi="Times New Roman" w:cs="Times New Roman"/>
          <w:sz w:val="24"/>
          <w:szCs w:val="24"/>
        </w:rPr>
        <w:t>socio</w:t>
      </w:r>
      <w:r w:rsidRPr="003822DA">
        <w:rPr>
          <w:rFonts w:ascii="Times New Roman" w:eastAsia="Times New Roman" w:hAnsi="Times New Roman" w:cs="Times New Roman"/>
          <w:sz w:val="24"/>
          <w:szCs w:val="24"/>
        </w:rPr>
        <w:t xml:space="preserve">demographic characteristics of the respondents. Section </w:t>
      </w:r>
      <w:r w:rsidR="000B2386">
        <w:rPr>
          <w:rFonts w:ascii="Times New Roman" w:eastAsia="Times New Roman" w:hAnsi="Times New Roman" w:cs="Times New Roman"/>
          <w:sz w:val="24"/>
          <w:szCs w:val="24"/>
        </w:rPr>
        <w:t>B</w:t>
      </w:r>
      <w:r w:rsidRPr="003822DA">
        <w:rPr>
          <w:rFonts w:ascii="Times New Roman" w:eastAsia="Times New Roman" w:hAnsi="Times New Roman" w:cs="Times New Roman"/>
          <w:sz w:val="24"/>
          <w:szCs w:val="24"/>
        </w:rPr>
        <w:t xml:space="preserve">, contains nine (9) items which deals with </w:t>
      </w:r>
      <w:r w:rsidRPr="003822DA">
        <w:rPr>
          <w:rFonts w:ascii="Times New Roman" w:hAnsi="Times New Roman" w:cs="Times New Roman"/>
          <w:sz w:val="24"/>
          <w:szCs w:val="24"/>
        </w:rPr>
        <w:t xml:space="preserve">the level of </w:t>
      </w:r>
      <w:r>
        <w:rPr>
          <w:rFonts w:ascii="Times New Roman" w:hAnsi="Times New Roman" w:cs="Times New Roman"/>
          <w:sz w:val="24"/>
          <w:szCs w:val="24"/>
        </w:rPr>
        <w:t>adherence</w:t>
      </w:r>
      <w:r w:rsidRPr="003822DA">
        <w:rPr>
          <w:rFonts w:ascii="Times New Roman" w:hAnsi="Times New Roman" w:cs="Times New Roman"/>
          <w:sz w:val="24"/>
          <w:szCs w:val="24"/>
        </w:rPr>
        <w:t xml:space="preserve"> with therapeutic regimens among hypertensive patients</w:t>
      </w:r>
      <w:r w:rsidR="007761BE">
        <w:rPr>
          <w:rFonts w:ascii="Times New Roman" w:hAnsi="Times New Roman" w:cs="Times New Roman"/>
          <w:sz w:val="24"/>
          <w:szCs w:val="24"/>
        </w:rPr>
        <w:t>, the questions were measured as yes =1 or no=0</w:t>
      </w:r>
      <w:r w:rsidR="003E7055">
        <w:rPr>
          <w:rFonts w:ascii="Times New Roman" w:eastAsia="Times New Roman" w:hAnsi="Times New Roman" w:cs="Times New Roman"/>
          <w:sz w:val="24"/>
          <w:szCs w:val="24"/>
        </w:rPr>
        <w:t xml:space="preserve">. </w:t>
      </w:r>
      <w:r w:rsidR="00B50ACE">
        <w:rPr>
          <w:rFonts w:ascii="Times New Roman" w:eastAsia="Times New Roman" w:hAnsi="Times New Roman" w:cs="Times New Roman"/>
          <w:sz w:val="24"/>
          <w:szCs w:val="24"/>
        </w:rPr>
        <w:t xml:space="preserve">The total </w:t>
      </w:r>
      <w:r w:rsidR="008D7357">
        <w:rPr>
          <w:rFonts w:ascii="Times New Roman" w:eastAsia="Times New Roman" w:hAnsi="Times New Roman" w:cs="Times New Roman"/>
          <w:sz w:val="24"/>
          <w:szCs w:val="24"/>
        </w:rPr>
        <w:t xml:space="preserve">score was computed and </w:t>
      </w:r>
      <w:r w:rsidR="00FC2DA5">
        <w:rPr>
          <w:rFonts w:ascii="Times New Roman" w:eastAsia="Times New Roman" w:hAnsi="Times New Roman" w:cs="Times New Roman"/>
          <w:sz w:val="24"/>
          <w:szCs w:val="24"/>
        </w:rPr>
        <w:t>score ranging from 1-3 was categorized as low adherence, 4-6 as moderate adherence while 7-9 was categorized as high adherence.</w:t>
      </w:r>
    </w:p>
    <w:p w14:paraId="122603D8" w14:textId="1F9EDE03" w:rsidR="004D5C76" w:rsidRDefault="003E7055" w:rsidP="00F16D88">
      <w:pPr>
        <w:spacing w:line="480" w:lineRule="auto"/>
        <w:jc w:val="both"/>
        <w:rPr>
          <w:rFonts w:ascii="Times New Roman" w:hAnsi="Times New Roman" w:cs="Times New Roman"/>
          <w:sz w:val="24"/>
          <w:szCs w:val="24"/>
        </w:rPr>
      </w:pPr>
      <w:r w:rsidRPr="003822DA">
        <w:rPr>
          <w:rFonts w:ascii="Times New Roman" w:eastAsia="Times New Roman" w:hAnsi="Times New Roman" w:cs="Times New Roman"/>
          <w:sz w:val="24"/>
          <w:szCs w:val="24"/>
        </w:rPr>
        <w:t xml:space="preserve">Section </w:t>
      </w:r>
      <w:r w:rsidR="000B2386">
        <w:rPr>
          <w:rFonts w:ascii="Times New Roman" w:eastAsia="Times New Roman" w:hAnsi="Times New Roman" w:cs="Times New Roman"/>
          <w:sz w:val="24"/>
          <w:szCs w:val="24"/>
        </w:rPr>
        <w:t>C</w:t>
      </w:r>
      <w:r w:rsidR="00081FA7" w:rsidRPr="003822DA">
        <w:rPr>
          <w:rFonts w:ascii="Times New Roman" w:eastAsia="Times New Roman" w:hAnsi="Times New Roman" w:cs="Times New Roman"/>
          <w:sz w:val="24"/>
          <w:szCs w:val="24"/>
        </w:rPr>
        <w:t xml:space="preserve"> contains nine (9) questions, which deals with</w:t>
      </w:r>
      <w:r w:rsidR="00081FA7" w:rsidRPr="003822DA">
        <w:rPr>
          <w:rFonts w:ascii="Times New Roman" w:hAnsi="Times New Roman" w:cs="Times New Roman"/>
          <w:sz w:val="24"/>
          <w:szCs w:val="24"/>
        </w:rPr>
        <w:t xml:space="preserve"> </w:t>
      </w:r>
      <w:r w:rsidR="00081FA7" w:rsidRPr="003822DA">
        <w:rPr>
          <w:rFonts w:ascii="Times New Roman" w:hAnsi="Times New Roman" w:cs="Times New Roman"/>
          <w:sz w:val="24"/>
          <w:szCs w:val="24"/>
          <w:shd w:val="clear" w:color="auto" w:fill="FFFFFF"/>
        </w:rPr>
        <w:t xml:space="preserve">the </w:t>
      </w:r>
      <w:r w:rsidR="00110C09">
        <w:rPr>
          <w:rFonts w:ascii="Times New Roman" w:hAnsi="Times New Roman" w:cs="Times New Roman"/>
          <w:sz w:val="24"/>
          <w:szCs w:val="24"/>
          <w:shd w:val="clear" w:color="auto" w:fill="FFFFFF"/>
        </w:rPr>
        <w:t>factors influencing the</w:t>
      </w:r>
      <w:r w:rsidR="00081FA7" w:rsidRPr="003822DA">
        <w:rPr>
          <w:rFonts w:ascii="Times New Roman" w:hAnsi="Times New Roman" w:cs="Times New Roman"/>
          <w:sz w:val="24"/>
          <w:szCs w:val="24"/>
          <w:shd w:val="clear" w:color="auto" w:fill="FFFFFF"/>
        </w:rPr>
        <w:t xml:space="preserve"> adherence to treatment of hypertension </w:t>
      </w:r>
      <w:r w:rsidR="00081FA7" w:rsidRPr="003822DA">
        <w:rPr>
          <w:rFonts w:ascii="Times New Roman" w:hAnsi="Times New Roman" w:cs="Times New Roman"/>
          <w:sz w:val="24"/>
          <w:szCs w:val="24"/>
        </w:rPr>
        <w:t>among hypertensive patients</w:t>
      </w:r>
      <w:r w:rsidR="00B1421A">
        <w:rPr>
          <w:rFonts w:ascii="Times New Roman" w:hAnsi="Times New Roman" w:cs="Times New Roman"/>
          <w:sz w:val="24"/>
          <w:szCs w:val="24"/>
        </w:rPr>
        <w:t xml:space="preserve"> and was also measured as yes =1 or no=0</w:t>
      </w:r>
      <w:r w:rsidR="000510BA">
        <w:rPr>
          <w:rFonts w:ascii="Times New Roman" w:hAnsi="Times New Roman" w:cs="Times New Roman"/>
          <w:sz w:val="24"/>
          <w:szCs w:val="24"/>
        </w:rPr>
        <w:t>.</w:t>
      </w:r>
    </w:p>
    <w:p w14:paraId="15EE28FB" w14:textId="2AB92955" w:rsidR="00081FA7" w:rsidRDefault="004D5C76" w:rsidP="00F16D88">
      <w:pPr>
        <w:spacing w:line="480" w:lineRule="auto"/>
        <w:jc w:val="both"/>
        <w:rPr>
          <w:rFonts w:ascii="Times New Roman" w:hAnsi="Times New Roman" w:cs="Times New Roman"/>
          <w:sz w:val="24"/>
          <w:szCs w:val="24"/>
        </w:rPr>
      </w:pPr>
      <w:r w:rsidRPr="004D5C76">
        <w:rPr>
          <w:rFonts w:ascii="Times New Roman" w:hAnsi="Times New Roman" w:cs="Times New Roman"/>
          <w:sz w:val="24"/>
          <w:szCs w:val="24"/>
        </w:rPr>
        <w:t>The research instrument underwent expert review to assess its content validity, after which necessary modifications were made based on the evaluators’ feedback. To further establish its reliability, the instrument was pilot tested, and it yielded a reliability coefficient of 0.76, indicating an acceptable level of internal consistency for use in the main study.</w:t>
      </w:r>
      <w:r w:rsidR="000510BA">
        <w:rPr>
          <w:rFonts w:ascii="Times New Roman" w:hAnsi="Times New Roman" w:cs="Times New Roman"/>
          <w:sz w:val="24"/>
          <w:szCs w:val="24"/>
        </w:rPr>
        <w:t xml:space="preserve"> </w:t>
      </w:r>
    </w:p>
    <w:p w14:paraId="16B47582" w14:textId="35ABEFA3" w:rsidR="004D370C" w:rsidRPr="0077276F" w:rsidRDefault="007A5EBD" w:rsidP="004D370C">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4D370C" w:rsidRPr="0077276F">
        <w:rPr>
          <w:rFonts w:ascii="Times New Roman" w:hAnsi="Times New Roman" w:cs="Times New Roman"/>
          <w:b/>
          <w:bCs/>
          <w:sz w:val="24"/>
          <w:szCs w:val="24"/>
        </w:rPr>
        <w:t>Data collection and analysis</w:t>
      </w:r>
    </w:p>
    <w:p w14:paraId="28652870" w14:textId="0506A45E" w:rsidR="004D370C" w:rsidRDefault="00EF62FD" w:rsidP="00F16D88">
      <w:pPr>
        <w:spacing w:line="480" w:lineRule="auto"/>
        <w:jc w:val="both"/>
        <w:rPr>
          <w:rFonts w:ascii="Times New Roman" w:hAnsi="Times New Roman" w:cs="Times New Roman"/>
          <w:sz w:val="24"/>
          <w:szCs w:val="24"/>
        </w:rPr>
      </w:pPr>
      <w:bookmarkStart w:id="0" w:name="_Hlk216377320"/>
      <w:r w:rsidRPr="00EF62FD">
        <w:rPr>
          <w:rFonts w:ascii="Times New Roman" w:hAnsi="Times New Roman" w:cs="Times New Roman"/>
          <w:sz w:val="24"/>
          <w:szCs w:val="24"/>
        </w:rPr>
        <w:t>Data were collected using a structured, self</w:t>
      </w:r>
      <w:r w:rsidRPr="00EF62FD">
        <w:rPr>
          <w:rFonts w:ascii="Times New Roman" w:hAnsi="Times New Roman" w:cs="Times New Roman"/>
          <w:sz w:val="24"/>
          <w:szCs w:val="24"/>
        </w:rPr>
        <w:noBreakHyphen/>
        <w:t xml:space="preserve">administered questionnaire after obtaining the necessary ethical approval. To facilitate the data collection process, two trained nursing students </w:t>
      </w:r>
      <w:r w:rsidRPr="00EF62FD">
        <w:rPr>
          <w:rFonts w:ascii="Times New Roman" w:hAnsi="Times New Roman" w:cs="Times New Roman"/>
          <w:sz w:val="24"/>
          <w:szCs w:val="24"/>
        </w:rPr>
        <w:lastRenderedPageBreak/>
        <w:t>assisted in administering the instrument within the hypertensive clinic. Respondents were approached directly during their clinic visits, and the purpose and relevance of the study were clearly explained to them. Only patients who provided written informed consent were enrolled. To prevent repetitive capturing of the same individuals, patients’ clinic folders were carefully tallied and cross</w:t>
      </w:r>
      <w:r w:rsidRPr="00EF62FD">
        <w:rPr>
          <w:rFonts w:ascii="Times New Roman" w:hAnsi="Times New Roman" w:cs="Times New Roman"/>
          <w:sz w:val="24"/>
          <w:szCs w:val="24"/>
        </w:rPr>
        <w:noBreakHyphen/>
        <w:t>checked before administering the questionnaire. For participants who spoke only indigenous languages, the questionnaire was translated verbally to ensure full comprehension, and their responses were accurately documented. Throughout the data collection period, confidentiality and anonymity were strictly maintained to protect the privacy of all participants.</w:t>
      </w:r>
    </w:p>
    <w:p w14:paraId="6ADC5CDF" w14:textId="4CD0B5BB" w:rsidR="00083349" w:rsidRDefault="00083349" w:rsidP="00F16D88">
      <w:pPr>
        <w:spacing w:line="480" w:lineRule="auto"/>
        <w:jc w:val="both"/>
        <w:rPr>
          <w:rFonts w:ascii="Times New Roman" w:hAnsi="Times New Roman" w:cs="Times New Roman"/>
          <w:sz w:val="24"/>
          <w:szCs w:val="24"/>
        </w:rPr>
      </w:pPr>
      <w:r w:rsidRPr="00083349">
        <w:rPr>
          <w:rFonts w:ascii="Times New Roman" w:hAnsi="Times New Roman" w:cs="Times New Roman"/>
          <w:sz w:val="24"/>
          <w:szCs w:val="24"/>
        </w:rPr>
        <w:t>Data analysis was carried out using the Statistical Package for the Social Sciences (SPSS) version 25.0. Prior to analysis, all completed questionnaires were checked for completeness, entered into a Microsoft Excel spreadsheet, and appropriately coded before being imported into SPSS for statistical processing. Descriptive statistics such as frequencies and percentages were used to address the research questions and summarize key variables. The association between independent variables and the dependent variable</w:t>
      </w:r>
      <w:r w:rsidR="00283672">
        <w:rPr>
          <w:rFonts w:ascii="Times New Roman" w:hAnsi="Times New Roman" w:cs="Times New Roman"/>
          <w:sz w:val="24"/>
          <w:szCs w:val="24"/>
        </w:rPr>
        <w:t xml:space="preserve">; </w:t>
      </w:r>
      <w:r w:rsidRPr="00083349">
        <w:rPr>
          <w:rFonts w:ascii="Times New Roman" w:hAnsi="Times New Roman" w:cs="Times New Roman"/>
          <w:sz w:val="24"/>
          <w:szCs w:val="24"/>
        </w:rPr>
        <w:t>adherence to antihypertensive medication</w:t>
      </w:r>
      <w:r w:rsidR="00283672">
        <w:rPr>
          <w:rFonts w:ascii="Times New Roman" w:hAnsi="Times New Roman" w:cs="Times New Roman"/>
          <w:sz w:val="24"/>
          <w:szCs w:val="24"/>
        </w:rPr>
        <w:t xml:space="preserve"> </w:t>
      </w:r>
      <w:r w:rsidRPr="00083349">
        <w:rPr>
          <w:rFonts w:ascii="Times New Roman" w:hAnsi="Times New Roman" w:cs="Times New Roman"/>
          <w:sz w:val="24"/>
          <w:szCs w:val="24"/>
        </w:rPr>
        <w:t>was examined using the chi</w:t>
      </w:r>
      <w:r w:rsidRPr="00083349">
        <w:rPr>
          <w:rFonts w:ascii="Times New Roman" w:hAnsi="Times New Roman" w:cs="Times New Roman"/>
          <w:sz w:val="24"/>
          <w:szCs w:val="24"/>
        </w:rPr>
        <w:noBreakHyphen/>
        <w:t>square test at a 0.05 level of significance. Findings were presented using tables and charts to enhance clarity and interpretation.</w:t>
      </w:r>
    </w:p>
    <w:p w14:paraId="7DD8A69D" w14:textId="77777777" w:rsidR="00B2144C" w:rsidRDefault="00B2144C" w:rsidP="00F16D88">
      <w:pPr>
        <w:spacing w:line="480" w:lineRule="auto"/>
        <w:jc w:val="both"/>
        <w:rPr>
          <w:rFonts w:ascii="Times New Roman" w:hAnsi="Times New Roman" w:cs="Times New Roman"/>
          <w:sz w:val="24"/>
          <w:szCs w:val="24"/>
        </w:rPr>
      </w:pPr>
    </w:p>
    <w:bookmarkEnd w:id="0"/>
    <w:p w14:paraId="39BE1B3E" w14:textId="7DE89BDD" w:rsidR="00D81216" w:rsidRPr="007A5EBD" w:rsidRDefault="00D81216" w:rsidP="00E70C6E">
      <w:pPr>
        <w:pStyle w:val="ListParagraph"/>
        <w:numPr>
          <w:ilvl w:val="0"/>
          <w:numId w:val="6"/>
        </w:numPr>
        <w:spacing w:after="200" w:line="480" w:lineRule="auto"/>
        <w:jc w:val="both"/>
        <w:rPr>
          <w:rFonts w:ascii="Times New Roman" w:hAnsi="Times New Roman" w:cs="Times New Roman"/>
          <w:b/>
          <w:bCs/>
          <w:sz w:val="24"/>
          <w:szCs w:val="24"/>
        </w:rPr>
      </w:pPr>
      <w:r w:rsidRPr="007A5EBD">
        <w:rPr>
          <w:rFonts w:ascii="Times New Roman" w:hAnsi="Times New Roman" w:cs="Times New Roman"/>
          <w:b/>
          <w:bCs/>
          <w:sz w:val="24"/>
          <w:szCs w:val="24"/>
        </w:rPr>
        <w:t>Results</w:t>
      </w:r>
    </w:p>
    <w:p w14:paraId="4D27F875" w14:textId="77777777" w:rsidR="00D81216" w:rsidRPr="002C4050" w:rsidRDefault="00D81216" w:rsidP="00D81216">
      <w:pPr>
        <w:spacing w:after="200" w:line="480" w:lineRule="auto"/>
        <w:jc w:val="both"/>
        <w:rPr>
          <w:rFonts w:ascii="Times New Roman" w:hAnsi="Times New Roman" w:cs="Times New Roman"/>
          <w:bCs/>
          <w:i/>
          <w:sz w:val="24"/>
          <w:szCs w:val="24"/>
        </w:rPr>
      </w:pPr>
      <w:r w:rsidRPr="002C4050">
        <w:rPr>
          <w:rFonts w:ascii="Times New Roman" w:hAnsi="Times New Roman" w:cs="Times New Roman"/>
          <w:bCs/>
          <w:i/>
          <w:sz w:val="24"/>
          <w:szCs w:val="24"/>
        </w:rPr>
        <w:t>Sociodemographic Characteristics of the respondents</w:t>
      </w:r>
    </w:p>
    <w:p w14:paraId="548C52E8" w14:textId="0F7B2208" w:rsidR="000F7165" w:rsidRDefault="000145B5" w:rsidP="007A5EBD">
      <w:pPr>
        <w:spacing w:after="0" w:line="480" w:lineRule="auto"/>
        <w:jc w:val="both"/>
        <w:rPr>
          <w:rFonts w:ascii="Times New Roman" w:hAnsi="Times New Roman" w:cs="Times New Roman"/>
          <w:b/>
          <w:sz w:val="24"/>
          <w:szCs w:val="24"/>
        </w:rPr>
      </w:pPr>
      <w:r w:rsidRPr="003822DA">
        <w:rPr>
          <w:rFonts w:ascii="Times New Roman" w:hAnsi="Times New Roman" w:cs="Times New Roman"/>
          <w:sz w:val="24"/>
          <w:szCs w:val="24"/>
        </w:rPr>
        <w:t xml:space="preserve">Table 1 showed the frequency and percentage of the socio demographic data of the respondents, the majority of participants were aged between 51 and 60 years (30.5%), followed closely by those in the 61-70 years (25.3%) and 71-80 years (25.0%) age groups, with a mean age of 64.07 years </w:t>
      </w:r>
      <w:r w:rsidRPr="003822DA">
        <w:rPr>
          <w:rFonts w:ascii="Times New Roman" w:hAnsi="Times New Roman" w:cs="Times New Roman"/>
          <w:sz w:val="24"/>
          <w:szCs w:val="24"/>
        </w:rPr>
        <w:lastRenderedPageBreak/>
        <w:t>(±11.17). Most participants were female (71.0%), predominantly of Yoruba ethnicity (98.2%), and primarily Christian (60.2%). A notable proportion were married (78.8%) and had attained primary education (41.8%), while 29.7% had no formal education. The predominant occupation was self-employment (66.0%), and over half of the respondents earned a monthly income between 21,000 and 30,000 (53.5%). Most participants had lived with hypertension for 1 to 5 years (50.2%) or 6 to 10 years (33.0%)</w:t>
      </w:r>
      <w:r w:rsidR="007A5EBD">
        <w:rPr>
          <w:rFonts w:ascii="Times New Roman" w:hAnsi="Times New Roman" w:cs="Times New Roman"/>
          <w:sz w:val="24"/>
          <w:szCs w:val="24"/>
        </w:rPr>
        <w:t>.</w:t>
      </w:r>
    </w:p>
    <w:p w14:paraId="7352FDED" w14:textId="29B8C859" w:rsidR="00EC64A0" w:rsidRPr="00EC64A0" w:rsidRDefault="00EC64A0" w:rsidP="006B1949">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Adherence to </w:t>
      </w:r>
      <w:r w:rsidR="0080741C">
        <w:rPr>
          <w:rFonts w:ascii="Times New Roman" w:hAnsi="Times New Roman" w:cs="Times New Roman"/>
          <w:i/>
          <w:sz w:val="24"/>
          <w:szCs w:val="24"/>
        </w:rPr>
        <w:t>anti</w:t>
      </w:r>
      <w:r>
        <w:rPr>
          <w:rFonts w:ascii="Times New Roman" w:hAnsi="Times New Roman" w:cs="Times New Roman"/>
          <w:i/>
          <w:sz w:val="24"/>
          <w:szCs w:val="24"/>
        </w:rPr>
        <w:t>hypertensive medications</w:t>
      </w:r>
    </w:p>
    <w:p w14:paraId="28648527" w14:textId="16952902" w:rsidR="006B1949" w:rsidRDefault="006B1949" w:rsidP="006B1949">
      <w:pPr>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Table </w:t>
      </w:r>
      <w:r>
        <w:rPr>
          <w:rFonts w:ascii="Times New Roman" w:hAnsi="Times New Roman" w:cs="Times New Roman"/>
          <w:sz w:val="24"/>
          <w:szCs w:val="24"/>
        </w:rPr>
        <w:t>2</w:t>
      </w:r>
      <w:r w:rsidRPr="003822DA">
        <w:rPr>
          <w:rFonts w:ascii="Times New Roman" w:hAnsi="Times New Roman" w:cs="Times New Roman"/>
          <w:sz w:val="24"/>
          <w:szCs w:val="24"/>
        </w:rPr>
        <w:t xml:space="preserve"> revealed the assessment of adherence to therapeutic regimens among hypertensive patients. Result revealed that most hypertensive patients showed good adherence to therapeutic regimens; 322(80.5%) knew the purpose of each medication or treatment, and 338(84.5%) reported receiving verbal instructions from their healthcare providers. A large proportion followed dietary or lifestyle recommendations 292(73.0%) and had a routine for taking medications as prescribed 294(73.5%). Most patients 346(86.5%) attended all scheduled healthcare appointments in the past six months, and 286(71.5%) regularly monitored their blood pressure. However, less than half were aware of potential side effects of their blood pressure medication 168(42.0%), and 167(41.8%) admitted to missing doses in the past week. Difficulties in accessing healthcare or medications were reported by 121(30.2%) of the patients. </w:t>
      </w:r>
    </w:p>
    <w:p w14:paraId="2FB0727A" w14:textId="0ECC8B48" w:rsidR="0073432F" w:rsidRPr="000F7165" w:rsidRDefault="000F7165" w:rsidP="003E49E6">
      <w:pPr>
        <w:spacing w:line="480" w:lineRule="auto"/>
        <w:jc w:val="both"/>
        <w:rPr>
          <w:rFonts w:ascii="Times New Roman" w:hAnsi="Times New Roman" w:cs="Times New Roman"/>
          <w:sz w:val="24"/>
          <w:szCs w:val="24"/>
        </w:rPr>
      </w:pPr>
      <w:r w:rsidRPr="000F7165">
        <w:rPr>
          <w:rFonts w:ascii="Times New Roman" w:hAnsi="Times New Roman" w:cs="Times New Roman"/>
          <w:bCs/>
          <w:sz w:val="24"/>
          <w:szCs w:val="24"/>
        </w:rPr>
        <w:t>Figure 1</w:t>
      </w:r>
      <w:r w:rsidRPr="000F7165">
        <w:rPr>
          <w:rFonts w:ascii="Times New Roman" w:hAnsi="Times New Roman" w:cs="Times New Roman"/>
          <w:sz w:val="24"/>
          <w:szCs w:val="24"/>
        </w:rPr>
        <w:t xml:space="preserve"> illustrates the distribution of adherence levels to antihypertensive medication among the study participants. </w:t>
      </w:r>
      <w:r w:rsidR="003E49E6" w:rsidRPr="003822DA">
        <w:rPr>
          <w:rFonts w:ascii="Times New Roman" w:hAnsi="Times New Roman" w:cs="Times New Roman"/>
          <w:sz w:val="24"/>
          <w:szCs w:val="24"/>
        </w:rPr>
        <w:t xml:space="preserve">The majority, </w:t>
      </w:r>
      <w:r w:rsidR="003E49E6" w:rsidRPr="003822DA">
        <w:rPr>
          <w:rFonts w:ascii="Times New Roman" w:hAnsi="Times New Roman" w:cs="Times New Roman"/>
          <w:bCs/>
          <w:sz w:val="24"/>
          <w:szCs w:val="24"/>
        </w:rPr>
        <w:t>307 (76.8%)</w:t>
      </w:r>
      <w:r w:rsidR="003E49E6" w:rsidRPr="003822DA">
        <w:rPr>
          <w:rFonts w:ascii="Times New Roman" w:hAnsi="Times New Roman" w:cs="Times New Roman"/>
          <w:sz w:val="24"/>
          <w:szCs w:val="24"/>
        </w:rPr>
        <w:t xml:space="preserve">, exhibited </w:t>
      </w:r>
      <w:r w:rsidR="003E49E6" w:rsidRPr="003822DA">
        <w:rPr>
          <w:rFonts w:ascii="Times New Roman" w:hAnsi="Times New Roman" w:cs="Times New Roman"/>
          <w:bCs/>
          <w:sz w:val="24"/>
          <w:szCs w:val="24"/>
        </w:rPr>
        <w:t>moderate adherence</w:t>
      </w:r>
      <w:r w:rsidR="003E49E6" w:rsidRPr="003822DA">
        <w:rPr>
          <w:rFonts w:ascii="Times New Roman" w:hAnsi="Times New Roman" w:cs="Times New Roman"/>
          <w:sz w:val="24"/>
          <w:szCs w:val="24"/>
        </w:rPr>
        <w:t xml:space="preserve">, while </w:t>
      </w:r>
      <w:r w:rsidR="003E49E6" w:rsidRPr="003822DA">
        <w:rPr>
          <w:rFonts w:ascii="Times New Roman" w:hAnsi="Times New Roman" w:cs="Times New Roman"/>
          <w:bCs/>
          <w:sz w:val="24"/>
          <w:szCs w:val="24"/>
        </w:rPr>
        <w:t>54 (13.5%)</w:t>
      </w:r>
      <w:r w:rsidR="003E49E6" w:rsidRPr="003822DA">
        <w:rPr>
          <w:rFonts w:ascii="Times New Roman" w:hAnsi="Times New Roman" w:cs="Times New Roman"/>
          <w:sz w:val="24"/>
          <w:szCs w:val="24"/>
        </w:rPr>
        <w:t xml:space="preserve"> had </w:t>
      </w:r>
      <w:r w:rsidR="003E49E6" w:rsidRPr="003822DA">
        <w:rPr>
          <w:rFonts w:ascii="Times New Roman" w:hAnsi="Times New Roman" w:cs="Times New Roman"/>
          <w:bCs/>
          <w:sz w:val="24"/>
          <w:szCs w:val="24"/>
        </w:rPr>
        <w:t>high adherence</w:t>
      </w:r>
      <w:r w:rsidR="003E49E6" w:rsidRPr="003822DA">
        <w:rPr>
          <w:rFonts w:ascii="Times New Roman" w:hAnsi="Times New Roman" w:cs="Times New Roman"/>
          <w:sz w:val="24"/>
          <w:szCs w:val="24"/>
        </w:rPr>
        <w:t xml:space="preserve">. Only </w:t>
      </w:r>
      <w:r w:rsidR="003E49E6" w:rsidRPr="003822DA">
        <w:rPr>
          <w:rFonts w:ascii="Times New Roman" w:hAnsi="Times New Roman" w:cs="Times New Roman"/>
          <w:bCs/>
          <w:sz w:val="24"/>
          <w:szCs w:val="24"/>
        </w:rPr>
        <w:t>39 (9.8%)</w:t>
      </w:r>
      <w:r w:rsidR="003E49E6" w:rsidRPr="003822DA">
        <w:rPr>
          <w:rFonts w:ascii="Times New Roman" w:hAnsi="Times New Roman" w:cs="Times New Roman"/>
          <w:sz w:val="24"/>
          <w:szCs w:val="24"/>
        </w:rPr>
        <w:t xml:space="preserve"> participants demonstrated </w:t>
      </w:r>
      <w:r w:rsidR="003E49E6" w:rsidRPr="003822DA">
        <w:rPr>
          <w:rFonts w:ascii="Times New Roman" w:hAnsi="Times New Roman" w:cs="Times New Roman"/>
          <w:bCs/>
          <w:sz w:val="24"/>
          <w:szCs w:val="24"/>
        </w:rPr>
        <w:t>low adherence</w:t>
      </w:r>
      <w:r w:rsidR="003E49E6" w:rsidRPr="003822DA">
        <w:rPr>
          <w:rFonts w:ascii="Times New Roman" w:hAnsi="Times New Roman" w:cs="Times New Roman"/>
          <w:sz w:val="24"/>
          <w:szCs w:val="24"/>
        </w:rPr>
        <w:t>.</w:t>
      </w:r>
    </w:p>
    <w:p w14:paraId="59C1E5FA" w14:textId="0D82B770" w:rsidR="00C6781C" w:rsidRPr="00D81756" w:rsidRDefault="007E3261">
      <w:pPr>
        <w:rPr>
          <w:rFonts w:ascii="Times New Roman" w:hAnsi="Times New Roman" w:cs="Times New Roman"/>
          <w:i/>
          <w:sz w:val="24"/>
          <w:szCs w:val="24"/>
        </w:rPr>
      </w:pPr>
      <w:r>
        <w:rPr>
          <w:rFonts w:ascii="Times New Roman" w:hAnsi="Times New Roman" w:cs="Times New Roman"/>
          <w:i/>
          <w:sz w:val="24"/>
          <w:szCs w:val="24"/>
        </w:rPr>
        <w:t>Barriers to</w:t>
      </w:r>
      <w:r w:rsidR="00BD0C58" w:rsidRPr="00D81756">
        <w:rPr>
          <w:rFonts w:ascii="Times New Roman" w:hAnsi="Times New Roman" w:cs="Times New Roman"/>
          <w:i/>
          <w:sz w:val="24"/>
          <w:szCs w:val="24"/>
        </w:rPr>
        <w:t xml:space="preserve"> Adherence </w:t>
      </w:r>
      <w:r>
        <w:rPr>
          <w:rFonts w:ascii="Times New Roman" w:hAnsi="Times New Roman" w:cs="Times New Roman"/>
          <w:i/>
          <w:sz w:val="24"/>
          <w:szCs w:val="24"/>
        </w:rPr>
        <w:t>with</w:t>
      </w:r>
      <w:r w:rsidR="00BD0C58" w:rsidRPr="00D81756">
        <w:rPr>
          <w:rFonts w:ascii="Times New Roman" w:hAnsi="Times New Roman" w:cs="Times New Roman"/>
          <w:i/>
          <w:sz w:val="24"/>
          <w:szCs w:val="24"/>
        </w:rPr>
        <w:t xml:space="preserve"> Antihypertensive Medications</w:t>
      </w:r>
    </w:p>
    <w:p w14:paraId="50961305" w14:textId="5ACFB233" w:rsidR="00642793" w:rsidRDefault="00C6781C" w:rsidP="00B91BA6">
      <w:pPr>
        <w:spacing w:line="360" w:lineRule="auto"/>
        <w:jc w:val="both"/>
        <w:rPr>
          <w:rFonts w:ascii="Times New Roman" w:hAnsi="Times New Roman" w:cs="Times New Roman"/>
          <w:b/>
          <w:sz w:val="24"/>
          <w:szCs w:val="24"/>
        </w:rPr>
      </w:pPr>
      <w:r w:rsidRPr="003822DA">
        <w:rPr>
          <w:rFonts w:ascii="Times New Roman" w:hAnsi="Times New Roman" w:cs="Times New Roman"/>
          <w:sz w:val="24"/>
          <w:szCs w:val="24"/>
        </w:rPr>
        <w:t xml:space="preserve">Table </w:t>
      </w:r>
      <w:r>
        <w:rPr>
          <w:rFonts w:ascii="Times New Roman" w:hAnsi="Times New Roman" w:cs="Times New Roman"/>
          <w:sz w:val="24"/>
          <w:szCs w:val="24"/>
        </w:rPr>
        <w:t>3</w:t>
      </w:r>
      <w:r w:rsidRPr="003822DA">
        <w:rPr>
          <w:rFonts w:ascii="Times New Roman" w:hAnsi="Times New Roman" w:cs="Times New Roman"/>
          <w:sz w:val="24"/>
          <w:szCs w:val="24"/>
        </w:rPr>
        <w:t xml:space="preserve"> revealed the assessment of </w:t>
      </w:r>
      <w:bookmarkStart w:id="1" w:name="_Hlk216389753"/>
      <w:r w:rsidR="00197C05">
        <w:rPr>
          <w:rFonts w:ascii="Times New Roman" w:hAnsi="Times New Roman" w:cs="Times New Roman"/>
          <w:sz w:val="24"/>
          <w:szCs w:val="24"/>
        </w:rPr>
        <w:t>barriers to adherence with</w:t>
      </w:r>
      <w:r w:rsidRPr="003822DA">
        <w:rPr>
          <w:rFonts w:ascii="Times New Roman" w:hAnsi="Times New Roman" w:cs="Times New Roman"/>
          <w:sz w:val="24"/>
          <w:szCs w:val="24"/>
        </w:rPr>
        <w:t xml:space="preserve"> antihypertensives </w:t>
      </w:r>
      <w:bookmarkEnd w:id="1"/>
      <w:r w:rsidRPr="003822DA">
        <w:rPr>
          <w:rFonts w:ascii="Times New Roman" w:hAnsi="Times New Roman" w:cs="Times New Roman"/>
          <w:sz w:val="24"/>
          <w:szCs w:val="24"/>
        </w:rPr>
        <w:t xml:space="preserve">among respondents, it was noted that majority of hypertensive patients identified several factors influencing adherence to treatment. Most respondents agreed that unaffordability and lack of access to medication 305(76.3%) and lack of comprehensive information regarding treatment modalities 308(77.0%) are strong predictors of non-adherence. Other significant factors included long waiting times 246(61.5%), patients forgetting their medication regimen 229(57.2%), </w:t>
      </w:r>
      <w:r w:rsidRPr="003822DA">
        <w:rPr>
          <w:rFonts w:ascii="Times New Roman" w:hAnsi="Times New Roman" w:cs="Times New Roman"/>
          <w:sz w:val="24"/>
          <w:szCs w:val="24"/>
        </w:rPr>
        <w:lastRenderedPageBreak/>
        <w:t>uncooperative attitudes of health workers 220(55.0%), unavailability of medications 220(55.0%), prolonged use of medications 217(54.3%), and having multiple medical conditions 211(52.8%). The number of medications taken was viewed as less influential, with 182(45.4%) agreeing it affects adherence.</w:t>
      </w:r>
    </w:p>
    <w:p w14:paraId="0F4DC125" w14:textId="25A5C57A" w:rsidR="00ED39B3" w:rsidRPr="00ED39B3" w:rsidRDefault="00ED39B3" w:rsidP="00E5398D">
      <w:pPr>
        <w:spacing w:line="360" w:lineRule="auto"/>
        <w:jc w:val="both"/>
        <w:rPr>
          <w:rFonts w:ascii="Times New Roman" w:hAnsi="Times New Roman" w:cs="Times New Roman"/>
          <w:i/>
          <w:sz w:val="24"/>
          <w:szCs w:val="24"/>
        </w:rPr>
      </w:pPr>
      <w:r w:rsidRPr="00ED39B3">
        <w:rPr>
          <w:rFonts w:ascii="Times New Roman" w:hAnsi="Times New Roman" w:cs="Times New Roman"/>
          <w:i/>
          <w:sz w:val="24"/>
          <w:szCs w:val="24"/>
        </w:rPr>
        <w:t xml:space="preserve">Significant Associations </w:t>
      </w:r>
      <w:r w:rsidR="001529AD">
        <w:rPr>
          <w:rFonts w:ascii="Times New Roman" w:hAnsi="Times New Roman" w:cs="Times New Roman"/>
          <w:i/>
          <w:sz w:val="24"/>
          <w:szCs w:val="24"/>
        </w:rPr>
        <w:t>b</w:t>
      </w:r>
      <w:r w:rsidRPr="00ED39B3">
        <w:rPr>
          <w:rFonts w:ascii="Times New Roman" w:hAnsi="Times New Roman" w:cs="Times New Roman"/>
          <w:i/>
          <w:sz w:val="24"/>
          <w:szCs w:val="24"/>
        </w:rPr>
        <w:t xml:space="preserve">etween Socio-Demographic Characteristics </w:t>
      </w:r>
      <w:r w:rsidR="001529AD">
        <w:rPr>
          <w:rFonts w:ascii="Times New Roman" w:hAnsi="Times New Roman" w:cs="Times New Roman"/>
          <w:i/>
          <w:sz w:val="24"/>
          <w:szCs w:val="24"/>
        </w:rPr>
        <w:t>a</w:t>
      </w:r>
      <w:r w:rsidRPr="00ED39B3">
        <w:rPr>
          <w:rFonts w:ascii="Times New Roman" w:hAnsi="Times New Roman" w:cs="Times New Roman"/>
          <w:i/>
          <w:sz w:val="24"/>
          <w:szCs w:val="24"/>
        </w:rPr>
        <w:t xml:space="preserve">nd Levels </w:t>
      </w:r>
      <w:r w:rsidR="001529AD">
        <w:rPr>
          <w:rFonts w:ascii="Times New Roman" w:hAnsi="Times New Roman" w:cs="Times New Roman"/>
          <w:i/>
          <w:sz w:val="24"/>
          <w:szCs w:val="24"/>
        </w:rPr>
        <w:t>o</w:t>
      </w:r>
      <w:r w:rsidRPr="00ED39B3">
        <w:rPr>
          <w:rFonts w:ascii="Times New Roman" w:hAnsi="Times New Roman" w:cs="Times New Roman"/>
          <w:i/>
          <w:sz w:val="24"/>
          <w:szCs w:val="24"/>
        </w:rPr>
        <w:t xml:space="preserve">f Adherence </w:t>
      </w:r>
      <w:r w:rsidR="001529AD">
        <w:rPr>
          <w:rFonts w:ascii="Times New Roman" w:hAnsi="Times New Roman" w:cs="Times New Roman"/>
          <w:i/>
          <w:sz w:val="24"/>
          <w:szCs w:val="24"/>
        </w:rPr>
        <w:t>to</w:t>
      </w:r>
      <w:r w:rsidRPr="00ED39B3">
        <w:rPr>
          <w:rFonts w:ascii="Times New Roman" w:hAnsi="Times New Roman" w:cs="Times New Roman"/>
          <w:i/>
          <w:sz w:val="24"/>
          <w:szCs w:val="24"/>
        </w:rPr>
        <w:t xml:space="preserve"> Medication</w:t>
      </w:r>
    </w:p>
    <w:p w14:paraId="4DD054D5" w14:textId="6CF43DB8" w:rsidR="00E5398D" w:rsidRDefault="00E5398D" w:rsidP="00E5398D">
      <w:pPr>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Table 4 revealed the that </w:t>
      </w:r>
      <w:bookmarkStart w:id="2" w:name="_Hlk216389800"/>
      <w:r w:rsidRPr="003822DA">
        <w:rPr>
          <w:rFonts w:ascii="Times New Roman" w:hAnsi="Times New Roman" w:cs="Times New Roman"/>
          <w:sz w:val="24"/>
          <w:szCs w:val="24"/>
        </w:rPr>
        <w:t>significant associations were found between socio-demographic characteristics and levels of adherence to medication</w:t>
      </w:r>
      <w:bookmarkEnd w:id="2"/>
      <w:r w:rsidRPr="003822DA">
        <w:rPr>
          <w:rFonts w:ascii="Times New Roman" w:hAnsi="Times New Roman" w:cs="Times New Roman"/>
          <w:sz w:val="24"/>
          <w:szCs w:val="24"/>
        </w:rPr>
        <w:t xml:space="preserve"> among hypertensive patients. Age group showed a significant association with adherence (χ²=16.462, df=8, p=0.03), with the highest moderate adherence in the 51–60 years group 99(24.8%). Sex was strongly associated with adherence (χ²=38.149, df=2, p=0.00), where males showed higher high adherence 34(8.5%) compared to females 20(5.0%). Ethnicity was also significant (χ²=29.804, df=4, p=0.00), with Yoruba respondents predominantly showing moderate adherence 307(76.8%). Religion (χ²=13.946, df=4, p=0.00) and marital status (χ²=39.589, df=4, p=0.00) also showed significance, with Christians and married individuals demonstrating higher moderate adherence levels. Occupation had a significant relationship with adherence (χ²=71.297, df=8, p=0.00), with self-employed participants showing 217(54.3%) moderate adherence. Educational level was significant (χ²=16.258, df=6, p=0.01), with primary education being the most common among moderate adherents 131(32.8%). Hypertensive status showed significant association (χ²=16.05, df=4, p=0.00), with hypertensive patients showing more moderate adherence 144(36.0%) than normotensive or pre-hypertensive groups.</w:t>
      </w:r>
    </w:p>
    <w:p w14:paraId="70F0AAF6" w14:textId="77777777" w:rsidR="00B91BA6" w:rsidRPr="003822DA" w:rsidRDefault="00B91BA6" w:rsidP="00E5398D">
      <w:pPr>
        <w:spacing w:line="360" w:lineRule="auto"/>
        <w:jc w:val="both"/>
        <w:rPr>
          <w:rFonts w:ascii="Times New Roman" w:hAnsi="Times New Roman" w:cs="Times New Roman"/>
          <w:sz w:val="24"/>
          <w:szCs w:val="24"/>
        </w:rPr>
      </w:pPr>
    </w:p>
    <w:p w14:paraId="3807070F" w14:textId="62599275" w:rsidR="00DB1B6F" w:rsidRPr="00B91BA6" w:rsidRDefault="00DB1B6F" w:rsidP="00E70C6E">
      <w:pPr>
        <w:pStyle w:val="ListParagraph"/>
        <w:numPr>
          <w:ilvl w:val="0"/>
          <w:numId w:val="6"/>
        </w:numPr>
        <w:spacing w:after="200" w:line="480" w:lineRule="auto"/>
        <w:jc w:val="both"/>
        <w:rPr>
          <w:rFonts w:ascii="Times New Roman" w:hAnsi="Times New Roman" w:cs="Times New Roman"/>
          <w:b/>
          <w:bCs/>
          <w:sz w:val="24"/>
          <w:szCs w:val="24"/>
        </w:rPr>
      </w:pPr>
      <w:r w:rsidRPr="00B91BA6">
        <w:rPr>
          <w:rFonts w:ascii="Times New Roman" w:hAnsi="Times New Roman" w:cs="Times New Roman"/>
          <w:b/>
          <w:bCs/>
          <w:sz w:val="24"/>
          <w:szCs w:val="24"/>
        </w:rPr>
        <w:t>Discussion</w:t>
      </w:r>
    </w:p>
    <w:p w14:paraId="222E4B06" w14:textId="642DF23A" w:rsidR="00436C31" w:rsidRDefault="00436C31" w:rsidP="000C11CD">
      <w:pPr>
        <w:spacing w:after="0" w:line="480" w:lineRule="auto"/>
        <w:jc w:val="both"/>
        <w:rPr>
          <w:rFonts w:ascii="Times New Roman" w:hAnsi="Times New Roman" w:cs="Times New Roman"/>
          <w:sz w:val="24"/>
          <w:szCs w:val="24"/>
        </w:rPr>
      </w:pPr>
      <w:r w:rsidRPr="00436C31">
        <w:rPr>
          <w:rFonts w:ascii="Times New Roman" w:hAnsi="Times New Roman" w:cs="Times New Roman"/>
          <w:sz w:val="24"/>
          <w:szCs w:val="24"/>
        </w:rPr>
        <w:t xml:space="preserve">Roughly one-third of the respondents </w:t>
      </w:r>
      <w:r w:rsidR="00A05EA5">
        <w:rPr>
          <w:rFonts w:ascii="Times New Roman" w:hAnsi="Times New Roman" w:cs="Times New Roman"/>
          <w:sz w:val="24"/>
          <w:szCs w:val="24"/>
        </w:rPr>
        <w:t xml:space="preserve">from this study </w:t>
      </w:r>
      <w:r w:rsidRPr="00436C31">
        <w:rPr>
          <w:rFonts w:ascii="Times New Roman" w:hAnsi="Times New Roman" w:cs="Times New Roman"/>
          <w:sz w:val="24"/>
          <w:szCs w:val="24"/>
        </w:rPr>
        <w:t xml:space="preserve">were aged above 60 years, reflecting the age-related risk of hypertension and the chronic nature of its management. The predominance of female participants aligns with findings from similar Nigerian studies, which suggest that women are more likely to seek routine care and adhere to follow-up schedules </w:t>
      </w:r>
      <w:r w:rsidR="00CE3960">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{"citationItems":[{"id":"ITEM-1","itemData":{"DOI":"10.53346/wjapmr.2024.6.2.0051","abstract":"Objectivies: To assess antihypertensive medication adherence among hypertensive patients in a tertiary health facility in South East Nigeria Methods: A descriptive cross-sectional study was utilized for this study. A total of 392 respondents were recruited for the study using systematic sampling technique. The study instrument was interviewer administered structured questionnaire. Data were collated and entered into SPSS spread sheet version 23.0. Results presented in Table and test of association computed for knowledge and sociodemographic variable as well as adherence and sociodemographic variable. Morisky medication adherence scale was used to classify respondents into low, medium and high adherence. Results: About thirty three per cent (33.7% ) of respondents were of the age group 41-50 years while only 7.1% were of the age group 70 years and above. Sixty point seven percent (60.7%) of the respondents were males. Most respondents had monthly income of less than #40,000 while few representing 2.7% earn above #100,000 monthly. Fifty-nine point four percent (59.4%) of respondents were aware of the drug they take for hypertension. 87% of the respondents had good knowledge of antihypertensive drug. 81.1% of respondents had low adherence, 18.9% had medium adherence while none of the respondent had high adherence. The proportion of respondents with medium medication adherence tends to decrease with increasing age while the proportion of low medication adherence increased with increasing age group but this association was not statistically significant. Conclusion: Majority of the respondents representing 87% had good knowledge of antihypertensive drugs but this did not translate to practice as majority 81.1% of them had low adherence to antihypertensive medication with low adherence increasing as age group of respondents increased. The factors identified to be associated with medication adherence were socio-demographic factors like age, occupation and cost of drugs.","author":[{"dropping-particle":"","family":"Elechi","given":"Collette Owhuo","non-dropping-particle":"","parse-names":false,"suffix":""},{"dropping-particle":"","family":"Erah","given":"Francis Osemhoahu","non-dropping-particle":"","parse-names":false,"suffix":""}],"container-title":"World Journal of Advanced Pharmaceutical and Medical Research","id":"ITEM-1","issue":"2","issued":{"date-parts":[["2024"]]},"page":"028-040","title":"Antihypertensive medication adherence among hypertensive patients in a tertiary health facility in South East Nigeri","type":"article-journal","volume":"6"},"uris":["http://www.mendeley.com/documents/?uuid=817e6544-46d6-4d76-9ed2-70f6ac5f0b94"]}],"mendeley":{"formattedCitation":"(Elechi &amp; Erah, 2024)","plainTextFormattedCitation":"(Elechi &amp; Erah, 2024)","previouslyFormattedCitation":"[11]"},"properties":{"noteIndex":0},"schema":"https://github.com/citation-style-language/schema/raw/master/csl-citation.json"}</w:instrText>
      </w:r>
      <w:r w:rsidR="00CE3960">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(Elechi &amp; Erah, 2024)</w:t>
      </w:r>
      <w:r w:rsidR="00CE3960">
        <w:rPr>
          <w:rFonts w:ascii="Times New Roman" w:hAnsi="Times New Roman" w:cs="Times New Roman"/>
          <w:sz w:val="24"/>
          <w:szCs w:val="24"/>
        </w:rPr>
        <w:fldChar w:fldCharType="end"/>
      </w:r>
      <w:r w:rsidRPr="00436C31">
        <w:rPr>
          <w:rFonts w:ascii="Times New Roman" w:hAnsi="Times New Roman" w:cs="Times New Roman"/>
          <w:sz w:val="24"/>
          <w:szCs w:val="24"/>
        </w:rPr>
        <w:t xml:space="preserve">. The high </w:t>
      </w:r>
      <w:r w:rsidRPr="00436C31">
        <w:rPr>
          <w:rFonts w:ascii="Times New Roman" w:hAnsi="Times New Roman" w:cs="Times New Roman"/>
          <w:sz w:val="24"/>
          <w:szCs w:val="24"/>
        </w:rPr>
        <w:lastRenderedPageBreak/>
        <w:t xml:space="preserve">proportion of individuals with only primary or no formal education may influence health literacy and medication adherence, as lower educational attainment has been associated with reduced understanding of treatment regimens and poorer health outcomes </w:t>
      </w:r>
      <w:r w:rsidR="00904250">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{"citationItems":[{"id":"ITEM-1","itemData":{"ISBN":"9788578110796","ISSN":"20711050","abstract":"Background: The prevalence of hypertension is high while the level of blood pressure control is low in developing countries such as Nigeria. Nonadherence to antihypertensive medication is a very important factor affecting effective blood pressure control. Unfortunately, the level of adherence to antihypertensive medication is also generally low. Non- adherence to antihypertensive medication therefore poses a great challenge to the management of hypertension in Nigeria. Methods: The objective of the study was to assess the factors affecting adherence to antihypertensive medication in patients attending the Family Practice Clinic of Ahmadu Bello University Teaching Hospital, Zaria, (ABUTH, Zaria) in order to improve management outcomes. A hospital- based cross- sectional study was carried out on 302 hypertensive patients at the Family Practice Clinic of ABUTH, Zaria who had been on antihypertensive drugs for at least one month. Adherence was measured with the Morisky- Green Medication Adherence Scale (MMAS- 8), with a score of greater than 2 being non-adherent and a score of 0-2 being adherent. A patient was said to have achieved blood pressure control if the blood pressure was &lt; 140/90mmHg. A structured interviewer-administered questionnaire was used to assess the socio-demographic and clinical profile of respondents. The blood pressure, weight and height were measured with standardized instruments and their body mass index was calculated. Results: Adherence to antihypertensive medication and blood pressure control rates were 52.6% and 36.1% respectively. Independent predictors of adherence were religion (OR= 0.547, p= 0.03, CI= 0.317- 0.943), duration of diagnosis of hypertension (OR=0.283, p= 0.043, CI= 0.084-0.059), duration of taking antihypertensive medication between 1-10 years (OR= 7.241, p= 0.033, CI= 0.955-54.896) and taking &gt; 3 types of antihypertensive medication ( OR= 0.242, p= 0.033, CI= 0.066-0.891). Blood pressure control and family functionality were also associated with adherence to antihypertensive medication although the association was not statistically significant. Conclusion: In this study, it was found that the proportion of adherence and blood pressure control was low and the identified factors associated with poor adherence were religion, duration of diagnosis, duration of taking medication, taking greater than three drugs and family dysfunction. Therefore continuous adherence counseling should be done to hypertensive patients wi…","author":[{"dropping-particle":"","family":"Ibrahim","given":"OA","non-dropping-particle":"","parse-names":false,"suffix":""},{"dropping-particle":"","family":"Olaniyan","given":"FA","non-dropping-particle":"","parse-names":false,"suffix":""},{"dropping-particle":"","family":"Sule","given":"AG","non-dropping-particle":"","parse-names":false,"suffix":""},{"dropping-particle":"","family":"Ibrahim","given":"BY","non-dropping-particle":"","parse-names":false,"suffix":""}],"container-title":"Nigerian Journal of Family Practice","id":"ITEM-1","issue":"1","issued":{"date-parts":[["2018"]]},"page":"39-49","title":"Socio-Demographic And Clinical Factors Affecting Adherence To Antihypertensive Medications And Blood Pressure Control Among Patients Attending The Family Practice Clinic In A Tertiary Hospital In Northern Nigeria","type":"article-journal","volume":"9"},"uris":["http://www.mendeley.com/documents/?uuid=f74cb310-65d1-41d4-95af-3958f0b45c0d"]}],"mendeley":{"formattedCitation":"(Ibrahim et al., 2018)","plainTextFormattedCitation":"(Ibrahim et al., 2018)","previouslyFormattedCitation":"[12]"},"properties":{"noteIndex":0},"schema":"https://github.com/citation-style-language/schema/raw/master/csl-citation.json"}</w:instrText>
      </w:r>
      <w:r w:rsidR="00904250">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(Ibrahim et al., 2018)</w:t>
      </w:r>
      <w:r w:rsidR="00904250">
        <w:rPr>
          <w:rFonts w:ascii="Times New Roman" w:hAnsi="Times New Roman" w:cs="Times New Roman"/>
          <w:sz w:val="24"/>
          <w:szCs w:val="24"/>
        </w:rPr>
        <w:fldChar w:fldCharType="end"/>
      </w:r>
      <w:r w:rsidRPr="00436C31">
        <w:rPr>
          <w:rFonts w:ascii="Times New Roman" w:hAnsi="Times New Roman" w:cs="Times New Roman"/>
          <w:sz w:val="24"/>
          <w:szCs w:val="24"/>
        </w:rPr>
        <w:t xml:space="preserve">. Additionally, the majority of participants were self-employed and earned modest monthly incomes, which may pose financial barriers to consistent medication use and clinic attendance. These findings </w:t>
      </w:r>
      <w:r w:rsidR="00963CFA">
        <w:rPr>
          <w:rFonts w:ascii="Times New Roman" w:hAnsi="Times New Roman" w:cs="Times New Roman"/>
          <w:sz w:val="24"/>
          <w:szCs w:val="24"/>
        </w:rPr>
        <w:t>emphasize</w:t>
      </w:r>
      <w:r w:rsidRPr="00436C31">
        <w:rPr>
          <w:rFonts w:ascii="Times New Roman" w:hAnsi="Times New Roman" w:cs="Times New Roman"/>
          <w:sz w:val="24"/>
          <w:szCs w:val="24"/>
        </w:rPr>
        <w:t xml:space="preserve"> the importance of tailoring adherence interventions to the socioeconomic realities of hypertensive patients in Nigeria, as highlighted by</w:t>
      </w:r>
      <w:r w:rsidR="00EC772B">
        <w:rPr>
          <w:rFonts w:ascii="Times New Roman" w:hAnsi="Times New Roman" w:cs="Times New Roman"/>
          <w:sz w:val="24"/>
          <w:szCs w:val="24"/>
        </w:rPr>
        <w:t xml:space="preserve"> a study</w:t>
      </w:r>
      <w:r w:rsidRPr="00436C31">
        <w:rPr>
          <w:rFonts w:ascii="Times New Roman" w:hAnsi="Times New Roman" w:cs="Times New Roman"/>
          <w:sz w:val="24"/>
          <w:szCs w:val="24"/>
        </w:rPr>
        <w:t xml:space="preserve"> </w:t>
      </w:r>
      <w:r w:rsidR="00436534">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uthor":[{"dropping-particle":"","family":"Oyan","given":"Boma","non-dropping-particle":"","parse-names":false,"suffix":""},{"dropping-particle":"","family":"Abere","given":"Sarah","non-dropping-particle":"","parse-names":false,"suffix":""},{"dropping-particle":"","family":"Ajala","given":"Aisha O","non-dropping-particle":"","parse-names":false,"suffix":""},{"dropping-particle":"","family":"Okeke","given":"Uchenna F","non-dropping-particle":"","parse-names":false,"suffix":""},{"dropping-particle":"","family":"Briggs","given":"Florence K","non-dropping-particle":"","parse-names":false,"suffix":""},{"dropping-particle":"","family":"Chris-biriowu","given":"Harold","non-dropping-particle":"","parse-names":false,"suffix":""}],"id":"ITEM-1","issue":"2","issued":{"date-parts":[["2024"]]},"page":"1-11","title":"SOCIODEMOGRAPHIC AND CLINICAL DETERMINANTS OF ADHERENCE TO BLOOD PRESSURE MEDICATION IN HYPERTENSIVE SUBJECTS * Correspondence : Boma Oyan ; Email : boma_oyan@yahoo.com Background . Blood pressure control in hypertension reduces cardiovascular disease mor","type":"article-journal","volume":"2"},"uris":["http://www.mendeley.com/documents/?uuid=ffcc0f49-a2a8-4f67-bd03-9939b88d4e09"]}],"mendeley":{"formattedCitation":"(Oyan et al., 2024)","plainTextFormattedCitation":"(Oyan et al., 2024)","previouslyFormattedCitation":"[7]"},"properties":{"noteIndex":0},"schema":"https://github.com/citation-style-language/schema/raw/master/csl-citation.json"}</w:instrText>
      </w:r>
      <w:r w:rsidR="00436534">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(Oyan et al., 2024)</w:t>
      </w:r>
      <w:r w:rsidR="00436534">
        <w:rPr>
          <w:rFonts w:ascii="Times New Roman" w:hAnsi="Times New Roman" w:cs="Times New Roman"/>
          <w:sz w:val="24"/>
          <w:szCs w:val="24"/>
        </w:rPr>
        <w:fldChar w:fldCharType="end"/>
      </w:r>
      <w:r w:rsidRPr="00436C31">
        <w:rPr>
          <w:rFonts w:ascii="Times New Roman" w:hAnsi="Times New Roman" w:cs="Times New Roman"/>
          <w:sz w:val="24"/>
          <w:szCs w:val="24"/>
        </w:rPr>
        <w:t>, who emphasized the role of income, education, and occupation in shaping adherence behavior.</w:t>
      </w:r>
    </w:p>
    <w:p w14:paraId="58E216C1" w14:textId="032BB285" w:rsidR="00657D66" w:rsidRDefault="00657D66" w:rsidP="000C1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Also,</w:t>
      </w:r>
      <w:r w:rsidRPr="00657D66">
        <w:rPr>
          <w:rFonts w:ascii="Times New Roman" w:hAnsi="Times New Roman" w:cs="Times New Roman"/>
          <w:sz w:val="24"/>
          <w:szCs w:val="24"/>
        </w:rPr>
        <w:t xml:space="preserve"> findings</w:t>
      </w:r>
      <w:r w:rsidR="00CA3049">
        <w:rPr>
          <w:rFonts w:ascii="Times New Roman" w:hAnsi="Times New Roman" w:cs="Times New Roman"/>
          <w:sz w:val="24"/>
          <w:szCs w:val="24"/>
        </w:rPr>
        <w:t xml:space="preserve"> from this study</w:t>
      </w:r>
      <w:r w:rsidRPr="00657D66">
        <w:rPr>
          <w:rFonts w:ascii="Times New Roman" w:hAnsi="Times New Roman" w:cs="Times New Roman"/>
          <w:sz w:val="24"/>
          <w:szCs w:val="24"/>
        </w:rPr>
        <w:t xml:space="preserve"> show that most participants demonstrated a moderate level of adherence to their antihypertensive medication, with only a small fraction achieving optimal adherence and about one</w:t>
      </w:r>
      <w:r w:rsidRPr="00657D66">
        <w:rPr>
          <w:rFonts w:ascii="Times New Roman" w:hAnsi="Times New Roman" w:cs="Times New Roman"/>
          <w:sz w:val="24"/>
          <w:szCs w:val="24"/>
        </w:rPr>
        <w:noBreakHyphen/>
        <w:t xml:space="preserve">tenth showing poor adherence. This pattern is consistent with evidence from other African settings, where moderate adherence is more common than high adherence. </w:t>
      </w:r>
      <w:r w:rsidR="00C06307" w:rsidRPr="004E0F57">
        <w:rPr>
          <w:rFonts w:ascii="Times New Roman" w:hAnsi="Times New Roman" w:cs="Times New Roman"/>
          <w:sz w:val="24"/>
          <w:szCs w:val="24"/>
        </w:rPr>
        <w:t>Other studies</w:t>
      </w:r>
      <w:r w:rsidR="008E1B84">
        <w:rPr>
          <w:rFonts w:ascii="Times New Roman" w:hAnsi="Times New Roman" w:cs="Times New Roman"/>
          <w:b/>
          <w:sz w:val="24"/>
          <w:szCs w:val="24"/>
        </w:rPr>
        <w:t xml:space="preserve"> </w:t>
      </w:r>
      <w:r w:rsidRPr="00657D66">
        <w:rPr>
          <w:rFonts w:ascii="Times New Roman" w:hAnsi="Times New Roman" w:cs="Times New Roman"/>
          <w:sz w:val="24"/>
          <w:szCs w:val="24"/>
        </w:rPr>
        <w:t xml:space="preserve"> </w:t>
      </w:r>
      <w:r w:rsidR="004E0F57">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{"citationItems":[{"id":"ITEM-1","itemData":{"DOI":"10.1016/j.sapharm.2020.04.007","ISSN":"1551-7411","author":[{"dropping-particle":"","family":"Kretchy","given":"Irene A","non-dropping-particle":"","parse-names":false,"suffix":""},{"dropping-particle":"","family":"Asiedu-danso","given":"Michelle","non-dropping-particle":"","parse-names":false,"suffix":""},{"dropping-particle":"","family":"Kretchy","given":"James-paul","non-dropping-particle":"","parse-names":false,"suffix":""}],"container-title":"Research in Social and Administrative Pharmacy","id":"ITEM-1","issue":"1","issued":{"date-parts":[["2021"]]},"page":"2023-2026","publisher":"Elsevier","title":"Research in Social and Administrative Pharmacy Medication management and adherence during the COVID-19 pandemic : Perspectives and experiences from low-and middle-income countries","type":"article-journal","volume":"17"},"uris":["http://www.mendeley.com/documents/?uuid=a6208a26-86c3-4887-8ed8-3e5927f37daa"]},{"id":"ITEM-2","itemData":{"DOI":"10.1177/2050312120982459","author":[{"dropping-particle":"","family":"Gemeda","given":"Assefa Tola","non-dropping-particle":"","parse-names":false,"suffix":""},{"dropping-particle":"","family":"Regassa","given":"Lemma Demissie","non-dropping-particle":"","parse-names":false,"suffix":""},{"dropping-particle":"","family":"Legesse","given":"Nanti","non-dropping-particle":"","parse-names":false,"suffix":""},{"dropping-particle":"","family":"Tusa","given":"Biruk Shalmeno","non-dropping-particle":"","parse-names":false,"suffix":""}],"id":"ITEM-2","issued":{"date-parts":[["2020"]]},"title":"Adherence to antihypertensive medications and associated factors among hypertensive patients in Ethiopia : Systematic review and meta-analysis","type":"article-journal"},"uris":["http://www.mendeley.com/documents/?uuid=9a96cb2f-b67f-452e-884e-b106913842d4"]}],"mendeley":{"formattedCitation":"(Gemeda et al., 2020; Kretchy et al., 2021)","plainTextFormattedCitation":"(Gemeda et al., 2020; Kretchy et al., 2021)","previouslyFormattedCitation":"[13,14]"},"properties":{"noteIndex":0},"schema":"https://github.com/citation-style-language/schema/raw/master/csl-citation.json"}</w:instrText>
      </w:r>
      <w:r w:rsidR="004E0F57">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(Gemeda et al., 2020; Kretchy et al., 2021)</w:t>
      </w:r>
      <w:r w:rsidR="004E0F57">
        <w:rPr>
          <w:rFonts w:ascii="Times New Roman" w:hAnsi="Times New Roman" w:cs="Times New Roman"/>
          <w:sz w:val="24"/>
          <w:szCs w:val="24"/>
        </w:rPr>
        <w:fldChar w:fldCharType="end"/>
      </w:r>
      <w:r w:rsidR="00117E43" w:rsidRPr="00657D66">
        <w:rPr>
          <w:rFonts w:ascii="Times New Roman" w:hAnsi="Times New Roman" w:cs="Times New Roman"/>
          <w:sz w:val="24"/>
          <w:szCs w:val="24"/>
        </w:rPr>
        <w:t xml:space="preserve"> </w:t>
      </w:r>
      <w:r w:rsidRPr="00657D66">
        <w:rPr>
          <w:rFonts w:ascii="Times New Roman" w:hAnsi="Times New Roman" w:cs="Times New Roman"/>
          <w:sz w:val="24"/>
          <w:szCs w:val="24"/>
        </w:rPr>
        <w:t xml:space="preserve"> reported that many hypertensive patients in low</w:t>
      </w:r>
      <w:r w:rsidRPr="00657D66">
        <w:rPr>
          <w:rFonts w:ascii="Times New Roman" w:hAnsi="Times New Roman" w:cs="Times New Roman"/>
          <w:sz w:val="24"/>
          <w:szCs w:val="24"/>
        </w:rPr>
        <w:noBreakHyphen/>
        <w:t xml:space="preserve"> and middle</w:t>
      </w:r>
      <w:r w:rsidRPr="00657D66">
        <w:rPr>
          <w:rFonts w:ascii="Times New Roman" w:hAnsi="Times New Roman" w:cs="Times New Roman"/>
          <w:sz w:val="24"/>
          <w:szCs w:val="24"/>
        </w:rPr>
        <w:noBreakHyphen/>
        <w:t xml:space="preserve">income countries maintained only moderate </w:t>
      </w:r>
      <w:r w:rsidR="00B55E48">
        <w:rPr>
          <w:rFonts w:ascii="Times New Roman" w:hAnsi="Times New Roman" w:cs="Times New Roman"/>
          <w:sz w:val="24"/>
          <w:szCs w:val="24"/>
        </w:rPr>
        <w:t xml:space="preserve">to high </w:t>
      </w:r>
      <w:r w:rsidRPr="00657D66">
        <w:rPr>
          <w:rFonts w:ascii="Times New Roman" w:hAnsi="Times New Roman" w:cs="Times New Roman"/>
          <w:sz w:val="24"/>
          <w:szCs w:val="24"/>
        </w:rPr>
        <w:t>adherence</w:t>
      </w:r>
      <w:r w:rsidR="00117E43">
        <w:rPr>
          <w:rFonts w:ascii="Times New Roman" w:hAnsi="Times New Roman" w:cs="Times New Roman"/>
          <w:sz w:val="24"/>
          <w:szCs w:val="24"/>
        </w:rPr>
        <w:t xml:space="preserve"> to hypertensive medications</w:t>
      </w:r>
      <w:r w:rsidRPr="00657D66">
        <w:rPr>
          <w:rFonts w:ascii="Times New Roman" w:hAnsi="Times New Roman" w:cs="Times New Roman"/>
          <w:sz w:val="24"/>
          <w:szCs w:val="24"/>
        </w:rPr>
        <w:t>. These parallels highlight that moderate adherence is a widespread issue in resource</w:t>
      </w:r>
      <w:r w:rsidRPr="00657D66">
        <w:rPr>
          <w:rFonts w:ascii="Times New Roman" w:hAnsi="Times New Roman" w:cs="Times New Roman"/>
          <w:sz w:val="24"/>
          <w:szCs w:val="24"/>
        </w:rPr>
        <w:noBreakHyphen/>
        <w:t>constrained environments and underscore the need for interventions that strengthen patient education, improve medication access, and enhance continuity of care.</w:t>
      </w:r>
    </w:p>
    <w:p w14:paraId="27F50271" w14:textId="621D4E62" w:rsidR="00865BE1" w:rsidRDefault="00D61ADD" w:rsidP="000C1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w:t>
      </w:r>
      <w:r w:rsidR="00865BE1" w:rsidRPr="00865BE1">
        <w:rPr>
          <w:rFonts w:ascii="Times New Roman" w:hAnsi="Times New Roman" w:cs="Times New Roman"/>
          <w:sz w:val="24"/>
          <w:szCs w:val="24"/>
        </w:rPr>
        <w:t>findings of this study show that hypertensive patients identified several structural and personal barriers that strongly influence their adherence to treatment, with the majority emphasizing unaffordability, poor access to medications, and inadequate information about treatment as major contributors to non</w:t>
      </w:r>
      <w:r w:rsidR="00865BE1" w:rsidRPr="00865BE1">
        <w:rPr>
          <w:rFonts w:ascii="Times New Roman" w:hAnsi="Times New Roman" w:cs="Times New Roman"/>
          <w:sz w:val="24"/>
          <w:szCs w:val="24"/>
        </w:rPr>
        <w:noBreakHyphen/>
        <w:t>adherence. These observations are consistent with recent evidence from low</w:t>
      </w:r>
      <w:r w:rsidR="00865BE1" w:rsidRPr="00865BE1">
        <w:rPr>
          <w:rFonts w:ascii="Times New Roman" w:hAnsi="Times New Roman" w:cs="Times New Roman"/>
          <w:sz w:val="24"/>
          <w:szCs w:val="24"/>
        </w:rPr>
        <w:noBreakHyphen/>
        <w:t xml:space="preserve"> and middle</w:t>
      </w:r>
      <w:r w:rsidR="00865BE1" w:rsidRPr="00865BE1">
        <w:rPr>
          <w:rFonts w:ascii="Times New Roman" w:hAnsi="Times New Roman" w:cs="Times New Roman"/>
          <w:sz w:val="24"/>
          <w:szCs w:val="24"/>
        </w:rPr>
        <w:noBreakHyphen/>
        <w:t xml:space="preserve">income countries, where financial hardship and limited availability </w:t>
      </w:r>
      <w:r w:rsidR="00865BE1" w:rsidRPr="00865BE1">
        <w:rPr>
          <w:rFonts w:ascii="Times New Roman" w:hAnsi="Times New Roman" w:cs="Times New Roman"/>
          <w:sz w:val="24"/>
          <w:szCs w:val="24"/>
        </w:rPr>
        <w:lastRenderedPageBreak/>
        <w:t xml:space="preserve">of antihypertensive drugs remain persistent obstacles to optimal adherence. For instance, </w:t>
      </w:r>
      <w:r w:rsidR="000907E0">
        <w:rPr>
          <w:rFonts w:ascii="Times New Roman" w:hAnsi="Times New Roman" w:cs="Times New Roman"/>
          <w:sz w:val="24"/>
          <w:szCs w:val="24"/>
        </w:rPr>
        <w:t xml:space="preserve">it was reported in a study </w:t>
      </w:r>
      <w:r w:rsidR="000907E0">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{"citationItems":[{"id":"ITEM-1","itemData":{"author":[{"dropping-particle":"","family":"Farah","given":"Randa I","non-dropping-particle":"","parse-names":false,"suffix":""},{"dropping-particle":"","family":"Alawwa","given":"Izzat Ahmad","non-dropping-particle":"","parse-names":false,"suffix":""},{"dropping-particle":"","family":"Khateeb","given":"Dana Q","non-dropping-particle":"","parse-names":false,"suffix":""},{"dropping-particle":"","family":"Hwidi","given":"Bayan E","non-dropping-particle":"","parse-names":false,"suffix":""},{"dropping-particle":"","family":"Albdour","given":"Karam Mohannad","non-dropping-particle":"","parse-names":false,"suffix":""},{"dropping-particle":"","family":"Ghassan","given":"Odai","non-dropping-particle":"","parse-names":false,"suffix":""},{"dropping-particle":"","family":"Monia","given":"Bani","non-dropping-particle":"","parse-names":false,"suffix":""},{"dropping-particle":"","family":"Assaf","given":"Rand Nizam","non-dropping-particle":"","parse-names":false,"suffix":""},{"dropping-particle":"","family":"Aldabaibah","given":"Abdulrahman Ali","non-dropping-particle":"","parse-names":false,"suffix":""},{"dropping-particle":"","family":"Iyad","given":"Gaith","non-dropping-particle":"","parse-names":false,"suffix":""},{"dropping-particle":"","family":"Alsaket","given":"Jamil","non-dropping-particle":"","parse-names":false,"suffix":""},{"dropping-particle":"","family":"Alshrouf","given":"Mohammad Ali","non-dropping-particle":"","parse-names":false,"suffix":""}],"id":"ITEM-1","issue":"April 2024","issued":{"date-parts":[["2025"]]},"page":"893-904","title":"Factors Affecting the Level of Adherence to Hypertension Medications : A Cross-Sectional Study Using the Hill-Bone Questionnaire","type":"article-journal"},"uris":["http://www.mendeley.com/documents/?uuid=e5e6dd30-9eab-4fcc-83f9-4edd40e28437"]}],"mendeley":{"formattedCitation":"(Farah et al., 2025)","plainTextFormattedCitation":"(Farah et al., 2025)","previouslyFormattedCitation":"[15]"},"properties":{"noteIndex":0},"schema":"https://github.com/citation-style-language/schema/raw/master/csl-citation.json"}</w:instrText>
      </w:r>
      <w:r w:rsidR="000907E0">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(Farah et al., 2025)</w:t>
      </w:r>
      <w:r w:rsidR="000907E0">
        <w:rPr>
          <w:rFonts w:ascii="Times New Roman" w:hAnsi="Times New Roman" w:cs="Times New Roman"/>
          <w:sz w:val="24"/>
          <w:szCs w:val="24"/>
        </w:rPr>
        <w:fldChar w:fldCharType="end"/>
      </w:r>
      <w:r w:rsidR="00865BE1" w:rsidRPr="00865BE1">
        <w:rPr>
          <w:rFonts w:ascii="Times New Roman" w:hAnsi="Times New Roman" w:cs="Times New Roman"/>
          <w:sz w:val="24"/>
          <w:szCs w:val="24"/>
        </w:rPr>
        <w:t xml:space="preserve"> that cost</w:t>
      </w:r>
      <w:r w:rsidR="00865BE1" w:rsidRPr="00865BE1">
        <w:rPr>
          <w:rFonts w:ascii="Times New Roman" w:hAnsi="Times New Roman" w:cs="Times New Roman"/>
          <w:sz w:val="24"/>
          <w:szCs w:val="24"/>
        </w:rPr>
        <w:noBreakHyphen/>
        <w:t>related challenges and inconsistent medication supply were among the most significant predictors of poor adherence in a large cross</w:t>
      </w:r>
      <w:r w:rsidR="00865BE1" w:rsidRPr="00865BE1">
        <w:rPr>
          <w:rFonts w:ascii="Times New Roman" w:hAnsi="Times New Roman" w:cs="Times New Roman"/>
          <w:sz w:val="24"/>
          <w:szCs w:val="24"/>
        </w:rPr>
        <w:noBreakHyphen/>
        <w:t xml:space="preserve">sectional study. Similarly, a qualitative study </w:t>
      </w:r>
      <w:r w:rsidR="00277259">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uthor":[{"dropping-particle":"","family":"Nfor","given":"Joyce","non-dropping-particle":"","parse-names":false,"suffix":""},{"dropping-particle":"","family":"Warri","given":"Denis","non-dropping-particle":"","parse-names":false,"suffix":""}],"id":"ITEM-1","issued":{"date-parts":[["2024"]]},"page":"1-16","title":"Factors influencing medication adherence among hypertensive patients : A qualitative study","type":"article-journal"},"uris":["http://www.mendeley.com/documents/?uuid=62ea5444-9ab0-41b2-828c-aa775ef0578b"]}],"mendeley":{"formattedCitation":"(Nfor &amp; Warri, 2024)","plainTextFormattedCitation":"(Nfor &amp; Warri, 2024)","previouslyFormattedCitation":"[16]"},"properties":{"noteIndex":0},"schema":"https://github.com/citation-style-language/schema/raw/master/csl-citation.json"}</w:instrText>
      </w:r>
      <w:r w:rsidR="00277259">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(Nfor &amp; Warri, 2024)</w:t>
      </w:r>
      <w:r w:rsidR="00277259">
        <w:rPr>
          <w:rFonts w:ascii="Times New Roman" w:hAnsi="Times New Roman" w:cs="Times New Roman"/>
          <w:sz w:val="24"/>
          <w:szCs w:val="24"/>
        </w:rPr>
        <w:fldChar w:fldCharType="end"/>
      </w:r>
      <w:r w:rsidR="00277259">
        <w:rPr>
          <w:rFonts w:ascii="Times New Roman" w:hAnsi="Times New Roman" w:cs="Times New Roman"/>
          <w:sz w:val="24"/>
          <w:szCs w:val="24"/>
        </w:rPr>
        <w:t xml:space="preserve"> </w:t>
      </w:r>
      <w:r w:rsidR="00865BE1" w:rsidRPr="00865BE1">
        <w:rPr>
          <w:rFonts w:ascii="Times New Roman" w:hAnsi="Times New Roman" w:cs="Times New Roman"/>
          <w:sz w:val="24"/>
          <w:szCs w:val="24"/>
        </w:rPr>
        <w:t xml:space="preserve">found that patients frequently cited long waiting times, forgetfulness, and insufficient communication from healthcare workers as major barriers to maintaining their medication regimen. The influence of prolonged medication use and the presence of multiple comorbidities observed in this study also aligns with findings from </w:t>
      </w:r>
      <w:proofErr w:type="spellStart"/>
      <w:r w:rsidR="00865BE1" w:rsidRPr="00865BE1">
        <w:rPr>
          <w:rFonts w:ascii="Times New Roman" w:hAnsi="Times New Roman" w:cs="Times New Roman"/>
          <w:sz w:val="24"/>
          <w:szCs w:val="24"/>
        </w:rPr>
        <w:t>Heliyon’s</w:t>
      </w:r>
      <w:proofErr w:type="spellEnd"/>
      <w:r w:rsidR="00865BE1" w:rsidRPr="00865BE1">
        <w:rPr>
          <w:rFonts w:ascii="Times New Roman" w:hAnsi="Times New Roman" w:cs="Times New Roman"/>
          <w:sz w:val="24"/>
          <w:szCs w:val="24"/>
        </w:rPr>
        <w:t xml:space="preserve"> global review, which highlighted that treatment fatigue and multimorbidity often reduce long</w:t>
      </w:r>
      <w:r w:rsidR="00865BE1" w:rsidRPr="00865BE1">
        <w:rPr>
          <w:rFonts w:ascii="Times New Roman" w:hAnsi="Times New Roman" w:cs="Times New Roman"/>
          <w:sz w:val="24"/>
          <w:szCs w:val="24"/>
        </w:rPr>
        <w:noBreakHyphen/>
        <w:t xml:space="preserve">term adherence in chronic disease management </w:t>
      </w:r>
      <w:r w:rsidR="00C70F3F">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{"citationItems":[{"id":"ITEM-1","itemData":{"DOI":"10.1016/j.bpobgyn.2024.102572","ISSN":"15321932","PMID":"39667291","abstract":"While maternal deaths have declined by a third between 2000 and 2020, approximately 800 women continue to die every day due to pregnancy-related complications. For every woman who dies, many more experience life-debilitating conditions. Most of these deaths occur in low- and middle-income countries (LMICs). Women in Sub-Saharan Africa (SSA) face the highest risk of mortality, with a lifetime risk of dying from pregnancy-related complications estimated at 1 in 40. Given the unpredictable nature of pregnancy complications, emergency obstetric care (EmOC) remains the most effective strategy to reduce the global burden of maternal deaths due to pregnancy related complications. Investing in EmOC can assist countries struggling with high burden of maternal mortality in staying on track toward achieving the United Nations' 2030 Sustainable Development Goals (SDGs). However, LMICs encounter several challenges in accessing these life-saving interventions. This article utilises Thaddeus and Maine's three-delay model to analyse barriers to EmOC in LMICs and to propose potential solutions.","author":[{"dropping-particle":"","family":"Chauke","given":"Lawrence","non-dropping-particle":"","parse-names":false,"suffix":""}],"container-title":"Best Practice and Research: Clinical Obstetrics and Gynaecology","id":"ITEM-1","issue":"September 2024","issued":{"date-parts":[["2025"]]},"page":"1-10","publisher":"Elsevier Ltd","title":"Improving access to emergency obstetric care in low- and middle-income countries","type":"article-journal","volume":"98"},"uris":["http://www.mendeley.com/documents/?uuid=6bd57684-aec5-47be-a74b-b6c8822034f4"]}],"mendeley":{"formattedCitation":"(Chauke, 2025)","plainTextFormattedCitation":"(Chauke, 2025)","previouslyFormattedCitation":"[17]"},"properties":{"noteIndex":0},"schema":"https://github.com/citation-style-language/schema/raw/master/csl-citation.json"}</w:instrText>
      </w:r>
      <w:r w:rsidR="00C70F3F">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(Chauke, 2025)</w:t>
      </w:r>
      <w:r w:rsidR="00C70F3F">
        <w:rPr>
          <w:rFonts w:ascii="Times New Roman" w:hAnsi="Times New Roman" w:cs="Times New Roman"/>
          <w:sz w:val="24"/>
          <w:szCs w:val="24"/>
        </w:rPr>
        <w:fldChar w:fldCharType="end"/>
      </w:r>
      <w:r w:rsidR="00865BE1" w:rsidRPr="00865BE1">
        <w:rPr>
          <w:rFonts w:ascii="Times New Roman" w:hAnsi="Times New Roman" w:cs="Times New Roman"/>
          <w:sz w:val="24"/>
          <w:szCs w:val="24"/>
        </w:rPr>
        <w:t xml:space="preserve">. </w:t>
      </w:r>
      <w:r w:rsidR="002016E3" w:rsidRPr="00865BE1">
        <w:rPr>
          <w:rFonts w:ascii="Times New Roman" w:hAnsi="Times New Roman" w:cs="Times New Roman"/>
          <w:sz w:val="24"/>
          <w:szCs w:val="24"/>
        </w:rPr>
        <w:t xml:space="preserve">These </w:t>
      </w:r>
      <w:r w:rsidR="00865BE1" w:rsidRPr="00865BE1">
        <w:rPr>
          <w:rFonts w:ascii="Times New Roman" w:hAnsi="Times New Roman" w:cs="Times New Roman"/>
          <w:sz w:val="24"/>
          <w:szCs w:val="24"/>
        </w:rPr>
        <w:t>findings reinforce the need for interventions that improve medication affordability, streamline clinic processes, enhance patient–provider communication, and strengthen patient education to support better adherence outcomes.</w:t>
      </w:r>
    </w:p>
    <w:p w14:paraId="40A998C2" w14:textId="15647F27" w:rsidR="009251AC" w:rsidRDefault="009251AC" w:rsidP="000C1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9373A7">
        <w:rPr>
          <w:rFonts w:ascii="Times New Roman" w:hAnsi="Times New Roman" w:cs="Times New Roman"/>
          <w:sz w:val="24"/>
          <w:szCs w:val="24"/>
        </w:rPr>
        <w:t>this study</w:t>
      </w:r>
      <w:r w:rsidRPr="009251AC">
        <w:rPr>
          <w:rFonts w:ascii="Times New Roman" w:hAnsi="Times New Roman" w:cs="Times New Roman"/>
          <w:sz w:val="24"/>
          <w:szCs w:val="24"/>
        </w:rPr>
        <w:t xml:space="preserve"> demonstrate that several sociodemographic and clinical characteristics significantly influenced adherence to antihypertensive medication, with middle</w:t>
      </w:r>
      <w:r w:rsidRPr="009251AC">
        <w:rPr>
          <w:rFonts w:ascii="Times New Roman" w:hAnsi="Times New Roman" w:cs="Times New Roman"/>
          <w:sz w:val="24"/>
          <w:szCs w:val="24"/>
        </w:rPr>
        <w:noBreakHyphen/>
        <w:t>aged adults showing the highest levels of moderate adherence. This pattern aligns with findings showing that adherence tends to improve in middle adulthood as individuals become more health</w:t>
      </w:r>
      <w:r w:rsidRPr="009251AC">
        <w:rPr>
          <w:rFonts w:ascii="Times New Roman" w:hAnsi="Times New Roman" w:cs="Times New Roman"/>
          <w:sz w:val="24"/>
          <w:szCs w:val="24"/>
        </w:rPr>
        <w:noBreakHyphen/>
        <w:t xml:space="preserve">conscious and engaged in routine care </w:t>
      </w:r>
      <w:r w:rsidR="00072C24">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{"citationItems":[{"id":"ITEM-1","itemData":{"DOI":"10.1177/23743735241241176","ISSN":"23743743","abstract":"The aim of this qualitative systematic review is to analyze the barriers and facilitators to the uptake of antihypertensive medication in hypertensive patients. The databases of PubMed, Embase, Web of Science, CINAHL, Cochrane Library, MEDLINE, China National Knowledge Infrastructure, Wanfang, VIP, and Chinese Biomedical were searched from inception to June 2023. The studies were screened, extracted, and assessed independently by two researchers. Previously, the researchers used the Joanna Briggs Institute Critical Appraisal Checklist for Qualitative Research to assess the quality of the included studies. A total of 27 studies were considered, resulting in two combined findings: a good level of knowledge, belief, and behavior and adequate social support were facilitators of medication adherence in hypertensive patients. In contrast, lack of medication literacy, difficulty adapting to roles, reduced sense of benefit from treatment, limited access to healthcare resources, and unintentional nonadherence were barriers. Medication adherence in hypertensive patients remains a challenge to be addressed. Future research should explore how complex interventions using a combination of evidence-based strategies and targeting multiple adherence behaviors (eg, long-term adherence to medication) are effective in improving medication adherence.","author":[{"dropping-particle":"","family":"Zhou","given":"Xueying","non-dropping-particle":"","parse-names":false,"suffix":""},{"dropping-particle":"","family":"Zhang","given":"Xuefang","non-dropping-particle":"","parse-names":false,"suffix":""},{"dropping-particle":"","family":"Gu","given":"Ning","non-dropping-particle":"","parse-names":false,"suffix":""},{"dropping-particle":"","family":"Cai","given":"Wenjing","non-dropping-particle":"","parse-names":false,"suffix":""},{"dropping-particle":"","family":"Feng","given":"Jingyi","non-dropping-particle":"","parse-names":false,"suffix":""}],"container-title":"Journal of Patient Experience","id":"ITEM-1","issued":{"date-parts":[["2024"]]},"page":"1-17","title":"Barriers and Facilitators of Medication Adherence in Hypertension Patients: A Meta-Integration of Qualitative Research","type":"article-journal","volume":"11"},"uris":["http://www.mendeley.com/documents/?uuid=9526086c-457d-4b73-8d76-1d208edfee47"]}],"mendeley":{"formattedCitation":"(Zhou et al., 2024)","plainTextFormattedCitation":"(Zhou et al., 2024)","previouslyFormattedCitation":"[18]"},"properties":{"noteIndex":0},"schema":"https://github.com/citation-style-language/schema/raw/master/csl-citation.json"}</w:instrText>
      </w:r>
      <w:r w:rsidR="00072C24">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(Zhou et al., 2024)</w:t>
      </w:r>
      <w:r w:rsidR="00072C24">
        <w:rPr>
          <w:rFonts w:ascii="Times New Roman" w:hAnsi="Times New Roman" w:cs="Times New Roman"/>
          <w:sz w:val="24"/>
          <w:szCs w:val="24"/>
        </w:rPr>
        <w:fldChar w:fldCharType="end"/>
      </w:r>
      <w:r w:rsidRPr="009251AC">
        <w:rPr>
          <w:rFonts w:ascii="Times New Roman" w:hAnsi="Times New Roman" w:cs="Times New Roman"/>
          <w:sz w:val="24"/>
          <w:szCs w:val="24"/>
        </w:rPr>
        <w:t>. The significant association between sex and adherence, with males showing higher levels of high adherence than females, is consistent with evidence that gender differences in health</w:t>
      </w:r>
      <w:r w:rsidRPr="009251AC">
        <w:rPr>
          <w:rFonts w:ascii="Times New Roman" w:hAnsi="Times New Roman" w:cs="Times New Roman"/>
          <w:sz w:val="24"/>
          <w:szCs w:val="24"/>
        </w:rPr>
        <w:noBreakHyphen/>
        <w:t xml:space="preserve">seeking behavior and perceived treatment burden can influence adherence patterns </w:t>
      </w:r>
      <w:r w:rsidR="00216CA3">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{"citationItems":[{"id":"ITEM-1","itemData":{"abstract":"… hypertension is quickly becoming a problem for global public health. Presence of hypertension … Hypertension, often thought to be a disease of the industrialised world, is becoming more …","author":[{"dropping-particle":"","family":"Bagga","given":"A","non-dropping-particle":"","parse-names":false,"suffix":""},{"dropping-particle":"","family":"Garg","given":"R","non-dropping-particle":"","parse-names":false,"suffix":""},{"dropping-particle":"","family":"Kaul","given":"D","non-dropping-particle":"","parse-names":false,"suffix":""},{"dropping-particle":"","family":"...","given":"","non-dropping-particle":"","parse-names":false,"suffix":""}],"container-title":"European Journal of …","id":"ITEM-1","issue":"2","issued":{"date-parts":[["2023"]]},"page":"1589-1594","title":"Sociodemographic and Pharmacological Factor Influencing the Adherence to Medicines in Patients with Systemic Hypertension.","type":"article-journal"},"uris":["http://www.mendeley.com/documents/?uuid=4e511253-492f-4fa6-b9cd-c9ca39499844"]}],"mendeley":{"formattedCitation":"(Bagga et al., 2023)","plainTextFormattedCitation":"(Bagga et al., 2023)","previouslyFormattedCitation":"[19]"},"properties":{"noteIndex":0},"schema":"https://github.com/citation-style-language/schema/raw/master/csl-citation.json"}</w:instrText>
      </w:r>
      <w:r w:rsidR="00216CA3">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(Bagga et al., 2023)</w:t>
      </w:r>
      <w:r w:rsidR="00216CA3">
        <w:rPr>
          <w:rFonts w:ascii="Times New Roman" w:hAnsi="Times New Roman" w:cs="Times New Roman"/>
          <w:sz w:val="24"/>
          <w:szCs w:val="24"/>
        </w:rPr>
        <w:fldChar w:fldCharType="end"/>
      </w:r>
      <w:r w:rsidRPr="009251AC">
        <w:rPr>
          <w:rFonts w:ascii="Times New Roman" w:hAnsi="Times New Roman" w:cs="Times New Roman"/>
          <w:sz w:val="24"/>
          <w:szCs w:val="24"/>
        </w:rPr>
        <w:t>. Ethnicity, religion, and marital status also played important roles, with Yoruba respondents, Christians, and married individuals demonstrating higher adherence</w:t>
      </w:r>
      <w:r w:rsidR="00AA074A">
        <w:rPr>
          <w:rFonts w:ascii="Times New Roman" w:hAnsi="Times New Roman" w:cs="Times New Roman"/>
          <w:sz w:val="24"/>
          <w:szCs w:val="24"/>
        </w:rPr>
        <w:t xml:space="preserve"> </w:t>
      </w:r>
      <w:r w:rsidRPr="009251AC">
        <w:rPr>
          <w:rFonts w:ascii="Times New Roman" w:hAnsi="Times New Roman" w:cs="Times New Roman"/>
          <w:sz w:val="24"/>
          <w:szCs w:val="24"/>
        </w:rPr>
        <w:t>an observation supported by research showing that social support, cultural norms, and family structure enhance medication</w:t>
      </w:r>
      <w:r w:rsidRPr="009251AC">
        <w:rPr>
          <w:rFonts w:ascii="Times New Roman" w:hAnsi="Times New Roman" w:cs="Times New Roman"/>
          <w:sz w:val="24"/>
          <w:szCs w:val="24"/>
        </w:rPr>
        <w:noBreakHyphen/>
        <w:t xml:space="preserve">taking behavior </w:t>
      </w:r>
      <w:r w:rsidR="00FE7B4C">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{"citationItems":[{"id":"ITEM-1","itemData":{"DOI":"10.1016/j.ijans.2022.100404","ISSN":"22141391","abstract":"Background: Despite remarkable progress in the reduction of communicable diseases, non-communicable diseases still pose a threat worldwide. One such non-communicable disease is hypertension which remains a major public health problem in Sub-Saharan Africa. Adherence to antihypertensive medication regimens is paramount in reducing its burden. Study findings in Ethiopia regarding adherence to antihypertensive medications and their impact on blood pressure control have been inconclusive and inconsistent. This systematic review and meta-analysis aimed to estimate the pooled adherence to antihypertensive medications and their association with uncontrolled blood pressure among hypertensive patients in Ethiopia. Methods: International databases including PubMed, Web of Science, SCOPUS, CINAHL, PsycINFO, Google Scholar, Science Direct, and the Cochrane Library were systematically searched. All identified observational studies and/or predictors were included, and I2 statistics were used to assess the heterogeneity of the studies. A random-effects model was computed to estimate the pooled adherence level and its association with uncontrolled blood pressure. Results: The random-effect meta-analysis showed that a pooled national antihypertensive medication adherence among hypertensive patients was 65.1% (95% CI: 61.6%, 68.6%). The highest medications adherence was 83.5% (95% CI: 77.0%, 89.9%) occurring in the Somali Region with the lowest medication adherence being 58.5% (95% CI: 47.7%, 69.3%) in the Tigray Region. The meta-analysis suggested a significant increase in medication adherence among patients who had good knowledge of hypertension [POR = 4.26 (95% CI: 4.26 (2.70, 6.72)] and 2.54 times increase in the odds among patients who had co-morbidities [POR = 2.54 (95% CI: 1.06, 6.07)]. This meta-analysis also revealed a 51% reduction of uncontrolled blood pressure among patients who adhered to an antihypertensive medication regimen [POR = 0.49 (95% CI: 0.34, 0.69)]. Conclusions: Two of every three hypertensive patients have adhered to a medication regimen that was associated with reduced odds of uncontrolled blood pressure. Therefore, interventions of highest priority to increase antihypertensive medication adherence are aimed at improving knowledge of hypertension and identifying or screening hypertensive patients who have comorbidities. The Federal Ministry of Health and other relevant stakeholders should increase efforts in the prevention of uncontrolled blood…","author":[{"dropping-particle":"","family":"Desta","given":"Melaku","non-dropping-particle":"","parse-names":false,"suffix":""},{"dropping-particle":"","family":"Yibeltal","given":"Desalegn","non-dropping-particle":"","parse-names":false,"suffix":""},{"dropping-particle":"","family":"Memiah","given":"Peter","non-dropping-particle":"","parse-names":false,"suffix":""},{"dropping-particle":"","family":"Ayenew","given":"Temesgen","non-dropping-particle":"","parse-names":false,"suffix":""},{"dropping-particle":"","family":"Mulugeta","given":"Henok","non-dropping-particle":"","parse-names":false,"suffix":""},{"dropping-particle":"","family":"Gedefaw","given":"Mihretie","non-dropping-particle":"","parse-names":false,"suffix":""},{"dropping-particle":"","family":"Bewket Kidanie","given":"Bekalu","non-dropping-particle":"","parse-names":false,"suffix":""},{"dropping-particle":"","family":"Birhanu","given":"Molla Yigzaw","non-dropping-particle":"","parse-names":false,"suffix":""},{"dropping-particle":"","family":"Tessema","given":"Zenaw","non-dropping-particle":"","parse-names":false,"suffix":""},{"dropping-particle":"","family":"Mengist","given":"Belayneh","non-dropping-particle":"","parse-names":false,"suffix":""},{"dropping-particle":"","family":"Alene","given":"Muluneh","non-dropping-particle":"","parse-names":false,"suffix":""},{"dropping-particle":"","family":"Simieneh","given":"Muluye Molla","non-dropping-particle":"","parse-names":false,"suffix":""},{"dropping-particle":"","family":"Ewunetie","given":"Atsede Alle","non-dropping-particle":"","parse-names":false,"suffix":""},{"dropping-particle":"","family":"Shiferaw","given":"Wondimeneh Shibabaw","non-dropping-particle":"","parse-names":false,"suffix":""},{"dropping-particle":"","family":"Yeshitila","given":"Yordanos Gizachew","non-dropping-particle":"","parse-names":false,"suffix":""}],"container-title":"International Journal of Africa Nursing Sciences","id":"ITEM-1","issued":{"date-parts":[["2022"]]},"page":"100404","publisher":"Elsevier Ltd","title":"Antihypertensive medications adherence and associated uncontrolled blood pressure among hypertensive patients in Ethiopia: Systematic review and meta-analysis","type":"article-journal","volume":"16"},"uris":["http://www.mendeley.com/documents/?uuid=6375ce80-4412-467e-b088-65c81704e771"]}],"mendeley":{"formattedCitation":"(Desta et al., 2022)","plainTextFormattedCitation":"(Desta et al., 2022)","previouslyFormattedCitation":"[20]"},"properties":{"noteIndex":0},"schema":"https://github.com/citation-style-language/schema/raw/master/csl-citation.json"}</w:instrText>
      </w:r>
      <w:r w:rsidR="00FE7B4C">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(Desta et al., 2022)</w:t>
      </w:r>
      <w:r w:rsidR="00FE7B4C">
        <w:rPr>
          <w:rFonts w:ascii="Times New Roman" w:hAnsi="Times New Roman" w:cs="Times New Roman"/>
          <w:sz w:val="24"/>
          <w:szCs w:val="24"/>
        </w:rPr>
        <w:fldChar w:fldCharType="end"/>
      </w:r>
      <w:r w:rsidRPr="009251AC">
        <w:rPr>
          <w:rFonts w:ascii="Times New Roman" w:hAnsi="Times New Roman" w:cs="Times New Roman"/>
          <w:sz w:val="24"/>
          <w:szCs w:val="24"/>
        </w:rPr>
        <w:t xml:space="preserve">. The strong </w:t>
      </w:r>
      <w:r w:rsidRPr="009251AC">
        <w:rPr>
          <w:rFonts w:ascii="Times New Roman" w:hAnsi="Times New Roman" w:cs="Times New Roman"/>
          <w:sz w:val="24"/>
          <w:szCs w:val="24"/>
        </w:rPr>
        <w:lastRenderedPageBreak/>
        <w:t>association between occupation and adherence, particularly among self</w:t>
      </w:r>
      <w:r w:rsidRPr="009251AC">
        <w:rPr>
          <w:rFonts w:ascii="Times New Roman" w:hAnsi="Times New Roman" w:cs="Times New Roman"/>
          <w:sz w:val="24"/>
          <w:szCs w:val="24"/>
        </w:rPr>
        <w:noBreakHyphen/>
        <w:t>employed individuals, reflects the influence of economic stability and flexible work schedules on treatment continuity. Educational level also emerged as a significant factor, with those having primary education showing better adherence, echoing findings that basic literacy improves understanding of treatment regimens and follow</w:t>
      </w:r>
      <w:r w:rsidRPr="009251AC">
        <w:rPr>
          <w:rFonts w:ascii="Times New Roman" w:hAnsi="Times New Roman" w:cs="Times New Roman"/>
          <w:sz w:val="24"/>
          <w:szCs w:val="24"/>
        </w:rPr>
        <w:noBreakHyphen/>
        <w:t xml:space="preserve">up requirements. </w:t>
      </w:r>
      <w:r w:rsidR="00424812" w:rsidRPr="009251AC">
        <w:rPr>
          <w:rFonts w:ascii="Times New Roman" w:hAnsi="Times New Roman" w:cs="Times New Roman"/>
          <w:sz w:val="24"/>
          <w:szCs w:val="24"/>
        </w:rPr>
        <w:t xml:space="preserve">The </w:t>
      </w:r>
      <w:r w:rsidRPr="009251AC">
        <w:rPr>
          <w:rFonts w:ascii="Times New Roman" w:hAnsi="Times New Roman" w:cs="Times New Roman"/>
          <w:sz w:val="24"/>
          <w:szCs w:val="24"/>
        </w:rPr>
        <w:t>association between hypertensive status and adherence, where those already diagnosed with hypertension showed better adherence than normotensive or pre</w:t>
      </w:r>
      <w:r w:rsidRPr="009251AC">
        <w:rPr>
          <w:rFonts w:ascii="Times New Roman" w:hAnsi="Times New Roman" w:cs="Times New Roman"/>
          <w:sz w:val="24"/>
          <w:szCs w:val="24"/>
        </w:rPr>
        <w:noBreakHyphen/>
        <w:t xml:space="preserve">hypertensive individuals, aligns with evidence that symptom awareness and perceived disease severity enhance motivation to adhere to therapy </w:t>
      </w:r>
      <w:r w:rsidR="002A0117">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{"citationItems":[{"id":"ITEM-1","itemData":{"DOI":"10.1177/23743735241241176","ISSN":"23743743","abstract":"The aim of this qualitative systematic review is to analyze the barriers and facilitators to the uptake of antihypertensive medication in hypertensive patients. The databases of PubMed, Embase, Web of Science, CINAHL, Cochrane Library, MEDLINE, China National Knowledge Infrastructure, Wanfang, VIP, and Chinese Biomedical were searched from inception to June 2023. The studies were screened, extracted, and assessed independently by two researchers. Previously, the researchers used the Joanna Briggs Institute Critical Appraisal Checklist for Qualitative Research to assess the quality of the included studies. A total of 27 studies were considered, resulting in two combined findings: a good level of knowledge, belief, and behavior and adequate social support were facilitators of medication adherence in hypertensive patients. In contrast, lack of medication literacy, difficulty adapting to roles, reduced sense of benefit from treatment, limited access to healthcare resources, and unintentional nonadherence were barriers. Medication adherence in hypertensive patients remains a challenge to be addressed. Future research should explore how complex interventions using a combination of evidence-based strategies and targeting multiple adherence behaviors (eg, long-term adherence to medication) are effective in improving medication adherence.","author":[{"dropping-particle":"","family":"Zhou","given":"Xueying","non-dropping-particle":"","parse-names":false,"suffix":""},{"dropping-particle":"","family":"Zhang","given":"Xuefang","non-dropping-particle":"","parse-names":false,"suffix":""},{"dropping-particle":"","family":"Gu","given":"Ning","non-dropping-particle":"","parse-names":false,"suffix":""},{"dropping-particle":"","family":"Cai","given":"Wenjing","non-dropping-particle":"","parse-names":false,"suffix":""},{"dropping-particle":"","family":"Feng","given":"Jingyi","non-dropping-particle":"","parse-names":false,"suffix":""}],"container-title":"Journal of Patient Experience","id":"ITEM-1","issued":{"date-parts":[["2024"]]},"page":"1-17","title":"Barriers and Facilitators of Medication Adherence in Hypertension Patients: A Meta-Integration of Qualitative Research","type":"article-journal","volume":"11"},"uris":["http://www.mendeley.com/documents/?uuid=9526086c-457d-4b73-8d76-1d208edfee47"]}],"mendeley":{"formattedCitation":"(Zhou et al., 2024)","plainTextFormattedCitation":"(Zhou et al., 2024)","previouslyFormattedCitation":"[18]"},"properties":{"noteIndex":0},"schema":"https://github.com/citation-style-language/schema/raw/master/csl-citation.json"}</w:instrText>
      </w:r>
      <w:r w:rsidR="002A0117">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(Zhou et al., 2024)</w:t>
      </w:r>
      <w:r w:rsidR="002A0117">
        <w:rPr>
          <w:rFonts w:ascii="Times New Roman" w:hAnsi="Times New Roman" w:cs="Times New Roman"/>
          <w:sz w:val="24"/>
          <w:szCs w:val="24"/>
        </w:rPr>
        <w:fldChar w:fldCharType="end"/>
      </w:r>
      <w:r w:rsidRPr="009251AC">
        <w:rPr>
          <w:rFonts w:ascii="Times New Roman" w:hAnsi="Times New Roman" w:cs="Times New Roman"/>
          <w:sz w:val="24"/>
          <w:szCs w:val="24"/>
        </w:rPr>
        <w:t xml:space="preserve">. </w:t>
      </w:r>
      <w:r w:rsidR="00536D2E">
        <w:rPr>
          <w:rFonts w:ascii="Times New Roman" w:hAnsi="Times New Roman" w:cs="Times New Roman"/>
          <w:sz w:val="24"/>
          <w:szCs w:val="24"/>
        </w:rPr>
        <w:t xml:space="preserve">All </w:t>
      </w:r>
      <w:r w:rsidRPr="009251AC">
        <w:rPr>
          <w:rFonts w:ascii="Times New Roman" w:hAnsi="Times New Roman" w:cs="Times New Roman"/>
          <w:sz w:val="24"/>
          <w:szCs w:val="24"/>
        </w:rPr>
        <w:t xml:space="preserve">these findings </w:t>
      </w:r>
      <w:r w:rsidR="00536D2E" w:rsidRPr="009251AC">
        <w:rPr>
          <w:rFonts w:ascii="Times New Roman" w:hAnsi="Times New Roman" w:cs="Times New Roman"/>
          <w:sz w:val="24"/>
          <w:szCs w:val="24"/>
        </w:rPr>
        <w:t>accentuate</w:t>
      </w:r>
      <w:r w:rsidRPr="009251AC">
        <w:rPr>
          <w:rFonts w:ascii="Times New Roman" w:hAnsi="Times New Roman" w:cs="Times New Roman"/>
          <w:sz w:val="24"/>
          <w:szCs w:val="24"/>
        </w:rPr>
        <w:t xml:space="preserve"> the multi</w:t>
      </w:r>
      <w:r w:rsidR="00536D2E">
        <w:rPr>
          <w:rFonts w:ascii="Times New Roman" w:hAnsi="Times New Roman" w:cs="Times New Roman"/>
          <w:sz w:val="24"/>
          <w:szCs w:val="24"/>
        </w:rPr>
        <w:t>ple</w:t>
      </w:r>
      <w:r w:rsidRPr="009251AC">
        <w:rPr>
          <w:rFonts w:ascii="Times New Roman" w:hAnsi="Times New Roman" w:cs="Times New Roman"/>
          <w:sz w:val="24"/>
          <w:szCs w:val="24"/>
        </w:rPr>
        <w:t xml:space="preserve"> nature of adherence and highlight the importance of </w:t>
      </w:r>
      <w:r w:rsidR="00536D2E" w:rsidRPr="009251AC">
        <w:rPr>
          <w:rFonts w:ascii="Times New Roman" w:hAnsi="Times New Roman" w:cs="Times New Roman"/>
          <w:sz w:val="24"/>
          <w:szCs w:val="24"/>
        </w:rPr>
        <w:t>modifying</w:t>
      </w:r>
      <w:r w:rsidRPr="009251AC">
        <w:rPr>
          <w:rFonts w:ascii="Times New Roman" w:hAnsi="Times New Roman" w:cs="Times New Roman"/>
          <w:sz w:val="24"/>
          <w:szCs w:val="24"/>
        </w:rPr>
        <w:t xml:space="preserve"> interventions to patients’ demographic and clinical contexts.</w:t>
      </w:r>
    </w:p>
    <w:p w14:paraId="47F0C935" w14:textId="77777777" w:rsidR="00D20319" w:rsidRDefault="00D20319" w:rsidP="00436C31">
      <w:pPr>
        <w:spacing w:after="0" w:line="360" w:lineRule="auto"/>
        <w:jc w:val="both"/>
        <w:rPr>
          <w:rFonts w:ascii="Times New Roman" w:hAnsi="Times New Roman" w:cs="Times New Roman"/>
          <w:sz w:val="24"/>
          <w:szCs w:val="24"/>
        </w:rPr>
      </w:pPr>
    </w:p>
    <w:p w14:paraId="73B59E53" w14:textId="6B995259" w:rsidR="004A6485" w:rsidRDefault="00C935DE" w:rsidP="00436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73F91E0F" w14:textId="40C7D817" w:rsidR="00C935DE" w:rsidRDefault="00C935DE" w:rsidP="00E2474E">
      <w:pPr>
        <w:spacing w:after="0" w:line="480" w:lineRule="auto"/>
        <w:jc w:val="both"/>
        <w:rPr>
          <w:rFonts w:ascii="Times New Roman" w:hAnsi="Times New Roman" w:cs="Times New Roman"/>
          <w:sz w:val="24"/>
          <w:szCs w:val="24"/>
        </w:rPr>
      </w:pPr>
      <w:r w:rsidRPr="00C935DE">
        <w:rPr>
          <w:rFonts w:ascii="Times New Roman" w:hAnsi="Times New Roman" w:cs="Times New Roman"/>
          <w:sz w:val="24"/>
          <w:szCs w:val="24"/>
        </w:rPr>
        <w:t xml:space="preserve">This study </w:t>
      </w:r>
      <w:r w:rsidR="00527C89">
        <w:rPr>
          <w:rFonts w:ascii="Times New Roman" w:hAnsi="Times New Roman" w:cs="Times New Roman"/>
          <w:sz w:val="24"/>
          <w:szCs w:val="24"/>
        </w:rPr>
        <w:t>discovered a moderate level of medication adherence among respondents</w:t>
      </w:r>
      <w:r w:rsidR="00C5705F">
        <w:rPr>
          <w:rFonts w:ascii="Times New Roman" w:hAnsi="Times New Roman" w:cs="Times New Roman"/>
          <w:sz w:val="24"/>
          <w:szCs w:val="24"/>
        </w:rPr>
        <w:t xml:space="preserve"> and</w:t>
      </w:r>
      <w:r w:rsidRPr="00C935DE">
        <w:rPr>
          <w:rFonts w:ascii="Times New Roman" w:hAnsi="Times New Roman" w:cs="Times New Roman"/>
          <w:sz w:val="24"/>
          <w:szCs w:val="24"/>
        </w:rPr>
        <w:t xml:space="preserve"> is influenced by a mix of personal, social, and health</w:t>
      </w:r>
      <w:r w:rsidRPr="00C935DE">
        <w:rPr>
          <w:rFonts w:ascii="Times New Roman" w:hAnsi="Times New Roman" w:cs="Times New Roman"/>
          <w:sz w:val="24"/>
          <w:szCs w:val="24"/>
        </w:rPr>
        <w:noBreakHyphen/>
        <w:t xml:space="preserve">system factors. Key demographic characteristics such as age, sex, education, occupation, and marital status were significantly linked to how well patients followed their treatment plans, while </w:t>
      </w:r>
      <w:r w:rsidR="00995058">
        <w:rPr>
          <w:rFonts w:ascii="Times New Roman" w:hAnsi="Times New Roman" w:cs="Times New Roman"/>
          <w:sz w:val="24"/>
          <w:szCs w:val="24"/>
        </w:rPr>
        <w:t>factor</w:t>
      </w:r>
      <w:r w:rsidRPr="00C935DE">
        <w:rPr>
          <w:rFonts w:ascii="Times New Roman" w:hAnsi="Times New Roman" w:cs="Times New Roman"/>
          <w:sz w:val="24"/>
          <w:szCs w:val="24"/>
        </w:rPr>
        <w:t>s like medication cost, limited access, and inadequate information further hindered adherence. These findings highlight the need for patient</w:t>
      </w:r>
      <w:r w:rsidRPr="00C935DE">
        <w:rPr>
          <w:rFonts w:ascii="Times New Roman" w:hAnsi="Times New Roman" w:cs="Times New Roman"/>
          <w:sz w:val="24"/>
          <w:szCs w:val="24"/>
        </w:rPr>
        <w:noBreakHyphen/>
        <w:t>centered strategies that improve access to affordable medications, strengthen health education, and enhance support within the healthcare system to promote better long</w:t>
      </w:r>
      <w:r w:rsidRPr="00C935DE">
        <w:rPr>
          <w:rFonts w:ascii="Times New Roman" w:hAnsi="Times New Roman" w:cs="Times New Roman"/>
          <w:sz w:val="24"/>
          <w:szCs w:val="24"/>
        </w:rPr>
        <w:noBreakHyphen/>
        <w:t>term management of hypertension.</w:t>
      </w:r>
      <w:r w:rsidR="00B10915">
        <w:rPr>
          <w:rFonts w:ascii="Times New Roman" w:hAnsi="Times New Roman" w:cs="Times New Roman"/>
          <w:sz w:val="24"/>
          <w:szCs w:val="24"/>
        </w:rPr>
        <w:t xml:space="preserve"> </w:t>
      </w:r>
    </w:p>
    <w:p w14:paraId="106EDF76" w14:textId="77777777" w:rsidR="00B10915" w:rsidRDefault="00B10915" w:rsidP="00436C31">
      <w:pPr>
        <w:spacing w:after="0" w:line="360" w:lineRule="auto"/>
        <w:jc w:val="both"/>
        <w:rPr>
          <w:rFonts w:ascii="Times New Roman" w:hAnsi="Times New Roman" w:cs="Times New Roman"/>
          <w:sz w:val="24"/>
          <w:szCs w:val="24"/>
        </w:rPr>
      </w:pPr>
    </w:p>
    <w:p w14:paraId="1E638668" w14:textId="5B06BE7A" w:rsidR="00203A62" w:rsidRDefault="00B10915" w:rsidP="00436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Limitations</w:t>
      </w:r>
    </w:p>
    <w:p w14:paraId="2D5D745A" w14:textId="4F3FF518" w:rsidR="00E835E4" w:rsidRDefault="00E835E4" w:rsidP="00E2474E">
      <w:pPr>
        <w:spacing w:after="0" w:line="480" w:lineRule="auto"/>
        <w:jc w:val="both"/>
        <w:rPr>
          <w:rFonts w:ascii="Times New Roman" w:hAnsi="Times New Roman" w:cs="Times New Roman"/>
          <w:sz w:val="24"/>
          <w:szCs w:val="24"/>
        </w:rPr>
      </w:pPr>
      <w:r w:rsidRPr="00E835E4">
        <w:rPr>
          <w:rFonts w:ascii="Times New Roman" w:hAnsi="Times New Roman" w:cs="Times New Roman"/>
          <w:sz w:val="24"/>
          <w:szCs w:val="24"/>
        </w:rPr>
        <w:t xml:space="preserve">This study </w:t>
      </w:r>
      <w:r w:rsidR="00C84B55">
        <w:rPr>
          <w:rFonts w:ascii="Times New Roman" w:hAnsi="Times New Roman" w:cs="Times New Roman"/>
          <w:sz w:val="24"/>
          <w:szCs w:val="24"/>
        </w:rPr>
        <w:t>is limited by</w:t>
      </w:r>
      <w:r w:rsidRPr="00E835E4">
        <w:rPr>
          <w:rFonts w:ascii="Times New Roman" w:hAnsi="Times New Roman" w:cs="Times New Roman"/>
          <w:sz w:val="24"/>
          <w:szCs w:val="24"/>
        </w:rPr>
        <w:t xml:space="preserve"> the use of a self</w:t>
      </w:r>
      <w:r w:rsidRPr="00E835E4">
        <w:rPr>
          <w:rFonts w:ascii="Times New Roman" w:hAnsi="Times New Roman" w:cs="Times New Roman"/>
          <w:sz w:val="24"/>
          <w:szCs w:val="24"/>
        </w:rPr>
        <w:noBreakHyphen/>
        <w:t xml:space="preserve">administered questionnaire may have introduced response bias, as participants could overestimate their adherence or provide socially desirable answers. The </w:t>
      </w:r>
      <w:r w:rsidRPr="00E835E4">
        <w:rPr>
          <w:rFonts w:ascii="Times New Roman" w:hAnsi="Times New Roman" w:cs="Times New Roman"/>
          <w:sz w:val="24"/>
          <w:szCs w:val="24"/>
        </w:rPr>
        <w:lastRenderedPageBreak/>
        <w:t>study was also conducted in a single healthcare facility, which may limit the generalizability of the results to hypertensive patients in other regions or settings. Additionally, adherence was assessed through self</w:t>
      </w:r>
      <w:r w:rsidRPr="00E835E4">
        <w:rPr>
          <w:rFonts w:ascii="Times New Roman" w:hAnsi="Times New Roman" w:cs="Times New Roman"/>
          <w:sz w:val="24"/>
          <w:szCs w:val="24"/>
        </w:rPr>
        <w:noBreakHyphen/>
        <w:t>report rather than objective measures such as pill counts or pharmacy refill records, which may not fully capture actual medication</w:t>
      </w:r>
      <w:r w:rsidRPr="00E835E4">
        <w:rPr>
          <w:rFonts w:ascii="Times New Roman" w:hAnsi="Times New Roman" w:cs="Times New Roman"/>
          <w:sz w:val="24"/>
          <w:szCs w:val="24"/>
        </w:rPr>
        <w:noBreakHyphen/>
        <w:t xml:space="preserve">taking behavior. </w:t>
      </w:r>
      <w:r w:rsidR="00FE48D7">
        <w:rPr>
          <w:rFonts w:ascii="Times New Roman" w:hAnsi="Times New Roman" w:cs="Times New Roman"/>
          <w:sz w:val="24"/>
          <w:szCs w:val="24"/>
        </w:rPr>
        <w:t>Likewise</w:t>
      </w:r>
      <w:r w:rsidRPr="00E835E4">
        <w:rPr>
          <w:rFonts w:ascii="Times New Roman" w:hAnsi="Times New Roman" w:cs="Times New Roman"/>
          <w:sz w:val="24"/>
          <w:szCs w:val="24"/>
        </w:rPr>
        <w:t>, the cross</w:t>
      </w:r>
      <w:r w:rsidRPr="00E835E4">
        <w:rPr>
          <w:rFonts w:ascii="Times New Roman" w:hAnsi="Times New Roman" w:cs="Times New Roman"/>
          <w:sz w:val="24"/>
          <w:szCs w:val="24"/>
        </w:rPr>
        <w:noBreakHyphen/>
        <w:t>sectional design prevents establishing causal relationships between the identified factors and medication adherence, restricting conclusions to associations rather than cause</w:t>
      </w:r>
      <w:r w:rsidRPr="00E835E4">
        <w:rPr>
          <w:rFonts w:ascii="Times New Roman" w:hAnsi="Times New Roman" w:cs="Times New Roman"/>
          <w:sz w:val="24"/>
          <w:szCs w:val="24"/>
        </w:rPr>
        <w:noBreakHyphen/>
        <w:t>and</w:t>
      </w:r>
      <w:r w:rsidRPr="00E835E4">
        <w:rPr>
          <w:rFonts w:ascii="Times New Roman" w:hAnsi="Times New Roman" w:cs="Times New Roman"/>
          <w:sz w:val="24"/>
          <w:szCs w:val="24"/>
        </w:rPr>
        <w:noBreakHyphen/>
        <w:t>effect patterns.</w:t>
      </w:r>
    </w:p>
    <w:p w14:paraId="7A4C6C93" w14:textId="77777777" w:rsidR="00325F43" w:rsidRPr="00E835E4" w:rsidRDefault="00325F43" w:rsidP="00E835E4">
      <w:pPr>
        <w:spacing w:after="0" w:line="360" w:lineRule="auto"/>
        <w:jc w:val="both"/>
        <w:rPr>
          <w:rFonts w:ascii="Times New Roman" w:hAnsi="Times New Roman" w:cs="Times New Roman"/>
          <w:sz w:val="24"/>
          <w:szCs w:val="24"/>
        </w:rPr>
      </w:pPr>
    </w:p>
    <w:p w14:paraId="65B79029" w14:textId="3795D4BD" w:rsidR="00AA16BC" w:rsidRDefault="00AA16BC" w:rsidP="002A1B40">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w:t>
      </w:r>
      <w:r w:rsidR="00E4676C">
        <w:rPr>
          <w:rFonts w:ascii="Times New Roman" w:hAnsi="Times New Roman" w:cs="Times New Roman"/>
          <w:b/>
          <w:bCs/>
          <w:sz w:val="24"/>
          <w:szCs w:val="24"/>
        </w:rPr>
        <w:t>n</w:t>
      </w:r>
    </w:p>
    <w:p w14:paraId="0A0F245D" w14:textId="030AB5CA" w:rsidR="00E4676C" w:rsidRPr="00E4676C" w:rsidRDefault="0089639E" w:rsidP="002A1B40">
      <w:pPr>
        <w:spacing w:after="200" w:line="480" w:lineRule="auto"/>
        <w:jc w:val="both"/>
        <w:rPr>
          <w:rFonts w:ascii="Times New Roman" w:hAnsi="Times New Roman" w:cs="Times New Roman"/>
          <w:bCs/>
          <w:sz w:val="24"/>
          <w:szCs w:val="24"/>
        </w:rPr>
      </w:pPr>
      <w:r w:rsidRPr="0089639E">
        <w:rPr>
          <w:rFonts w:ascii="Times New Roman" w:hAnsi="Times New Roman" w:cs="Times New Roman"/>
          <w:bCs/>
          <w:sz w:val="24"/>
          <w:szCs w:val="24"/>
        </w:rPr>
        <w:t>Based on the findings of this study, it is recommended that healthcare facilities strengthen patient</w:t>
      </w:r>
      <w:r w:rsidRPr="0089639E">
        <w:rPr>
          <w:rFonts w:ascii="Times New Roman" w:hAnsi="Times New Roman" w:cs="Times New Roman"/>
          <w:bCs/>
          <w:sz w:val="24"/>
          <w:szCs w:val="24"/>
        </w:rPr>
        <w:noBreakHyphen/>
        <w:t>centered strategies to improve medication adherence among hypertensive patients. Efforts should focus on enhancing access to affordable medications, reducing long waiting times, and ensuring consistent availability of antihypertensive drugs. Healthcare workers should also prioritize clear communication by providing comprehensive, culturally appropriate information about treatment plans and the importance of long</w:t>
      </w:r>
      <w:r w:rsidRPr="0089639E">
        <w:rPr>
          <w:rFonts w:ascii="Times New Roman" w:hAnsi="Times New Roman" w:cs="Times New Roman"/>
          <w:bCs/>
          <w:sz w:val="24"/>
          <w:szCs w:val="24"/>
        </w:rPr>
        <w:noBreakHyphen/>
        <w:t>term adherence. Community</w:t>
      </w:r>
      <w:r w:rsidRPr="0089639E">
        <w:rPr>
          <w:rFonts w:ascii="Times New Roman" w:hAnsi="Times New Roman" w:cs="Times New Roman"/>
          <w:bCs/>
          <w:sz w:val="24"/>
          <w:szCs w:val="24"/>
        </w:rPr>
        <w:noBreakHyphen/>
        <w:t>based health education programs can further support patients with low literacy levels, while targeted follow</w:t>
      </w:r>
      <w:r w:rsidRPr="0089639E">
        <w:rPr>
          <w:rFonts w:ascii="Times New Roman" w:hAnsi="Times New Roman" w:cs="Times New Roman"/>
          <w:bCs/>
          <w:sz w:val="24"/>
          <w:szCs w:val="24"/>
        </w:rPr>
        <w:noBreakHyphen/>
        <w:t>up systems</w:t>
      </w:r>
      <w:r w:rsidR="00B15569">
        <w:rPr>
          <w:rFonts w:ascii="Times New Roman" w:hAnsi="Times New Roman" w:cs="Times New Roman"/>
          <w:bCs/>
          <w:sz w:val="24"/>
          <w:szCs w:val="24"/>
        </w:rPr>
        <w:t xml:space="preserve"> </w:t>
      </w:r>
      <w:r w:rsidRPr="0089639E">
        <w:rPr>
          <w:rFonts w:ascii="Times New Roman" w:hAnsi="Times New Roman" w:cs="Times New Roman"/>
          <w:bCs/>
          <w:sz w:val="24"/>
          <w:szCs w:val="24"/>
        </w:rPr>
        <w:t>such as reminder calls or digital prompts</w:t>
      </w:r>
      <w:r w:rsidR="00B15569">
        <w:rPr>
          <w:rFonts w:ascii="Times New Roman" w:hAnsi="Times New Roman" w:cs="Times New Roman"/>
          <w:bCs/>
          <w:sz w:val="24"/>
          <w:szCs w:val="24"/>
        </w:rPr>
        <w:t xml:space="preserve"> </w:t>
      </w:r>
      <w:r w:rsidRPr="0089639E">
        <w:rPr>
          <w:rFonts w:ascii="Times New Roman" w:hAnsi="Times New Roman" w:cs="Times New Roman"/>
          <w:bCs/>
          <w:sz w:val="24"/>
          <w:szCs w:val="24"/>
        </w:rPr>
        <w:t xml:space="preserve">may help reduce forgetfulness. </w:t>
      </w:r>
      <w:r w:rsidR="00D12F88">
        <w:rPr>
          <w:rFonts w:ascii="Times New Roman" w:hAnsi="Times New Roman" w:cs="Times New Roman"/>
          <w:bCs/>
          <w:sz w:val="24"/>
          <w:szCs w:val="24"/>
        </w:rPr>
        <w:t>Also</w:t>
      </w:r>
      <w:r w:rsidRPr="0089639E">
        <w:rPr>
          <w:rFonts w:ascii="Times New Roman" w:hAnsi="Times New Roman" w:cs="Times New Roman"/>
          <w:bCs/>
          <w:sz w:val="24"/>
          <w:szCs w:val="24"/>
        </w:rPr>
        <w:t>, policies that support financial assistance and expand health insurance coverage could help address economic barriers, ultimately improving adherence and long</w:t>
      </w:r>
      <w:r w:rsidRPr="0089639E">
        <w:rPr>
          <w:rFonts w:ascii="Times New Roman" w:hAnsi="Times New Roman" w:cs="Times New Roman"/>
          <w:bCs/>
          <w:sz w:val="24"/>
          <w:szCs w:val="24"/>
        </w:rPr>
        <w:noBreakHyphen/>
        <w:t>term hypertension control.</w:t>
      </w:r>
    </w:p>
    <w:p w14:paraId="6A7DC714" w14:textId="6D8A1795" w:rsidR="002A1B40" w:rsidRPr="0077276F" w:rsidRDefault="002A1B40" w:rsidP="002A1B40">
      <w:pPr>
        <w:spacing w:after="200" w:line="480" w:lineRule="auto"/>
        <w:jc w:val="both"/>
        <w:rPr>
          <w:rFonts w:ascii="Times New Roman" w:hAnsi="Times New Roman" w:cs="Times New Roman"/>
          <w:b/>
          <w:bCs/>
          <w:sz w:val="24"/>
          <w:szCs w:val="24"/>
        </w:rPr>
      </w:pPr>
      <w:r w:rsidRPr="0077276F">
        <w:rPr>
          <w:rFonts w:ascii="Times New Roman" w:hAnsi="Times New Roman" w:cs="Times New Roman"/>
          <w:b/>
          <w:bCs/>
          <w:sz w:val="24"/>
          <w:szCs w:val="24"/>
        </w:rPr>
        <w:t xml:space="preserve">Ethical </w:t>
      </w:r>
      <w:r>
        <w:rPr>
          <w:rFonts w:ascii="Times New Roman" w:hAnsi="Times New Roman" w:cs="Times New Roman"/>
          <w:b/>
          <w:bCs/>
          <w:sz w:val="24"/>
          <w:szCs w:val="24"/>
        </w:rPr>
        <w:t>Approval and Consent</w:t>
      </w:r>
    </w:p>
    <w:p w14:paraId="764B2959" w14:textId="77777777" w:rsidR="002A1B40" w:rsidRDefault="002A1B40" w:rsidP="002A1B40">
      <w:pPr>
        <w:spacing w:line="480" w:lineRule="auto"/>
        <w:jc w:val="both"/>
        <w:rPr>
          <w:rFonts w:ascii="Times New Roman" w:hAnsi="Times New Roman" w:cs="Times New Roman"/>
          <w:bCs/>
          <w:sz w:val="24"/>
          <w:szCs w:val="24"/>
        </w:rPr>
      </w:pPr>
      <w:r w:rsidRPr="00A37141">
        <w:rPr>
          <w:rFonts w:ascii="Times New Roman" w:hAnsi="Times New Roman" w:cs="Times New Roman"/>
          <w:bCs/>
          <w:sz w:val="24"/>
          <w:szCs w:val="24"/>
        </w:rPr>
        <w:t xml:space="preserve">Permission to conduct research was obtained from the Ministry of Health, Osun state ethical committee for approval to conduct the study before the administration of questionnaires with approval number OSHREC/PRS/569T/776. The confidentially of their responses were affirmed to </w:t>
      </w:r>
      <w:r w:rsidRPr="00A37141">
        <w:rPr>
          <w:rFonts w:ascii="Times New Roman" w:hAnsi="Times New Roman" w:cs="Times New Roman"/>
          <w:bCs/>
          <w:sz w:val="24"/>
          <w:szCs w:val="24"/>
        </w:rPr>
        <w:lastRenderedPageBreak/>
        <w:t>the respondents and right to participate or voluntariness to withdraw from the research were explained to them.</w:t>
      </w:r>
    </w:p>
    <w:p w14:paraId="63C17304" w14:textId="553A637E" w:rsidR="0097708B" w:rsidRPr="0097708B" w:rsidRDefault="003D45E8" w:rsidP="00577B51">
      <w:pPr>
        <w:spacing w:after="0" w:line="480" w:lineRule="auto"/>
        <w:jc w:val="both"/>
        <w:rPr>
          <w:rFonts w:ascii="Times New Roman" w:hAnsi="Times New Roman" w:cs="Times New Roman"/>
          <w:b/>
          <w:sz w:val="24"/>
          <w:szCs w:val="24"/>
        </w:rPr>
      </w:pPr>
      <w:r w:rsidRPr="0097708B">
        <w:rPr>
          <w:rFonts w:ascii="Times New Roman" w:hAnsi="Times New Roman" w:cs="Times New Roman"/>
          <w:b/>
          <w:sz w:val="24"/>
          <w:szCs w:val="24"/>
        </w:rPr>
        <w:t>Disclaimer (Artificial Intelligence)</w:t>
      </w:r>
    </w:p>
    <w:p w14:paraId="7C99C419" w14:textId="53C3691E" w:rsidR="007447FE" w:rsidRPr="009E1D61" w:rsidRDefault="0097708B" w:rsidP="00577B51">
      <w:pPr>
        <w:spacing w:after="0" w:line="480" w:lineRule="auto"/>
        <w:jc w:val="both"/>
        <w:rPr>
          <w:rFonts w:ascii="Times New Roman" w:hAnsi="Times New Roman" w:cs="Times New Roman"/>
          <w:sz w:val="24"/>
          <w:szCs w:val="24"/>
        </w:rPr>
      </w:pPr>
      <w:r w:rsidRPr="0097708B">
        <w:rPr>
          <w:rFonts w:ascii="Times New Roman" w:hAnsi="Times New Roman" w:cs="Times New Roman"/>
          <w:sz w:val="24"/>
          <w:szCs w:val="24"/>
        </w:rPr>
        <w:t>Author(</w:t>
      </w:r>
      <w:r w:rsidR="00577B51" w:rsidRPr="0097708B">
        <w:rPr>
          <w:rFonts w:ascii="Times New Roman" w:hAnsi="Times New Roman" w:cs="Times New Roman"/>
          <w:sz w:val="24"/>
          <w:szCs w:val="24"/>
        </w:rPr>
        <w:t>s) hereby</w:t>
      </w:r>
      <w:r w:rsidRPr="0097708B">
        <w:rPr>
          <w:rFonts w:ascii="Times New Roman" w:hAnsi="Times New Roman" w:cs="Times New Roman"/>
          <w:sz w:val="24"/>
          <w:szCs w:val="24"/>
        </w:rPr>
        <w:t xml:space="preserve">   declare   that   generative   AI </w:t>
      </w:r>
      <w:r w:rsidR="00577B51" w:rsidRPr="0097708B">
        <w:rPr>
          <w:rFonts w:ascii="Times New Roman" w:hAnsi="Times New Roman" w:cs="Times New Roman"/>
          <w:sz w:val="24"/>
          <w:szCs w:val="24"/>
        </w:rPr>
        <w:t>technologies such</w:t>
      </w:r>
      <w:r w:rsidRPr="0097708B">
        <w:rPr>
          <w:rFonts w:ascii="Times New Roman" w:hAnsi="Times New Roman" w:cs="Times New Roman"/>
          <w:sz w:val="24"/>
          <w:szCs w:val="24"/>
        </w:rPr>
        <w:t xml:space="preserve"> as Large Language Models, etc. have been used during the writing or editing of manuscripts.  </w:t>
      </w:r>
    </w:p>
    <w:p w14:paraId="3A188E5B" w14:textId="1BEA0A4C" w:rsidR="00577B51" w:rsidRDefault="0097708B" w:rsidP="00577B51">
      <w:pPr>
        <w:spacing w:after="0" w:line="480" w:lineRule="auto"/>
        <w:jc w:val="both"/>
        <w:rPr>
          <w:rFonts w:ascii="Times New Roman" w:hAnsi="Times New Roman" w:cs="Times New Roman"/>
          <w:sz w:val="24"/>
          <w:szCs w:val="24"/>
        </w:rPr>
      </w:pPr>
      <w:r w:rsidRPr="00577B51">
        <w:rPr>
          <w:rFonts w:ascii="Times New Roman" w:hAnsi="Times New Roman" w:cs="Times New Roman"/>
          <w:b/>
          <w:sz w:val="24"/>
          <w:szCs w:val="24"/>
        </w:rPr>
        <w:t>Details of the AI usage are given below</w:t>
      </w:r>
      <w:r w:rsidRPr="0097708B">
        <w:rPr>
          <w:rFonts w:ascii="Times New Roman" w:hAnsi="Times New Roman" w:cs="Times New Roman"/>
          <w:sz w:val="24"/>
          <w:szCs w:val="24"/>
        </w:rPr>
        <w:t>:</w:t>
      </w:r>
    </w:p>
    <w:p w14:paraId="2CC6398B" w14:textId="26F33A96" w:rsidR="00DD747E" w:rsidRDefault="0097708B" w:rsidP="00577B51">
      <w:pPr>
        <w:spacing w:after="0" w:line="480" w:lineRule="auto"/>
        <w:jc w:val="both"/>
        <w:rPr>
          <w:rFonts w:ascii="Times New Roman" w:hAnsi="Times New Roman" w:cs="Times New Roman"/>
          <w:sz w:val="24"/>
          <w:szCs w:val="24"/>
        </w:rPr>
      </w:pPr>
      <w:r w:rsidRPr="0097708B">
        <w:rPr>
          <w:rFonts w:ascii="Times New Roman" w:hAnsi="Times New Roman" w:cs="Times New Roman"/>
          <w:sz w:val="24"/>
          <w:szCs w:val="24"/>
        </w:rPr>
        <w:t xml:space="preserve">The </w:t>
      </w:r>
      <w:r w:rsidR="00D56291" w:rsidRPr="0097708B">
        <w:rPr>
          <w:rFonts w:ascii="Times New Roman" w:hAnsi="Times New Roman" w:cs="Times New Roman"/>
          <w:sz w:val="24"/>
          <w:szCs w:val="24"/>
        </w:rPr>
        <w:t xml:space="preserve">authors </w:t>
      </w:r>
      <w:r w:rsidR="0041002C" w:rsidRPr="0097708B">
        <w:rPr>
          <w:rFonts w:ascii="Times New Roman" w:hAnsi="Times New Roman" w:cs="Times New Roman"/>
          <w:sz w:val="24"/>
          <w:szCs w:val="24"/>
        </w:rPr>
        <w:t>currently declare</w:t>
      </w:r>
      <w:r w:rsidRPr="0097708B">
        <w:rPr>
          <w:rFonts w:ascii="Times New Roman" w:hAnsi="Times New Roman" w:cs="Times New Roman"/>
          <w:sz w:val="24"/>
          <w:szCs w:val="24"/>
        </w:rPr>
        <w:t xml:space="preserve"> that generative AI (C</w:t>
      </w:r>
      <w:r w:rsidR="00577B51">
        <w:rPr>
          <w:rFonts w:ascii="Times New Roman" w:hAnsi="Times New Roman" w:cs="Times New Roman"/>
          <w:sz w:val="24"/>
          <w:szCs w:val="24"/>
        </w:rPr>
        <w:t>opilot</w:t>
      </w:r>
      <w:r w:rsidRPr="0097708B">
        <w:rPr>
          <w:rFonts w:ascii="Times New Roman" w:hAnsi="Times New Roman" w:cs="Times New Roman"/>
          <w:sz w:val="24"/>
          <w:szCs w:val="24"/>
        </w:rPr>
        <w:t>)</w:t>
      </w:r>
      <w:r w:rsidR="00AF2D50">
        <w:rPr>
          <w:rFonts w:ascii="Times New Roman" w:hAnsi="Times New Roman" w:cs="Times New Roman"/>
          <w:sz w:val="24"/>
          <w:szCs w:val="24"/>
        </w:rPr>
        <w:t xml:space="preserve"> </w:t>
      </w:r>
      <w:r w:rsidRPr="0097708B">
        <w:rPr>
          <w:rFonts w:ascii="Times New Roman" w:hAnsi="Times New Roman" w:cs="Times New Roman"/>
          <w:sz w:val="24"/>
          <w:szCs w:val="24"/>
        </w:rPr>
        <w:t>wa</w:t>
      </w:r>
      <w:r w:rsidR="00AF2D50">
        <w:rPr>
          <w:rFonts w:ascii="Times New Roman" w:hAnsi="Times New Roman" w:cs="Times New Roman"/>
          <w:sz w:val="24"/>
          <w:szCs w:val="24"/>
        </w:rPr>
        <w:t>s</w:t>
      </w:r>
      <w:r w:rsidRPr="0097708B">
        <w:rPr>
          <w:rFonts w:ascii="Times New Roman" w:hAnsi="Times New Roman" w:cs="Times New Roman"/>
          <w:sz w:val="24"/>
          <w:szCs w:val="24"/>
        </w:rPr>
        <w:t xml:space="preserve"> used</w:t>
      </w:r>
      <w:r w:rsidR="00AF2D50">
        <w:rPr>
          <w:rFonts w:ascii="Times New Roman" w:hAnsi="Times New Roman" w:cs="Times New Roman"/>
          <w:sz w:val="24"/>
          <w:szCs w:val="24"/>
        </w:rPr>
        <w:t xml:space="preserve"> </w:t>
      </w:r>
      <w:r w:rsidRPr="0097708B">
        <w:rPr>
          <w:rFonts w:ascii="Times New Roman" w:hAnsi="Times New Roman" w:cs="Times New Roman"/>
          <w:sz w:val="24"/>
          <w:szCs w:val="24"/>
        </w:rPr>
        <w:t>during</w:t>
      </w:r>
      <w:r w:rsidR="00AF2D50">
        <w:rPr>
          <w:rFonts w:ascii="Times New Roman" w:hAnsi="Times New Roman" w:cs="Times New Roman"/>
          <w:sz w:val="24"/>
          <w:szCs w:val="24"/>
        </w:rPr>
        <w:t xml:space="preserve"> </w:t>
      </w:r>
      <w:r w:rsidRPr="0097708B">
        <w:rPr>
          <w:rFonts w:ascii="Times New Roman" w:hAnsi="Times New Roman" w:cs="Times New Roman"/>
          <w:sz w:val="24"/>
          <w:szCs w:val="24"/>
        </w:rPr>
        <w:t>manuscript editing</w:t>
      </w:r>
      <w:r w:rsidR="003A517F">
        <w:rPr>
          <w:rFonts w:ascii="Times New Roman" w:hAnsi="Times New Roman" w:cs="Times New Roman"/>
          <w:sz w:val="24"/>
          <w:szCs w:val="24"/>
        </w:rPr>
        <w:t xml:space="preserve"> </w:t>
      </w:r>
      <w:r w:rsidRPr="0097708B">
        <w:rPr>
          <w:rFonts w:ascii="Times New Roman" w:hAnsi="Times New Roman" w:cs="Times New Roman"/>
          <w:sz w:val="24"/>
          <w:szCs w:val="24"/>
        </w:rPr>
        <w:t>(grammar)</w:t>
      </w:r>
    </w:p>
    <w:p w14:paraId="5C1B6535" w14:textId="3510E6F0" w:rsidR="00912344" w:rsidRDefault="00912344" w:rsidP="00577B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Competing Interests</w:t>
      </w:r>
    </w:p>
    <w:p w14:paraId="51B1CD0B" w14:textId="4811250E" w:rsidR="003A1467" w:rsidRDefault="003A1467" w:rsidP="003A1467">
      <w:pPr>
        <w:spacing w:line="480" w:lineRule="auto"/>
        <w:rPr>
          <w:rFonts w:ascii="Times New Roman" w:hAnsi="Times New Roman" w:cs="Times New Roman"/>
          <w:sz w:val="24"/>
          <w:szCs w:val="24"/>
        </w:rPr>
      </w:pPr>
      <w:r w:rsidRPr="002C4050">
        <w:rPr>
          <w:rFonts w:ascii="Times New Roman" w:hAnsi="Times New Roman" w:cs="Times New Roman"/>
          <w:sz w:val="24"/>
          <w:szCs w:val="24"/>
        </w:rPr>
        <w:t>The authors declare that they have no co</w:t>
      </w:r>
      <w:r>
        <w:rPr>
          <w:rFonts w:ascii="Times New Roman" w:hAnsi="Times New Roman" w:cs="Times New Roman"/>
          <w:sz w:val="24"/>
          <w:szCs w:val="24"/>
        </w:rPr>
        <w:t xml:space="preserve">mpeting </w:t>
      </w:r>
      <w:r w:rsidRPr="002C4050">
        <w:rPr>
          <w:rFonts w:ascii="Times New Roman" w:hAnsi="Times New Roman" w:cs="Times New Roman"/>
          <w:sz w:val="24"/>
          <w:szCs w:val="24"/>
        </w:rPr>
        <w:t>interest</w:t>
      </w:r>
    </w:p>
    <w:p w14:paraId="64786338" w14:textId="77777777" w:rsidR="00912344" w:rsidRPr="00912344" w:rsidRDefault="00912344" w:rsidP="00577B51">
      <w:pPr>
        <w:spacing w:after="0" w:line="480" w:lineRule="auto"/>
        <w:jc w:val="both"/>
        <w:rPr>
          <w:rFonts w:ascii="Times New Roman" w:hAnsi="Times New Roman" w:cs="Times New Roman"/>
          <w:b/>
          <w:sz w:val="24"/>
          <w:szCs w:val="24"/>
        </w:rPr>
      </w:pPr>
    </w:p>
    <w:p w14:paraId="40A3807F" w14:textId="77777777" w:rsidR="001D4A63" w:rsidRPr="00436C31" w:rsidRDefault="001D4A63" w:rsidP="00436C31">
      <w:pPr>
        <w:spacing w:after="0" w:line="360" w:lineRule="auto"/>
        <w:jc w:val="both"/>
        <w:rPr>
          <w:rFonts w:ascii="Times New Roman" w:hAnsi="Times New Roman" w:cs="Times New Roman"/>
          <w:b/>
          <w:sz w:val="24"/>
          <w:szCs w:val="24"/>
        </w:rPr>
      </w:pPr>
    </w:p>
    <w:p w14:paraId="3E31D4F3" w14:textId="77777777" w:rsidR="00C06795" w:rsidRPr="003822DA" w:rsidRDefault="00C06795" w:rsidP="000145B5">
      <w:pPr>
        <w:spacing w:after="0" w:line="360" w:lineRule="auto"/>
        <w:jc w:val="both"/>
        <w:rPr>
          <w:rFonts w:ascii="Times New Roman" w:hAnsi="Times New Roman" w:cs="Times New Roman"/>
          <w:sz w:val="24"/>
          <w:szCs w:val="24"/>
        </w:rPr>
      </w:pPr>
    </w:p>
    <w:p w14:paraId="727626DF" w14:textId="77777777" w:rsidR="00D81216" w:rsidRPr="00A37141" w:rsidRDefault="00D81216" w:rsidP="00A37141">
      <w:pPr>
        <w:spacing w:line="480" w:lineRule="auto"/>
        <w:jc w:val="both"/>
        <w:rPr>
          <w:rFonts w:ascii="Times New Roman" w:hAnsi="Times New Roman" w:cs="Times New Roman"/>
          <w:bCs/>
          <w:sz w:val="24"/>
          <w:szCs w:val="24"/>
        </w:rPr>
      </w:pPr>
    </w:p>
    <w:p w14:paraId="0CF6FBB6" w14:textId="716326BF" w:rsidR="00603D9B" w:rsidRDefault="00603D9B" w:rsidP="00B02C8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BDD839" w14:textId="7E9A9B2C" w:rsidR="00B17F11" w:rsidRPr="00407040" w:rsidRDefault="000A3EC0" w:rsidP="00B17F11">
      <w:pPr>
        <w:spacing w:line="480" w:lineRule="auto"/>
        <w:jc w:val="both"/>
        <w:rPr>
          <w:rFonts w:ascii="Times New Roman" w:eastAsia="Times New Roman" w:hAnsi="Times New Roman" w:cs="Times New Roman"/>
          <w:b/>
          <w:sz w:val="24"/>
          <w:szCs w:val="24"/>
        </w:rPr>
      </w:pPr>
      <w:r w:rsidRPr="00407040">
        <w:rPr>
          <w:rFonts w:ascii="Times New Roman" w:eastAsia="Times New Roman" w:hAnsi="Times New Roman" w:cs="Times New Roman"/>
          <w:b/>
          <w:sz w:val="24"/>
          <w:szCs w:val="24"/>
        </w:rPr>
        <w:lastRenderedPageBreak/>
        <w:t>References</w:t>
      </w:r>
    </w:p>
    <w:p w14:paraId="779B83C0" w14:textId="2902978C" w:rsidR="00087E85" w:rsidRPr="008E5A90" w:rsidRDefault="000A3EC0"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8E5A90">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151AF" w:rsidRPr="004151AF">
        <w:t xml:space="preserve"> </w:t>
      </w:r>
      <w:r w:rsidR="004151AF" w:rsidRPr="008E5A90">
        <w:rPr>
          <w:rFonts w:ascii="Times New Roman" w:hAnsi="Times New Roman" w:cs="Times New Roman"/>
          <w:noProof/>
          <w:sz w:val="24"/>
          <w:szCs w:val="24"/>
        </w:rPr>
        <w:t xml:space="preserve">Abegaz, T. M., Shehab, A., Gebreyohannes, E. A., Bhagavathula, A. S., &amp; Elnour, A. A. (2017). Nonadherence to antihypertensive drugs: A systematic review and meta-analysis. Medicine (Baltimore), 96(4), e5641. https://doi.org/10.1097/MD.0000000000005641 </w:t>
      </w:r>
      <w:r w:rsidR="00087E85" w:rsidRPr="008E5A90">
        <w:rPr>
          <w:rFonts w:ascii="Times New Roman" w:hAnsi="Times New Roman" w:cs="Times New Roman"/>
          <w:noProof/>
          <w:sz w:val="24"/>
          <w:szCs w:val="24"/>
        </w:rPr>
        <w:t>.</w:t>
      </w:r>
    </w:p>
    <w:p w14:paraId="241A4548" w14:textId="77777777" w:rsidR="00087E85" w:rsidRPr="008E5A90" w:rsidRDefault="00087E85"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Adedapo, A. D. (2017). Rising trend of cardiovascular diseases among South‑Western Nigerian female patients. </w:t>
      </w:r>
      <w:r w:rsidRPr="008E5A90">
        <w:rPr>
          <w:rFonts w:ascii="Times New Roman" w:hAnsi="Times New Roman" w:cs="Times New Roman"/>
          <w:i/>
          <w:iCs/>
          <w:noProof/>
          <w:sz w:val="24"/>
          <w:szCs w:val="24"/>
        </w:rPr>
        <w:t>Nigerian Journal of Cardiology</w:t>
      </w:r>
      <w:r w:rsidRPr="008E5A90">
        <w:rPr>
          <w:rFonts w:ascii="Times New Roman" w:hAnsi="Times New Roman" w:cs="Times New Roman"/>
          <w:noProof/>
          <w:sz w:val="24"/>
          <w:szCs w:val="24"/>
        </w:rPr>
        <w:t xml:space="preserve">, </w:t>
      </w:r>
      <w:r w:rsidRPr="008E5A90">
        <w:rPr>
          <w:rFonts w:ascii="Times New Roman" w:hAnsi="Times New Roman" w:cs="Times New Roman"/>
          <w:i/>
          <w:iCs/>
          <w:noProof/>
          <w:sz w:val="24"/>
          <w:szCs w:val="24"/>
        </w:rPr>
        <w:t>12</w:t>
      </w:r>
      <w:r w:rsidRPr="008E5A90">
        <w:rPr>
          <w:rFonts w:ascii="Times New Roman" w:hAnsi="Times New Roman" w:cs="Times New Roman"/>
          <w:noProof/>
          <w:sz w:val="24"/>
          <w:szCs w:val="24"/>
        </w:rPr>
        <w:t>(2), 71–74. https://doi.org/10.4103/njc.njc</w:t>
      </w:r>
    </w:p>
    <w:p w14:paraId="1EE08E2F" w14:textId="5797CC6E"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Akinrodoye, P. F., &amp; Oyerinde, O. O. (2025). Determinants of non-adherence to medications among hypertensive patients attending the Babcock university teaching hospital clinic in Ilishan-Remo, Ogun state, Nigeria. Discover Public Health, 22(1), Article 679. https://doi.org/10.1186/s12982-025-01096-2 </w:t>
      </w:r>
      <w:r w:rsidR="00087E85" w:rsidRPr="008E5A90">
        <w:rPr>
          <w:rFonts w:ascii="Times New Roman" w:hAnsi="Times New Roman" w:cs="Times New Roman"/>
          <w:noProof/>
          <w:sz w:val="24"/>
          <w:szCs w:val="24"/>
        </w:rPr>
        <w:t>.</w:t>
      </w:r>
    </w:p>
    <w:p w14:paraId="27BB6F4D" w14:textId="5EFA1E8D"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Akintunde, A. A., &amp; Akintunde, T. S. (2015). Antihypertensive Medications Adherence Among Nigerian Hypertensive Subjects in a Specialist Clinic Compared to a General Outpatient Clinic. Annals of Medical and Health Sciences Research, 5(3), 173-178. https://doi.org/10.4103/2141-9248.157492</w:t>
      </w:r>
    </w:p>
    <w:p w14:paraId="5CA9A8B9" w14:textId="4D8A566B"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Bagga, A., Garg, R., Kaul, D., &amp; others. (2023). Sociodemographic and Pharmacological Factor Influencing the Adherence to Medicines in Patients with Systemic Hypertension. European Journal of Cardiovascular Medicine, 13(2), 1589–1594. </w:t>
      </w:r>
    </w:p>
    <w:p w14:paraId="73BAB38B" w14:textId="6EABC024"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Burnier, M., &amp; Egan, B. M. (2019). Adherence in Hypertension: A Review of Prevalence, Risk Factors, Impact, and Management. Circulation Research, 124(7), 1124–1140. https://doi.org/10.1161/CIRCRESAHA.118.313220 </w:t>
      </w:r>
    </w:p>
    <w:p w14:paraId="5C86E2BE" w14:textId="1CFC360F"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Chauke, L. (2025). Improving access to emergency obstetric care in low- and middle-income countries. Best Practice and Research: Clinical Obstetrics and Gynaecology. https://doi.org/10.1016/j.bpobgyn.2024.102572 </w:t>
      </w:r>
    </w:p>
    <w:p w14:paraId="3DB5679E" w14:textId="43214A3E"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Desta, M., Yibeltal, D., Memiah, P., Ayenew, T., Mulugeta, H., Gedefaw, M., Kidanie, B. B., Birhanu, M. Y., Tessema, Z., Mengist, B., Alene, M., Simieneh, M. M., Ewunetie, A. A., Shiferaw, W. S., &amp; Yeshitila, Y. G. (2022). Antihypertensive medications adherence and associated uncontrolled blood pressure among hypertensive patients in Ethiopia: Systematic </w:t>
      </w:r>
      <w:r w:rsidRPr="008E5A90">
        <w:rPr>
          <w:rFonts w:ascii="Times New Roman" w:hAnsi="Times New Roman" w:cs="Times New Roman"/>
          <w:noProof/>
          <w:sz w:val="24"/>
          <w:szCs w:val="24"/>
        </w:rPr>
        <w:lastRenderedPageBreak/>
        <w:t xml:space="preserve">review and meta-analysis. International Journal of Africa Nursing Sciences, 16, 100404. https://doi.org/10.1016/j.ijans.2022.100404 </w:t>
      </w:r>
    </w:p>
    <w:p w14:paraId="7354F502" w14:textId="19E0CFE7"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Egwim, J., Omokhua, O., Azudialu, B., Igbonagwam, H., Oke, N., Amajo, U., &amp; Ogunnaya, F. U. (2024). Prevalence, Awareness and Risk Factors for Hypertension in Adults Attending a Tertiary Hospital in South-East Nigeria. Open Journal of Clinical Diagnostics, 14(02), 7–24. https://doi.org/10.4236/ojcd.2024.142002</w:t>
      </w:r>
    </w:p>
    <w:p w14:paraId="1D483B0D" w14:textId="2FD4937C"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Elechi, C. O., &amp; Erah, F. O. (2024). Antihypertensive medication adherence among hypertensive patients in a tertiary health facility in South East Nigeri. World Journal of Advanced Pharmaceutical and Medical Research. https://doi.org/10.53346/wjapmr.2024.6.2.0051</w:t>
      </w:r>
    </w:p>
    <w:p w14:paraId="770E15CB" w14:textId="41F5A812"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Farah, R. I., Alawwa, I. A., Khateeb, D. Q., Hwidi, B. E., Albdour, K. M., Bani Monia, O. G., Assaf, R. N., Aldabaibah, A. A., Alsaket, G. I. J., &amp; Alshrouf, M. A. (2024). Factors Affecting the Level of Adherence to Hypertension Medications: A Cross-Sectional Study Using the Hill-Bone Questionnaire. Patient Preference and Adherence, 18, 893–904. https://doi.org/10.2147/PPA.S457026</w:t>
      </w:r>
      <w:r w:rsidR="00087E85" w:rsidRPr="008E5A90">
        <w:rPr>
          <w:rFonts w:ascii="Times New Roman" w:hAnsi="Times New Roman" w:cs="Times New Roman"/>
          <w:noProof/>
          <w:sz w:val="24"/>
          <w:szCs w:val="24"/>
        </w:rPr>
        <w:t>.</w:t>
      </w:r>
    </w:p>
    <w:p w14:paraId="72671629" w14:textId="582BAA63"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Gemeda, A. T., Regassa, L. D., Weldesenbet, A. B., Merga, B. T., Legesse, N., &amp; Tusa, B. S. (2020). Adherence to antihypertensive medications and associated factors among hypertensive patients in Ethiopia: Systematic review and meta-analysis. SAGE Open Medicine, 8, 1-22. https://doi.org/10.1177/2050312120982459</w:t>
      </w:r>
    </w:p>
    <w:p w14:paraId="77CA2830" w14:textId="19CAB52B"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Ibrahim, O., Olaniyan, F., Sule, A., &amp; Ibrahim, B. (2018). Socio-Demographic And Clinical Factors Affecting Adherence To Antihypertensive Medications And Blood Pressure Control Among Patients Attending The Family Practice Clinic In A Tertiary Hospital In Northern Nigeria. Nigerian Journal of Family Practice, 9(1), 39–49. https://www.ajol.info/index.php/njfp/article/view/166271</w:t>
      </w:r>
    </w:p>
    <w:p w14:paraId="2174BF09" w14:textId="5CC70620"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Kretchy, I. A., Asiedu-Danso, M., &amp; Kretchy, J. P. (2020). Medication management and adherence during the COVID-19 pandemic: Perspectives and experiences from low-and middle-income countries. Research in Social and Administrative Pharmacy, 17(1), 2023–2026. https://doi.org/10.1016/j.sapharm.2020.04.007</w:t>
      </w:r>
    </w:p>
    <w:p w14:paraId="16D19104" w14:textId="2C59AC72"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lastRenderedPageBreak/>
        <w:t>Nfor, J., &amp; Warri, D. (2024). Factors influencing medication adherence among hypertensive patients: A qualitative study. Research Square. https://doi.org/10.21203/rs.3.rs-4294186/v1</w:t>
      </w:r>
    </w:p>
    <w:p w14:paraId="00B50AA4" w14:textId="0BF54AD1"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Oseni, T. I. A., Blankson, P. K., Dele-Ojo, B. F., Duodu, F., Echieh, C. P., Alabi, S. B., Tayo, B. O., Sarpong, D. F., Amoakoh-Coleman, M., Boima, V., &amp; Ogedegbe, G. (2023). Medication adherence and blood pressure control: A preliminary assessment of the role of health insurance in Nigeria and Ghana. SAGE Open Medicine, 11 https://doi.org/10.1177/20503121231152324</w:t>
      </w:r>
    </w:p>
    <w:p w14:paraId="3C65F44B" w14:textId="751929F3"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Oyan, B., Abere, S., Ajala, A. O., Okeke, U. F., Briggs, F. K., &amp; Chris-Biriowu, H. (2025). Sociodemographic and clinical determinants of adherence to blood pressure medication in hypertensive subjects. *African Journal of Research in Medical and Health Sciences*, *2*(2), 1–11. https://doi.org/10.60787/ajrmhs.v2i2.31 </w:t>
      </w:r>
    </w:p>
    <w:p w14:paraId="2E59BC5D" w14:textId="1E422991"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Smachew, M., Melak, M. F., Atenafu, A., &amp; Belew, A. K. (2022). Lifestyle Modification Practice and Associated Factors Among Diagnosed Hypertensive Patients in Selected Hospitals in Central Gondar Zone. Nutrition and Metabolic Insights. https://doi.org/10.1177/11786388221088245</w:t>
      </w:r>
    </w:p>
    <w:p w14:paraId="439BF5EE" w14:textId="1931AFB7"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World Health Organization. (2025). *Global report on hypertension 2025: high stakes – turning evidence into action*. https://www.who.int/publications/i/item/9789240115569</w:t>
      </w:r>
    </w:p>
    <w:p w14:paraId="51368380" w14:textId="325136AB" w:rsidR="00087E85" w:rsidRPr="008E5A90" w:rsidRDefault="002866D4" w:rsidP="008E5A90">
      <w:pPr>
        <w:widowControl w:val="0"/>
        <w:autoSpaceDE w:val="0"/>
        <w:autoSpaceDN w:val="0"/>
        <w:adjustRightInd w:val="0"/>
        <w:spacing w:line="360" w:lineRule="auto"/>
        <w:ind w:left="360"/>
        <w:jc w:val="both"/>
        <w:rPr>
          <w:rFonts w:ascii="Times New Roman" w:hAnsi="Times New Roman" w:cs="Times New Roman"/>
          <w:noProof/>
          <w:sz w:val="24"/>
        </w:rPr>
      </w:pPr>
      <w:r w:rsidRPr="008E5A90">
        <w:rPr>
          <w:rFonts w:ascii="Times New Roman" w:hAnsi="Times New Roman" w:cs="Times New Roman"/>
          <w:noProof/>
          <w:sz w:val="24"/>
          <w:szCs w:val="24"/>
        </w:rPr>
        <w:t xml:space="preserve">Zhou, X., Zhang, X., Gu, N., Cai, W., &amp; Feng, J. (2024). Barriers and Facilitators of Medication Adherence in Hypertension Patients: A Meta-Integration of Qualitative Research. Journal of Patient Experience, 11, 1–17. https://doi.org/10.1177/23743735241241176 </w:t>
      </w:r>
    </w:p>
    <w:p w14:paraId="0A01B95A" w14:textId="085078E3" w:rsidR="000A3EC0" w:rsidRPr="00B17F11" w:rsidRDefault="000A3EC0" w:rsidP="00D94F20">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0380DC8" w14:textId="6740B340" w:rsidR="00932D27" w:rsidRDefault="00932D27" w:rsidP="00D94F2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E850CF4" w14:textId="308FBE5B" w:rsidR="003E2742" w:rsidRPr="003822DA" w:rsidRDefault="003E2742" w:rsidP="003E2742">
      <w:pPr>
        <w:spacing w:after="0" w:line="360" w:lineRule="auto"/>
        <w:rPr>
          <w:rFonts w:ascii="Times New Roman" w:hAnsi="Times New Roman" w:cs="Times New Roman"/>
          <w:b/>
          <w:sz w:val="24"/>
          <w:szCs w:val="24"/>
        </w:rPr>
      </w:pPr>
      <w:r w:rsidRPr="003E2742">
        <w:rPr>
          <w:rFonts w:ascii="Times New Roman" w:hAnsi="Times New Roman" w:cs="Times New Roman"/>
          <w:b/>
          <w:sz w:val="24"/>
          <w:szCs w:val="24"/>
        </w:rPr>
        <w:lastRenderedPageBreak/>
        <w:t xml:space="preserve"> </w:t>
      </w:r>
      <w:r w:rsidRPr="003822DA">
        <w:rPr>
          <w:rFonts w:ascii="Times New Roman" w:hAnsi="Times New Roman" w:cs="Times New Roman"/>
          <w:b/>
          <w:sz w:val="24"/>
          <w:szCs w:val="24"/>
        </w:rPr>
        <w:t>Table 1: Socio Demographic Data</w:t>
      </w:r>
      <w:r>
        <w:rPr>
          <w:rFonts w:ascii="Times New Roman" w:hAnsi="Times New Roman" w:cs="Times New Roman"/>
          <w:b/>
          <w:sz w:val="24"/>
          <w:szCs w:val="24"/>
        </w:rPr>
        <w:t xml:space="preserve"> of Respondents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999"/>
        <w:gridCol w:w="3003"/>
      </w:tblGrid>
      <w:tr w:rsidR="003E2742" w:rsidRPr="003822DA" w14:paraId="6BAB54EC" w14:textId="77777777" w:rsidTr="0008309C">
        <w:tc>
          <w:tcPr>
            <w:tcW w:w="3014" w:type="dxa"/>
            <w:tcBorders>
              <w:top w:val="single" w:sz="4" w:space="0" w:color="auto"/>
              <w:bottom w:val="single" w:sz="4" w:space="0" w:color="auto"/>
            </w:tcBorders>
          </w:tcPr>
          <w:p w14:paraId="714EA369"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Variable </w:t>
            </w:r>
          </w:p>
        </w:tc>
        <w:tc>
          <w:tcPr>
            <w:tcW w:w="2999" w:type="dxa"/>
            <w:tcBorders>
              <w:top w:val="single" w:sz="4" w:space="0" w:color="auto"/>
              <w:bottom w:val="single" w:sz="4" w:space="0" w:color="auto"/>
            </w:tcBorders>
          </w:tcPr>
          <w:p w14:paraId="70DFEAE1"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Frequency </w:t>
            </w:r>
          </w:p>
        </w:tc>
        <w:tc>
          <w:tcPr>
            <w:tcW w:w="3003" w:type="dxa"/>
            <w:tcBorders>
              <w:top w:val="single" w:sz="4" w:space="0" w:color="auto"/>
              <w:bottom w:val="single" w:sz="4" w:space="0" w:color="auto"/>
            </w:tcBorders>
          </w:tcPr>
          <w:p w14:paraId="59429DC4"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Percentage </w:t>
            </w:r>
          </w:p>
        </w:tc>
      </w:tr>
      <w:tr w:rsidR="003E2742" w:rsidRPr="003822DA" w14:paraId="20787B73" w14:textId="77777777" w:rsidTr="0008309C">
        <w:tc>
          <w:tcPr>
            <w:tcW w:w="3014" w:type="dxa"/>
            <w:tcBorders>
              <w:top w:val="single" w:sz="4" w:space="0" w:color="auto"/>
            </w:tcBorders>
          </w:tcPr>
          <w:p w14:paraId="26E5D114"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Age group</w:t>
            </w:r>
          </w:p>
        </w:tc>
        <w:tc>
          <w:tcPr>
            <w:tcW w:w="2999" w:type="dxa"/>
            <w:tcBorders>
              <w:top w:val="single" w:sz="4" w:space="0" w:color="auto"/>
            </w:tcBorders>
          </w:tcPr>
          <w:p w14:paraId="5992C31B" w14:textId="77777777" w:rsidR="003E2742" w:rsidRPr="003822DA" w:rsidRDefault="003E2742" w:rsidP="0008309C">
            <w:pPr>
              <w:rPr>
                <w:rFonts w:ascii="Times New Roman" w:hAnsi="Times New Roman" w:cs="Times New Roman"/>
                <w:b/>
                <w:sz w:val="24"/>
                <w:szCs w:val="24"/>
              </w:rPr>
            </w:pPr>
          </w:p>
        </w:tc>
        <w:tc>
          <w:tcPr>
            <w:tcW w:w="3003" w:type="dxa"/>
            <w:tcBorders>
              <w:top w:val="single" w:sz="4" w:space="0" w:color="auto"/>
            </w:tcBorders>
          </w:tcPr>
          <w:p w14:paraId="6E53D0A7" w14:textId="77777777" w:rsidR="003E2742" w:rsidRPr="003822DA" w:rsidRDefault="003E2742" w:rsidP="0008309C">
            <w:pPr>
              <w:rPr>
                <w:rFonts w:ascii="Times New Roman" w:hAnsi="Times New Roman" w:cs="Times New Roman"/>
                <w:b/>
                <w:sz w:val="24"/>
                <w:szCs w:val="24"/>
              </w:rPr>
            </w:pPr>
          </w:p>
        </w:tc>
      </w:tr>
      <w:tr w:rsidR="003E2742" w:rsidRPr="003822DA" w14:paraId="64339AE8" w14:textId="77777777" w:rsidTr="0008309C">
        <w:tc>
          <w:tcPr>
            <w:tcW w:w="3014" w:type="dxa"/>
          </w:tcPr>
          <w:p w14:paraId="4924AA1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41-50yrs</w:t>
            </w:r>
          </w:p>
        </w:tc>
        <w:tc>
          <w:tcPr>
            <w:tcW w:w="2999" w:type="dxa"/>
          </w:tcPr>
          <w:p w14:paraId="1E9E20D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59</w:t>
            </w:r>
          </w:p>
        </w:tc>
        <w:tc>
          <w:tcPr>
            <w:tcW w:w="3003" w:type="dxa"/>
          </w:tcPr>
          <w:p w14:paraId="335F25A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14.7</w:t>
            </w:r>
          </w:p>
        </w:tc>
      </w:tr>
      <w:tr w:rsidR="003E2742" w:rsidRPr="003822DA" w14:paraId="03F3F198" w14:textId="77777777" w:rsidTr="0008309C">
        <w:tc>
          <w:tcPr>
            <w:tcW w:w="3014" w:type="dxa"/>
          </w:tcPr>
          <w:p w14:paraId="2ACA951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51-60yrs</w:t>
            </w:r>
          </w:p>
        </w:tc>
        <w:tc>
          <w:tcPr>
            <w:tcW w:w="2999" w:type="dxa"/>
          </w:tcPr>
          <w:p w14:paraId="38C57E6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122</w:t>
            </w:r>
          </w:p>
        </w:tc>
        <w:tc>
          <w:tcPr>
            <w:tcW w:w="3003" w:type="dxa"/>
          </w:tcPr>
          <w:p w14:paraId="0B8EE50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30.5</w:t>
            </w:r>
          </w:p>
        </w:tc>
      </w:tr>
      <w:tr w:rsidR="003E2742" w:rsidRPr="003822DA" w14:paraId="3F9225E0" w14:textId="77777777" w:rsidTr="0008309C">
        <w:tc>
          <w:tcPr>
            <w:tcW w:w="3014" w:type="dxa"/>
          </w:tcPr>
          <w:p w14:paraId="4087F75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61-70yrs</w:t>
            </w:r>
          </w:p>
        </w:tc>
        <w:tc>
          <w:tcPr>
            <w:tcW w:w="2999" w:type="dxa"/>
          </w:tcPr>
          <w:p w14:paraId="3B29658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101</w:t>
            </w:r>
          </w:p>
        </w:tc>
        <w:tc>
          <w:tcPr>
            <w:tcW w:w="3003" w:type="dxa"/>
          </w:tcPr>
          <w:p w14:paraId="3E28D57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25.3</w:t>
            </w:r>
          </w:p>
        </w:tc>
      </w:tr>
      <w:tr w:rsidR="003E2742" w:rsidRPr="003822DA" w14:paraId="0F1F7BC6" w14:textId="77777777" w:rsidTr="0008309C">
        <w:tc>
          <w:tcPr>
            <w:tcW w:w="3014" w:type="dxa"/>
          </w:tcPr>
          <w:p w14:paraId="64C3CE9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71-80yrs</w:t>
            </w:r>
          </w:p>
        </w:tc>
        <w:tc>
          <w:tcPr>
            <w:tcW w:w="2999" w:type="dxa"/>
          </w:tcPr>
          <w:p w14:paraId="46D8D33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100</w:t>
            </w:r>
          </w:p>
        </w:tc>
        <w:tc>
          <w:tcPr>
            <w:tcW w:w="3003" w:type="dxa"/>
          </w:tcPr>
          <w:p w14:paraId="072AC6F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25.0</w:t>
            </w:r>
          </w:p>
        </w:tc>
      </w:tr>
      <w:tr w:rsidR="003E2742" w:rsidRPr="003822DA" w14:paraId="1C5146EA" w14:textId="77777777" w:rsidTr="0008309C">
        <w:tc>
          <w:tcPr>
            <w:tcW w:w="3014" w:type="dxa"/>
          </w:tcPr>
          <w:p w14:paraId="45DC1B7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≥80yrs</w:t>
            </w:r>
          </w:p>
        </w:tc>
        <w:tc>
          <w:tcPr>
            <w:tcW w:w="2999" w:type="dxa"/>
          </w:tcPr>
          <w:p w14:paraId="2815A6F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18</w:t>
            </w:r>
          </w:p>
        </w:tc>
        <w:tc>
          <w:tcPr>
            <w:tcW w:w="3003" w:type="dxa"/>
          </w:tcPr>
          <w:p w14:paraId="61B29D8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4.5</w:t>
            </w:r>
          </w:p>
        </w:tc>
      </w:tr>
      <w:tr w:rsidR="003E2742" w:rsidRPr="003822DA" w14:paraId="5E16FC8E" w14:textId="77777777" w:rsidTr="0008309C">
        <w:tc>
          <w:tcPr>
            <w:tcW w:w="3014" w:type="dxa"/>
          </w:tcPr>
          <w:p w14:paraId="751A4BCE"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Mean ±SD</w:t>
            </w:r>
          </w:p>
        </w:tc>
        <w:tc>
          <w:tcPr>
            <w:tcW w:w="2999" w:type="dxa"/>
          </w:tcPr>
          <w:p w14:paraId="0CDB250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64.07±11.17</w:t>
            </w:r>
          </w:p>
        </w:tc>
        <w:tc>
          <w:tcPr>
            <w:tcW w:w="3003" w:type="dxa"/>
          </w:tcPr>
          <w:p w14:paraId="4E278B47" w14:textId="77777777" w:rsidR="003E2742" w:rsidRPr="003822DA" w:rsidRDefault="003E2742" w:rsidP="0008309C">
            <w:pPr>
              <w:rPr>
                <w:rFonts w:ascii="Times New Roman" w:hAnsi="Times New Roman" w:cs="Times New Roman"/>
                <w:sz w:val="24"/>
                <w:szCs w:val="24"/>
              </w:rPr>
            </w:pPr>
          </w:p>
        </w:tc>
      </w:tr>
      <w:tr w:rsidR="003E2742" w:rsidRPr="003822DA" w14:paraId="3F5CE596" w14:textId="77777777" w:rsidTr="0008309C">
        <w:tc>
          <w:tcPr>
            <w:tcW w:w="3014" w:type="dxa"/>
          </w:tcPr>
          <w:p w14:paraId="32E3C4A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Sex</w:t>
            </w:r>
            <w:r w:rsidRPr="003822DA">
              <w:rPr>
                <w:rFonts w:ascii="Times New Roman" w:hAnsi="Times New Roman" w:cs="Times New Roman"/>
                <w:sz w:val="24"/>
                <w:szCs w:val="24"/>
              </w:rPr>
              <w:t xml:space="preserve"> </w:t>
            </w:r>
          </w:p>
        </w:tc>
        <w:tc>
          <w:tcPr>
            <w:tcW w:w="2999" w:type="dxa"/>
          </w:tcPr>
          <w:p w14:paraId="66FC182D" w14:textId="77777777" w:rsidR="003E2742" w:rsidRPr="003822DA" w:rsidRDefault="003E2742" w:rsidP="0008309C">
            <w:pPr>
              <w:rPr>
                <w:rFonts w:ascii="Times New Roman" w:hAnsi="Times New Roman" w:cs="Times New Roman"/>
                <w:sz w:val="24"/>
                <w:szCs w:val="24"/>
              </w:rPr>
            </w:pPr>
          </w:p>
        </w:tc>
        <w:tc>
          <w:tcPr>
            <w:tcW w:w="3003" w:type="dxa"/>
          </w:tcPr>
          <w:p w14:paraId="70386A8F" w14:textId="77777777" w:rsidR="003E2742" w:rsidRPr="003822DA" w:rsidRDefault="003E2742" w:rsidP="0008309C">
            <w:pPr>
              <w:rPr>
                <w:rFonts w:ascii="Times New Roman" w:hAnsi="Times New Roman" w:cs="Times New Roman"/>
                <w:sz w:val="24"/>
                <w:szCs w:val="24"/>
              </w:rPr>
            </w:pPr>
          </w:p>
        </w:tc>
      </w:tr>
      <w:tr w:rsidR="003E2742" w:rsidRPr="003822DA" w14:paraId="603610EA" w14:textId="77777777" w:rsidTr="0008309C">
        <w:tc>
          <w:tcPr>
            <w:tcW w:w="3014" w:type="dxa"/>
          </w:tcPr>
          <w:p w14:paraId="69E08C3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Male </w:t>
            </w:r>
          </w:p>
        </w:tc>
        <w:tc>
          <w:tcPr>
            <w:tcW w:w="2999" w:type="dxa"/>
          </w:tcPr>
          <w:p w14:paraId="667053A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116</w:t>
            </w:r>
          </w:p>
        </w:tc>
        <w:tc>
          <w:tcPr>
            <w:tcW w:w="3003" w:type="dxa"/>
          </w:tcPr>
          <w:p w14:paraId="7E460B8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98.2</w:t>
            </w:r>
          </w:p>
        </w:tc>
      </w:tr>
      <w:tr w:rsidR="003E2742" w:rsidRPr="003822DA" w14:paraId="13A27D62" w14:textId="77777777" w:rsidTr="0008309C">
        <w:tc>
          <w:tcPr>
            <w:tcW w:w="3014" w:type="dxa"/>
          </w:tcPr>
          <w:p w14:paraId="1533C20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Female </w:t>
            </w:r>
          </w:p>
        </w:tc>
        <w:tc>
          <w:tcPr>
            <w:tcW w:w="2999" w:type="dxa"/>
          </w:tcPr>
          <w:p w14:paraId="7DA7DC1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284</w:t>
            </w:r>
          </w:p>
        </w:tc>
        <w:tc>
          <w:tcPr>
            <w:tcW w:w="3003" w:type="dxa"/>
          </w:tcPr>
          <w:p w14:paraId="2BB32BC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71.0</w:t>
            </w:r>
          </w:p>
        </w:tc>
      </w:tr>
      <w:tr w:rsidR="003E2742" w:rsidRPr="003822DA" w14:paraId="67D92831" w14:textId="77777777" w:rsidTr="0008309C">
        <w:tc>
          <w:tcPr>
            <w:tcW w:w="3014" w:type="dxa"/>
          </w:tcPr>
          <w:p w14:paraId="5BB0CC2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Ethnicity</w:t>
            </w:r>
            <w:r w:rsidRPr="003822DA">
              <w:rPr>
                <w:rFonts w:ascii="Times New Roman" w:hAnsi="Times New Roman" w:cs="Times New Roman"/>
                <w:sz w:val="24"/>
                <w:szCs w:val="24"/>
              </w:rPr>
              <w:t xml:space="preserve"> </w:t>
            </w:r>
          </w:p>
        </w:tc>
        <w:tc>
          <w:tcPr>
            <w:tcW w:w="2999" w:type="dxa"/>
          </w:tcPr>
          <w:p w14:paraId="2894CCCF" w14:textId="77777777" w:rsidR="003E2742" w:rsidRPr="003822DA" w:rsidRDefault="003E2742" w:rsidP="0008309C">
            <w:pPr>
              <w:rPr>
                <w:rFonts w:ascii="Times New Roman" w:hAnsi="Times New Roman" w:cs="Times New Roman"/>
                <w:sz w:val="24"/>
                <w:szCs w:val="24"/>
              </w:rPr>
            </w:pPr>
          </w:p>
        </w:tc>
        <w:tc>
          <w:tcPr>
            <w:tcW w:w="3003" w:type="dxa"/>
          </w:tcPr>
          <w:p w14:paraId="6F81F677" w14:textId="77777777" w:rsidR="003E2742" w:rsidRPr="003822DA" w:rsidRDefault="003E2742" w:rsidP="0008309C">
            <w:pPr>
              <w:rPr>
                <w:rFonts w:ascii="Times New Roman" w:hAnsi="Times New Roman" w:cs="Times New Roman"/>
                <w:sz w:val="24"/>
                <w:szCs w:val="24"/>
              </w:rPr>
            </w:pPr>
          </w:p>
        </w:tc>
      </w:tr>
      <w:tr w:rsidR="003E2742" w:rsidRPr="003822DA" w14:paraId="7AC7142B" w14:textId="77777777" w:rsidTr="0008309C">
        <w:tc>
          <w:tcPr>
            <w:tcW w:w="3014" w:type="dxa"/>
          </w:tcPr>
          <w:p w14:paraId="10E7CE7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Yoruba </w:t>
            </w:r>
          </w:p>
        </w:tc>
        <w:tc>
          <w:tcPr>
            <w:tcW w:w="2999" w:type="dxa"/>
          </w:tcPr>
          <w:p w14:paraId="27E8B64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393</w:t>
            </w:r>
          </w:p>
        </w:tc>
        <w:tc>
          <w:tcPr>
            <w:tcW w:w="3003" w:type="dxa"/>
          </w:tcPr>
          <w:p w14:paraId="25A6603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98.2</w:t>
            </w:r>
          </w:p>
        </w:tc>
      </w:tr>
      <w:tr w:rsidR="003E2742" w:rsidRPr="003822DA" w14:paraId="4688365F" w14:textId="77777777" w:rsidTr="0008309C">
        <w:tc>
          <w:tcPr>
            <w:tcW w:w="3014" w:type="dxa"/>
          </w:tcPr>
          <w:p w14:paraId="425DBA2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Igbo </w:t>
            </w:r>
          </w:p>
        </w:tc>
        <w:tc>
          <w:tcPr>
            <w:tcW w:w="2999" w:type="dxa"/>
          </w:tcPr>
          <w:p w14:paraId="20BBE9E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w:t>
            </w:r>
          </w:p>
        </w:tc>
        <w:tc>
          <w:tcPr>
            <w:tcW w:w="3003" w:type="dxa"/>
          </w:tcPr>
          <w:p w14:paraId="6408F41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0.5</w:t>
            </w:r>
          </w:p>
        </w:tc>
      </w:tr>
      <w:tr w:rsidR="003E2742" w:rsidRPr="003822DA" w14:paraId="67E10247" w14:textId="77777777" w:rsidTr="0008309C">
        <w:tc>
          <w:tcPr>
            <w:tcW w:w="3014" w:type="dxa"/>
          </w:tcPr>
          <w:p w14:paraId="729AC09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Hausa</w:t>
            </w:r>
          </w:p>
        </w:tc>
        <w:tc>
          <w:tcPr>
            <w:tcW w:w="2999" w:type="dxa"/>
          </w:tcPr>
          <w:p w14:paraId="35DA3D4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w:t>
            </w:r>
          </w:p>
        </w:tc>
        <w:tc>
          <w:tcPr>
            <w:tcW w:w="3003" w:type="dxa"/>
          </w:tcPr>
          <w:p w14:paraId="106E05C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1.3</w:t>
            </w:r>
          </w:p>
        </w:tc>
      </w:tr>
      <w:tr w:rsidR="003E2742" w:rsidRPr="003822DA" w14:paraId="28AA1C2A" w14:textId="77777777" w:rsidTr="0008309C">
        <w:tc>
          <w:tcPr>
            <w:tcW w:w="3014" w:type="dxa"/>
          </w:tcPr>
          <w:p w14:paraId="3E214D3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Religion</w:t>
            </w:r>
            <w:r w:rsidRPr="003822DA">
              <w:rPr>
                <w:rFonts w:ascii="Times New Roman" w:hAnsi="Times New Roman" w:cs="Times New Roman"/>
                <w:sz w:val="24"/>
                <w:szCs w:val="24"/>
              </w:rPr>
              <w:t xml:space="preserve"> </w:t>
            </w:r>
          </w:p>
        </w:tc>
        <w:tc>
          <w:tcPr>
            <w:tcW w:w="2999" w:type="dxa"/>
          </w:tcPr>
          <w:p w14:paraId="1E9BEE48" w14:textId="77777777" w:rsidR="003E2742" w:rsidRPr="003822DA" w:rsidRDefault="003E2742" w:rsidP="0008309C">
            <w:pPr>
              <w:rPr>
                <w:rFonts w:ascii="Times New Roman" w:hAnsi="Times New Roman" w:cs="Times New Roman"/>
                <w:sz w:val="24"/>
                <w:szCs w:val="24"/>
              </w:rPr>
            </w:pPr>
          </w:p>
        </w:tc>
        <w:tc>
          <w:tcPr>
            <w:tcW w:w="3003" w:type="dxa"/>
          </w:tcPr>
          <w:p w14:paraId="5F10F594" w14:textId="77777777" w:rsidR="003E2742" w:rsidRPr="003822DA" w:rsidRDefault="003E2742" w:rsidP="0008309C">
            <w:pPr>
              <w:rPr>
                <w:rFonts w:ascii="Times New Roman" w:hAnsi="Times New Roman" w:cs="Times New Roman"/>
                <w:sz w:val="24"/>
                <w:szCs w:val="24"/>
              </w:rPr>
            </w:pPr>
          </w:p>
        </w:tc>
      </w:tr>
      <w:tr w:rsidR="003E2742" w:rsidRPr="003822DA" w14:paraId="6777458C" w14:textId="77777777" w:rsidTr="0008309C">
        <w:tc>
          <w:tcPr>
            <w:tcW w:w="3014" w:type="dxa"/>
          </w:tcPr>
          <w:p w14:paraId="2107323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Christian </w:t>
            </w:r>
          </w:p>
        </w:tc>
        <w:tc>
          <w:tcPr>
            <w:tcW w:w="2999" w:type="dxa"/>
          </w:tcPr>
          <w:p w14:paraId="2C1EB30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241</w:t>
            </w:r>
          </w:p>
        </w:tc>
        <w:tc>
          <w:tcPr>
            <w:tcW w:w="3003" w:type="dxa"/>
          </w:tcPr>
          <w:p w14:paraId="30C7438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60.2</w:t>
            </w:r>
          </w:p>
        </w:tc>
      </w:tr>
      <w:tr w:rsidR="003E2742" w:rsidRPr="003822DA" w14:paraId="11D63F24" w14:textId="77777777" w:rsidTr="0008309C">
        <w:tc>
          <w:tcPr>
            <w:tcW w:w="3014" w:type="dxa"/>
          </w:tcPr>
          <w:p w14:paraId="65B3F71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Islam </w:t>
            </w:r>
          </w:p>
        </w:tc>
        <w:tc>
          <w:tcPr>
            <w:tcW w:w="2999" w:type="dxa"/>
          </w:tcPr>
          <w:p w14:paraId="441AB7B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151</w:t>
            </w:r>
          </w:p>
        </w:tc>
        <w:tc>
          <w:tcPr>
            <w:tcW w:w="3003" w:type="dxa"/>
          </w:tcPr>
          <w:p w14:paraId="5006040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37.8</w:t>
            </w:r>
          </w:p>
        </w:tc>
      </w:tr>
      <w:tr w:rsidR="003E2742" w:rsidRPr="003822DA" w14:paraId="4048F840" w14:textId="77777777" w:rsidTr="0008309C">
        <w:tc>
          <w:tcPr>
            <w:tcW w:w="3014" w:type="dxa"/>
          </w:tcPr>
          <w:p w14:paraId="6341087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Traditional </w:t>
            </w:r>
          </w:p>
        </w:tc>
        <w:tc>
          <w:tcPr>
            <w:tcW w:w="2999" w:type="dxa"/>
          </w:tcPr>
          <w:p w14:paraId="50EDB20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8</w:t>
            </w:r>
          </w:p>
        </w:tc>
        <w:tc>
          <w:tcPr>
            <w:tcW w:w="3003" w:type="dxa"/>
          </w:tcPr>
          <w:p w14:paraId="49D30A8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2.0</w:t>
            </w:r>
          </w:p>
        </w:tc>
      </w:tr>
      <w:tr w:rsidR="003E2742" w:rsidRPr="003822DA" w14:paraId="7F6DD0D3" w14:textId="77777777" w:rsidTr="0008309C">
        <w:tc>
          <w:tcPr>
            <w:tcW w:w="3014" w:type="dxa"/>
          </w:tcPr>
          <w:p w14:paraId="4A688318"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Marital Status</w:t>
            </w:r>
          </w:p>
        </w:tc>
        <w:tc>
          <w:tcPr>
            <w:tcW w:w="2999" w:type="dxa"/>
          </w:tcPr>
          <w:p w14:paraId="267A1360" w14:textId="77777777" w:rsidR="003E2742" w:rsidRPr="003822DA" w:rsidRDefault="003E2742" w:rsidP="0008309C">
            <w:pPr>
              <w:rPr>
                <w:rFonts w:ascii="Times New Roman" w:hAnsi="Times New Roman" w:cs="Times New Roman"/>
                <w:sz w:val="24"/>
                <w:szCs w:val="24"/>
              </w:rPr>
            </w:pPr>
          </w:p>
        </w:tc>
        <w:tc>
          <w:tcPr>
            <w:tcW w:w="3003" w:type="dxa"/>
          </w:tcPr>
          <w:p w14:paraId="344613AE" w14:textId="77777777" w:rsidR="003E2742" w:rsidRPr="003822DA" w:rsidRDefault="003E2742" w:rsidP="0008309C">
            <w:pPr>
              <w:rPr>
                <w:rFonts w:ascii="Times New Roman" w:hAnsi="Times New Roman" w:cs="Times New Roman"/>
                <w:sz w:val="24"/>
                <w:szCs w:val="24"/>
              </w:rPr>
            </w:pPr>
          </w:p>
        </w:tc>
      </w:tr>
      <w:tr w:rsidR="003E2742" w:rsidRPr="003822DA" w14:paraId="6AB1E555" w14:textId="77777777" w:rsidTr="0008309C">
        <w:tc>
          <w:tcPr>
            <w:tcW w:w="3014" w:type="dxa"/>
          </w:tcPr>
          <w:p w14:paraId="32F12DF5"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Married </w:t>
            </w:r>
          </w:p>
        </w:tc>
        <w:tc>
          <w:tcPr>
            <w:tcW w:w="2999" w:type="dxa"/>
          </w:tcPr>
          <w:p w14:paraId="697CDAD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315</w:t>
            </w:r>
          </w:p>
        </w:tc>
        <w:tc>
          <w:tcPr>
            <w:tcW w:w="3003" w:type="dxa"/>
          </w:tcPr>
          <w:p w14:paraId="75E4EF0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78.8</w:t>
            </w:r>
          </w:p>
        </w:tc>
      </w:tr>
      <w:tr w:rsidR="003E2742" w:rsidRPr="003822DA" w14:paraId="6F538FA6" w14:textId="77777777" w:rsidTr="0008309C">
        <w:tc>
          <w:tcPr>
            <w:tcW w:w="3014" w:type="dxa"/>
          </w:tcPr>
          <w:p w14:paraId="45B7E45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Separated </w:t>
            </w:r>
          </w:p>
        </w:tc>
        <w:tc>
          <w:tcPr>
            <w:tcW w:w="2999" w:type="dxa"/>
          </w:tcPr>
          <w:p w14:paraId="3ABFBE1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19</w:t>
            </w:r>
          </w:p>
        </w:tc>
        <w:tc>
          <w:tcPr>
            <w:tcW w:w="3003" w:type="dxa"/>
          </w:tcPr>
          <w:p w14:paraId="68ED369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4.7</w:t>
            </w:r>
          </w:p>
        </w:tc>
      </w:tr>
      <w:tr w:rsidR="003E2742" w:rsidRPr="003822DA" w14:paraId="0C52A9E4" w14:textId="77777777" w:rsidTr="0008309C">
        <w:tc>
          <w:tcPr>
            <w:tcW w:w="3014" w:type="dxa"/>
          </w:tcPr>
          <w:p w14:paraId="73BAC2D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Widowed </w:t>
            </w:r>
          </w:p>
        </w:tc>
        <w:tc>
          <w:tcPr>
            <w:tcW w:w="2999" w:type="dxa"/>
          </w:tcPr>
          <w:p w14:paraId="5ED2D0A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66</w:t>
            </w:r>
          </w:p>
        </w:tc>
        <w:tc>
          <w:tcPr>
            <w:tcW w:w="3003" w:type="dxa"/>
          </w:tcPr>
          <w:p w14:paraId="589CA42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16.5</w:t>
            </w:r>
          </w:p>
        </w:tc>
      </w:tr>
      <w:tr w:rsidR="003E2742" w:rsidRPr="003822DA" w14:paraId="3E6BB334" w14:textId="77777777" w:rsidTr="0008309C">
        <w:tc>
          <w:tcPr>
            <w:tcW w:w="3014" w:type="dxa"/>
          </w:tcPr>
          <w:p w14:paraId="5A4C400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Educational Level</w:t>
            </w:r>
            <w:r w:rsidRPr="003822DA">
              <w:rPr>
                <w:rFonts w:ascii="Times New Roman" w:hAnsi="Times New Roman" w:cs="Times New Roman"/>
                <w:sz w:val="24"/>
                <w:szCs w:val="24"/>
              </w:rPr>
              <w:t xml:space="preserve"> </w:t>
            </w:r>
          </w:p>
        </w:tc>
        <w:tc>
          <w:tcPr>
            <w:tcW w:w="2999" w:type="dxa"/>
          </w:tcPr>
          <w:p w14:paraId="3A405EB3" w14:textId="77777777" w:rsidR="003E2742" w:rsidRPr="003822DA" w:rsidRDefault="003E2742" w:rsidP="0008309C">
            <w:pPr>
              <w:rPr>
                <w:rFonts w:ascii="Times New Roman" w:hAnsi="Times New Roman" w:cs="Times New Roman"/>
                <w:sz w:val="24"/>
                <w:szCs w:val="24"/>
              </w:rPr>
            </w:pPr>
          </w:p>
        </w:tc>
        <w:tc>
          <w:tcPr>
            <w:tcW w:w="3003" w:type="dxa"/>
          </w:tcPr>
          <w:p w14:paraId="527DC7ED" w14:textId="77777777" w:rsidR="003E2742" w:rsidRPr="003822DA" w:rsidRDefault="003E2742" w:rsidP="0008309C">
            <w:pPr>
              <w:rPr>
                <w:rFonts w:ascii="Times New Roman" w:hAnsi="Times New Roman" w:cs="Times New Roman"/>
                <w:sz w:val="24"/>
                <w:szCs w:val="24"/>
              </w:rPr>
            </w:pPr>
          </w:p>
        </w:tc>
      </w:tr>
      <w:tr w:rsidR="003E2742" w:rsidRPr="003822DA" w14:paraId="09450C31" w14:textId="77777777" w:rsidTr="0008309C">
        <w:tc>
          <w:tcPr>
            <w:tcW w:w="3014" w:type="dxa"/>
          </w:tcPr>
          <w:p w14:paraId="44C69F2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No formal education</w:t>
            </w:r>
          </w:p>
        </w:tc>
        <w:tc>
          <w:tcPr>
            <w:tcW w:w="2999" w:type="dxa"/>
          </w:tcPr>
          <w:p w14:paraId="12D40C5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119</w:t>
            </w:r>
          </w:p>
        </w:tc>
        <w:tc>
          <w:tcPr>
            <w:tcW w:w="3003" w:type="dxa"/>
          </w:tcPr>
          <w:p w14:paraId="6BE9F41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29.7</w:t>
            </w:r>
          </w:p>
        </w:tc>
      </w:tr>
      <w:tr w:rsidR="003E2742" w:rsidRPr="003822DA" w14:paraId="5B717DAA" w14:textId="77777777" w:rsidTr="0008309C">
        <w:tc>
          <w:tcPr>
            <w:tcW w:w="3014" w:type="dxa"/>
          </w:tcPr>
          <w:p w14:paraId="38F1696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Primary education</w:t>
            </w:r>
          </w:p>
        </w:tc>
        <w:tc>
          <w:tcPr>
            <w:tcW w:w="2999" w:type="dxa"/>
          </w:tcPr>
          <w:p w14:paraId="20645CD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167</w:t>
            </w:r>
          </w:p>
        </w:tc>
        <w:tc>
          <w:tcPr>
            <w:tcW w:w="3003" w:type="dxa"/>
          </w:tcPr>
          <w:p w14:paraId="454AA38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41.8</w:t>
            </w:r>
          </w:p>
        </w:tc>
      </w:tr>
      <w:tr w:rsidR="003E2742" w:rsidRPr="003822DA" w14:paraId="3CD37914" w14:textId="77777777" w:rsidTr="0008309C">
        <w:tc>
          <w:tcPr>
            <w:tcW w:w="3014" w:type="dxa"/>
          </w:tcPr>
          <w:p w14:paraId="2BEEBEF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Secondary education</w:t>
            </w:r>
          </w:p>
        </w:tc>
        <w:tc>
          <w:tcPr>
            <w:tcW w:w="2999" w:type="dxa"/>
          </w:tcPr>
          <w:p w14:paraId="0122071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40</w:t>
            </w:r>
          </w:p>
        </w:tc>
        <w:tc>
          <w:tcPr>
            <w:tcW w:w="3003" w:type="dxa"/>
          </w:tcPr>
          <w:p w14:paraId="1177D28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10.0</w:t>
            </w:r>
          </w:p>
        </w:tc>
      </w:tr>
      <w:tr w:rsidR="003E2742" w:rsidRPr="003822DA" w14:paraId="4193C6A4" w14:textId="77777777" w:rsidTr="0008309C">
        <w:tc>
          <w:tcPr>
            <w:tcW w:w="3014" w:type="dxa"/>
          </w:tcPr>
          <w:p w14:paraId="17D8CDE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Tertiary education</w:t>
            </w:r>
          </w:p>
        </w:tc>
        <w:tc>
          <w:tcPr>
            <w:tcW w:w="2999" w:type="dxa"/>
          </w:tcPr>
          <w:p w14:paraId="736083D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74</w:t>
            </w:r>
          </w:p>
        </w:tc>
        <w:tc>
          <w:tcPr>
            <w:tcW w:w="3003" w:type="dxa"/>
          </w:tcPr>
          <w:p w14:paraId="58AEB64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18.5</w:t>
            </w:r>
          </w:p>
        </w:tc>
      </w:tr>
      <w:tr w:rsidR="003E2742" w:rsidRPr="003822DA" w14:paraId="5F5771C2" w14:textId="77777777" w:rsidTr="0008309C">
        <w:tc>
          <w:tcPr>
            <w:tcW w:w="3014" w:type="dxa"/>
          </w:tcPr>
          <w:p w14:paraId="5D385D4A"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Occupation </w:t>
            </w:r>
          </w:p>
        </w:tc>
        <w:tc>
          <w:tcPr>
            <w:tcW w:w="2999" w:type="dxa"/>
          </w:tcPr>
          <w:p w14:paraId="565FC64F" w14:textId="77777777" w:rsidR="003E2742" w:rsidRPr="003822DA" w:rsidRDefault="003E2742" w:rsidP="0008309C">
            <w:pPr>
              <w:rPr>
                <w:rFonts w:ascii="Times New Roman" w:hAnsi="Times New Roman" w:cs="Times New Roman"/>
                <w:b/>
                <w:sz w:val="24"/>
                <w:szCs w:val="24"/>
              </w:rPr>
            </w:pPr>
          </w:p>
        </w:tc>
        <w:tc>
          <w:tcPr>
            <w:tcW w:w="3003" w:type="dxa"/>
          </w:tcPr>
          <w:p w14:paraId="3347AA27" w14:textId="77777777" w:rsidR="003E2742" w:rsidRPr="003822DA" w:rsidRDefault="003E2742" w:rsidP="0008309C">
            <w:pPr>
              <w:rPr>
                <w:rFonts w:ascii="Times New Roman" w:hAnsi="Times New Roman" w:cs="Times New Roman"/>
                <w:sz w:val="24"/>
                <w:szCs w:val="24"/>
              </w:rPr>
            </w:pPr>
          </w:p>
        </w:tc>
      </w:tr>
      <w:tr w:rsidR="003E2742" w:rsidRPr="003822DA" w14:paraId="10CD956A" w14:textId="77777777" w:rsidTr="0008309C">
        <w:tc>
          <w:tcPr>
            <w:tcW w:w="3014" w:type="dxa"/>
          </w:tcPr>
          <w:p w14:paraId="38B4064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Civil servant</w:t>
            </w:r>
          </w:p>
        </w:tc>
        <w:tc>
          <w:tcPr>
            <w:tcW w:w="2999" w:type="dxa"/>
          </w:tcPr>
          <w:p w14:paraId="6D61B3B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39</w:t>
            </w:r>
          </w:p>
        </w:tc>
        <w:tc>
          <w:tcPr>
            <w:tcW w:w="3003" w:type="dxa"/>
          </w:tcPr>
          <w:p w14:paraId="5838A98E"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9.7</w:t>
            </w:r>
          </w:p>
        </w:tc>
      </w:tr>
      <w:tr w:rsidR="003E2742" w:rsidRPr="003822DA" w14:paraId="72FD2A7C" w14:textId="77777777" w:rsidTr="0008309C">
        <w:tc>
          <w:tcPr>
            <w:tcW w:w="3014" w:type="dxa"/>
          </w:tcPr>
          <w:p w14:paraId="39E9BB6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Self employed </w:t>
            </w:r>
          </w:p>
        </w:tc>
        <w:tc>
          <w:tcPr>
            <w:tcW w:w="2999" w:type="dxa"/>
          </w:tcPr>
          <w:p w14:paraId="56C74B9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264</w:t>
            </w:r>
          </w:p>
        </w:tc>
        <w:tc>
          <w:tcPr>
            <w:tcW w:w="3003" w:type="dxa"/>
          </w:tcPr>
          <w:p w14:paraId="36ABAC4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66.0</w:t>
            </w:r>
          </w:p>
        </w:tc>
      </w:tr>
      <w:tr w:rsidR="003E2742" w:rsidRPr="003822DA" w14:paraId="3CC08231" w14:textId="77777777" w:rsidTr="0008309C">
        <w:tc>
          <w:tcPr>
            <w:tcW w:w="3014" w:type="dxa"/>
          </w:tcPr>
          <w:p w14:paraId="7553B93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Full house wife</w:t>
            </w:r>
          </w:p>
        </w:tc>
        <w:tc>
          <w:tcPr>
            <w:tcW w:w="2999" w:type="dxa"/>
          </w:tcPr>
          <w:p w14:paraId="27F4D7E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30</w:t>
            </w:r>
          </w:p>
        </w:tc>
        <w:tc>
          <w:tcPr>
            <w:tcW w:w="3003" w:type="dxa"/>
          </w:tcPr>
          <w:p w14:paraId="770CAFC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7.5</w:t>
            </w:r>
          </w:p>
        </w:tc>
      </w:tr>
      <w:tr w:rsidR="003E2742" w:rsidRPr="003822DA" w14:paraId="6AD81B1C" w14:textId="77777777" w:rsidTr="0008309C">
        <w:tc>
          <w:tcPr>
            <w:tcW w:w="3014" w:type="dxa"/>
          </w:tcPr>
          <w:p w14:paraId="404F796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Traders </w:t>
            </w:r>
          </w:p>
        </w:tc>
        <w:tc>
          <w:tcPr>
            <w:tcW w:w="2999" w:type="dxa"/>
          </w:tcPr>
          <w:p w14:paraId="43F22C7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58</w:t>
            </w:r>
          </w:p>
        </w:tc>
        <w:tc>
          <w:tcPr>
            <w:tcW w:w="3003" w:type="dxa"/>
          </w:tcPr>
          <w:p w14:paraId="3CA0408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14.5</w:t>
            </w:r>
          </w:p>
        </w:tc>
      </w:tr>
      <w:tr w:rsidR="003E2742" w:rsidRPr="003822DA" w14:paraId="1A393179" w14:textId="77777777" w:rsidTr="0008309C">
        <w:tc>
          <w:tcPr>
            <w:tcW w:w="3014" w:type="dxa"/>
          </w:tcPr>
          <w:p w14:paraId="7F94F77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Retiree </w:t>
            </w:r>
          </w:p>
        </w:tc>
        <w:tc>
          <w:tcPr>
            <w:tcW w:w="2999" w:type="dxa"/>
          </w:tcPr>
          <w:p w14:paraId="10E722B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w:t>
            </w:r>
          </w:p>
        </w:tc>
        <w:tc>
          <w:tcPr>
            <w:tcW w:w="3003" w:type="dxa"/>
          </w:tcPr>
          <w:p w14:paraId="0E2AC7A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2.3</w:t>
            </w:r>
          </w:p>
        </w:tc>
      </w:tr>
      <w:tr w:rsidR="003E2742" w:rsidRPr="003822DA" w14:paraId="6BFBC391" w14:textId="77777777" w:rsidTr="0008309C">
        <w:tc>
          <w:tcPr>
            <w:tcW w:w="3014" w:type="dxa"/>
          </w:tcPr>
          <w:p w14:paraId="1F2BBB7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Monthly</w:t>
            </w:r>
            <w:r w:rsidRPr="003822DA">
              <w:rPr>
                <w:rFonts w:ascii="Times New Roman" w:hAnsi="Times New Roman" w:cs="Times New Roman"/>
                <w:sz w:val="24"/>
                <w:szCs w:val="24"/>
              </w:rPr>
              <w:t xml:space="preserve"> </w:t>
            </w:r>
            <w:r w:rsidRPr="003822DA">
              <w:rPr>
                <w:rFonts w:ascii="Times New Roman" w:hAnsi="Times New Roman" w:cs="Times New Roman"/>
                <w:b/>
                <w:sz w:val="24"/>
                <w:szCs w:val="24"/>
              </w:rPr>
              <w:t>income</w:t>
            </w:r>
            <w:r w:rsidRPr="003822DA">
              <w:rPr>
                <w:rFonts w:ascii="Times New Roman" w:hAnsi="Times New Roman" w:cs="Times New Roman"/>
                <w:sz w:val="24"/>
                <w:szCs w:val="24"/>
              </w:rPr>
              <w:t xml:space="preserve"> </w:t>
            </w:r>
          </w:p>
        </w:tc>
        <w:tc>
          <w:tcPr>
            <w:tcW w:w="2999" w:type="dxa"/>
          </w:tcPr>
          <w:p w14:paraId="6BC362CD" w14:textId="77777777" w:rsidR="003E2742" w:rsidRPr="003822DA" w:rsidRDefault="003E2742" w:rsidP="0008309C">
            <w:pPr>
              <w:rPr>
                <w:rFonts w:ascii="Times New Roman" w:hAnsi="Times New Roman" w:cs="Times New Roman"/>
                <w:sz w:val="24"/>
                <w:szCs w:val="24"/>
              </w:rPr>
            </w:pPr>
          </w:p>
        </w:tc>
        <w:tc>
          <w:tcPr>
            <w:tcW w:w="3003" w:type="dxa"/>
          </w:tcPr>
          <w:p w14:paraId="41B23082" w14:textId="77777777" w:rsidR="003E2742" w:rsidRPr="003822DA" w:rsidRDefault="003E2742" w:rsidP="0008309C">
            <w:pPr>
              <w:rPr>
                <w:rFonts w:ascii="Times New Roman" w:hAnsi="Times New Roman" w:cs="Times New Roman"/>
                <w:sz w:val="24"/>
                <w:szCs w:val="24"/>
              </w:rPr>
            </w:pPr>
          </w:p>
        </w:tc>
      </w:tr>
      <w:tr w:rsidR="003E2742" w:rsidRPr="003822DA" w14:paraId="2FC608FB" w14:textId="77777777" w:rsidTr="0008309C">
        <w:tc>
          <w:tcPr>
            <w:tcW w:w="3014" w:type="dxa"/>
          </w:tcPr>
          <w:p w14:paraId="348A716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≤10,000</w:t>
            </w:r>
          </w:p>
        </w:tc>
        <w:tc>
          <w:tcPr>
            <w:tcW w:w="2999" w:type="dxa"/>
          </w:tcPr>
          <w:p w14:paraId="3E2E8E8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w:t>
            </w:r>
          </w:p>
        </w:tc>
        <w:tc>
          <w:tcPr>
            <w:tcW w:w="3003" w:type="dxa"/>
          </w:tcPr>
          <w:p w14:paraId="1B1FD89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1.2</w:t>
            </w:r>
          </w:p>
        </w:tc>
      </w:tr>
      <w:tr w:rsidR="003E2742" w:rsidRPr="003822DA" w14:paraId="66789877" w14:textId="77777777" w:rsidTr="0008309C">
        <w:tc>
          <w:tcPr>
            <w:tcW w:w="3014" w:type="dxa"/>
          </w:tcPr>
          <w:p w14:paraId="5B534805"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11,000-20,000</w:t>
            </w:r>
          </w:p>
        </w:tc>
        <w:tc>
          <w:tcPr>
            <w:tcW w:w="2999" w:type="dxa"/>
          </w:tcPr>
          <w:p w14:paraId="24FEC28E"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79</w:t>
            </w:r>
          </w:p>
        </w:tc>
        <w:tc>
          <w:tcPr>
            <w:tcW w:w="3003" w:type="dxa"/>
          </w:tcPr>
          <w:p w14:paraId="5C7A9A2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19.8</w:t>
            </w:r>
          </w:p>
        </w:tc>
      </w:tr>
      <w:tr w:rsidR="003E2742" w:rsidRPr="003822DA" w14:paraId="074D73A9" w14:textId="77777777" w:rsidTr="0008309C">
        <w:tc>
          <w:tcPr>
            <w:tcW w:w="3014" w:type="dxa"/>
          </w:tcPr>
          <w:p w14:paraId="3B7E065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21,000-30,000</w:t>
            </w:r>
          </w:p>
        </w:tc>
        <w:tc>
          <w:tcPr>
            <w:tcW w:w="2999" w:type="dxa"/>
          </w:tcPr>
          <w:p w14:paraId="6CC5194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214</w:t>
            </w:r>
          </w:p>
        </w:tc>
        <w:tc>
          <w:tcPr>
            <w:tcW w:w="3003" w:type="dxa"/>
          </w:tcPr>
          <w:p w14:paraId="6067C06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53.5</w:t>
            </w:r>
          </w:p>
        </w:tc>
      </w:tr>
      <w:tr w:rsidR="003E2742" w:rsidRPr="003822DA" w14:paraId="525D0B8E" w14:textId="77777777" w:rsidTr="0008309C">
        <w:tc>
          <w:tcPr>
            <w:tcW w:w="3014" w:type="dxa"/>
          </w:tcPr>
          <w:p w14:paraId="415AC30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≥40,000</w:t>
            </w:r>
          </w:p>
        </w:tc>
        <w:tc>
          <w:tcPr>
            <w:tcW w:w="2999" w:type="dxa"/>
          </w:tcPr>
          <w:p w14:paraId="51F7E86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102</w:t>
            </w:r>
          </w:p>
        </w:tc>
        <w:tc>
          <w:tcPr>
            <w:tcW w:w="3003" w:type="dxa"/>
          </w:tcPr>
          <w:p w14:paraId="2E9CD9D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25.5</w:t>
            </w:r>
          </w:p>
        </w:tc>
      </w:tr>
      <w:tr w:rsidR="003E2742" w:rsidRPr="003822DA" w14:paraId="5E89EFD9" w14:textId="77777777" w:rsidTr="0008309C">
        <w:tc>
          <w:tcPr>
            <w:tcW w:w="3014" w:type="dxa"/>
          </w:tcPr>
          <w:p w14:paraId="56911E40"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Duration of hypertension </w:t>
            </w:r>
          </w:p>
        </w:tc>
        <w:tc>
          <w:tcPr>
            <w:tcW w:w="2999" w:type="dxa"/>
          </w:tcPr>
          <w:p w14:paraId="18426B06" w14:textId="77777777" w:rsidR="003E2742" w:rsidRPr="003822DA" w:rsidRDefault="003E2742" w:rsidP="0008309C">
            <w:pPr>
              <w:rPr>
                <w:rFonts w:ascii="Times New Roman" w:hAnsi="Times New Roman" w:cs="Times New Roman"/>
                <w:sz w:val="24"/>
                <w:szCs w:val="24"/>
              </w:rPr>
            </w:pPr>
          </w:p>
        </w:tc>
        <w:tc>
          <w:tcPr>
            <w:tcW w:w="3003" w:type="dxa"/>
          </w:tcPr>
          <w:p w14:paraId="47107CA0" w14:textId="77777777" w:rsidR="003E2742" w:rsidRPr="003822DA" w:rsidRDefault="003E2742" w:rsidP="0008309C">
            <w:pPr>
              <w:rPr>
                <w:rFonts w:ascii="Times New Roman" w:hAnsi="Times New Roman" w:cs="Times New Roman"/>
                <w:sz w:val="24"/>
                <w:szCs w:val="24"/>
              </w:rPr>
            </w:pPr>
          </w:p>
        </w:tc>
      </w:tr>
      <w:tr w:rsidR="003E2742" w:rsidRPr="003822DA" w14:paraId="6795C272" w14:textId="77777777" w:rsidTr="0008309C">
        <w:tc>
          <w:tcPr>
            <w:tcW w:w="3014" w:type="dxa"/>
          </w:tcPr>
          <w:p w14:paraId="6CC33CF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&lt;1yr</w:t>
            </w:r>
          </w:p>
        </w:tc>
        <w:tc>
          <w:tcPr>
            <w:tcW w:w="2999" w:type="dxa"/>
          </w:tcPr>
          <w:p w14:paraId="190771A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w:t>
            </w:r>
          </w:p>
        </w:tc>
        <w:tc>
          <w:tcPr>
            <w:tcW w:w="3003" w:type="dxa"/>
          </w:tcPr>
          <w:p w14:paraId="4D9EFE7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w:t>
            </w:r>
          </w:p>
        </w:tc>
      </w:tr>
      <w:tr w:rsidR="003E2742" w:rsidRPr="003822DA" w14:paraId="72F2568C" w14:textId="77777777" w:rsidTr="0008309C">
        <w:tc>
          <w:tcPr>
            <w:tcW w:w="3014" w:type="dxa"/>
          </w:tcPr>
          <w:p w14:paraId="775182B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1-5yrs</w:t>
            </w:r>
          </w:p>
        </w:tc>
        <w:tc>
          <w:tcPr>
            <w:tcW w:w="2999" w:type="dxa"/>
          </w:tcPr>
          <w:p w14:paraId="0D11085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201</w:t>
            </w:r>
          </w:p>
        </w:tc>
        <w:tc>
          <w:tcPr>
            <w:tcW w:w="3003" w:type="dxa"/>
          </w:tcPr>
          <w:p w14:paraId="6178D0E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50.2</w:t>
            </w:r>
          </w:p>
        </w:tc>
      </w:tr>
      <w:tr w:rsidR="003E2742" w:rsidRPr="003822DA" w14:paraId="7C7D784B" w14:textId="77777777" w:rsidTr="0008309C">
        <w:tc>
          <w:tcPr>
            <w:tcW w:w="3014" w:type="dxa"/>
          </w:tcPr>
          <w:p w14:paraId="55EF410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6-10yrs</w:t>
            </w:r>
          </w:p>
        </w:tc>
        <w:tc>
          <w:tcPr>
            <w:tcW w:w="2999" w:type="dxa"/>
          </w:tcPr>
          <w:p w14:paraId="569D9ED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132</w:t>
            </w:r>
          </w:p>
        </w:tc>
        <w:tc>
          <w:tcPr>
            <w:tcW w:w="3003" w:type="dxa"/>
          </w:tcPr>
          <w:p w14:paraId="77E3E2B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33.0</w:t>
            </w:r>
          </w:p>
        </w:tc>
      </w:tr>
      <w:tr w:rsidR="003E2742" w:rsidRPr="003822DA" w14:paraId="5253BFC3" w14:textId="77777777" w:rsidTr="0008309C">
        <w:tc>
          <w:tcPr>
            <w:tcW w:w="3014" w:type="dxa"/>
          </w:tcPr>
          <w:p w14:paraId="747CD22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Above 10yrs</w:t>
            </w:r>
          </w:p>
        </w:tc>
        <w:tc>
          <w:tcPr>
            <w:tcW w:w="2999" w:type="dxa"/>
          </w:tcPr>
          <w:p w14:paraId="7396F43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61</w:t>
            </w:r>
          </w:p>
        </w:tc>
        <w:tc>
          <w:tcPr>
            <w:tcW w:w="3003" w:type="dxa"/>
          </w:tcPr>
          <w:p w14:paraId="0123B7E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15.3</w:t>
            </w:r>
          </w:p>
        </w:tc>
      </w:tr>
    </w:tbl>
    <w:p w14:paraId="71F06C50" w14:textId="77777777" w:rsidR="003E2742" w:rsidRDefault="003E2742" w:rsidP="003E2742">
      <w:pPr>
        <w:spacing w:after="0" w:line="360" w:lineRule="auto"/>
        <w:jc w:val="both"/>
        <w:rPr>
          <w:rFonts w:ascii="Times New Roman" w:hAnsi="Times New Roman" w:cs="Times New Roman"/>
          <w:b/>
          <w:sz w:val="24"/>
          <w:szCs w:val="24"/>
        </w:rPr>
      </w:pPr>
    </w:p>
    <w:p w14:paraId="113B9D8E" w14:textId="77777777" w:rsidR="000A4346" w:rsidRPr="0073432F" w:rsidRDefault="000A4346" w:rsidP="000A4346">
      <w:pPr>
        <w:spacing w:line="360" w:lineRule="auto"/>
        <w:rPr>
          <w:rFonts w:ascii="Times New Roman" w:hAnsi="Times New Roman" w:cs="Times New Roman"/>
          <w:b/>
          <w:sz w:val="24"/>
          <w:szCs w:val="24"/>
        </w:rPr>
      </w:pPr>
      <w:r w:rsidRPr="003822DA">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3822DA">
        <w:rPr>
          <w:rFonts w:ascii="Times New Roman" w:hAnsi="Times New Roman" w:cs="Times New Roman"/>
          <w:b/>
          <w:sz w:val="24"/>
          <w:szCs w:val="24"/>
        </w:rPr>
        <w:t xml:space="preserve"> Assessment</w:t>
      </w:r>
      <w:r w:rsidRPr="003822DA">
        <w:rPr>
          <w:rFonts w:ascii="Times New Roman" w:hAnsi="Times New Roman" w:cs="Times New Roman"/>
          <w:sz w:val="24"/>
          <w:szCs w:val="24"/>
        </w:rPr>
        <w:t xml:space="preserve"> </w:t>
      </w:r>
      <w:r w:rsidRPr="003822DA">
        <w:rPr>
          <w:rFonts w:ascii="Times New Roman" w:hAnsi="Times New Roman" w:cs="Times New Roman"/>
          <w:b/>
          <w:sz w:val="24"/>
          <w:szCs w:val="24"/>
        </w:rPr>
        <w:t>on</w:t>
      </w:r>
      <w:r w:rsidRPr="003822DA">
        <w:rPr>
          <w:rFonts w:ascii="Times New Roman" w:hAnsi="Times New Roman" w:cs="Times New Roman"/>
          <w:sz w:val="24"/>
          <w:szCs w:val="24"/>
        </w:rPr>
        <w:t xml:space="preserve"> </w:t>
      </w:r>
      <w:r w:rsidRPr="003822DA">
        <w:rPr>
          <w:rFonts w:ascii="Times New Roman" w:hAnsi="Times New Roman" w:cs="Times New Roman"/>
          <w:b/>
          <w:sz w:val="24"/>
          <w:szCs w:val="24"/>
        </w:rPr>
        <w:t>the level of adherence with therapeutic regimens among hypertensive patients</w:t>
      </w:r>
    </w:p>
    <w:tbl>
      <w:tblPr>
        <w:tblpPr w:leftFromText="180" w:rightFromText="180" w:vertAnchor="text" w:tblpX="-3" w:tblpY="193"/>
        <w:tblW w:w="8735" w:type="dxa"/>
        <w:tblBorders>
          <w:top w:val="single" w:sz="4" w:space="0" w:color="auto"/>
          <w:bottom w:val="single" w:sz="4" w:space="0" w:color="auto"/>
        </w:tblBorders>
        <w:tblLayout w:type="fixed"/>
        <w:tblLook w:val="0000" w:firstRow="0" w:lastRow="0" w:firstColumn="0" w:lastColumn="0" w:noHBand="0" w:noVBand="0"/>
      </w:tblPr>
      <w:tblGrid>
        <w:gridCol w:w="5382"/>
        <w:gridCol w:w="1701"/>
        <w:gridCol w:w="1652"/>
      </w:tblGrid>
      <w:tr w:rsidR="000A4346" w:rsidRPr="003822DA" w14:paraId="6D6A59AE" w14:textId="77777777" w:rsidTr="0008309C">
        <w:trPr>
          <w:trHeight w:val="390"/>
        </w:trPr>
        <w:tc>
          <w:tcPr>
            <w:tcW w:w="5382" w:type="dxa"/>
            <w:tcBorders>
              <w:top w:val="single" w:sz="4" w:space="0" w:color="auto"/>
              <w:bottom w:val="single" w:sz="4" w:space="0" w:color="auto"/>
            </w:tcBorders>
          </w:tcPr>
          <w:p w14:paraId="3718137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VARIABLES</w:t>
            </w:r>
          </w:p>
        </w:tc>
        <w:tc>
          <w:tcPr>
            <w:tcW w:w="1701" w:type="dxa"/>
            <w:tcBorders>
              <w:top w:val="single" w:sz="4" w:space="0" w:color="auto"/>
              <w:bottom w:val="single" w:sz="4" w:space="0" w:color="auto"/>
            </w:tcBorders>
          </w:tcPr>
          <w:p w14:paraId="31B0D0D8"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YES (%)</w:t>
            </w:r>
          </w:p>
        </w:tc>
        <w:tc>
          <w:tcPr>
            <w:tcW w:w="1652" w:type="dxa"/>
            <w:tcBorders>
              <w:top w:val="single" w:sz="4" w:space="0" w:color="auto"/>
              <w:bottom w:val="single" w:sz="4" w:space="0" w:color="auto"/>
            </w:tcBorders>
          </w:tcPr>
          <w:p w14:paraId="6748C2E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NO (%)</w:t>
            </w:r>
          </w:p>
        </w:tc>
      </w:tr>
      <w:tr w:rsidR="000A4346" w:rsidRPr="003822DA" w14:paraId="350D02C5" w14:textId="77777777" w:rsidTr="0008309C">
        <w:trPr>
          <w:trHeight w:val="561"/>
        </w:trPr>
        <w:tc>
          <w:tcPr>
            <w:tcW w:w="5382" w:type="dxa"/>
            <w:tcBorders>
              <w:top w:val="single" w:sz="4" w:space="0" w:color="auto"/>
            </w:tcBorders>
          </w:tcPr>
          <w:p w14:paraId="23FF5DC7"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know the purpose of each medication or treatment</w:t>
            </w:r>
          </w:p>
        </w:tc>
        <w:tc>
          <w:tcPr>
            <w:tcW w:w="1701" w:type="dxa"/>
            <w:tcBorders>
              <w:top w:val="single" w:sz="4" w:space="0" w:color="auto"/>
            </w:tcBorders>
          </w:tcPr>
          <w:p w14:paraId="16BD4E9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322(80.5)</w:t>
            </w:r>
          </w:p>
        </w:tc>
        <w:tc>
          <w:tcPr>
            <w:tcW w:w="1652" w:type="dxa"/>
            <w:tcBorders>
              <w:top w:val="single" w:sz="4" w:space="0" w:color="auto"/>
            </w:tcBorders>
          </w:tcPr>
          <w:p w14:paraId="777DED7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78(19.5)</w:t>
            </w:r>
          </w:p>
        </w:tc>
      </w:tr>
      <w:tr w:rsidR="000A4346" w:rsidRPr="003822DA" w14:paraId="29CB9961" w14:textId="77777777" w:rsidTr="0008309C">
        <w:trPr>
          <w:trHeight w:val="285"/>
        </w:trPr>
        <w:tc>
          <w:tcPr>
            <w:tcW w:w="5382" w:type="dxa"/>
          </w:tcPr>
          <w:p w14:paraId="4F300D1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experienced any difficulties in accessing healthcare service or medications?</w:t>
            </w:r>
          </w:p>
        </w:tc>
        <w:tc>
          <w:tcPr>
            <w:tcW w:w="1701" w:type="dxa"/>
          </w:tcPr>
          <w:p w14:paraId="017411AB"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121(30.2)</w:t>
            </w:r>
          </w:p>
        </w:tc>
        <w:tc>
          <w:tcPr>
            <w:tcW w:w="1652" w:type="dxa"/>
          </w:tcPr>
          <w:p w14:paraId="5CD67176"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279(69.8)</w:t>
            </w:r>
          </w:p>
        </w:tc>
      </w:tr>
      <w:tr w:rsidR="000A4346" w:rsidRPr="003822DA" w14:paraId="6F4A9992" w14:textId="77777777" w:rsidTr="0008309C">
        <w:trPr>
          <w:trHeight w:val="285"/>
        </w:trPr>
        <w:tc>
          <w:tcPr>
            <w:tcW w:w="5382" w:type="dxa"/>
          </w:tcPr>
          <w:p w14:paraId="02C7F78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received verbal instructions from your healthcare provider?</w:t>
            </w:r>
          </w:p>
        </w:tc>
        <w:tc>
          <w:tcPr>
            <w:tcW w:w="1701" w:type="dxa"/>
          </w:tcPr>
          <w:p w14:paraId="4C70C9D8"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338(84.5)</w:t>
            </w:r>
          </w:p>
        </w:tc>
        <w:tc>
          <w:tcPr>
            <w:tcW w:w="1652" w:type="dxa"/>
          </w:tcPr>
          <w:p w14:paraId="1DFC335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62(15.5)</w:t>
            </w:r>
          </w:p>
        </w:tc>
      </w:tr>
      <w:tr w:rsidR="000A4346" w:rsidRPr="003822DA" w14:paraId="5BA0A8C1" w14:textId="77777777" w:rsidTr="0008309C">
        <w:trPr>
          <w:trHeight w:val="300"/>
        </w:trPr>
        <w:tc>
          <w:tcPr>
            <w:tcW w:w="5382" w:type="dxa"/>
          </w:tcPr>
          <w:p w14:paraId="1BF277B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follow dietary or lifestyle recommendations from your healthcare provider?</w:t>
            </w:r>
          </w:p>
        </w:tc>
        <w:tc>
          <w:tcPr>
            <w:tcW w:w="1701" w:type="dxa"/>
          </w:tcPr>
          <w:p w14:paraId="3FE877A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292(73.0)</w:t>
            </w:r>
          </w:p>
        </w:tc>
        <w:tc>
          <w:tcPr>
            <w:tcW w:w="1652" w:type="dxa"/>
          </w:tcPr>
          <w:p w14:paraId="54444F3D"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108(27.0)</w:t>
            </w:r>
          </w:p>
        </w:tc>
      </w:tr>
      <w:tr w:rsidR="000A4346" w:rsidRPr="003822DA" w14:paraId="5C9F451B" w14:textId="77777777" w:rsidTr="0008309C">
        <w:trPr>
          <w:trHeight w:val="237"/>
        </w:trPr>
        <w:tc>
          <w:tcPr>
            <w:tcW w:w="5382" w:type="dxa"/>
          </w:tcPr>
          <w:p w14:paraId="3D76ECE6"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have a routine for taking medications exactly as prescribed?</w:t>
            </w:r>
          </w:p>
        </w:tc>
        <w:tc>
          <w:tcPr>
            <w:tcW w:w="1701" w:type="dxa"/>
          </w:tcPr>
          <w:p w14:paraId="166B05E7"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294(73.5)</w:t>
            </w:r>
          </w:p>
        </w:tc>
        <w:tc>
          <w:tcPr>
            <w:tcW w:w="1652" w:type="dxa"/>
          </w:tcPr>
          <w:p w14:paraId="22CE3A4C"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106(26.5)</w:t>
            </w:r>
          </w:p>
        </w:tc>
      </w:tr>
      <w:tr w:rsidR="000A4346" w:rsidRPr="003822DA" w14:paraId="348757AA" w14:textId="77777777" w:rsidTr="0008309C">
        <w:trPr>
          <w:trHeight w:val="252"/>
        </w:trPr>
        <w:tc>
          <w:tcPr>
            <w:tcW w:w="5382" w:type="dxa"/>
          </w:tcPr>
          <w:p w14:paraId="652B124B"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Are you aware of potential side effects of your blood pressure medication?</w:t>
            </w:r>
          </w:p>
        </w:tc>
        <w:tc>
          <w:tcPr>
            <w:tcW w:w="1701" w:type="dxa"/>
          </w:tcPr>
          <w:p w14:paraId="4069C041"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168(42.0)</w:t>
            </w:r>
          </w:p>
        </w:tc>
        <w:tc>
          <w:tcPr>
            <w:tcW w:w="1652" w:type="dxa"/>
          </w:tcPr>
          <w:p w14:paraId="340164D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232(58.0)</w:t>
            </w:r>
          </w:p>
        </w:tc>
      </w:tr>
      <w:tr w:rsidR="000A4346" w:rsidRPr="003822DA" w14:paraId="032BE3A7" w14:textId="77777777" w:rsidTr="0008309C">
        <w:trPr>
          <w:trHeight w:val="654"/>
        </w:trPr>
        <w:tc>
          <w:tcPr>
            <w:tcW w:w="5382" w:type="dxa"/>
          </w:tcPr>
          <w:p w14:paraId="473AE561"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ever missed any doses of your medications in the past week?</w:t>
            </w:r>
          </w:p>
        </w:tc>
        <w:tc>
          <w:tcPr>
            <w:tcW w:w="1701" w:type="dxa"/>
          </w:tcPr>
          <w:p w14:paraId="397EA52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167(41.8)</w:t>
            </w:r>
          </w:p>
        </w:tc>
        <w:tc>
          <w:tcPr>
            <w:tcW w:w="1652" w:type="dxa"/>
          </w:tcPr>
          <w:p w14:paraId="4A92F773"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233(58.2)</w:t>
            </w:r>
          </w:p>
        </w:tc>
      </w:tr>
      <w:tr w:rsidR="000A4346" w:rsidRPr="003822DA" w14:paraId="21D159B7" w14:textId="77777777" w:rsidTr="0008309C">
        <w:trPr>
          <w:trHeight w:val="592"/>
        </w:trPr>
        <w:tc>
          <w:tcPr>
            <w:tcW w:w="5382" w:type="dxa"/>
          </w:tcPr>
          <w:p w14:paraId="45C92E3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monitor your blood pressure regularly?</w:t>
            </w:r>
          </w:p>
        </w:tc>
        <w:tc>
          <w:tcPr>
            <w:tcW w:w="1701" w:type="dxa"/>
          </w:tcPr>
          <w:p w14:paraId="51FF0F2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286(71.5)</w:t>
            </w:r>
          </w:p>
        </w:tc>
        <w:tc>
          <w:tcPr>
            <w:tcW w:w="1652" w:type="dxa"/>
          </w:tcPr>
          <w:p w14:paraId="40F56931"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114(28.5)</w:t>
            </w:r>
          </w:p>
        </w:tc>
      </w:tr>
      <w:tr w:rsidR="000A4346" w:rsidRPr="003822DA" w14:paraId="0C604489" w14:textId="77777777" w:rsidTr="0008309C">
        <w:trPr>
          <w:trHeight w:val="608"/>
        </w:trPr>
        <w:tc>
          <w:tcPr>
            <w:tcW w:w="5382" w:type="dxa"/>
          </w:tcPr>
          <w:p w14:paraId="776B7DF2"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attended all scheduled appointments with your health care provider in the past 6 months?</w:t>
            </w:r>
          </w:p>
        </w:tc>
        <w:tc>
          <w:tcPr>
            <w:tcW w:w="1701" w:type="dxa"/>
          </w:tcPr>
          <w:p w14:paraId="71CB9D27"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346(86.5)</w:t>
            </w:r>
          </w:p>
        </w:tc>
        <w:tc>
          <w:tcPr>
            <w:tcW w:w="1652" w:type="dxa"/>
          </w:tcPr>
          <w:p w14:paraId="2B58E545"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54(13.5)</w:t>
            </w:r>
          </w:p>
        </w:tc>
      </w:tr>
    </w:tbl>
    <w:p w14:paraId="643205A6" w14:textId="77777777" w:rsidR="000A4346" w:rsidRPr="003822DA" w:rsidRDefault="000A4346" w:rsidP="000A4346">
      <w:pPr>
        <w:spacing w:line="360" w:lineRule="auto"/>
        <w:rPr>
          <w:rFonts w:ascii="Times New Roman" w:hAnsi="Times New Roman" w:cs="Times New Roman"/>
          <w:sz w:val="24"/>
          <w:szCs w:val="24"/>
        </w:rPr>
      </w:pPr>
    </w:p>
    <w:p w14:paraId="6E0F8EE3" w14:textId="77777777" w:rsidR="000A4346" w:rsidRPr="003822DA" w:rsidRDefault="000A4346" w:rsidP="000A4346">
      <w:pPr>
        <w:spacing w:line="360" w:lineRule="auto"/>
        <w:rPr>
          <w:rFonts w:ascii="Times New Roman" w:hAnsi="Times New Roman" w:cs="Times New Roman"/>
          <w:sz w:val="24"/>
          <w:szCs w:val="24"/>
        </w:rPr>
      </w:pPr>
    </w:p>
    <w:p w14:paraId="65E995A5" w14:textId="77777777" w:rsidR="000A4346" w:rsidRPr="003822DA" w:rsidRDefault="000A4346" w:rsidP="000A4346">
      <w:pPr>
        <w:rPr>
          <w:rFonts w:ascii="Times New Roman" w:hAnsi="Times New Roman" w:cs="Times New Roman"/>
          <w:sz w:val="24"/>
          <w:szCs w:val="24"/>
        </w:rPr>
      </w:pPr>
      <w:r w:rsidRPr="003822DA">
        <w:rPr>
          <w:rFonts w:ascii="Times New Roman" w:hAnsi="Times New Roman" w:cs="Times New Roman"/>
          <w:sz w:val="24"/>
          <w:szCs w:val="24"/>
        </w:rPr>
        <w:br w:type="page"/>
      </w:r>
    </w:p>
    <w:p w14:paraId="4D1ECC75" w14:textId="77777777" w:rsidR="000A4346" w:rsidRDefault="000A4346" w:rsidP="000A4346">
      <w:pPr>
        <w:spacing w:line="360" w:lineRule="auto"/>
        <w:jc w:val="both"/>
        <w:rPr>
          <w:rFonts w:ascii="Times New Roman" w:hAnsi="Times New Roman" w:cs="Times New Roman"/>
          <w:sz w:val="24"/>
          <w:szCs w:val="24"/>
        </w:rPr>
      </w:pPr>
      <w:r w:rsidRPr="003822DA">
        <w:rPr>
          <w:rFonts w:ascii="Times New Roman" w:hAnsi="Times New Roman" w:cs="Times New Roman"/>
          <w:noProof/>
        </w:rPr>
        <w:lastRenderedPageBreak/>
        <w:drawing>
          <wp:inline distT="0" distB="0" distL="0" distR="0" wp14:anchorId="768ADB5A" wp14:editId="480E0395">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968576" w14:textId="77777777" w:rsidR="000A4346" w:rsidRPr="00F07F53" w:rsidRDefault="000A4346" w:rsidP="000A4346">
      <w:pPr>
        <w:spacing w:line="360" w:lineRule="auto"/>
        <w:jc w:val="both"/>
        <w:rPr>
          <w:rFonts w:ascii="Times New Roman" w:hAnsi="Times New Roman" w:cs="Times New Roman"/>
          <w:b/>
          <w:sz w:val="24"/>
          <w:szCs w:val="24"/>
        </w:rPr>
      </w:pPr>
      <w:r w:rsidRPr="00F07F53">
        <w:rPr>
          <w:rFonts w:ascii="Times New Roman" w:hAnsi="Times New Roman" w:cs="Times New Roman"/>
          <w:b/>
          <w:sz w:val="24"/>
          <w:szCs w:val="24"/>
        </w:rPr>
        <w:t>Figure 1: Level of Adherence to antihypertensive medication</w:t>
      </w:r>
    </w:p>
    <w:p w14:paraId="3829844E" w14:textId="65237DBD" w:rsidR="00901A06" w:rsidRDefault="00901A06" w:rsidP="00B17F11">
      <w:pPr>
        <w:spacing w:line="480" w:lineRule="auto"/>
        <w:jc w:val="both"/>
        <w:rPr>
          <w:rFonts w:ascii="Times New Roman" w:hAnsi="Times New Roman" w:cs="Times New Roman"/>
          <w:sz w:val="24"/>
          <w:szCs w:val="24"/>
        </w:rPr>
      </w:pPr>
    </w:p>
    <w:p w14:paraId="1D9B986C" w14:textId="75333C20" w:rsidR="0015375B" w:rsidRDefault="0015375B" w:rsidP="00B17F11">
      <w:pPr>
        <w:spacing w:line="480" w:lineRule="auto"/>
        <w:jc w:val="both"/>
        <w:rPr>
          <w:rFonts w:ascii="Times New Roman" w:hAnsi="Times New Roman" w:cs="Times New Roman"/>
          <w:sz w:val="24"/>
          <w:szCs w:val="24"/>
        </w:rPr>
      </w:pPr>
    </w:p>
    <w:p w14:paraId="55398B40" w14:textId="77777777" w:rsidR="0015375B" w:rsidRDefault="0015375B">
      <w:pPr>
        <w:rPr>
          <w:rFonts w:ascii="Times New Roman" w:hAnsi="Times New Roman" w:cs="Times New Roman"/>
          <w:b/>
          <w:sz w:val="24"/>
          <w:szCs w:val="24"/>
        </w:rPr>
      </w:pPr>
      <w:r>
        <w:rPr>
          <w:rFonts w:ascii="Times New Roman" w:hAnsi="Times New Roman" w:cs="Times New Roman"/>
          <w:b/>
          <w:sz w:val="24"/>
          <w:szCs w:val="24"/>
        </w:rPr>
        <w:br w:type="page"/>
      </w:r>
    </w:p>
    <w:p w14:paraId="30235F02" w14:textId="0E75B8A7" w:rsidR="0015375B" w:rsidRPr="00C91568" w:rsidRDefault="0015375B" w:rsidP="0015375B">
      <w:pPr>
        <w:tabs>
          <w:tab w:val="left" w:pos="0"/>
        </w:tabs>
        <w:spacing w:after="0" w:line="360" w:lineRule="auto"/>
        <w:jc w:val="both"/>
        <w:rPr>
          <w:rFonts w:ascii="Times New Roman" w:hAnsi="Times New Roman" w:cs="Times New Roman"/>
          <w:b/>
          <w:i/>
          <w:sz w:val="24"/>
          <w:szCs w:val="24"/>
        </w:rPr>
      </w:pPr>
      <w:r w:rsidRPr="003822DA">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Pr>
          <w:rFonts w:ascii="Times New Roman" w:hAnsi="Times New Roman" w:cs="Times New Roman"/>
          <w:sz w:val="24"/>
          <w:szCs w:val="24"/>
        </w:rPr>
        <w:t xml:space="preserve">: </w:t>
      </w:r>
      <w:r w:rsidRPr="00C91568">
        <w:rPr>
          <w:rFonts w:ascii="Times New Roman" w:hAnsi="Times New Roman" w:cs="Times New Roman"/>
          <w:b/>
          <w:sz w:val="24"/>
          <w:szCs w:val="24"/>
        </w:rPr>
        <w:t>Barriers to Adherence with Antihypertensive Medications</w:t>
      </w:r>
    </w:p>
    <w:tbl>
      <w:tblPr>
        <w:tblStyle w:val="TableGrid"/>
        <w:tblW w:w="93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560"/>
        <w:gridCol w:w="1558"/>
      </w:tblGrid>
      <w:tr w:rsidR="0015375B" w:rsidRPr="003822DA" w14:paraId="7A3948E7" w14:textId="77777777" w:rsidTr="0008309C">
        <w:tc>
          <w:tcPr>
            <w:tcW w:w="6232" w:type="dxa"/>
            <w:tcBorders>
              <w:top w:val="single" w:sz="4" w:space="0" w:color="auto"/>
              <w:bottom w:val="single" w:sz="4" w:space="0" w:color="auto"/>
            </w:tcBorders>
          </w:tcPr>
          <w:p w14:paraId="5800AB96" w14:textId="77777777" w:rsidR="0015375B" w:rsidRPr="003822DA" w:rsidRDefault="0015375B" w:rsidP="0008309C">
            <w:pPr>
              <w:widowControl w:val="0"/>
              <w:tabs>
                <w:tab w:val="left" w:pos="0"/>
                <w:tab w:val="left" w:pos="2880"/>
              </w:tabs>
              <w:spacing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 xml:space="preserve">    VARIABLES</w:t>
            </w:r>
          </w:p>
        </w:tc>
        <w:tc>
          <w:tcPr>
            <w:tcW w:w="1560" w:type="dxa"/>
            <w:tcBorders>
              <w:top w:val="single" w:sz="4" w:space="0" w:color="auto"/>
              <w:bottom w:val="single" w:sz="4" w:space="0" w:color="auto"/>
            </w:tcBorders>
          </w:tcPr>
          <w:p w14:paraId="2CC38DDB" w14:textId="77777777" w:rsidR="0015375B" w:rsidRPr="003822DA" w:rsidRDefault="0015375B" w:rsidP="0008309C">
            <w:pPr>
              <w:widowControl w:val="0"/>
              <w:tabs>
                <w:tab w:val="left" w:pos="0"/>
                <w:tab w:val="left" w:pos="2880"/>
              </w:tabs>
              <w:spacing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YES (%)</w:t>
            </w:r>
          </w:p>
        </w:tc>
        <w:tc>
          <w:tcPr>
            <w:tcW w:w="1558" w:type="dxa"/>
            <w:tcBorders>
              <w:top w:val="single" w:sz="4" w:space="0" w:color="auto"/>
              <w:bottom w:val="single" w:sz="4" w:space="0" w:color="auto"/>
            </w:tcBorders>
          </w:tcPr>
          <w:p w14:paraId="6525E7C4" w14:textId="77777777" w:rsidR="0015375B" w:rsidRPr="003822DA" w:rsidRDefault="0015375B" w:rsidP="0008309C">
            <w:pPr>
              <w:widowControl w:val="0"/>
              <w:tabs>
                <w:tab w:val="left" w:pos="0"/>
                <w:tab w:val="left" w:pos="2880"/>
              </w:tabs>
              <w:spacing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NO (%)</w:t>
            </w:r>
          </w:p>
        </w:tc>
      </w:tr>
      <w:tr w:rsidR="0015375B" w:rsidRPr="003822DA" w14:paraId="0F05FD01" w14:textId="77777777" w:rsidTr="0008309C">
        <w:tc>
          <w:tcPr>
            <w:tcW w:w="6232" w:type="dxa"/>
            <w:tcBorders>
              <w:top w:val="single" w:sz="4" w:space="0" w:color="auto"/>
            </w:tcBorders>
          </w:tcPr>
          <w:p w14:paraId="02AECC0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Unaffordability and lack of access to medication are strong predictors of non-adherence</w:t>
            </w:r>
          </w:p>
        </w:tc>
        <w:tc>
          <w:tcPr>
            <w:tcW w:w="1560" w:type="dxa"/>
            <w:tcBorders>
              <w:top w:val="single" w:sz="4" w:space="0" w:color="auto"/>
            </w:tcBorders>
          </w:tcPr>
          <w:p w14:paraId="06D67ADF"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305(76.3)</w:t>
            </w:r>
          </w:p>
        </w:tc>
        <w:tc>
          <w:tcPr>
            <w:tcW w:w="1558" w:type="dxa"/>
            <w:tcBorders>
              <w:top w:val="single" w:sz="4" w:space="0" w:color="auto"/>
            </w:tcBorders>
          </w:tcPr>
          <w:p w14:paraId="6D346B51"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95(23.7)</w:t>
            </w:r>
          </w:p>
        </w:tc>
      </w:tr>
      <w:tr w:rsidR="0015375B" w:rsidRPr="003822DA" w14:paraId="4F5409DF" w14:textId="77777777" w:rsidTr="0008309C">
        <w:tc>
          <w:tcPr>
            <w:tcW w:w="6232" w:type="dxa"/>
          </w:tcPr>
          <w:p w14:paraId="73C7B9FF"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Long waiting times are a strong predictor of non-adherence</w:t>
            </w:r>
          </w:p>
        </w:tc>
        <w:tc>
          <w:tcPr>
            <w:tcW w:w="1560" w:type="dxa"/>
          </w:tcPr>
          <w:p w14:paraId="50375309"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246(61.5)</w:t>
            </w:r>
          </w:p>
        </w:tc>
        <w:tc>
          <w:tcPr>
            <w:tcW w:w="1558" w:type="dxa"/>
          </w:tcPr>
          <w:p w14:paraId="7579739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154(38.5)</w:t>
            </w:r>
          </w:p>
        </w:tc>
      </w:tr>
      <w:tr w:rsidR="0015375B" w:rsidRPr="003822DA" w14:paraId="46526D86" w14:textId="77777777" w:rsidTr="0008309C">
        <w:tc>
          <w:tcPr>
            <w:tcW w:w="6232" w:type="dxa"/>
          </w:tcPr>
          <w:p w14:paraId="660B9BD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The number of medications a patient is taking can affect their adherence. </w:t>
            </w:r>
          </w:p>
        </w:tc>
        <w:tc>
          <w:tcPr>
            <w:tcW w:w="1560" w:type="dxa"/>
          </w:tcPr>
          <w:p w14:paraId="666622D4"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182(45.4)</w:t>
            </w:r>
          </w:p>
        </w:tc>
        <w:tc>
          <w:tcPr>
            <w:tcW w:w="1558" w:type="dxa"/>
          </w:tcPr>
          <w:p w14:paraId="775300C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218(54.5)</w:t>
            </w:r>
          </w:p>
        </w:tc>
      </w:tr>
      <w:tr w:rsidR="0015375B" w:rsidRPr="003822DA" w14:paraId="7E1EDFD4" w14:textId="77777777" w:rsidTr="0008309C">
        <w:tc>
          <w:tcPr>
            <w:tcW w:w="6232" w:type="dxa"/>
          </w:tcPr>
          <w:p w14:paraId="6340783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Patients who forget their medication regimen are more likely to be non-adherent.</w:t>
            </w:r>
          </w:p>
        </w:tc>
        <w:tc>
          <w:tcPr>
            <w:tcW w:w="1560" w:type="dxa"/>
          </w:tcPr>
          <w:p w14:paraId="3B51655F"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229(57.2)</w:t>
            </w:r>
          </w:p>
        </w:tc>
        <w:tc>
          <w:tcPr>
            <w:tcW w:w="1558" w:type="dxa"/>
          </w:tcPr>
          <w:p w14:paraId="3CAAC39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171(42.8)</w:t>
            </w:r>
          </w:p>
        </w:tc>
      </w:tr>
      <w:tr w:rsidR="0015375B" w:rsidRPr="003822DA" w14:paraId="1555FF5C" w14:textId="77777777" w:rsidTr="0008309C">
        <w:tc>
          <w:tcPr>
            <w:tcW w:w="6232" w:type="dxa"/>
          </w:tcPr>
          <w:p w14:paraId="017DD602"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Uncooperative attitude of health workers is more likely to be predictors to non-adherent.</w:t>
            </w:r>
          </w:p>
        </w:tc>
        <w:tc>
          <w:tcPr>
            <w:tcW w:w="1560" w:type="dxa"/>
          </w:tcPr>
          <w:p w14:paraId="5387C64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220(55.0)</w:t>
            </w:r>
          </w:p>
        </w:tc>
        <w:tc>
          <w:tcPr>
            <w:tcW w:w="1558" w:type="dxa"/>
          </w:tcPr>
          <w:p w14:paraId="1ACF1499"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180(45.0)</w:t>
            </w:r>
          </w:p>
        </w:tc>
      </w:tr>
      <w:tr w:rsidR="0015375B" w:rsidRPr="003822DA" w14:paraId="4284A376" w14:textId="77777777" w:rsidTr="0008309C">
        <w:tc>
          <w:tcPr>
            <w:tcW w:w="6232" w:type="dxa"/>
          </w:tcPr>
          <w:p w14:paraId="1F3234B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Unavailability of medications are strong predictors of non-adherence</w:t>
            </w:r>
          </w:p>
        </w:tc>
        <w:tc>
          <w:tcPr>
            <w:tcW w:w="1560" w:type="dxa"/>
          </w:tcPr>
          <w:p w14:paraId="641DA846"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220(55.0)</w:t>
            </w:r>
          </w:p>
        </w:tc>
        <w:tc>
          <w:tcPr>
            <w:tcW w:w="1558" w:type="dxa"/>
          </w:tcPr>
          <w:p w14:paraId="60CD6410"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180(45.0)</w:t>
            </w:r>
          </w:p>
        </w:tc>
      </w:tr>
      <w:tr w:rsidR="0015375B" w:rsidRPr="003822DA" w14:paraId="2CEA8DE6" w14:textId="77777777" w:rsidTr="0008309C">
        <w:tc>
          <w:tcPr>
            <w:tcW w:w="6232" w:type="dxa"/>
          </w:tcPr>
          <w:p w14:paraId="757FC40D"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Prolong use of medications are strong predictor of non-adherence</w:t>
            </w:r>
          </w:p>
        </w:tc>
        <w:tc>
          <w:tcPr>
            <w:tcW w:w="1560" w:type="dxa"/>
          </w:tcPr>
          <w:p w14:paraId="41910CED"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217(54.3)</w:t>
            </w:r>
          </w:p>
        </w:tc>
        <w:tc>
          <w:tcPr>
            <w:tcW w:w="1558" w:type="dxa"/>
          </w:tcPr>
          <w:p w14:paraId="74A9B0A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183(48.7)</w:t>
            </w:r>
          </w:p>
        </w:tc>
      </w:tr>
      <w:tr w:rsidR="0015375B" w:rsidRPr="003822DA" w14:paraId="49399033" w14:textId="77777777" w:rsidTr="0008309C">
        <w:tc>
          <w:tcPr>
            <w:tcW w:w="6232" w:type="dxa"/>
          </w:tcPr>
          <w:p w14:paraId="3D52700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Patients with multiple medical conditions are more likely to be non-adherent.</w:t>
            </w:r>
          </w:p>
        </w:tc>
        <w:tc>
          <w:tcPr>
            <w:tcW w:w="1560" w:type="dxa"/>
          </w:tcPr>
          <w:p w14:paraId="1EA043E3"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211(52.8)</w:t>
            </w:r>
          </w:p>
        </w:tc>
        <w:tc>
          <w:tcPr>
            <w:tcW w:w="1558" w:type="dxa"/>
          </w:tcPr>
          <w:p w14:paraId="05592DAA"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189(47.2)</w:t>
            </w:r>
          </w:p>
        </w:tc>
      </w:tr>
      <w:tr w:rsidR="0015375B" w:rsidRPr="003822DA" w14:paraId="045CEDC3" w14:textId="77777777" w:rsidTr="0008309C">
        <w:tc>
          <w:tcPr>
            <w:tcW w:w="6232" w:type="dxa"/>
          </w:tcPr>
          <w:p w14:paraId="405DCC4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Lack of comprehensive information regarding the treatment modalities.</w:t>
            </w:r>
          </w:p>
        </w:tc>
        <w:tc>
          <w:tcPr>
            <w:tcW w:w="1560" w:type="dxa"/>
          </w:tcPr>
          <w:p w14:paraId="69724170"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308(77.0)</w:t>
            </w:r>
          </w:p>
        </w:tc>
        <w:tc>
          <w:tcPr>
            <w:tcW w:w="1558" w:type="dxa"/>
          </w:tcPr>
          <w:p w14:paraId="5F4565BD"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92(23.0)</w:t>
            </w:r>
          </w:p>
        </w:tc>
      </w:tr>
    </w:tbl>
    <w:p w14:paraId="7C1A0D1B" w14:textId="77777777" w:rsidR="0015375B" w:rsidRPr="003822DA" w:rsidRDefault="0015375B" w:rsidP="0015375B">
      <w:pPr>
        <w:spacing w:after="0" w:line="360" w:lineRule="auto"/>
        <w:jc w:val="both"/>
        <w:rPr>
          <w:rFonts w:ascii="Times New Roman" w:hAnsi="Times New Roman" w:cs="Times New Roman"/>
          <w:b/>
          <w:sz w:val="24"/>
          <w:szCs w:val="24"/>
        </w:rPr>
      </w:pPr>
    </w:p>
    <w:p w14:paraId="4996901C" w14:textId="042C818F" w:rsidR="005D1158" w:rsidRDefault="005D1158">
      <w:pPr>
        <w:rPr>
          <w:rFonts w:ascii="Times New Roman" w:hAnsi="Times New Roman" w:cs="Times New Roman"/>
          <w:sz w:val="24"/>
          <w:szCs w:val="24"/>
        </w:rPr>
      </w:pPr>
      <w:r>
        <w:rPr>
          <w:rFonts w:ascii="Times New Roman" w:hAnsi="Times New Roman" w:cs="Times New Roman"/>
          <w:sz w:val="24"/>
          <w:szCs w:val="24"/>
        </w:rPr>
        <w:br w:type="page"/>
      </w:r>
    </w:p>
    <w:p w14:paraId="65AEEEC3" w14:textId="77777777" w:rsidR="005D1158" w:rsidRPr="003822DA" w:rsidRDefault="005D1158" w:rsidP="005D1158">
      <w:pPr>
        <w:spacing w:after="0" w:line="360" w:lineRule="auto"/>
        <w:jc w:val="both"/>
        <w:rPr>
          <w:rFonts w:ascii="Times New Roman" w:hAnsi="Times New Roman" w:cs="Times New Roman"/>
          <w:sz w:val="24"/>
          <w:szCs w:val="24"/>
        </w:rPr>
      </w:pPr>
      <w:r w:rsidRPr="003822DA">
        <w:rPr>
          <w:rFonts w:ascii="Times New Roman" w:hAnsi="Times New Roman" w:cs="Times New Roman"/>
          <w:b/>
          <w:sz w:val="24"/>
          <w:szCs w:val="24"/>
        </w:rPr>
        <w:lastRenderedPageBreak/>
        <w:t>Table 4: Association Between Socio-Demographic Characteristics and Level of Adherence to Medication</w:t>
      </w:r>
    </w:p>
    <w:tbl>
      <w:tblPr>
        <w:tblStyle w:val="LightShading"/>
        <w:tblW w:w="9868" w:type="dxa"/>
        <w:tblLook w:val="04A0" w:firstRow="1" w:lastRow="0" w:firstColumn="1" w:lastColumn="0" w:noHBand="0" w:noVBand="1"/>
      </w:tblPr>
      <w:tblGrid>
        <w:gridCol w:w="1576"/>
        <w:gridCol w:w="1576"/>
        <w:gridCol w:w="960"/>
        <w:gridCol w:w="1301"/>
        <w:gridCol w:w="1010"/>
        <w:gridCol w:w="1179"/>
        <w:gridCol w:w="876"/>
        <w:gridCol w:w="430"/>
        <w:gridCol w:w="960"/>
      </w:tblGrid>
      <w:tr w:rsidR="005D1158" w:rsidRPr="00067596" w14:paraId="46974A5A" w14:textId="77777777" w:rsidTr="000830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030AA7C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Variable</w:t>
            </w:r>
          </w:p>
        </w:tc>
        <w:tc>
          <w:tcPr>
            <w:tcW w:w="1350" w:type="dxa"/>
            <w:hideMark/>
          </w:tcPr>
          <w:p w14:paraId="4AD33736"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Categories</w:t>
            </w:r>
          </w:p>
        </w:tc>
        <w:tc>
          <w:tcPr>
            <w:tcW w:w="1098" w:type="dxa"/>
            <w:hideMark/>
          </w:tcPr>
          <w:p w14:paraId="23F9FC1F"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Low</w:t>
            </w:r>
          </w:p>
        </w:tc>
        <w:tc>
          <w:tcPr>
            <w:tcW w:w="1440" w:type="dxa"/>
            <w:hideMark/>
          </w:tcPr>
          <w:p w14:paraId="4849F226"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Moderate</w:t>
            </w:r>
          </w:p>
        </w:tc>
        <w:tc>
          <w:tcPr>
            <w:tcW w:w="1032" w:type="dxa"/>
            <w:hideMark/>
          </w:tcPr>
          <w:p w14:paraId="57DB812E"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High</w:t>
            </w:r>
          </w:p>
        </w:tc>
        <w:tc>
          <w:tcPr>
            <w:tcW w:w="1478" w:type="dxa"/>
            <w:hideMark/>
          </w:tcPr>
          <w:p w14:paraId="1AF7B8B3"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Total</w:t>
            </w:r>
          </w:p>
        </w:tc>
        <w:tc>
          <w:tcPr>
            <w:tcW w:w="766" w:type="dxa"/>
            <w:hideMark/>
          </w:tcPr>
          <w:p w14:paraId="2C756F97"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χ²</w:t>
            </w:r>
          </w:p>
        </w:tc>
        <w:tc>
          <w:tcPr>
            <w:tcW w:w="394" w:type="dxa"/>
            <w:hideMark/>
          </w:tcPr>
          <w:p w14:paraId="3046AF0D"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df</w:t>
            </w:r>
          </w:p>
        </w:tc>
        <w:tc>
          <w:tcPr>
            <w:tcW w:w="960" w:type="dxa"/>
            <w:hideMark/>
          </w:tcPr>
          <w:p w14:paraId="22B64C3B"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P-value</w:t>
            </w:r>
          </w:p>
        </w:tc>
      </w:tr>
      <w:tr w:rsidR="005D1158" w:rsidRPr="00067596" w14:paraId="6869B6AD"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350C2D2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Age Group</w:t>
            </w:r>
          </w:p>
        </w:tc>
        <w:tc>
          <w:tcPr>
            <w:tcW w:w="1350" w:type="dxa"/>
            <w:shd w:val="clear" w:color="auto" w:fill="auto"/>
            <w:hideMark/>
          </w:tcPr>
          <w:p w14:paraId="2F2CC51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41–50 yrs</w:t>
            </w:r>
          </w:p>
        </w:tc>
        <w:tc>
          <w:tcPr>
            <w:tcW w:w="1098" w:type="dxa"/>
            <w:shd w:val="clear" w:color="auto" w:fill="auto"/>
            <w:hideMark/>
          </w:tcPr>
          <w:p w14:paraId="6392360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 (2.8%)</w:t>
            </w:r>
          </w:p>
        </w:tc>
        <w:tc>
          <w:tcPr>
            <w:tcW w:w="1440" w:type="dxa"/>
            <w:shd w:val="clear" w:color="auto" w:fill="auto"/>
            <w:hideMark/>
          </w:tcPr>
          <w:p w14:paraId="7B30BF7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43 (10.8%)</w:t>
            </w:r>
          </w:p>
        </w:tc>
        <w:tc>
          <w:tcPr>
            <w:tcW w:w="1032" w:type="dxa"/>
            <w:shd w:val="clear" w:color="auto" w:fill="auto"/>
            <w:hideMark/>
          </w:tcPr>
          <w:p w14:paraId="182DB57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78" w:type="dxa"/>
            <w:shd w:val="clear" w:color="auto" w:fill="auto"/>
            <w:hideMark/>
          </w:tcPr>
          <w:p w14:paraId="2C972E2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59 (14.8%)</w:t>
            </w:r>
          </w:p>
        </w:tc>
        <w:tc>
          <w:tcPr>
            <w:tcW w:w="766" w:type="dxa"/>
            <w:shd w:val="clear" w:color="auto" w:fill="auto"/>
            <w:hideMark/>
          </w:tcPr>
          <w:p w14:paraId="3ED1A60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16.462</w:t>
            </w:r>
          </w:p>
        </w:tc>
        <w:tc>
          <w:tcPr>
            <w:tcW w:w="394" w:type="dxa"/>
            <w:shd w:val="clear" w:color="auto" w:fill="auto"/>
            <w:hideMark/>
          </w:tcPr>
          <w:p w14:paraId="0BDAD53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w:t>
            </w:r>
          </w:p>
        </w:tc>
        <w:tc>
          <w:tcPr>
            <w:tcW w:w="960" w:type="dxa"/>
            <w:shd w:val="clear" w:color="auto" w:fill="auto"/>
            <w:hideMark/>
          </w:tcPr>
          <w:p w14:paraId="6532C98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0.03</w:t>
            </w:r>
          </w:p>
        </w:tc>
      </w:tr>
      <w:tr w:rsidR="005D1158" w:rsidRPr="00067596" w14:paraId="18A56AAE"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3A91F000"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BB1121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51–60 </w:t>
            </w:r>
            <w:r>
              <w:rPr>
                <w:rFonts w:ascii="Times New Roman" w:eastAsia="Times New Roman" w:hAnsi="Times New Roman" w:cs="Times New Roman"/>
                <w:color w:val="auto"/>
                <w:sz w:val="24"/>
                <w:szCs w:val="24"/>
              </w:rPr>
              <w:t>years</w:t>
            </w:r>
          </w:p>
        </w:tc>
        <w:tc>
          <w:tcPr>
            <w:tcW w:w="1098" w:type="dxa"/>
            <w:hideMark/>
          </w:tcPr>
          <w:p w14:paraId="230F808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 (2.0%)</w:t>
            </w:r>
          </w:p>
        </w:tc>
        <w:tc>
          <w:tcPr>
            <w:tcW w:w="1440" w:type="dxa"/>
            <w:hideMark/>
          </w:tcPr>
          <w:p w14:paraId="24C381A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99 (24.8%)</w:t>
            </w:r>
          </w:p>
        </w:tc>
        <w:tc>
          <w:tcPr>
            <w:tcW w:w="1032" w:type="dxa"/>
            <w:hideMark/>
          </w:tcPr>
          <w:p w14:paraId="7B51DB1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78" w:type="dxa"/>
            <w:hideMark/>
          </w:tcPr>
          <w:p w14:paraId="0E4F62D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122 (30.5%)</w:t>
            </w:r>
          </w:p>
        </w:tc>
        <w:tc>
          <w:tcPr>
            <w:tcW w:w="766" w:type="dxa"/>
            <w:hideMark/>
          </w:tcPr>
          <w:p w14:paraId="168EB4D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7BBC1F1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7B020C7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A525B9C"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CFA5E4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4BFF345D"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61–70 </w:t>
            </w:r>
            <w:r>
              <w:rPr>
                <w:rFonts w:ascii="Times New Roman" w:eastAsia="Times New Roman" w:hAnsi="Times New Roman" w:cs="Times New Roman"/>
                <w:color w:val="auto"/>
                <w:sz w:val="24"/>
                <w:szCs w:val="24"/>
              </w:rPr>
              <w:t>years</w:t>
            </w:r>
          </w:p>
        </w:tc>
        <w:tc>
          <w:tcPr>
            <w:tcW w:w="1098" w:type="dxa"/>
            <w:shd w:val="clear" w:color="auto" w:fill="auto"/>
            <w:hideMark/>
          </w:tcPr>
          <w:p w14:paraId="1888AF9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40" w:type="dxa"/>
            <w:shd w:val="clear" w:color="auto" w:fill="auto"/>
            <w:hideMark/>
          </w:tcPr>
          <w:p w14:paraId="4EC4616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81 (20.3%)</w:t>
            </w:r>
          </w:p>
        </w:tc>
        <w:tc>
          <w:tcPr>
            <w:tcW w:w="1032" w:type="dxa"/>
            <w:shd w:val="clear" w:color="auto" w:fill="auto"/>
            <w:hideMark/>
          </w:tcPr>
          <w:p w14:paraId="5EDAC0A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78" w:type="dxa"/>
            <w:shd w:val="clear" w:color="auto" w:fill="auto"/>
            <w:hideMark/>
          </w:tcPr>
          <w:p w14:paraId="091DC50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101 (25.3%)</w:t>
            </w:r>
          </w:p>
        </w:tc>
        <w:tc>
          <w:tcPr>
            <w:tcW w:w="766" w:type="dxa"/>
            <w:shd w:val="clear" w:color="auto" w:fill="auto"/>
            <w:hideMark/>
          </w:tcPr>
          <w:p w14:paraId="561B4DE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7088FDB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527980E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BC5EB19"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64912CA9"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306B4A0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71–80 </w:t>
            </w:r>
            <w:r>
              <w:rPr>
                <w:rFonts w:ascii="Times New Roman" w:eastAsia="Times New Roman" w:hAnsi="Times New Roman" w:cs="Times New Roman"/>
                <w:color w:val="auto"/>
                <w:sz w:val="24"/>
                <w:szCs w:val="24"/>
              </w:rPr>
              <w:t>years</w:t>
            </w:r>
          </w:p>
        </w:tc>
        <w:tc>
          <w:tcPr>
            <w:tcW w:w="1098" w:type="dxa"/>
            <w:hideMark/>
          </w:tcPr>
          <w:p w14:paraId="1F04BBD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40" w:type="dxa"/>
            <w:hideMark/>
          </w:tcPr>
          <w:p w14:paraId="13A6651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69 (17.3%)</w:t>
            </w:r>
          </w:p>
        </w:tc>
        <w:tc>
          <w:tcPr>
            <w:tcW w:w="1032" w:type="dxa"/>
            <w:hideMark/>
          </w:tcPr>
          <w:p w14:paraId="7181229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 (4.0%)</w:t>
            </w:r>
          </w:p>
        </w:tc>
        <w:tc>
          <w:tcPr>
            <w:tcW w:w="1478" w:type="dxa"/>
            <w:hideMark/>
          </w:tcPr>
          <w:p w14:paraId="0218984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100 (25.0%)</w:t>
            </w:r>
          </w:p>
        </w:tc>
        <w:tc>
          <w:tcPr>
            <w:tcW w:w="766" w:type="dxa"/>
            <w:hideMark/>
          </w:tcPr>
          <w:p w14:paraId="0497AAA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497A72A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798C708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9411908"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2D8E1E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255ED06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Above 80 </w:t>
            </w:r>
            <w:r>
              <w:rPr>
                <w:rFonts w:ascii="Times New Roman" w:eastAsia="Times New Roman" w:hAnsi="Times New Roman" w:cs="Times New Roman"/>
                <w:color w:val="auto"/>
                <w:sz w:val="24"/>
                <w:szCs w:val="24"/>
              </w:rPr>
              <w:t>years</w:t>
            </w:r>
          </w:p>
        </w:tc>
        <w:tc>
          <w:tcPr>
            <w:tcW w:w="1098" w:type="dxa"/>
            <w:shd w:val="clear" w:color="auto" w:fill="auto"/>
            <w:hideMark/>
          </w:tcPr>
          <w:p w14:paraId="416ED55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shd w:val="clear" w:color="auto" w:fill="auto"/>
            <w:hideMark/>
          </w:tcPr>
          <w:p w14:paraId="53FA579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032" w:type="dxa"/>
            <w:shd w:val="clear" w:color="auto" w:fill="auto"/>
            <w:hideMark/>
          </w:tcPr>
          <w:p w14:paraId="45FF53E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78" w:type="dxa"/>
            <w:shd w:val="clear" w:color="auto" w:fill="auto"/>
            <w:hideMark/>
          </w:tcPr>
          <w:p w14:paraId="6F41F3F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18 (4.5%)</w:t>
            </w:r>
          </w:p>
        </w:tc>
        <w:tc>
          <w:tcPr>
            <w:tcW w:w="766" w:type="dxa"/>
            <w:shd w:val="clear" w:color="auto" w:fill="auto"/>
            <w:hideMark/>
          </w:tcPr>
          <w:p w14:paraId="503A50E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683DC07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240CC72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FBD6B9F"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716A170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Sex</w:t>
            </w:r>
          </w:p>
        </w:tc>
        <w:tc>
          <w:tcPr>
            <w:tcW w:w="1350" w:type="dxa"/>
            <w:hideMark/>
          </w:tcPr>
          <w:p w14:paraId="0E02608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Male</w:t>
            </w:r>
          </w:p>
        </w:tc>
        <w:tc>
          <w:tcPr>
            <w:tcW w:w="1098" w:type="dxa"/>
            <w:hideMark/>
          </w:tcPr>
          <w:p w14:paraId="0C3EE88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14 (3.5%)</w:t>
            </w:r>
          </w:p>
        </w:tc>
        <w:tc>
          <w:tcPr>
            <w:tcW w:w="1440" w:type="dxa"/>
            <w:hideMark/>
          </w:tcPr>
          <w:p w14:paraId="646C2F3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68 (17.0%)</w:t>
            </w:r>
          </w:p>
        </w:tc>
        <w:tc>
          <w:tcPr>
            <w:tcW w:w="1032" w:type="dxa"/>
            <w:hideMark/>
          </w:tcPr>
          <w:p w14:paraId="255BD0C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34 (8.5%)</w:t>
            </w:r>
          </w:p>
        </w:tc>
        <w:tc>
          <w:tcPr>
            <w:tcW w:w="1478" w:type="dxa"/>
            <w:hideMark/>
          </w:tcPr>
          <w:p w14:paraId="4E64676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116 (29.0%)</w:t>
            </w:r>
          </w:p>
        </w:tc>
        <w:tc>
          <w:tcPr>
            <w:tcW w:w="766" w:type="dxa"/>
            <w:hideMark/>
          </w:tcPr>
          <w:p w14:paraId="7CE0052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38.149</w:t>
            </w:r>
          </w:p>
        </w:tc>
        <w:tc>
          <w:tcPr>
            <w:tcW w:w="394" w:type="dxa"/>
            <w:hideMark/>
          </w:tcPr>
          <w:p w14:paraId="39338DF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w:t>
            </w:r>
          </w:p>
        </w:tc>
        <w:tc>
          <w:tcPr>
            <w:tcW w:w="960" w:type="dxa"/>
            <w:hideMark/>
          </w:tcPr>
          <w:p w14:paraId="09DA88C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29E1A420"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0D670E1"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7DB5317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Female</w:t>
            </w:r>
          </w:p>
        </w:tc>
        <w:tc>
          <w:tcPr>
            <w:tcW w:w="1098" w:type="dxa"/>
            <w:shd w:val="clear" w:color="auto" w:fill="auto"/>
            <w:hideMark/>
          </w:tcPr>
          <w:p w14:paraId="2B37983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25 (6.3%)</w:t>
            </w:r>
          </w:p>
        </w:tc>
        <w:tc>
          <w:tcPr>
            <w:tcW w:w="1440" w:type="dxa"/>
            <w:shd w:val="clear" w:color="auto" w:fill="auto"/>
            <w:hideMark/>
          </w:tcPr>
          <w:p w14:paraId="0ED85FA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239 (59.8%)</w:t>
            </w:r>
          </w:p>
        </w:tc>
        <w:tc>
          <w:tcPr>
            <w:tcW w:w="1032" w:type="dxa"/>
            <w:shd w:val="clear" w:color="auto" w:fill="auto"/>
            <w:hideMark/>
          </w:tcPr>
          <w:p w14:paraId="1DDAA7C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20 (5.0%)</w:t>
            </w:r>
          </w:p>
        </w:tc>
        <w:tc>
          <w:tcPr>
            <w:tcW w:w="1478" w:type="dxa"/>
            <w:shd w:val="clear" w:color="auto" w:fill="auto"/>
            <w:hideMark/>
          </w:tcPr>
          <w:p w14:paraId="6862EE1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284 (71.0%)</w:t>
            </w:r>
          </w:p>
        </w:tc>
        <w:tc>
          <w:tcPr>
            <w:tcW w:w="766" w:type="dxa"/>
            <w:shd w:val="clear" w:color="auto" w:fill="auto"/>
            <w:hideMark/>
          </w:tcPr>
          <w:p w14:paraId="36547A5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61E625D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554742F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52DF2DF1"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50622CA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Ethnicity</w:t>
            </w:r>
          </w:p>
        </w:tc>
        <w:tc>
          <w:tcPr>
            <w:tcW w:w="1350" w:type="dxa"/>
            <w:hideMark/>
          </w:tcPr>
          <w:p w14:paraId="6157D20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Yoruba</w:t>
            </w:r>
          </w:p>
        </w:tc>
        <w:tc>
          <w:tcPr>
            <w:tcW w:w="1098" w:type="dxa"/>
            <w:hideMark/>
          </w:tcPr>
          <w:p w14:paraId="0120CB0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37 (9.3%)</w:t>
            </w:r>
          </w:p>
        </w:tc>
        <w:tc>
          <w:tcPr>
            <w:tcW w:w="1440" w:type="dxa"/>
            <w:hideMark/>
          </w:tcPr>
          <w:p w14:paraId="6218C04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307 (76.8%)</w:t>
            </w:r>
          </w:p>
        </w:tc>
        <w:tc>
          <w:tcPr>
            <w:tcW w:w="1032" w:type="dxa"/>
            <w:hideMark/>
          </w:tcPr>
          <w:p w14:paraId="6A943DC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49 (12.3%)</w:t>
            </w:r>
          </w:p>
        </w:tc>
        <w:tc>
          <w:tcPr>
            <w:tcW w:w="1478" w:type="dxa"/>
            <w:hideMark/>
          </w:tcPr>
          <w:p w14:paraId="5411E6A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393 (98.3%)</w:t>
            </w:r>
          </w:p>
        </w:tc>
        <w:tc>
          <w:tcPr>
            <w:tcW w:w="766" w:type="dxa"/>
            <w:hideMark/>
          </w:tcPr>
          <w:p w14:paraId="4DC9C6A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29.804</w:t>
            </w:r>
          </w:p>
        </w:tc>
        <w:tc>
          <w:tcPr>
            <w:tcW w:w="394" w:type="dxa"/>
            <w:hideMark/>
          </w:tcPr>
          <w:p w14:paraId="50D7649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hideMark/>
          </w:tcPr>
          <w:p w14:paraId="723ABFD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09701B80"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56F25A4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2A7E4CE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Hausa</w:t>
            </w:r>
          </w:p>
        </w:tc>
        <w:tc>
          <w:tcPr>
            <w:tcW w:w="1098" w:type="dxa"/>
            <w:shd w:val="clear" w:color="auto" w:fill="auto"/>
            <w:hideMark/>
          </w:tcPr>
          <w:p w14:paraId="4A5A18F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shd w:val="clear" w:color="auto" w:fill="auto"/>
            <w:hideMark/>
          </w:tcPr>
          <w:p w14:paraId="7D7C485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032" w:type="dxa"/>
            <w:shd w:val="clear" w:color="auto" w:fill="auto"/>
            <w:hideMark/>
          </w:tcPr>
          <w:p w14:paraId="23EF390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1478" w:type="dxa"/>
            <w:shd w:val="clear" w:color="auto" w:fill="auto"/>
            <w:hideMark/>
          </w:tcPr>
          <w:p w14:paraId="2B6C514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766" w:type="dxa"/>
            <w:shd w:val="clear" w:color="auto" w:fill="auto"/>
            <w:hideMark/>
          </w:tcPr>
          <w:p w14:paraId="7578164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1AFB355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323A80E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5799E756"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2CDBC176"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5999C0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Igbo</w:t>
            </w:r>
          </w:p>
        </w:tc>
        <w:tc>
          <w:tcPr>
            <w:tcW w:w="1098" w:type="dxa"/>
            <w:hideMark/>
          </w:tcPr>
          <w:p w14:paraId="7104131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1440" w:type="dxa"/>
            <w:hideMark/>
          </w:tcPr>
          <w:p w14:paraId="445DED1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032" w:type="dxa"/>
            <w:hideMark/>
          </w:tcPr>
          <w:p w14:paraId="625D75F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78" w:type="dxa"/>
            <w:hideMark/>
          </w:tcPr>
          <w:p w14:paraId="3683E3D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766" w:type="dxa"/>
            <w:hideMark/>
          </w:tcPr>
          <w:p w14:paraId="7CC992A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5C0B72F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3E477D2C"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34288BFA"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64CACBA"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Religion</w:t>
            </w:r>
          </w:p>
        </w:tc>
        <w:tc>
          <w:tcPr>
            <w:tcW w:w="1350" w:type="dxa"/>
            <w:shd w:val="clear" w:color="auto" w:fill="auto"/>
            <w:hideMark/>
          </w:tcPr>
          <w:p w14:paraId="068B374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Christianity</w:t>
            </w:r>
          </w:p>
        </w:tc>
        <w:tc>
          <w:tcPr>
            <w:tcW w:w="1098" w:type="dxa"/>
            <w:shd w:val="clear" w:color="auto" w:fill="auto"/>
            <w:hideMark/>
          </w:tcPr>
          <w:p w14:paraId="25D4AB9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20 (5.0%)</w:t>
            </w:r>
          </w:p>
        </w:tc>
        <w:tc>
          <w:tcPr>
            <w:tcW w:w="1440" w:type="dxa"/>
            <w:shd w:val="clear" w:color="auto" w:fill="auto"/>
            <w:hideMark/>
          </w:tcPr>
          <w:p w14:paraId="6AC7589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198 (49.5%)</w:t>
            </w:r>
          </w:p>
        </w:tc>
        <w:tc>
          <w:tcPr>
            <w:tcW w:w="1032" w:type="dxa"/>
            <w:shd w:val="clear" w:color="auto" w:fill="auto"/>
            <w:hideMark/>
          </w:tcPr>
          <w:p w14:paraId="7C9E23B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 (5.8%)</w:t>
            </w:r>
          </w:p>
        </w:tc>
        <w:tc>
          <w:tcPr>
            <w:tcW w:w="1478" w:type="dxa"/>
            <w:shd w:val="clear" w:color="auto" w:fill="auto"/>
            <w:hideMark/>
          </w:tcPr>
          <w:p w14:paraId="59CD30B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241 (60.3%)</w:t>
            </w:r>
          </w:p>
        </w:tc>
        <w:tc>
          <w:tcPr>
            <w:tcW w:w="766" w:type="dxa"/>
            <w:shd w:val="clear" w:color="auto" w:fill="auto"/>
            <w:hideMark/>
          </w:tcPr>
          <w:p w14:paraId="2FD2EBD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13.946</w:t>
            </w:r>
          </w:p>
        </w:tc>
        <w:tc>
          <w:tcPr>
            <w:tcW w:w="394" w:type="dxa"/>
            <w:shd w:val="clear" w:color="auto" w:fill="auto"/>
            <w:hideMark/>
          </w:tcPr>
          <w:p w14:paraId="49AD9D1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shd w:val="clear" w:color="auto" w:fill="auto"/>
            <w:hideMark/>
          </w:tcPr>
          <w:p w14:paraId="2471933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4D48A76F"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128ED31C"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C45921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Islam</w:t>
            </w:r>
          </w:p>
        </w:tc>
        <w:tc>
          <w:tcPr>
            <w:tcW w:w="1098" w:type="dxa"/>
            <w:hideMark/>
          </w:tcPr>
          <w:p w14:paraId="6403648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 (4.8%)</w:t>
            </w:r>
          </w:p>
        </w:tc>
        <w:tc>
          <w:tcPr>
            <w:tcW w:w="1440" w:type="dxa"/>
            <w:hideMark/>
          </w:tcPr>
          <w:p w14:paraId="7134BB3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104 (26.0%)</w:t>
            </w:r>
          </w:p>
        </w:tc>
        <w:tc>
          <w:tcPr>
            <w:tcW w:w="1032" w:type="dxa"/>
            <w:hideMark/>
          </w:tcPr>
          <w:p w14:paraId="0EFF89A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28 (7.0%)</w:t>
            </w:r>
          </w:p>
        </w:tc>
        <w:tc>
          <w:tcPr>
            <w:tcW w:w="1478" w:type="dxa"/>
            <w:hideMark/>
          </w:tcPr>
          <w:p w14:paraId="7C50563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151 (37.8%)</w:t>
            </w:r>
          </w:p>
        </w:tc>
        <w:tc>
          <w:tcPr>
            <w:tcW w:w="766" w:type="dxa"/>
            <w:hideMark/>
          </w:tcPr>
          <w:p w14:paraId="310906B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4253D99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25D0909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342254DD"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774C235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3EF4AE8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Traditional</w:t>
            </w:r>
          </w:p>
        </w:tc>
        <w:tc>
          <w:tcPr>
            <w:tcW w:w="1098" w:type="dxa"/>
            <w:shd w:val="clear" w:color="auto" w:fill="auto"/>
            <w:hideMark/>
          </w:tcPr>
          <w:p w14:paraId="4BD8368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shd w:val="clear" w:color="auto" w:fill="auto"/>
            <w:hideMark/>
          </w:tcPr>
          <w:p w14:paraId="40AFB4F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032" w:type="dxa"/>
            <w:shd w:val="clear" w:color="auto" w:fill="auto"/>
            <w:hideMark/>
          </w:tcPr>
          <w:p w14:paraId="2FBDB00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78" w:type="dxa"/>
            <w:shd w:val="clear" w:color="auto" w:fill="auto"/>
            <w:hideMark/>
          </w:tcPr>
          <w:p w14:paraId="1B180ADD"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 (2.0%)</w:t>
            </w:r>
          </w:p>
        </w:tc>
        <w:tc>
          <w:tcPr>
            <w:tcW w:w="766" w:type="dxa"/>
            <w:shd w:val="clear" w:color="auto" w:fill="auto"/>
            <w:hideMark/>
          </w:tcPr>
          <w:p w14:paraId="04658AD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468C29A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0A27CE4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7EA985D3"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241E638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lastRenderedPageBreak/>
              <w:t>Marital Status</w:t>
            </w:r>
          </w:p>
        </w:tc>
        <w:tc>
          <w:tcPr>
            <w:tcW w:w="1350" w:type="dxa"/>
            <w:hideMark/>
          </w:tcPr>
          <w:p w14:paraId="3CDDD3B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Separated</w:t>
            </w:r>
          </w:p>
        </w:tc>
        <w:tc>
          <w:tcPr>
            <w:tcW w:w="1098" w:type="dxa"/>
            <w:hideMark/>
          </w:tcPr>
          <w:p w14:paraId="250FF5D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hideMark/>
          </w:tcPr>
          <w:p w14:paraId="7057E5B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 (3.3%)</w:t>
            </w:r>
          </w:p>
        </w:tc>
        <w:tc>
          <w:tcPr>
            <w:tcW w:w="1032" w:type="dxa"/>
            <w:hideMark/>
          </w:tcPr>
          <w:p w14:paraId="771493C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478" w:type="dxa"/>
            <w:hideMark/>
          </w:tcPr>
          <w:p w14:paraId="6B76A56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 (4.8%)</w:t>
            </w:r>
          </w:p>
        </w:tc>
        <w:tc>
          <w:tcPr>
            <w:tcW w:w="766" w:type="dxa"/>
            <w:hideMark/>
          </w:tcPr>
          <w:p w14:paraId="41B3D4A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39.589</w:t>
            </w:r>
          </w:p>
        </w:tc>
        <w:tc>
          <w:tcPr>
            <w:tcW w:w="394" w:type="dxa"/>
            <w:hideMark/>
          </w:tcPr>
          <w:p w14:paraId="2AF1F71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hideMark/>
          </w:tcPr>
          <w:p w14:paraId="1FA100D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0F7462A9"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87FF46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6FD0CE5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Married</w:t>
            </w:r>
          </w:p>
        </w:tc>
        <w:tc>
          <w:tcPr>
            <w:tcW w:w="1098" w:type="dxa"/>
            <w:shd w:val="clear" w:color="auto" w:fill="auto"/>
            <w:hideMark/>
          </w:tcPr>
          <w:p w14:paraId="3888CA2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22 (5.5%)</w:t>
            </w:r>
          </w:p>
        </w:tc>
        <w:tc>
          <w:tcPr>
            <w:tcW w:w="1440" w:type="dxa"/>
            <w:shd w:val="clear" w:color="auto" w:fill="auto"/>
            <w:hideMark/>
          </w:tcPr>
          <w:p w14:paraId="72C01F6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260 (65.0%)</w:t>
            </w:r>
          </w:p>
        </w:tc>
        <w:tc>
          <w:tcPr>
            <w:tcW w:w="1032" w:type="dxa"/>
            <w:shd w:val="clear" w:color="auto" w:fill="auto"/>
            <w:hideMark/>
          </w:tcPr>
          <w:p w14:paraId="4F814EB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33 (8.3%)</w:t>
            </w:r>
          </w:p>
        </w:tc>
        <w:tc>
          <w:tcPr>
            <w:tcW w:w="1478" w:type="dxa"/>
            <w:shd w:val="clear" w:color="auto" w:fill="auto"/>
            <w:hideMark/>
          </w:tcPr>
          <w:p w14:paraId="2EB69BF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315 (78.8%)</w:t>
            </w:r>
          </w:p>
        </w:tc>
        <w:tc>
          <w:tcPr>
            <w:tcW w:w="766" w:type="dxa"/>
            <w:shd w:val="clear" w:color="auto" w:fill="auto"/>
            <w:hideMark/>
          </w:tcPr>
          <w:p w14:paraId="2E8A8E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147E26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468C4D0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72DCBFCA"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7EF9A1B1"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49BCFB4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Widow</w:t>
            </w:r>
          </w:p>
        </w:tc>
        <w:tc>
          <w:tcPr>
            <w:tcW w:w="1098" w:type="dxa"/>
            <w:hideMark/>
          </w:tcPr>
          <w:p w14:paraId="72000BD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17 (4.3%)</w:t>
            </w:r>
          </w:p>
        </w:tc>
        <w:tc>
          <w:tcPr>
            <w:tcW w:w="1440" w:type="dxa"/>
            <w:hideMark/>
          </w:tcPr>
          <w:p w14:paraId="06D2EA0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34 (8.5%)</w:t>
            </w:r>
          </w:p>
        </w:tc>
        <w:tc>
          <w:tcPr>
            <w:tcW w:w="1032" w:type="dxa"/>
            <w:hideMark/>
          </w:tcPr>
          <w:p w14:paraId="646A08B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78" w:type="dxa"/>
            <w:hideMark/>
          </w:tcPr>
          <w:p w14:paraId="52DCD7A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66 (16.5%)</w:t>
            </w:r>
          </w:p>
        </w:tc>
        <w:tc>
          <w:tcPr>
            <w:tcW w:w="766" w:type="dxa"/>
            <w:hideMark/>
          </w:tcPr>
          <w:p w14:paraId="7D49071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75A1E1C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5E5EB89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6FB4AA8"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9B68C0A"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Occupation</w:t>
            </w:r>
          </w:p>
        </w:tc>
        <w:tc>
          <w:tcPr>
            <w:tcW w:w="1350" w:type="dxa"/>
            <w:shd w:val="clear" w:color="auto" w:fill="auto"/>
            <w:hideMark/>
          </w:tcPr>
          <w:p w14:paraId="0B27259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Civil Servant</w:t>
            </w:r>
          </w:p>
        </w:tc>
        <w:tc>
          <w:tcPr>
            <w:tcW w:w="1098" w:type="dxa"/>
            <w:shd w:val="clear" w:color="auto" w:fill="auto"/>
            <w:hideMark/>
          </w:tcPr>
          <w:p w14:paraId="77D9D00B"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40" w:type="dxa"/>
            <w:shd w:val="clear" w:color="auto" w:fill="auto"/>
            <w:hideMark/>
          </w:tcPr>
          <w:p w14:paraId="7A0F2D0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31 (7.8%)</w:t>
            </w:r>
          </w:p>
        </w:tc>
        <w:tc>
          <w:tcPr>
            <w:tcW w:w="1032" w:type="dxa"/>
            <w:shd w:val="clear" w:color="auto" w:fill="auto"/>
            <w:hideMark/>
          </w:tcPr>
          <w:p w14:paraId="3340640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78" w:type="dxa"/>
            <w:shd w:val="clear" w:color="auto" w:fill="auto"/>
            <w:hideMark/>
          </w:tcPr>
          <w:p w14:paraId="484B2B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39 (9.8%)</w:t>
            </w:r>
          </w:p>
        </w:tc>
        <w:tc>
          <w:tcPr>
            <w:tcW w:w="766" w:type="dxa"/>
            <w:shd w:val="clear" w:color="auto" w:fill="auto"/>
            <w:hideMark/>
          </w:tcPr>
          <w:p w14:paraId="06C533A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71.297</w:t>
            </w:r>
          </w:p>
        </w:tc>
        <w:tc>
          <w:tcPr>
            <w:tcW w:w="394" w:type="dxa"/>
            <w:shd w:val="clear" w:color="auto" w:fill="auto"/>
            <w:hideMark/>
          </w:tcPr>
          <w:p w14:paraId="565A2A6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w:t>
            </w:r>
          </w:p>
        </w:tc>
        <w:tc>
          <w:tcPr>
            <w:tcW w:w="960" w:type="dxa"/>
            <w:shd w:val="clear" w:color="auto" w:fill="auto"/>
            <w:hideMark/>
          </w:tcPr>
          <w:p w14:paraId="5C19DB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1394AA53"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516BF708"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35F0CC3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Self-employed</w:t>
            </w:r>
          </w:p>
        </w:tc>
        <w:tc>
          <w:tcPr>
            <w:tcW w:w="1098" w:type="dxa"/>
            <w:hideMark/>
          </w:tcPr>
          <w:p w14:paraId="71D8344C"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24 (6.0%)</w:t>
            </w:r>
          </w:p>
        </w:tc>
        <w:tc>
          <w:tcPr>
            <w:tcW w:w="1440" w:type="dxa"/>
            <w:hideMark/>
          </w:tcPr>
          <w:p w14:paraId="0E5B364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217 (54.3%)</w:t>
            </w:r>
          </w:p>
        </w:tc>
        <w:tc>
          <w:tcPr>
            <w:tcW w:w="1032" w:type="dxa"/>
            <w:hideMark/>
          </w:tcPr>
          <w:p w14:paraId="5C3E269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 (5.8%)</w:t>
            </w:r>
          </w:p>
        </w:tc>
        <w:tc>
          <w:tcPr>
            <w:tcW w:w="1478" w:type="dxa"/>
            <w:hideMark/>
          </w:tcPr>
          <w:p w14:paraId="575A94A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264 (66.0%)</w:t>
            </w:r>
          </w:p>
        </w:tc>
        <w:tc>
          <w:tcPr>
            <w:tcW w:w="766" w:type="dxa"/>
            <w:hideMark/>
          </w:tcPr>
          <w:p w14:paraId="49053D1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6906135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2921DFD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EEED85A"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956F19E"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27800E7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Full Housewife</w:t>
            </w:r>
          </w:p>
        </w:tc>
        <w:tc>
          <w:tcPr>
            <w:tcW w:w="1098" w:type="dxa"/>
            <w:shd w:val="clear" w:color="auto" w:fill="auto"/>
            <w:hideMark/>
          </w:tcPr>
          <w:p w14:paraId="76B7E3C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 (1.8%)</w:t>
            </w:r>
          </w:p>
        </w:tc>
        <w:tc>
          <w:tcPr>
            <w:tcW w:w="1440" w:type="dxa"/>
            <w:shd w:val="clear" w:color="auto" w:fill="auto"/>
            <w:hideMark/>
          </w:tcPr>
          <w:p w14:paraId="07AAA03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 (5.8%)</w:t>
            </w:r>
          </w:p>
        </w:tc>
        <w:tc>
          <w:tcPr>
            <w:tcW w:w="1032" w:type="dxa"/>
            <w:shd w:val="clear" w:color="auto" w:fill="auto"/>
            <w:hideMark/>
          </w:tcPr>
          <w:p w14:paraId="37D0292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78" w:type="dxa"/>
            <w:shd w:val="clear" w:color="auto" w:fill="auto"/>
            <w:hideMark/>
          </w:tcPr>
          <w:p w14:paraId="47C8981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30 (7.5%)</w:t>
            </w:r>
          </w:p>
        </w:tc>
        <w:tc>
          <w:tcPr>
            <w:tcW w:w="766" w:type="dxa"/>
            <w:shd w:val="clear" w:color="auto" w:fill="auto"/>
            <w:hideMark/>
          </w:tcPr>
          <w:p w14:paraId="757F5DA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3239C65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6D79A65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071F6381"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5BEEEE01"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782D793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Trader</w:t>
            </w:r>
          </w:p>
        </w:tc>
        <w:tc>
          <w:tcPr>
            <w:tcW w:w="1098" w:type="dxa"/>
            <w:hideMark/>
          </w:tcPr>
          <w:p w14:paraId="038F756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1440" w:type="dxa"/>
            <w:hideMark/>
          </w:tcPr>
          <w:p w14:paraId="31974B7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30 (7.5%)</w:t>
            </w:r>
          </w:p>
        </w:tc>
        <w:tc>
          <w:tcPr>
            <w:tcW w:w="1032" w:type="dxa"/>
            <w:hideMark/>
          </w:tcPr>
          <w:p w14:paraId="1437727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26 (6.5%)</w:t>
            </w:r>
          </w:p>
        </w:tc>
        <w:tc>
          <w:tcPr>
            <w:tcW w:w="1478" w:type="dxa"/>
            <w:hideMark/>
          </w:tcPr>
          <w:p w14:paraId="2E2F35B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58 (14.5%)</w:t>
            </w:r>
          </w:p>
        </w:tc>
        <w:tc>
          <w:tcPr>
            <w:tcW w:w="766" w:type="dxa"/>
            <w:hideMark/>
          </w:tcPr>
          <w:p w14:paraId="642BA7C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79D1883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7664766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AB80C68"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5A38F8BE"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56AB89A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Retired</w:t>
            </w:r>
          </w:p>
        </w:tc>
        <w:tc>
          <w:tcPr>
            <w:tcW w:w="1098" w:type="dxa"/>
            <w:shd w:val="clear" w:color="auto" w:fill="auto"/>
            <w:hideMark/>
          </w:tcPr>
          <w:p w14:paraId="0DCCDCC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40" w:type="dxa"/>
            <w:shd w:val="clear" w:color="auto" w:fill="auto"/>
            <w:hideMark/>
          </w:tcPr>
          <w:p w14:paraId="073F9E7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032" w:type="dxa"/>
            <w:shd w:val="clear" w:color="auto" w:fill="auto"/>
            <w:hideMark/>
          </w:tcPr>
          <w:p w14:paraId="2EAEBD4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78" w:type="dxa"/>
            <w:shd w:val="clear" w:color="auto" w:fill="auto"/>
            <w:hideMark/>
          </w:tcPr>
          <w:p w14:paraId="009F3CC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9 (2.3%)</w:t>
            </w:r>
          </w:p>
        </w:tc>
        <w:tc>
          <w:tcPr>
            <w:tcW w:w="766" w:type="dxa"/>
            <w:shd w:val="clear" w:color="auto" w:fill="auto"/>
            <w:hideMark/>
          </w:tcPr>
          <w:p w14:paraId="77EB9A2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2485875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31A4CF7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3E248DD3"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21C0B52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Education</w:t>
            </w:r>
          </w:p>
        </w:tc>
        <w:tc>
          <w:tcPr>
            <w:tcW w:w="1350" w:type="dxa"/>
            <w:hideMark/>
          </w:tcPr>
          <w:p w14:paraId="78F20B3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No Formal Education</w:t>
            </w:r>
          </w:p>
        </w:tc>
        <w:tc>
          <w:tcPr>
            <w:tcW w:w="1098" w:type="dxa"/>
            <w:hideMark/>
          </w:tcPr>
          <w:p w14:paraId="78A5B88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 (2.0%)</w:t>
            </w:r>
          </w:p>
        </w:tc>
        <w:tc>
          <w:tcPr>
            <w:tcW w:w="1440" w:type="dxa"/>
            <w:hideMark/>
          </w:tcPr>
          <w:p w14:paraId="08A470F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102 (25.5%)</w:t>
            </w:r>
          </w:p>
        </w:tc>
        <w:tc>
          <w:tcPr>
            <w:tcW w:w="1032" w:type="dxa"/>
            <w:hideMark/>
          </w:tcPr>
          <w:p w14:paraId="278E01C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9 (2.3%)</w:t>
            </w:r>
          </w:p>
        </w:tc>
        <w:tc>
          <w:tcPr>
            <w:tcW w:w="1478" w:type="dxa"/>
            <w:hideMark/>
          </w:tcPr>
          <w:p w14:paraId="0DE61D0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119 (29.8%)</w:t>
            </w:r>
          </w:p>
        </w:tc>
        <w:tc>
          <w:tcPr>
            <w:tcW w:w="766" w:type="dxa"/>
            <w:hideMark/>
          </w:tcPr>
          <w:p w14:paraId="4FF4A68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16.258</w:t>
            </w:r>
          </w:p>
        </w:tc>
        <w:tc>
          <w:tcPr>
            <w:tcW w:w="394" w:type="dxa"/>
            <w:hideMark/>
          </w:tcPr>
          <w:p w14:paraId="77A5751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w:t>
            </w:r>
          </w:p>
        </w:tc>
        <w:tc>
          <w:tcPr>
            <w:tcW w:w="960" w:type="dxa"/>
            <w:hideMark/>
          </w:tcPr>
          <w:p w14:paraId="2189CA5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0.01</w:t>
            </w:r>
          </w:p>
        </w:tc>
      </w:tr>
      <w:tr w:rsidR="005D1158" w:rsidRPr="00067596" w14:paraId="6CE0D886"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B61BB29"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0F55CFC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Primary</w:t>
            </w:r>
          </w:p>
        </w:tc>
        <w:tc>
          <w:tcPr>
            <w:tcW w:w="1098" w:type="dxa"/>
            <w:shd w:val="clear" w:color="auto" w:fill="auto"/>
            <w:hideMark/>
          </w:tcPr>
          <w:p w14:paraId="6A104AB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14 (3.5%)</w:t>
            </w:r>
          </w:p>
        </w:tc>
        <w:tc>
          <w:tcPr>
            <w:tcW w:w="1440" w:type="dxa"/>
            <w:shd w:val="clear" w:color="auto" w:fill="auto"/>
            <w:hideMark/>
          </w:tcPr>
          <w:p w14:paraId="0E0E8D3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131 (32.8%)</w:t>
            </w:r>
          </w:p>
        </w:tc>
        <w:tc>
          <w:tcPr>
            <w:tcW w:w="1032" w:type="dxa"/>
            <w:shd w:val="clear" w:color="auto" w:fill="auto"/>
            <w:hideMark/>
          </w:tcPr>
          <w:p w14:paraId="5F4C6F2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22 (5.5%)</w:t>
            </w:r>
          </w:p>
        </w:tc>
        <w:tc>
          <w:tcPr>
            <w:tcW w:w="1478" w:type="dxa"/>
            <w:shd w:val="clear" w:color="auto" w:fill="auto"/>
            <w:hideMark/>
          </w:tcPr>
          <w:p w14:paraId="1251859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167 (41.8%)</w:t>
            </w:r>
          </w:p>
        </w:tc>
        <w:tc>
          <w:tcPr>
            <w:tcW w:w="766" w:type="dxa"/>
            <w:shd w:val="clear" w:color="auto" w:fill="auto"/>
            <w:hideMark/>
          </w:tcPr>
          <w:p w14:paraId="5C7E917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7E9FC1D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51DB809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1176849"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08DF8B50"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2F02EA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Secondary</w:t>
            </w:r>
          </w:p>
        </w:tc>
        <w:tc>
          <w:tcPr>
            <w:tcW w:w="1098" w:type="dxa"/>
            <w:hideMark/>
          </w:tcPr>
          <w:p w14:paraId="533A145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440" w:type="dxa"/>
            <w:hideMark/>
          </w:tcPr>
          <w:p w14:paraId="762BCB8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28 (7.0%)</w:t>
            </w:r>
          </w:p>
        </w:tc>
        <w:tc>
          <w:tcPr>
            <w:tcW w:w="1032" w:type="dxa"/>
            <w:hideMark/>
          </w:tcPr>
          <w:p w14:paraId="092C4DD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478" w:type="dxa"/>
            <w:hideMark/>
          </w:tcPr>
          <w:p w14:paraId="03B4044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40 (10.0%)</w:t>
            </w:r>
          </w:p>
        </w:tc>
        <w:tc>
          <w:tcPr>
            <w:tcW w:w="766" w:type="dxa"/>
            <w:hideMark/>
          </w:tcPr>
          <w:p w14:paraId="2C16093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646B630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06C2252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ECACE25"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5A0897A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16AFBBE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Tertiary</w:t>
            </w:r>
          </w:p>
        </w:tc>
        <w:tc>
          <w:tcPr>
            <w:tcW w:w="1098" w:type="dxa"/>
            <w:shd w:val="clear" w:color="auto" w:fill="auto"/>
            <w:hideMark/>
          </w:tcPr>
          <w:p w14:paraId="6EC8C15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 (2.8%)</w:t>
            </w:r>
          </w:p>
        </w:tc>
        <w:tc>
          <w:tcPr>
            <w:tcW w:w="1440" w:type="dxa"/>
            <w:shd w:val="clear" w:color="auto" w:fill="auto"/>
            <w:hideMark/>
          </w:tcPr>
          <w:p w14:paraId="26AE35C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46 (11.5%)</w:t>
            </w:r>
          </w:p>
        </w:tc>
        <w:tc>
          <w:tcPr>
            <w:tcW w:w="1032" w:type="dxa"/>
            <w:shd w:val="clear" w:color="auto" w:fill="auto"/>
            <w:hideMark/>
          </w:tcPr>
          <w:p w14:paraId="04528B1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17 (4.3%)</w:t>
            </w:r>
          </w:p>
        </w:tc>
        <w:tc>
          <w:tcPr>
            <w:tcW w:w="1478" w:type="dxa"/>
            <w:shd w:val="clear" w:color="auto" w:fill="auto"/>
            <w:hideMark/>
          </w:tcPr>
          <w:p w14:paraId="6DAE726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74 (18.5%)</w:t>
            </w:r>
          </w:p>
        </w:tc>
        <w:tc>
          <w:tcPr>
            <w:tcW w:w="766" w:type="dxa"/>
            <w:shd w:val="clear" w:color="auto" w:fill="auto"/>
            <w:hideMark/>
          </w:tcPr>
          <w:p w14:paraId="5867C81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2073D8C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174FE32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738C8473"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7553665C"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Hypertensive Status</w:t>
            </w:r>
          </w:p>
        </w:tc>
        <w:tc>
          <w:tcPr>
            <w:tcW w:w="1350" w:type="dxa"/>
            <w:hideMark/>
          </w:tcPr>
          <w:p w14:paraId="1B8AE09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Normotensive</w:t>
            </w:r>
          </w:p>
        </w:tc>
        <w:tc>
          <w:tcPr>
            <w:tcW w:w="1098" w:type="dxa"/>
            <w:hideMark/>
          </w:tcPr>
          <w:p w14:paraId="39D7D75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 (1.8%)</w:t>
            </w:r>
          </w:p>
        </w:tc>
        <w:tc>
          <w:tcPr>
            <w:tcW w:w="1440" w:type="dxa"/>
            <w:hideMark/>
          </w:tcPr>
          <w:p w14:paraId="286D7C4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115 (28.7%)</w:t>
            </w:r>
          </w:p>
        </w:tc>
        <w:tc>
          <w:tcPr>
            <w:tcW w:w="1032" w:type="dxa"/>
            <w:hideMark/>
          </w:tcPr>
          <w:p w14:paraId="0B4473F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 (4.0%)</w:t>
            </w:r>
          </w:p>
        </w:tc>
        <w:tc>
          <w:tcPr>
            <w:tcW w:w="1478" w:type="dxa"/>
            <w:hideMark/>
          </w:tcPr>
          <w:p w14:paraId="5C20FCC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138 (34.5%)</w:t>
            </w:r>
          </w:p>
        </w:tc>
        <w:tc>
          <w:tcPr>
            <w:tcW w:w="766" w:type="dxa"/>
            <w:hideMark/>
          </w:tcPr>
          <w:p w14:paraId="788F484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16.05</w:t>
            </w:r>
          </w:p>
        </w:tc>
        <w:tc>
          <w:tcPr>
            <w:tcW w:w="394" w:type="dxa"/>
            <w:hideMark/>
          </w:tcPr>
          <w:p w14:paraId="2BD46C5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hideMark/>
          </w:tcPr>
          <w:p w14:paraId="0F4C0C9C"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27E8321B"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70C2306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64C8C12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Pre-hypertensive</w:t>
            </w:r>
          </w:p>
        </w:tc>
        <w:tc>
          <w:tcPr>
            <w:tcW w:w="1098" w:type="dxa"/>
            <w:shd w:val="clear" w:color="auto" w:fill="auto"/>
            <w:hideMark/>
          </w:tcPr>
          <w:p w14:paraId="04A6E33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40" w:type="dxa"/>
            <w:shd w:val="clear" w:color="auto" w:fill="auto"/>
            <w:hideMark/>
          </w:tcPr>
          <w:p w14:paraId="11686E7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48 (12.0%)</w:t>
            </w:r>
          </w:p>
        </w:tc>
        <w:tc>
          <w:tcPr>
            <w:tcW w:w="1032" w:type="dxa"/>
            <w:shd w:val="clear" w:color="auto" w:fill="auto"/>
            <w:hideMark/>
          </w:tcPr>
          <w:p w14:paraId="6E633DE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17 (4.3%)</w:t>
            </w:r>
          </w:p>
        </w:tc>
        <w:tc>
          <w:tcPr>
            <w:tcW w:w="1478" w:type="dxa"/>
            <w:shd w:val="clear" w:color="auto" w:fill="auto"/>
            <w:hideMark/>
          </w:tcPr>
          <w:p w14:paraId="704B6D6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70 (17.5%)</w:t>
            </w:r>
          </w:p>
        </w:tc>
        <w:tc>
          <w:tcPr>
            <w:tcW w:w="766" w:type="dxa"/>
            <w:shd w:val="clear" w:color="auto" w:fill="auto"/>
            <w:hideMark/>
          </w:tcPr>
          <w:p w14:paraId="18B0431D"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3D0B626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78CB3CCB"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4348248"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11D7011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0527E1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Hypertensive</w:t>
            </w:r>
          </w:p>
        </w:tc>
        <w:tc>
          <w:tcPr>
            <w:tcW w:w="1098" w:type="dxa"/>
            <w:hideMark/>
          </w:tcPr>
          <w:p w14:paraId="77BB256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27 (6.8%)</w:t>
            </w:r>
          </w:p>
        </w:tc>
        <w:tc>
          <w:tcPr>
            <w:tcW w:w="1440" w:type="dxa"/>
            <w:hideMark/>
          </w:tcPr>
          <w:p w14:paraId="6197728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144 (36.0%)</w:t>
            </w:r>
          </w:p>
        </w:tc>
        <w:tc>
          <w:tcPr>
            <w:tcW w:w="1032" w:type="dxa"/>
            <w:hideMark/>
          </w:tcPr>
          <w:p w14:paraId="0A10B80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21 (5.3%)</w:t>
            </w:r>
          </w:p>
        </w:tc>
        <w:tc>
          <w:tcPr>
            <w:tcW w:w="1478" w:type="dxa"/>
            <w:hideMark/>
          </w:tcPr>
          <w:p w14:paraId="3E708D0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192 (48.0%)</w:t>
            </w:r>
          </w:p>
        </w:tc>
        <w:tc>
          <w:tcPr>
            <w:tcW w:w="766" w:type="dxa"/>
            <w:noWrap/>
            <w:hideMark/>
          </w:tcPr>
          <w:p w14:paraId="7EDE3C7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noWrap/>
            <w:hideMark/>
          </w:tcPr>
          <w:p w14:paraId="2EC3CBE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noWrap/>
            <w:hideMark/>
          </w:tcPr>
          <w:p w14:paraId="28710E0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bl>
    <w:p w14:paraId="3D76C62B" w14:textId="77777777" w:rsidR="005D1158" w:rsidRPr="003822DA" w:rsidRDefault="005D1158" w:rsidP="005D1158">
      <w:pPr>
        <w:spacing w:line="360" w:lineRule="auto"/>
        <w:jc w:val="both"/>
        <w:rPr>
          <w:rFonts w:ascii="Times New Roman" w:hAnsi="Times New Roman" w:cs="Times New Roman"/>
          <w:sz w:val="24"/>
          <w:szCs w:val="24"/>
        </w:rPr>
      </w:pPr>
    </w:p>
    <w:p w14:paraId="3A72EB05" w14:textId="77777777" w:rsidR="0015375B" w:rsidRPr="00901A06" w:rsidRDefault="0015375B" w:rsidP="00B17F11">
      <w:pPr>
        <w:spacing w:line="480" w:lineRule="auto"/>
        <w:jc w:val="both"/>
        <w:rPr>
          <w:rFonts w:ascii="Times New Roman" w:hAnsi="Times New Roman" w:cs="Times New Roman"/>
          <w:sz w:val="24"/>
          <w:szCs w:val="24"/>
        </w:rPr>
      </w:pPr>
    </w:p>
    <w:sectPr w:rsidR="0015375B" w:rsidRPr="00901A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229D" w14:textId="77777777" w:rsidR="00C37AAA" w:rsidRDefault="00C37AAA" w:rsidP="001D0CB9">
      <w:pPr>
        <w:spacing w:after="0" w:line="240" w:lineRule="auto"/>
      </w:pPr>
      <w:r>
        <w:separator/>
      </w:r>
    </w:p>
  </w:endnote>
  <w:endnote w:type="continuationSeparator" w:id="0">
    <w:p w14:paraId="111425BC" w14:textId="77777777" w:rsidR="00C37AAA" w:rsidRDefault="00C37AAA" w:rsidP="001D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477F" w14:textId="77777777" w:rsidR="001D0CB9" w:rsidRDefault="001D0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BA55" w14:textId="77777777" w:rsidR="001D0CB9" w:rsidRDefault="001D0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8C1D" w14:textId="77777777" w:rsidR="001D0CB9" w:rsidRDefault="001D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797D" w14:textId="77777777" w:rsidR="00C37AAA" w:rsidRDefault="00C37AAA" w:rsidP="001D0CB9">
      <w:pPr>
        <w:spacing w:after="0" w:line="240" w:lineRule="auto"/>
      </w:pPr>
      <w:r>
        <w:separator/>
      </w:r>
    </w:p>
  </w:footnote>
  <w:footnote w:type="continuationSeparator" w:id="0">
    <w:p w14:paraId="02ACBB8D" w14:textId="77777777" w:rsidR="00C37AAA" w:rsidRDefault="00C37AAA" w:rsidP="001D0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95E9" w14:textId="5913F01C" w:rsidR="001D0CB9" w:rsidRDefault="00000000">
    <w:pPr>
      <w:pStyle w:val="Header"/>
    </w:pPr>
    <w:r>
      <w:rPr>
        <w:noProof/>
      </w:rPr>
      <w:pict w14:anchorId="205AD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9ED9" w14:textId="0B66BCB0" w:rsidR="001D0CB9" w:rsidRDefault="00000000">
    <w:pPr>
      <w:pStyle w:val="Header"/>
    </w:pPr>
    <w:r>
      <w:rPr>
        <w:noProof/>
      </w:rPr>
      <w:pict w14:anchorId="57DE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2AC3" w14:textId="31F572D5" w:rsidR="001D0CB9" w:rsidRDefault="00000000">
    <w:pPr>
      <w:pStyle w:val="Header"/>
    </w:pPr>
    <w:r>
      <w:rPr>
        <w:noProof/>
      </w:rPr>
      <w:pict w14:anchorId="07646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3E5"/>
    <w:multiLevelType w:val="hybridMultilevel"/>
    <w:tmpl w:val="6BFE5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3490E"/>
    <w:multiLevelType w:val="hybridMultilevel"/>
    <w:tmpl w:val="C010A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5B0A5D"/>
    <w:multiLevelType w:val="multilevel"/>
    <w:tmpl w:val="A9C4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2E0D"/>
    <w:multiLevelType w:val="hybridMultilevel"/>
    <w:tmpl w:val="DF9CF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4C76B3"/>
    <w:multiLevelType w:val="hybridMultilevel"/>
    <w:tmpl w:val="05247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6801A1"/>
    <w:multiLevelType w:val="multilevel"/>
    <w:tmpl w:val="70F0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3463A"/>
    <w:multiLevelType w:val="multilevel"/>
    <w:tmpl w:val="A54E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C574C"/>
    <w:multiLevelType w:val="hybridMultilevel"/>
    <w:tmpl w:val="330A6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D3E5A"/>
    <w:multiLevelType w:val="multilevel"/>
    <w:tmpl w:val="E4A4E4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9" w15:restartNumberingAfterBreak="0">
    <w:nsid w:val="636906B0"/>
    <w:multiLevelType w:val="hybridMultilevel"/>
    <w:tmpl w:val="7132F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70667811">
    <w:abstractNumId w:val="2"/>
  </w:num>
  <w:num w:numId="2" w16cid:durableId="450975374">
    <w:abstractNumId w:val="6"/>
  </w:num>
  <w:num w:numId="3" w16cid:durableId="778765688">
    <w:abstractNumId w:val="5"/>
  </w:num>
  <w:num w:numId="4" w16cid:durableId="397941997">
    <w:abstractNumId w:val="8"/>
  </w:num>
  <w:num w:numId="5" w16cid:durableId="1401826045">
    <w:abstractNumId w:val="0"/>
  </w:num>
  <w:num w:numId="6" w16cid:durableId="699479587">
    <w:abstractNumId w:val="7"/>
  </w:num>
  <w:num w:numId="7" w16cid:durableId="774834776">
    <w:abstractNumId w:val="4"/>
  </w:num>
  <w:num w:numId="8" w16cid:durableId="230427858">
    <w:abstractNumId w:val="1"/>
  </w:num>
  <w:num w:numId="9" w16cid:durableId="16588583">
    <w:abstractNumId w:val="9"/>
  </w:num>
  <w:num w:numId="10" w16cid:durableId="1872916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S0MDQxMDY3NTO0NDRV0lEKTi0uzszPAykwqgUADMaQGiwAAAA="/>
  </w:docVars>
  <w:rsids>
    <w:rsidRoot w:val="008E79D6"/>
    <w:rsid w:val="00000D3F"/>
    <w:rsid w:val="000145B5"/>
    <w:rsid w:val="00042E75"/>
    <w:rsid w:val="000510BA"/>
    <w:rsid w:val="00067596"/>
    <w:rsid w:val="00072C24"/>
    <w:rsid w:val="00081FA7"/>
    <w:rsid w:val="00083349"/>
    <w:rsid w:val="00087E85"/>
    <w:rsid w:val="000907E0"/>
    <w:rsid w:val="0009442D"/>
    <w:rsid w:val="00095650"/>
    <w:rsid w:val="00097FDE"/>
    <w:rsid w:val="000A2007"/>
    <w:rsid w:val="000A3EC0"/>
    <w:rsid w:val="000A4346"/>
    <w:rsid w:val="000B2386"/>
    <w:rsid w:val="000C11CD"/>
    <w:rsid w:val="000E1CE5"/>
    <w:rsid w:val="000E6374"/>
    <w:rsid w:val="000F7165"/>
    <w:rsid w:val="00102AD7"/>
    <w:rsid w:val="00105A3E"/>
    <w:rsid w:val="00110C09"/>
    <w:rsid w:val="00117E43"/>
    <w:rsid w:val="001529AD"/>
    <w:rsid w:val="0015375B"/>
    <w:rsid w:val="00157BD3"/>
    <w:rsid w:val="001602B5"/>
    <w:rsid w:val="001652F3"/>
    <w:rsid w:val="0018461A"/>
    <w:rsid w:val="00196C38"/>
    <w:rsid w:val="00197C05"/>
    <w:rsid w:val="001D0CB9"/>
    <w:rsid w:val="001D4A63"/>
    <w:rsid w:val="002016E3"/>
    <w:rsid w:val="00203A62"/>
    <w:rsid w:val="00207878"/>
    <w:rsid w:val="0021162E"/>
    <w:rsid w:val="00216CA3"/>
    <w:rsid w:val="002173FA"/>
    <w:rsid w:val="00224298"/>
    <w:rsid w:val="00261652"/>
    <w:rsid w:val="00266551"/>
    <w:rsid w:val="00277259"/>
    <w:rsid w:val="00283672"/>
    <w:rsid w:val="002866D4"/>
    <w:rsid w:val="002876A4"/>
    <w:rsid w:val="00291F73"/>
    <w:rsid w:val="00292E23"/>
    <w:rsid w:val="002930F5"/>
    <w:rsid w:val="002A0117"/>
    <w:rsid w:val="002A1B40"/>
    <w:rsid w:val="002B6D85"/>
    <w:rsid w:val="002F660E"/>
    <w:rsid w:val="00325F43"/>
    <w:rsid w:val="0034173A"/>
    <w:rsid w:val="003725AD"/>
    <w:rsid w:val="00377B87"/>
    <w:rsid w:val="00394E7A"/>
    <w:rsid w:val="003A1467"/>
    <w:rsid w:val="003A517F"/>
    <w:rsid w:val="003C0489"/>
    <w:rsid w:val="003C5EF7"/>
    <w:rsid w:val="003D141C"/>
    <w:rsid w:val="003D38DF"/>
    <w:rsid w:val="003D45E8"/>
    <w:rsid w:val="003E2742"/>
    <w:rsid w:val="003E49E6"/>
    <w:rsid w:val="003E7055"/>
    <w:rsid w:val="004051E2"/>
    <w:rsid w:val="00407040"/>
    <w:rsid w:val="0041002C"/>
    <w:rsid w:val="004151AF"/>
    <w:rsid w:val="004161E9"/>
    <w:rsid w:val="00424812"/>
    <w:rsid w:val="00436534"/>
    <w:rsid w:val="00436C31"/>
    <w:rsid w:val="0044761A"/>
    <w:rsid w:val="004647BD"/>
    <w:rsid w:val="00466A74"/>
    <w:rsid w:val="00470FB4"/>
    <w:rsid w:val="004773C0"/>
    <w:rsid w:val="004A616B"/>
    <w:rsid w:val="004A6485"/>
    <w:rsid w:val="004C75E0"/>
    <w:rsid w:val="004D370C"/>
    <w:rsid w:val="004D5C76"/>
    <w:rsid w:val="004E0F57"/>
    <w:rsid w:val="004F0D45"/>
    <w:rsid w:val="00527C89"/>
    <w:rsid w:val="00530CB1"/>
    <w:rsid w:val="00536D2E"/>
    <w:rsid w:val="00542040"/>
    <w:rsid w:val="00544776"/>
    <w:rsid w:val="005608A3"/>
    <w:rsid w:val="00572910"/>
    <w:rsid w:val="00574651"/>
    <w:rsid w:val="00577B51"/>
    <w:rsid w:val="005C3C72"/>
    <w:rsid w:val="005C7D43"/>
    <w:rsid w:val="005D1152"/>
    <w:rsid w:val="005D1158"/>
    <w:rsid w:val="00603D9B"/>
    <w:rsid w:val="00642793"/>
    <w:rsid w:val="006467C8"/>
    <w:rsid w:val="00657D66"/>
    <w:rsid w:val="006635E3"/>
    <w:rsid w:val="006753E9"/>
    <w:rsid w:val="006756A2"/>
    <w:rsid w:val="00696D43"/>
    <w:rsid w:val="006A3BBB"/>
    <w:rsid w:val="006A4BDB"/>
    <w:rsid w:val="006A5F4D"/>
    <w:rsid w:val="006A6DBD"/>
    <w:rsid w:val="006B1949"/>
    <w:rsid w:val="006B19A8"/>
    <w:rsid w:val="006B77E4"/>
    <w:rsid w:val="006C1B6C"/>
    <w:rsid w:val="006C4231"/>
    <w:rsid w:val="006F5C24"/>
    <w:rsid w:val="007047F4"/>
    <w:rsid w:val="00720818"/>
    <w:rsid w:val="0073432F"/>
    <w:rsid w:val="00735FA0"/>
    <w:rsid w:val="007447FE"/>
    <w:rsid w:val="00755A67"/>
    <w:rsid w:val="007761BE"/>
    <w:rsid w:val="00787EA8"/>
    <w:rsid w:val="007A2303"/>
    <w:rsid w:val="007A36AB"/>
    <w:rsid w:val="007A5EBD"/>
    <w:rsid w:val="007A7922"/>
    <w:rsid w:val="007E3261"/>
    <w:rsid w:val="0080741C"/>
    <w:rsid w:val="008214A7"/>
    <w:rsid w:val="00824893"/>
    <w:rsid w:val="008251F8"/>
    <w:rsid w:val="00825908"/>
    <w:rsid w:val="00831D96"/>
    <w:rsid w:val="00836E23"/>
    <w:rsid w:val="008374D2"/>
    <w:rsid w:val="00845701"/>
    <w:rsid w:val="00865BE1"/>
    <w:rsid w:val="00871C26"/>
    <w:rsid w:val="008860CD"/>
    <w:rsid w:val="00886D34"/>
    <w:rsid w:val="0089639E"/>
    <w:rsid w:val="008A0EA0"/>
    <w:rsid w:val="008A2B2E"/>
    <w:rsid w:val="008B4B73"/>
    <w:rsid w:val="008B7F34"/>
    <w:rsid w:val="008C65E3"/>
    <w:rsid w:val="008C6CF0"/>
    <w:rsid w:val="008D7357"/>
    <w:rsid w:val="008E1B84"/>
    <w:rsid w:val="008E3078"/>
    <w:rsid w:val="008E5A90"/>
    <w:rsid w:val="008E79D6"/>
    <w:rsid w:val="008F1262"/>
    <w:rsid w:val="008F7C42"/>
    <w:rsid w:val="00901A06"/>
    <w:rsid w:val="00904250"/>
    <w:rsid w:val="00912344"/>
    <w:rsid w:val="009251AC"/>
    <w:rsid w:val="00932D27"/>
    <w:rsid w:val="009373A7"/>
    <w:rsid w:val="00963CFA"/>
    <w:rsid w:val="0097708B"/>
    <w:rsid w:val="00995058"/>
    <w:rsid w:val="009B08B5"/>
    <w:rsid w:val="009B3DA4"/>
    <w:rsid w:val="009B7359"/>
    <w:rsid w:val="009D4B25"/>
    <w:rsid w:val="009D5A14"/>
    <w:rsid w:val="009E0C5C"/>
    <w:rsid w:val="009E0F4B"/>
    <w:rsid w:val="009E1D61"/>
    <w:rsid w:val="009F2A85"/>
    <w:rsid w:val="00A05EA5"/>
    <w:rsid w:val="00A1317A"/>
    <w:rsid w:val="00A20FE6"/>
    <w:rsid w:val="00A22905"/>
    <w:rsid w:val="00A341CC"/>
    <w:rsid w:val="00A37141"/>
    <w:rsid w:val="00A85854"/>
    <w:rsid w:val="00A97ABC"/>
    <w:rsid w:val="00AA074A"/>
    <w:rsid w:val="00AA16BC"/>
    <w:rsid w:val="00AD7330"/>
    <w:rsid w:val="00AF2D50"/>
    <w:rsid w:val="00B02413"/>
    <w:rsid w:val="00B02C8F"/>
    <w:rsid w:val="00B072B9"/>
    <w:rsid w:val="00B10915"/>
    <w:rsid w:val="00B1421A"/>
    <w:rsid w:val="00B15569"/>
    <w:rsid w:val="00B1650D"/>
    <w:rsid w:val="00B17F11"/>
    <w:rsid w:val="00B2144C"/>
    <w:rsid w:val="00B26244"/>
    <w:rsid w:val="00B3387B"/>
    <w:rsid w:val="00B50ACE"/>
    <w:rsid w:val="00B55E48"/>
    <w:rsid w:val="00B67CB9"/>
    <w:rsid w:val="00B85DE6"/>
    <w:rsid w:val="00B86D3A"/>
    <w:rsid w:val="00B91BA6"/>
    <w:rsid w:val="00BC5472"/>
    <w:rsid w:val="00BD0C58"/>
    <w:rsid w:val="00BD2DAD"/>
    <w:rsid w:val="00C06307"/>
    <w:rsid w:val="00C06795"/>
    <w:rsid w:val="00C132CE"/>
    <w:rsid w:val="00C23569"/>
    <w:rsid w:val="00C30C70"/>
    <w:rsid w:val="00C37AAA"/>
    <w:rsid w:val="00C46D36"/>
    <w:rsid w:val="00C5705F"/>
    <w:rsid w:val="00C63852"/>
    <w:rsid w:val="00C6781C"/>
    <w:rsid w:val="00C70F3F"/>
    <w:rsid w:val="00C73045"/>
    <w:rsid w:val="00C84B55"/>
    <w:rsid w:val="00C91568"/>
    <w:rsid w:val="00C91766"/>
    <w:rsid w:val="00C935DE"/>
    <w:rsid w:val="00CA3049"/>
    <w:rsid w:val="00CC29E6"/>
    <w:rsid w:val="00CE3960"/>
    <w:rsid w:val="00CE713F"/>
    <w:rsid w:val="00CF16B5"/>
    <w:rsid w:val="00CF2407"/>
    <w:rsid w:val="00D12F88"/>
    <w:rsid w:val="00D153DE"/>
    <w:rsid w:val="00D20319"/>
    <w:rsid w:val="00D54BE6"/>
    <w:rsid w:val="00D56291"/>
    <w:rsid w:val="00D61ADD"/>
    <w:rsid w:val="00D81216"/>
    <w:rsid w:val="00D81756"/>
    <w:rsid w:val="00D94F20"/>
    <w:rsid w:val="00DA3427"/>
    <w:rsid w:val="00DB0D05"/>
    <w:rsid w:val="00DB1B6F"/>
    <w:rsid w:val="00DB5DA3"/>
    <w:rsid w:val="00DD2C23"/>
    <w:rsid w:val="00DD747E"/>
    <w:rsid w:val="00E2474E"/>
    <w:rsid w:val="00E3011D"/>
    <w:rsid w:val="00E4676C"/>
    <w:rsid w:val="00E5398D"/>
    <w:rsid w:val="00E70C6E"/>
    <w:rsid w:val="00E739DC"/>
    <w:rsid w:val="00E835E4"/>
    <w:rsid w:val="00E974B2"/>
    <w:rsid w:val="00EA0CC6"/>
    <w:rsid w:val="00EB2623"/>
    <w:rsid w:val="00EC64A0"/>
    <w:rsid w:val="00EC772B"/>
    <w:rsid w:val="00ED0AA2"/>
    <w:rsid w:val="00ED1617"/>
    <w:rsid w:val="00ED39B3"/>
    <w:rsid w:val="00EE2837"/>
    <w:rsid w:val="00EE4EA8"/>
    <w:rsid w:val="00EF5EC8"/>
    <w:rsid w:val="00EF62FD"/>
    <w:rsid w:val="00F07F53"/>
    <w:rsid w:val="00F16D88"/>
    <w:rsid w:val="00FA6753"/>
    <w:rsid w:val="00FB7C1D"/>
    <w:rsid w:val="00FC2DA5"/>
    <w:rsid w:val="00FC2F20"/>
    <w:rsid w:val="00FC69D1"/>
    <w:rsid w:val="00FD7819"/>
    <w:rsid w:val="00FE08F5"/>
    <w:rsid w:val="00FE218E"/>
    <w:rsid w:val="00FE48D7"/>
    <w:rsid w:val="00FE7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8E3B"/>
  <w15:chartTrackingRefBased/>
  <w15:docId w15:val="{21833D34-2B1F-44F0-9725-039CCF33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1C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andFooter">
    <w:name w:val="Header and Footer"/>
    <w:basedOn w:val="Normal"/>
    <w:qFormat/>
    <w:rsid w:val="008E79D6"/>
    <w:pPr>
      <w:suppressAutoHyphens/>
    </w:pPr>
  </w:style>
  <w:style w:type="character" w:customStyle="1" w:styleId="Heading2Char">
    <w:name w:val="Heading 2 Char"/>
    <w:basedOn w:val="DefaultParagraphFont"/>
    <w:link w:val="Heading2"/>
    <w:uiPriority w:val="9"/>
    <w:rsid w:val="000E1C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1C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1CE5"/>
    <w:rPr>
      <w:i/>
      <w:iCs/>
    </w:rPr>
  </w:style>
  <w:style w:type="character" w:styleId="Hyperlink">
    <w:name w:val="Hyperlink"/>
    <w:basedOn w:val="DefaultParagraphFont"/>
    <w:uiPriority w:val="99"/>
    <w:unhideWhenUsed/>
    <w:rsid w:val="000E1CE5"/>
    <w:rPr>
      <w:color w:val="0000FF"/>
      <w:u w:val="single"/>
    </w:rPr>
  </w:style>
  <w:style w:type="character" w:styleId="Strong">
    <w:name w:val="Strong"/>
    <w:basedOn w:val="DefaultParagraphFont"/>
    <w:uiPriority w:val="22"/>
    <w:qFormat/>
    <w:rsid w:val="000E1CE5"/>
    <w:rPr>
      <w:b/>
      <w:bCs/>
    </w:rPr>
  </w:style>
  <w:style w:type="character" w:styleId="UnresolvedMention">
    <w:name w:val="Unresolved Mention"/>
    <w:basedOn w:val="DefaultParagraphFont"/>
    <w:uiPriority w:val="99"/>
    <w:semiHidden/>
    <w:unhideWhenUsed/>
    <w:rsid w:val="008860CD"/>
    <w:rPr>
      <w:color w:val="605E5C"/>
      <w:shd w:val="clear" w:color="auto" w:fill="E1DFDD"/>
    </w:rPr>
  </w:style>
  <w:style w:type="character" w:customStyle="1" w:styleId="Heading1Char">
    <w:name w:val="Heading 1 Char"/>
    <w:basedOn w:val="DefaultParagraphFont"/>
    <w:link w:val="Heading1"/>
    <w:uiPriority w:val="9"/>
    <w:rsid w:val="00B17F1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06795"/>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B67CB9"/>
    <w:pPr>
      <w:suppressAutoHyphens/>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F0D45"/>
    <w:pPr>
      <w:ind w:left="720"/>
      <w:contextualSpacing/>
    </w:pPr>
  </w:style>
  <w:style w:type="paragraph" w:styleId="Header">
    <w:name w:val="header"/>
    <w:basedOn w:val="Normal"/>
    <w:link w:val="HeaderChar"/>
    <w:uiPriority w:val="99"/>
    <w:unhideWhenUsed/>
    <w:rsid w:val="001D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CB9"/>
  </w:style>
  <w:style w:type="paragraph" w:styleId="Footer">
    <w:name w:val="footer"/>
    <w:basedOn w:val="Normal"/>
    <w:link w:val="FooterChar"/>
    <w:uiPriority w:val="99"/>
    <w:unhideWhenUsed/>
    <w:rsid w:val="001D0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5461">
      <w:bodyDiv w:val="1"/>
      <w:marLeft w:val="0"/>
      <w:marRight w:val="0"/>
      <w:marTop w:val="0"/>
      <w:marBottom w:val="0"/>
      <w:divBdr>
        <w:top w:val="none" w:sz="0" w:space="0" w:color="auto"/>
        <w:left w:val="none" w:sz="0" w:space="0" w:color="auto"/>
        <w:bottom w:val="none" w:sz="0" w:space="0" w:color="auto"/>
        <w:right w:val="none" w:sz="0" w:space="0" w:color="auto"/>
      </w:divBdr>
    </w:div>
    <w:div w:id="130028148">
      <w:bodyDiv w:val="1"/>
      <w:marLeft w:val="0"/>
      <w:marRight w:val="0"/>
      <w:marTop w:val="0"/>
      <w:marBottom w:val="0"/>
      <w:divBdr>
        <w:top w:val="none" w:sz="0" w:space="0" w:color="auto"/>
        <w:left w:val="none" w:sz="0" w:space="0" w:color="auto"/>
        <w:bottom w:val="none" w:sz="0" w:space="0" w:color="auto"/>
        <w:right w:val="none" w:sz="0" w:space="0" w:color="auto"/>
      </w:divBdr>
    </w:div>
    <w:div w:id="281884377">
      <w:bodyDiv w:val="1"/>
      <w:marLeft w:val="0"/>
      <w:marRight w:val="0"/>
      <w:marTop w:val="0"/>
      <w:marBottom w:val="0"/>
      <w:divBdr>
        <w:top w:val="none" w:sz="0" w:space="0" w:color="auto"/>
        <w:left w:val="none" w:sz="0" w:space="0" w:color="auto"/>
        <w:bottom w:val="none" w:sz="0" w:space="0" w:color="auto"/>
        <w:right w:val="none" w:sz="0" w:space="0" w:color="auto"/>
      </w:divBdr>
    </w:div>
    <w:div w:id="360403923">
      <w:bodyDiv w:val="1"/>
      <w:marLeft w:val="0"/>
      <w:marRight w:val="0"/>
      <w:marTop w:val="0"/>
      <w:marBottom w:val="0"/>
      <w:divBdr>
        <w:top w:val="none" w:sz="0" w:space="0" w:color="auto"/>
        <w:left w:val="none" w:sz="0" w:space="0" w:color="auto"/>
        <w:bottom w:val="none" w:sz="0" w:space="0" w:color="auto"/>
        <w:right w:val="none" w:sz="0" w:space="0" w:color="auto"/>
      </w:divBdr>
    </w:div>
    <w:div w:id="488668961">
      <w:bodyDiv w:val="1"/>
      <w:marLeft w:val="0"/>
      <w:marRight w:val="0"/>
      <w:marTop w:val="0"/>
      <w:marBottom w:val="0"/>
      <w:divBdr>
        <w:top w:val="none" w:sz="0" w:space="0" w:color="auto"/>
        <w:left w:val="none" w:sz="0" w:space="0" w:color="auto"/>
        <w:bottom w:val="none" w:sz="0" w:space="0" w:color="auto"/>
        <w:right w:val="none" w:sz="0" w:space="0" w:color="auto"/>
      </w:divBdr>
    </w:div>
    <w:div w:id="513419490">
      <w:bodyDiv w:val="1"/>
      <w:marLeft w:val="0"/>
      <w:marRight w:val="0"/>
      <w:marTop w:val="0"/>
      <w:marBottom w:val="0"/>
      <w:divBdr>
        <w:top w:val="none" w:sz="0" w:space="0" w:color="auto"/>
        <w:left w:val="none" w:sz="0" w:space="0" w:color="auto"/>
        <w:bottom w:val="none" w:sz="0" w:space="0" w:color="auto"/>
        <w:right w:val="none" w:sz="0" w:space="0" w:color="auto"/>
      </w:divBdr>
    </w:div>
    <w:div w:id="522592454">
      <w:bodyDiv w:val="1"/>
      <w:marLeft w:val="0"/>
      <w:marRight w:val="0"/>
      <w:marTop w:val="0"/>
      <w:marBottom w:val="0"/>
      <w:divBdr>
        <w:top w:val="none" w:sz="0" w:space="0" w:color="auto"/>
        <w:left w:val="none" w:sz="0" w:space="0" w:color="auto"/>
        <w:bottom w:val="none" w:sz="0" w:space="0" w:color="auto"/>
        <w:right w:val="none" w:sz="0" w:space="0" w:color="auto"/>
      </w:divBdr>
    </w:div>
    <w:div w:id="668409834">
      <w:bodyDiv w:val="1"/>
      <w:marLeft w:val="0"/>
      <w:marRight w:val="0"/>
      <w:marTop w:val="0"/>
      <w:marBottom w:val="0"/>
      <w:divBdr>
        <w:top w:val="none" w:sz="0" w:space="0" w:color="auto"/>
        <w:left w:val="none" w:sz="0" w:space="0" w:color="auto"/>
        <w:bottom w:val="none" w:sz="0" w:space="0" w:color="auto"/>
        <w:right w:val="none" w:sz="0" w:space="0" w:color="auto"/>
      </w:divBdr>
    </w:div>
    <w:div w:id="728384436">
      <w:bodyDiv w:val="1"/>
      <w:marLeft w:val="0"/>
      <w:marRight w:val="0"/>
      <w:marTop w:val="0"/>
      <w:marBottom w:val="0"/>
      <w:divBdr>
        <w:top w:val="none" w:sz="0" w:space="0" w:color="auto"/>
        <w:left w:val="none" w:sz="0" w:space="0" w:color="auto"/>
        <w:bottom w:val="none" w:sz="0" w:space="0" w:color="auto"/>
        <w:right w:val="none" w:sz="0" w:space="0" w:color="auto"/>
      </w:divBdr>
    </w:div>
    <w:div w:id="863251050">
      <w:bodyDiv w:val="1"/>
      <w:marLeft w:val="0"/>
      <w:marRight w:val="0"/>
      <w:marTop w:val="0"/>
      <w:marBottom w:val="0"/>
      <w:divBdr>
        <w:top w:val="none" w:sz="0" w:space="0" w:color="auto"/>
        <w:left w:val="none" w:sz="0" w:space="0" w:color="auto"/>
        <w:bottom w:val="none" w:sz="0" w:space="0" w:color="auto"/>
        <w:right w:val="none" w:sz="0" w:space="0" w:color="auto"/>
      </w:divBdr>
    </w:div>
    <w:div w:id="863403088">
      <w:bodyDiv w:val="1"/>
      <w:marLeft w:val="0"/>
      <w:marRight w:val="0"/>
      <w:marTop w:val="0"/>
      <w:marBottom w:val="0"/>
      <w:divBdr>
        <w:top w:val="none" w:sz="0" w:space="0" w:color="auto"/>
        <w:left w:val="none" w:sz="0" w:space="0" w:color="auto"/>
        <w:bottom w:val="none" w:sz="0" w:space="0" w:color="auto"/>
        <w:right w:val="none" w:sz="0" w:space="0" w:color="auto"/>
      </w:divBdr>
    </w:div>
    <w:div w:id="907500978">
      <w:bodyDiv w:val="1"/>
      <w:marLeft w:val="0"/>
      <w:marRight w:val="0"/>
      <w:marTop w:val="0"/>
      <w:marBottom w:val="0"/>
      <w:divBdr>
        <w:top w:val="none" w:sz="0" w:space="0" w:color="auto"/>
        <w:left w:val="none" w:sz="0" w:space="0" w:color="auto"/>
        <w:bottom w:val="none" w:sz="0" w:space="0" w:color="auto"/>
        <w:right w:val="none" w:sz="0" w:space="0" w:color="auto"/>
      </w:divBdr>
    </w:div>
    <w:div w:id="1390837060">
      <w:bodyDiv w:val="1"/>
      <w:marLeft w:val="0"/>
      <w:marRight w:val="0"/>
      <w:marTop w:val="0"/>
      <w:marBottom w:val="0"/>
      <w:divBdr>
        <w:top w:val="none" w:sz="0" w:space="0" w:color="auto"/>
        <w:left w:val="none" w:sz="0" w:space="0" w:color="auto"/>
        <w:bottom w:val="none" w:sz="0" w:space="0" w:color="auto"/>
        <w:right w:val="none" w:sz="0" w:space="0" w:color="auto"/>
      </w:divBdr>
    </w:div>
    <w:div w:id="1413695021">
      <w:bodyDiv w:val="1"/>
      <w:marLeft w:val="0"/>
      <w:marRight w:val="0"/>
      <w:marTop w:val="0"/>
      <w:marBottom w:val="0"/>
      <w:divBdr>
        <w:top w:val="none" w:sz="0" w:space="0" w:color="auto"/>
        <w:left w:val="none" w:sz="0" w:space="0" w:color="auto"/>
        <w:bottom w:val="none" w:sz="0" w:space="0" w:color="auto"/>
        <w:right w:val="none" w:sz="0" w:space="0" w:color="auto"/>
      </w:divBdr>
    </w:div>
    <w:div w:id="1421289627">
      <w:bodyDiv w:val="1"/>
      <w:marLeft w:val="0"/>
      <w:marRight w:val="0"/>
      <w:marTop w:val="0"/>
      <w:marBottom w:val="0"/>
      <w:divBdr>
        <w:top w:val="none" w:sz="0" w:space="0" w:color="auto"/>
        <w:left w:val="none" w:sz="0" w:space="0" w:color="auto"/>
        <w:bottom w:val="none" w:sz="0" w:space="0" w:color="auto"/>
        <w:right w:val="none" w:sz="0" w:space="0" w:color="auto"/>
      </w:divBdr>
    </w:div>
    <w:div w:id="1575506074">
      <w:bodyDiv w:val="1"/>
      <w:marLeft w:val="0"/>
      <w:marRight w:val="0"/>
      <w:marTop w:val="0"/>
      <w:marBottom w:val="0"/>
      <w:divBdr>
        <w:top w:val="none" w:sz="0" w:space="0" w:color="auto"/>
        <w:left w:val="none" w:sz="0" w:space="0" w:color="auto"/>
        <w:bottom w:val="none" w:sz="0" w:space="0" w:color="auto"/>
        <w:right w:val="none" w:sz="0" w:space="0" w:color="auto"/>
      </w:divBdr>
    </w:div>
    <w:div w:id="1795516899">
      <w:bodyDiv w:val="1"/>
      <w:marLeft w:val="0"/>
      <w:marRight w:val="0"/>
      <w:marTop w:val="0"/>
      <w:marBottom w:val="0"/>
      <w:divBdr>
        <w:top w:val="none" w:sz="0" w:space="0" w:color="auto"/>
        <w:left w:val="none" w:sz="0" w:space="0" w:color="auto"/>
        <w:bottom w:val="none" w:sz="0" w:space="0" w:color="auto"/>
        <w:right w:val="none" w:sz="0" w:space="0" w:color="auto"/>
      </w:divBdr>
    </w:div>
    <w:div w:id="1828739616">
      <w:bodyDiv w:val="1"/>
      <w:marLeft w:val="0"/>
      <w:marRight w:val="0"/>
      <w:marTop w:val="0"/>
      <w:marBottom w:val="0"/>
      <w:divBdr>
        <w:top w:val="none" w:sz="0" w:space="0" w:color="auto"/>
        <w:left w:val="none" w:sz="0" w:space="0" w:color="auto"/>
        <w:bottom w:val="none" w:sz="0" w:space="0" w:color="auto"/>
        <w:right w:val="none" w:sz="0" w:space="0" w:color="auto"/>
      </w:divBdr>
    </w:div>
    <w:div w:id="1927036846">
      <w:bodyDiv w:val="1"/>
      <w:marLeft w:val="0"/>
      <w:marRight w:val="0"/>
      <w:marTop w:val="0"/>
      <w:marBottom w:val="0"/>
      <w:divBdr>
        <w:top w:val="none" w:sz="0" w:space="0" w:color="auto"/>
        <w:left w:val="none" w:sz="0" w:space="0" w:color="auto"/>
        <w:bottom w:val="none" w:sz="0" w:space="0" w:color="auto"/>
        <w:right w:val="none" w:sz="0" w:space="0" w:color="auto"/>
      </w:divBdr>
    </w:div>
    <w:div w:id="1991906350">
      <w:bodyDiv w:val="1"/>
      <w:marLeft w:val="0"/>
      <w:marRight w:val="0"/>
      <w:marTop w:val="0"/>
      <w:marBottom w:val="0"/>
      <w:divBdr>
        <w:top w:val="none" w:sz="0" w:space="0" w:color="auto"/>
        <w:left w:val="none" w:sz="0" w:space="0" w:color="auto"/>
        <w:bottom w:val="none" w:sz="0" w:space="0" w:color="auto"/>
        <w:right w:val="none" w:sz="0" w:space="0" w:color="auto"/>
      </w:divBdr>
    </w:div>
    <w:div w:id="2032954025">
      <w:bodyDiv w:val="1"/>
      <w:marLeft w:val="0"/>
      <w:marRight w:val="0"/>
      <w:marTop w:val="0"/>
      <w:marBottom w:val="0"/>
      <w:divBdr>
        <w:top w:val="none" w:sz="0" w:space="0" w:color="auto"/>
        <w:left w:val="none" w:sz="0" w:space="0" w:color="auto"/>
        <w:bottom w:val="none" w:sz="0" w:space="0" w:color="auto"/>
        <w:right w:val="none" w:sz="0" w:space="0" w:color="auto"/>
      </w:divBdr>
    </w:div>
    <w:div w:id="21068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level of adherence to medication</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Sheet7!$B$24:$B$26</c:f>
              <c:strCache>
                <c:ptCount val="3"/>
                <c:pt idx="0">
                  <c:v>Low</c:v>
                </c:pt>
                <c:pt idx="1">
                  <c:v>Moderate</c:v>
                </c:pt>
                <c:pt idx="2">
                  <c:v>High</c:v>
                </c:pt>
              </c:strCache>
            </c:strRef>
          </c:cat>
          <c:val>
            <c:numRef>
              <c:f>Sheet7!$C$24:$C$26</c:f>
              <c:numCache>
                <c:formatCode>###0</c:formatCode>
                <c:ptCount val="3"/>
                <c:pt idx="0">
                  <c:v>39</c:v>
                </c:pt>
                <c:pt idx="1">
                  <c:v>307</c:v>
                </c:pt>
                <c:pt idx="2">
                  <c:v>54</c:v>
                </c:pt>
              </c:numCache>
            </c:numRef>
          </c:val>
          <c:extLst>
            <c:ext xmlns:c16="http://schemas.microsoft.com/office/drawing/2014/chart" uri="{C3380CC4-5D6E-409C-BE32-E72D297353CC}">
              <c16:uniqueId val="{00000000-39DB-4803-B450-4241103BDE0E}"/>
            </c:ext>
          </c:extLst>
        </c:ser>
        <c:dLbls>
          <c:showLegendKey val="0"/>
          <c:showVal val="0"/>
          <c:showCatName val="0"/>
          <c:showSerName val="0"/>
          <c:showPercent val="1"/>
          <c:showBubbleSize val="0"/>
          <c:showLeaderLines val="1"/>
        </c:dLbls>
      </c:pie3DChart>
    </c:plotArea>
    <c:legend>
      <c:legendPos val="t"/>
      <c:overlay val="0"/>
      <c:txPr>
        <a:bodyPr/>
        <a:lstStyle/>
        <a:p>
          <a:pPr>
            <a:defRPr b="1"/>
          </a:pPr>
          <a:endParaRPr lang="en-US"/>
        </a:p>
      </c:txPr>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B684-5540-4F99-B3A5-A2AA5E1B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25</Pages>
  <Words>12935</Words>
  <Characters>73734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LIVINGSTONE</dc:creator>
  <cp:keywords/>
  <dc:description/>
  <cp:lastModifiedBy>Ibrahim Fadl Mahmoud</cp:lastModifiedBy>
  <cp:revision>279</cp:revision>
  <dcterms:created xsi:type="dcterms:W3CDTF">2025-12-12T02:50:00Z</dcterms:created>
  <dcterms:modified xsi:type="dcterms:W3CDTF">2025-12-19T16:55:00Z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http://csl.mendeley.com/styles/671861921/vancouver-2</vt:lpwstr>
  </property>
  <property fmtid="{D5CDD505-2E9C-101B-9397-08002B2CF9AE}" pid="21" name="Mendeley Recent Style Name 9_1">
    <vt:lpwstr>Vancouver - omotayo Ishola</vt:lpwstr>
  </property>
  <property fmtid="{D5CDD505-2E9C-101B-9397-08002B2CF9AE}" pid="22" name="Mendeley Document_1">
    <vt:lpwstr>True</vt:lpwstr>
  </property>
  <property fmtid="{D5CDD505-2E9C-101B-9397-08002B2CF9AE}" pid="23" name="Mendeley Unique User Id_1">
    <vt:lpwstr>80fc4240-3080-3412-a33c-2e052378337b</vt:lpwstr>
  </property>
  <property fmtid="{D5CDD505-2E9C-101B-9397-08002B2CF9AE}" pid="24" name="Mendeley Citation Style_1">
    <vt:lpwstr>http://www.zotero.org/styles/apa</vt:lpwstr>
  </property>
</Properties>
</file>