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18BB9" w14:textId="77777777" w:rsidR="008410FC" w:rsidRDefault="00C153F8">
      <w:pPr>
        <w:jc w:val="right"/>
        <w:rPr>
          <w:rFonts w:ascii="Arial" w:hAnsi="Arial" w:cs="Arial"/>
          <w:b/>
          <w:bCs/>
          <w:sz w:val="36"/>
          <w:szCs w:val="36"/>
          <w:lang w:val="en-IN"/>
        </w:rPr>
      </w:pPr>
      <w:r>
        <w:rPr>
          <w:rFonts w:ascii="Arial" w:eastAsia="SimSun" w:hAnsi="Arial" w:cs="Arial"/>
          <w:b/>
          <w:bCs/>
          <w:sz w:val="36"/>
          <w:szCs w:val="36"/>
        </w:rPr>
        <w:t>Natural Antimicrobials in the Era of Drug Resistance: Pharmacological Insights into Tulsi, Garlic, and Turmeric</w:t>
      </w:r>
    </w:p>
    <w:p w14:paraId="517A27ED" w14:textId="77777777" w:rsidR="008410FC" w:rsidRDefault="008410FC">
      <w:pPr>
        <w:jc w:val="both"/>
        <w:rPr>
          <w:rFonts w:ascii="Arial" w:hAnsi="Arial" w:cs="Arial"/>
          <w:b/>
          <w:bCs/>
          <w:sz w:val="22"/>
          <w:szCs w:val="22"/>
          <w:lang w:val="en-IN"/>
        </w:rPr>
      </w:pPr>
    </w:p>
    <w:p w14:paraId="07BBE84B" w14:textId="77777777" w:rsidR="008410FC" w:rsidRDefault="008410FC">
      <w:pPr>
        <w:jc w:val="both"/>
        <w:rPr>
          <w:rFonts w:ascii="Arial" w:hAnsi="Arial" w:cs="Arial"/>
          <w:b/>
          <w:bCs/>
          <w:sz w:val="22"/>
          <w:szCs w:val="22"/>
          <w:lang w:val="en-IN"/>
        </w:rPr>
      </w:pPr>
    </w:p>
    <w:p w14:paraId="4ECB2816" w14:textId="77777777" w:rsidR="008410FC" w:rsidRDefault="008410FC">
      <w:pPr>
        <w:jc w:val="both"/>
        <w:rPr>
          <w:rFonts w:ascii="Arial" w:hAnsi="Arial" w:cs="Arial"/>
          <w:b/>
          <w:bCs/>
          <w:sz w:val="22"/>
          <w:szCs w:val="22"/>
          <w:lang w:val="en-IN"/>
        </w:rPr>
      </w:pPr>
    </w:p>
    <w:p w14:paraId="62CDBF96" w14:textId="77777777" w:rsidR="008410FC" w:rsidRDefault="008410FC">
      <w:pPr>
        <w:jc w:val="both"/>
        <w:rPr>
          <w:rFonts w:ascii="Arial" w:hAnsi="Arial" w:cs="Arial"/>
          <w:b/>
          <w:bCs/>
          <w:sz w:val="22"/>
          <w:szCs w:val="22"/>
          <w:lang w:val="en-IN"/>
        </w:rPr>
      </w:pPr>
    </w:p>
    <w:p w14:paraId="0A3BD767" w14:textId="77777777" w:rsidR="008410FC" w:rsidRDefault="00C153F8">
      <w:pPr>
        <w:jc w:val="both"/>
        <w:rPr>
          <w:rFonts w:ascii="Arial" w:hAnsi="Arial" w:cs="Arial"/>
          <w:b/>
          <w:bCs/>
          <w:lang w:val="en-IN"/>
        </w:rPr>
      </w:pPr>
      <w:r>
        <w:rPr>
          <w:rFonts w:ascii="Arial" w:hAnsi="Arial" w:cs="Arial"/>
          <w:b/>
          <w:bCs/>
          <w:sz w:val="22"/>
          <w:szCs w:val="22"/>
          <w:lang w:val="en-IN"/>
        </w:rPr>
        <w:t>ABSTRACT:</w:t>
      </w:r>
      <w:r>
        <w:rPr>
          <w:rFonts w:ascii="Arial" w:hAnsi="Arial" w:cs="Arial"/>
          <w:b/>
          <w:bCs/>
          <w:lang w:val="en-IN"/>
        </w:rPr>
        <w:t xml:space="preserve"> </w:t>
      </w:r>
    </w:p>
    <w:p w14:paraId="34C35233" w14:textId="77777777" w:rsidR="008410FC" w:rsidRDefault="008410FC">
      <w:pPr>
        <w:jc w:val="both"/>
        <w:rPr>
          <w:rFonts w:ascii="Arial" w:hAnsi="Arial" w:cs="Arial"/>
          <w:b/>
          <w:bCs/>
          <w:lang w:val="en-IN"/>
        </w:rPr>
      </w:pPr>
    </w:p>
    <w:p w14:paraId="443548D1" w14:textId="77777777" w:rsidR="008410FC" w:rsidRDefault="00C153F8">
      <w:pPr>
        <w:jc w:val="both"/>
        <w:rPr>
          <w:rFonts w:ascii="Arial" w:hAnsi="Arial" w:cs="Arial"/>
          <w:b/>
          <w:bCs/>
          <w:lang w:val="en-IN"/>
        </w:rPr>
      </w:pPr>
      <w:r>
        <w:rPr>
          <w:rFonts w:ascii="Arial" w:eastAsia="SimSun" w:hAnsi="Arial" w:cs="Arial"/>
          <w:lang w:bidi="ar"/>
        </w:rPr>
        <w:t xml:space="preserve">Antimicrobial resistance (AMR) is a major global health concern due to the overuse of antibiotics in human, animal, and agricultural </w:t>
      </w:r>
      <w:proofErr w:type="spellStart"/>
      <w:r>
        <w:rPr>
          <w:rFonts w:ascii="Arial" w:eastAsia="SimSun" w:hAnsi="Arial" w:cs="Arial"/>
          <w:lang w:bidi="ar"/>
        </w:rPr>
        <w:t>settings.Medicinal</w:t>
      </w:r>
      <w:proofErr w:type="spellEnd"/>
      <w:r>
        <w:rPr>
          <w:rFonts w:ascii="Arial" w:eastAsia="SimSun" w:hAnsi="Arial" w:cs="Arial"/>
          <w:lang w:bidi="ar"/>
        </w:rPr>
        <w:t xml:space="preserve"> plants that have long been used in traditional medicine, such </w:t>
      </w:r>
      <w:r>
        <w:rPr>
          <w:rFonts w:ascii="Arial" w:eastAsia="SimSun" w:hAnsi="Arial" w:cs="Arial"/>
          <w:lang w:val="en-IN" w:bidi="ar"/>
        </w:rPr>
        <w:t xml:space="preserve">as </w:t>
      </w:r>
      <w:r>
        <w:rPr>
          <w:rFonts w:ascii="Arial" w:eastAsia="SimSun" w:hAnsi="Arial" w:cs="Arial"/>
          <w:lang w:bidi="ar"/>
        </w:rPr>
        <w:t>turmeric (</w:t>
      </w:r>
      <w:commentRangeStart w:id="0"/>
      <w:r>
        <w:rPr>
          <w:rFonts w:ascii="Arial" w:eastAsia="SimSun" w:hAnsi="Arial" w:cs="Arial"/>
          <w:i/>
          <w:iCs/>
          <w:lang w:bidi="ar"/>
        </w:rPr>
        <w:t>Curcuma longa</w:t>
      </w:r>
      <w:commentRangeEnd w:id="0"/>
      <w:r w:rsidR="00984A59">
        <w:rPr>
          <w:rStyle w:val="aa"/>
        </w:rPr>
        <w:commentReference w:id="0"/>
      </w:r>
      <w:r>
        <w:rPr>
          <w:rFonts w:ascii="Arial" w:eastAsia="SimSun" w:hAnsi="Arial" w:cs="Arial"/>
          <w:lang w:bidi="ar"/>
        </w:rPr>
        <w:t>), garlic (</w:t>
      </w:r>
      <w:commentRangeStart w:id="1"/>
      <w:r>
        <w:rPr>
          <w:rFonts w:ascii="Arial" w:eastAsia="SimSun" w:hAnsi="Arial" w:cs="Arial"/>
          <w:i/>
          <w:iCs/>
          <w:lang w:bidi="ar"/>
        </w:rPr>
        <w:t xml:space="preserve">Allium </w:t>
      </w:r>
      <w:proofErr w:type="spellStart"/>
      <w:r>
        <w:rPr>
          <w:rFonts w:ascii="Arial" w:eastAsia="SimSun" w:hAnsi="Arial" w:cs="Arial"/>
          <w:i/>
          <w:iCs/>
          <w:lang w:bidi="ar"/>
        </w:rPr>
        <w:t>sativum</w:t>
      </w:r>
      <w:proofErr w:type="spellEnd"/>
      <w:r>
        <w:rPr>
          <w:rFonts w:ascii="Arial" w:eastAsia="SimSun" w:hAnsi="Arial" w:cs="Arial"/>
          <w:lang w:bidi="ar"/>
        </w:rPr>
        <w:t xml:space="preserve">), </w:t>
      </w:r>
      <w:commentRangeEnd w:id="1"/>
      <w:r w:rsidR="00984A59">
        <w:rPr>
          <w:rStyle w:val="aa"/>
        </w:rPr>
        <w:commentReference w:id="1"/>
      </w:r>
      <w:r>
        <w:rPr>
          <w:rFonts w:ascii="Arial" w:eastAsia="SimSun" w:hAnsi="Arial" w:cs="Arial"/>
          <w:lang w:bidi="ar"/>
        </w:rPr>
        <w:t xml:space="preserve">and </w:t>
      </w:r>
      <w:proofErr w:type="spellStart"/>
      <w:r>
        <w:rPr>
          <w:rFonts w:ascii="Arial" w:eastAsia="SimSun" w:hAnsi="Arial" w:cs="Arial"/>
          <w:lang w:bidi="ar"/>
        </w:rPr>
        <w:t>tulsi</w:t>
      </w:r>
      <w:proofErr w:type="spellEnd"/>
      <w:r>
        <w:rPr>
          <w:rFonts w:ascii="Arial" w:eastAsia="SimSun" w:hAnsi="Arial" w:cs="Arial"/>
          <w:lang w:bidi="ar"/>
        </w:rPr>
        <w:t xml:space="preserve"> (</w:t>
      </w:r>
      <w:commentRangeStart w:id="2"/>
      <w:proofErr w:type="spellStart"/>
      <w:r>
        <w:rPr>
          <w:rFonts w:ascii="Arial" w:eastAsia="SimSun" w:hAnsi="Arial" w:cs="Arial"/>
          <w:i/>
          <w:iCs/>
          <w:lang w:bidi="ar"/>
        </w:rPr>
        <w:t>Ocimum</w:t>
      </w:r>
      <w:proofErr w:type="spellEnd"/>
      <w:r>
        <w:rPr>
          <w:rFonts w:ascii="Arial" w:eastAsia="SimSun" w:hAnsi="Arial" w:cs="Arial"/>
          <w:i/>
          <w:iCs/>
          <w:lang w:bidi="ar"/>
        </w:rPr>
        <w:t xml:space="preserve"> sanctum</w:t>
      </w:r>
      <w:commentRangeEnd w:id="2"/>
      <w:r w:rsidR="00984A59">
        <w:rPr>
          <w:rStyle w:val="aa"/>
        </w:rPr>
        <w:commentReference w:id="2"/>
      </w:r>
      <w:r>
        <w:rPr>
          <w:rFonts w:ascii="Arial" w:eastAsia="SimSun" w:hAnsi="Arial" w:cs="Arial"/>
          <w:lang w:bidi="ar"/>
        </w:rPr>
        <w:t xml:space="preserve">), provide intriguing therapeutic possibilities in response. These three botanicals' pharmacological activities and phytochemical compositions are compiled and examined in this review. Tulsi's broad-spectrum antioxidant, immunomodulatory, anti-inflammatory, antidiabetic, anticancer, and neuroprotective properties are attributed to its abundance of phenolic chemicals, flavonoids, and essential oils, particularly eugenol. Garlic's strong antibacterial, antiviral, antifungal, cardioprotective, anticancer, anti-inflammatory, and antihypertensive properties are supported by a range of sulfur-based chemicals, including </w:t>
      </w:r>
      <w:proofErr w:type="spellStart"/>
      <w:r>
        <w:rPr>
          <w:rFonts w:ascii="Arial" w:eastAsia="SimSun" w:hAnsi="Arial" w:cs="Arial"/>
          <w:lang w:bidi="ar"/>
        </w:rPr>
        <w:t>allicin</w:t>
      </w:r>
      <w:proofErr w:type="spellEnd"/>
      <w:r>
        <w:rPr>
          <w:rFonts w:ascii="Arial" w:eastAsia="SimSun" w:hAnsi="Arial" w:cs="Arial"/>
          <w:lang w:bidi="ar"/>
        </w:rPr>
        <w:t xml:space="preserve"> and </w:t>
      </w:r>
      <w:proofErr w:type="spellStart"/>
      <w:r>
        <w:rPr>
          <w:rFonts w:ascii="Arial" w:eastAsia="SimSun" w:hAnsi="Arial" w:cs="Arial"/>
          <w:lang w:bidi="ar"/>
        </w:rPr>
        <w:t>ajoenes</w:t>
      </w:r>
      <w:proofErr w:type="spellEnd"/>
      <w:r>
        <w:rPr>
          <w:rFonts w:ascii="Arial" w:eastAsia="SimSun" w:hAnsi="Arial" w:cs="Arial"/>
          <w:lang w:bidi="ar"/>
        </w:rPr>
        <w:t>.</w:t>
      </w:r>
      <w:r>
        <w:rPr>
          <w:rFonts w:ascii="Arial" w:eastAsia="SimSun" w:hAnsi="Arial" w:cs="Arial"/>
          <w:lang w:val="en-IN" w:bidi="ar"/>
        </w:rPr>
        <w:t xml:space="preserve"> </w:t>
      </w:r>
      <w:r>
        <w:rPr>
          <w:rFonts w:ascii="Arial" w:eastAsia="SimSun" w:hAnsi="Arial" w:cs="Arial"/>
          <w:lang w:bidi="ar"/>
        </w:rPr>
        <w:t xml:space="preserve">Anti-inflammatory, antioxidant, hepatoprotective, neuroprotective, gastroprotective, and anticancer properties are conferred by turmeric's main curcuminoids, particularly curcumin. In order to demonstrate the significance of these plants as safer, natural substitutes or adjuncts in the treatment of infectious, metabolic, and chronic disorders, the article emphasizes the molecular mechanisms underlying these various pharmacological activities. </w:t>
      </w:r>
      <w:r>
        <w:rPr>
          <w:rFonts w:ascii="Arial" w:eastAsia="SimSun" w:hAnsi="Arial"/>
        </w:rPr>
        <w:t xml:space="preserve"> In order to address the urgent problems of AMR and drug-resistant diseases, this </w:t>
      </w:r>
      <w:r>
        <w:rPr>
          <w:rFonts w:ascii="Arial" w:eastAsia="SimSun" w:hAnsi="Arial"/>
          <w:lang w:val="en-IN"/>
        </w:rPr>
        <w:t>article</w:t>
      </w:r>
      <w:r>
        <w:rPr>
          <w:rFonts w:ascii="Arial" w:eastAsia="SimSun" w:hAnsi="Arial"/>
        </w:rPr>
        <w:t xml:space="preserve"> places a strong emphasis on fusing traditional herbal knowledge with current biological research.</w:t>
      </w:r>
    </w:p>
    <w:p w14:paraId="4B374F0B" w14:textId="77777777" w:rsidR="008410FC" w:rsidRDefault="00C153F8">
      <w:pPr>
        <w:pStyle w:val="a7"/>
        <w:jc w:val="both"/>
        <w:rPr>
          <w:rFonts w:ascii="Arial" w:hAnsi="Arial" w:cs="Arial"/>
          <w:b/>
          <w:bCs/>
          <w:i/>
          <w:iCs/>
          <w:sz w:val="20"/>
          <w:szCs w:val="20"/>
          <w:lang w:val="en-IN"/>
        </w:rPr>
      </w:pPr>
      <w:r>
        <w:rPr>
          <w:rFonts w:ascii="Arial" w:hAnsi="Arial" w:cs="Arial"/>
          <w:i/>
          <w:sz w:val="20"/>
          <w:szCs w:val="20"/>
        </w:rPr>
        <w:t>Keywords:</w:t>
      </w:r>
      <w:r>
        <w:rPr>
          <w:rFonts w:ascii="Arial" w:hAnsi="Arial" w:cs="Arial"/>
          <w:i/>
          <w:lang w:val="en-IN"/>
        </w:rPr>
        <w:t xml:space="preserve"> </w:t>
      </w:r>
      <w:r>
        <w:rPr>
          <w:rFonts w:ascii="Arial" w:hAnsi="Arial" w:cs="Arial"/>
          <w:i/>
          <w:iCs/>
          <w:sz w:val="20"/>
          <w:szCs w:val="20"/>
        </w:rPr>
        <w:t>Antimicrobial resistance (AMR)</w:t>
      </w:r>
      <w:r>
        <w:rPr>
          <w:rFonts w:ascii="Arial" w:hAnsi="Arial" w:cs="Arial"/>
          <w:i/>
          <w:iCs/>
          <w:sz w:val="20"/>
          <w:szCs w:val="20"/>
          <w:lang w:val="en-IN"/>
        </w:rPr>
        <w:t xml:space="preserve">, </w:t>
      </w:r>
      <w:r>
        <w:rPr>
          <w:rFonts w:ascii="Arial" w:hAnsi="Arial" w:cs="Arial"/>
          <w:i/>
          <w:iCs/>
          <w:sz w:val="20"/>
          <w:szCs w:val="20"/>
        </w:rPr>
        <w:t>Medicinal plants</w:t>
      </w:r>
      <w:r>
        <w:rPr>
          <w:rFonts w:ascii="Arial" w:hAnsi="Arial" w:cs="Arial"/>
          <w:i/>
          <w:iCs/>
          <w:sz w:val="20"/>
          <w:szCs w:val="20"/>
          <w:lang w:val="en-IN"/>
        </w:rPr>
        <w:t xml:space="preserve">, </w:t>
      </w:r>
      <w:r>
        <w:rPr>
          <w:rFonts w:ascii="Arial" w:hAnsi="Arial" w:cs="Arial"/>
          <w:i/>
          <w:iCs/>
          <w:sz w:val="20"/>
          <w:szCs w:val="20"/>
        </w:rPr>
        <w:t>Ocimum sanctum (Tulsi)</w:t>
      </w:r>
      <w:r>
        <w:rPr>
          <w:rFonts w:ascii="Arial" w:hAnsi="Arial" w:cs="Arial"/>
          <w:i/>
          <w:iCs/>
          <w:sz w:val="20"/>
          <w:szCs w:val="20"/>
          <w:lang w:val="en-IN"/>
        </w:rPr>
        <w:t xml:space="preserve">, </w:t>
      </w:r>
      <w:r>
        <w:rPr>
          <w:rFonts w:ascii="Arial" w:hAnsi="Arial" w:cs="Arial"/>
          <w:i/>
          <w:iCs/>
          <w:sz w:val="20"/>
          <w:szCs w:val="20"/>
        </w:rPr>
        <w:t>Allium sativum (Garlic)</w:t>
      </w:r>
      <w:r>
        <w:rPr>
          <w:rFonts w:ascii="Arial" w:hAnsi="Arial" w:cs="Arial"/>
          <w:i/>
          <w:iCs/>
          <w:sz w:val="20"/>
          <w:szCs w:val="20"/>
          <w:lang w:val="en-IN"/>
        </w:rPr>
        <w:t xml:space="preserve">, </w:t>
      </w:r>
      <w:r>
        <w:rPr>
          <w:rFonts w:ascii="Arial" w:hAnsi="Arial" w:cs="Arial"/>
          <w:i/>
          <w:iCs/>
          <w:sz w:val="20"/>
          <w:szCs w:val="20"/>
        </w:rPr>
        <w:t>Curcuma longa (Turmeric)</w:t>
      </w:r>
      <w:r>
        <w:rPr>
          <w:rFonts w:ascii="Arial" w:hAnsi="Arial" w:cs="Arial"/>
          <w:i/>
          <w:iCs/>
          <w:sz w:val="20"/>
          <w:szCs w:val="20"/>
          <w:lang w:val="en-IN"/>
        </w:rPr>
        <w:t xml:space="preserve">, </w:t>
      </w:r>
      <w:r>
        <w:rPr>
          <w:rFonts w:ascii="Arial" w:hAnsi="Arial" w:cs="Arial"/>
          <w:i/>
          <w:iCs/>
          <w:sz w:val="20"/>
          <w:szCs w:val="20"/>
        </w:rPr>
        <w:t>Alternative therapy</w:t>
      </w:r>
      <w:r>
        <w:rPr>
          <w:rFonts w:ascii="Arial" w:hAnsi="Arial" w:cs="Arial"/>
          <w:i/>
          <w:iCs/>
          <w:sz w:val="20"/>
          <w:szCs w:val="20"/>
          <w:lang w:val="en-IN"/>
        </w:rPr>
        <w:t xml:space="preserve">, </w:t>
      </w:r>
      <w:r>
        <w:rPr>
          <w:rFonts w:ascii="Arial" w:hAnsi="Arial" w:cs="Arial"/>
          <w:i/>
          <w:iCs/>
          <w:sz w:val="20"/>
          <w:szCs w:val="20"/>
        </w:rPr>
        <w:t>Natural antimicrobials</w:t>
      </w:r>
      <w:r>
        <w:rPr>
          <w:rFonts w:ascii="Arial" w:hAnsi="Arial" w:cs="Arial"/>
          <w:i/>
          <w:iCs/>
          <w:sz w:val="20"/>
          <w:szCs w:val="20"/>
          <w:lang w:val="en-IN"/>
        </w:rPr>
        <w:t>.</w:t>
      </w:r>
    </w:p>
    <w:p w14:paraId="23E04006" w14:textId="77777777" w:rsidR="008410FC" w:rsidRDefault="00C153F8">
      <w:pPr>
        <w:numPr>
          <w:ilvl w:val="0"/>
          <w:numId w:val="1"/>
        </w:numPr>
        <w:jc w:val="both"/>
        <w:rPr>
          <w:rFonts w:ascii="Arial" w:hAnsi="Arial" w:cs="Arial"/>
          <w:b/>
          <w:bCs/>
          <w:sz w:val="22"/>
          <w:szCs w:val="22"/>
          <w:lang w:val="en-IN"/>
        </w:rPr>
      </w:pPr>
      <w:r>
        <w:rPr>
          <w:rFonts w:ascii="Arial" w:hAnsi="Arial" w:cs="Arial"/>
          <w:b/>
          <w:bCs/>
          <w:sz w:val="22"/>
          <w:szCs w:val="22"/>
          <w:lang w:val="en-IN"/>
        </w:rPr>
        <w:t>INTRODUCTION:</w:t>
      </w:r>
    </w:p>
    <w:p w14:paraId="6D04F6A6" w14:textId="77777777" w:rsidR="008410FC" w:rsidRDefault="00C153F8">
      <w:pPr>
        <w:jc w:val="both"/>
        <w:rPr>
          <w:rFonts w:ascii="Arial" w:hAnsi="Arial" w:cs="Arial"/>
          <w:lang w:val="en-IN"/>
        </w:rPr>
      </w:pPr>
      <w:r>
        <w:rPr>
          <w:rFonts w:ascii="Arial" w:hAnsi="Arial" w:cs="Arial"/>
          <w:lang w:val="en-IN"/>
        </w:rPr>
        <w:t xml:space="preserve">Researchers worldwide have increasingly acknowledged that the effectiveness of antimicrobial agents is inherently limited, as microorganisms continually develop resistance. Over the past few decades, antimicrobial resistance (AMR) has become a significant challenge for healthcare systems worldwide. The inappropriate and excessive use of antibiotics in humans, animals, and agriculture has accelerated the emergence of resistant strains, making common infections more difficult to manage and heightening the risks of disease transmission, severe illness, and mortality (Yamani, H. A., </w:t>
      </w:r>
      <w:r>
        <w:rPr>
          <w:rFonts w:ascii="Arial" w:hAnsi="Arial" w:cs="Arial"/>
          <w:i/>
          <w:iCs/>
          <w:lang w:val="en-IN"/>
        </w:rPr>
        <w:t xml:space="preserve">et al </w:t>
      </w:r>
      <w:r>
        <w:rPr>
          <w:rFonts w:ascii="Arial" w:hAnsi="Arial" w:cs="Arial"/>
          <w:lang w:val="en-IN"/>
        </w:rPr>
        <w:t xml:space="preserve">2016, Ventola, C. L. 2015). Since ancient times, traditional healing practices have documented the use of medicinal herbs for therapeutic purposes (Chang, J. D., </w:t>
      </w:r>
      <w:r>
        <w:rPr>
          <w:rFonts w:ascii="Arial" w:hAnsi="Arial" w:cs="Arial"/>
          <w:i/>
          <w:iCs/>
          <w:lang w:val="en-IN"/>
        </w:rPr>
        <w:t>et al</w:t>
      </w:r>
      <w:r>
        <w:rPr>
          <w:rFonts w:ascii="Arial" w:hAnsi="Arial" w:cs="Arial"/>
          <w:lang w:val="en-IN"/>
        </w:rPr>
        <w:t xml:space="preserve"> 2016). During the Vedic period (3500–1600 B.C.), Ayurvedic manuscripts described the use of medicinal plants and other practices that laid the groundwork for subsequent medical systems in India (Jaiswal, Y. S, </w:t>
      </w:r>
      <w:r>
        <w:rPr>
          <w:rFonts w:ascii="Arial" w:hAnsi="Arial" w:cs="Arial"/>
          <w:i/>
          <w:iCs/>
          <w:lang w:val="en-IN"/>
        </w:rPr>
        <w:t xml:space="preserve">et al </w:t>
      </w:r>
      <w:r>
        <w:rPr>
          <w:rFonts w:ascii="Arial" w:hAnsi="Arial" w:cs="Arial"/>
          <w:lang w:val="en-IN"/>
        </w:rPr>
        <w:t xml:space="preserve">2017). Today, plants continue to serve as the primary therapeutic agents in complementary and alternative medicine, as bioactive constituents can be found in all parts of the plant, including the seeds, roots, stems, leaves, and fruits (Jiang, W. </w:t>
      </w:r>
      <w:r>
        <w:rPr>
          <w:rFonts w:ascii="Arial" w:hAnsi="Arial" w:cs="Arial"/>
          <w:i/>
          <w:iCs/>
          <w:lang w:val="en-IN"/>
        </w:rPr>
        <w:t xml:space="preserve">et al </w:t>
      </w:r>
      <w:r>
        <w:rPr>
          <w:rFonts w:ascii="Arial" w:hAnsi="Arial" w:cs="Arial"/>
          <w:lang w:val="en-IN"/>
        </w:rPr>
        <w:t xml:space="preserve">2014, Jiang, B. </w:t>
      </w:r>
      <w:r>
        <w:rPr>
          <w:rFonts w:ascii="Arial" w:hAnsi="Arial" w:cs="Arial"/>
          <w:i/>
          <w:iCs/>
          <w:lang w:val="en-IN"/>
        </w:rPr>
        <w:t>et al</w:t>
      </w:r>
      <w:r>
        <w:rPr>
          <w:rFonts w:ascii="Arial" w:hAnsi="Arial" w:cs="Arial"/>
          <w:lang w:val="en-IN"/>
        </w:rPr>
        <w:t xml:space="preserve"> 2015, </w:t>
      </w:r>
      <w:proofErr w:type="spellStart"/>
      <w:r>
        <w:rPr>
          <w:rFonts w:ascii="Arial" w:hAnsi="Arial" w:cs="Arial"/>
          <w:lang w:val="en-IN"/>
        </w:rPr>
        <w:t>Mandave</w:t>
      </w:r>
      <w:proofErr w:type="spellEnd"/>
      <w:r>
        <w:rPr>
          <w:rFonts w:ascii="Arial" w:hAnsi="Arial" w:cs="Arial"/>
          <w:lang w:val="en-IN"/>
        </w:rPr>
        <w:t xml:space="preserve">, P. C., </w:t>
      </w:r>
      <w:r>
        <w:rPr>
          <w:rFonts w:ascii="Arial" w:hAnsi="Arial" w:cs="Arial"/>
          <w:i/>
          <w:iCs/>
          <w:lang w:val="en-IN"/>
        </w:rPr>
        <w:t>et al</w:t>
      </w:r>
      <w:r>
        <w:rPr>
          <w:rFonts w:ascii="Arial" w:hAnsi="Arial" w:cs="Arial"/>
          <w:lang w:val="en-IN"/>
        </w:rPr>
        <w:t xml:space="preserve"> 2014, Sun, X., </w:t>
      </w:r>
      <w:r>
        <w:rPr>
          <w:rFonts w:ascii="Arial" w:hAnsi="Arial" w:cs="Arial"/>
          <w:i/>
          <w:iCs/>
          <w:lang w:val="en-IN"/>
        </w:rPr>
        <w:t xml:space="preserve">et al </w:t>
      </w:r>
      <w:r>
        <w:rPr>
          <w:rFonts w:ascii="Arial" w:hAnsi="Arial" w:cs="Arial"/>
          <w:lang w:val="en-IN"/>
        </w:rPr>
        <w:t>2014).  Medicinal plants, particularly aromatic herbs, are rich in biologically active substances and are widely recognized for their applications in both agriculture and medicine (</w:t>
      </w:r>
      <w:proofErr w:type="spellStart"/>
      <w:r>
        <w:rPr>
          <w:rFonts w:ascii="Arial" w:hAnsi="Arial" w:cs="Arial"/>
          <w:lang w:val="en-IN"/>
        </w:rPr>
        <w:t>Mathela</w:t>
      </w:r>
      <w:proofErr w:type="spellEnd"/>
      <w:r>
        <w:rPr>
          <w:rFonts w:ascii="Arial" w:hAnsi="Arial" w:cs="Arial"/>
          <w:lang w:val="en-IN"/>
        </w:rPr>
        <w:t xml:space="preserve">, C. S. 1991, Cutler, H. G. </w:t>
      </w:r>
      <w:r>
        <w:rPr>
          <w:rFonts w:ascii="Arial" w:hAnsi="Arial" w:cs="Arial"/>
          <w:i/>
          <w:iCs/>
          <w:lang w:val="en-IN"/>
        </w:rPr>
        <w:t xml:space="preserve">et al </w:t>
      </w:r>
      <w:r>
        <w:rPr>
          <w:rFonts w:ascii="Arial" w:hAnsi="Arial" w:cs="Arial"/>
          <w:lang w:val="en-IN"/>
        </w:rPr>
        <w:t xml:space="preserve">1999). Among these, </w:t>
      </w:r>
      <w:proofErr w:type="spellStart"/>
      <w:r>
        <w:rPr>
          <w:rFonts w:ascii="Arial" w:hAnsi="Arial" w:cs="Arial"/>
          <w:i/>
          <w:iCs/>
          <w:lang w:val="en-IN"/>
        </w:rPr>
        <w:t>Ocimum</w:t>
      </w:r>
      <w:proofErr w:type="spellEnd"/>
      <w:r>
        <w:rPr>
          <w:rFonts w:ascii="Arial" w:hAnsi="Arial" w:cs="Arial"/>
          <w:i/>
          <w:iCs/>
          <w:lang w:val="en-IN"/>
        </w:rPr>
        <w:t xml:space="preserve"> </w:t>
      </w:r>
      <w:proofErr w:type="spellStart"/>
      <w:r>
        <w:rPr>
          <w:rFonts w:ascii="Arial" w:hAnsi="Arial" w:cs="Arial"/>
          <w:i/>
          <w:iCs/>
          <w:lang w:val="en-IN"/>
        </w:rPr>
        <w:t>tenuiflorum</w:t>
      </w:r>
      <w:proofErr w:type="spellEnd"/>
      <w:r>
        <w:rPr>
          <w:rFonts w:ascii="Arial" w:hAnsi="Arial" w:cs="Arial"/>
          <w:lang w:val="en-IN"/>
        </w:rPr>
        <w:t xml:space="preserve"> (also known as </w:t>
      </w:r>
      <w:commentRangeStart w:id="3"/>
      <w:proofErr w:type="spellStart"/>
      <w:r>
        <w:rPr>
          <w:rFonts w:ascii="Arial" w:hAnsi="Arial" w:cs="Arial"/>
          <w:i/>
          <w:iCs/>
          <w:lang w:val="en-IN"/>
        </w:rPr>
        <w:t>Ocimum</w:t>
      </w:r>
      <w:proofErr w:type="spellEnd"/>
      <w:r>
        <w:rPr>
          <w:rFonts w:ascii="Arial" w:hAnsi="Arial" w:cs="Arial"/>
          <w:i/>
          <w:iCs/>
          <w:lang w:val="en-IN"/>
        </w:rPr>
        <w:t xml:space="preserve"> sanctum</w:t>
      </w:r>
      <w:r>
        <w:rPr>
          <w:rFonts w:ascii="Arial" w:hAnsi="Arial" w:cs="Arial"/>
          <w:lang w:val="en-IN"/>
        </w:rPr>
        <w:t xml:space="preserve">, </w:t>
      </w:r>
      <w:commentRangeEnd w:id="3"/>
      <w:r w:rsidR="00AA69FD">
        <w:rPr>
          <w:rStyle w:val="aa"/>
        </w:rPr>
        <w:commentReference w:id="3"/>
      </w:r>
      <w:proofErr w:type="spellStart"/>
      <w:r>
        <w:rPr>
          <w:rFonts w:ascii="Arial" w:hAnsi="Arial" w:cs="Arial"/>
          <w:lang w:val="en-IN"/>
        </w:rPr>
        <w:t>Tulsi</w:t>
      </w:r>
      <w:proofErr w:type="spellEnd"/>
      <w:r>
        <w:rPr>
          <w:rFonts w:ascii="Arial" w:hAnsi="Arial" w:cs="Arial"/>
          <w:lang w:val="en-IN"/>
        </w:rPr>
        <w:t xml:space="preserve">, or Holy Basil), belonging to the </w:t>
      </w:r>
      <w:proofErr w:type="spellStart"/>
      <w:r>
        <w:rPr>
          <w:rFonts w:ascii="Arial" w:hAnsi="Arial" w:cs="Arial"/>
          <w:lang w:val="en-IN"/>
        </w:rPr>
        <w:t>Lamiaceae</w:t>
      </w:r>
      <w:proofErr w:type="spellEnd"/>
      <w:r>
        <w:rPr>
          <w:rFonts w:ascii="Arial" w:hAnsi="Arial" w:cs="Arial"/>
          <w:lang w:val="en-IN"/>
        </w:rPr>
        <w:t xml:space="preserve"> family, is acclaimed as the ‘Queen of plants’ and the ‘Mother medicine of nature’ because of its remarkable therapeutic value (Singh, V. </w:t>
      </w:r>
      <w:r>
        <w:rPr>
          <w:rFonts w:ascii="Arial" w:hAnsi="Arial" w:cs="Arial"/>
          <w:i/>
          <w:iCs/>
          <w:lang w:val="en-IN"/>
        </w:rPr>
        <w:t>et al 2010</w:t>
      </w:r>
      <w:r>
        <w:rPr>
          <w:rFonts w:ascii="Arial" w:hAnsi="Arial" w:cs="Arial"/>
          <w:lang w:val="en-IN"/>
        </w:rPr>
        <w:t>). Traditionally, Tulsi has been utilized in multiple forms; aqueous extracts of its leaves, either fresh or powdered, are commonly prepared as herbal teas or combined with other herbs or honey to enhance therapeutic benefits. These preparations have been employed in the management of conditions such as poisoning, stomach disorders, colds, headaches, malaria, inflammation, and cardiovascular diseases (</w:t>
      </w:r>
      <w:proofErr w:type="spellStart"/>
      <w:r>
        <w:rPr>
          <w:rFonts w:ascii="Arial" w:hAnsi="Arial" w:cs="Arial"/>
          <w:lang w:val="en-IN"/>
        </w:rPr>
        <w:t>Pattanayaka</w:t>
      </w:r>
      <w:proofErr w:type="spellEnd"/>
      <w:r>
        <w:rPr>
          <w:rFonts w:ascii="Arial" w:hAnsi="Arial" w:cs="Arial"/>
          <w:lang w:val="en-IN"/>
        </w:rPr>
        <w:t xml:space="preserve">, P. </w:t>
      </w:r>
      <w:r>
        <w:rPr>
          <w:rFonts w:ascii="Arial" w:hAnsi="Arial" w:cs="Arial"/>
          <w:i/>
          <w:iCs/>
          <w:lang w:val="en-IN"/>
        </w:rPr>
        <w:t xml:space="preserve">et al </w:t>
      </w:r>
      <w:r>
        <w:rPr>
          <w:rFonts w:ascii="Arial" w:hAnsi="Arial" w:cs="Arial"/>
          <w:lang w:val="en-IN"/>
        </w:rPr>
        <w:t xml:space="preserve">2010) Essential oils derived from Tulsi </w:t>
      </w:r>
      <w:r>
        <w:rPr>
          <w:rFonts w:ascii="Arial" w:hAnsi="Arial" w:cs="Arial"/>
          <w:lang w:val="en-IN"/>
        </w:rPr>
        <w:lastRenderedPageBreak/>
        <w:t xml:space="preserve">leaves and inflorescences possess a wide range of therapeutic properties, acting as expectorants, analgesics, antiemetics, and antipyretics, while also providing stress-relieving and anti-inflammatory effects. They have further been associated with anti-asthmatic, </w:t>
      </w:r>
      <w:proofErr w:type="spellStart"/>
      <w:r>
        <w:rPr>
          <w:rFonts w:ascii="Arial" w:hAnsi="Arial" w:cs="Arial"/>
          <w:lang w:val="en-IN"/>
        </w:rPr>
        <w:t>hypoglycemic</w:t>
      </w:r>
      <w:proofErr w:type="spellEnd"/>
      <w:r>
        <w:rPr>
          <w:rFonts w:ascii="Arial" w:hAnsi="Arial" w:cs="Arial"/>
          <w:lang w:val="en-IN"/>
        </w:rPr>
        <w:t xml:space="preserve">, </w:t>
      </w:r>
      <w:proofErr w:type="spellStart"/>
      <w:r>
        <w:rPr>
          <w:rFonts w:ascii="Arial" w:hAnsi="Arial" w:cs="Arial"/>
          <w:lang w:val="en-IN"/>
        </w:rPr>
        <w:t>hepatoprotective</w:t>
      </w:r>
      <w:proofErr w:type="spellEnd"/>
      <w:r>
        <w:rPr>
          <w:rFonts w:ascii="Arial" w:hAnsi="Arial" w:cs="Arial"/>
          <w:lang w:val="en-IN"/>
        </w:rPr>
        <w:t xml:space="preserve">, hypotensive, </w:t>
      </w:r>
      <w:proofErr w:type="spellStart"/>
      <w:r>
        <w:rPr>
          <w:rFonts w:ascii="Arial" w:hAnsi="Arial" w:cs="Arial"/>
          <w:lang w:val="en-IN"/>
        </w:rPr>
        <w:t>hypolipidemic</w:t>
      </w:r>
      <w:proofErr w:type="spellEnd"/>
      <w:r>
        <w:rPr>
          <w:rFonts w:ascii="Arial" w:hAnsi="Arial" w:cs="Arial"/>
          <w:lang w:val="en-IN"/>
        </w:rPr>
        <w:t xml:space="preserve">, and immunomodulatory activities (Singh, V. </w:t>
      </w:r>
      <w:r>
        <w:rPr>
          <w:rFonts w:ascii="Arial" w:hAnsi="Arial" w:cs="Arial"/>
          <w:i/>
          <w:iCs/>
          <w:lang w:val="en-IN"/>
        </w:rPr>
        <w:t>et al 2010</w:t>
      </w:r>
      <w:r>
        <w:rPr>
          <w:rFonts w:ascii="Arial" w:hAnsi="Arial" w:cs="Arial"/>
          <w:lang w:val="en-IN"/>
        </w:rPr>
        <w:t>). Similarly, Garlic (</w:t>
      </w:r>
      <w:r>
        <w:rPr>
          <w:rFonts w:ascii="Arial" w:hAnsi="Arial" w:cs="Arial"/>
          <w:i/>
          <w:iCs/>
          <w:lang w:val="en-IN"/>
        </w:rPr>
        <w:t>Allium sativum</w:t>
      </w:r>
      <w:r>
        <w:rPr>
          <w:rFonts w:ascii="Arial" w:hAnsi="Arial" w:cs="Arial"/>
          <w:lang w:val="en-IN"/>
        </w:rPr>
        <w:t>) has gained prominence for its strong antibacterial properties (</w:t>
      </w:r>
      <w:proofErr w:type="spellStart"/>
      <w:r>
        <w:rPr>
          <w:rFonts w:ascii="Arial" w:hAnsi="Arial" w:cs="Arial"/>
          <w:lang w:val="en-IN"/>
        </w:rPr>
        <w:t>Magryś</w:t>
      </w:r>
      <w:proofErr w:type="spellEnd"/>
      <w:r>
        <w:rPr>
          <w:rFonts w:ascii="Arial" w:hAnsi="Arial" w:cs="Arial"/>
          <w:lang w:val="en-IN"/>
        </w:rPr>
        <w:t xml:space="preserve">, </w:t>
      </w:r>
      <w:proofErr w:type="spellStart"/>
      <w:r>
        <w:rPr>
          <w:rFonts w:ascii="Arial" w:hAnsi="Arial" w:cs="Arial"/>
          <w:lang w:val="en-IN"/>
        </w:rPr>
        <w:t>A.</w:t>
      </w:r>
      <w:proofErr w:type="gramStart"/>
      <w:r>
        <w:rPr>
          <w:rFonts w:ascii="Arial" w:hAnsi="Arial" w:cs="Arial"/>
          <w:lang w:val="en-IN"/>
        </w:rPr>
        <w:t>,</w:t>
      </w:r>
      <w:r>
        <w:rPr>
          <w:rFonts w:ascii="Arial" w:hAnsi="Arial" w:cs="Arial"/>
          <w:i/>
          <w:iCs/>
          <w:lang w:val="en-IN"/>
        </w:rPr>
        <w:t>et</w:t>
      </w:r>
      <w:proofErr w:type="spellEnd"/>
      <w:proofErr w:type="gramEnd"/>
      <w:r>
        <w:rPr>
          <w:rFonts w:ascii="Arial" w:hAnsi="Arial" w:cs="Arial"/>
          <w:i/>
          <w:iCs/>
          <w:lang w:val="en-IN"/>
        </w:rPr>
        <w:t xml:space="preserve"> al </w:t>
      </w:r>
      <w:r>
        <w:rPr>
          <w:rFonts w:ascii="Arial" w:hAnsi="Arial" w:cs="Arial"/>
          <w:lang w:val="en-IN"/>
        </w:rPr>
        <w:t xml:space="preserve">2021). As one of the oldest vegetables cultivated by humans, garlic has been valued not only for its </w:t>
      </w:r>
      <w:proofErr w:type="spellStart"/>
      <w:r>
        <w:rPr>
          <w:rFonts w:ascii="Arial" w:hAnsi="Arial" w:cs="Arial"/>
          <w:lang w:val="en-IN"/>
        </w:rPr>
        <w:t>flavor</w:t>
      </w:r>
      <w:proofErr w:type="spellEnd"/>
      <w:r>
        <w:rPr>
          <w:rFonts w:ascii="Arial" w:hAnsi="Arial" w:cs="Arial"/>
          <w:lang w:val="en-IN"/>
        </w:rPr>
        <w:t xml:space="preserve"> but also for its medicinal significance (Bongiorno, P. </w:t>
      </w:r>
      <w:proofErr w:type="spellStart"/>
      <w:r>
        <w:rPr>
          <w:rFonts w:ascii="Arial" w:hAnsi="Arial" w:cs="Arial"/>
          <w:lang w:val="en-IN"/>
        </w:rPr>
        <w:t>B.</w:t>
      </w:r>
      <w:proofErr w:type="gramStart"/>
      <w:r>
        <w:rPr>
          <w:rFonts w:ascii="Arial" w:hAnsi="Arial" w:cs="Arial"/>
          <w:lang w:val="en-IN"/>
        </w:rPr>
        <w:t>,</w:t>
      </w:r>
      <w:r>
        <w:rPr>
          <w:rFonts w:ascii="Arial" w:hAnsi="Arial" w:cs="Arial"/>
          <w:i/>
          <w:iCs/>
          <w:lang w:val="en-IN"/>
        </w:rPr>
        <w:t>et</w:t>
      </w:r>
      <w:proofErr w:type="spellEnd"/>
      <w:proofErr w:type="gramEnd"/>
      <w:r>
        <w:rPr>
          <w:rFonts w:ascii="Arial" w:hAnsi="Arial" w:cs="Arial"/>
          <w:i/>
          <w:iCs/>
          <w:lang w:val="en-IN"/>
        </w:rPr>
        <w:t xml:space="preserve"> al</w:t>
      </w:r>
      <w:r>
        <w:rPr>
          <w:rFonts w:ascii="Arial" w:hAnsi="Arial" w:cs="Arial"/>
          <w:lang w:val="en-IN"/>
        </w:rPr>
        <w:t xml:space="preserve"> 2008). Research demonstrates that garlic extract exhibits antiviral effects against several viruses, including herpes simplex (types 1 and 2), coxsackie viruses, influenza B, parainfluenza 3, vesicular stomatitis virus, HIV-1, and rhinovirus type 2 (Tsai, </w:t>
      </w:r>
      <w:proofErr w:type="spellStart"/>
      <w:r>
        <w:rPr>
          <w:rFonts w:ascii="Arial" w:hAnsi="Arial" w:cs="Arial"/>
          <w:lang w:val="en-IN"/>
        </w:rPr>
        <w:t>Y.,</w:t>
      </w:r>
      <w:r>
        <w:rPr>
          <w:rFonts w:ascii="Arial" w:hAnsi="Arial" w:cs="Arial"/>
          <w:i/>
          <w:iCs/>
          <w:lang w:val="en-IN"/>
        </w:rPr>
        <w:t>et</w:t>
      </w:r>
      <w:proofErr w:type="spellEnd"/>
      <w:r>
        <w:rPr>
          <w:rFonts w:ascii="Arial" w:hAnsi="Arial" w:cs="Arial"/>
          <w:i/>
          <w:iCs/>
          <w:lang w:val="en-IN"/>
        </w:rPr>
        <w:t xml:space="preserve"> al </w:t>
      </w:r>
      <w:r>
        <w:rPr>
          <w:rFonts w:ascii="Arial" w:hAnsi="Arial" w:cs="Arial"/>
          <w:lang w:val="en-IN"/>
        </w:rPr>
        <w:t xml:space="preserve">1985, </w:t>
      </w:r>
      <w:proofErr w:type="spellStart"/>
      <w:r>
        <w:rPr>
          <w:rFonts w:ascii="Arial" w:hAnsi="Arial" w:cs="Arial"/>
          <w:lang w:val="en-IN"/>
        </w:rPr>
        <w:t>Josling</w:t>
      </w:r>
      <w:proofErr w:type="spellEnd"/>
      <w:r>
        <w:rPr>
          <w:rFonts w:ascii="Arial" w:hAnsi="Arial" w:cs="Arial"/>
          <w:lang w:val="en-IN"/>
        </w:rPr>
        <w:t xml:space="preserve">, P. 2001). Its bulb, rich in </w:t>
      </w:r>
      <w:proofErr w:type="spellStart"/>
      <w:r>
        <w:rPr>
          <w:rFonts w:ascii="Arial" w:hAnsi="Arial" w:cs="Arial"/>
          <w:lang w:val="en-IN"/>
        </w:rPr>
        <w:t>allicin</w:t>
      </w:r>
      <w:proofErr w:type="spellEnd"/>
      <w:r>
        <w:rPr>
          <w:rFonts w:ascii="Arial" w:hAnsi="Arial" w:cs="Arial"/>
          <w:lang w:val="en-IN"/>
        </w:rPr>
        <w:t xml:space="preserve"> (</w:t>
      </w:r>
      <w:proofErr w:type="spellStart"/>
      <w:r>
        <w:rPr>
          <w:rFonts w:ascii="Arial" w:hAnsi="Arial" w:cs="Arial"/>
          <w:lang w:val="en-IN"/>
        </w:rPr>
        <w:t>diallyl-thiosulfinate</w:t>
      </w:r>
      <w:proofErr w:type="spellEnd"/>
      <w:r>
        <w:rPr>
          <w:rFonts w:ascii="Arial" w:hAnsi="Arial" w:cs="Arial"/>
          <w:lang w:val="en-IN"/>
        </w:rPr>
        <w:t>), is particularly effective in inhibiting both Gram-positive and Gram-negative bacteria, making garlic one of the most potent plant species against bacterial infections (</w:t>
      </w:r>
      <w:proofErr w:type="spellStart"/>
      <w:r>
        <w:rPr>
          <w:rFonts w:ascii="Arial" w:hAnsi="Arial" w:cs="Arial"/>
          <w:lang w:val="en-IN"/>
        </w:rPr>
        <w:t>Magryś</w:t>
      </w:r>
      <w:proofErr w:type="spellEnd"/>
      <w:r>
        <w:rPr>
          <w:rFonts w:ascii="Arial" w:hAnsi="Arial" w:cs="Arial"/>
          <w:lang w:val="en-IN"/>
        </w:rPr>
        <w:t xml:space="preserve">, </w:t>
      </w:r>
      <w:proofErr w:type="spellStart"/>
      <w:r>
        <w:rPr>
          <w:rFonts w:ascii="Arial" w:hAnsi="Arial" w:cs="Arial"/>
          <w:lang w:val="en-IN"/>
        </w:rPr>
        <w:t>A.</w:t>
      </w:r>
      <w:proofErr w:type="gramStart"/>
      <w:r>
        <w:rPr>
          <w:rFonts w:ascii="Arial" w:hAnsi="Arial" w:cs="Arial"/>
          <w:lang w:val="en-IN"/>
        </w:rPr>
        <w:t>,</w:t>
      </w:r>
      <w:r>
        <w:rPr>
          <w:rFonts w:ascii="Arial" w:hAnsi="Arial" w:cs="Arial"/>
          <w:i/>
          <w:iCs/>
          <w:lang w:val="en-IN"/>
        </w:rPr>
        <w:t>et</w:t>
      </w:r>
      <w:proofErr w:type="spellEnd"/>
      <w:proofErr w:type="gramEnd"/>
      <w:r>
        <w:rPr>
          <w:rFonts w:ascii="Arial" w:hAnsi="Arial" w:cs="Arial"/>
          <w:i/>
          <w:iCs/>
          <w:lang w:val="en-IN"/>
        </w:rPr>
        <w:t xml:space="preserve"> al </w:t>
      </w:r>
      <w:r>
        <w:rPr>
          <w:rFonts w:ascii="Arial" w:hAnsi="Arial" w:cs="Arial"/>
          <w:lang w:val="en-IN"/>
        </w:rPr>
        <w:t xml:space="preserve">2021, </w:t>
      </w:r>
      <w:proofErr w:type="spellStart"/>
      <w:r>
        <w:rPr>
          <w:rFonts w:ascii="Arial" w:hAnsi="Arial" w:cs="Arial"/>
          <w:lang w:val="en-IN"/>
        </w:rPr>
        <w:t>Subrahmanyan</w:t>
      </w:r>
      <w:proofErr w:type="spellEnd"/>
      <w:r>
        <w:rPr>
          <w:rFonts w:ascii="Arial" w:hAnsi="Arial" w:cs="Arial"/>
          <w:lang w:val="en-IN"/>
        </w:rPr>
        <w:t xml:space="preserve">, V. </w:t>
      </w:r>
      <w:r>
        <w:rPr>
          <w:rFonts w:ascii="Arial" w:hAnsi="Arial" w:cs="Arial"/>
          <w:i/>
          <w:iCs/>
          <w:lang w:val="en-IN"/>
        </w:rPr>
        <w:t>et al</w:t>
      </w:r>
      <w:r>
        <w:rPr>
          <w:rFonts w:ascii="Arial" w:hAnsi="Arial" w:cs="Arial"/>
          <w:lang w:val="en-IN"/>
        </w:rPr>
        <w:t xml:space="preserve"> 1958). Turmeric (</w:t>
      </w:r>
      <w:r>
        <w:rPr>
          <w:rFonts w:ascii="Arial" w:hAnsi="Arial" w:cs="Arial"/>
          <w:i/>
          <w:iCs/>
          <w:lang w:val="en-IN"/>
        </w:rPr>
        <w:t>Curcuma longa</w:t>
      </w:r>
      <w:r>
        <w:rPr>
          <w:rFonts w:ascii="Arial" w:hAnsi="Arial" w:cs="Arial"/>
          <w:lang w:val="en-IN"/>
        </w:rPr>
        <w:t xml:space="preserve">) is another important medicinal plant, with curcuminoids as its major bioactive components, including </w:t>
      </w:r>
      <w:proofErr w:type="spellStart"/>
      <w:r>
        <w:rPr>
          <w:rFonts w:ascii="Arial" w:hAnsi="Arial" w:cs="Arial"/>
          <w:lang w:val="en-IN"/>
        </w:rPr>
        <w:t>curcumin</w:t>
      </w:r>
      <w:proofErr w:type="spellEnd"/>
      <w:r>
        <w:rPr>
          <w:rFonts w:ascii="Arial" w:hAnsi="Arial" w:cs="Arial"/>
          <w:lang w:val="en-IN"/>
        </w:rPr>
        <w:t xml:space="preserve"> (</w:t>
      </w:r>
      <w:proofErr w:type="spellStart"/>
      <w:r>
        <w:rPr>
          <w:rFonts w:ascii="Arial" w:hAnsi="Arial" w:cs="Arial"/>
          <w:lang w:val="en-IN"/>
        </w:rPr>
        <w:t>diferuloylmethane</w:t>
      </w:r>
      <w:proofErr w:type="spellEnd"/>
      <w:r>
        <w:rPr>
          <w:rFonts w:ascii="Arial" w:hAnsi="Arial" w:cs="Arial"/>
          <w:lang w:val="en-IN"/>
        </w:rPr>
        <w:t xml:space="preserve">), </w:t>
      </w:r>
      <w:proofErr w:type="spellStart"/>
      <w:r>
        <w:rPr>
          <w:rFonts w:ascii="Arial" w:hAnsi="Arial" w:cs="Arial"/>
          <w:lang w:val="en-IN"/>
        </w:rPr>
        <w:t>demethoxycurcumin</w:t>
      </w:r>
      <w:proofErr w:type="spellEnd"/>
      <w:r>
        <w:rPr>
          <w:rFonts w:ascii="Arial" w:hAnsi="Arial" w:cs="Arial"/>
          <w:lang w:val="en-IN"/>
        </w:rPr>
        <w:t xml:space="preserve">, and </w:t>
      </w:r>
      <w:proofErr w:type="spellStart"/>
      <w:r>
        <w:rPr>
          <w:rFonts w:ascii="Arial" w:hAnsi="Arial" w:cs="Arial"/>
          <w:lang w:val="en-IN"/>
        </w:rPr>
        <w:t>bisdemethoxycurcumin</w:t>
      </w:r>
      <w:proofErr w:type="spellEnd"/>
      <w:r>
        <w:rPr>
          <w:rFonts w:ascii="Arial" w:hAnsi="Arial" w:cs="Arial"/>
          <w:lang w:val="en-IN"/>
        </w:rPr>
        <w:t xml:space="preserve"> (</w:t>
      </w:r>
      <w:proofErr w:type="spellStart"/>
      <w:r>
        <w:rPr>
          <w:rFonts w:ascii="Arial" w:hAnsi="Arial" w:cs="Arial"/>
          <w:lang w:val="en-IN"/>
        </w:rPr>
        <w:t>Chainani</w:t>
      </w:r>
      <w:proofErr w:type="spellEnd"/>
      <w:r>
        <w:rPr>
          <w:rFonts w:ascii="Arial" w:hAnsi="Arial" w:cs="Arial"/>
          <w:lang w:val="en-IN"/>
        </w:rPr>
        <w:t xml:space="preserve">-Wu, </w:t>
      </w:r>
      <w:r>
        <w:rPr>
          <w:rFonts w:ascii="Arial" w:hAnsi="Arial" w:cs="Arial"/>
          <w:i/>
          <w:iCs/>
          <w:lang w:val="en-IN"/>
        </w:rPr>
        <w:t xml:space="preserve">et al </w:t>
      </w:r>
      <w:r>
        <w:rPr>
          <w:rFonts w:ascii="Arial" w:hAnsi="Arial" w:cs="Arial"/>
          <w:lang w:val="en-IN"/>
        </w:rPr>
        <w:t>2007). Used in Ayurveda since 1900 B.C., turmeric has traditionally been employed in the treatment of various conditions, including skin and digestive disorders, wounds, and liver diseases (Chattopadhyay, I.</w:t>
      </w:r>
      <w:r>
        <w:rPr>
          <w:rFonts w:ascii="Arial" w:hAnsi="Arial" w:cs="Arial"/>
          <w:i/>
          <w:iCs/>
          <w:lang w:val="en-IN"/>
        </w:rPr>
        <w:t>et al</w:t>
      </w:r>
      <w:r>
        <w:rPr>
          <w:rFonts w:ascii="Arial" w:hAnsi="Arial" w:cs="Arial"/>
          <w:lang w:val="en-IN"/>
        </w:rPr>
        <w:t xml:space="preserve"> 2004; Kohli, K. </w:t>
      </w:r>
      <w:r>
        <w:rPr>
          <w:rFonts w:ascii="Arial" w:hAnsi="Arial" w:cs="Arial"/>
          <w:i/>
          <w:iCs/>
          <w:lang w:val="en-IN"/>
        </w:rPr>
        <w:t xml:space="preserve">et </w:t>
      </w:r>
      <w:proofErr w:type="gramStart"/>
      <w:r>
        <w:rPr>
          <w:rFonts w:ascii="Arial" w:hAnsi="Arial" w:cs="Arial"/>
          <w:i/>
          <w:iCs/>
          <w:lang w:val="en-IN"/>
        </w:rPr>
        <w:t xml:space="preserve">al </w:t>
      </w:r>
      <w:r>
        <w:rPr>
          <w:rFonts w:ascii="Arial" w:hAnsi="Arial" w:cs="Arial"/>
          <w:lang w:val="en-IN"/>
        </w:rPr>
        <w:t xml:space="preserve"> 2005</w:t>
      </w:r>
      <w:proofErr w:type="gramEnd"/>
      <w:r>
        <w:rPr>
          <w:rFonts w:ascii="Arial" w:hAnsi="Arial" w:cs="Arial"/>
          <w:lang w:val="en-IN"/>
        </w:rPr>
        <w:t xml:space="preserve">; Odo, E. O. </w:t>
      </w:r>
      <w:r>
        <w:rPr>
          <w:rFonts w:ascii="Arial" w:hAnsi="Arial" w:cs="Arial"/>
          <w:i/>
          <w:iCs/>
          <w:lang w:val="en-IN"/>
        </w:rPr>
        <w:t xml:space="preserve">et al, </w:t>
      </w:r>
      <w:r>
        <w:rPr>
          <w:rFonts w:ascii="Arial" w:hAnsi="Arial" w:cs="Arial"/>
          <w:lang w:val="en-IN"/>
        </w:rPr>
        <w:t xml:space="preserve">2023). Curcumin, its principal compound, exhibits diverse therapeutic effects, such as anti-inflammatory, antimicrobial, antidiabetic, hepatoprotective, and cardioprotective activities. Moreover, curcumin demonstrates direct antibacterial action against a wide range of bacterial species, supports infection control by inhibiting virulence factors, and enhances host immunity (Dai, C., </w:t>
      </w:r>
      <w:r>
        <w:rPr>
          <w:rFonts w:ascii="Arial" w:hAnsi="Arial" w:cs="Arial"/>
          <w:i/>
          <w:iCs/>
          <w:lang w:val="en-IN"/>
        </w:rPr>
        <w:t>et al,</w:t>
      </w:r>
      <w:r>
        <w:rPr>
          <w:rFonts w:ascii="Arial" w:hAnsi="Arial" w:cs="Arial"/>
          <w:lang w:val="en-IN"/>
        </w:rPr>
        <w:t xml:space="preserve"> 2022).</w:t>
      </w:r>
    </w:p>
    <w:p w14:paraId="727741A7" w14:textId="77777777" w:rsidR="008410FC" w:rsidRDefault="008410FC">
      <w:pPr>
        <w:jc w:val="both"/>
        <w:rPr>
          <w:rFonts w:ascii="Arial" w:hAnsi="Arial" w:cs="Arial"/>
          <w:lang w:val="en-IN"/>
        </w:rPr>
      </w:pPr>
    </w:p>
    <w:p w14:paraId="641E8D8A" w14:textId="77777777" w:rsidR="008410FC" w:rsidRDefault="00C153F8">
      <w:pPr>
        <w:numPr>
          <w:ilvl w:val="0"/>
          <w:numId w:val="1"/>
        </w:numPr>
        <w:jc w:val="both"/>
        <w:rPr>
          <w:rFonts w:ascii="Arial" w:hAnsi="Arial" w:cs="Arial"/>
          <w:b/>
          <w:bCs/>
          <w:sz w:val="22"/>
          <w:szCs w:val="22"/>
          <w:lang w:val="en-IN"/>
        </w:rPr>
      </w:pPr>
      <w:r>
        <w:rPr>
          <w:rFonts w:ascii="Arial" w:hAnsi="Arial" w:cs="Arial"/>
          <w:b/>
          <w:bCs/>
          <w:sz w:val="22"/>
          <w:szCs w:val="22"/>
          <w:lang w:val="en-IN"/>
        </w:rPr>
        <w:t>REVIEW OF THE LITERATURE:</w:t>
      </w:r>
    </w:p>
    <w:p w14:paraId="0328DA4D" w14:textId="77777777" w:rsidR="008410FC" w:rsidRDefault="00C153F8">
      <w:pPr>
        <w:jc w:val="both"/>
        <w:rPr>
          <w:rFonts w:ascii="Arial" w:hAnsi="Arial" w:cs="Arial"/>
          <w:b/>
          <w:bCs/>
          <w:lang w:val="en-IN"/>
        </w:rPr>
      </w:pPr>
      <w:r>
        <w:rPr>
          <w:rFonts w:ascii="Arial" w:hAnsi="Arial" w:cs="Arial"/>
          <w:b/>
          <w:bCs/>
          <w:sz w:val="22"/>
          <w:szCs w:val="22"/>
          <w:lang w:val="en-IN"/>
        </w:rPr>
        <w:t xml:space="preserve">2.1 </w:t>
      </w:r>
      <w:r>
        <w:rPr>
          <w:rFonts w:ascii="Arial" w:hAnsi="Arial" w:cs="Arial"/>
          <w:b/>
          <w:bCs/>
          <w:i/>
          <w:iCs/>
          <w:sz w:val="22"/>
          <w:szCs w:val="22"/>
          <w:lang w:val="en-IN"/>
        </w:rPr>
        <w:t xml:space="preserve">Ocimum sanctum </w:t>
      </w:r>
      <w:r>
        <w:rPr>
          <w:rFonts w:ascii="Arial" w:hAnsi="Arial" w:cs="Arial"/>
          <w:b/>
          <w:bCs/>
          <w:sz w:val="22"/>
          <w:szCs w:val="22"/>
          <w:lang w:val="en-IN"/>
        </w:rPr>
        <w:t>(TULSI):</w:t>
      </w:r>
    </w:p>
    <w:p w14:paraId="514B766A" w14:textId="3455FD1E" w:rsidR="008410FC" w:rsidRDefault="00C153F8">
      <w:pPr>
        <w:jc w:val="both"/>
        <w:rPr>
          <w:rFonts w:ascii="Arial" w:hAnsi="Arial" w:cs="Arial"/>
          <w:lang w:val="en-IN"/>
        </w:rPr>
      </w:pPr>
      <w:r>
        <w:rPr>
          <w:rFonts w:ascii="Arial" w:hAnsi="Arial" w:cs="Arial"/>
          <w:lang w:val="en-IN"/>
        </w:rPr>
        <w:t xml:space="preserve">It is an erect, branched, fragrant plant with a height reaching up to 30-60cm when completely mature. The Leaves of Tulsi are simple, inverse, elliptical, ovoid, dense or acute with an entire margin, and grow up to 5 cm long (Thakur, S. </w:t>
      </w:r>
      <w:r>
        <w:rPr>
          <w:rFonts w:ascii="Arial" w:hAnsi="Arial" w:cs="Arial"/>
          <w:i/>
          <w:iCs/>
          <w:lang w:val="en-IN"/>
        </w:rPr>
        <w:t xml:space="preserve">et al </w:t>
      </w:r>
      <w:r>
        <w:rPr>
          <w:rFonts w:ascii="Arial" w:hAnsi="Arial" w:cs="Arial"/>
          <w:lang w:val="en-IN"/>
        </w:rPr>
        <w:t>2021). It is a tall, slender, fragrant plant. Tulsi means “incomparable” in Sanskrit (Kumar, R.</w:t>
      </w:r>
      <w:proofErr w:type="gramStart"/>
      <w:r>
        <w:rPr>
          <w:rFonts w:ascii="Arial" w:hAnsi="Arial" w:cs="Arial"/>
          <w:lang w:val="en-IN"/>
        </w:rPr>
        <w:t xml:space="preserve">, </w:t>
      </w:r>
      <w:r>
        <w:rPr>
          <w:rFonts w:ascii="Arial" w:hAnsi="Arial" w:cs="Arial"/>
          <w:i/>
          <w:iCs/>
          <w:lang w:val="en-IN"/>
        </w:rPr>
        <w:t xml:space="preserve"> et</w:t>
      </w:r>
      <w:proofErr w:type="gramEnd"/>
      <w:r>
        <w:rPr>
          <w:rFonts w:ascii="Arial" w:hAnsi="Arial" w:cs="Arial"/>
          <w:i/>
          <w:iCs/>
          <w:lang w:val="en-IN"/>
        </w:rPr>
        <w:t xml:space="preserve"> al </w:t>
      </w:r>
      <w:r>
        <w:rPr>
          <w:rFonts w:ascii="Arial" w:hAnsi="Arial" w:cs="Arial"/>
          <w:lang w:val="en-IN"/>
        </w:rPr>
        <w:t xml:space="preserve">2022). </w:t>
      </w:r>
      <w:r>
        <w:rPr>
          <w:rFonts w:ascii="Arial" w:hAnsi="Arial" w:cs="Arial"/>
          <w:i/>
          <w:iCs/>
          <w:lang w:val="en-IN"/>
        </w:rPr>
        <w:t xml:space="preserve">Ocimum sanctum </w:t>
      </w:r>
      <w:r>
        <w:rPr>
          <w:rFonts w:ascii="Arial" w:hAnsi="Arial" w:cs="Arial"/>
          <w:lang w:val="en-IN"/>
        </w:rPr>
        <w:t>is native to the Indian subcontinent, specifically northern and central India, as well as tropical or subtropical regions of Asia, including Southeast Asia and China (</w:t>
      </w:r>
      <w:proofErr w:type="spellStart"/>
      <w:r>
        <w:rPr>
          <w:rFonts w:ascii="Arial" w:hAnsi="Arial" w:cs="Arial"/>
          <w:lang w:val="en-IN"/>
        </w:rPr>
        <w:t>Shasany</w:t>
      </w:r>
      <w:proofErr w:type="spellEnd"/>
      <w:r>
        <w:rPr>
          <w:rFonts w:ascii="Arial" w:hAnsi="Arial" w:cs="Arial"/>
          <w:lang w:val="en-IN"/>
        </w:rPr>
        <w:t xml:space="preserve">, A. K. </w:t>
      </w:r>
      <w:r>
        <w:rPr>
          <w:rFonts w:ascii="Arial" w:hAnsi="Arial" w:cs="Arial"/>
          <w:i/>
          <w:iCs/>
          <w:lang w:val="en-IN"/>
        </w:rPr>
        <w:t xml:space="preserve">et </w:t>
      </w:r>
      <w:proofErr w:type="gramStart"/>
      <w:r>
        <w:rPr>
          <w:rFonts w:ascii="Arial" w:hAnsi="Arial" w:cs="Arial"/>
          <w:i/>
          <w:iCs/>
          <w:lang w:val="en-IN"/>
        </w:rPr>
        <w:t xml:space="preserve">al  </w:t>
      </w:r>
      <w:r>
        <w:rPr>
          <w:rFonts w:ascii="Arial" w:hAnsi="Arial" w:cs="Arial"/>
          <w:lang w:val="en-IN"/>
        </w:rPr>
        <w:t>2016</w:t>
      </w:r>
      <w:proofErr w:type="gramEnd"/>
      <w:r>
        <w:rPr>
          <w:rFonts w:ascii="Arial" w:hAnsi="Arial" w:cs="Arial"/>
          <w:lang w:val="en-IN"/>
        </w:rPr>
        <w:t xml:space="preserve">). </w:t>
      </w:r>
      <w:commentRangeStart w:id="4"/>
      <w:r>
        <w:rPr>
          <w:rFonts w:ascii="Arial" w:hAnsi="Arial" w:cs="Arial"/>
          <w:lang w:val="en-IN"/>
        </w:rPr>
        <w:t xml:space="preserve">It is possible to make teas and infusions from the flowers and leaves of this plant, which contain a high concentration of essential oils. The leaves of </w:t>
      </w:r>
      <w:proofErr w:type="spellStart"/>
      <w:r>
        <w:rPr>
          <w:rFonts w:ascii="Arial" w:hAnsi="Arial" w:cs="Arial"/>
          <w:i/>
          <w:iCs/>
          <w:lang w:val="en-IN"/>
        </w:rPr>
        <w:t>Ocimum</w:t>
      </w:r>
      <w:proofErr w:type="spellEnd"/>
      <w:r>
        <w:rPr>
          <w:rFonts w:ascii="Arial" w:hAnsi="Arial" w:cs="Arial"/>
          <w:i/>
          <w:iCs/>
          <w:lang w:val="en-IN"/>
        </w:rPr>
        <w:t xml:space="preserve"> sanctum</w:t>
      </w:r>
      <w:r w:rsidR="00805882">
        <w:rPr>
          <w:rFonts w:ascii="Arial" w:hAnsi="Arial" w:cs="Arial"/>
          <w:i/>
          <w:iCs/>
          <w:lang w:val="uk-UA"/>
        </w:rPr>
        <w:t xml:space="preserve"> </w:t>
      </w:r>
      <w:r>
        <w:rPr>
          <w:rFonts w:ascii="Arial" w:hAnsi="Arial" w:cs="Arial"/>
          <w:lang w:val="en-IN"/>
        </w:rPr>
        <w:t xml:space="preserve">are reported to be a rich source of volatile oils, including eugenol (71%) and methyl eugenol (20%), as well as carvacrol and sesquiterpene hydrocarbon caryophyllene. Leaves also consist of N-Triacontanol (a plant growth regulator) (Kumar, R., </w:t>
      </w:r>
      <w:r>
        <w:rPr>
          <w:rFonts w:ascii="Arial" w:hAnsi="Arial" w:cs="Arial"/>
          <w:i/>
          <w:iCs/>
          <w:lang w:val="en-IN"/>
        </w:rPr>
        <w:t xml:space="preserve">et al </w:t>
      </w:r>
      <w:r>
        <w:rPr>
          <w:rFonts w:ascii="Arial" w:hAnsi="Arial" w:cs="Arial"/>
          <w:lang w:val="en-IN"/>
        </w:rPr>
        <w:t xml:space="preserve">2022). The other chemical constituents present are phenolics, flavonoids, terpenoids, and fatty acids (Thakur, S. </w:t>
      </w:r>
      <w:r>
        <w:rPr>
          <w:rFonts w:ascii="Arial" w:hAnsi="Arial" w:cs="Arial"/>
          <w:i/>
          <w:iCs/>
          <w:lang w:val="en-IN"/>
        </w:rPr>
        <w:t xml:space="preserve">et al </w:t>
      </w:r>
      <w:r>
        <w:rPr>
          <w:rFonts w:ascii="Arial" w:hAnsi="Arial" w:cs="Arial"/>
          <w:lang w:val="en-IN"/>
        </w:rPr>
        <w:t xml:space="preserve">2021). The seeds are rich in fatty acids and </w:t>
      </w:r>
      <w:proofErr w:type="spellStart"/>
      <w:r>
        <w:rPr>
          <w:rFonts w:ascii="Arial" w:hAnsi="Arial" w:cs="Arial"/>
          <w:lang w:val="en-IN"/>
        </w:rPr>
        <w:t>sitosterols</w:t>
      </w:r>
      <w:proofErr w:type="spellEnd"/>
      <w:r>
        <w:rPr>
          <w:rFonts w:ascii="Arial" w:hAnsi="Arial" w:cs="Arial"/>
          <w:lang w:val="en-IN"/>
        </w:rPr>
        <w:t xml:space="preserve">. The roots include sitosterol and triterpenes A-C (Kumar, R., </w:t>
      </w:r>
      <w:r>
        <w:rPr>
          <w:rFonts w:ascii="Arial" w:hAnsi="Arial" w:cs="Arial"/>
          <w:i/>
          <w:iCs/>
          <w:lang w:val="en-IN"/>
        </w:rPr>
        <w:t xml:space="preserve">et al </w:t>
      </w:r>
      <w:r>
        <w:rPr>
          <w:rFonts w:ascii="Arial" w:hAnsi="Arial" w:cs="Arial"/>
          <w:lang w:val="en-IN"/>
        </w:rPr>
        <w:t xml:space="preserve">2022). </w:t>
      </w:r>
      <w:commentRangeEnd w:id="4"/>
      <w:r w:rsidR="00805882">
        <w:rPr>
          <w:rStyle w:val="aa"/>
        </w:rPr>
        <w:commentReference w:id="4"/>
      </w:r>
    </w:p>
    <w:p w14:paraId="570AB46C" w14:textId="77777777" w:rsidR="008410FC" w:rsidRDefault="008410FC">
      <w:pPr>
        <w:jc w:val="both"/>
        <w:rPr>
          <w:rFonts w:ascii="Arial" w:hAnsi="Arial" w:cs="Arial"/>
          <w:lang w:val="en-IN"/>
        </w:rPr>
      </w:pPr>
    </w:p>
    <w:p w14:paraId="50B88400" w14:textId="77777777" w:rsidR="008410FC" w:rsidRPr="00984A59" w:rsidRDefault="00C153F8">
      <w:pPr>
        <w:jc w:val="both"/>
        <w:rPr>
          <w:rFonts w:ascii="Arial" w:hAnsi="Arial" w:cs="Arial"/>
          <w:lang w:val="fr-FR"/>
        </w:rPr>
      </w:pPr>
      <w:r w:rsidRPr="00984A59">
        <w:rPr>
          <w:rFonts w:ascii="Arial" w:hAnsi="Arial" w:cs="Arial"/>
          <w:b/>
          <w:bCs/>
          <w:lang w:val="fr-FR"/>
        </w:rPr>
        <w:t xml:space="preserve">2.1.1 Taxonomical Classification : </w:t>
      </w:r>
      <w:r w:rsidRPr="00984A59">
        <w:rPr>
          <w:rFonts w:ascii="Arial" w:hAnsi="Arial" w:cs="Arial"/>
          <w:lang w:val="fr-FR"/>
        </w:rPr>
        <w:t xml:space="preserve">(Baliga, M. S., </w:t>
      </w:r>
      <w:r w:rsidRPr="00984A59">
        <w:rPr>
          <w:rFonts w:ascii="Arial" w:hAnsi="Arial" w:cs="Arial"/>
          <w:i/>
          <w:iCs/>
          <w:lang w:val="fr-FR"/>
        </w:rPr>
        <w:t xml:space="preserve">et al </w:t>
      </w:r>
      <w:r w:rsidRPr="00984A59">
        <w:rPr>
          <w:rFonts w:ascii="Arial" w:hAnsi="Arial" w:cs="Arial"/>
          <w:lang w:val="fr-FR"/>
        </w:rPr>
        <w:t>2013)</w:t>
      </w:r>
    </w:p>
    <w:p w14:paraId="51ACDC00" w14:textId="77777777" w:rsidR="008410FC" w:rsidRDefault="00C153F8">
      <w:pPr>
        <w:jc w:val="both"/>
        <w:rPr>
          <w:rFonts w:ascii="Arial" w:hAnsi="Arial" w:cs="Arial"/>
          <w:lang w:val="en-IN"/>
        </w:rPr>
      </w:pPr>
      <w:r>
        <w:rPr>
          <w:rFonts w:ascii="Arial" w:hAnsi="Arial" w:cs="Arial"/>
          <w:lang w:val="en-IN"/>
        </w:rPr>
        <w:t>Kingdom</w:t>
      </w:r>
      <w:r>
        <w:rPr>
          <w:rFonts w:ascii="Arial" w:hAnsi="Arial" w:cs="Arial"/>
          <w:lang w:val="en-IN"/>
        </w:rPr>
        <w:tab/>
        <w:t>: Plantae</w:t>
      </w:r>
    </w:p>
    <w:p w14:paraId="6F80CA55" w14:textId="77777777" w:rsidR="008410FC" w:rsidRDefault="00C153F8">
      <w:pPr>
        <w:jc w:val="both"/>
        <w:rPr>
          <w:rFonts w:ascii="Arial" w:hAnsi="Arial" w:cs="Arial"/>
          <w:lang w:val="en-IN"/>
        </w:rPr>
      </w:pPr>
      <w:r>
        <w:rPr>
          <w:rFonts w:ascii="Arial" w:hAnsi="Arial" w:cs="Arial"/>
          <w:lang w:val="en-IN"/>
        </w:rPr>
        <w:t>Division</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Magnoliophyta</w:t>
      </w:r>
      <w:proofErr w:type="spellEnd"/>
    </w:p>
    <w:p w14:paraId="3ADF1305" w14:textId="77777777" w:rsidR="008410FC" w:rsidRDefault="00C153F8">
      <w:pPr>
        <w:jc w:val="both"/>
        <w:rPr>
          <w:rFonts w:ascii="Arial" w:hAnsi="Arial" w:cs="Arial"/>
          <w:lang w:val="en-IN"/>
        </w:rPr>
      </w:pPr>
      <w:r>
        <w:rPr>
          <w:rFonts w:ascii="Arial" w:hAnsi="Arial" w:cs="Arial"/>
          <w:lang w:val="en-IN"/>
        </w:rPr>
        <w:t>Class</w:t>
      </w:r>
      <w:r>
        <w:rPr>
          <w:rFonts w:ascii="Arial" w:hAnsi="Arial" w:cs="Arial"/>
          <w:lang w:val="en-IN"/>
        </w:rPr>
        <w:tab/>
      </w:r>
      <w:r>
        <w:rPr>
          <w:rFonts w:ascii="Arial" w:hAnsi="Arial" w:cs="Arial"/>
          <w:lang w:val="en-IN"/>
        </w:rPr>
        <w:tab/>
        <w:t>: Magnoliopsida</w:t>
      </w:r>
    </w:p>
    <w:p w14:paraId="1AE96F46" w14:textId="77777777" w:rsidR="008410FC" w:rsidRDefault="00C153F8">
      <w:pPr>
        <w:jc w:val="both"/>
        <w:rPr>
          <w:rFonts w:ascii="Arial" w:hAnsi="Arial" w:cs="Arial"/>
          <w:lang w:val="en-IN"/>
        </w:rPr>
      </w:pPr>
      <w:r>
        <w:rPr>
          <w:rFonts w:ascii="Arial" w:hAnsi="Arial" w:cs="Arial"/>
          <w:lang w:val="en-IN"/>
        </w:rPr>
        <w:t>Order</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Lamiales</w:t>
      </w:r>
      <w:proofErr w:type="spellEnd"/>
    </w:p>
    <w:p w14:paraId="085E9CB6" w14:textId="77777777" w:rsidR="008410FC" w:rsidRDefault="00C153F8">
      <w:pPr>
        <w:jc w:val="both"/>
        <w:rPr>
          <w:rFonts w:ascii="Arial" w:hAnsi="Arial" w:cs="Arial"/>
          <w:lang w:val="en-IN"/>
        </w:rPr>
      </w:pPr>
      <w:r>
        <w:rPr>
          <w:rFonts w:ascii="Arial" w:hAnsi="Arial" w:cs="Arial"/>
          <w:lang w:val="en-IN"/>
        </w:rPr>
        <w:t>Family</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Lamiaceae</w:t>
      </w:r>
      <w:proofErr w:type="spellEnd"/>
    </w:p>
    <w:p w14:paraId="30AEA226" w14:textId="77777777" w:rsidR="008410FC" w:rsidRDefault="00C153F8">
      <w:pPr>
        <w:jc w:val="both"/>
        <w:rPr>
          <w:rFonts w:ascii="Arial" w:hAnsi="Arial" w:cs="Arial"/>
          <w:lang w:val="en-IN"/>
        </w:rPr>
      </w:pPr>
      <w:r>
        <w:rPr>
          <w:rFonts w:ascii="Arial" w:hAnsi="Arial" w:cs="Arial"/>
          <w:lang w:val="en-IN"/>
        </w:rPr>
        <w:t>Genus</w:t>
      </w:r>
      <w:r>
        <w:rPr>
          <w:rFonts w:ascii="Arial" w:hAnsi="Arial" w:cs="Arial"/>
          <w:lang w:val="en-IN"/>
        </w:rPr>
        <w:tab/>
      </w:r>
      <w:r>
        <w:rPr>
          <w:rFonts w:ascii="Arial" w:hAnsi="Arial" w:cs="Arial"/>
          <w:lang w:val="en-IN"/>
        </w:rPr>
        <w:tab/>
        <w:t>: Ocimum</w:t>
      </w:r>
    </w:p>
    <w:p w14:paraId="368F4FD7" w14:textId="77777777" w:rsidR="008410FC" w:rsidRDefault="00C153F8">
      <w:pPr>
        <w:jc w:val="both"/>
        <w:rPr>
          <w:rFonts w:ascii="Arial" w:hAnsi="Arial" w:cs="Arial"/>
          <w:lang w:val="en-IN"/>
        </w:rPr>
      </w:pPr>
      <w:r>
        <w:rPr>
          <w:rFonts w:ascii="Arial" w:hAnsi="Arial" w:cs="Arial"/>
          <w:lang w:val="en-IN"/>
        </w:rPr>
        <w:t>Species</w:t>
      </w:r>
      <w:r>
        <w:rPr>
          <w:rFonts w:ascii="Arial" w:hAnsi="Arial" w:cs="Arial"/>
          <w:lang w:val="en-IN"/>
        </w:rPr>
        <w:tab/>
      </w:r>
      <w:r>
        <w:rPr>
          <w:rFonts w:ascii="Arial" w:hAnsi="Arial" w:cs="Arial"/>
          <w:lang w:val="en-IN"/>
        </w:rPr>
        <w:tab/>
        <w:t>: Sanctum</w:t>
      </w:r>
    </w:p>
    <w:p w14:paraId="32F6C240" w14:textId="77777777" w:rsidR="008410FC" w:rsidRDefault="00C153F8">
      <w:pPr>
        <w:jc w:val="both"/>
        <w:rPr>
          <w:rFonts w:ascii="Arial" w:hAnsi="Arial" w:cs="Arial"/>
          <w:vertAlign w:val="superscript"/>
          <w:lang w:val="en-IN"/>
        </w:rPr>
      </w:pPr>
      <w:r>
        <w:rPr>
          <w:rFonts w:ascii="Arial" w:hAnsi="Arial" w:cs="Arial"/>
          <w:lang w:val="en-IN"/>
        </w:rPr>
        <w:t xml:space="preserve">This plant has been evaluated pharmacologically for antimicrobial, immunomodulatory, anti-stress, anti-inflammatory, antipyretic, anti-asthmatic, </w:t>
      </w:r>
      <w:proofErr w:type="spellStart"/>
      <w:r>
        <w:rPr>
          <w:rFonts w:ascii="Arial" w:hAnsi="Arial" w:cs="Arial"/>
          <w:lang w:val="en-IN"/>
        </w:rPr>
        <w:t>hypoglycemic</w:t>
      </w:r>
      <w:proofErr w:type="spellEnd"/>
      <w:r>
        <w:rPr>
          <w:rFonts w:ascii="Arial" w:hAnsi="Arial" w:cs="Arial"/>
          <w:lang w:val="en-IN"/>
        </w:rPr>
        <w:t xml:space="preserve">, hypotensive, and analgesic activities (Singh, V. </w:t>
      </w:r>
      <w:r>
        <w:rPr>
          <w:rFonts w:ascii="Arial" w:hAnsi="Arial" w:cs="Arial"/>
          <w:i/>
          <w:iCs/>
          <w:lang w:val="en-IN"/>
        </w:rPr>
        <w:t>et al 2010</w:t>
      </w:r>
      <w:r>
        <w:rPr>
          <w:rFonts w:ascii="Arial" w:hAnsi="Arial" w:cs="Arial"/>
          <w:lang w:val="en-IN"/>
        </w:rPr>
        <w:t>).</w:t>
      </w:r>
    </w:p>
    <w:p w14:paraId="3F86CE3E" w14:textId="77777777" w:rsidR="008410FC" w:rsidRDefault="008410FC">
      <w:pPr>
        <w:jc w:val="both"/>
        <w:rPr>
          <w:rFonts w:ascii="Arial" w:hAnsi="Arial" w:cs="Arial"/>
          <w:vertAlign w:val="superscript"/>
          <w:lang w:val="en-IN"/>
        </w:rPr>
      </w:pPr>
    </w:p>
    <w:p w14:paraId="31A2F4D2" w14:textId="77777777" w:rsidR="008410FC" w:rsidRDefault="00C153F8">
      <w:pPr>
        <w:jc w:val="both"/>
        <w:rPr>
          <w:rFonts w:ascii="Arial" w:hAnsi="Arial" w:cs="Arial"/>
          <w:b/>
          <w:bCs/>
          <w:lang w:val="en-IN"/>
        </w:rPr>
      </w:pPr>
      <w:r>
        <w:rPr>
          <w:rFonts w:ascii="Arial" w:hAnsi="Arial" w:cs="Arial"/>
          <w:b/>
          <w:bCs/>
          <w:lang w:val="en-IN"/>
        </w:rPr>
        <w:t>2.1.2 Phytochemicals:</w:t>
      </w:r>
    </w:p>
    <w:p w14:paraId="5396DD07" w14:textId="77777777" w:rsidR="008410FC" w:rsidRDefault="008410FC">
      <w:pPr>
        <w:jc w:val="both"/>
        <w:rPr>
          <w:rFonts w:ascii="Arial" w:hAnsi="Arial" w:cs="Arial"/>
          <w:b/>
          <w:bCs/>
          <w:lang w:val="en-IN"/>
        </w:rPr>
      </w:pPr>
    </w:p>
    <w:p w14:paraId="5DAA2CFC" w14:textId="77777777" w:rsidR="008410FC" w:rsidRDefault="00C153F8">
      <w:pPr>
        <w:jc w:val="both"/>
        <w:rPr>
          <w:rFonts w:ascii="Arial" w:hAnsi="Arial" w:cs="Arial"/>
          <w:lang w:val="en-IN"/>
        </w:rPr>
      </w:pPr>
      <w:r>
        <w:rPr>
          <w:rFonts w:ascii="Arial" w:hAnsi="Arial" w:cs="Arial"/>
          <w:lang w:val="en-IN"/>
        </w:rPr>
        <w:t xml:space="preserve">Tulsi contains different groups of bioactive compounds, including phenolic diterpenes, triterpenes, flavonoids, phenolic acids, sterols, glycosides, saponins, tannins, carbohydrates, and proteins (Jeyaraj, A., </w:t>
      </w:r>
      <w:r>
        <w:rPr>
          <w:rFonts w:ascii="Arial" w:hAnsi="Arial" w:cs="Arial"/>
          <w:i/>
          <w:iCs/>
          <w:lang w:val="en-IN"/>
        </w:rPr>
        <w:t xml:space="preserve">et al, </w:t>
      </w:r>
      <w:r>
        <w:rPr>
          <w:rFonts w:ascii="Arial" w:hAnsi="Arial" w:cs="Arial"/>
          <w:lang w:val="en-IN"/>
        </w:rPr>
        <w:t>2024).</w:t>
      </w:r>
    </w:p>
    <w:p w14:paraId="648C9869" w14:textId="77777777" w:rsidR="008410FC" w:rsidRDefault="00C153F8">
      <w:pPr>
        <w:jc w:val="both"/>
        <w:rPr>
          <w:rFonts w:ascii="Arial" w:hAnsi="Arial" w:cs="Arial"/>
          <w:lang w:val="en-IN"/>
        </w:rPr>
      </w:pPr>
      <w:r>
        <w:rPr>
          <w:rFonts w:ascii="Arial" w:eastAsia="sans-serif" w:hAnsi="Arial" w:cs="Arial"/>
          <w:color w:val="000000"/>
        </w:rPr>
        <w:lastRenderedPageBreak/>
        <w:t>Its leaves contain about 0.7</w:t>
      </w:r>
      <w:r>
        <w:rPr>
          <w:rFonts w:ascii="Arial" w:eastAsia="sans-serif" w:hAnsi="Arial" w:cs="Arial"/>
          <w:color w:val="000000"/>
          <w:lang w:val="en-IN"/>
        </w:rPr>
        <w:t>%</w:t>
      </w:r>
      <w:r>
        <w:rPr>
          <w:rFonts w:ascii="Arial" w:eastAsia="sans-serif" w:hAnsi="Arial" w:cs="Arial"/>
          <w:color w:val="000000"/>
        </w:rPr>
        <w:t> volatile oil, composed substantially of eugenol</w:t>
      </w:r>
      <w:r>
        <w:rPr>
          <w:rFonts w:ascii="Arial" w:eastAsia="sans-serif" w:hAnsi="Arial" w:cs="Arial"/>
          <w:color w:val="000000"/>
          <w:lang w:val="en-IN"/>
        </w:rPr>
        <w:t xml:space="preserve"> </w:t>
      </w:r>
      <w:r>
        <w:rPr>
          <w:rFonts w:ascii="Arial" w:eastAsia="sans-serif" w:hAnsi="Arial" w:cs="Arial"/>
          <w:color w:val="000000"/>
        </w:rPr>
        <w:t>(71</w:t>
      </w:r>
      <w:r>
        <w:rPr>
          <w:rFonts w:ascii="Arial" w:eastAsia="sans-serif" w:hAnsi="Arial" w:cs="Arial"/>
          <w:color w:val="000000"/>
          <w:lang w:val="en-IN"/>
        </w:rPr>
        <w:t>%</w:t>
      </w:r>
      <w:r>
        <w:rPr>
          <w:rFonts w:ascii="Arial" w:eastAsia="sans-serif" w:hAnsi="Arial" w:cs="Arial"/>
          <w:color w:val="000000"/>
        </w:rPr>
        <w:t>) and methyl</w:t>
      </w:r>
      <w:r>
        <w:rPr>
          <w:rFonts w:ascii="Arial" w:eastAsia="sans-serif" w:hAnsi="Arial" w:cs="Arial"/>
          <w:color w:val="000000"/>
          <w:lang w:val="en-IN"/>
        </w:rPr>
        <w:t xml:space="preserve"> </w:t>
      </w:r>
      <w:r>
        <w:rPr>
          <w:rFonts w:ascii="Arial" w:eastAsia="sans-serif" w:hAnsi="Arial" w:cs="Arial"/>
          <w:color w:val="000000"/>
        </w:rPr>
        <w:t>eugenol</w:t>
      </w:r>
      <w:r>
        <w:rPr>
          <w:rFonts w:ascii="Arial" w:eastAsia="sans-serif" w:hAnsi="Arial" w:cs="Arial"/>
          <w:color w:val="000000"/>
          <w:lang w:val="en-IN"/>
        </w:rPr>
        <w:t xml:space="preserve"> </w:t>
      </w:r>
      <w:r>
        <w:rPr>
          <w:rFonts w:ascii="Arial" w:eastAsia="sans-serif" w:hAnsi="Arial" w:cs="Arial"/>
          <w:color w:val="000000"/>
        </w:rPr>
        <w:t>(20</w:t>
      </w:r>
      <w:r>
        <w:rPr>
          <w:rFonts w:ascii="Arial" w:eastAsia="sans-serif" w:hAnsi="Arial" w:cs="Arial"/>
          <w:color w:val="000000"/>
          <w:lang w:val="en-IN"/>
        </w:rPr>
        <w:t>%</w:t>
      </w:r>
      <w:r>
        <w:rPr>
          <w:rFonts w:ascii="Arial" w:eastAsia="sans-serif" w:hAnsi="Arial" w:cs="Arial"/>
          <w:color w:val="000000"/>
        </w:rPr>
        <w:t xml:space="preserve">), along with carvacrol and caryophyllene. Fresh leaves and stems also yield phenolic antioxidants like as </w:t>
      </w:r>
      <w:proofErr w:type="spellStart"/>
      <w:r>
        <w:rPr>
          <w:rFonts w:ascii="Arial" w:eastAsia="sans-serif" w:hAnsi="Arial" w:cs="Arial"/>
          <w:color w:val="000000"/>
        </w:rPr>
        <w:t>cirsilineol</w:t>
      </w:r>
      <w:proofErr w:type="spellEnd"/>
      <w:r>
        <w:rPr>
          <w:rFonts w:ascii="Arial" w:eastAsia="sans-serif" w:hAnsi="Arial" w:cs="Arial"/>
          <w:color w:val="000000"/>
        </w:rPr>
        <w:t xml:space="preserve">, </w:t>
      </w:r>
      <w:proofErr w:type="spellStart"/>
      <w:r>
        <w:rPr>
          <w:rFonts w:ascii="Arial" w:eastAsia="sans-serif" w:hAnsi="Arial" w:cs="Arial"/>
          <w:color w:val="000000"/>
        </w:rPr>
        <w:t>circimaritin</w:t>
      </w:r>
      <w:proofErr w:type="spellEnd"/>
      <w:r>
        <w:rPr>
          <w:rFonts w:ascii="Arial" w:eastAsia="sans-serif" w:hAnsi="Arial" w:cs="Arial"/>
          <w:color w:val="000000"/>
        </w:rPr>
        <w:t xml:space="preserve">, </w:t>
      </w:r>
      <w:proofErr w:type="spellStart"/>
      <w:r>
        <w:rPr>
          <w:rFonts w:ascii="Arial" w:eastAsia="sans-serif" w:hAnsi="Arial" w:cs="Arial"/>
          <w:color w:val="000000"/>
        </w:rPr>
        <w:t>isothymusin</w:t>
      </w:r>
      <w:proofErr w:type="spellEnd"/>
      <w:r>
        <w:rPr>
          <w:rFonts w:ascii="Arial" w:eastAsia="sans-serif" w:hAnsi="Arial" w:cs="Arial"/>
          <w:color w:val="000000"/>
        </w:rPr>
        <w:t xml:space="preserve">, </w:t>
      </w:r>
      <w:proofErr w:type="spellStart"/>
      <w:r>
        <w:rPr>
          <w:rFonts w:ascii="Arial" w:eastAsia="sans-serif" w:hAnsi="Arial" w:cs="Arial"/>
          <w:color w:val="000000"/>
        </w:rPr>
        <w:t>apigenin</w:t>
      </w:r>
      <w:proofErr w:type="spellEnd"/>
      <w:r>
        <w:rPr>
          <w:rFonts w:ascii="Arial" w:eastAsia="sans-serif" w:hAnsi="Arial" w:cs="Arial"/>
          <w:color w:val="000000"/>
        </w:rPr>
        <w:t xml:space="preserve">, and </w:t>
      </w:r>
      <w:proofErr w:type="spellStart"/>
      <w:r>
        <w:rPr>
          <w:rFonts w:ascii="Arial" w:eastAsia="sans-serif" w:hAnsi="Arial" w:cs="Arial"/>
          <w:color w:val="000000"/>
        </w:rPr>
        <w:t>rosmarinic</w:t>
      </w:r>
      <w:proofErr w:type="spellEnd"/>
      <w:r>
        <w:rPr>
          <w:rFonts w:ascii="Arial" w:eastAsia="sans-serif" w:hAnsi="Arial" w:cs="Arial"/>
          <w:color w:val="000000"/>
        </w:rPr>
        <w:t xml:space="preserve"> acid, in addition to significant quantities of </w:t>
      </w:r>
      <w:proofErr w:type="spellStart"/>
      <w:r>
        <w:rPr>
          <w:rFonts w:ascii="Arial" w:eastAsia="sans-serif" w:hAnsi="Arial" w:cs="Arial"/>
          <w:color w:val="000000"/>
        </w:rPr>
        <w:t>eugenol</w:t>
      </w:r>
      <w:proofErr w:type="spellEnd"/>
      <w:r>
        <w:rPr>
          <w:rFonts w:ascii="Arial" w:eastAsia="sans-serif" w:hAnsi="Arial" w:cs="Arial"/>
          <w:color w:val="000000"/>
          <w:lang w:val="en-IN"/>
        </w:rPr>
        <w:t xml:space="preserve"> </w:t>
      </w:r>
      <w:r>
        <w:rPr>
          <w:rFonts w:ascii="Arial" w:eastAsia="sans-serif" w:hAnsi="Arial" w:cs="Arial"/>
          <w:color w:val="000000"/>
        </w:rPr>
        <w:t>(</w:t>
      </w:r>
      <w:proofErr w:type="spellStart"/>
      <w:r>
        <w:rPr>
          <w:rFonts w:ascii="Arial" w:eastAsia="sans-serif" w:hAnsi="Arial" w:cs="Arial"/>
          <w:color w:val="000000"/>
        </w:rPr>
        <w:t>Verma</w:t>
      </w:r>
      <w:proofErr w:type="gramStart"/>
      <w:r>
        <w:rPr>
          <w:rFonts w:ascii="Arial" w:eastAsia="sans-serif" w:hAnsi="Arial" w:cs="Arial"/>
          <w:color w:val="000000"/>
        </w:rPr>
        <w:t>,S</w:t>
      </w:r>
      <w:proofErr w:type="spellEnd"/>
      <w:proofErr w:type="gramEnd"/>
      <w:r>
        <w:rPr>
          <w:rFonts w:ascii="Arial" w:eastAsia="sans-serif" w:hAnsi="Arial" w:cs="Arial"/>
          <w:color w:val="000000"/>
        </w:rPr>
        <w:t>. 2016). Other reported composites include </w:t>
      </w:r>
      <w:proofErr w:type="spellStart"/>
      <w:r>
        <w:rPr>
          <w:rFonts w:ascii="Arial" w:eastAsia="sans-serif" w:hAnsi="Arial" w:cs="Arial"/>
          <w:color w:val="000000"/>
        </w:rPr>
        <w:t>orientin</w:t>
      </w:r>
      <w:proofErr w:type="spellEnd"/>
      <w:r>
        <w:rPr>
          <w:rFonts w:ascii="Arial" w:eastAsia="sans-serif" w:hAnsi="Arial" w:cs="Arial"/>
          <w:color w:val="000000"/>
        </w:rPr>
        <w:t xml:space="preserve">, </w:t>
      </w:r>
      <w:proofErr w:type="spellStart"/>
      <w:r>
        <w:rPr>
          <w:rFonts w:ascii="Arial" w:eastAsia="sans-serif" w:hAnsi="Arial" w:cs="Arial"/>
          <w:color w:val="000000"/>
        </w:rPr>
        <w:t>vicenin</w:t>
      </w:r>
      <w:proofErr w:type="spellEnd"/>
      <w:r>
        <w:rPr>
          <w:rFonts w:ascii="Arial" w:eastAsia="sans-serif" w:hAnsi="Arial" w:cs="Arial"/>
          <w:color w:val="000000"/>
        </w:rPr>
        <w:t xml:space="preserve">, </w:t>
      </w:r>
      <w:proofErr w:type="spellStart"/>
      <w:r>
        <w:rPr>
          <w:rFonts w:ascii="Arial" w:eastAsia="sans-serif" w:hAnsi="Arial" w:cs="Arial"/>
          <w:color w:val="000000"/>
        </w:rPr>
        <w:t>ursolic</w:t>
      </w:r>
      <w:proofErr w:type="spellEnd"/>
      <w:r>
        <w:rPr>
          <w:rFonts w:ascii="Arial" w:eastAsia="sans-serif" w:hAnsi="Arial" w:cs="Arial"/>
          <w:color w:val="000000"/>
        </w:rPr>
        <w:t xml:space="preserve"> acid, </w:t>
      </w:r>
      <w:proofErr w:type="spellStart"/>
      <w:r>
        <w:rPr>
          <w:rFonts w:ascii="Arial" w:eastAsia="sans-serif" w:hAnsi="Arial" w:cs="Arial"/>
          <w:color w:val="000000"/>
        </w:rPr>
        <w:t>luteolin</w:t>
      </w:r>
      <w:proofErr w:type="spellEnd"/>
      <w:r>
        <w:rPr>
          <w:rFonts w:ascii="Arial" w:eastAsia="sans-serif" w:hAnsi="Arial" w:cs="Arial"/>
          <w:color w:val="000000"/>
        </w:rPr>
        <w:t xml:space="preserve">, apigenin-7-O-glucuronide, luteolin-7-O-glucuronide, and </w:t>
      </w:r>
      <w:proofErr w:type="spellStart"/>
      <w:r>
        <w:rPr>
          <w:rFonts w:ascii="Arial" w:eastAsia="sans-serif" w:hAnsi="Arial" w:cs="Arial"/>
          <w:color w:val="000000"/>
        </w:rPr>
        <w:t>molludistin</w:t>
      </w:r>
      <w:proofErr w:type="spellEnd"/>
      <w:r>
        <w:rPr>
          <w:rFonts w:ascii="Arial" w:eastAsia="sans-serif" w:hAnsi="Arial" w:cs="Arial"/>
          <w:color w:val="000000"/>
          <w:lang w:val="en-IN"/>
        </w:rPr>
        <w:t xml:space="preserve"> </w:t>
      </w:r>
      <w:r>
        <w:rPr>
          <w:rFonts w:ascii="Arial" w:eastAsia="sans-serif" w:hAnsi="Arial" w:cs="Arial"/>
          <w:color w:val="000000"/>
        </w:rPr>
        <w:t>(</w:t>
      </w:r>
      <w:proofErr w:type="spellStart"/>
      <w:r>
        <w:rPr>
          <w:rFonts w:ascii="Arial" w:eastAsia="sans-serif" w:hAnsi="Arial" w:cs="Arial"/>
          <w:color w:val="000000"/>
        </w:rPr>
        <w:t>Arya</w:t>
      </w:r>
      <w:proofErr w:type="spellEnd"/>
      <w:r>
        <w:rPr>
          <w:rFonts w:ascii="Arial" w:eastAsia="sans-serif" w:hAnsi="Arial" w:cs="Arial"/>
          <w:color w:val="000000"/>
        </w:rPr>
        <w:t xml:space="preserve"> R., et al, 2024).</w:t>
      </w:r>
    </w:p>
    <w:p w14:paraId="00BFDE52" w14:textId="77777777" w:rsidR="008410FC" w:rsidRDefault="008410FC">
      <w:pPr>
        <w:jc w:val="both"/>
        <w:rPr>
          <w:rFonts w:ascii="Arial" w:hAnsi="Arial" w:cs="Arial"/>
          <w:b/>
          <w:bCs/>
          <w:u w:val="single"/>
          <w:lang w:val="en-IN"/>
        </w:rPr>
      </w:pPr>
    </w:p>
    <w:p w14:paraId="5BC0B206" w14:textId="77777777" w:rsidR="008410FC" w:rsidRDefault="008410FC">
      <w:pPr>
        <w:jc w:val="both"/>
        <w:rPr>
          <w:rFonts w:ascii="Arial" w:hAnsi="Arial" w:cs="Arial"/>
          <w:b/>
          <w:bCs/>
          <w:u w:val="single"/>
          <w:lang w:val="en-IN"/>
        </w:rPr>
      </w:pPr>
    </w:p>
    <w:p w14:paraId="0A7A7FE7" w14:textId="77777777" w:rsidR="008410FC" w:rsidRDefault="008410FC">
      <w:pPr>
        <w:jc w:val="both"/>
        <w:rPr>
          <w:rFonts w:ascii="Arial" w:hAnsi="Arial" w:cs="Arial"/>
          <w:b/>
          <w:bCs/>
          <w:u w:val="single"/>
          <w:lang w:val="en-IN"/>
        </w:rPr>
      </w:pPr>
    </w:p>
    <w:p w14:paraId="18897931" w14:textId="77777777" w:rsidR="008410FC" w:rsidRDefault="008410FC">
      <w:pPr>
        <w:jc w:val="both"/>
        <w:rPr>
          <w:rFonts w:ascii="Arial" w:hAnsi="Arial" w:cs="Arial"/>
          <w:b/>
          <w:bCs/>
          <w:u w:val="single"/>
          <w:lang w:val="en-IN"/>
        </w:rPr>
      </w:pPr>
    </w:p>
    <w:p w14:paraId="6CFB1015" w14:textId="77777777" w:rsidR="008410FC" w:rsidRDefault="008410FC">
      <w:pPr>
        <w:jc w:val="both"/>
        <w:rPr>
          <w:rFonts w:ascii="Arial" w:hAnsi="Arial" w:cs="Arial"/>
          <w:b/>
          <w:bCs/>
          <w:u w:val="single"/>
          <w:lang w:val="en-IN"/>
        </w:rPr>
      </w:pPr>
    </w:p>
    <w:p w14:paraId="76A4FA2D" w14:textId="77777777" w:rsidR="008410FC" w:rsidRDefault="008410FC">
      <w:pPr>
        <w:jc w:val="both"/>
        <w:rPr>
          <w:rFonts w:ascii="Arial" w:hAnsi="Arial" w:cs="Arial"/>
          <w:b/>
          <w:bCs/>
          <w:u w:val="single"/>
          <w:lang w:val="en-IN"/>
        </w:rPr>
      </w:pPr>
    </w:p>
    <w:p w14:paraId="321E76A0" w14:textId="77777777" w:rsidR="008410FC" w:rsidRDefault="00C153F8">
      <w:pPr>
        <w:jc w:val="both"/>
        <w:rPr>
          <w:rFonts w:ascii="Arial" w:hAnsi="Arial" w:cs="Arial"/>
          <w:b/>
          <w:bCs/>
          <w:lang w:val="en-IN"/>
        </w:rPr>
      </w:pPr>
      <w:r>
        <w:rPr>
          <w:rFonts w:ascii="Arial" w:hAnsi="Arial" w:cs="Arial"/>
          <w:b/>
          <w:bCs/>
          <w:lang w:val="en-IN"/>
        </w:rPr>
        <w:t>Table</w:t>
      </w:r>
      <w:r>
        <w:rPr>
          <w:rFonts w:ascii="Arial" w:hAnsi="Arial" w:cs="Arial"/>
          <w:b/>
          <w:bCs/>
        </w:rPr>
        <w:t xml:space="preserve"> 1</w:t>
      </w:r>
      <w:r>
        <w:rPr>
          <w:rFonts w:ascii="Arial" w:hAnsi="Arial" w:cs="Arial"/>
          <w:b/>
          <w:bCs/>
          <w:lang w:val="en-IN"/>
        </w:rPr>
        <w:t xml:space="preserve">: </w:t>
      </w:r>
      <w:commentRangeStart w:id="5"/>
      <w:r>
        <w:rPr>
          <w:rFonts w:ascii="Arial" w:hAnsi="Arial" w:cs="Arial"/>
          <w:b/>
          <w:bCs/>
          <w:lang w:val="en-IN"/>
        </w:rPr>
        <w:t xml:space="preserve">Phytochemicals of </w:t>
      </w:r>
      <w:proofErr w:type="spellStart"/>
      <w:r>
        <w:rPr>
          <w:rFonts w:ascii="Arial" w:hAnsi="Arial" w:cs="Arial"/>
          <w:b/>
          <w:bCs/>
          <w:lang w:val="en-IN"/>
        </w:rPr>
        <w:t>Tulsi</w:t>
      </w:r>
      <w:proofErr w:type="spellEnd"/>
      <w:r>
        <w:rPr>
          <w:rFonts w:ascii="Arial" w:hAnsi="Arial" w:cs="Arial"/>
          <w:b/>
          <w:bCs/>
          <w:lang w:val="en-IN"/>
        </w:rPr>
        <w:t xml:space="preserve"> </w:t>
      </w:r>
      <w:r>
        <w:rPr>
          <w:rFonts w:ascii="Arial" w:hAnsi="Arial" w:cs="Arial"/>
          <w:b/>
          <w:bCs/>
          <w:i/>
          <w:iCs/>
          <w:lang w:val="en-IN"/>
        </w:rPr>
        <w:t>(</w:t>
      </w:r>
      <w:proofErr w:type="spellStart"/>
      <w:r>
        <w:rPr>
          <w:rFonts w:ascii="Arial" w:hAnsi="Arial" w:cs="Arial"/>
          <w:b/>
          <w:bCs/>
          <w:i/>
          <w:iCs/>
          <w:lang w:val="en-IN"/>
        </w:rPr>
        <w:t>Ocimum</w:t>
      </w:r>
      <w:proofErr w:type="spellEnd"/>
      <w:r>
        <w:rPr>
          <w:rFonts w:ascii="Arial" w:hAnsi="Arial" w:cs="Arial"/>
          <w:b/>
          <w:bCs/>
          <w:i/>
          <w:iCs/>
          <w:lang w:val="en-IN"/>
        </w:rPr>
        <w:t xml:space="preserve"> sanctum):</w:t>
      </w:r>
      <w:commentRangeEnd w:id="5"/>
      <w:r w:rsidR="00805882">
        <w:rPr>
          <w:rStyle w:val="aa"/>
        </w:rPr>
        <w:commentReference w:id="5"/>
      </w:r>
    </w:p>
    <w:p w14:paraId="55B9AFB7" w14:textId="77777777" w:rsidR="008410FC" w:rsidRDefault="008410FC">
      <w:pPr>
        <w:jc w:val="both"/>
        <w:rPr>
          <w:rFonts w:ascii="Arial" w:hAnsi="Arial" w:cs="Arial"/>
          <w:b/>
          <w:bCs/>
          <w:lang w:val="en-IN"/>
        </w:rPr>
      </w:pPr>
    </w:p>
    <w:tbl>
      <w:tblPr>
        <w:tblW w:w="7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2412"/>
        <w:gridCol w:w="3029"/>
      </w:tblGrid>
      <w:tr w:rsidR="008410FC" w14:paraId="6F0FBD6D" w14:textId="77777777">
        <w:trPr>
          <w:trHeight w:val="341"/>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4F96E648" w14:textId="77777777" w:rsidR="008410FC" w:rsidRDefault="00C153F8">
            <w:pPr>
              <w:jc w:val="center"/>
              <w:rPr>
                <w:rFonts w:ascii="Arial" w:hAnsi="Arial" w:cs="Arial"/>
                <w:b/>
                <w:bCs/>
                <w:lang w:val="en-IN"/>
              </w:rPr>
            </w:pPr>
            <w:r>
              <w:rPr>
                <w:rFonts w:ascii="Arial" w:hAnsi="Arial" w:cs="Arial"/>
                <w:b/>
                <w:bCs/>
                <w:lang w:val="en-IN"/>
              </w:rPr>
              <w:t>Compound</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6B0D3A16" w14:textId="77777777" w:rsidR="008410FC" w:rsidRDefault="00C153F8">
            <w:pPr>
              <w:jc w:val="center"/>
              <w:rPr>
                <w:rFonts w:ascii="Arial" w:hAnsi="Arial" w:cs="Arial"/>
                <w:b/>
                <w:bCs/>
                <w:lang w:val="en-IN"/>
              </w:rPr>
            </w:pPr>
            <w:r>
              <w:rPr>
                <w:rFonts w:ascii="Arial" w:hAnsi="Arial" w:cs="Arial"/>
                <w:b/>
                <w:bCs/>
                <w:lang w:val="en-IN"/>
              </w:rPr>
              <w:t>Structure</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757A4757" w14:textId="77777777" w:rsidR="008410FC" w:rsidRDefault="00C153F8">
            <w:pPr>
              <w:jc w:val="center"/>
              <w:rPr>
                <w:rFonts w:ascii="Arial" w:hAnsi="Arial" w:cs="Arial"/>
                <w:b/>
                <w:bCs/>
                <w:lang w:val="en-IN"/>
              </w:rPr>
            </w:pPr>
            <w:r>
              <w:rPr>
                <w:rFonts w:ascii="Arial" w:hAnsi="Arial" w:cs="Arial"/>
                <w:b/>
                <w:bCs/>
                <w:lang w:val="en-IN"/>
              </w:rPr>
              <w:t>Molecular Formula (MW)</w:t>
            </w:r>
          </w:p>
        </w:tc>
      </w:tr>
      <w:tr w:rsidR="008410FC" w14:paraId="71CC93A8" w14:textId="77777777">
        <w:trPr>
          <w:trHeight w:val="814"/>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49E3034C" w14:textId="77777777" w:rsidR="008410FC" w:rsidRDefault="00C153F8">
            <w:pPr>
              <w:jc w:val="center"/>
              <w:rPr>
                <w:rFonts w:ascii="Arial" w:hAnsi="Arial" w:cs="Arial"/>
                <w:lang w:val="en-IN"/>
              </w:rPr>
            </w:pPr>
            <w:r>
              <w:rPr>
                <w:rFonts w:ascii="Arial" w:hAnsi="Arial" w:cs="Arial"/>
                <w:lang w:val="en-IN"/>
              </w:rPr>
              <w:t>Apigenin</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25024876" w14:textId="77777777" w:rsidR="008410FC" w:rsidRDefault="00C153F8">
            <w:pPr>
              <w:jc w:val="center"/>
              <w:rPr>
                <w:rFonts w:ascii="Arial" w:hAnsi="Arial" w:cs="Arial"/>
                <w:lang w:val="en-IN"/>
              </w:rPr>
            </w:pPr>
            <w:r>
              <w:rPr>
                <w:rFonts w:ascii="Arial" w:hAnsi="Arial" w:cs="Arial"/>
                <w:noProof/>
                <w:lang w:val="ru-RU" w:eastAsia="ru-RU"/>
              </w:rPr>
              <w:drawing>
                <wp:inline distT="0" distB="0" distL="114300" distR="114300" wp14:anchorId="1A1AC8F7" wp14:editId="109C649B">
                  <wp:extent cx="590550" cy="457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90550" cy="45720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63A2A624"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15</w:t>
            </w:r>
            <w:r>
              <w:rPr>
                <w:rFonts w:ascii="Arial" w:hAnsi="Arial" w:cs="Arial"/>
                <w:lang w:val="en-IN"/>
              </w:rPr>
              <w:t>H</w:t>
            </w:r>
            <w:r>
              <w:rPr>
                <w:rFonts w:ascii="Arial" w:hAnsi="Arial" w:cs="Arial"/>
                <w:vertAlign w:val="subscript"/>
                <w:lang w:val="en-IN"/>
              </w:rPr>
              <w:t>10</w:t>
            </w:r>
            <w:r>
              <w:rPr>
                <w:rFonts w:ascii="Arial" w:hAnsi="Arial" w:cs="Arial"/>
                <w:lang w:val="en-IN"/>
              </w:rPr>
              <w:t>O</w:t>
            </w:r>
            <w:r>
              <w:rPr>
                <w:rFonts w:ascii="Arial" w:hAnsi="Arial" w:cs="Arial"/>
                <w:vertAlign w:val="subscript"/>
                <w:lang w:val="en-IN"/>
              </w:rPr>
              <w:t>5</w:t>
            </w:r>
            <w:r>
              <w:rPr>
                <w:rFonts w:ascii="Arial" w:hAnsi="Arial" w:cs="Arial"/>
                <w:lang w:val="en-IN"/>
              </w:rPr>
              <w:br/>
              <w:t>(270.24)</w:t>
            </w:r>
          </w:p>
        </w:tc>
      </w:tr>
      <w:tr w:rsidR="008410FC" w14:paraId="44719EC3" w14:textId="77777777">
        <w:trPr>
          <w:trHeight w:val="864"/>
          <w:jc w:val="center"/>
        </w:trPr>
        <w:tc>
          <w:tcPr>
            <w:tcW w:w="2237" w:type="dxa"/>
            <w:tcBorders>
              <w:top w:val="single" w:sz="4" w:space="0" w:color="auto"/>
              <w:left w:val="single" w:sz="4" w:space="0" w:color="auto"/>
              <w:bottom w:val="single" w:sz="4" w:space="0" w:color="auto"/>
              <w:right w:val="single" w:sz="4" w:space="0" w:color="auto"/>
            </w:tcBorders>
            <w:shd w:val="clear" w:color="auto" w:fill="F9F9F9"/>
            <w:vAlign w:val="center"/>
          </w:tcPr>
          <w:p w14:paraId="50499967" w14:textId="77777777" w:rsidR="008410FC" w:rsidRDefault="00C153F8">
            <w:pPr>
              <w:jc w:val="center"/>
              <w:rPr>
                <w:rFonts w:ascii="Arial" w:hAnsi="Arial" w:cs="Arial"/>
                <w:lang w:val="en-IN"/>
              </w:rPr>
            </w:pPr>
            <w:r>
              <w:rPr>
                <w:rFonts w:ascii="Arial" w:hAnsi="Arial" w:cs="Arial"/>
                <w:lang w:val="en-IN"/>
              </w:rPr>
              <w:t>Carvacrol</w:t>
            </w:r>
          </w:p>
        </w:tc>
        <w:tc>
          <w:tcPr>
            <w:tcW w:w="2412" w:type="dxa"/>
            <w:tcBorders>
              <w:top w:val="single" w:sz="4" w:space="0" w:color="auto"/>
              <w:left w:val="single" w:sz="4" w:space="0" w:color="auto"/>
              <w:bottom w:val="single" w:sz="4" w:space="0" w:color="auto"/>
              <w:right w:val="single" w:sz="4" w:space="0" w:color="auto"/>
            </w:tcBorders>
            <w:shd w:val="clear" w:color="auto" w:fill="F9F9F9"/>
            <w:vAlign w:val="center"/>
          </w:tcPr>
          <w:p w14:paraId="328EEA8C" w14:textId="77777777" w:rsidR="008410FC" w:rsidRDefault="00C153F8">
            <w:pPr>
              <w:jc w:val="center"/>
              <w:rPr>
                <w:rFonts w:ascii="Arial" w:hAnsi="Arial" w:cs="Arial"/>
                <w:lang w:val="en-IN"/>
              </w:rPr>
            </w:pPr>
            <w:r>
              <w:rPr>
                <w:rFonts w:ascii="Arial" w:hAnsi="Arial" w:cs="Arial"/>
                <w:noProof/>
                <w:lang w:val="ru-RU" w:eastAsia="ru-RU"/>
              </w:rPr>
              <w:drawing>
                <wp:inline distT="0" distB="0" distL="114300" distR="114300" wp14:anchorId="5ACC3C9D" wp14:editId="683E369D">
                  <wp:extent cx="628650" cy="6286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0"/>
                          <a:stretch>
                            <a:fillRect/>
                          </a:stretch>
                        </pic:blipFill>
                        <pic:spPr>
                          <a:xfrm>
                            <a:off x="0" y="0"/>
                            <a:ext cx="628650" cy="62865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9F9F9"/>
            <w:vAlign w:val="center"/>
          </w:tcPr>
          <w:p w14:paraId="2FC8C671"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10</w:t>
            </w:r>
            <w:r>
              <w:rPr>
                <w:rFonts w:ascii="Arial" w:hAnsi="Arial" w:cs="Arial"/>
                <w:lang w:val="en-IN"/>
              </w:rPr>
              <w:t>H</w:t>
            </w:r>
            <w:r>
              <w:rPr>
                <w:rFonts w:ascii="Arial" w:hAnsi="Arial" w:cs="Arial"/>
                <w:vertAlign w:val="subscript"/>
                <w:lang w:val="en-IN"/>
              </w:rPr>
              <w:t>14</w:t>
            </w:r>
            <w:r>
              <w:rPr>
                <w:rFonts w:ascii="Arial" w:hAnsi="Arial" w:cs="Arial"/>
                <w:lang w:val="en-IN"/>
              </w:rPr>
              <w:t>O</w:t>
            </w:r>
            <w:r>
              <w:rPr>
                <w:rFonts w:ascii="Arial" w:hAnsi="Arial" w:cs="Arial"/>
                <w:lang w:val="en-IN"/>
              </w:rPr>
              <w:br/>
              <w:t>(150.22)</w:t>
            </w:r>
          </w:p>
        </w:tc>
      </w:tr>
      <w:tr w:rsidR="008410FC" w14:paraId="19F17606" w14:textId="77777777">
        <w:trPr>
          <w:trHeight w:val="996"/>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55E48424" w14:textId="77777777" w:rsidR="008410FC" w:rsidRDefault="00C153F8">
            <w:pPr>
              <w:jc w:val="center"/>
              <w:rPr>
                <w:rFonts w:ascii="Arial" w:hAnsi="Arial" w:cs="Arial"/>
                <w:lang w:val="en-IN"/>
              </w:rPr>
            </w:pPr>
            <w:r>
              <w:rPr>
                <w:rFonts w:ascii="Arial" w:hAnsi="Arial" w:cs="Arial"/>
                <w:lang w:val="en-IN"/>
              </w:rPr>
              <w:t>Caryophyllene</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3AAE4919" w14:textId="77777777" w:rsidR="008410FC" w:rsidRDefault="00C153F8">
            <w:pPr>
              <w:jc w:val="center"/>
              <w:rPr>
                <w:rFonts w:ascii="Arial" w:hAnsi="Arial" w:cs="Arial"/>
                <w:lang w:val="en-IN"/>
              </w:rPr>
            </w:pPr>
            <w:r>
              <w:rPr>
                <w:rFonts w:ascii="Arial" w:hAnsi="Arial" w:cs="Arial"/>
                <w:noProof/>
                <w:lang w:val="ru-RU" w:eastAsia="ru-RU"/>
              </w:rPr>
              <w:drawing>
                <wp:inline distT="0" distB="0" distL="114300" distR="114300" wp14:anchorId="35C20E3C" wp14:editId="70A8EE88">
                  <wp:extent cx="552450" cy="6096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11"/>
                          <a:stretch>
                            <a:fillRect/>
                          </a:stretch>
                        </pic:blipFill>
                        <pic:spPr>
                          <a:xfrm>
                            <a:off x="0" y="0"/>
                            <a:ext cx="552450" cy="60960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4B370CC3"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15</w:t>
            </w:r>
            <w:r>
              <w:rPr>
                <w:rFonts w:ascii="Arial" w:hAnsi="Arial" w:cs="Arial"/>
                <w:lang w:val="en-IN"/>
              </w:rPr>
              <w:t>H</w:t>
            </w:r>
            <w:r>
              <w:rPr>
                <w:rFonts w:ascii="Arial" w:hAnsi="Arial" w:cs="Arial"/>
                <w:vertAlign w:val="subscript"/>
                <w:lang w:val="en-IN"/>
              </w:rPr>
              <w:t>24</w:t>
            </w:r>
            <w:r>
              <w:rPr>
                <w:rFonts w:ascii="Arial" w:hAnsi="Arial" w:cs="Arial"/>
                <w:lang w:val="en-IN"/>
              </w:rPr>
              <w:br/>
              <w:t>(204.35)</w:t>
            </w:r>
          </w:p>
        </w:tc>
      </w:tr>
      <w:tr w:rsidR="008410FC" w14:paraId="784A1EE9" w14:textId="77777777">
        <w:trPr>
          <w:trHeight w:val="678"/>
          <w:jc w:val="center"/>
        </w:trPr>
        <w:tc>
          <w:tcPr>
            <w:tcW w:w="2237" w:type="dxa"/>
            <w:tcBorders>
              <w:top w:val="single" w:sz="4" w:space="0" w:color="auto"/>
              <w:left w:val="single" w:sz="4" w:space="0" w:color="auto"/>
              <w:bottom w:val="single" w:sz="4" w:space="0" w:color="auto"/>
              <w:right w:val="single" w:sz="4" w:space="0" w:color="auto"/>
            </w:tcBorders>
            <w:shd w:val="clear" w:color="auto" w:fill="F9F9F9"/>
            <w:vAlign w:val="center"/>
          </w:tcPr>
          <w:p w14:paraId="5F498E35" w14:textId="77777777" w:rsidR="008410FC" w:rsidRDefault="00C153F8">
            <w:pPr>
              <w:jc w:val="center"/>
              <w:rPr>
                <w:rFonts w:ascii="Arial" w:hAnsi="Arial" w:cs="Arial"/>
                <w:lang w:val="en-IN"/>
              </w:rPr>
            </w:pPr>
            <w:proofErr w:type="spellStart"/>
            <w:r>
              <w:rPr>
                <w:rFonts w:ascii="Arial" w:hAnsi="Arial" w:cs="Arial"/>
                <w:lang w:val="en-IN"/>
              </w:rPr>
              <w:t>Cirsimaritin</w:t>
            </w:r>
            <w:proofErr w:type="spellEnd"/>
          </w:p>
        </w:tc>
        <w:tc>
          <w:tcPr>
            <w:tcW w:w="2412" w:type="dxa"/>
            <w:tcBorders>
              <w:top w:val="single" w:sz="4" w:space="0" w:color="auto"/>
              <w:left w:val="single" w:sz="4" w:space="0" w:color="auto"/>
              <w:bottom w:val="single" w:sz="4" w:space="0" w:color="auto"/>
              <w:right w:val="single" w:sz="4" w:space="0" w:color="auto"/>
            </w:tcBorders>
            <w:shd w:val="clear" w:color="auto" w:fill="F9F9F9"/>
            <w:vAlign w:val="center"/>
          </w:tcPr>
          <w:p w14:paraId="23E172C7" w14:textId="77777777" w:rsidR="008410FC" w:rsidRDefault="00C153F8">
            <w:pPr>
              <w:jc w:val="center"/>
              <w:rPr>
                <w:rFonts w:ascii="Arial" w:hAnsi="Arial" w:cs="Arial"/>
                <w:lang w:val="en-IN"/>
              </w:rPr>
            </w:pPr>
            <w:r>
              <w:rPr>
                <w:rFonts w:ascii="Arial" w:hAnsi="Arial" w:cs="Arial"/>
                <w:noProof/>
                <w:lang w:val="ru-RU" w:eastAsia="ru-RU"/>
              </w:rPr>
              <w:drawing>
                <wp:inline distT="0" distB="0" distL="114300" distR="114300" wp14:anchorId="1BD3D656" wp14:editId="28D26FB2">
                  <wp:extent cx="628650" cy="317500"/>
                  <wp:effectExtent l="0" t="0" r="0" b="635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12"/>
                          <a:stretch>
                            <a:fillRect/>
                          </a:stretch>
                        </pic:blipFill>
                        <pic:spPr>
                          <a:xfrm>
                            <a:off x="0" y="0"/>
                            <a:ext cx="628650" cy="31750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9F9F9"/>
            <w:vAlign w:val="center"/>
          </w:tcPr>
          <w:p w14:paraId="1AFD08DF"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17</w:t>
            </w:r>
            <w:r>
              <w:rPr>
                <w:rFonts w:ascii="Arial" w:hAnsi="Arial" w:cs="Arial"/>
                <w:lang w:val="en-IN"/>
              </w:rPr>
              <w:t>H</w:t>
            </w:r>
            <w:r>
              <w:rPr>
                <w:rFonts w:ascii="Arial" w:hAnsi="Arial" w:cs="Arial"/>
                <w:vertAlign w:val="subscript"/>
                <w:lang w:val="en-IN"/>
              </w:rPr>
              <w:t>14</w:t>
            </w:r>
            <w:r>
              <w:rPr>
                <w:rFonts w:ascii="Arial" w:hAnsi="Arial" w:cs="Arial"/>
                <w:lang w:val="en-IN"/>
              </w:rPr>
              <w:t>O</w:t>
            </w:r>
            <w:r>
              <w:rPr>
                <w:rFonts w:ascii="Arial" w:hAnsi="Arial" w:cs="Arial"/>
                <w:vertAlign w:val="subscript"/>
                <w:lang w:val="en-IN"/>
              </w:rPr>
              <w:t>6</w:t>
            </w:r>
            <w:r>
              <w:rPr>
                <w:rFonts w:ascii="Arial" w:hAnsi="Arial" w:cs="Arial"/>
                <w:lang w:val="en-IN"/>
              </w:rPr>
              <w:br/>
              <w:t>(314.29)</w:t>
            </w:r>
          </w:p>
        </w:tc>
      </w:tr>
      <w:tr w:rsidR="008410FC" w14:paraId="5452280A" w14:textId="77777777">
        <w:trPr>
          <w:trHeight w:val="579"/>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4E90D0EC" w14:textId="77777777" w:rsidR="008410FC" w:rsidRDefault="00C153F8">
            <w:pPr>
              <w:jc w:val="center"/>
              <w:rPr>
                <w:rFonts w:ascii="Arial" w:hAnsi="Arial" w:cs="Arial"/>
                <w:lang w:val="en-IN"/>
              </w:rPr>
            </w:pPr>
            <w:r>
              <w:rPr>
                <w:rFonts w:ascii="Arial" w:hAnsi="Arial" w:cs="Arial"/>
                <w:lang w:val="en-IN"/>
              </w:rPr>
              <w:t>Estragole</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24ABC660" w14:textId="77777777" w:rsidR="008410FC" w:rsidRDefault="00C153F8">
            <w:pPr>
              <w:jc w:val="center"/>
              <w:rPr>
                <w:rFonts w:ascii="Arial" w:hAnsi="Arial" w:cs="Arial"/>
                <w:lang w:val="en-IN"/>
              </w:rPr>
            </w:pPr>
            <w:r>
              <w:rPr>
                <w:rFonts w:ascii="Arial" w:hAnsi="Arial" w:cs="Arial"/>
                <w:noProof/>
                <w:lang w:val="ru-RU" w:eastAsia="ru-RU"/>
              </w:rPr>
              <w:drawing>
                <wp:inline distT="0" distB="0" distL="114300" distR="114300" wp14:anchorId="2C13B9F6" wp14:editId="0BD1D1FC">
                  <wp:extent cx="628650" cy="4191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3"/>
                          <a:stretch>
                            <a:fillRect/>
                          </a:stretch>
                        </pic:blipFill>
                        <pic:spPr>
                          <a:xfrm>
                            <a:off x="0" y="0"/>
                            <a:ext cx="628650" cy="41910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6CE62624"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10</w:t>
            </w:r>
            <w:r>
              <w:rPr>
                <w:rFonts w:ascii="Arial" w:hAnsi="Arial" w:cs="Arial"/>
                <w:lang w:val="en-IN"/>
              </w:rPr>
              <w:t>H</w:t>
            </w:r>
            <w:r>
              <w:rPr>
                <w:rFonts w:ascii="Arial" w:hAnsi="Arial" w:cs="Arial"/>
                <w:vertAlign w:val="subscript"/>
                <w:lang w:val="en-IN"/>
              </w:rPr>
              <w:t>12</w:t>
            </w:r>
            <w:r>
              <w:rPr>
                <w:rFonts w:ascii="Arial" w:hAnsi="Arial" w:cs="Arial"/>
                <w:lang w:val="en-IN"/>
              </w:rPr>
              <w:t>O</w:t>
            </w:r>
            <w:r>
              <w:rPr>
                <w:rFonts w:ascii="Arial" w:hAnsi="Arial" w:cs="Arial"/>
                <w:lang w:val="en-IN"/>
              </w:rPr>
              <w:br/>
              <w:t>(148.20)</w:t>
            </w:r>
          </w:p>
        </w:tc>
      </w:tr>
      <w:tr w:rsidR="008410FC" w14:paraId="78204354" w14:textId="77777777">
        <w:trPr>
          <w:trHeight w:val="1068"/>
          <w:jc w:val="center"/>
        </w:trPr>
        <w:tc>
          <w:tcPr>
            <w:tcW w:w="2237" w:type="dxa"/>
            <w:tcBorders>
              <w:top w:val="single" w:sz="4" w:space="0" w:color="auto"/>
              <w:left w:val="single" w:sz="4" w:space="0" w:color="auto"/>
              <w:bottom w:val="single" w:sz="4" w:space="0" w:color="auto"/>
              <w:right w:val="single" w:sz="4" w:space="0" w:color="auto"/>
            </w:tcBorders>
            <w:shd w:val="clear" w:color="auto" w:fill="F9F9F9"/>
            <w:vAlign w:val="center"/>
          </w:tcPr>
          <w:p w14:paraId="6ED6F64D" w14:textId="77777777" w:rsidR="008410FC" w:rsidRDefault="00C153F8">
            <w:pPr>
              <w:jc w:val="center"/>
              <w:rPr>
                <w:rFonts w:ascii="Arial" w:hAnsi="Arial" w:cs="Arial"/>
                <w:lang w:val="en-IN"/>
              </w:rPr>
            </w:pPr>
            <w:r>
              <w:rPr>
                <w:rFonts w:ascii="Arial" w:hAnsi="Arial" w:cs="Arial"/>
                <w:lang w:val="en-IN"/>
              </w:rPr>
              <w:t>Eugenol</w:t>
            </w:r>
          </w:p>
        </w:tc>
        <w:tc>
          <w:tcPr>
            <w:tcW w:w="2412" w:type="dxa"/>
            <w:tcBorders>
              <w:top w:val="single" w:sz="4" w:space="0" w:color="auto"/>
              <w:left w:val="single" w:sz="4" w:space="0" w:color="auto"/>
              <w:bottom w:val="single" w:sz="4" w:space="0" w:color="auto"/>
              <w:right w:val="single" w:sz="4" w:space="0" w:color="auto"/>
            </w:tcBorders>
            <w:shd w:val="clear" w:color="auto" w:fill="F9F9F9"/>
            <w:vAlign w:val="center"/>
          </w:tcPr>
          <w:p w14:paraId="47B3CCAD" w14:textId="77777777" w:rsidR="008410FC" w:rsidRDefault="00C153F8">
            <w:pPr>
              <w:jc w:val="center"/>
              <w:rPr>
                <w:rFonts w:ascii="Arial" w:hAnsi="Arial" w:cs="Arial"/>
                <w:lang w:val="en-IN"/>
              </w:rPr>
            </w:pPr>
            <w:r>
              <w:rPr>
                <w:rFonts w:ascii="Arial" w:hAnsi="Arial" w:cs="Arial"/>
                <w:noProof/>
                <w:lang w:val="ru-RU" w:eastAsia="ru-RU"/>
              </w:rPr>
              <w:drawing>
                <wp:inline distT="0" distB="0" distL="114300" distR="114300" wp14:anchorId="0B716C31" wp14:editId="19505DC2">
                  <wp:extent cx="628650" cy="6286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4"/>
                          <a:stretch>
                            <a:fillRect/>
                          </a:stretch>
                        </pic:blipFill>
                        <pic:spPr>
                          <a:xfrm>
                            <a:off x="0" y="0"/>
                            <a:ext cx="628650" cy="62865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9F9F9"/>
            <w:vAlign w:val="center"/>
          </w:tcPr>
          <w:p w14:paraId="57BFE77B"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10</w:t>
            </w:r>
            <w:r>
              <w:rPr>
                <w:rFonts w:ascii="Arial" w:hAnsi="Arial" w:cs="Arial"/>
                <w:lang w:val="en-IN"/>
              </w:rPr>
              <w:t>H</w:t>
            </w:r>
            <w:r>
              <w:rPr>
                <w:rFonts w:ascii="Arial" w:hAnsi="Arial" w:cs="Arial"/>
                <w:vertAlign w:val="subscript"/>
                <w:lang w:val="en-IN"/>
              </w:rPr>
              <w:t>12</w:t>
            </w:r>
            <w:r>
              <w:rPr>
                <w:rFonts w:ascii="Arial" w:hAnsi="Arial" w:cs="Arial"/>
                <w:lang w:val="en-IN"/>
              </w:rPr>
              <w:t>O</w:t>
            </w:r>
            <w:r>
              <w:rPr>
                <w:rFonts w:ascii="Arial" w:hAnsi="Arial" w:cs="Arial"/>
                <w:vertAlign w:val="subscript"/>
                <w:lang w:val="en-IN"/>
              </w:rPr>
              <w:t>2</w:t>
            </w:r>
            <w:r>
              <w:rPr>
                <w:rFonts w:ascii="Arial" w:hAnsi="Arial" w:cs="Arial"/>
                <w:lang w:val="en-IN"/>
              </w:rPr>
              <w:br/>
              <w:t>(164.21)</w:t>
            </w:r>
          </w:p>
        </w:tc>
      </w:tr>
      <w:tr w:rsidR="008410FC" w14:paraId="4FF135D8" w14:textId="77777777">
        <w:trPr>
          <w:trHeight w:val="864"/>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08C3F211" w14:textId="77777777" w:rsidR="008410FC" w:rsidRDefault="00C153F8">
            <w:pPr>
              <w:jc w:val="center"/>
              <w:rPr>
                <w:rFonts w:ascii="Arial" w:hAnsi="Arial" w:cs="Arial"/>
                <w:lang w:val="en-IN"/>
              </w:rPr>
            </w:pPr>
            <w:r>
              <w:rPr>
                <w:rFonts w:ascii="Arial" w:hAnsi="Arial" w:cs="Arial"/>
                <w:lang w:val="en-IN"/>
              </w:rPr>
              <w:t>Linalool</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602A3617" w14:textId="77777777" w:rsidR="008410FC" w:rsidRDefault="00C153F8">
            <w:pPr>
              <w:jc w:val="center"/>
              <w:rPr>
                <w:rFonts w:ascii="Arial" w:hAnsi="Arial" w:cs="Arial"/>
                <w:lang w:val="en-IN"/>
              </w:rPr>
            </w:pPr>
            <w:r>
              <w:rPr>
                <w:rFonts w:ascii="Arial" w:hAnsi="Arial" w:cs="Arial"/>
                <w:noProof/>
                <w:lang w:val="ru-RU" w:eastAsia="ru-RU"/>
              </w:rPr>
              <w:drawing>
                <wp:inline distT="0" distB="0" distL="114300" distR="114300" wp14:anchorId="3B2999AB" wp14:editId="45F905D2">
                  <wp:extent cx="628650" cy="62865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pic:cNvPicPr>
                            <a:picLocks noChangeAspect="1"/>
                          </pic:cNvPicPr>
                        </pic:nvPicPr>
                        <pic:blipFill>
                          <a:blip r:embed="rId15"/>
                          <a:stretch>
                            <a:fillRect/>
                          </a:stretch>
                        </pic:blipFill>
                        <pic:spPr>
                          <a:xfrm>
                            <a:off x="0" y="0"/>
                            <a:ext cx="628650" cy="62865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4E69E7DF"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10</w:t>
            </w:r>
            <w:r>
              <w:rPr>
                <w:rFonts w:ascii="Arial" w:hAnsi="Arial" w:cs="Arial"/>
                <w:lang w:val="en-IN"/>
              </w:rPr>
              <w:t>H</w:t>
            </w:r>
            <w:r>
              <w:rPr>
                <w:rFonts w:ascii="Arial" w:hAnsi="Arial" w:cs="Arial"/>
                <w:vertAlign w:val="subscript"/>
                <w:lang w:val="en-IN"/>
              </w:rPr>
              <w:t>18</w:t>
            </w:r>
            <w:r>
              <w:rPr>
                <w:rFonts w:ascii="Arial" w:hAnsi="Arial" w:cs="Arial"/>
                <w:lang w:val="en-IN"/>
              </w:rPr>
              <w:t>O</w:t>
            </w:r>
            <w:r>
              <w:rPr>
                <w:rFonts w:ascii="Arial" w:hAnsi="Arial" w:cs="Arial"/>
                <w:lang w:val="en-IN"/>
              </w:rPr>
              <w:br/>
              <w:t>(154.25)</w:t>
            </w:r>
          </w:p>
        </w:tc>
      </w:tr>
      <w:tr w:rsidR="008410FC" w14:paraId="59034310" w14:textId="77777777">
        <w:trPr>
          <w:trHeight w:val="631"/>
          <w:jc w:val="center"/>
        </w:trPr>
        <w:tc>
          <w:tcPr>
            <w:tcW w:w="2237" w:type="dxa"/>
            <w:tcBorders>
              <w:top w:val="single" w:sz="4" w:space="0" w:color="auto"/>
              <w:left w:val="single" w:sz="4" w:space="0" w:color="auto"/>
              <w:bottom w:val="single" w:sz="4" w:space="0" w:color="auto"/>
              <w:right w:val="single" w:sz="4" w:space="0" w:color="auto"/>
            </w:tcBorders>
            <w:shd w:val="clear" w:color="auto" w:fill="F9F9F9"/>
            <w:vAlign w:val="center"/>
          </w:tcPr>
          <w:p w14:paraId="73AB8585" w14:textId="77777777" w:rsidR="008410FC" w:rsidRDefault="00C153F8">
            <w:pPr>
              <w:jc w:val="center"/>
              <w:rPr>
                <w:rFonts w:ascii="Arial" w:hAnsi="Arial" w:cs="Arial"/>
                <w:lang w:val="en-IN"/>
              </w:rPr>
            </w:pPr>
            <w:proofErr w:type="spellStart"/>
            <w:r>
              <w:rPr>
                <w:rFonts w:ascii="Arial" w:hAnsi="Arial" w:cs="Arial"/>
                <w:lang w:val="en-IN"/>
              </w:rPr>
              <w:t>Rosmarinic</w:t>
            </w:r>
            <w:proofErr w:type="spellEnd"/>
            <w:r>
              <w:rPr>
                <w:rFonts w:ascii="Arial" w:hAnsi="Arial" w:cs="Arial"/>
                <w:lang w:val="en-IN"/>
              </w:rPr>
              <w:t xml:space="preserve"> acid</w:t>
            </w:r>
          </w:p>
        </w:tc>
        <w:tc>
          <w:tcPr>
            <w:tcW w:w="2412" w:type="dxa"/>
            <w:tcBorders>
              <w:top w:val="single" w:sz="4" w:space="0" w:color="auto"/>
              <w:left w:val="single" w:sz="4" w:space="0" w:color="auto"/>
              <w:bottom w:val="single" w:sz="4" w:space="0" w:color="auto"/>
              <w:right w:val="single" w:sz="4" w:space="0" w:color="auto"/>
            </w:tcBorders>
            <w:shd w:val="clear" w:color="auto" w:fill="F9F9F9"/>
            <w:vAlign w:val="center"/>
          </w:tcPr>
          <w:p w14:paraId="162E284B" w14:textId="77777777" w:rsidR="008410FC" w:rsidRDefault="00C153F8">
            <w:pPr>
              <w:jc w:val="center"/>
              <w:rPr>
                <w:rFonts w:ascii="Arial" w:hAnsi="Arial" w:cs="Arial"/>
                <w:lang w:val="en-IN"/>
              </w:rPr>
            </w:pPr>
            <w:r>
              <w:rPr>
                <w:rFonts w:ascii="Arial" w:hAnsi="Arial" w:cs="Arial"/>
                <w:noProof/>
                <w:lang w:val="ru-RU" w:eastAsia="ru-RU"/>
              </w:rPr>
              <w:drawing>
                <wp:inline distT="0" distB="0" distL="114300" distR="114300" wp14:anchorId="7D6114D0" wp14:editId="1068735D">
                  <wp:extent cx="666750" cy="4572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pic:cNvPicPr>
                        </pic:nvPicPr>
                        <pic:blipFill>
                          <a:blip r:embed="rId16"/>
                          <a:stretch>
                            <a:fillRect/>
                          </a:stretch>
                        </pic:blipFill>
                        <pic:spPr>
                          <a:xfrm>
                            <a:off x="0" y="0"/>
                            <a:ext cx="666750" cy="45720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9F9F9"/>
            <w:vAlign w:val="center"/>
          </w:tcPr>
          <w:p w14:paraId="03CC8B28"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18</w:t>
            </w:r>
            <w:r>
              <w:rPr>
                <w:rFonts w:ascii="Arial" w:hAnsi="Arial" w:cs="Arial"/>
                <w:lang w:val="en-IN"/>
              </w:rPr>
              <w:t>H</w:t>
            </w:r>
            <w:r>
              <w:rPr>
                <w:rFonts w:ascii="Arial" w:hAnsi="Arial" w:cs="Arial"/>
                <w:vertAlign w:val="subscript"/>
                <w:lang w:val="en-IN"/>
              </w:rPr>
              <w:t>16</w:t>
            </w:r>
            <w:r>
              <w:rPr>
                <w:rFonts w:ascii="Arial" w:hAnsi="Arial" w:cs="Arial"/>
                <w:lang w:val="en-IN"/>
              </w:rPr>
              <w:t>O</w:t>
            </w:r>
            <w:r>
              <w:rPr>
                <w:rFonts w:ascii="Arial" w:hAnsi="Arial" w:cs="Arial"/>
                <w:vertAlign w:val="subscript"/>
                <w:lang w:val="en-IN"/>
              </w:rPr>
              <w:t>8</w:t>
            </w:r>
            <w:r>
              <w:rPr>
                <w:rFonts w:ascii="Arial" w:hAnsi="Arial" w:cs="Arial"/>
                <w:lang w:val="en-IN"/>
              </w:rPr>
              <w:br/>
              <w:t>(360.31)</w:t>
            </w:r>
          </w:p>
        </w:tc>
      </w:tr>
      <w:tr w:rsidR="008410FC" w14:paraId="23579F14" w14:textId="77777777">
        <w:trPr>
          <w:trHeight w:val="873"/>
          <w:jc w:val="center"/>
        </w:trPr>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6D30AC3A" w14:textId="77777777" w:rsidR="008410FC" w:rsidRDefault="00C153F8">
            <w:pPr>
              <w:jc w:val="center"/>
              <w:rPr>
                <w:rFonts w:ascii="Arial" w:hAnsi="Arial" w:cs="Arial"/>
                <w:lang w:val="en-IN"/>
              </w:rPr>
            </w:pPr>
            <w:proofErr w:type="spellStart"/>
            <w:r>
              <w:rPr>
                <w:rFonts w:ascii="Arial" w:hAnsi="Arial" w:cs="Arial"/>
                <w:lang w:val="en-IN"/>
              </w:rPr>
              <w:t>Ursolic</w:t>
            </w:r>
            <w:proofErr w:type="spellEnd"/>
            <w:r>
              <w:rPr>
                <w:rFonts w:ascii="Arial" w:hAnsi="Arial" w:cs="Arial"/>
                <w:lang w:val="en-IN"/>
              </w:rPr>
              <w:t xml:space="preserve"> acid</w:t>
            </w: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7F4C3117" w14:textId="77777777" w:rsidR="008410FC" w:rsidRDefault="00C153F8">
            <w:pPr>
              <w:jc w:val="center"/>
              <w:rPr>
                <w:rFonts w:ascii="Arial" w:hAnsi="Arial" w:cs="Arial"/>
                <w:lang w:val="en-IN"/>
              </w:rPr>
            </w:pPr>
            <w:r>
              <w:rPr>
                <w:rFonts w:ascii="Arial" w:hAnsi="Arial" w:cs="Arial"/>
                <w:noProof/>
                <w:lang w:val="ru-RU" w:eastAsia="ru-RU"/>
              </w:rPr>
              <w:drawing>
                <wp:inline distT="0" distB="0" distL="114300" distR="114300" wp14:anchorId="121E7DBF" wp14:editId="36CABC63">
                  <wp:extent cx="628650" cy="62865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pic:cNvPicPr>
                        </pic:nvPicPr>
                        <pic:blipFill>
                          <a:blip r:embed="rId17"/>
                          <a:stretch>
                            <a:fillRect/>
                          </a:stretch>
                        </pic:blipFill>
                        <pic:spPr>
                          <a:xfrm>
                            <a:off x="0" y="0"/>
                            <a:ext cx="628650" cy="628650"/>
                          </a:xfrm>
                          <a:prstGeom prst="rect">
                            <a:avLst/>
                          </a:prstGeom>
                          <a:noFill/>
                          <a:ln>
                            <a:noFill/>
                          </a:ln>
                        </pic:spPr>
                      </pic:pic>
                    </a:graphicData>
                  </a:graphic>
                </wp:inline>
              </w:drawing>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tcPr>
          <w:p w14:paraId="290441A8" w14:textId="77777777" w:rsidR="008410FC" w:rsidRDefault="00C153F8">
            <w:pPr>
              <w:jc w:val="center"/>
              <w:rPr>
                <w:rFonts w:ascii="Arial" w:hAnsi="Arial" w:cs="Arial"/>
                <w:lang w:val="en-IN"/>
              </w:rPr>
            </w:pPr>
            <w:r>
              <w:rPr>
                <w:rFonts w:ascii="Arial" w:hAnsi="Arial" w:cs="Arial"/>
                <w:lang w:val="en-IN"/>
              </w:rPr>
              <w:t>C</w:t>
            </w:r>
            <w:r>
              <w:rPr>
                <w:rFonts w:ascii="Arial" w:hAnsi="Arial" w:cs="Arial"/>
                <w:vertAlign w:val="subscript"/>
                <w:lang w:val="en-IN"/>
              </w:rPr>
              <w:t>30</w:t>
            </w:r>
            <w:r>
              <w:rPr>
                <w:rFonts w:ascii="Arial" w:hAnsi="Arial" w:cs="Arial"/>
                <w:lang w:val="en-IN"/>
              </w:rPr>
              <w:t>H</w:t>
            </w:r>
            <w:r>
              <w:rPr>
                <w:rFonts w:ascii="Arial" w:hAnsi="Arial" w:cs="Arial"/>
                <w:vertAlign w:val="subscript"/>
                <w:lang w:val="en-IN"/>
              </w:rPr>
              <w:t>48</w:t>
            </w:r>
            <w:r>
              <w:rPr>
                <w:rFonts w:ascii="Arial" w:hAnsi="Arial" w:cs="Arial"/>
                <w:lang w:val="en-IN"/>
              </w:rPr>
              <w:t>O</w:t>
            </w:r>
            <w:r>
              <w:rPr>
                <w:rFonts w:ascii="Arial" w:hAnsi="Arial" w:cs="Arial"/>
                <w:vertAlign w:val="subscript"/>
                <w:lang w:val="en-IN"/>
              </w:rPr>
              <w:t>3</w:t>
            </w:r>
            <w:r>
              <w:rPr>
                <w:rFonts w:ascii="Arial" w:hAnsi="Arial" w:cs="Arial"/>
                <w:lang w:val="en-IN"/>
              </w:rPr>
              <w:br/>
              <w:t>(456.70)</w:t>
            </w:r>
          </w:p>
        </w:tc>
      </w:tr>
    </w:tbl>
    <w:p w14:paraId="737E7BF5" w14:textId="77777777" w:rsidR="008410FC" w:rsidRDefault="008410FC">
      <w:pPr>
        <w:jc w:val="both"/>
        <w:rPr>
          <w:rFonts w:ascii="Arial" w:hAnsi="Arial" w:cs="Arial"/>
          <w:lang w:val="en-IN"/>
        </w:rPr>
      </w:pPr>
    </w:p>
    <w:p w14:paraId="566660F6" w14:textId="77777777" w:rsidR="008410FC" w:rsidRDefault="008410FC">
      <w:pPr>
        <w:jc w:val="both"/>
        <w:rPr>
          <w:rFonts w:ascii="Arial" w:hAnsi="Arial" w:cs="Arial"/>
          <w:lang w:val="en-IN"/>
        </w:rPr>
      </w:pPr>
    </w:p>
    <w:p w14:paraId="30A29A0E" w14:textId="77777777" w:rsidR="008410FC" w:rsidRDefault="008410FC">
      <w:pPr>
        <w:jc w:val="both"/>
        <w:rPr>
          <w:rFonts w:ascii="Arial" w:hAnsi="Arial" w:cs="Arial"/>
          <w:lang w:val="en-IN"/>
        </w:rPr>
      </w:pPr>
    </w:p>
    <w:p w14:paraId="68FCD902" w14:textId="77777777" w:rsidR="008410FC" w:rsidRDefault="00C153F8">
      <w:pPr>
        <w:jc w:val="both"/>
        <w:rPr>
          <w:rFonts w:ascii="Arial" w:eastAsia="Cambria" w:hAnsi="Arial" w:cs="Arial"/>
          <w:b/>
          <w:bCs/>
          <w:color w:val="1B1B1B"/>
          <w:u w:val="single"/>
          <w:shd w:val="clear" w:color="auto" w:fill="FFFFFF"/>
          <w:lang w:val="en-IN"/>
        </w:rPr>
      </w:pPr>
      <w:r>
        <w:rPr>
          <w:rFonts w:ascii="Arial" w:hAnsi="Arial" w:cs="Arial"/>
          <w:b/>
          <w:bCs/>
          <w:lang w:val="en-IN"/>
        </w:rPr>
        <w:t xml:space="preserve">2.1.3 </w:t>
      </w:r>
      <w:commentRangeStart w:id="6"/>
      <w:r>
        <w:rPr>
          <w:rFonts w:ascii="Arial" w:eastAsia="Cambria" w:hAnsi="Arial" w:cs="Arial"/>
          <w:b/>
          <w:bCs/>
          <w:color w:val="1B1B1B"/>
          <w:shd w:val="clear" w:color="auto" w:fill="FFFFFF"/>
          <w:lang w:val="en-IN"/>
        </w:rPr>
        <w:t xml:space="preserve">Pharmacological Actions </w:t>
      </w:r>
      <w:proofErr w:type="gramStart"/>
      <w:r>
        <w:rPr>
          <w:rFonts w:ascii="Arial" w:eastAsia="Cambria" w:hAnsi="Arial" w:cs="Arial"/>
          <w:b/>
          <w:bCs/>
          <w:color w:val="1B1B1B"/>
          <w:shd w:val="clear" w:color="auto" w:fill="FFFFFF"/>
          <w:lang w:val="en-IN"/>
        </w:rPr>
        <w:t>Of</w:t>
      </w:r>
      <w:proofErr w:type="gramEnd"/>
      <w:r>
        <w:rPr>
          <w:rFonts w:ascii="Arial" w:eastAsia="Cambria" w:hAnsi="Arial" w:cs="Arial"/>
          <w:b/>
          <w:bCs/>
          <w:color w:val="1B1B1B"/>
          <w:shd w:val="clear" w:color="auto" w:fill="FFFFFF"/>
          <w:lang w:val="en-IN"/>
        </w:rPr>
        <w:t xml:space="preserve"> </w:t>
      </w:r>
      <w:proofErr w:type="spellStart"/>
      <w:r>
        <w:rPr>
          <w:rFonts w:ascii="Arial" w:eastAsia="Cambria" w:hAnsi="Arial" w:cs="Arial"/>
          <w:b/>
          <w:bCs/>
          <w:color w:val="1B1B1B"/>
          <w:shd w:val="clear" w:color="auto" w:fill="FFFFFF"/>
          <w:lang w:val="en-IN"/>
        </w:rPr>
        <w:t>Tulsi</w:t>
      </w:r>
      <w:proofErr w:type="spellEnd"/>
      <w:r>
        <w:rPr>
          <w:rFonts w:ascii="Arial" w:eastAsia="Cambria" w:hAnsi="Arial" w:cs="Arial"/>
          <w:b/>
          <w:bCs/>
          <w:color w:val="1B1B1B"/>
          <w:shd w:val="clear" w:color="auto" w:fill="FFFFFF"/>
          <w:lang w:val="en-IN"/>
        </w:rPr>
        <w:t>:</w:t>
      </w:r>
      <w:commentRangeEnd w:id="6"/>
      <w:r w:rsidR="00805882">
        <w:rPr>
          <w:rStyle w:val="aa"/>
        </w:rPr>
        <w:commentReference w:id="6"/>
      </w:r>
    </w:p>
    <w:p w14:paraId="471E1E55" w14:textId="77777777" w:rsidR="008410FC" w:rsidRDefault="008410FC">
      <w:pPr>
        <w:jc w:val="both"/>
        <w:rPr>
          <w:rFonts w:ascii="Arial" w:eastAsia="Cambria" w:hAnsi="Arial" w:cs="Arial"/>
          <w:b/>
          <w:bCs/>
          <w:color w:val="1B1B1B"/>
          <w:shd w:val="clear" w:color="auto" w:fill="FFFFFF"/>
          <w:lang w:val="en-IN"/>
        </w:rPr>
      </w:pPr>
    </w:p>
    <w:p w14:paraId="697E7F57"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Anticancer </w:t>
      </w:r>
      <w:r>
        <w:rPr>
          <w:rFonts w:ascii="Arial" w:eastAsia="Aptos" w:hAnsi="Arial" w:cs="Arial"/>
          <w:b/>
          <w:bCs/>
          <w:kern w:val="2"/>
          <w:lang w:bidi="ar"/>
        </w:rPr>
        <w:t>activity</w:t>
      </w:r>
      <w:r>
        <w:rPr>
          <w:rFonts w:ascii="Arial" w:eastAsia="Cambria" w:hAnsi="Arial" w:cs="Arial"/>
          <w:b/>
          <w:bCs/>
          <w:color w:val="1B1B1B"/>
          <w:shd w:val="clear" w:color="auto" w:fill="FFFFFF"/>
          <w:lang w:val="en-IN"/>
        </w:rPr>
        <w:t>:</w:t>
      </w:r>
    </w:p>
    <w:p w14:paraId="34E80BFD"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In Ayurveda, various plants are used as a potential source of anticancer and antitumor properties </w:t>
      </w:r>
      <w:r>
        <w:rPr>
          <w:rFonts w:ascii="Arial" w:hAnsi="Arial" w:cs="Arial"/>
          <w:lang w:val="en-IN"/>
        </w:rPr>
        <w:t xml:space="preserve">(Karthikeyan, K., </w:t>
      </w:r>
      <w:r>
        <w:rPr>
          <w:rFonts w:ascii="Arial" w:hAnsi="Arial" w:cs="Arial"/>
          <w:i/>
          <w:iCs/>
          <w:lang w:val="en-IN"/>
        </w:rPr>
        <w:t xml:space="preserve">et al, </w:t>
      </w:r>
      <w:r>
        <w:rPr>
          <w:rFonts w:ascii="Arial" w:hAnsi="Arial" w:cs="Arial"/>
          <w:lang w:val="en-IN"/>
        </w:rPr>
        <w:t xml:space="preserve">1999). </w:t>
      </w:r>
      <w:r>
        <w:rPr>
          <w:rFonts w:ascii="Arial" w:eastAsia="Cambria" w:hAnsi="Arial" w:cs="Arial"/>
          <w:color w:val="1B1B1B"/>
          <w:shd w:val="clear" w:color="auto" w:fill="FFFFFF"/>
          <w:lang w:val="en-IN"/>
        </w:rPr>
        <w:t xml:space="preserve">In recent years, Tulsi has gained popularity due to its anticancer properties. In ongoing clinical trials, a number of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plant compounds are being evaluated for their potential anticancer effects (Hasan, M. R.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2023). Eugenol is a </w:t>
      </w:r>
      <w:r>
        <w:rPr>
          <w:rFonts w:ascii="Arial" w:eastAsia="Cambria" w:hAnsi="Arial" w:cs="Arial"/>
          <w:color w:val="1B1B1B"/>
          <w:shd w:val="clear" w:color="auto" w:fill="FFFFFF"/>
          <w:lang w:val="en-IN"/>
        </w:rPr>
        <w:lastRenderedPageBreak/>
        <w:t xml:space="preserve">powerful antioxidant that blocks the activity of monoamine oxidase. It has been demonstrated to possess neuroprotective properties (Vora, U. </w:t>
      </w:r>
      <w:r>
        <w:rPr>
          <w:rFonts w:ascii="Arial" w:eastAsia="Cambria" w:hAnsi="Arial" w:cs="Arial"/>
          <w:i/>
          <w:iCs/>
          <w:color w:val="1B1B1B"/>
          <w:shd w:val="clear" w:color="auto" w:fill="FFFFFF"/>
          <w:lang w:val="en-IN"/>
        </w:rPr>
        <w:t xml:space="preserve"> et al, </w:t>
      </w:r>
      <w:r>
        <w:rPr>
          <w:rFonts w:ascii="Arial" w:eastAsia="Cambria" w:hAnsi="Arial" w:cs="Arial"/>
          <w:color w:val="1B1B1B"/>
          <w:shd w:val="clear" w:color="auto" w:fill="FFFFFF"/>
          <w:lang w:val="en-IN"/>
        </w:rPr>
        <w:t xml:space="preserve">2022). It is known to filter free radicals, prevent the production of reactive oxygen species (ROS), boost cyto-antioxidant capacity, safeguard proteins from damage, and protect microbial DNA from oxidative damage. Eugenol can also repair oxidative damage, inhibit (Hasan, M. R.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2023).</w:t>
      </w:r>
    </w:p>
    <w:p w14:paraId="4520CB84" w14:textId="77777777" w:rsidR="008410FC" w:rsidRDefault="008410FC">
      <w:pPr>
        <w:jc w:val="both"/>
        <w:rPr>
          <w:rFonts w:ascii="Arial" w:eastAsia="Cambria" w:hAnsi="Arial" w:cs="Arial"/>
          <w:color w:val="1B1B1B"/>
          <w:shd w:val="clear" w:color="auto" w:fill="FFFFFF"/>
          <w:lang w:val="en-IN"/>
        </w:rPr>
      </w:pPr>
    </w:p>
    <w:p w14:paraId="162C624B" w14:textId="77777777" w:rsidR="008410FC" w:rsidRDefault="008410FC">
      <w:pPr>
        <w:jc w:val="both"/>
        <w:rPr>
          <w:rFonts w:ascii="Arial" w:eastAsia="Cambria" w:hAnsi="Arial" w:cs="Arial"/>
          <w:b/>
          <w:bCs/>
          <w:color w:val="1B1B1B"/>
          <w:shd w:val="clear" w:color="auto" w:fill="FFFFFF"/>
          <w:lang w:val="en-IN"/>
        </w:rPr>
      </w:pPr>
    </w:p>
    <w:p w14:paraId="3FC39AD5" w14:textId="77777777" w:rsidR="008410FC" w:rsidRDefault="008410FC">
      <w:pPr>
        <w:jc w:val="both"/>
        <w:rPr>
          <w:rFonts w:ascii="Arial" w:eastAsia="Cambria" w:hAnsi="Arial" w:cs="Arial"/>
          <w:b/>
          <w:bCs/>
          <w:color w:val="1B1B1B"/>
          <w:shd w:val="clear" w:color="auto" w:fill="FFFFFF"/>
          <w:lang w:val="en-IN"/>
        </w:rPr>
      </w:pPr>
    </w:p>
    <w:p w14:paraId="4E17B113"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Antidiabetic activity:</w:t>
      </w:r>
    </w:p>
    <w:p w14:paraId="7DF0FB9E" w14:textId="77777777" w:rsidR="008410FC" w:rsidRPr="00984A59" w:rsidRDefault="00C153F8">
      <w:pPr>
        <w:jc w:val="both"/>
        <w:rPr>
          <w:rFonts w:ascii="Arial" w:eastAsia="Cambria" w:hAnsi="Arial" w:cs="Arial"/>
          <w:color w:val="1B1B1B"/>
          <w:shd w:val="clear" w:color="auto" w:fill="FFFFFF"/>
          <w:lang w:val="fr-FR"/>
        </w:rPr>
      </w:pPr>
      <w:r>
        <w:rPr>
          <w:rFonts w:ascii="Arial" w:eastAsia="Cambria" w:hAnsi="Arial" w:cs="Arial"/>
          <w:color w:val="1B1B1B"/>
          <w:shd w:val="clear" w:color="auto" w:fill="FFFFFF"/>
          <w:lang w:val="en-IN"/>
        </w:rPr>
        <w:t xml:space="preserve">A clinical trial found that Holy Basil leaf extract significantly reduced fasting and postprandial blood glucose levels in people with type 2 diabetes compared to a placebo. One study showed that diabetic rats treated with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extract had decreased fasting blood glucose and improved glucose tolerance. A systematic review of clinical trials suggests that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consumption may lead to reduced blood glucose levels, lower LDL cholesterol, and decreased inflammation in people with metabolic syndrome. </w:t>
      </w:r>
      <w:r w:rsidRPr="00984A59">
        <w:rPr>
          <w:rFonts w:ascii="Arial" w:eastAsia="Cambria" w:hAnsi="Arial" w:cs="Arial"/>
          <w:color w:val="1B1B1B"/>
          <w:shd w:val="clear" w:color="auto" w:fill="FFFFFF"/>
          <w:lang w:val="fr-FR"/>
        </w:rPr>
        <w:t xml:space="preserve">(Antora, R. A., </w:t>
      </w:r>
      <w:r w:rsidRPr="00984A59">
        <w:rPr>
          <w:rFonts w:ascii="Arial" w:eastAsia="Cambria" w:hAnsi="Arial" w:cs="Arial"/>
          <w:i/>
          <w:iCs/>
          <w:color w:val="1B1B1B"/>
          <w:shd w:val="clear" w:color="auto" w:fill="FFFFFF"/>
          <w:lang w:val="fr-FR"/>
        </w:rPr>
        <w:t xml:space="preserve">et al, 2017, </w:t>
      </w:r>
      <w:r w:rsidRPr="00984A59">
        <w:rPr>
          <w:rFonts w:ascii="Arial" w:eastAsia="Cambria" w:hAnsi="Arial" w:cs="Arial"/>
          <w:color w:val="1B1B1B"/>
          <w:shd w:val="clear" w:color="auto" w:fill="FFFFFF"/>
          <w:lang w:val="fr-FR"/>
        </w:rPr>
        <w:t xml:space="preserve"> Jamshidi, N. </w:t>
      </w:r>
      <w:r w:rsidRPr="00984A59">
        <w:rPr>
          <w:rFonts w:ascii="Arial" w:eastAsia="Cambria" w:hAnsi="Arial" w:cs="Arial"/>
          <w:i/>
          <w:iCs/>
          <w:color w:val="1B1B1B"/>
          <w:shd w:val="clear" w:color="auto" w:fill="FFFFFF"/>
          <w:lang w:val="fr-FR"/>
        </w:rPr>
        <w:t xml:space="preserve">et al, </w:t>
      </w:r>
      <w:r w:rsidRPr="00984A59">
        <w:rPr>
          <w:rFonts w:ascii="Arial" w:eastAsia="Cambria" w:hAnsi="Arial" w:cs="Arial"/>
          <w:color w:val="1B1B1B"/>
          <w:shd w:val="clear" w:color="auto" w:fill="FFFFFF"/>
          <w:lang w:val="fr-FR"/>
        </w:rPr>
        <w:t xml:space="preserve">2018, Anandhi, D., </w:t>
      </w:r>
      <w:r w:rsidRPr="00984A59">
        <w:rPr>
          <w:rFonts w:ascii="Arial" w:eastAsia="Cambria" w:hAnsi="Arial" w:cs="Arial"/>
          <w:i/>
          <w:iCs/>
          <w:color w:val="1B1B1B"/>
          <w:shd w:val="clear" w:color="auto" w:fill="FFFFFF"/>
          <w:lang w:val="fr-FR"/>
        </w:rPr>
        <w:t xml:space="preserve">et al, </w:t>
      </w:r>
      <w:r w:rsidRPr="00984A59">
        <w:rPr>
          <w:rFonts w:ascii="Arial" w:eastAsia="Cambria" w:hAnsi="Arial" w:cs="Arial"/>
          <w:color w:val="1B1B1B"/>
          <w:shd w:val="clear" w:color="auto" w:fill="FFFFFF"/>
          <w:lang w:val="fr-FR"/>
        </w:rPr>
        <w:t xml:space="preserve">2023). </w:t>
      </w:r>
    </w:p>
    <w:p w14:paraId="20F1D4CF" w14:textId="77777777" w:rsidR="008410FC" w:rsidRPr="00984A59" w:rsidRDefault="008410FC">
      <w:pPr>
        <w:jc w:val="both"/>
        <w:rPr>
          <w:rFonts w:ascii="Arial" w:eastAsia="Cambria" w:hAnsi="Arial" w:cs="Arial"/>
          <w:color w:val="1B1B1B"/>
          <w:shd w:val="clear" w:color="auto" w:fill="FFFFFF"/>
          <w:lang w:val="fr-FR"/>
        </w:rPr>
      </w:pPr>
    </w:p>
    <w:p w14:paraId="787DDF24"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Anti-aging </w:t>
      </w:r>
      <w:r>
        <w:rPr>
          <w:rFonts w:ascii="Arial" w:eastAsia="Aptos" w:hAnsi="Arial" w:cs="Arial"/>
          <w:b/>
          <w:bCs/>
          <w:kern w:val="2"/>
          <w:lang w:bidi="ar"/>
        </w:rPr>
        <w:t>activity</w:t>
      </w:r>
      <w:r>
        <w:rPr>
          <w:rFonts w:ascii="Arial" w:eastAsia="Cambria" w:hAnsi="Arial" w:cs="Arial"/>
          <w:b/>
          <w:bCs/>
          <w:color w:val="1B1B1B"/>
          <w:shd w:val="clear" w:color="auto" w:fill="FFFFFF"/>
          <w:lang w:val="en-IN"/>
        </w:rPr>
        <w:t>:</w:t>
      </w:r>
    </w:p>
    <w:p w14:paraId="0FE64F08"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In addition to fighting diseases, antioxidants are well recognized for their slowdown the aging process. The gradual gathering of oxidative damage could impair the proper functioning of cellular bodies, with visible wrinkles and age spots being associated with diminished </w:t>
      </w:r>
      <w:proofErr w:type="spellStart"/>
      <w:r>
        <w:rPr>
          <w:rFonts w:ascii="Arial" w:eastAsia="Cambria" w:hAnsi="Arial" w:cs="Arial"/>
          <w:color w:val="1B1B1B"/>
          <w:shd w:val="clear" w:color="auto" w:fill="FFFFFF"/>
          <w:lang w:val="en-IN"/>
        </w:rPr>
        <w:t>vigor</w:t>
      </w:r>
      <w:proofErr w:type="spellEnd"/>
      <w:r>
        <w:rPr>
          <w:rFonts w:ascii="Arial" w:eastAsia="Cambria" w:hAnsi="Arial" w:cs="Arial"/>
          <w:color w:val="1B1B1B"/>
          <w:shd w:val="clear" w:color="auto" w:fill="FFFFFF"/>
          <w:lang w:val="en-IN"/>
        </w:rPr>
        <w:t xml:space="preserve">. Antioxidants combat the effects of this process through skin cell protection from UV damage, reducing inflammation, and supporting the repair of tissues that have become damaged (Kritika, M.,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2024).</w:t>
      </w:r>
    </w:p>
    <w:p w14:paraId="1172AF90" w14:textId="77777777" w:rsidR="008410FC" w:rsidRDefault="008410FC">
      <w:pPr>
        <w:jc w:val="both"/>
        <w:rPr>
          <w:rFonts w:ascii="Arial" w:eastAsia="Cambria" w:hAnsi="Arial" w:cs="Arial"/>
          <w:color w:val="1B1B1B"/>
          <w:shd w:val="clear" w:color="auto" w:fill="FFFFFF"/>
          <w:lang w:val="en-IN"/>
        </w:rPr>
      </w:pPr>
    </w:p>
    <w:p w14:paraId="77C5EFFD"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Memory Enhancer activity:</w:t>
      </w:r>
    </w:p>
    <w:p w14:paraId="7F94C474" w14:textId="77777777" w:rsidR="008410FC" w:rsidRDefault="00C153F8">
      <w:pPr>
        <w:jc w:val="both"/>
        <w:rPr>
          <w:rFonts w:ascii="Arial" w:eastAsia="Cambria" w:hAnsi="Arial" w:cs="Arial"/>
          <w:color w:val="1B1B1B"/>
          <w:highlight w:val="yellow"/>
          <w:shd w:val="clear" w:color="auto" w:fill="FFFFFF"/>
          <w:lang w:val="en-IN"/>
        </w:rPr>
      </w:pPr>
      <w:r>
        <w:rPr>
          <w:rFonts w:ascii="Arial" w:eastAsia="Cambria" w:hAnsi="Arial" w:cs="Arial"/>
          <w:color w:val="1B1B1B"/>
          <w:shd w:val="clear" w:color="auto" w:fill="FFFFFF"/>
          <w:lang w:val="en-IN"/>
        </w:rPr>
        <w:t xml:space="preserve">The complete dried plant, leaf extract, or whole plant of Tulsi exacerbated the amnesic action of scopolamine (0.4 mg/kg) and triggered maturing-induced memory deficits in rats. This eliminates the dormancy (SDL) and acetylcholine esterase restriction to a significant extent. Tulsi is therefore used to treat dementia and Alzheimer's disease (psychological disturbances) (Sampath, S.,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2015). </w:t>
      </w:r>
    </w:p>
    <w:p w14:paraId="0941869D" w14:textId="77777777" w:rsidR="008410FC" w:rsidRDefault="008410FC">
      <w:pPr>
        <w:jc w:val="both"/>
        <w:rPr>
          <w:rFonts w:ascii="Arial" w:eastAsia="Cambria" w:hAnsi="Arial" w:cs="Arial"/>
          <w:color w:val="1B1B1B"/>
          <w:shd w:val="clear" w:color="auto" w:fill="FFFFFF"/>
          <w:lang w:val="en-IN"/>
        </w:rPr>
      </w:pPr>
    </w:p>
    <w:p w14:paraId="31D5DAE0"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Antiarthritic activity:</w:t>
      </w:r>
    </w:p>
    <w:p w14:paraId="743A92CC"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Many different chemical components in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have been shown to have antiarthritic properties. </w:t>
      </w:r>
      <w:proofErr w:type="spellStart"/>
      <w:r>
        <w:rPr>
          <w:rFonts w:ascii="Arial" w:eastAsia="Cambria" w:hAnsi="Arial" w:cs="Arial"/>
          <w:color w:val="1B1B1B"/>
          <w:shd w:val="clear" w:color="auto" w:fill="FFFFFF"/>
          <w:lang w:val="en-IN"/>
        </w:rPr>
        <w:t>Ursolic</w:t>
      </w:r>
      <w:proofErr w:type="spellEnd"/>
      <w:r>
        <w:rPr>
          <w:rFonts w:ascii="Arial" w:eastAsia="Cambria" w:hAnsi="Arial" w:cs="Arial"/>
          <w:color w:val="1B1B1B"/>
          <w:shd w:val="clear" w:color="auto" w:fill="FFFFFF"/>
          <w:lang w:val="en-IN"/>
        </w:rPr>
        <w:t xml:space="preserve"> acid, </w:t>
      </w:r>
      <w:proofErr w:type="spellStart"/>
      <w:r>
        <w:rPr>
          <w:rFonts w:ascii="Arial" w:eastAsia="Cambria" w:hAnsi="Arial" w:cs="Arial"/>
          <w:color w:val="1B1B1B"/>
          <w:shd w:val="clear" w:color="auto" w:fill="FFFFFF"/>
          <w:lang w:val="en-IN"/>
        </w:rPr>
        <w:t>apigenin</w:t>
      </w:r>
      <w:proofErr w:type="spellEnd"/>
      <w:r>
        <w:rPr>
          <w:rFonts w:ascii="Arial" w:eastAsia="Cambria" w:hAnsi="Arial" w:cs="Arial"/>
          <w:color w:val="1B1B1B"/>
          <w:shd w:val="clear" w:color="auto" w:fill="FFFFFF"/>
          <w:lang w:val="en-IN"/>
        </w:rPr>
        <w:t xml:space="preserve">, and luteolin, which are found in Tulsi essential oil, demonstrated antiarthritic properties in both leaf and flower extract (Nag </w:t>
      </w:r>
      <w:r>
        <w:rPr>
          <w:rFonts w:ascii="Arial" w:eastAsia="Cambria" w:hAnsi="Arial" w:cs="Arial"/>
          <w:i/>
          <w:iCs/>
          <w:color w:val="1B1B1B"/>
          <w:shd w:val="clear" w:color="auto" w:fill="FFFFFF"/>
          <w:lang w:val="en-IN"/>
        </w:rPr>
        <w:t>et al.,</w:t>
      </w:r>
      <w:r>
        <w:rPr>
          <w:rFonts w:ascii="Arial" w:eastAsia="Cambria" w:hAnsi="Arial" w:cs="Arial"/>
          <w:color w:val="1B1B1B"/>
          <w:shd w:val="clear" w:color="auto" w:fill="FFFFFF"/>
          <w:lang w:val="en-IN"/>
        </w:rPr>
        <w:t xml:space="preserve"> 2022).</w:t>
      </w:r>
    </w:p>
    <w:p w14:paraId="061E8AA2" w14:textId="77777777" w:rsidR="008410FC" w:rsidRDefault="008410FC">
      <w:pPr>
        <w:jc w:val="both"/>
        <w:rPr>
          <w:rFonts w:ascii="Arial" w:eastAsia="Cambria" w:hAnsi="Arial" w:cs="Arial"/>
          <w:color w:val="1B1B1B"/>
          <w:shd w:val="clear" w:color="auto" w:fill="FFFFFF"/>
          <w:lang w:val="en-IN"/>
        </w:rPr>
      </w:pPr>
    </w:p>
    <w:p w14:paraId="5CB91954"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Immunomodulatory </w:t>
      </w:r>
      <w:r>
        <w:rPr>
          <w:rFonts w:ascii="Arial" w:eastAsia="Aptos" w:hAnsi="Arial" w:cs="Arial"/>
          <w:b/>
          <w:bCs/>
          <w:kern w:val="2"/>
          <w:lang w:bidi="ar"/>
        </w:rPr>
        <w:t>activity</w:t>
      </w:r>
      <w:r>
        <w:rPr>
          <w:rFonts w:ascii="Arial" w:eastAsia="Cambria" w:hAnsi="Arial" w:cs="Arial"/>
          <w:b/>
          <w:bCs/>
          <w:color w:val="1B1B1B"/>
          <w:shd w:val="clear" w:color="auto" w:fill="FFFFFF"/>
          <w:lang w:val="en-IN"/>
        </w:rPr>
        <w:t>:</w:t>
      </w:r>
    </w:p>
    <w:p w14:paraId="440D995C"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The anti-inflammatory characteristics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fixed</w:t>
      </w:r>
      <w:proofErr w:type="spellEnd"/>
      <w:r>
        <w:rPr>
          <w:rFonts w:ascii="Arial" w:eastAsia="Cambria" w:hAnsi="Arial" w:cs="Arial"/>
          <w:color w:val="1B1B1B"/>
          <w:shd w:val="clear" w:color="auto" w:fill="FFFFFF"/>
          <w:lang w:val="en-IN"/>
        </w:rPr>
        <w:t xml:space="preserve"> oil were observed to be efficacious in rats suffering from paw </w:t>
      </w:r>
      <w:proofErr w:type="spellStart"/>
      <w:r>
        <w:rPr>
          <w:rFonts w:ascii="Arial" w:eastAsia="Cambria" w:hAnsi="Arial" w:cs="Arial"/>
          <w:color w:val="1B1B1B"/>
          <w:shd w:val="clear" w:color="auto" w:fill="FFFFFF"/>
          <w:lang w:val="en-IN"/>
        </w:rPr>
        <w:t>edema</w:t>
      </w:r>
      <w:proofErr w:type="spellEnd"/>
      <w:r>
        <w:rPr>
          <w:rFonts w:ascii="Arial" w:eastAsia="Cambria" w:hAnsi="Arial" w:cs="Arial"/>
          <w:color w:val="1B1B1B"/>
          <w:shd w:val="clear" w:color="auto" w:fill="FFFFFF"/>
          <w:lang w:val="en-IN"/>
        </w:rPr>
        <w:t xml:space="preserve"> caused by carrageenan or other mediators (Labiatae).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can</w:t>
      </w:r>
      <w:proofErr w:type="spellEnd"/>
      <w:r>
        <w:rPr>
          <w:rFonts w:ascii="Arial" w:eastAsia="Cambria" w:hAnsi="Arial" w:cs="Arial"/>
          <w:color w:val="1B1B1B"/>
          <w:shd w:val="clear" w:color="auto" w:fill="FFFFFF"/>
          <w:lang w:val="en-IN"/>
        </w:rPr>
        <w:t xml:space="preserve"> be used to lessen inflammation because it has been shown to inhibit both lipoxygenase and cyclooxygenase (Satyendra, M.,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2021).</w:t>
      </w:r>
    </w:p>
    <w:p w14:paraId="58C14333" w14:textId="77777777" w:rsidR="008410FC" w:rsidRDefault="008410FC">
      <w:pPr>
        <w:jc w:val="both"/>
        <w:rPr>
          <w:rFonts w:ascii="Arial" w:hAnsi="Arial" w:cs="Arial"/>
          <w:b/>
          <w:bCs/>
          <w:i/>
          <w:iCs/>
          <w:lang w:val="en-IN"/>
        </w:rPr>
      </w:pPr>
    </w:p>
    <w:p w14:paraId="093BE122" w14:textId="77777777" w:rsidR="008410FC" w:rsidRDefault="00C153F8">
      <w:pPr>
        <w:jc w:val="both"/>
        <w:rPr>
          <w:rFonts w:ascii="Arial" w:hAnsi="Arial" w:cs="Arial"/>
          <w:b/>
          <w:bCs/>
          <w:sz w:val="22"/>
          <w:szCs w:val="22"/>
          <w:lang w:val="en-IN"/>
        </w:rPr>
      </w:pPr>
      <w:r>
        <w:rPr>
          <w:rFonts w:ascii="Arial" w:hAnsi="Arial" w:cs="Arial"/>
          <w:b/>
          <w:bCs/>
          <w:sz w:val="22"/>
          <w:szCs w:val="22"/>
          <w:lang w:val="en-IN"/>
        </w:rPr>
        <w:t xml:space="preserve">2.2 </w:t>
      </w:r>
      <w:r>
        <w:rPr>
          <w:rFonts w:ascii="Arial" w:hAnsi="Arial" w:cs="Arial"/>
          <w:b/>
          <w:bCs/>
          <w:i/>
          <w:iCs/>
          <w:sz w:val="22"/>
          <w:szCs w:val="22"/>
          <w:lang w:val="en-IN"/>
        </w:rPr>
        <w:t xml:space="preserve">Allium sativum </w:t>
      </w:r>
      <w:r>
        <w:rPr>
          <w:rFonts w:ascii="Arial" w:hAnsi="Arial" w:cs="Arial"/>
          <w:b/>
          <w:bCs/>
          <w:sz w:val="22"/>
          <w:szCs w:val="22"/>
          <w:lang w:val="en-IN"/>
        </w:rPr>
        <w:t>(GARLIC):</w:t>
      </w:r>
    </w:p>
    <w:p w14:paraId="59389484" w14:textId="77777777" w:rsidR="008410FC" w:rsidRDefault="008410FC">
      <w:pPr>
        <w:jc w:val="both"/>
        <w:rPr>
          <w:rFonts w:ascii="Arial" w:hAnsi="Arial" w:cs="Arial"/>
          <w:lang w:val="en-IN"/>
        </w:rPr>
      </w:pPr>
    </w:p>
    <w:p w14:paraId="6AA66A83" w14:textId="77777777" w:rsidR="008410FC" w:rsidRDefault="00C153F8">
      <w:pPr>
        <w:jc w:val="both"/>
        <w:rPr>
          <w:rFonts w:ascii="Arial" w:hAnsi="Arial" w:cs="Arial"/>
          <w:lang w:val="en-IN"/>
        </w:rPr>
      </w:pPr>
      <w:r>
        <w:rPr>
          <w:rFonts w:ascii="Arial" w:hAnsi="Arial" w:cs="Arial"/>
          <w:lang w:val="en-IN"/>
        </w:rPr>
        <w:t>It is an aromatic herbaceous annual spice and one of the oldest authenticated and most important herbs that have been used from ancient times as traditional medicine.</w:t>
      </w:r>
      <w:r>
        <w:rPr>
          <w:rFonts w:ascii="Arial" w:hAnsi="Arial" w:cs="Arial"/>
          <w:vertAlign w:val="superscript"/>
          <w:lang w:val="en-IN"/>
        </w:rPr>
        <w:t xml:space="preserve"> </w:t>
      </w:r>
      <w:r>
        <w:rPr>
          <w:rFonts w:ascii="Arial" w:hAnsi="Arial" w:cs="Arial"/>
          <w:lang w:val="en-IN"/>
        </w:rPr>
        <w:t>(</w:t>
      </w:r>
      <w:proofErr w:type="spellStart"/>
      <w:r>
        <w:rPr>
          <w:rFonts w:ascii="Arial" w:hAnsi="Arial" w:cs="Arial"/>
          <w:lang w:val="en-IN"/>
        </w:rPr>
        <w:t>Beshbishy</w:t>
      </w:r>
      <w:proofErr w:type="spellEnd"/>
      <w:r>
        <w:rPr>
          <w:rFonts w:ascii="Arial" w:hAnsi="Arial" w:cs="Arial"/>
          <w:lang w:val="en-IN"/>
        </w:rPr>
        <w:t xml:space="preserve">, M., </w:t>
      </w:r>
      <w:r>
        <w:rPr>
          <w:rFonts w:ascii="Arial" w:hAnsi="Arial" w:cs="Arial"/>
          <w:i/>
          <w:iCs/>
          <w:lang w:val="en-IN"/>
        </w:rPr>
        <w:t xml:space="preserve">et al., </w:t>
      </w:r>
      <w:r>
        <w:rPr>
          <w:rFonts w:ascii="Arial" w:hAnsi="Arial" w:cs="Arial"/>
          <w:lang w:val="en-IN"/>
        </w:rPr>
        <w:t>2020). Garlic is a bulbous perennial plant with a powerful aroma and pungent taste, such as Onion. Garlic is also known by several names, including nectar of the gods, camphor of the poor, poor man’s treacle, etc.</w:t>
      </w:r>
      <w:r>
        <w:rPr>
          <w:rFonts w:ascii="Arial" w:hAnsi="Arial" w:cs="Arial"/>
          <w:vertAlign w:val="superscript"/>
          <w:lang w:val="en-IN"/>
        </w:rPr>
        <w:t xml:space="preserve"> </w:t>
      </w:r>
      <w:r>
        <w:rPr>
          <w:rFonts w:ascii="Arial" w:hAnsi="Arial" w:cs="Arial"/>
          <w:lang w:val="en-IN"/>
        </w:rPr>
        <w:t xml:space="preserve">(Adaki, S. </w:t>
      </w:r>
      <w:r>
        <w:rPr>
          <w:rFonts w:ascii="Arial" w:hAnsi="Arial" w:cs="Arial"/>
          <w:i/>
          <w:iCs/>
          <w:lang w:val="en-IN"/>
        </w:rPr>
        <w:t xml:space="preserve">et al., </w:t>
      </w:r>
      <w:r>
        <w:rPr>
          <w:rFonts w:ascii="Arial" w:hAnsi="Arial" w:cs="Arial"/>
          <w:lang w:val="en-IN"/>
        </w:rPr>
        <w:t xml:space="preserve">2014). </w:t>
      </w:r>
      <w:commentRangeStart w:id="7"/>
      <w:r>
        <w:rPr>
          <w:rFonts w:ascii="Arial" w:hAnsi="Arial" w:cs="Arial"/>
          <w:lang w:val="en-IN"/>
        </w:rPr>
        <w:t xml:space="preserve">Garlic contains </w:t>
      </w:r>
      <w:proofErr w:type="spellStart"/>
      <w:r>
        <w:rPr>
          <w:rFonts w:ascii="Arial" w:hAnsi="Arial" w:cs="Arial"/>
          <w:lang w:val="en-IN"/>
        </w:rPr>
        <w:t>sulfur</w:t>
      </w:r>
      <w:proofErr w:type="spellEnd"/>
      <w:r>
        <w:rPr>
          <w:rFonts w:ascii="Arial" w:hAnsi="Arial" w:cs="Arial"/>
          <w:lang w:val="en-IN"/>
        </w:rPr>
        <w:t xml:space="preserve"> compounds such as </w:t>
      </w:r>
      <w:proofErr w:type="spellStart"/>
      <w:r>
        <w:rPr>
          <w:rFonts w:ascii="Arial" w:hAnsi="Arial" w:cs="Arial"/>
          <w:lang w:val="en-IN"/>
        </w:rPr>
        <w:t>ajoenes</w:t>
      </w:r>
      <w:proofErr w:type="spellEnd"/>
      <w:r>
        <w:rPr>
          <w:rFonts w:ascii="Arial" w:hAnsi="Arial" w:cs="Arial"/>
          <w:lang w:val="en-IN"/>
        </w:rPr>
        <w:t xml:space="preserve"> (E-</w:t>
      </w:r>
      <w:proofErr w:type="spellStart"/>
      <w:r>
        <w:rPr>
          <w:rFonts w:ascii="Arial" w:hAnsi="Arial" w:cs="Arial"/>
          <w:lang w:val="en-IN"/>
        </w:rPr>
        <w:t>ajoene</w:t>
      </w:r>
      <w:proofErr w:type="spellEnd"/>
      <w:r>
        <w:rPr>
          <w:rFonts w:ascii="Arial" w:hAnsi="Arial" w:cs="Arial"/>
          <w:lang w:val="en-IN"/>
        </w:rPr>
        <w:t>, Z-</w:t>
      </w:r>
      <w:proofErr w:type="spellStart"/>
      <w:r>
        <w:rPr>
          <w:rFonts w:ascii="Arial" w:hAnsi="Arial" w:cs="Arial"/>
          <w:lang w:val="en-IN"/>
        </w:rPr>
        <w:t>ajoene</w:t>
      </w:r>
      <w:proofErr w:type="spellEnd"/>
      <w:r>
        <w:rPr>
          <w:rFonts w:ascii="Arial" w:hAnsi="Arial" w:cs="Arial"/>
          <w:lang w:val="en-IN"/>
        </w:rPr>
        <w:t xml:space="preserve">), </w:t>
      </w:r>
      <w:proofErr w:type="spellStart"/>
      <w:r>
        <w:rPr>
          <w:rFonts w:ascii="Arial" w:hAnsi="Arial" w:cs="Arial"/>
          <w:lang w:val="en-IN"/>
        </w:rPr>
        <w:t>allicin</w:t>
      </w:r>
      <w:proofErr w:type="spellEnd"/>
      <w:r>
        <w:rPr>
          <w:rFonts w:ascii="Arial" w:hAnsi="Arial" w:cs="Arial"/>
          <w:lang w:val="en-IN"/>
        </w:rPr>
        <w:t xml:space="preserve"> (</w:t>
      </w:r>
      <w:proofErr w:type="spellStart"/>
      <w:r>
        <w:rPr>
          <w:rFonts w:ascii="Arial" w:hAnsi="Arial" w:cs="Arial"/>
          <w:lang w:val="en-IN"/>
        </w:rPr>
        <w:t>thiosulfinates</w:t>
      </w:r>
      <w:proofErr w:type="spellEnd"/>
      <w:r>
        <w:rPr>
          <w:rFonts w:ascii="Arial" w:hAnsi="Arial" w:cs="Arial"/>
          <w:lang w:val="en-IN"/>
        </w:rPr>
        <w:t xml:space="preserve">), </w:t>
      </w:r>
      <w:proofErr w:type="spellStart"/>
      <w:r>
        <w:rPr>
          <w:rFonts w:ascii="Arial" w:hAnsi="Arial" w:cs="Arial"/>
          <w:lang w:val="en-IN"/>
        </w:rPr>
        <w:t>vinyldithiins</w:t>
      </w:r>
      <w:proofErr w:type="spellEnd"/>
      <w:r>
        <w:rPr>
          <w:rFonts w:ascii="Arial" w:hAnsi="Arial" w:cs="Arial"/>
          <w:lang w:val="en-IN"/>
        </w:rPr>
        <w:t xml:space="preserve"> (2-vinyl-(4H)-1,3-dithiin, 3-vinyl-(4H)-1,2-dithiin), </w:t>
      </w:r>
      <w:proofErr w:type="spellStart"/>
      <w:r>
        <w:rPr>
          <w:rFonts w:ascii="Arial" w:hAnsi="Arial" w:cs="Arial"/>
          <w:lang w:val="en-IN"/>
        </w:rPr>
        <w:t>sulfides</w:t>
      </w:r>
      <w:proofErr w:type="spellEnd"/>
      <w:r>
        <w:rPr>
          <w:rFonts w:ascii="Arial" w:hAnsi="Arial" w:cs="Arial"/>
          <w:lang w:val="en-IN"/>
        </w:rPr>
        <w:t xml:space="preserve"> [</w:t>
      </w:r>
      <w:proofErr w:type="spellStart"/>
      <w:r>
        <w:rPr>
          <w:rFonts w:ascii="Arial" w:hAnsi="Arial" w:cs="Arial"/>
          <w:lang w:val="en-IN"/>
        </w:rPr>
        <w:t>diallyl</w:t>
      </w:r>
      <w:proofErr w:type="spellEnd"/>
      <w:r>
        <w:rPr>
          <w:rFonts w:ascii="Arial" w:hAnsi="Arial" w:cs="Arial"/>
          <w:lang w:val="en-IN"/>
        </w:rPr>
        <w:t xml:space="preserve"> </w:t>
      </w:r>
      <w:proofErr w:type="spellStart"/>
      <w:r>
        <w:rPr>
          <w:rFonts w:ascii="Arial" w:hAnsi="Arial" w:cs="Arial"/>
          <w:lang w:val="en-IN"/>
        </w:rPr>
        <w:t>disulfide</w:t>
      </w:r>
      <w:proofErr w:type="spellEnd"/>
      <w:r>
        <w:rPr>
          <w:rFonts w:ascii="Arial" w:hAnsi="Arial" w:cs="Arial"/>
          <w:lang w:val="en-IN"/>
        </w:rPr>
        <w:t xml:space="preserve"> (DADS), diallyl trisulfide (DATS)] and others that accounted 82% of the overall garlic </w:t>
      </w:r>
      <w:proofErr w:type="spellStart"/>
      <w:r>
        <w:rPr>
          <w:rFonts w:ascii="Arial" w:hAnsi="Arial" w:cs="Arial"/>
          <w:lang w:val="en-IN"/>
        </w:rPr>
        <w:t>sulfur</w:t>
      </w:r>
      <w:proofErr w:type="spellEnd"/>
      <w:r>
        <w:rPr>
          <w:rFonts w:ascii="Arial" w:hAnsi="Arial" w:cs="Arial"/>
          <w:lang w:val="en-IN"/>
        </w:rPr>
        <w:t xml:space="preserve"> content including several enzymes and minerals such as  Germanium, Calcium, Copper, Iron, Potassium, Magnesium, Selenium and Zinc; vitamins (A, B</w:t>
      </w:r>
      <w:r>
        <w:rPr>
          <w:rFonts w:ascii="Arial" w:hAnsi="Arial" w:cs="Arial"/>
          <w:vertAlign w:val="subscript"/>
          <w:lang w:val="en-IN"/>
        </w:rPr>
        <w:t>1</w:t>
      </w:r>
      <w:r>
        <w:rPr>
          <w:rFonts w:ascii="Arial" w:hAnsi="Arial" w:cs="Arial"/>
          <w:lang w:val="en-IN"/>
        </w:rPr>
        <w:t xml:space="preserve"> and C), </w:t>
      </w:r>
      <w:proofErr w:type="spellStart"/>
      <w:r>
        <w:rPr>
          <w:rFonts w:ascii="Arial" w:hAnsi="Arial" w:cs="Arial"/>
          <w:lang w:val="en-IN"/>
        </w:rPr>
        <w:t>fiber</w:t>
      </w:r>
      <w:proofErr w:type="spellEnd"/>
      <w:r>
        <w:rPr>
          <w:rFonts w:ascii="Arial" w:hAnsi="Arial" w:cs="Arial"/>
          <w:lang w:val="en-IN"/>
        </w:rPr>
        <w:t xml:space="preserve"> and water. It also contains 17 amino acids: Lysine, Histidine, Arginine, Aspartic acid, Threonine, Glutamine, Proline, Glycine, Alanine, Cysteine, Valine, Methionine, Isoleucine, Leucine, Tryptophan and Phenylalanine (</w:t>
      </w:r>
      <w:proofErr w:type="spellStart"/>
      <w:r>
        <w:rPr>
          <w:rFonts w:ascii="Arial" w:hAnsi="Arial" w:cs="Arial"/>
          <w:lang w:val="en-IN"/>
        </w:rPr>
        <w:t>Beshbishy</w:t>
      </w:r>
      <w:proofErr w:type="spellEnd"/>
      <w:r>
        <w:rPr>
          <w:rFonts w:ascii="Arial" w:hAnsi="Arial" w:cs="Arial"/>
          <w:lang w:val="en-IN"/>
        </w:rPr>
        <w:t xml:space="preserve">, M., </w:t>
      </w:r>
      <w:r>
        <w:rPr>
          <w:rFonts w:ascii="Arial" w:hAnsi="Arial" w:cs="Arial"/>
          <w:i/>
          <w:iCs/>
          <w:lang w:val="en-IN"/>
        </w:rPr>
        <w:t>et al.,</w:t>
      </w:r>
      <w:r>
        <w:rPr>
          <w:rFonts w:ascii="Arial" w:hAnsi="Arial" w:cs="Arial"/>
          <w:lang w:val="en-IN"/>
        </w:rPr>
        <w:t xml:space="preserve">2020, </w:t>
      </w:r>
      <w:proofErr w:type="spellStart"/>
      <w:r>
        <w:rPr>
          <w:rFonts w:ascii="Arial" w:hAnsi="Arial" w:cs="Arial"/>
          <w:lang w:val="en-IN"/>
        </w:rPr>
        <w:t>Gebrevohannes</w:t>
      </w:r>
      <w:proofErr w:type="spellEnd"/>
      <w:r>
        <w:rPr>
          <w:rFonts w:ascii="Arial" w:hAnsi="Arial" w:cs="Arial"/>
          <w:lang w:val="en-IN"/>
        </w:rPr>
        <w:t xml:space="preserve">, G., </w:t>
      </w:r>
      <w:r>
        <w:rPr>
          <w:rFonts w:ascii="Arial" w:hAnsi="Arial" w:cs="Arial"/>
          <w:i/>
          <w:iCs/>
          <w:lang w:val="en-IN"/>
        </w:rPr>
        <w:t>et al.,</w:t>
      </w:r>
      <w:r>
        <w:rPr>
          <w:rFonts w:ascii="Arial" w:hAnsi="Arial" w:cs="Arial"/>
          <w:lang w:val="en-IN"/>
        </w:rPr>
        <w:t xml:space="preserve"> 2013).</w:t>
      </w:r>
      <w:r>
        <w:rPr>
          <w:rFonts w:ascii="Arial" w:hAnsi="Arial" w:cs="Arial"/>
          <w:i/>
          <w:iCs/>
          <w:lang w:val="en-IN"/>
        </w:rPr>
        <w:t xml:space="preserve"> </w:t>
      </w:r>
      <w:r>
        <w:rPr>
          <w:rFonts w:ascii="Arial" w:hAnsi="Arial" w:cs="Arial"/>
          <w:lang w:val="en-IN"/>
        </w:rPr>
        <w:t xml:space="preserve"> </w:t>
      </w:r>
    </w:p>
    <w:commentRangeEnd w:id="7"/>
    <w:p w14:paraId="0D510646" w14:textId="77777777" w:rsidR="008410FC" w:rsidRDefault="00805882">
      <w:pPr>
        <w:jc w:val="both"/>
        <w:rPr>
          <w:rFonts w:ascii="Arial" w:hAnsi="Arial" w:cs="Arial"/>
          <w:lang w:val="en-IN"/>
        </w:rPr>
      </w:pPr>
      <w:r>
        <w:rPr>
          <w:rStyle w:val="aa"/>
        </w:rPr>
        <w:commentReference w:id="7"/>
      </w:r>
    </w:p>
    <w:p w14:paraId="786A675F" w14:textId="77777777" w:rsidR="008410FC" w:rsidRDefault="008410FC">
      <w:pPr>
        <w:jc w:val="both"/>
        <w:rPr>
          <w:rFonts w:ascii="Arial" w:hAnsi="Arial" w:cs="Arial"/>
          <w:lang w:val="en-IN"/>
        </w:rPr>
      </w:pPr>
    </w:p>
    <w:p w14:paraId="250C8D57" w14:textId="77777777" w:rsidR="008410FC" w:rsidRDefault="00C153F8">
      <w:pPr>
        <w:jc w:val="both"/>
        <w:rPr>
          <w:rFonts w:ascii="Arial" w:hAnsi="Arial" w:cs="Arial"/>
          <w:lang w:val="en-IN"/>
        </w:rPr>
      </w:pPr>
      <w:r>
        <w:rPr>
          <w:rFonts w:ascii="Arial" w:hAnsi="Arial" w:cs="Arial"/>
          <w:b/>
          <w:bCs/>
          <w:lang w:val="en-IN"/>
        </w:rPr>
        <w:lastRenderedPageBreak/>
        <w:t xml:space="preserve">2.2.1 Taxonomical Classification: </w:t>
      </w:r>
      <w:r>
        <w:rPr>
          <w:rFonts w:ascii="Arial" w:hAnsi="Arial" w:cs="Arial"/>
          <w:lang w:val="en-IN"/>
        </w:rPr>
        <w:t>(Swamy, K. R. M., 2024).</w:t>
      </w:r>
    </w:p>
    <w:p w14:paraId="6D9716BF" w14:textId="77777777" w:rsidR="008410FC" w:rsidRDefault="008410FC">
      <w:pPr>
        <w:jc w:val="both"/>
        <w:rPr>
          <w:rFonts w:ascii="Arial" w:hAnsi="Arial" w:cs="Arial"/>
          <w:lang w:val="en-IN"/>
        </w:rPr>
      </w:pPr>
    </w:p>
    <w:p w14:paraId="58509CEA" w14:textId="77777777" w:rsidR="008410FC" w:rsidRDefault="00C153F8">
      <w:pPr>
        <w:jc w:val="both"/>
        <w:rPr>
          <w:rFonts w:ascii="Arial" w:hAnsi="Arial" w:cs="Arial"/>
          <w:lang w:val="en-IN"/>
        </w:rPr>
      </w:pPr>
      <w:r>
        <w:rPr>
          <w:rFonts w:ascii="Arial" w:hAnsi="Arial" w:cs="Arial"/>
          <w:lang w:val="en-IN"/>
        </w:rPr>
        <w:t>Kingdom</w:t>
      </w:r>
      <w:r>
        <w:rPr>
          <w:rFonts w:ascii="Arial" w:hAnsi="Arial" w:cs="Arial"/>
          <w:lang w:val="en-IN"/>
        </w:rPr>
        <w:tab/>
        <w:t>: Plantae</w:t>
      </w:r>
      <w:r>
        <w:rPr>
          <w:rFonts w:ascii="Arial" w:hAnsi="Arial" w:cs="Arial"/>
          <w:lang w:val="en-IN"/>
        </w:rPr>
        <w:tab/>
      </w:r>
    </w:p>
    <w:p w14:paraId="27A09CD8" w14:textId="77777777" w:rsidR="008410FC" w:rsidRDefault="00C153F8">
      <w:pPr>
        <w:jc w:val="both"/>
        <w:rPr>
          <w:rFonts w:ascii="Arial" w:hAnsi="Arial" w:cs="Arial"/>
          <w:lang w:val="en-IN"/>
        </w:rPr>
      </w:pPr>
      <w:r>
        <w:rPr>
          <w:rFonts w:ascii="Arial" w:hAnsi="Arial" w:cs="Arial"/>
          <w:lang w:val="en-IN"/>
        </w:rPr>
        <w:t>Division</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Tracheophyta</w:t>
      </w:r>
      <w:proofErr w:type="spellEnd"/>
    </w:p>
    <w:p w14:paraId="57ADCA28" w14:textId="77777777" w:rsidR="008410FC" w:rsidRDefault="00C153F8">
      <w:pPr>
        <w:jc w:val="both"/>
        <w:rPr>
          <w:rFonts w:ascii="Arial" w:hAnsi="Arial" w:cs="Arial"/>
          <w:lang w:val="en-IN"/>
        </w:rPr>
      </w:pPr>
      <w:r>
        <w:rPr>
          <w:rFonts w:ascii="Arial" w:hAnsi="Arial" w:cs="Arial"/>
          <w:lang w:val="en-IN"/>
        </w:rPr>
        <w:t>Class</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Liliopsida</w:t>
      </w:r>
      <w:proofErr w:type="spellEnd"/>
    </w:p>
    <w:p w14:paraId="41314982" w14:textId="77777777" w:rsidR="008410FC" w:rsidRDefault="00C153F8">
      <w:pPr>
        <w:jc w:val="both"/>
        <w:rPr>
          <w:rFonts w:ascii="Arial" w:hAnsi="Arial" w:cs="Arial"/>
          <w:lang w:val="en-IN"/>
        </w:rPr>
      </w:pPr>
      <w:r>
        <w:rPr>
          <w:rFonts w:ascii="Arial" w:hAnsi="Arial" w:cs="Arial"/>
          <w:lang w:val="en-IN"/>
        </w:rPr>
        <w:t xml:space="preserve">Order        </w:t>
      </w:r>
      <w:r>
        <w:rPr>
          <w:rFonts w:ascii="Arial" w:hAnsi="Arial" w:cs="Arial"/>
          <w:lang w:val="en-IN"/>
        </w:rPr>
        <w:tab/>
        <w:t xml:space="preserve">: </w:t>
      </w:r>
      <w:proofErr w:type="spellStart"/>
      <w:r>
        <w:rPr>
          <w:rFonts w:ascii="Arial" w:hAnsi="Arial" w:cs="Arial"/>
          <w:lang w:val="en-IN"/>
        </w:rPr>
        <w:t>Asparagales</w:t>
      </w:r>
      <w:proofErr w:type="spellEnd"/>
    </w:p>
    <w:p w14:paraId="1ADDC610" w14:textId="77777777" w:rsidR="008410FC" w:rsidRDefault="00C153F8">
      <w:pPr>
        <w:jc w:val="both"/>
        <w:rPr>
          <w:rFonts w:ascii="Arial" w:hAnsi="Arial" w:cs="Arial"/>
          <w:lang w:val="en-IN"/>
        </w:rPr>
      </w:pPr>
      <w:r>
        <w:rPr>
          <w:rFonts w:ascii="Arial" w:hAnsi="Arial" w:cs="Arial"/>
          <w:lang w:val="en-IN"/>
        </w:rPr>
        <w:t xml:space="preserve">Family      </w:t>
      </w:r>
      <w:r>
        <w:rPr>
          <w:rFonts w:ascii="Arial" w:hAnsi="Arial" w:cs="Arial"/>
          <w:lang w:val="en-IN"/>
        </w:rPr>
        <w:tab/>
        <w:t>: Alliaceae</w:t>
      </w:r>
    </w:p>
    <w:p w14:paraId="49041261" w14:textId="77777777" w:rsidR="008410FC" w:rsidRDefault="00C153F8">
      <w:pPr>
        <w:jc w:val="both"/>
        <w:rPr>
          <w:rFonts w:ascii="Arial" w:hAnsi="Arial" w:cs="Arial"/>
          <w:lang w:val="en-IN"/>
        </w:rPr>
      </w:pPr>
      <w:r>
        <w:rPr>
          <w:rFonts w:ascii="Arial" w:hAnsi="Arial" w:cs="Arial"/>
          <w:lang w:val="en-IN"/>
        </w:rPr>
        <w:t xml:space="preserve">Genus        </w:t>
      </w:r>
      <w:r>
        <w:rPr>
          <w:rFonts w:ascii="Arial" w:hAnsi="Arial" w:cs="Arial"/>
          <w:lang w:val="en-IN"/>
        </w:rPr>
        <w:tab/>
        <w:t>: Allium</w:t>
      </w:r>
    </w:p>
    <w:p w14:paraId="3C41E06A" w14:textId="77777777" w:rsidR="008410FC" w:rsidRDefault="00C153F8">
      <w:pPr>
        <w:jc w:val="both"/>
        <w:rPr>
          <w:rFonts w:ascii="Arial" w:hAnsi="Arial" w:cs="Arial"/>
          <w:lang w:val="en-IN"/>
        </w:rPr>
      </w:pPr>
      <w:r>
        <w:rPr>
          <w:rFonts w:ascii="Arial" w:hAnsi="Arial" w:cs="Arial"/>
          <w:lang w:val="en-IN"/>
        </w:rPr>
        <w:t>Species</w:t>
      </w:r>
      <w:r>
        <w:rPr>
          <w:rFonts w:ascii="Arial" w:hAnsi="Arial" w:cs="Arial"/>
          <w:lang w:val="en-IN"/>
        </w:rPr>
        <w:tab/>
      </w:r>
      <w:r>
        <w:rPr>
          <w:rFonts w:ascii="Arial" w:hAnsi="Arial" w:cs="Arial"/>
          <w:lang w:val="en-IN"/>
        </w:rPr>
        <w:tab/>
        <w:t>: Sativum</w:t>
      </w:r>
    </w:p>
    <w:p w14:paraId="464B1FCB" w14:textId="77777777" w:rsidR="008410FC" w:rsidRDefault="008410FC">
      <w:pPr>
        <w:jc w:val="both"/>
        <w:rPr>
          <w:rFonts w:ascii="Arial" w:hAnsi="Arial" w:cs="Arial"/>
          <w:lang w:val="en-IN"/>
        </w:rPr>
      </w:pPr>
    </w:p>
    <w:p w14:paraId="4B0F8E0E" w14:textId="77777777" w:rsidR="008410FC" w:rsidRDefault="00C153F8">
      <w:pPr>
        <w:jc w:val="both"/>
        <w:rPr>
          <w:rFonts w:ascii="Arial" w:hAnsi="Arial" w:cs="Arial"/>
          <w:lang w:val="en-IN"/>
        </w:rPr>
      </w:pPr>
      <w:r>
        <w:rPr>
          <w:rFonts w:ascii="Arial" w:hAnsi="Arial" w:cs="Arial"/>
          <w:lang w:val="en-IN"/>
        </w:rPr>
        <w:t>Garlic can rightfully be called one of nature’s wonderful plants. With its healing power, it can inhibit and kill bacteria, fungi, lower blood pressure, blood cholesterol, and blood sugar, prevent blood clotting, and contains anti-</w:t>
      </w:r>
      <w:proofErr w:type="spellStart"/>
      <w:r>
        <w:rPr>
          <w:rFonts w:ascii="Arial" w:hAnsi="Arial" w:cs="Arial"/>
          <w:lang w:val="en-IN"/>
        </w:rPr>
        <w:t>tumor</w:t>
      </w:r>
      <w:proofErr w:type="spellEnd"/>
      <w:r>
        <w:rPr>
          <w:rFonts w:ascii="Arial" w:hAnsi="Arial" w:cs="Arial"/>
          <w:lang w:val="en-IN"/>
        </w:rPr>
        <w:t xml:space="preserve"> properties. It can also boost the immune system to fight off potential disease and maintain health (</w:t>
      </w:r>
      <w:proofErr w:type="spellStart"/>
      <w:r>
        <w:rPr>
          <w:rFonts w:ascii="Arial" w:hAnsi="Arial" w:cs="Arial"/>
          <w:lang w:val="en-IN"/>
        </w:rPr>
        <w:t>Gebrevohannes</w:t>
      </w:r>
      <w:proofErr w:type="spellEnd"/>
      <w:r>
        <w:rPr>
          <w:rFonts w:ascii="Arial" w:hAnsi="Arial" w:cs="Arial"/>
          <w:lang w:val="en-IN"/>
        </w:rPr>
        <w:t xml:space="preserve">, G., </w:t>
      </w:r>
      <w:r>
        <w:rPr>
          <w:rFonts w:ascii="Arial" w:hAnsi="Arial" w:cs="Arial"/>
          <w:i/>
          <w:iCs/>
          <w:lang w:val="en-IN"/>
        </w:rPr>
        <w:t>et al.,</w:t>
      </w:r>
      <w:r>
        <w:rPr>
          <w:rFonts w:ascii="Arial" w:hAnsi="Arial" w:cs="Arial"/>
          <w:lang w:val="en-IN"/>
        </w:rPr>
        <w:t xml:space="preserve"> 2013).</w:t>
      </w:r>
      <w:r>
        <w:rPr>
          <w:rFonts w:ascii="Arial" w:hAnsi="Arial" w:cs="Arial"/>
          <w:i/>
          <w:iCs/>
          <w:lang w:val="en-IN"/>
        </w:rPr>
        <w:t xml:space="preserve"> </w:t>
      </w:r>
      <w:r>
        <w:rPr>
          <w:rFonts w:ascii="Arial" w:hAnsi="Arial" w:cs="Arial"/>
          <w:lang w:val="en-IN"/>
        </w:rPr>
        <w:t xml:space="preserve"> Garlic possesses Antibiotic, Antiviral, Antifungal, Antihistamine, Anticoagulant, Antibacterial, Anti</w:t>
      </w:r>
      <w:r>
        <w:rPr>
          <w:rFonts w:ascii="Arial" w:hAnsi="Arial" w:cs="Arial"/>
          <w:lang w:val="en-IN"/>
        </w:rPr>
        <w:noBreakHyphen/>
        <w:t>Parasitic, Diaphoretic, Diuretic, Expectorant, Stimulant, and Antispasmodic properties</w:t>
      </w:r>
      <w:r>
        <w:rPr>
          <w:rFonts w:ascii="Arial" w:hAnsi="Arial" w:cs="Arial"/>
          <w:vertAlign w:val="superscript"/>
          <w:lang w:val="en-IN"/>
        </w:rPr>
        <w:t xml:space="preserve"> </w:t>
      </w:r>
      <w:r>
        <w:rPr>
          <w:rFonts w:ascii="Arial" w:hAnsi="Arial" w:cs="Arial"/>
          <w:lang w:val="en-IN"/>
        </w:rPr>
        <w:t xml:space="preserve">(Adaki, S. </w:t>
      </w:r>
      <w:r>
        <w:rPr>
          <w:rFonts w:ascii="Arial" w:hAnsi="Arial" w:cs="Arial"/>
          <w:i/>
          <w:iCs/>
          <w:lang w:val="en-IN"/>
        </w:rPr>
        <w:t xml:space="preserve">et al., </w:t>
      </w:r>
      <w:r>
        <w:rPr>
          <w:rFonts w:ascii="Arial" w:hAnsi="Arial" w:cs="Arial"/>
          <w:lang w:val="en-IN"/>
        </w:rPr>
        <w:t xml:space="preserve">2014). </w:t>
      </w:r>
    </w:p>
    <w:p w14:paraId="2EC98ABA" w14:textId="77777777" w:rsidR="008410FC" w:rsidRDefault="008410FC">
      <w:pPr>
        <w:jc w:val="both"/>
        <w:rPr>
          <w:rFonts w:ascii="Arial" w:hAnsi="Arial" w:cs="Arial"/>
          <w:b/>
          <w:bCs/>
          <w:lang w:val="en-IN"/>
        </w:rPr>
      </w:pPr>
    </w:p>
    <w:p w14:paraId="04DBBAAB" w14:textId="77777777" w:rsidR="008410FC" w:rsidRDefault="008410FC">
      <w:pPr>
        <w:jc w:val="both"/>
        <w:rPr>
          <w:rFonts w:ascii="Arial" w:hAnsi="Arial" w:cs="Arial"/>
          <w:b/>
          <w:bCs/>
          <w:lang w:val="en-IN"/>
        </w:rPr>
      </w:pPr>
    </w:p>
    <w:p w14:paraId="7C94F554" w14:textId="77777777" w:rsidR="008410FC" w:rsidRDefault="00C153F8">
      <w:pPr>
        <w:jc w:val="both"/>
        <w:rPr>
          <w:rFonts w:ascii="Arial" w:hAnsi="Arial" w:cs="Arial"/>
          <w:b/>
          <w:bCs/>
          <w:lang w:val="en-IN"/>
        </w:rPr>
      </w:pPr>
      <w:r>
        <w:rPr>
          <w:rFonts w:ascii="Arial" w:hAnsi="Arial" w:cs="Arial"/>
          <w:b/>
          <w:bCs/>
          <w:lang w:val="en-IN"/>
        </w:rPr>
        <w:t>2.2.2 Phytochemicals:</w:t>
      </w:r>
    </w:p>
    <w:p w14:paraId="79949518" w14:textId="77777777" w:rsidR="008410FC" w:rsidRDefault="00C153F8">
      <w:pPr>
        <w:jc w:val="both"/>
        <w:rPr>
          <w:rFonts w:ascii="Arial" w:hAnsi="Arial" w:cs="Arial"/>
          <w:lang w:val="en-IN"/>
        </w:rPr>
      </w:pPr>
      <w:r>
        <w:rPr>
          <w:rFonts w:ascii="Arial" w:eastAsia="sans-serif" w:hAnsi="Arial" w:cs="Arial"/>
          <w:color w:val="000000"/>
        </w:rPr>
        <w:t>Garlic is rich in sulfur-containing composites, which are primarily responsible for its biological activity</w:t>
      </w:r>
      <w:r>
        <w:rPr>
          <w:rFonts w:ascii="Arial" w:eastAsia="sans-serif" w:hAnsi="Arial" w:cs="Arial"/>
          <w:color w:val="000000"/>
          <w:lang w:val="en-IN"/>
        </w:rPr>
        <w:t xml:space="preserve"> </w:t>
      </w:r>
      <w:r>
        <w:rPr>
          <w:rFonts w:ascii="Arial" w:eastAsia="sans-serif" w:hAnsi="Arial" w:cs="Arial"/>
          <w:color w:val="000000"/>
        </w:rPr>
        <w:t xml:space="preserve">(Kurmi, N. M., </w:t>
      </w:r>
      <w:r>
        <w:rPr>
          <w:rFonts w:ascii="Arial" w:eastAsia="sans-serif" w:hAnsi="Arial" w:cs="Arial"/>
          <w:i/>
          <w:iCs/>
          <w:color w:val="000000"/>
        </w:rPr>
        <w:t>et al</w:t>
      </w:r>
      <w:r>
        <w:rPr>
          <w:rFonts w:ascii="Arial" w:eastAsia="sans-serif" w:hAnsi="Arial" w:cs="Arial"/>
          <w:color w:val="000000"/>
        </w:rPr>
        <w:t>., 2021). The main cysteine sulfoxide, alliin, is converted to allicin by the enzyme alliinase when garlic tissue is crushed</w:t>
      </w:r>
      <w:r>
        <w:rPr>
          <w:rFonts w:ascii="Arial" w:eastAsia="sans-serif" w:hAnsi="Arial" w:cs="Arial"/>
          <w:color w:val="000000"/>
          <w:lang w:val="en-IN"/>
        </w:rPr>
        <w:t xml:space="preserve"> </w:t>
      </w:r>
      <w:r>
        <w:rPr>
          <w:rFonts w:ascii="Arial" w:eastAsia="sans-serif" w:hAnsi="Arial" w:cs="Arial"/>
          <w:color w:val="000000"/>
        </w:rPr>
        <w:t xml:space="preserve">(Zeng, Y., Li, Y., </w:t>
      </w:r>
      <w:r>
        <w:rPr>
          <w:rFonts w:ascii="Arial" w:eastAsia="sans-serif" w:hAnsi="Arial" w:cs="Arial"/>
          <w:i/>
          <w:iCs/>
          <w:color w:val="000000"/>
        </w:rPr>
        <w:t>et al</w:t>
      </w:r>
      <w:r>
        <w:rPr>
          <w:rFonts w:ascii="Arial" w:eastAsia="sans-serif" w:hAnsi="Arial" w:cs="Arial"/>
          <w:color w:val="000000"/>
        </w:rPr>
        <w:t>., 2017). Garlic bulbs contain multiple phytochemicals, containing </w:t>
      </w:r>
      <w:proofErr w:type="spellStart"/>
      <w:r>
        <w:rPr>
          <w:rFonts w:ascii="Arial" w:eastAsia="sans-serif" w:hAnsi="Arial" w:cs="Arial"/>
          <w:color w:val="000000"/>
        </w:rPr>
        <w:t>ajoenes</w:t>
      </w:r>
      <w:proofErr w:type="spellEnd"/>
      <w:r>
        <w:rPr>
          <w:rFonts w:ascii="Arial" w:eastAsia="sans-serif" w:hAnsi="Arial" w:cs="Arial"/>
          <w:color w:val="000000"/>
        </w:rPr>
        <w:t xml:space="preserve">( E- and Z- </w:t>
      </w:r>
      <w:proofErr w:type="spellStart"/>
      <w:r>
        <w:rPr>
          <w:rFonts w:ascii="Arial" w:eastAsia="sans-serif" w:hAnsi="Arial" w:cs="Arial"/>
          <w:color w:val="000000"/>
        </w:rPr>
        <w:t>ajoene</w:t>
      </w:r>
      <w:proofErr w:type="spellEnd"/>
      <w:r>
        <w:rPr>
          <w:rFonts w:ascii="Arial" w:eastAsia="sans-serif" w:hAnsi="Arial" w:cs="Arial"/>
          <w:color w:val="000000"/>
        </w:rPr>
        <w:t xml:space="preserve">), </w:t>
      </w:r>
      <w:proofErr w:type="spellStart"/>
      <w:r>
        <w:rPr>
          <w:rFonts w:ascii="Arial" w:eastAsia="sans-serif" w:hAnsi="Arial" w:cs="Arial"/>
          <w:color w:val="000000"/>
        </w:rPr>
        <w:t>thiosulfinates</w:t>
      </w:r>
      <w:proofErr w:type="spellEnd"/>
      <w:r>
        <w:rPr>
          <w:rFonts w:ascii="Arial" w:eastAsia="sans-serif" w:hAnsi="Arial" w:cs="Arial"/>
          <w:color w:val="000000"/>
          <w:lang w:val="en-IN"/>
        </w:rPr>
        <w:t xml:space="preserve"> </w:t>
      </w:r>
      <w:r>
        <w:rPr>
          <w:rFonts w:ascii="Arial" w:eastAsia="sans-serif" w:hAnsi="Arial" w:cs="Arial"/>
          <w:color w:val="000000"/>
        </w:rPr>
        <w:t>(</w:t>
      </w:r>
      <w:proofErr w:type="spellStart"/>
      <w:r>
        <w:rPr>
          <w:rFonts w:ascii="Arial" w:eastAsia="sans-serif" w:hAnsi="Arial" w:cs="Arial"/>
          <w:color w:val="000000"/>
        </w:rPr>
        <w:t>allicin</w:t>
      </w:r>
      <w:proofErr w:type="spellEnd"/>
      <w:r>
        <w:rPr>
          <w:rFonts w:ascii="Arial" w:eastAsia="sans-serif" w:hAnsi="Arial" w:cs="Arial"/>
          <w:color w:val="000000"/>
        </w:rPr>
        <w:t xml:space="preserve">), </w:t>
      </w:r>
      <w:proofErr w:type="spellStart"/>
      <w:r>
        <w:rPr>
          <w:rFonts w:ascii="Arial" w:eastAsia="sans-serif" w:hAnsi="Arial" w:cs="Arial"/>
          <w:color w:val="000000"/>
        </w:rPr>
        <w:t>vinyldithiins</w:t>
      </w:r>
      <w:proofErr w:type="spellEnd"/>
      <w:r>
        <w:rPr>
          <w:rFonts w:ascii="Arial" w:eastAsia="sans-serif" w:hAnsi="Arial" w:cs="Arial"/>
          <w:color w:val="000000"/>
          <w:lang w:val="en-IN"/>
        </w:rPr>
        <w:t xml:space="preserve"> </w:t>
      </w:r>
      <w:r>
        <w:rPr>
          <w:rFonts w:ascii="Arial" w:eastAsia="sans-serif" w:hAnsi="Arial" w:cs="Arial"/>
          <w:color w:val="000000"/>
        </w:rPr>
        <w:t>(2- vinyl-(4H)-1,3-dithiin, 3- vinyl-</w:t>
      </w:r>
      <w:r>
        <w:rPr>
          <w:rFonts w:ascii="Arial" w:eastAsia="sans-serif" w:hAnsi="Arial" w:cs="Arial"/>
          <w:color w:val="000000"/>
          <w:lang w:val="en-IN"/>
        </w:rPr>
        <w:t xml:space="preserve"> </w:t>
      </w:r>
      <w:r>
        <w:rPr>
          <w:rFonts w:ascii="Arial" w:eastAsia="sans-serif" w:hAnsi="Arial" w:cs="Arial"/>
          <w:color w:val="000000"/>
        </w:rPr>
        <w:t>(4H) -1,2-dithiin), and sulfides like as diallyl disulfide</w:t>
      </w:r>
      <w:r>
        <w:rPr>
          <w:rFonts w:ascii="Arial" w:eastAsia="sans-serif" w:hAnsi="Arial" w:cs="Arial"/>
          <w:color w:val="000000"/>
          <w:lang w:val="en-IN"/>
        </w:rPr>
        <w:t xml:space="preserve"> </w:t>
      </w:r>
      <w:r>
        <w:rPr>
          <w:rFonts w:ascii="Arial" w:eastAsia="sans-serif" w:hAnsi="Arial" w:cs="Arial"/>
          <w:color w:val="000000"/>
        </w:rPr>
        <w:t>(DADS) and diallyl trisulfide</w:t>
      </w:r>
      <w:r>
        <w:rPr>
          <w:rFonts w:ascii="Arial" w:eastAsia="sans-serif" w:hAnsi="Arial" w:cs="Arial"/>
          <w:color w:val="000000"/>
          <w:lang w:val="en-IN"/>
        </w:rPr>
        <w:t xml:space="preserve"> </w:t>
      </w:r>
      <w:r>
        <w:rPr>
          <w:rFonts w:ascii="Arial" w:eastAsia="sans-serif" w:hAnsi="Arial" w:cs="Arial"/>
          <w:color w:val="000000"/>
        </w:rPr>
        <w:t>(DATS). These composites regard for closely 82</w:t>
      </w:r>
      <w:r>
        <w:rPr>
          <w:rFonts w:ascii="Arial" w:eastAsia="sans-serif" w:hAnsi="Arial" w:cs="Arial"/>
          <w:color w:val="000000"/>
          <w:lang w:val="en-IN"/>
        </w:rPr>
        <w:t>%</w:t>
      </w:r>
      <w:r>
        <w:rPr>
          <w:rFonts w:ascii="Arial" w:eastAsia="sans-serif" w:hAnsi="Arial" w:cs="Arial"/>
          <w:color w:val="000000"/>
        </w:rPr>
        <w:t xml:space="preserve"> of the total sulfur content. also, odoriferous motes similar as S- propyl- cysteine- sulfoxide</w:t>
      </w:r>
      <w:r>
        <w:rPr>
          <w:rFonts w:ascii="Arial" w:eastAsia="sans-serif" w:hAnsi="Arial" w:cs="Arial"/>
          <w:color w:val="000000"/>
          <w:lang w:val="en-IN"/>
        </w:rPr>
        <w:t xml:space="preserve"> </w:t>
      </w:r>
      <w:r>
        <w:rPr>
          <w:rFonts w:ascii="Arial" w:eastAsia="sans-serif" w:hAnsi="Arial" w:cs="Arial"/>
          <w:color w:val="000000"/>
        </w:rPr>
        <w:t>(PCSO), S- methyl- cysteine- sulfoxide</w:t>
      </w:r>
      <w:r>
        <w:rPr>
          <w:rFonts w:ascii="Arial" w:eastAsia="sans-serif" w:hAnsi="Arial" w:cs="Arial"/>
          <w:color w:val="000000"/>
          <w:lang w:val="en-IN"/>
        </w:rPr>
        <w:t xml:space="preserve"> </w:t>
      </w:r>
      <w:r>
        <w:rPr>
          <w:rFonts w:ascii="Arial" w:eastAsia="sans-serif" w:hAnsi="Arial" w:cs="Arial"/>
          <w:color w:val="000000"/>
        </w:rPr>
        <w:t xml:space="preserve">(MCSO), and allicin are characteristic ingredients of lately mulled garlic homogenates( </w:t>
      </w:r>
      <w:proofErr w:type="spellStart"/>
      <w:r>
        <w:rPr>
          <w:rFonts w:ascii="Arial" w:eastAsia="sans-serif" w:hAnsi="Arial" w:cs="Arial"/>
          <w:color w:val="000000"/>
        </w:rPr>
        <w:t>Beshbishy</w:t>
      </w:r>
      <w:proofErr w:type="spellEnd"/>
      <w:r>
        <w:rPr>
          <w:rFonts w:ascii="Arial" w:eastAsia="sans-serif" w:hAnsi="Arial" w:cs="Arial"/>
          <w:color w:val="000000"/>
        </w:rPr>
        <w:t xml:space="preserve">, M., </w:t>
      </w:r>
      <w:r>
        <w:rPr>
          <w:rFonts w:ascii="Arial" w:eastAsia="sans-serif" w:hAnsi="Arial" w:cs="Arial"/>
          <w:i/>
          <w:iCs/>
          <w:color w:val="000000"/>
        </w:rPr>
        <w:t>et al.</w:t>
      </w:r>
      <w:r>
        <w:rPr>
          <w:rFonts w:ascii="Arial" w:eastAsia="sans-serif" w:hAnsi="Arial" w:cs="Arial"/>
          <w:color w:val="000000"/>
        </w:rPr>
        <w:t>, 2020).</w:t>
      </w:r>
    </w:p>
    <w:p w14:paraId="5428A40B" w14:textId="77777777" w:rsidR="008410FC" w:rsidRDefault="008410FC">
      <w:pPr>
        <w:jc w:val="both"/>
        <w:rPr>
          <w:rFonts w:ascii="Arial" w:hAnsi="Arial" w:cs="Arial"/>
          <w:lang w:val="en-IN"/>
        </w:rPr>
      </w:pPr>
    </w:p>
    <w:p w14:paraId="362A0A3F" w14:textId="77777777" w:rsidR="008410FC" w:rsidRDefault="00C153F8">
      <w:pPr>
        <w:jc w:val="both"/>
        <w:rPr>
          <w:rFonts w:ascii="Arial" w:hAnsi="Arial" w:cs="Arial"/>
          <w:lang w:val="en-IN"/>
        </w:rPr>
      </w:pPr>
      <w:r>
        <w:rPr>
          <w:rFonts w:ascii="Arial" w:hAnsi="Arial" w:cs="Arial"/>
          <w:b/>
          <w:bCs/>
          <w:lang w:val="en-IN"/>
        </w:rPr>
        <w:t>Table</w:t>
      </w:r>
      <w:r>
        <w:rPr>
          <w:rFonts w:ascii="Arial" w:hAnsi="Arial" w:cs="Arial"/>
          <w:b/>
          <w:bCs/>
        </w:rPr>
        <w:t xml:space="preserve"> 2</w:t>
      </w:r>
      <w:r>
        <w:rPr>
          <w:rFonts w:ascii="Arial" w:hAnsi="Arial" w:cs="Arial"/>
          <w:b/>
          <w:bCs/>
          <w:lang w:val="en-IN"/>
        </w:rPr>
        <w:t>: Phytochemicals of Garlic (</w:t>
      </w:r>
      <w:r>
        <w:rPr>
          <w:rFonts w:ascii="Arial" w:hAnsi="Arial" w:cs="Arial"/>
          <w:b/>
          <w:bCs/>
          <w:i/>
          <w:iCs/>
          <w:sz w:val="22"/>
          <w:szCs w:val="22"/>
          <w:lang w:val="en-IN"/>
        </w:rPr>
        <w:t>Allium sativum</w:t>
      </w:r>
      <w:r>
        <w:rPr>
          <w:rFonts w:ascii="Arial" w:hAnsi="Arial" w:cs="Arial"/>
          <w:b/>
          <w:bCs/>
          <w:lang w:val="en-IN"/>
        </w:rPr>
        <w:t>):</w:t>
      </w:r>
    </w:p>
    <w:tbl>
      <w:tblPr>
        <w:tblpPr w:leftFromText="180" w:rightFromText="180" w:vertAnchor="text" w:horzAnchor="page" w:tblpX="1912" w:tblpY="167"/>
        <w:tblOverlap w:val="never"/>
        <w:tblW w:w="8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090"/>
        <w:gridCol w:w="2814"/>
      </w:tblGrid>
      <w:tr w:rsidR="008410FC" w14:paraId="6BFDEB2D" w14:textId="77777777">
        <w:trPr>
          <w:trHeight w:val="418"/>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05D7DAF9" w14:textId="77777777" w:rsidR="008410FC" w:rsidRDefault="00C153F8">
            <w:pPr>
              <w:jc w:val="both"/>
              <w:rPr>
                <w:rFonts w:ascii="Arial" w:hAnsi="Arial" w:cs="Arial"/>
                <w:b/>
                <w:bCs/>
                <w:lang w:val="en-IN"/>
              </w:rPr>
            </w:pPr>
            <w:r>
              <w:rPr>
                <w:rFonts w:ascii="Arial" w:hAnsi="Arial" w:cs="Arial"/>
                <w:b/>
                <w:bCs/>
                <w:lang w:val="en-IN"/>
              </w:rPr>
              <w:t>Compounds</w:t>
            </w:r>
          </w:p>
        </w:tc>
        <w:tc>
          <w:tcPr>
            <w:tcW w:w="2090" w:type="dxa"/>
            <w:tcBorders>
              <w:top w:val="single" w:sz="4" w:space="0" w:color="auto"/>
              <w:left w:val="single" w:sz="4" w:space="0" w:color="auto"/>
              <w:bottom w:val="single" w:sz="4" w:space="0" w:color="auto"/>
              <w:right w:val="single" w:sz="4" w:space="0" w:color="auto"/>
            </w:tcBorders>
          </w:tcPr>
          <w:p w14:paraId="44F82BE4" w14:textId="77777777" w:rsidR="008410FC" w:rsidRDefault="00C153F8">
            <w:pPr>
              <w:jc w:val="both"/>
              <w:rPr>
                <w:rFonts w:ascii="Arial" w:hAnsi="Arial" w:cs="Arial"/>
                <w:b/>
                <w:bCs/>
                <w:lang w:val="en-IN"/>
              </w:rPr>
            </w:pPr>
            <w:r>
              <w:rPr>
                <w:rFonts w:ascii="Arial" w:hAnsi="Arial" w:cs="Arial"/>
                <w:b/>
                <w:bCs/>
                <w:lang w:val="en-IN"/>
              </w:rPr>
              <w:t>Structure</w:t>
            </w:r>
          </w:p>
        </w:tc>
        <w:tc>
          <w:tcPr>
            <w:tcW w:w="2814" w:type="dxa"/>
            <w:tcBorders>
              <w:top w:val="single" w:sz="4" w:space="0" w:color="auto"/>
              <w:left w:val="single" w:sz="4" w:space="0" w:color="auto"/>
              <w:bottom w:val="single" w:sz="4" w:space="0" w:color="auto"/>
              <w:right w:val="single" w:sz="4" w:space="0" w:color="auto"/>
            </w:tcBorders>
            <w:vAlign w:val="center"/>
          </w:tcPr>
          <w:p w14:paraId="7FB8B4D2" w14:textId="77777777" w:rsidR="008410FC" w:rsidRDefault="00C153F8">
            <w:pPr>
              <w:jc w:val="both"/>
              <w:rPr>
                <w:rFonts w:ascii="Arial" w:hAnsi="Arial" w:cs="Arial"/>
                <w:b/>
                <w:bCs/>
                <w:lang w:val="en-IN"/>
              </w:rPr>
            </w:pPr>
            <w:r>
              <w:rPr>
                <w:rFonts w:ascii="Arial" w:hAnsi="Arial" w:cs="Arial"/>
                <w:b/>
                <w:bCs/>
                <w:lang w:val="en-IN"/>
              </w:rPr>
              <w:t>Molecular formula</w:t>
            </w:r>
          </w:p>
        </w:tc>
      </w:tr>
      <w:tr w:rsidR="008410FC" w14:paraId="11C3A222" w14:textId="77777777">
        <w:trPr>
          <w:trHeight w:val="705"/>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0734062D" w14:textId="77777777" w:rsidR="008410FC" w:rsidRDefault="00C153F8">
            <w:pPr>
              <w:jc w:val="both"/>
              <w:rPr>
                <w:rFonts w:ascii="Arial" w:hAnsi="Arial" w:cs="Arial"/>
                <w:lang w:val="en-IN"/>
              </w:rPr>
            </w:pPr>
            <w:r>
              <w:rPr>
                <w:rFonts w:ascii="Arial" w:hAnsi="Arial" w:cs="Arial"/>
                <w:lang w:val="en-IN"/>
              </w:rPr>
              <w:t>Alliin</w:t>
            </w:r>
          </w:p>
        </w:tc>
        <w:tc>
          <w:tcPr>
            <w:tcW w:w="2090" w:type="dxa"/>
            <w:tcBorders>
              <w:top w:val="single" w:sz="4" w:space="0" w:color="auto"/>
              <w:left w:val="single" w:sz="4" w:space="0" w:color="auto"/>
              <w:bottom w:val="single" w:sz="4" w:space="0" w:color="auto"/>
              <w:right w:val="single" w:sz="4" w:space="0" w:color="auto"/>
            </w:tcBorders>
          </w:tcPr>
          <w:p w14:paraId="71DDA451" w14:textId="77777777" w:rsidR="008410FC" w:rsidRDefault="00C153F8">
            <w:pPr>
              <w:jc w:val="both"/>
              <w:rPr>
                <w:rFonts w:ascii="Arial" w:hAnsi="Arial" w:cs="Arial"/>
                <w:lang w:val="en-IN"/>
              </w:rPr>
            </w:pPr>
            <w:r>
              <w:rPr>
                <w:noProof/>
                <w:lang w:val="ru-RU" w:eastAsia="ru-RU"/>
              </w:rPr>
              <w:drawing>
                <wp:inline distT="0" distB="0" distL="114300" distR="114300" wp14:anchorId="1AA9FE0E" wp14:editId="06841BA2">
                  <wp:extent cx="511810" cy="250190"/>
                  <wp:effectExtent l="0" t="0" r="2540" b="1651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pic:cNvPicPr>
                        </pic:nvPicPr>
                        <pic:blipFill>
                          <a:blip r:embed="rId18"/>
                          <a:stretch>
                            <a:fillRect/>
                          </a:stretch>
                        </pic:blipFill>
                        <pic:spPr>
                          <a:xfrm>
                            <a:off x="0" y="0"/>
                            <a:ext cx="511810" cy="25019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5EF5AB90"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11</w:t>
            </w:r>
            <w:r>
              <w:rPr>
                <w:rFonts w:ascii="Arial" w:hAnsi="Arial" w:cs="Arial"/>
                <w:lang w:val="en-IN"/>
              </w:rPr>
              <w:t>NO</w:t>
            </w:r>
            <w:r>
              <w:rPr>
                <w:rFonts w:ascii="Arial" w:hAnsi="Arial" w:cs="Arial"/>
                <w:vertAlign w:val="subscript"/>
                <w:lang w:val="en-IN"/>
              </w:rPr>
              <w:t>3</w:t>
            </w:r>
            <w:r>
              <w:rPr>
                <w:rFonts w:ascii="Arial" w:hAnsi="Arial" w:cs="Arial"/>
                <w:lang w:val="en-IN"/>
              </w:rPr>
              <w:t>S</w:t>
            </w:r>
          </w:p>
        </w:tc>
      </w:tr>
      <w:tr w:rsidR="008410FC" w14:paraId="6F10CBDB" w14:textId="77777777">
        <w:trPr>
          <w:trHeight w:val="539"/>
        </w:trPr>
        <w:tc>
          <w:tcPr>
            <w:tcW w:w="3290" w:type="dxa"/>
            <w:tcBorders>
              <w:top w:val="single" w:sz="4" w:space="0" w:color="auto"/>
              <w:left w:val="single" w:sz="4" w:space="0" w:color="auto"/>
              <w:bottom w:val="single" w:sz="4" w:space="0" w:color="auto"/>
              <w:right w:val="single" w:sz="4" w:space="0" w:color="auto"/>
            </w:tcBorders>
            <w:shd w:val="clear" w:color="auto" w:fill="F9F9F9"/>
            <w:vAlign w:val="center"/>
          </w:tcPr>
          <w:p w14:paraId="192FBEA2" w14:textId="77777777" w:rsidR="008410FC" w:rsidRDefault="00C153F8">
            <w:pPr>
              <w:jc w:val="both"/>
              <w:rPr>
                <w:rFonts w:ascii="Arial" w:hAnsi="Arial" w:cs="Arial"/>
                <w:lang w:val="en-IN"/>
              </w:rPr>
            </w:pPr>
            <w:r>
              <w:rPr>
                <w:rFonts w:ascii="Arial" w:hAnsi="Arial" w:cs="Arial"/>
                <w:lang w:val="en-IN"/>
              </w:rPr>
              <w:t>Allicin</w:t>
            </w:r>
          </w:p>
        </w:tc>
        <w:tc>
          <w:tcPr>
            <w:tcW w:w="2090" w:type="dxa"/>
            <w:tcBorders>
              <w:top w:val="single" w:sz="4" w:space="0" w:color="auto"/>
              <w:left w:val="single" w:sz="4" w:space="0" w:color="auto"/>
              <w:bottom w:val="single" w:sz="4" w:space="0" w:color="auto"/>
              <w:right w:val="single" w:sz="4" w:space="0" w:color="auto"/>
            </w:tcBorders>
          </w:tcPr>
          <w:p w14:paraId="57B0FCE1" w14:textId="77777777" w:rsidR="008410FC" w:rsidRDefault="00C153F8">
            <w:pPr>
              <w:jc w:val="both"/>
              <w:rPr>
                <w:rFonts w:ascii="Arial" w:hAnsi="Arial" w:cs="Arial"/>
                <w:lang w:val="en-IN"/>
              </w:rPr>
            </w:pPr>
            <w:r>
              <w:rPr>
                <w:noProof/>
                <w:lang w:val="ru-RU" w:eastAsia="ru-RU"/>
              </w:rPr>
              <w:drawing>
                <wp:inline distT="0" distB="0" distL="114300" distR="114300" wp14:anchorId="1524C057" wp14:editId="3DF37CB5">
                  <wp:extent cx="511810" cy="189230"/>
                  <wp:effectExtent l="0" t="0" r="2540" b="127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pic:cNvPicPr>
                            <a:picLocks noChangeAspect="1"/>
                          </pic:cNvPicPr>
                        </pic:nvPicPr>
                        <pic:blipFill>
                          <a:blip r:embed="rId19"/>
                          <a:stretch>
                            <a:fillRect/>
                          </a:stretch>
                        </pic:blipFill>
                        <pic:spPr>
                          <a:xfrm>
                            <a:off x="0" y="0"/>
                            <a:ext cx="511810" cy="18923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3BE22E23"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10</w:t>
            </w:r>
            <w:r>
              <w:rPr>
                <w:rFonts w:ascii="Arial" w:hAnsi="Arial" w:cs="Arial"/>
                <w:lang w:val="en-IN"/>
              </w:rPr>
              <w:t>OS</w:t>
            </w:r>
            <w:r>
              <w:rPr>
                <w:rFonts w:ascii="Arial" w:hAnsi="Arial" w:cs="Arial"/>
                <w:vertAlign w:val="subscript"/>
                <w:lang w:val="en-IN"/>
              </w:rPr>
              <w:t>2</w:t>
            </w:r>
          </w:p>
        </w:tc>
      </w:tr>
      <w:tr w:rsidR="008410FC" w14:paraId="66D97CFE" w14:textId="77777777">
        <w:trPr>
          <w:trHeight w:val="431"/>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726973E9" w14:textId="77777777" w:rsidR="008410FC" w:rsidRDefault="00C153F8">
            <w:pPr>
              <w:jc w:val="both"/>
              <w:rPr>
                <w:rFonts w:ascii="Arial" w:hAnsi="Arial" w:cs="Arial"/>
                <w:lang w:val="en-IN"/>
              </w:rPr>
            </w:pPr>
            <w:r>
              <w:rPr>
                <w:rFonts w:ascii="Arial" w:hAnsi="Arial" w:cs="Arial"/>
                <w:i/>
                <w:iCs/>
                <w:lang w:val="en-IN"/>
              </w:rPr>
              <w:t>E</w:t>
            </w:r>
            <w:r>
              <w:rPr>
                <w:rFonts w:ascii="Arial" w:hAnsi="Arial" w:cs="Arial"/>
                <w:lang w:val="en-IN"/>
              </w:rPr>
              <w:t>-Ajoene</w:t>
            </w:r>
          </w:p>
        </w:tc>
        <w:tc>
          <w:tcPr>
            <w:tcW w:w="2090" w:type="dxa"/>
            <w:tcBorders>
              <w:top w:val="single" w:sz="4" w:space="0" w:color="auto"/>
              <w:left w:val="single" w:sz="4" w:space="0" w:color="auto"/>
              <w:bottom w:val="single" w:sz="4" w:space="0" w:color="auto"/>
              <w:right w:val="single" w:sz="4" w:space="0" w:color="auto"/>
            </w:tcBorders>
          </w:tcPr>
          <w:p w14:paraId="5290AC74" w14:textId="77777777" w:rsidR="008410FC" w:rsidRDefault="00C153F8">
            <w:pPr>
              <w:jc w:val="both"/>
              <w:rPr>
                <w:rFonts w:ascii="Arial" w:hAnsi="Arial" w:cs="Arial"/>
                <w:lang w:val="en-IN"/>
              </w:rPr>
            </w:pPr>
            <w:r>
              <w:rPr>
                <w:rFonts w:ascii="Arial" w:hAnsi="Arial" w:cs="Arial"/>
                <w:noProof/>
                <w:lang w:val="ru-RU" w:eastAsia="ru-RU"/>
              </w:rPr>
              <w:drawing>
                <wp:inline distT="0" distB="0" distL="114300" distR="114300" wp14:anchorId="410400F3" wp14:editId="51A531E8">
                  <wp:extent cx="463550" cy="139700"/>
                  <wp:effectExtent l="0" t="0" r="635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pic:cNvPicPr>
                            <a:picLocks noChangeAspect="1"/>
                          </pic:cNvPicPr>
                        </pic:nvPicPr>
                        <pic:blipFill>
                          <a:blip r:embed="rId20"/>
                          <a:stretch>
                            <a:fillRect/>
                          </a:stretch>
                        </pic:blipFill>
                        <pic:spPr>
                          <a:xfrm>
                            <a:off x="0" y="0"/>
                            <a:ext cx="463550" cy="13970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1334ACE5"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9</w:t>
            </w:r>
            <w:r>
              <w:rPr>
                <w:rFonts w:ascii="Arial" w:hAnsi="Arial" w:cs="Arial"/>
                <w:lang w:val="en-IN"/>
              </w:rPr>
              <w:t>H</w:t>
            </w:r>
            <w:r>
              <w:rPr>
                <w:rFonts w:ascii="Arial" w:hAnsi="Arial" w:cs="Arial"/>
                <w:vertAlign w:val="subscript"/>
                <w:lang w:val="en-IN"/>
              </w:rPr>
              <w:t>14</w:t>
            </w:r>
            <w:r>
              <w:rPr>
                <w:rFonts w:ascii="Arial" w:hAnsi="Arial" w:cs="Arial"/>
                <w:lang w:val="en-IN"/>
              </w:rPr>
              <w:t>OS</w:t>
            </w:r>
            <w:r>
              <w:rPr>
                <w:rFonts w:ascii="Arial" w:hAnsi="Arial" w:cs="Arial"/>
                <w:vertAlign w:val="subscript"/>
                <w:lang w:val="en-IN"/>
              </w:rPr>
              <w:t>3</w:t>
            </w:r>
          </w:p>
        </w:tc>
      </w:tr>
      <w:tr w:rsidR="008410FC" w14:paraId="48C1EE39" w14:textId="77777777">
        <w:trPr>
          <w:trHeight w:val="431"/>
        </w:trPr>
        <w:tc>
          <w:tcPr>
            <w:tcW w:w="3290" w:type="dxa"/>
            <w:tcBorders>
              <w:top w:val="single" w:sz="4" w:space="0" w:color="auto"/>
              <w:left w:val="single" w:sz="4" w:space="0" w:color="auto"/>
              <w:bottom w:val="single" w:sz="4" w:space="0" w:color="auto"/>
              <w:right w:val="single" w:sz="4" w:space="0" w:color="auto"/>
            </w:tcBorders>
            <w:shd w:val="clear" w:color="auto" w:fill="F9F9F9"/>
            <w:vAlign w:val="center"/>
          </w:tcPr>
          <w:p w14:paraId="409D1821" w14:textId="77777777" w:rsidR="008410FC" w:rsidRDefault="00C153F8">
            <w:pPr>
              <w:jc w:val="both"/>
              <w:rPr>
                <w:rFonts w:ascii="Arial" w:hAnsi="Arial" w:cs="Arial"/>
                <w:lang w:val="en-IN"/>
              </w:rPr>
            </w:pPr>
            <w:r>
              <w:rPr>
                <w:rFonts w:ascii="Arial" w:hAnsi="Arial" w:cs="Arial"/>
                <w:i/>
                <w:iCs/>
                <w:lang w:val="en-IN"/>
              </w:rPr>
              <w:t>Z</w:t>
            </w:r>
            <w:r>
              <w:rPr>
                <w:rFonts w:ascii="Arial" w:hAnsi="Arial" w:cs="Arial"/>
                <w:lang w:val="en-IN"/>
              </w:rPr>
              <w:t>-Ajoene</w:t>
            </w:r>
          </w:p>
        </w:tc>
        <w:tc>
          <w:tcPr>
            <w:tcW w:w="2090" w:type="dxa"/>
            <w:tcBorders>
              <w:top w:val="single" w:sz="4" w:space="0" w:color="auto"/>
              <w:left w:val="single" w:sz="4" w:space="0" w:color="auto"/>
              <w:bottom w:val="single" w:sz="4" w:space="0" w:color="auto"/>
              <w:right w:val="single" w:sz="4" w:space="0" w:color="auto"/>
            </w:tcBorders>
          </w:tcPr>
          <w:p w14:paraId="65B38D7E" w14:textId="77777777" w:rsidR="008410FC" w:rsidRDefault="00C153F8">
            <w:pPr>
              <w:jc w:val="both"/>
              <w:rPr>
                <w:rFonts w:ascii="Arial" w:hAnsi="Arial" w:cs="Arial"/>
                <w:lang w:val="en-IN"/>
              </w:rPr>
            </w:pPr>
            <w:r>
              <w:rPr>
                <w:rFonts w:ascii="Arial" w:hAnsi="Arial" w:cs="Arial"/>
                <w:noProof/>
                <w:lang w:val="ru-RU" w:eastAsia="ru-RU"/>
              </w:rPr>
              <w:drawing>
                <wp:inline distT="0" distB="0" distL="114300" distR="114300" wp14:anchorId="497883FF" wp14:editId="2F6CAB00">
                  <wp:extent cx="457200" cy="152400"/>
                  <wp:effectExtent l="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3"/>
                          <pic:cNvPicPr>
                            <a:picLocks noChangeAspect="1"/>
                          </pic:cNvPicPr>
                        </pic:nvPicPr>
                        <pic:blipFill>
                          <a:blip r:embed="rId21"/>
                          <a:stretch>
                            <a:fillRect/>
                          </a:stretch>
                        </pic:blipFill>
                        <pic:spPr>
                          <a:xfrm>
                            <a:off x="0" y="0"/>
                            <a:ext cx="457200" cy="15240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3447FD01"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9</w:t>
            </w:r>
            <w:r>
              <w:rPr>
                <w:rFonts w:ascii="Arial" w:hAnsi="Arial" w:cs="Arial"/>
                <w:lang w:val="en-IN"/>
              </w:rPr>
              <w:t>H</w:t>
            </w:r>
            <w:r>
              <w:rPr>
                <w:rFonts w:ascii="Arial" w:hAnsi="Arial" w:cs="Arial"/>
                <w:vertAlign w:val="subscript"/>
                <w:lang w:val="en-IN"/>
              </w:rPr>
              <w:t>14</w:t>
            </w:r>
            <w:r>
              <w:rPr>
                <w:rFonts w:ascii="Arial" w:hAnsi="Arial" w:cs="Arial"/>
                <w:lang w:val="en-IN"/>
              </w:rPr>
              <w:t>OS</w:t>
            </w:r>
            <w:r>
              <w:rPr>
                <w:rFonts w:ascii="Arial" w:hAnsi="Arial" w:cs="Arial"/>
                <w:vertAlign w:val="subscript"/>
                <w:lang w:val="en-IN"/>
              </w:rPr>
              <w:t>3</w:t>
            </w:r>
          </w:p>
        </w:tc>
      </w:tr>
      <w:tr w:rsidR="008410FC" w14:paraId="680FFBF2" w14:textId="77777777">
        <w:trPr>
          <w:trHeight w:val="418"/>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52DCD8E6" w14:textId="77777777" w:rsidR="008410FC" w:rsidRDefault="00C153F8">
            <w:pPr>
              <w:jc w:val="both"/>
              <w:rPr>
                <w:rFonts w:ascii="Arial" w:hAnsi="Arial" w:cs="Arial"/>
                <w:lang w:val="en-IN"/>
              </w:rPr>
            </w:pPr>
            <w:r>
              <w:rPr>
                <w:rFonts w:ascii="Arial" w:hAnsi="Arial" w:cs="Arial"/>
                <w:lang w:val="en-IN"/>
              </w:rPr>
              <w:t>2-Vinyl-4H-1,3-dithiin</w:t>
            </w:r>
          </w:p>
        </w:tc>
        <w:tc>
          <w:tcPr>
            <w:tcW w:w="2090" w:type="dxa"/>
            <w:tcBorders>
              <w:top w:val="single" w:sz="4" w:space="0" w:color="auto"/>
              <w:left w:val="single" w:sz="4" w:space="0" w:color="auto"/>
              <w:bottom w:val="single" w:sz="4" w:space="0" w:color="auto"/>
              <w:right w:val="single" w:sz="4" w:space="0" w:color="auto"/>
            </w:tcBorders>
          </w:tcPr>
          <w:p w14:paraId="7D79C15F" w14:textId="77777777" w:rsidR="008410FC" w:rsidRDefault="00C153F8">
            <w:pPr>
              <w:jc w:val="both"/>
              <w:rPr>
                <w:rFonts w:ascii="Arial" w:hAnsi="Arial" w:cs="Arial"/>
                <w:lang w:val="en-IN"/>
              </w:rPr>
            </w:pPr>
            <w:r>
              <w:rPr>
                <w:rFonts w:ascii="Arial" w:hAnsi="Arial" w:cs="Arial"/>
                <w:noProof/>
                <w:lang w:val="ru-RU" w:eastAsia="ru-RU"/>
              </w:rPr>
              <w:drawing>
                <wp:inline distT="0" distB="0" distL="114300" distR="114300" wp14:anchorId="76E8DEE9" wp14:editId="5EBC8E86">
                  <wp:extent cx="222250" cy="133350"/>
                  <wp:effectExtent l="0" t="0" r="6350" b="635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2"/>
                          <a:stretch>
                            <a:fillRect/>
                          </a:stretch>
                        </pic:blipFill>
                        <pic:spPr>
                          <a:xfrm>
                            <a:off x="0" y="0"/>
                            <a:ext cx="222250" cy="13335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42FC6734"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8</w:t>
            </w:r>
            <w:r>
              <w:rPr>
                <w:rFonts w:ascii="Arial" w:hAnsi="Arial" w:cs="Arial"/>
                <w:lang w:val="en-IN"/>
              </w:rPr>
              <w:t>S</w:t>
            </w:r>
            <w:r>
              <w:rPr>
                <w:rFonts w:ascii="Arial" w:hAnsi="Arial" w:cs="Arial"/>
                <w:vertAlign w:val="subscript"/>
                <w:lang w:val="en-IN"/>
              </w:rPr>
              <w:t>2</w:t>
            </w:r>
          </w:p>
        </w:tc>
      </w:tr>
      <w:tr w:rsidR="008410FC" w14:paraId="12C749F4" w14:textId="77777777">
        <w:trPr>
          <w:trHeight w:val="418"/>
        </w:trPr>
        <w:tc>
          <w:tcPr>
            <w:tcW w:w="3290" w:type="dxa"/>
            <w:tcBorders>
              <w:top w:val="single" w:sz="4" w:space="0" w:color="auto"/>
              <w:left w:val="single" w:sz="4" w:space="0" w:color="auto"/>
              <w:bottom w:val="single" w:sz="4" w:space="0" w:color="auto"/>
              <w:right w:val="single" w:sz="4" w:space="0" w:color="auto"/>
            </w:tcBorders>
            <w:shd w:val="clear" w:color="auto" w:fill="F9F9F9"/>
            <w:vAlign w:val="center"/>
          </w:tcPr>
          <w:p w14:paraId="48416CBF" w14:textId="77777777" w:rsidR="008410FC" w:rsidRDefault="00C153F8">
            <w:pPr>
              <w:jc w:val="both"/>
              <w:rPr>
                <w:rFonts w:ascii="Arial" w:hAnsi="Arial" w:cs="Arial"/>
                <w:lang w:val="en-IN"/>
              </w:rPr>
            </w:pPr>
            <w:proofErr w:type="spellStart"/>
            <w:r>
              <w:rPr>
                <w:rFonts w:ascii="Arial" w:hAnsi="Arial" w:cs="Arial"/>
                <w:lang w:val="en-IN"/>
              </w:rPr>
              <w:t>Diallyl</w:t>
            </w:r>
            <w:proofErr w:type="spellEnd"/>
            <w:r>
              <w:rPr>
                <w:rFonts w:ascii="Arial" w:hAnsi="Arial" w:cs="Arial"/>
                <w:lang w:val="en-IN"/>
              </w:rPr>
              <w:t xml:space="preserve"> </w:t>
            </w:r>
            <w:proofErr w:type="spellStart"/>
            <w:r>
              <w:rPr>
                <w:rFonts w:ascii="Arial" w:hAnsi="Arial" w:cs="Arial"/>
                <w:lang w:val="en-IN"/>
              </w:rPr>
              <w:t>sulfide</w:t>
            </w:r>
            <w:proofErr w:type="spellEnd"/>
            <w:r>
              <w:rPr>
                <w:rFonts w:ascii="Arial" w:hAnsi="Arial" w:cs="Arial"/>
                <w:lang w:val="en-IN"/>
              </w:rPr>
              <w:t xml:space="preserve"> (DAS)</w:t>
            </w:r>
          </w:p>
        </w:tc>
        <w:tc>
          <w:tcPr>
            <w:tcW w:w="2090" w:type="dxa"/>
            <w:tcBorders>
              <w:top w:val="single" w:sz="4" w:space="0" w:color="auto"/>
              <w:left w:val="single" w:sz="4" w:space="0" w:color="auto"/>
              <w:bottom w:val="single" w:sz="4" w:space="0" w:color="auto"/>
              <w:right w:val="single" w:sz="4" w:space="0" w:color="auto"/>
            </w:tcBorders>
          </w:tcPr>
          <w:p w14:paraId="10F5C291" w14:textId="77777777" w:rsidR="008410FC" w:rsidRDefault="00C153F8">
            <w:pPr>
              <w:jc w:val="both"/>
              <w:rPr>
                <w:rFonts w:ascii="Arial" w:hAnsi="Arial" w:cs="Arial"/>
                <w:lang w:val="en-IN"/>
              </w:rPr>
            </w:pPr>
            <w:r>
              <w:rPr>
                <w:rFonts w:ascii="Arial" w:hAnsi="Arial" w:cs="Arial"/>
                <w:noProof/>
                <w:lang w:val="ru-RU" w:eastAsia="ru-RU"/>
              </w:rPr>
              <w:drawing>
                <wp:inline distT="0" distB="0" distL="114300" distR="114300" wp14:anchorId="02B48A84" wp14:editId="6332A9A4">
                  <wp:extent cx="590550" cy="120650"/>
                  <wp:effectExtent l="0" t="0" r="6350" b="635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23"/>
                          <a:stretch>
                            <a:fillRect/>
                          </a:stretch>
                        </pic:blipFill>
                        <pic:spPr>
                          <a:xfrm>
                            <a:off x="0" y="0"/>
                            <a:ext cx="590550" cy="12065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3F35ECB9"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10</w:t>
            </w:r>
            <w:r>
              <w:rPr>
                <w:rFonts w:ascii="Arial" w:hAnsi="Arial" w:cs="Arial"/>
                <w:lang w:val="en-IN"/>
              </w:rPr>
              <w:t>S</w:t>
            </w:r>
          </w:p>
        </w:tc>
      </w:tr>
      <w:tr w:rsidR="008410FC" w14:paraId="6AA08D67" w14:textId="77777777">
        <w:trPr>
          <w:trHeight w:val="418"/>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026CD9D4" w14:textId="77777777" w:rsidR="008410FC" w:rsidRDefault="00C153F8">
            <w:pPr>
              <w:jc w:val="both"/>
              <w:rPr>
                <w:rFonts w:ascii="Arial" w:hAnsi="Arial" w:cs="Arial"/>
                <w:lang w:val="en-IN"/>
              </w:rPr>
            </w:pPr>
            <w:r>
              <w:rPr>
                <w:rFonts w:ascii="Arial" w:hAnsi="Arial" w:cs="Arial"/>
                <w:lang w:val="en-IN"/>
              </w:rPr>
              <w:t>Diallyl disulfide (DADS)</w:t>
            </w:r>
          </w:p>
        </w:tc>
        <w:tc>
          <w:tcPr>
            <w:tcW w:w="2090" w:type="dxa"/>
            <w:tcBorders>
              <w:top w:val="single" w:sz="4" w:space="0" w:color="auto"/>
              <w:left w:val="single" w:sz="4" w:space="0" w:color="auto"/>
              <w:bottom w:val="single" w:sz="4" w:space="0" w:color="auto"/>
              <w:right w:val="single" w:sz="4" w:space="0" w:color="auto"/>
            </w:tcBorders>
          </w:tcPr>
          <w:p w14:paraId="24ED58BC" w14:textId="77777777" w:rsidR="008410FC" w:rsidRDefault="00C153F8">
            <w:pPr>
              <w:jc w:val="both"/>
              <w:rPr>
                <w:rFonts w:ascii="Arial" w:hAnsi="Arial" w:cs="Arial"/>
                <w:lang w:val="en-IN"/>
              </w:rPr>
            </w:pPr>
            <w:r>
              <w:rPr>
                <w:rFonts w:ascii="Arial" w:hAnsi="Arial" w:cs="Arial"/>
                <w:noProof/>
                <w:lang w:val="ru-RU" w:eastAsia="ru-RU"/>
              </w:rPr>
              <w:drawing>
                <wp:inline distT="0" distB="0" distL="114300" distR="114300" wp14:anchorId="29A2E18F" wp14:editId="68B3E16C">
                  <wp:extent cx="743585" cy="139700"/>
                  <wp:effectExtent l="0" t="0" r="5715"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pic:cNvPicPr>
                            <a:picLocks noChangeAspect="1"/>
                          </pic:cNvPicPr>
                        </pic:nvPicPr>
                        <pic:blipFill>
                          <a:blip r:embed="rId24"/>
                          <a:stretch>
                            <a:fillRect/>
                          </a:stretch>
                        </pic:blipFill>
                        <pic:spPr>
                          <a:xfrm>
                            <a:off x="0" y="0"/>
                            <a:ext cx="743585" cy="13970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4071D90D"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10</w:t>
            </w:r>
            <w:r>
              <w:rPr>
                <w:rFonts w:ascii="Arial" w:hAnsi="Arial" w:cs="Arial"/>
                <w:lang w:val="en-IN"/>
              </w:rPr>
              <w:t>S</w:t>
            </w:r>
            <w:r>
              <w:rPr>
                <w:rFonts w:ascii="Arial" w:hAnsi="Arial" w:cs="Arial"/>
                <w:vertAlign w:val="subscript"/>
                <w:lang w:val="en-IN"/>
              </w:rPr>
              <w:t>2</w:t>
            </w:r>
          </w:p>
        </w:tc>
      </w:tr>
      <w:tr w:rsidR="008410FC" w14:paraId="5176D700" w14:textId="77777777">
        <w:trPr>
          <w:trHeight w:val="499"/>
        </w:trPr>
        <w:tc>
          <w:tcPr>
            <w:tcW w:w="3290" w:type="dxa"/>
            <w:tcBorders>
              <w:top w:val="single" w:sz="4" w:space="0" w:color="auto"/>
              <w:left w:val="single" w:sz="4" w:space="0" w:color="auto"/>
              <w:bottom w:val="single" w:sz="4" w:space="0" w:color="auto"/>
              <w:right w:val="single" w:sz="4" w:space="0" w:color="auto"/>
            </w:tcBorders>
            <w:shd w:val="clear" w:color="auto" w:fill="F9F9F9"/>
            <w:vAlign w:val="center"/>
          </w:tcPr>
          <w:p w14:paraId="2C5DA5C6" w14:textId="77777777" w:rsidR="008410FC" w:rsidRDefault="00C153F8">
            <w:pPr>
              <w:jc w:val="both"/>
              <w:rPr>
                <w:rFonts w:ascii="Arial" w:hAnsi="Arial" w:cs="Arial"/>
                <w:lang w:val="en-IN"/>
              </w:rPr>
            </w:pPr>
            <w:r>
              <w:rPr>
                <w:rFonts w:ascii="Arial" w:hAnsi="Arial" w:cs="Arial"/>
                <w:lang w:val="en-IN"/>
              </w:rPr>
              <w:t>Diallyl trisulfide (DATS)</w:t>
            </w:r>
          </w:p>
        </w:tc>
        <w:tc>
          <w:tcPr>
            <w:tcW w:w="2090" w:type="dxa"/>
            <w:tcBorders>
              <w:top w:val="single" w:sz="4" w:space="0" w:color="auto"/>
              <w:left w:val="single" w:sz="4" w:space="0" w:color="auto"/>
              <w:bottom w:val="single" w:sz="4" w:space="0" w:color="auto"/>
              <w:right w:val="single" w:sz="4" w:space="0" w:color="auto"/>
            </w:tcBorders>
          </w:tcPr>
          <w:p w14:paraId="1FAD725A" w14:textId="77777777" w:rsidR="008410FC" w:rsidRDefault="00C153F8">
            <w:pPr>
              <w:jc w:val="both"/>
              <w:rPr>
                <w:rFonts w:ascii="Arial" w:hAnsi="Arial" w:cs="Arial"/>
                <w:lang w:val="en-IN"/>
              </w:rPr>
            </w:pPr>
            <w:r>
              <w:rPr>
                <w:rFonts w:ascii="Arial" w:hAnsi="Arial" w:cs="Arial"/>
                <w:noProof/>
                <w:lang w:val="ru-RU" w:eastAsia="ru-RU"/>
              </w:rPr>
              <w:drawing>
                <wp:inline distT="0" distB="0" distL="114300" distR="114300" wp14:anchorId="57DBC818" wp14:editId="25983516">
                  <wp:extent cx="1149985" cy="171450"/>
                  <wp:effectExtent l="0" t="0" r="5715" b="6350"/>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7"/>
                          <pic:cNvPicPr>
                            <a:picLocks noChangeAspect="1"/>
                          </pic:cNvPicPr>
                        </pic:nvPicPr>
                        <pic:blipFill>
                          <a:blip r:embed="rId25"/>
                          <a:stretch>
                            <a:fillRect/>
                          </a:stretch>
                        </pic:blipFill>
                        <pic:spPr>
                          <a:xfrm>
                            <a:off x="0" y="0"/>
                            <a:ext cx="1149985" cy="17145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5C089CDE"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6</w:t>
            </w:r>
            <w:r>
              <w:rPr>
                <w:rFonts w:ascii="Arial" w:hAnsi="Arial" w:cs="Arial"/>
                <w:lang w:val="en-IN"/>
              </w:rPr>
              <w:t>H</w:t>
            </w:r>
            <w:r>
              <w:rPr>
                <w:rFonts w:ascii="Arial" w:hAnsi="Arial" w:cs="Arial"/>
                <w:vertAlign w:val="subscript"/>
                <w:lang w:val="en-IN"/>
              </w:rPr>
              <w:t>10</w:t>
            </w:r>
            <w:r>
              <w:rPr>
                <w:rFonts w:ascii="Arial" w:hAnsi="Arial" w:cs="Arial"/>
                <w:lang w:val="en-IN"/>
              </w:rPr>
              <w:t>S</w:t>
            </w:r>
            <w:r>
              <w:rPr>
                <w:rFonts w:ascii="Arial" w:hAnsi="Arial" w:cs="Arial"/>
                <w:vertAlign w:val="subscript"/>
                <w:lang w:val="en-IN"/>
              </w:rPr>
              <w:t>3</w:t>
            </w:r>
          </w:p>
        </w:tc>
      </w:tr>
      <w:tr w:rsidR="008410FC" w14:paraId="06D46873" w14:textId="77777777">
        <w:trPr>
          <w:trHeight w:val="606"/>
        </w:trPr>
        <w:tc>
          <w:tcPr>
            <w:tcW w:w="3290" w:type="dxa"/>
            <w:tcBorders>
              <w:top w:val="single" w:sz="4" w:space="0" w:color="auto"/>
              <w:left w:val="single" w:sz="4" w:space="0" w:color="auto"/>
              <w:bottom w:val="single" w:sz="4" w:space="0" w:color="auto"/>
              <w:right w:val="single" w:sz="4" w:space="0" w:color="auto"/>
            </w:tcBorders>
            <w:shd w:val="clear" w:color="auto" w:fill="FFFFFF"/>
            <w:vAlign w:val="center"/>
          </w:tcPr>
          <w:p w14:paraId="5722F97C" w14:textId="77777777" w:rsidR="008410FC" w:rsidRDefault="00C153F8">
            <w:pPr>
              <w:jc w:val="both"/>
              <w:rPr>
                <w:rFonts w:ascii="Arial" w:hAnsi="Arial" w:cs="Arial"/>
                <w:lang w:val="en-IN"/>
              </w:rPr>
            </w:pPr>
            <w:proofErr w:type="spellStart"/>
            <w:r>
              <w:rPr>
                <w:rFonts w:ascii="Arial" w:hAnsi="Arial" w:cs="Arial"/>
                <w:lang w:val="en-IN"/>
              </w:rPr>
              <w:t>Allyl</w:t>
            </w:r>
            <w:proofErr w:type="spellEnd"/>
            <w:r>
              <w:rPr>
                <w:rFonts w:ascii="Arial" w:hAnsi="Arial" w:cs="Arial"/>
                <w:lang w:val="en-IN"/>
              </w:rPr>
              <w:t xml:space="preserve"> methyl </w:t>
            </w:r>
            <w:proofErr w:type="spellStart"/>
            <w:r>
              <w:rPr>
                <w:rFonts w:ascii="Arial" w:hAnsi="Arial" w:cs="Arial"/>
                <w:lang w:val="en-IN"/>
              </w:rPr>
              <w:t>sulfide</w:t>
            </w:r>
            <w:proofErr w:type="spellEnd"/>
            <w:r>
              <w:rPr>
                <w:rFonts w:ascii="Arial" w:hAnsi="Arial" w:cs="Arial"/>
                <w:lang w:val="en-IN"/>
              </w:rPr>
              <w:t xml:space="preserve"> (AMS)</w:t>
            </w:r>
          </w:p>
        </w:tc>
        <w:tc>
          <w:tcPr>
            <w:tcW w:w="2090" w:type="dxa"/>
            <w:tcBorders>
              <w:top w:val="single" w:sz="4" w:space="0" w:color="auto"/>
              <w:left w:val="single" w:sz="4" w:space="0" w:color="auto"/>
              <w:bottom w:val="single" w:sz="4" w:space="0" w:color="auto"/>
              <w:right w:val="single" w:sz="4" w:space="0" w:color="auto"/>
            </w:tcBorders>
          </w:tcPr>
          <w:p w14:paraId="73C9E5C2" w14:textId="77777777" w:rsidR="008410FC" w:rsidRDefault="00C153F8">
            <w:pPr>
              <w:jc w:val="both"/>
              <w:rPr>
                <w:rFonts w:ascii="Arial" w:hAnsi="Arial" w:cs="Arial"/>
                <w:lang w:val="en-IN"/>
              </w:rPr>
            </w:pPr>
            <w:r>
              <w:rPr>
                <w:rFonts w:ascii="Arial" w:hAnsi="Arial" w:cs="Arial"/>
                <w:noProof/>
                <w:lang w:val="ru-RU" w:eastAsia="ru-RU"/>
              </w:rPr>
              <w:drawing>
                <wp:inline distT="0" distB="0" distL="114300" distR="114300" wp14:anchorId="5B3943D7" wp14:editId="3EEC6772">
                  <wp:extent cx="711200" cy="2095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711200" cy="20955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vAlign w:val="center"/>
          </w:tcPr>
          <w:p w14:paraId="238029E8" w14:textId="77777777" w:rsidR="008410FC" w:rsidRDefault="00C153F8">
            <w:pPr>
              <w:jc w:val="both"/>
              <w:rPr>
                <w:rFonts w:ascii="Arial" w:hAnsi="Arial" w:cs="Arial"/>
                <w:lang w:val="en-IN"/>
              </w:rPr>
            </w:pPr>
            <w:r>
              <w:rPr>
                <w:rFonts w:ascii="Arial" w:hAnsi="Arial" w:cs="Arial"/>
                <w:lang w:val="en-IN"/>
              </w:rPr>
              <w:t>C</w:t>
            </w:r>
            <w:r>
              <w:rPr>
                <w:rFonts w:ascii="Arial" w:hAnsi="Arial" w:cs="Arial"/>
                <w:vertAlign w:val="subscript"/>
                <w:lang w:val="en-IN"/>
              </w:rPr>
              <w:t>4</w:t>
            </w:r>
            <w:r>
              <w:rPr>
                <w:rFonts w:ascii="Arial" w:hAnsi="Arial" w:cs="Arial"/>
                <w:lang w:val="en-IN"/>
              </w:rPr>
              <w:t>H</w:t>
            </w:r>
            <w:r>
              <w:rPr>
                <w:rFonts w:ascii="Arial" w:hAnsi="Arial" w:cs="Arial"/>
                <w:vertAlign w:val="subscript"/>
                <w:lang w:val="en-IN"/>
              </w:rPr>
              <w:t>8</w:t>
            </w:r>
            <w:r>
              <w:rPr>
                <w:rFonts w:ascii="Arial" w:hAnsi="Arial" w:cs="Arial"/>
                <w:lang w:val="en-IN"/>
              </w:rPr>
              <w:t>S</w:t>
            </w:r>
          </w:p>
        </w:tc>
      </w:tr>
    </w:tbl>
    <w:p w14:paraId="1DB7BBFA" w14:textId="77777777" w:rsidR="008410FC" w:rsidRDefault="008410FC">
      <w:pPr>
        <w:jc w:val="both"/>
        <w:rPr>
          <w:rFonts w:ascii="Arial" w:hAnsi="Arial" w:cs="Arial"/>
          <w:lang w:val="en-IN"/>
        </w:rPr>
      </w:pPr>
    </w:p>
    <w:p w14:paraId="2CB32224" w14:textId="77777777" w:rsidR="008410FC" w:rsidRDefault="008410FC">
      <w:pPr>
        <w:jc w:val="both"/>
        <w:rPr>
          <w:rFonts w:ascii="Arial" w:hAnsi="Arial" w:cs="Arial"/>
          <w:lang w:val="en-IN"/>
        </w:rPr>
      </w:pPr>
    </w:p>
    <w:p w14:paraId="6F317B05"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2.2.3 Pharmacological Actions </w:t>
      </w:r>
      <w:proofErr w:type="gramStart"/>
      <w:r>
        <w:rPr>
          <w:rFonts w:ascii="Arial" w:eastAsia="Cambria" w:hAnsi="Arial" w:cs="Arial"/>
          <w:b/>
          <w:bCs/>
          <w:color w:val="1B1B1B"/>
          <w:shd w:val="clear" w:color="auto" w:fill="FFFFFF"/>
          <w:lang w:val="en-IN"/>
        </w:rPr>
        <w:t>Of</w:t>
      </w:r>
      <w:proofErr w:type="gramEnd"/>
      <w:r>
        <w:rPr>
          <w:rFonts w:ascii="Arial" w:eastAsia="Cambria" w:hAnsi="Arial" w:cs="Arial"/>
          <w:b/>
          <w:bCs/>
          <w:color w:val="1B1B1B"/>
          <w:shd w:val="clear" w:color="auto" w:fill="FFFFFF"/>
          <w:lang w:val="en-IN"/>
        </w:rPr>
        <w:t xml:space="preserve"> Garlic:</w:t>
      </w:r>
    </w:p>
    <w:p w14:paraId="584954A5" w14:textId="77777777" w:rsidR="008410FC" w:rsidRDefault="00C153F8">
      <w:pPr>
        <w:spacing w:after="160"/>
        <w:jc w:val="both"/>
        <w:rPr>
          <w:rFonts w:ascii="Arial" w:hAnsi="Arial" w:cs="Arial"/>
          <w:b/>
          <w:bCs/>
        </w:rPr>
      </w:pPr>
      <w:commentRangeStart w:id="8"/>
      <w:r>
        <w:rPr>
          <w:rFonts w:ascii="Arial" w:eastAsia="Aptos" w:hAnsi="Arial" w:cs="Arial"/>
          <w:b/>
          <w:bCs/>
          <w:kern w:val="2"/>
          <w:lang w:bidi="ar"/>
        </w:rPr>
        <w:t>Antibacterial activity:</w:t>
      </w:r>
      <w:commentRangeEnd w:id="8"/>
      <w:r w:rsidR="005F32B6">
        <w:rPr>
          <w:rStyle w:val="aa"/>
        </w:rPr>
        <w:commentReference w:id="8"/>
      </w:r>
    </w:p>
    <w:p w14:paraId="10411217"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lastRenderedPageBreak/>
        <w:t>Allicin and other sulfur compounds are thought to be the major compounds responsible for the antimicrobial effect of garlic. Garlic is effective against many gram-negative, gram-positive, and acid-fast bacteria, including</w:t>
      </w:r>
      <w:r>
        <w:rPr>
          <w:rFonts w:ascii="Arial" w:eastAsia="Aptos" w:hAnsi="Arial" w:cs="Arial"/>
          <w:i/>
          <w:iCs/>
          <w:kern w:val="2"/>
          <w:lang w:bidi="ar"/>
        </w:rPr>
        <w:t xml:space="preserve"> Staphylococcus</w:t>
      </w:r>
      <w:r>
        <w:rPr>
          <w:rFonts w:ascii="Arial" w:eastAsia="Aptos" w:hAnsi="Arial" w:cs="Arial"/>
          <w:kern w:val="2"/>
          <w:lang w:bidi="ar"/>
        </w:rPr>
        <w:t xml:space="preserve">, </w:t>
      </w:r>
      <w:r>
        <w:rPr>
          <w:rFonts w:ascii="Arial" w:eastAsia="Aptos" w:hAnsi="Arial" w:cs="Arial"/>
          <w:i/>
          <w:iCs/>
          <w:kern w:val="2"/>
          <w:lang w:bidi="ar"/>
        </w:rPr>
        <w:t>Salmonella, Vibrio, Mycobacteria</w:t>
      </w:r>
      <w:r>
        <w:rPr>
          <w:rFonts w:ascii="Arial" w:eastAsia="Aptos" w:hAnsi="Arial" w:cs="Arial"/>
          <w:kern w:val="2"/>
          <w:lang w:bidi="ar"/>
        </w:rPr>
        <w:t xml:space="preserve">, and </w:t>
      </w:r>
      <w:r>
        <w:rPr>
          <w:rFonts w:ascii="Arial" w:eastAsia="Aptos" w:hAnsi="Arial" w:cs="Arial"/>
          <w:i/>
          <w:iCs/>
          <w:kern w:val="2"/>
          <w:lang w:bidi="ar"/>
        </w:rPr>
        <w:t xml:space="preserve">Proteus </w:t>
      </w:r>
      <w:r>
        <w:rPr>
          <w:rFonts w:ascii="Arial" w:eastAsia="Aptos" w:hAnsi="Arial" w:cs="Arial"/>
          <w:kern w:val="2"/>
          <w:lang w:bidi="ar"/>
        </w:rPr>
        <w:t>species (</w:t>
      </w:r>
      <w:r>
        <w:rPr>
          <w:rFonts w:ascii="Arial" w:eastAsia="Aptos" w:hAnsi="Arial" w:cs="Arial"/>
          <w:kern w:val="2"/>
          <w:lang w:val="en-IN" w:bidi="ar"/>
        </w:rPr>
        <w:t xml:space="preserve">Abdullah, T. H., </w:t>
      </w:r>
      <w:r>
        <w:rPr>
          <w:rFonts w:ascii="Arial" w:eastAsia="Aptos" w:hAnsi="Arial" w:cs="Arial"/>
          <w:i/>
          <w:iCs/>
          <w:kern w:val="2"/>
          <w:lang w:val="en-IN" w:bidi="ar"/>
        </w:rPr>
        <w:t>et al.</w:t>
      </w:r>
      <w:proofErr w:type="gramStart"/>
      <w:r>
        <w:rPr>
          <w:rFonts w:ascii="Arial" w:eastAsia="Aptos" w:hAnsi="Arial" w:cs="Arial"/>
          <w:i/>
          <w:iCs/>
          <w:kern w:val="2"/>
          <w:lang w:val="en-IN" w:bidi="ar"/>
        </w:rPr>
        <w:t xml:space="preserve">, </w:t>
      </w:r>
      <w:r>
        <w:rPr>
          <w:rFonts w:ascii="Arial" w:eastAsia="Aptos" w:hAnsi="Arial" w:cs="Arial"/>
          <w:kern w:val="2"/>
          <w:lang w:val="en-IN" w:bidi="ar"/>
        </w:rPr>
        <w:t xml:space="preserve"> 1988</w:t>
      </w:r>
      <w:proofErr w:type="gramEnd"/>
      <w:r>
        <w:rPr>
          <w:rFonts w:ascii="Arial" w:eastAsia="Aptos" w:hAnsi="Arial" w:cs="Arial"/>
          <w:kern w:val="2"/>
          <w:lang w:val="en-IN" w:bidi="ar"/>
        </w:rPr>
        <w:t>).</w:t>
      </w:r>
    </w:p>
    <w:p w14:paraId="2B5FAF29"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It has been reported that allicin exhibits antimicrobial activity by the </w:t>
      </w:r>
      <w:r>
        <w:rPr>
          <w:rFonts w:ascii="Arial" w:eastAsia="Aptos" w:hAnsi="Arial" w:cs="Arial"/>
          <w:i/>
          <w:iCs/>
          <w:kern w:val="2"/>
          <w:lang w:bidi="ar"/>
        </w:rPr>
        <w:t>S</w:t>
      </w:r>
      <w:r>
        <w:rPr>
          <w:rFonts w:ascii="Arial" w:eastAsia="Aptos" w:hAnsi="Arial" w:cs="Arial"/>
          <w:kern w:val="2"/>
          <w:lang w:bidi="ar"/>
        </w:rPr>
        <w:t>-</w:t>
      </w:r>
      <w:proofErr w:type="spellStart"/>
      <w:r>
        <w:rPr>
          <w:rFonts w:ascii="Arial" w:eastAsia="Aptos" w:hAnsi="Arial" w:cs="Arial"/>
          <w:kern w:val="2"/>
          <w:lang w:bidi="ar"/>
        </w:rPr>
        <w:t>allylmercapto</w:t>
      </w:r>
      <w:proofErr w:type="spellEnd"/>
      <w:r>
        <w:rPr>
          <w:rFonts w:ascii="Arial" w:eastAsia="Aptos" w:hAnsi="Arial" w:cs="Arial"/>
          <w:kern w:val="2"/>
          <w:lang w:bidi="ar"/>
        </w:rPr>
        <w:t xml:space="preserve"> modification of </w:t>
      </w:r>
      <w:proofErr w:type="spellStart"/>
      <w:r>
        <w:rPr>
          <w:rFonts w:ascii="Arial" w:eastAsia="Aptos" w:hAnsi="Arial" w:cs="Arial"/>
          <w:kern w:val="2"/>
          <w:lang w:bidi="ar"/>
        </w:rPr>
        <w:t>thiol</w:t>
      </w:r>
      <w:proofErr w:type="spellEnd"/>
      <w:r>
        <w:rPr>
          <w:rFonts w:ascii="Arial" w:eastAsia="Aptos" w:hAnsi="Arial" w:cs="Arial"/>
          <w:kern w:val="2"/>
          <w:lang w:bidi="ar"/>
        </w:rPr>
        <w:t>-containing proteins in bacteria, which leads to lethal events, including the reduction of glutathione levels, the induction of protein aggregation and the inactivation of crucial enzymes (</w:t>
      </w:r>
      <w:r>
        <w:rPr>
          <w:rFonts w:ascii="Arial" w:eastAsia="Aptos" w:hAnsi="Arial" w:cs="Arial"/>
          <w:kern w:val="2"/>
          <w:lang w:val="en-IN" w:bidi="ar"/>
        </w:rPr>
        <w:t xml:space="preserve">Nakamoto, M., </w:t>
      </w:r>
      <w:r>
        <w:rPr>
          <w:rFonts w:ascii="Arial" w:eastAsia="Aptos" w:hAnsi="Arial" w:cs="Arial"/>
          <w:i/>
          <w:iCs/>
          <w:kern w:val="2"/>
          <w:lang w:val="en-IN" w:bidi="ar"/>
        </w:rPr>
        <w:t xml:space="preserve">et al., </w:t>
      </w:r>
      <w:r>
        <w:rPr>
          <w:rFonts w:ascii="Arial" w:eastAsia="Aptos" w:hAnsi="Arial" w:cs="Arial"/>
          <w:kern w:val="2"/>
          <w:lang w:val="en-IN" w:bidi="ar"/>
        </w:rPr>
        <w:t xml:space="preserve"> 2020).</w:t>
      </w:r>
    </w:p>
    <w:p w14:paraId="10CF7138" w14:textId="77777777" w:rsidR="008410FC" w:rsidRDefault="00C153F8">
      <w:pPr>
        <w:spacing w:after="160"/>
        <w:jc w:val="both"/>
        <w:rPr>
          <w:rFonts w:ascii="Arial" w:hAnsi="Arial" w:cs="Arial"/>
          <w:b/>
          <w:bCs/>
        </w:rPr>
      </w:pPr>
      <w:r>
        <w:rPr>
          <w:rFonts w:ascii="Arial" w:eastAsia="Aptos" w:hAnsi="Arial" w:cs="Arial"/>
          <w:b/>
          <w:bCs/>
          <w:kern w:val="2"/>
          <w:lang w:bidi="ar"/>
        </w:rPr>
        <w:t>Antifungal activity:</w:t>
      </w:r>
    </w:p>
    <w:p w14:paraId="0137231A" w14:textId="77777777" w:rsidR="008410FC" w:rsidRDefault="00C153F8">
      <w:pPr>
        <w:spacing w:after="160"/>
        <w:jc w:val="both"/>
        <w:rPr>
          <w:rFonts w:ascii="Arial" w:eastAsia="Aptos" w:hAnsi="Arial" w:cs="Arial"/>
          <w:kern w:val="2"/>
          <w:lang w:val="en-IN" w:bidi="ar"/>
        </w:rPr>
      </w:pPr>
      <w:proofErr w:type="spellStart"/>
      <w:r>
        <w:rPr>
          <w:rFonts w:ascii="Arial" w:eastAsia="Aptos" w:hAnsi="Arial" w:cs="Arial"/>
          <w:kern w:val="2"/>
          <w:lang w:bidi="ar"/>
        </w:rPr>
        <w:t>Allicin</w:t>
      </w:r>
      <w:proofErr w:type="spellEnd"/>
      <w:r>
        <w:rPr>
          <w:rFonts w:ascii="Arial" w:eastAsia="Aptos" w:hAnsi="Arial" w:cs="Arial"/>
          <w:kern w:val="2"/>
          <w:lang w:bidi="ar"/>
        </w:rPr>
        <w:t xml:space="preserve"> (</w:t>
      </w:r>
      <w:proofErr w:type="spellStart"/>
      <w:r>
        <w:rPr>
          <w:rFonts w:ascii="Arial" w:eastAsia="Aptos" w:hAnsi="Arial" w:cs="Arial"/>
          <w:kern w:val="2"/>
          <w:lang w:bidi="ar"/>
        </w:rPr>
        <w:t>diallyl-dithiosulfinate</w:t>
      </w:r>
      <w:proofErr w:type="spellEnd"/>
      <w:r>
        <w:rPr>
          <w:rFonts w:ascii="Arial" w:eastAsia="Aptos" w:hAnsi="Arial" w:cs="Arial"/>
          <w:kern w:val="2"/>
          <w:lang w:bidi="ar"/>
        </w:rPr>
        <w:t>), which is produced by the garlic enzyme alliinase from the alliin, has been shown to have a wide-range antifungal specificity (</w:t>
      </w:r>
      <w:r>
        <w:rPr>
          <w:rFonts w:ascii="Arial" w:eastAsia="Aptos" w:hAnsi="Arial" w:cs="Arial"/>
          <w:kern w:val="2"/>
          <w:lang w:val="en-IN" w:bidi="ar"/>
        </w:rPr>
        <w:t>Mikaili, P.</w:t>
      </w:r>
      <w:proofErr w:type="gramStart"/>
      <w:r>
        <w:rPr>
          <w:rFonts w:ascii="Arial" w:eastAsia="Aptos" w:hAnsi="Arial" w:cs="Arial"/>
          <w:kern w:val="2"/>
          <w:lang w:val="en-IN" w:bidi="ar"/>
        </w:rPr>
        <w:t xml:space="preserve">, </w:t>
      </w:r>
      <w:r>
        <w:rPr>
          <w:rFonts w:ascii="Arial" w:eastAsia="Aptos" w:hAnsi="Arial" w:cs="Arial"/>
          <w:i/>
          <w:iCs/>
          <w:kern w:val="2"/>
          <w:lang w:val="en-IN" w:bidi="ar"/>
        </w:rPr>
        <w:t xml:space="preserve"> et</w:t>
      </w:r>
      <w:proofErr w:type="gramEnd"/>
      <w:r>
        <w:rPr>
          <w:rFonts w:ascii="Arial" w:eastAsia="Aptos" w:hAnsi="Arial" w:cs="Arial"/>
          <w:i/>
          <w:iCs/>
          <w:kern w:val="2"/>
          <w:lang w:val="en-IN" w:bidi="ar"/>
        </w:rPr>
        <w:t xml:space="preserve"> al., </w:t>
      </w:r>
      <w:r>
        <w:rPr>
          <w:rFonts w:ascii="Arial" w:eastAsia="Aptos" w:hAnsi="Arial" w:cs="Arial"/>
          <w:kern w:val="2"/>
          <w:lang w:val="en-IN" w:bidi="ar"/>
        </w:rPr>
        <w:t xml:space="preserve"> 2013). </w:t>
      </w:r>
    </w:p>
    <w:p w14:paraId="3B4A40F0"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It appears that these small molecules can cross cell membranes and combine with sulfur-containing molecular groups in amino acids and proteins, thus interfering with cell metabolism. It has been suggested that the reason allicin derivatives do not poison human cells is that they contain glutathione, a sulfur-containing amino acid that combines with the allicin derivative, thus preventing cell damage (</w:t>
      </w:r>
      <w:r>
        <w:rPr>
          <w:rFonts w:ascii="Arial" w:eastAsia="Aptos" w:hAnsi="Arial" w:cs="Arial"/>
          <w:kern w:val="2"/>
          <w:lang w:val="en-IN" w:bidi="ar"/>
        </w:rPr>
        <w:t xml:space="preserve">Davis, S. R. 2005). </w:t>
      </w:r>
    </w:p>
    <w:p w14:paraId="2AA9FC46" w14:textId="77777777" w:rsidR="008410FC" w:rsidRDefault="00C153F8">
      <w:pPr>
        <w:spacing w:after="160"/>
        <w:jc w:val="both"/>
        <w:rPr>
          <w:rFonts w:ascii="Arial" w:hAnsi="Arial" w:cs="Arial"/>
          <w:b/>
          <w:bCs/>
        </w:rPr>
      </w:pPr>
      <w:r>
        <w:rPr>
          <w:rFonts w:ascii="Arial" w:eastAsia="Aptos" w:hAnsi="Arial" w:cs="Arial"/>
          <w:b/>
          <w:bCs/>
          <w:kern w:val="2"/>
          <w:lang w:bidi="ar"/>
        </w:rPr>
        <w:t>Antiviral activity:</w:t>
      </w:r>
    </w:p>
    <w:p w14:paraId="563FDA80"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Pre-clinical data demonstrated that garlic and its OSCs have potential antiviral activity against different human, animal and plant pathogenic viruses through blocking viral entry into host cells, inhibiting viral RNA polymerase, reverse transcriptase, DNA synthesis and immediate-early gene 1(IEG1) transcription, as well as through downregulating the extracellular-signal-regulated kinase (ERK)/mitogen activated protein kinase (MAPK) signaling pathway (</w:t>
      </w:r>
      <w:r>
        <w:rPr>
          <w:rFonts w:ascii="Arial" w:eastAsia="Aptos" w:hAnsi="Arial" w:cs="Arial"/>
          <w:kern w:val="2"/>
          <w:lang w:val="en-IN" w:bidi="ar"/>
        </w:rPr>
        <w:t xml:space="preserve">Rouf, R., </w:t>
      </w:r>
      <w:r>
        <w:rPr>
          <w:rFonts w:ascii="Arial" w:eastAsia="Aptos" w:hAnsi="Arial" w:cs="Arial"/>
          <w:i/>
          <w:iCs/>
          <w:kern w:val="2"/>
          <w:lang w:val="en-IN" w:bidi="ar"/>
        </w:rPr>
        <w:t xml:space="preserve">et al., </w:t>
      </w:r>
      <w:r>
        <w:rPr>
          <w:rFonts w:ascii="Arial" w:eastAsia="Aptos" w:hAnsi="Arial" w:cs="Arial"/>
          <w:kern w:val="2"/>
          <w:lang w:val="en-IN" w:bidi="ar"/>
        </w:rPr>
        <w:t xml:space="preserve">2020). </w:t>
      </w:r>
    </w:p>
    <w:p w14:paraId="6AAE4EDE" w14:textId="77777777" w:rsidR="008410FC" w:rsidRDefault="00C153F8">
      <w:pPr>
        <w:spacing w:after="160"/>
        <w:jc w:val="both"/>
        <w:rPr>
          <w:rFonts w:ascii="Arial" w:hAnsi="Arial" w:cs="Arial"/>
          <w:b/>
          <w:bCs/>
        </w:rPr>
      </w:pPr>
      <w:r>
        <w:rPr>
          <w:rFonts w:ascii="Arial" w:eastAsia="Aptos" w:hAnsi="Arial" w:cs="Arial"/>
          <w:b/>
          <w:bCs/>
          <w:kern w:val="2"/>
          <w:lang w:bidi="ar"/>
        </w:rPr>
        <w:t>Anti-atherosclerotic activity:</w:t>
      </w:r>
    </w:p>
    <w:p w14:paraId="3C1489D8"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 xml:space="preserve">The protective effect of garlic on atherosclerosis has been attributed to its capacity to reduce lipid content in the arterial wall. Garlic causes direct </w:t>
      </w:r>
      <w:proofErr w:type="spellStart"/>
      <w:r>
        <w:rPr>
          <w:rFonts w:ascii="Arial" w:eastAsia="Aptos" w:hAnsi="Arial" w:cs="Arial"/>
          <w:kern w:val="2"/>
          <w:lang w:bidi="ar"/>
        </w:rPr>
        <w:t>antiatherogenic</w:t>
      </w:r>
      <w:proofErr w:type="spellEnd"/>
      <w:r>
        <w:rPr>
          <w:rFonts w:ascii="Arial" w:eastAsia="Aptos" w:hAnsi="Arial" w:cs="Arial"/>
          <w:kern w:val="2"/>
          <w:lang w:bidi="ar"/>
        </w:rPr>
        <w:t xml:space="preserve"> (preventive) and </w:t>
      </w:r>
      <w:proofErr w:type="spellStart"/>
      <w:r>
        <w:rPr>
          <w:rFonts w:ascii="Arial" w:eastAsia="Aptos" w:hAnsi="Arial" w:cs="Arial"/>
          <w:kern w:val="2"/>
          <w:lang w:bidi="ar"/>
        </w:rPr>
        <w:t>antiatherosclerotic</w:t>
      </w:r>
      <w:proofErr w:type="spellEnd"/>
      <w:r>
        <w:rPr>
          <w:rFonts w:ascii="Arial" w:eastAsia="Aptos" w:hAnsi="Arial" w:cs="Arial"/>
          <w:kern w:val="2"/>
          <w:lang w:bidi="ar"/>
        </w:rPr>
        <w:t xml:space="preserve"> (causing regression) effects at the level of the artery wall (</w:t>
      </w:r>
      <w:r>
        <w:rPr>
          <w:rFonts w:ascii="Arial" w:eastAsia="Aptos" w:hAnsi="Arial" w:cs="Arial"/>
          <w:kern w:val="2"/>
          <w:lang w:val="en-IN" w:bidi="ar"/>
        </w:rPr>
        <w:t>Orekhov, A. N.</w:t>
      </w:r>
      <w:proofErr w:type="gramStart"/>
      <w:r>
        <w:rPr>
          <w:rFonts w:ascii="Arial" w:eastAsia="Aptos" w:hAnsi="Arial" w:cs="Arial"/>
          <w:kern w:val="2"/>
          <w:lang w:val="en-IN" w:bidi="ar"/>
        </w:rPr>
        <w:t xml:space="preserve">, </w:t>
      </w:r>
      <w:r>
        <w:rPr>
          <w:rFonts w:ascii="Arial" w:eastAsia="Aptos" w:hAnsi="Arial" w:cs="Arial"/>
          <w:i/>
          <w:iCs/>
          <w:kern w:val="2"/>
          <w:lang w:val="en-IN" w:bidi="ar"/>
        </w:rPr>
        <w:t xml:space="preserve"> et</w:t>
      </w:r>
      <w:proofErr w:type="gramEnd"/>
      <w:r>
        <w:rPr>
          <w:rFonts w:ascii="Arial" w:eastAsia="Aptos" w:hAnsi="Arial" w:cs="Arial"/>
          <w:i/>
          <w:iCs/>
          <w:kern w:val="2"/>
          <w:lang w:val="en-IN" w:bidi="ar"/>
        </w:rPr>
        <w:t xml:space="preserve"> al., </w:t>
      </w:r>
      <w:r>
        <w:rPr>
          <w:rFonts w:ascii="Arial" w:eastAsia="Aptos" w:hAnsi="Arial" w:cs="Arial"/>
          <w:kern w:val="2"/>
          <w:lang w:val="en-IN" w:bidi="ar"/>
        </w:rPr>
        <w:t>1997).</w:t>
      </w:r>
      <w:r>
        <w:rPr>
          <w:rFonts w:ascii="Arial" w:eastAsia="Aptos" w:hAnsi="Arial" w:cs="Arial"/>
          <w:kern w:val="2"/>
          <w:lang w:bidi="ar"/>
        </w:rPr>
        <w:t xml:space="preserve"> Allicin was identified initially as the active compound responsible for the </w:t>
      </w:r>
      <w:proofErr w:type="spellStart"/>
      <w:r>
        <w:rPr>
          <w:rFonts w:ascii="Arial" w:eastAsia="Aptos" w:hAnsi="Arial" w:cs="Arial"/>
          <w:kern w:val="2"/>
          <w:lang w:bidi="ar"/>
        </w:rPr>
        <w:t>antiatherosclerotic</w:t>
      </w:r>
      <w:proofErr w:type="spellEnd"/>
      <w:r>
        <w:rPr>
          <w:rFonts w:ascii="Arial" w:eastAsia="Aptos" w:hAnsi="Arial" w:cs="Arial"/>
          <w:kern w:val="2"/>
          <w:lang w:bidi="ar"/>
        </w:rPr>
        <w:t xml:space="preserve"> effect. However, recent </w:t>
      </w:r>
      <w:r>
        <w:rPr>
          <w:rFonts w:ascii="Arial" w:eastAsia="Aptos" w:hAnsi="Arial" w:cs="Arial"/>
          <w:i/>
          <w:iCs/>
          <w:kern w:val="2"/>
          <w:lang w:bidi="ar"/>
        </w:rPr>
        <w:t>in vitro </w:t>
      </w:r>
      <w:r>
        <w:rPr>
          <w:rFonts w:ascii="Arial" w:eastAsia="Aptos" w:hAnsi="Arial" w:cs="Arial"/>
          <w:kern w:val="2"/>
          <w:lang w:bidi="ar"/>
        </w:rPr>
        <w:t>studies revealed that water-soluble organosulfur compounds, especially S-allyl cysteine (SAC), present in aged garlic extract, and diallyl-di-sulfide (DADS), present in garlic oil, are also potent inhibitors of cholesterol synthesis (</w:t>
      </w:r>
      <w:r>
        <w:rPr>
          <w:rFonts w:ascii="Arial" w:eastAsia="Aptos" w:hAnsi="Arial" w:cs="Arial"/>
          <w:kern w:val="2"/>
          <w:lang w:val="en-IN" w:bidi="ar"/>
        </w:rPr>
        <w:t xml:space="preserve">Yeh, Y. Y.  </w:t>
      </w:r>
      <w:r>
        <w:rPr>
          <w:rFonts w:ascii="Arial" w:eastAsia="Aptos" w:hAnsi="Arial" w:cs="Arial"/>
          <w:i/>
          <w:iCs/>
          <w:kern w:val="2"/>
          <w:lang w:val="en-IN" w:bidi="ar"/>
        </w:rPr>
        <w:t xml:space="preserve">et al., </w:t>
      </w:r>
      <w:r>
        <w:rPr>
          <w:rFonts w:ascii="Arial" w:eastAsia="Aptos" w:hAnsi="Arial" w:cs="Arial"/>
          <w:kern w:val="2"/>
          <w:lang w:val="en-IN" w:bidi="ar"/>
        </w:rPr>
        <w:t xml:space="preserve">2001, Gebhardt, R., </w:t>
      </w:r>
      <w:r>
        <w:rPr>
          <w:rFonts w:ascii="Arial" w:eastAsia="Aptos" w:hAnsi="Arial" w:cs="Arial"/>
          <w:i/>
          <w:iCs/>
          <w:kern w:val="2"/>
          <w:lang w:val="en-IN" w:bidi="ar"/>
        </w:rPr>
        <w:t xml:space="preserve">et al., </w:t>
      </w:r>
      <w:r>
        <w:rPr>
          <w:rFonts w:ascii="Arial" w:eastAsia="Aptos" w:hAnsi="Arial" w:cs="Arial"/>
          <w:kern w:val="2"/>
          <w:lang w:val="en-IN" w:bidi="ar"/>
        </w:rPr>
        <w:t xml:space="preserve">1996). </w:t>
      </w:r>
    </w:p>
    <w:p w14:paraId="7AF8EC39" w14:textId="77777777" w:rsidR="008410FC" w:rsidRDefault="00C153F8">
      <w:pPr>
        <w:spacing w:after="160"/>
        <w:jc w:val="both"/>
        <w:rPr>
          <w:rFonts w:ascii="Arial" w:eastAsia="Aptos" w:hAnsi="Arial" w:cs="Arial"/>
          <w:b/>
          <w:bCs/>
          <w:kern w:val="2"/>
          <w:lang w:bidi="ar"/>
        </w:rPr>
      </w:pPr>
      <w:r>
        <w:rPr>
          <w:rFonts w:ascii="Arial" w:eastAsia="Aptos" w:hAnsi="Arial" w:cs="Arial"/>
          <w:b/>
          <w:bCs/>
          <w:kern w:val="2"/>
          <w:lang w:bidi="ar"/>
        </w:rPr>
        <w:t>Anti-Platelet activity:</w:t>
      </w:r>
    </w:p>
    <w:p w14:paraId="3A8B2EDC"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In recent years, garlic has been a focus of attention because of its potential role in the prevention of various aspects of cardiovascular disease (</w:t>
      </w:r>
      <w:r>
        <w:rPr>
          <w:rFonts w:ascii="Arial" w:eastAsia="Aptos" w:hAnsi="Arial" w:cs="Arial"/>
          <w:kern w:val="2"/>
          <w:lang w:val="en-IN" w:bidi="ar"/>
        </w:rPr>
        <w:t>Mader, F. H. 1990, Qi, R.</w:t>
      </w:r>
      <w:proofErr w:type="gramStart"/>
      <w:r>
        <w:rPr>
          <w:rFonts w:ascii="Arial" w:eastAsia="Aptos" w:hAnsi="Arial" w:cs="Arial"/>
          <w:kern w:val="2"/>
          <w:lang w:val="en-IN" w:bidi="ar"/>
        </w:rPr>
        <w:t xml:space="preserve">, </w:t>
      </w:r>
      <w:r>
        <w:rPr>
          <w:rFonts w:ascii="Arial" w:eastAsia="Aptos" w:hAnsi="Arial" w:cs="Arial"/>
          <w:i/>
          <w:iCs/>
          <w:kern w:val="2"/>
          <w:lang w:val="en-IN" w:bidi="ar"/>
        </w:rPr>
        <w:t xml:space="preserve"> et</w:t>
      </w:r>
      <w:proofErr w:type="gramEnd"/>
      <w:r>
        <w:rPr>
          <w:rFonts w:ascii="Arial" w:eastAsia="Aptos" w:hAnsi="Arial" w:cs="Arial"/>
          <w:i/>
          <w:iCs/>
          <w:kern w:val="2"/>
          <w:lang w:val="en-IN" w:bidi="ar"/>
        </w:rPr>
        <w:t xml:space="preserve"> al., </w:t>
      </w:r>
      <w:r>
        <w:rPr>
          <w:rFonts w:ascii="Arial" w:eastAsia="Aptos" w:hAnsi="Arial" w:cs="Arial"/>
          <w:kern w:val="2"/>
          <w:lang w:val="en-IN" w:bidi="ar"/>
        </w:rPr>
        <w:t>2000).</w:t>
      </w:r>
      <w:r>
        <w:rPr>
          <w:rFonts w:ascii="Arial" w:eastAsia="Aptos" w:hAnsi="Arial" w:cs="Arial"/>
          <w:kern w:val="2"/>
          <w:lang w:bidi="ar"/>
        </w:rPr>
        <w:t xml:space="preserve"> Platelet aggregation and subsequent thrombus formation are significantly reduced by garlic and its constituents. Chloroform/acetone extracts of fresh garlic have been shown to inhibit cyclooxygenase activity directly in cell-free assays.</w:t>
      </w:r>
      <w:r>
        <w:rPr>
          <w:rFonts w:ascii="Arial" w:eastAsia="Georgia" w:hAnsi="Arial" w:cs="Arial"/>
          <w:color w:val="1F1F1F"/>
          <w:kern w:val="2"/>
          <w:lang w:bidi="ar"/>
        </w:rPr>
        <w:t xml:space="preserve"> </w:t>
      </w:r>
      <w:r>
        <w:rPr>
          <w:rFonts w:ascii="Arial" w:eastAsia="Aptos" w:hAnsi="Arial" w:cs="Arial"/>
          <w:kern w:val="2"/>
          <w:lang w:bidi="ar"/>
        </w:rPr>
        <w:t>The mechanism of inhibition of platelet aggregation by garlic's constituents is thought to work via the inhibition of calcium mobilization (</w:t>
      </w:r>
      <w:r>
        <w:rPr>
          <w:rFonts w:ascii="Arial" w:eastAsia="Aptos" w:hAnsi="Arial" w:cs="Arial"/>
          <w:kern w:val="2"/>
          <w:lang w:val="en-IN" w:bidi="ar"/>
        </w:rPr>
        <w:t xml:space="preserve">Ried, K., </w:t>
      </w:r>
      <w:r>
        <w:rPr>
          <w:rFonts w:ascii="Arial" w:eastAsia="Aptos" w:hAnsi="Arial" w:cs="Arial"/>
          <w:i/>
          <w:iCs/>
          <w:kern w:val="2"/>
          <w:lang w:val="en-IN" w:bidi="ar"/>
        </w:rPr>
        <w:t>et al.,</w:t>
      </w:r>
      <w:r>
        <w:rPr>
          <w:rFonts w:ascii="Arial" w:eastAsia="Aptos" w:hAnsi="Arial" w:cs="Arial"/>
          <w:kern w:val="2"/>
          <w:lang w:val="en-IN" w:bidi="ar"/>
        </w:rPr>
        <w:t xml:space="preserve"> 2014, Shang, A., </w:t>
      </w:r>
      <w:r>
        <w:rPr>
          <w:rFonts w:ascii="Arial" w:eastAsia="Aptos" w:hAnsi="Arial" w:cs="Arial"/>
          <w:i/>
          <w:iCs/>
          <w:kern w:val="2"/>
          <w:lang w:val="en-IN" w:bidi="ar"/>
        </w:rPr>
        <w:t>et al.,</w:t>
      </w:r>
      <w:r>
        <w:rPr>
          <w:rFonts w:ascii="Arial" w:eastAsia="Aptos" w:hAnsi="Arial" w:cs="Arial"/>
          <w:kern w:val="2"/>
          <w:lang w:val="en-IN" w:bidi="ar"/>
        </w:rPr>
        <w:t xml:space="preserve"> 2019). </w:t>
      </w:r>
    </w:p>
    <w:p w14:paraId="089173FC" w14:textId="77777777" w:rsidR="008410FC" w:rsidRDefault="00C153F8">
      <w:pPr>
        <w:spacing w:after="160"/>
        <w:jc w:val="both"/>
        <w:rPr>
          <w:rFonts w:ascii="Arial" w:eastAsia="Aptos" w:hAnsi="Arial" w:cs="Arial"/>
          <w:b/>
          <w:bCs/>
          <w:kern w:val="2"/>
          <w:lang w:bidi="ar"/>
        </w:rPr>
      </w:pPr>
      <w:r>
        <w:rPr>
          <w:rFonts w:ascii="Arial" w:eastAsia="Aptos" w:hAnsi="Arial" w:cs="Arial"/>
          <w:b/>
          <w:bCs/>
          <w:kern w:val="2"/>
          <w:lang w:bidi="ar"/>
        </w:rPr>
        <w:t>Anti-Hypertensive activity:</w:t>
      </w:r>
    </w:p>
    <w:p w14:paraId="4F1B37A7"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Garlic supplements have shown promise in the treatment of uncontrolled hypertension, lowering blood pressure (BP) by about 10 mmHg systolic and 8 mmHg diastolic, similar to standard BP medication. Aged garlic extract, which contains </w:t>
      </w:r>
      <w:r>
        <w:rPr>
          <w:rFonts w:ascii="Arial" w:eastAsia="Aptos" w:hAnsi="Arial" w:cs="Arial"/>
          <w:i/>
          <w:iCs/>
          <w:kern w:val="2"/>
          <w:lang w:bidi="ar"/>
        </w:rPr>
        <w:t>S</w:t>
      </w:r>
      <w:r>
        <w:rPr>
          <w:rFonts w:ascii="Arial" w:eastAsia="Aptos" w:hAnsi="Arial" w:cs="Arial"/>
          <w:kern w:val="2"/>
          <w:lang w:bidi="ar"/>
        </w:rPr>
        <w:t>-</w:t>
      </w:r>
      <w:proofErr w:type="spellStart"/>
      <w:r>
        <w:rPr>
          <w:rFonts w:ascii="Arial" w:eastAsia="Aptos" w:hAnsi="Arial" w:cs="Arial"/>
          <w:kern w:val="2"/>
          <w:lang w:bidi="ar"/>
        </w:rPr>
        <w:t>allylcysteine</w:t>
      </w:r>
      <w:proofErr w:type="spellEnd"/>
      <w:r>
        <w:rPr>
          <w:rFonts w:ascii="Arial" w:eastAsia="Aptos" w:hAnsi="Arial" w:cs="Arial"/>
          <w:kern w:val="2"/>
          <w:lang w:bidi="ar"/>
        </w:rPr>
        <w:t xml:space="preserve"> as the bioactive sulfur compound, in particular, is standardizable and highly tolerable, with little or no known harmful interaction when taken with other BP-reducing or blood-thinning medication. Garlic-derived polysulfides stimulate the production of the vascular </w:t>
      </w:r>
      <w:proofErr w:type="spellStart"/>
      <w:r>
        <w:rPr>
          <w:rFonts w:ascii="Arial" w:eastAsia="Aptos" w:hAnsi="Arial" w:cs="Arial"/>
          <w:kern w:val="2"/>
          <w:lang w:bidi="ar"/>
        </w:rPr>
        <w:t>gasotransmitter</w:t>
      </w:r>
      <w:proofErr w:type="spellEnd"/>
      <w:r>
        <w:rPr>
          <w:rFonts w:ascii="Arial" w:eastAsia="Aptos" w:hAnsi="Arial" w:cs="Arial"/>
          <w:kern w:val="2"/>
          <w:lang w:bidi="ar"/>
        </w:rPr>
        <w:t xml:space="preserve"> hydrogen sulfide (H</w:t>
      </w:r>
      <w:r>
        <w:rPr>
          <w:rFonts w:ascii="Arial" w:eastAsia="Aptos" w:hAnsi="Arial" w:cs="Arial"/>
          <w:kern w:val="2"/>
          <w:vertAlign w:val="subscript"/>
          <w:lang w:bidi="ar"/>
        </w:rPr>
        <w:t>2</w:t>
      </w:r>
      <w:r>
        <w:rPr>
          <w:rFonts w:ascii="Arial" w:eastAsia="Aptos" w:hAnsi="Arial" w:cs="Arial"/>
          <w:kern w:val="2"/>
          <w:lang w:bidi="ar"/>
        </w:rPr>
        <w:t>S) and enhance the regulation of endothelial nitric oxide (NO), which induces smooth muscle cell relaxation, vasodilation, and blood pressure reduction (</w:t>
      </w:r>
      <w:r>
        <w:rPr>
          <w:rFonts w:ascii="Arial" w:eastAsia="Aptos" w:hAnsi="Arial" w:cs="Arial"/>
          <w:kern w:val="2"/>
          <w:lang w:val="en-IN" w:bidi="ar"/>
        </w:rPr>
        <w:t>Zhang, Y.</w:t>
      </w:r>
      <w:proofErr w:type="gramStart"/>
      <w:r>
        <w:rPr>
          <w:rFonts w:ascii="Arial" w:eastAsia="Aptos" w:hAnsi="Arial" w:cs="Arial"/>
          <w:kern w:val="2"/>
          <w:lang w:val="en-IN" w:bidi="ar"/>
        </w:rPr>
        <w:t xml:space="preserve">, </w:t>
      </w:r>
      <w:r>
        <w:rPr>
          <w:rFonts w:ascii="Arial" w:eastAsia="Aptos" w:hAnsi="Arial" w:cs="Arial"/>
          <w:i/>
          <w:iCs/>
          <w:kern w:val="2"/>
          <w:lang w:val="en-IN" w:bidi="ar"/>
        </w:rPr>
        <w:t xml:space="preserve"> et</w:t>
      </w:r>
      <w:proofErr w:type="gramEnd"/>
      <w:r>
        <w:rPr>
          <w:rFonts w:ascii="Arial" w:eastAsia="Aptos" w:hAnsi="Arial" w:cs="Arial"/>
          <w:i/>
          <w:iCs/>
          <w:kern w:val="2"/>
          <w:lang w:val="en-IN" w:bidi="ar"/>
        </w:rPr>
        <w:t xml:space="preserve"> al., </w:t>
      </w:r>
      <w:r>
        <w:rPr>
          <w:rFonts w:ascii="Arial" w:eastAsia="Aptos" w:hAnsi="Arial" w:cs="Arial"/>
          <w:kern w:val="2"/>
          <w:lang w:val="en-IN" w:bidi="ar"/>
        </w:rPr>
        <w:t>2020).</w:t>
      </w:r>
    </w:p>
    <w:p w14:paraId="6232E8D8" w14:textId="77777777" w:rsidR="008410FC" w:rsidRDefault="00C153F8">
      <w:pPr>
        <w:spacing w:after="160"/>
        <w:jc w:val="both"/>
        <w:rPr>
          <w:rFonts w:ascii="Arial" w:hAnsi="Arial" w:cs="Arial"/>
          <w:b/>
          <w:bCs/>
        </w:rPr>
      </w:pPr>
      <w:r>
        <w:rPr>
          <w:rFonts w:ascii="Arial" w:eastAsia="Aptos" w:hAnsi="Arial" w:cs="Arial"/>
          <w:b/>
          <w:bCs/>
          <w:kern w:val="2"/>
          <w:lang w:bidi="ar"/>
        </w:rPr>
        <w:t xml:space="preserve">Anticancer </w:t>
      </w:r>
      <w:proofErr w:type="spellStart"/>
      <w:r>
        <w:rPr>
          <w:rFonts w:ascii="Arial" w:eastAsia="Aptos" w:hAnsi="Arial" w:cs="Arial"/>
          <w:b/>
          <w:bCs/>
          <w:kern w:val="2"/>
          <w:lang w:bidi="ar"/>
        </w:rPr>
        <w:t>activit</w:t>
      </w:r>
      <w:proofErr w:type="spellEnd"/>
      <w:r>
        <w:rPr>
          <w:rFonts w:ascii="Arial" w:eastAsia="Aptos" w:hAnsi="Arial" w:cs="Arial"/>
          <w:b/>
          <w:bCs/>
          <w:kern w:val="2"/>
          <w:lang w:val="en-IN" w:bidi="ar"/>
        </w:rPr>
        <w:t>y</w:t>
      </w:r>
      <w:r>
        <w:rPr>
          <w:rFonts w:ascii="Arial" w:eastAsia="Aptos" w:hAnsi="Arial" w:cs="Arial"/>
          <w:b/>
          <w:bCs/>
          <w:kern w:val="2"/>
          <w:lang w:bidi="ar"/>
        </w:rPr>
        <w:t>:</w:t>
      </w:r>
    </w:p>
    <w:p w14:paraId="561B84E1"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lastRenderedPageBreak/>
        <w:t>Garlic is recognized to have potent anticancer efficacy due to the presence of several organic and sulfur components. These compounds affect multiple stages of cancer cell proliferation, development, growth, migration, invasion, and metastasis by interfering with cell cycle regulation, inhibiting cell signaling pathways, apoptosis induction, autophagy, and antioxidant potential. The sulfur compounds in garlic are both fat- and water-soluble and demonstrate anticancer effects by reducing oxidative stress, metabolizing carcinogens, and boosting immune response (</w:t>
      </w:r>
      <w:proofErr w:type="spellStart"/>
      <w:r>
        <w:rPr>
          <w:rFonts w:ascii="Arial" w:eastAsia="Aptos" w:hAnsi="Arial" w:cs="Arial"/>
          <w:kern w:val="2"/>
          <w:lang w:val="en-IN" w:bidi="ar"/>
        </w:rPr>
        <w:t>Miroddi</w:t>
      </w:r>
      <w:proofErr w:type="spellEnd"/>
      <w:r>
        <w:rPr>
          <w:rFonts w:ascii="Arial" w:eastAsia="Aptos" w:hAnsi="Arial" w:cs="Arial"/>
          <w:kern w:val="2"/>
          <w:lang w:val="en-IN" w:bidi="ar"/>
        </w:rPr>
        <w:t xml:space="preserve">, M. </w:t>
      </w:r>
      <w:r>
        <w:rPr>
          <w:rFonts w:ascii="Arial" w:eastAsia="Aptos" w:hAnsi="Arial" w:cs="Arial"/>
          <w:i/>
          <w:iCs/>
          <w:kern w:val="2"/>
          <w:lang w:val="en-IN" w:bidi="ar"/>
        </w:rPr>
        <w:t>et al.</w:t>
      </w:r>
      <w:proofErr w:type="gramStart"/>
      <w:r>
        <w:rPr>
          <w:rFonts w:ascii="Arial" w:eastAsia="Aptos" w:hAnsi="Arial" w:cs="Arial"/>
          <w:i/>
          <w:iCs/>
          <w:kern w:val="2"/>
          <w:lang w:val="en-IN" w:bidi="ar"/>
        </w:rPr>
        <w:t xml:space="preserve">, </w:t>
      </w:r>
      <w:r>
        <w:rPr>
          <w:rFonts w:ascii="Arial" w:eastAsia="Aptos" w:hAnsi="Arial" w:cs="Arial"/>
          <w:kern w:val="2"/>
          <w:lang w:val="en-IN" w:bidi="ar"/>
        </w:rPr>
        <w:t xml:space="preserve"> 2011</w:t>
      </w:r>
      <w:proofErr w:type="gramEnd"/>
      <w:r>
        <w:rPr>
          <w:rFonts w:ascii="Arial" w:eastAsia="Aptos" w:hAnsi="Arial" w:cs="Arial"/>
          <w:kern w:val="2"/>
          <w:lang w:val="en-IN" w:bidi="ar"/>
        </w:rPr>
        <w:t xml:space="preserve">, Lan, X. Y., </w:t>
      </w:r>
      <w:r>
        <w:rPr>
          <w:rFonts w:ascii="Arial" w:eastAsia="Aptos" w:hAnsi="Arial" w:cs="Arial"/>
          <w:i/>
          <w:iCs/>
          <w:kern w:val="2"/>
          <w:lang w:val="en-IN" w:bidi="ar"/>
        </w:rPr>
        <w:t xml:space="preserve">et al., </w:t>
      </w:r>
      <w:r>
        <w:rPr>
          <w:rFonts w:ascii="Arial" w:eastAsia="Aptos" w:hAnsi="Arial" w:cs="Arial"/>
          <w:kern w:val="2"/>
          <w:lang w:val="en-IN" w:bidi="ar"/>
        </w:rPr>
        <w:t xml:space="preserve"> 2013). </w:t>
      </w:r>
    </w:p>
    <w:p w14:paraId="78C5807B" w14:textId="77777777" w:rsidR="008410FC" w:rsidRDefault="00C153F8">
      <w:pPr>
        <w:spacing w:after="160"/>
        <w:jc w:val="both"/>
        <w:rPr>
          <w:rFonts w:ascii="Arial" w:hAnsi="Arial" w:cs="Arial"/>
          <w:b/>
          <w:bCs/>
        </w:rPr>
      </w:pPr>
      <w:r>
        <w:rPr>
          <w:rFonts w:ascii="Arial" w:eastAsia="Aptos" w:hAnsi="Arial" w:cs="Arial"/>
          <w:b/>
          <w:bCs/>
          <w:kern w:val="2"/>
          <w:lang w:bidi="ar"/>
        </w:rPr>
        <w:t>Anti-inflammatory activity:</w:t>
      </w:r>
    </w:p>
    <w:p w14:paraId="4BDED93B" w14:textId="77777777" w:rsidR="008410FC" w:rsidRDefault="00C153F8">
      <w:pPr>
        <w:spacing w:after="160"/>
        <w:jc w:val="both"/>
        <w:rPr>
          <w:rFonts w:ascii="Arial" w:eastAsia="Aptos" w:hAnsi="Arial" w:cs="Arial"/>
          <w:kern w:val="2"/>
          <w:lang w:val="en-IN" w:bidi="ar"/>
        </w:rPr>
      </w:pPr>
      <w:r>
        <w:rPr>
          <w:rFonts w:ascii="Arial" w:eastAsia="Aptos" w:hAnsi="Arial" w:cs="Arial"/>
          <w:kern w:val="2"/>
          <w:lang w:bidi="ar"/>
        </w:rPr>
        <w:t>Garlic and its bioactive compounds have also been shown to exhibit anti-inflammatory properties. In a study, the ethyl linoleate in garlic reduced the production of nitric oxide (NO) and prostaglandin E-2 by down-regulating the expression of inducible NO synthase (</w:t>
      </w:r>
      <w:proofErr w:type="spellStart"/>
      <w:r>
        <w:rPr>
          <w:rFonts w:ascii="Arial" w:eastAsia="Aptos" w:hAnsi="Arial" w:cs="Arial"/>
          <w:kern w:val="2"/>
          <w:lang w:bidi="ar"/>
        </w:rPr>
        <w:t>iNOS</w:t>
      </w:r>
      <w:proofErr w:type="spellEnd"/>
      <w:r>
        <w:rPr>
          <w:rFonts w:ascii="Arial" w:eastAsia="Aptos" w:hAnsi="Arial" w:cs="Arial"/>
          <w:kern w:val="2"/>
          <w:lang w:bidi="ar"/>
        </w:rPr>
        <w:t>) and cyclooxygenase-2 (COX2) in lipopolysaccharide-stimulated RAW 264.7 macrophages. Collectively, garlic could inhibit inflammation mainly by inhibiting inflammatory mediators, such as NO, TNF-α, and IL-1. Garlic has great potential to treat inflammatory diseases, such as arthritis, in humans, because of its low or absent toxicity (</w:t>
      </w:r>
      <w:r>
        <w:rPr>
          <w:rFonts w:ascii="Arial" w:eastAsia="Aptos" w:hAnsi="Arial" w:cs="Arial"/>
          <w:kern w:val="2"/>
          <w:lang w:val="en-IN" w:bidi="ar"/>
        </w:rPr>
        <w:t xml:space="preserve">Park, S. Y., </w:t>
      </w:r>
      <w:r>
        <w:rPr>
          <w:rFonts w:ascii="Arial" w:eastAsia="Aptos" w:hAnsi="Arial" w:cs="Arial"/>
          <w:i/>
          <w:iCs/>
          <w:kern w:val="2"/>
          <w:lang w:val="en-IN" w:bidi="ar"/>
        </w:rPr>
        <w:t xml:space="preserve">et al., </w:t>
      </w:r>
      <w:r>
        <w:rPr>
          <w:rFonts w:ascii="Arial" w:eastAsia="Aptos" w:hAnsi="Arial" w:cs="Arial"/>
          <w:kern w:val="2"/>
          <w:lang w:val="en-IN" w:bidi="ar"/>
        </w:rPr>
        <w:t xml:space="preserve">2014, Shang, A., </w:t>
      </w:r>
      <w:r>
        <w:rPr>
          <w:rFonts w:ascii="Arial" w:eastAsia="Aptos" w:hAnsi="Arial" w:cs="Arial"/>
          <w:i/>
          <w:iCs/>
          <w:kern w:val="2"/>
          <w:lang w:val="en-IN" w:bidi="ar"/>
        </w:rPr>
        <w:t>et al.,</w:t>
      </w:r>
      <w:r>
        <w:rPr>
          <w:rFonts w:ascii="Arial" w:eastAsia="Aptos" w:hAnsi="Arial" w:cs="Arial"/>
          <w:kern w:val="2"/>
          <w:lang w:val="en-IN" w:bidi="ar"/>
        </w:rPr>
        <w:t xml:space="preserve"> 2019). </w:t>
      </w:r>
    </w:p>
    <w:p w14:paraId="3F4091A9" w14:textId="77777777" w:rsidR="008410FC" w:rsidRDefault="00C153F8">
      <w:pPr>
        <w:jc w:val="both"/>
        <w:rPr>
          <w:rFonts w:ascii="Arial" w:hAnsi="Arial" w:cs="Arial"/>
          <w:lang w:val="en-IN"/>
        </w:rPr>
      </w:pPr>
      <w:r>
        <w:rPr>
          <w:rFonts w:ascii="Arial" w:hAnsi="Arial" w:cs="Arial"/>
          <w:b/>
          <w:bCs/>
          <w:lang w:val="en-IN"/>
        </w:rPr>
        <w:t xml:space="preserve">2.3 </w:t>
      </w:r>
      <w:r>
        <w:rPr>
          <w:rFonts w:ascii="Arial" w:hAnsi="Arial" w:cs="Arial"/>
          <w:b/>
          <w:bCs/>
          <w:i/>
          <w:iCs/>
          <w:lang w:val="en-IN"/>
        </w:rPr>
        <w:t>Curcuma longa</w:t>
      </w:r>
      <w:r>
        <w:rPr>
          <w:rFonts w:ascii="Arial" w:hAnsi="Arial" w:cs="Arial"/>
          <w:lang w:val="en-IN"/>
        </w:rPr>
        <w:t xml:space="preserve"> </w:t>
      </w:r>
      <w:r>
        <w:rPr>
          <w:rFonts w:ascii="Arial" w:hAnsi="Arial" w:cs="Arial"/>
          <w:b/>
          <w:bCs/>
          <w:lang w:val="en-IN"/>
        </w:rPr>
        <w:t>(Turmeric):</w:t>
      </w:r>
    </w:p>
    <w:p w14:paraId="2B20E972" w14:textId="77777777" w:rsidR="008410FC" w:rsidRDefault="008410FC">
      <w:pPr>
        <w:jc w:val="both"/>
        <w:rPr>
          <w:rFonts w:ascii="Arial" w:hAnsi="Arial" w:cs="Arial"/>
          <w:lang w:val="en-IN"/>
        </w:rPr>
      </w:pPr>
    </w:p>
    <w:p w14:paraId="28A88738" w14:textId="77777777" w:rsidR="008410FC" w:rsidRDefault="00C153F8">
      <w:pPr>
        <w:jc w:val="both"/>
        <w:rPr>
          <w:rFonts w:ascii="Arial" w:hAnsi="Arial" w:cs="Arial"/>
          <w:lang w:val="en-IN"/>
        </w:rPr>
      </w:pPr>
      <w:r>
        <w:rPr>
          <w:rFonts w:ascii="Arial" w:hAnsi="Arial" w:cs="Arial"/>
          <w:lang w:val="en-IN"/>
        </w:rPr>
        <w:t xml:space="preserve">It is a rhizomatous small perennial plant from the family </w:t>
      </w:r>
      <w:proofErr w:type="spellStart"/>
      <w:r>
        <w:rPr>
          <w:rFonts w:ascii="Arial" w:hAnsi="Arial" w:cs="Arial"/>
          <w:lang w:val="en-IN"/>
        </w:rPr>
        <w:t>Zingiberaceae</w:t>
      </w:r>
      <w:proofErr w:type="spellEnd"/>
      <w:r>
        <w:rPr>
          <w:rFonts w:ascii="Arial" w:hAnsi="Arial" w:cs="Arial"/>
          <w:lang w:val="en-IN"/>
        </w:rPr>
        <w:t xml:space="preserve">. It has been used as a medicine, condiment and as a dye in India and many East Asian countries </w:t>
      </w:r>
      <w:bookmarkStart w:id="9" w:name="_Hlk207645885"/>
      <w:r>
        <w:rPr>
          <w:rFonts w:ascii="Arial" w:hAnsi="Arial" w:cs="Arial"/>
          <w:lang w:val="en-IN"/>
        </w:rPr>
        <w:t>(</w:t>
      </w:r>
      <w:proofErr w:type="spellStart"/>
      <w:r>
        <w:rPr>
          <w:rFonts w:ascii="Arial" w:hAnsi="Arial" w:cs="Arial"/>
          <w:lang w:val="en-IN"/>
        </w:rPr>
        <w:t>Anandarai</w:t>
      </w:r>
      <w:proofErr w:type="spellEnd"/>
      <w:r>
        <w:rPr>
          <w:rFonts w:ascii="Arial" w:hAnsi="Arial" w:cs="Arial"/>
          <w:lang w:val="en-IN"/>
        </w:rPr>
        <w:t xml:space="preserve">, M., </w:t>
      </w:r>
      <w:r>
        <w:rPr>
          <w:rFonts w:ascii="Arial" w:hAnsi="Arial" w:cs="Arial"/>
          <w:i/>
          <w:iCs/>
          <w:lang w:val="en-IN"/>
        </w:rPr>
        <w:t xml:space="preserve">et al., </w:t>
      </w:r>
      <w:r>
        <w:rPr>
          <w:rFonts w:ascii="Arial" w:hAnsi="Arial" w:cs="Arial"/>
          <w:lang w:val="en-IN"/>
        </w:rPr>
        <w:t>2014).</w:t>
      </w:r>
      <w:bookmarkEnd w:id="9"/>
      <w:r>
        <w:rPr>
          <w:rFonts w:ascii="Arial" w:hAnsi="Arial" w:cs="Arial"/>
          <w:lang w:val="en-IN"/>
        </w:rPr>
        <w:t xml:space="preserve"> It is </w:t>
      </w:r>
      <w:proofErr w:type="gramStart"/>
      <w:r>
        <w:rPr>
          <w:rFonts w:ascii="Arial" w:hAnsi="Arial" w:cs="Arial"/>
          <w:lang w:val="en-IN"/>
        </w:rPr>
        <w:t>a</w:t>
      </w:r>
      <w:proofErr w:type="gramEnd"/>
      <w:r>
        <w:rPr>
          <w:rFonts w:ascii="Arial" w:hAnsi="Arial" w:cs="Arial"/>
          <w:lang w:val="en-IN"/>
        </w:rPr>
        <w:t xml:space="preserve"> herbaceous, perennial, underground plant that grows 80–100 cm high with a short stem and elongated leaves arranged in alternate rows. It bears a light yellowish-white </w:t>
      </w:r>
      <w:proofErr w:type="spellStart"/>
      <w:r>
        <w:rPr>
          <w:rFonts w:ascii="Arial" w:hAnsi="Arial" w:cs="Arial"/>
          <w:lang w:val="en-IN"/>
        </w:rPr>
        <w:t>color</w:t>
      </w:r>
      <w:proofErr w:type="spellEnd"/>
      <w:r>
        <w:rPr>
          <w:rFonts w:ascii="Arial" w:hAnsi="Arial" w:cs="Arial"/>
          <w:lang w:val="en-IN"/>
        </w:rPr>
        <w:t xml:space="preserve"> flower assembled in dense spikes. The rhizome is yellowish brown with a dull orange inside; when powdered, it looks radiant (</w:t>
      </w:r>
      <w:proofErr w:type="spellStart"/>
      <w:r>
        <w:rPr>
          <w:rFonts w:ascii="Arial" w:hAnsi="Arial" w:cs="Arial"/>
          <w:lang w:val="en-IN"/>
        </w:rPr>
        <w:t>Jyotimayee</w:t>
      </w:r>
      <w:proofErr w:type="spellEnd"/>
      <w:r>
        <w:rPr>
          <w:rFonts w:ascii="Arial" w:hAnsi="Arial" w:cs="Arial"/>
          <w:lang w:val="en-IN"/>
        </w:rPr>
        <w:t xml:space="preserve">, B., </w:t>
      </w:r>
      <w:r>
        <w:rPr>
          <w:rFonts w:ascii="Arial" w:hAnsi="Arial" w:cs="Arial"/>
          <w:i/>
          <w:iCs/>
          <w:lang w:val="en-IN"/>
        </w:rPr>
        <w:t xml:space="preserve">et al., </w:t>
      </w:r>
      <w:r>
        <w:rPr>
          <w:rFonts w:ascii="Arial" w:hAnsi="Arial" w:cs="Arial"/>
          <w:lang w:val="en-IN"/>
        </w:rPr>
        <w:t>2023). Turmeric is native to South Asia, particularly India, but is cultivated in many warm regions of the world (</w:t>
      </w:r>
      <w:proofErr w:type="spellStart"/>
      <w:r>
        <w:rPr>
          <w:rFonts w:ascii="Arial" w:hAnsi="Arial" w:cs="Arial"/>
          <w:lang w:val="en-IN"/>
        </w:rPr>
        <w:t>Anandarai</w:t>
      </w:r>
      <w:proofErr w:type="spellEnd"/>
      <w:r>
        <w:rPr>
          <w:rFonts w:ascii="Arial" w:hAnsi="Arial" w:cs="Arial"/>
          <w:lang w:val="en-IN"/>
        </w:rPr>
        <w:t xml:space="preserve">, M., </w:t>
      </w:r>
      <w:r>
        <w:rPr>
          <w:rFonts w:ascii="Arial" w:hAnsi="Arial" w:cs="Arial"/>
          <w:i/>
          <w:iCs/>
          <w:lang w:val="en-IN"/>
        </w:rPr>
        <w:t xml:space="preserve">et al., </w:t>
      </w:r>
      <w:r>
        <w:rPr>
          <w:rFonts w:ascii="Arial" w:hAnsi="Arial" w:cs="Arial"/>
          <w:lang w:val="en-IN"/>
        </w:rPr>
        <w:t xml:space="preserve">2014). The active ingredients of turmeric are the flavonoids, curcuminoids, which are an admixture of </w:t>
      </w:r>
      <w:proofErr w:type="spellStart"/>
      <w:r>
        <w:rPr>
          <w:rFonts w:ascii="Arial" w:hAnsi="Arial" w:cs="Arial"/>
          <w:lang w:val="en-IN"/>
        </w:rPr>
        <w:t>Curcumin</w:t>
      </w:r>
      <w:proofErr w:type="spellEnd"/>
      <w:r>
        <w:rPr>
          <w:rFonts w:ascii="Arial" w:hAnsi="Arial" w:cs="Arial"/>
          <w:lang w:val="en-IN"/>
        </w:rPr>
        <w:t xml:space="preserve"> (</w:t>
      </w:r>
      <w:proofErr w:type="spellStart"/>
      <w:r>
        <w:rPr>
          <w:rFonts w:ascii="Arial" w:hAnsi="Arial" w:cs="Arial"/>
          <w:lang w:val="en-IN"/>
        </w:rPr>
        <w:t>diferuloylmethane</w:t>
      </w:r>
      <w:proofErr w:type="spellEnd"/>
      <w:r>
        <w:rPr>
          <w:rFonts w:ascii="Arial" w:hAnsi="Arial" w:cs="Arial"/>
          <w:lang w:val="en-IN"/>
        </w:rPr>
        <w:t xml:space="preserve">), </w:t>
      </w:r>
      <w:proofErr w:type="spellStart"/>
      <w:r>
        <w:rPr>
          <w:rFonts w:ascii="Arial" w:hAnsi="Arial" w:cs="Arial"/>
          <w:lang w:val="en-IN"/>
        </w:rPr>
        <w:t>monodexmethoxy</w:t>
      </w:r>
      <w:proofErr w:type="spellEnd"/>
      <w:r>
        <w:rPr>
          <w:rFonts w:ascii="Arial" w:hAnsi="Arial" w:cs="Arial"/>
          <w:lang w:val="en-IN"/>
        </w:rPr>
        <w:t xml:space="preserve"> </w:t>
      </w:r>
      <w:proofErr w:type="spellStart"/>
      <w:r>
        <w:rPr>
          <w:rFonts w:ascii="Arial" w:hAnsi="Arial" w:cs="Arial"/>
          <w:lang w:val="en-IN"/>
        </w:rPr>
        <w:t>curcumin</w:t>
      </w:r>
      <w:proofErr w:type="spellEnd"/>
      <w:r>
        <w:rPr>
          <w:rFonts w:ascii="Arial" w:hAnsi="Arial" w:cs="Arial"/>
          <w:lang w:val="en-IN"/>
        </w:rPr>
        <w:t xml:space="preserve">, and </w:t>
      </w:r>
      <w:proofErr w:type="spellStart"/>
      <w:r>
        <w:rPr>
          <w:rFonts w:ascii="Arial" w:hAnsi="Arial" w:cs="Arial"/>
          <w:lang w:val="en-IN"/>
        </w:rPr>
        <w:t>bisdesmethoxy</w:t>
      </w:r>
      <w:proofErr w:type="spellEnd"/>
      <w:r>
        <w:rPr>
          <w:rFonts w:ascii="Arial" w:hAnsi="Arial" w:cs="Arial"/>
          <w:lang w:val="en-IN"/>
        </w:rPr>
        <w:t xml:space="preserve"> curcumin. Curcumin makes up approximately 90% of the curcuminoid content in turmeric. Other ingredients include resins, 6-13% moisture, with 60-70% carbohydrate, 6-8% protein, 5-10% fat, 3-7% minerals (potassium, sodium, calcium, iron, phosphorus), and trace amounts of vitamins. It mainly consists of terpenoids, including sesquiterpenoids (e.g., α-phellandrene, zingiberene), monoterpenoids (e.g., </w:t>
      </w:r>
      <w:proofErr w:type="spellStart"/>
      <w:r>
        <w:rPr>
          <w:rFonts w:ascii="Arial" w:hAnsi="Arial" w:cs="Arial"/>
          <w:lang w:val="en-IN"/>
        </w:rPr>
        <w:t>sabinene</w:t>
      </w:r>
      <w:proofErr w:type="spellEnd"/>
      <w:r>
        <w:rPr>
          <w:rFonts w:ascii="Arial" w:hAnsi="Arial" w:cs="Arial"/>
          <w:lang w:val="en-IN"/>
        </w:rPr>
        <w:t xml:space="preserve">, cineol), and </w:t>
      </w:r>
      <w:proofErr w:type="spellStart"/>
      <w:r>
        <w:rPr>
          <w:rFonts w:ascii="Arial" w:hAnsi="Arial" w:cs="Arial"/>
          <w:lang w:val="en-IN"/>
        </w:rPr>
        <w:t>norsesquiterpenoids</w:t>
      </w:r>
      <w:proofErr w:type="spellEnd"/>
      <w:r>
        <w:rPr>
          <w:rFonts w:ascii="Arial" w:hAnsi="Arial" w:cs="Arial"/>
          <w:lang w:val="en-IN"/>
        </w:rPr>
        <w:t xml:space="preserve"> (</w:t>
      </w:r>
      <w:proofErr w:type="spellStart"/>
      <w:r>
        <w:rPr>
          <w:rFonts w:ascii="Arial" w:hAnsi="Arial" w:cs="Arial"/>
          <w:lang w:val="en-IN"/>
        </w:rPr>
        <w:t>Chourasiya</w:t>
      </w:r>
      <w:proofErr w:type="spellEnd"/>
      <w:r>
        <w:rPr>
          <w:rFonts w:ascii="Arial" w:hAnsi="Arial" w:cs="Arial"/>
          <w:lang w:val="en-IN"/>
        </w:rPr>
        <w:t xml:space="preserve">, P., </w:t>
      </w:r>
      <w:r>
        <w:rPr>
          <w:rFonts w:ascii="Arial" w:hAnsi="Arial" w:cs="Arial"/>
          <w:i/>
          <w:iCs/>
          <w:lang w:val="en-IN"/>
        </w:rPr>
        <w:t>et al.</w:t>
      </w:r>
      <w:proofErr w:type="gramStart"/>
      <w:r>
        <w:rPr>
          <w:rFonts w:ascii="Arial" w:hAnsi="Arial" w:cs="Arial"/>
          <w:i/>
          <w:iCs/>
          <w:lang w:val="en-IN"/>
        </w:rPr>
        <w:t xml:space="preserve">, </w:t>
      </w:r>
      <w:r>
        <w:rPr>
          <w:rFonts w:ascii="Arial" w:hAnsi="Arial" w:cs="Arial"/>
          <w:lang w:val="en-IN"/>
        </w:rPr>
        <w:t xml:space="preserve"> 2022</w:t>
      </w:r>
      <w:proofErr w:type="gramEnd"/>
      <w:r>
        <w:rPr>
          <w:rFonts w:ascii="Arial" w:hAnsi="Arial" w:cs="Arial"/>
          <w:lang w:val="en-IN"/>
        </w:rPr>
        <w:t xml:space="preserve">, Zhang, H. A., </w:t>
      </w:r>
      <w:r>
        <w:rPr>
          <w:rFonts w:ascii="Arial" w:hAnsi="Arial" w:cs="Arial"/>
          <w:i/>
          <w:iCs/>
          <w:lang w:val="en-IN"/>
        </w:rPr>
        <w:t xml:space="preserve">et al., </w:t>
      </w:r>
      <w:r>
        <w:rPr>
          <w:rFonts w:ascii="Arial" w:hAnsi="Arial" w:cs="Arial"/>
          <w:lang w:val="en-IN"/>
        </w:rPr>
        <w:t xml:space="preserve"> 2021).</w:t>
      </w:r>
    </w:p>
    <w:p w14:paraId="645829C9" w14:textId="77777777" w:rsidR="008410FC" w:rsidRDefault="008410FC">
      <w:pPr>
        <w:jc w:val="both"/>
        <w:rPr>
          <w:rFonts w:ascii="Arial" w:hAnsi="Arial" w:cs="Arial"/>
          <w:lang w:val="en-IN"/>
        </w:rPr>
      </w:pPr>
    </w:p>
    <w:p w14:paraId="2547F7F0" w14:textId="77777777" w:rsidR="008410FC" w:rsidRDefault="008410FC">
      <w:pPr>
        <w:jc w:val="both"/>
        <w:rPr>
          <w:rFonts w:ascii="Arial" w:hAnsi="Arial" w:cs="Arial"/>
          <w:lang w:val="en-IN"/>
        </w:rPr>
      </w:pPr>
    </w:p>
    <w:p w14:paraId="54FF6596" w14:textId="77777777" w:rsidR="008410FC" w:rsidRPr="00984A59" w:rsidRDefault="00C153F8">
      <w:pPr>
        <w:jc w:val="both"/>
        <w:rPr>
          <w:rFonts w:ascii="Arial" w:hAnsi="Arial" w:cs="Arial"/>
          <w:i/>
          <w:iCs/>
          <w:lang w:val="fr-FR"/>
        </w:rPr>
      </w:pPr>
      <w:r w:rsidRPr="00984A59">
        <w:rPr>
          <w:rFonts w:ascii="Arial" w:hAnsi="Arial" w:cs="Arial"/>
          <w:b/>
          <w:bCs/>
          <w:lang w:val="fr-FR"/>
        </w:rPr>
        <w:t xml:space="preserve">2.3.1 Taxonomical classification: </w:t>
      </w:r>
      <w:r w:rsidRPr="00984A59">
        <w:rPr>
          <w:rFonts w:ascii="Arial" w:hAnsi="Arial" w:cs="Arial"/>
          <w:lang w:val="fr-FR"/>
        </w:rPr>
        <w:t xml:space="preserve">(Shimouchi, A., </w:t>
      </w:r>
      <w:r w:rsidRPr="00984A59">
        <w:rPr>
          <w:rFonts w:ascii="Arial" w:hAnsi="Arial" w:cs="Arial"/>
          <w:i/>
          <w:iCs/>
          <w:lang w:val="fr-FR"/>
        </w:rPr>
        <w:t xml:space="preserve">et al., </w:t>
      </w:r>
      <w:r w:rsidRPr="00984A59">
        <w:rPr>
          <w:rFonts w:ascii="Arial" w:hAnsi="Arial" w:cs="Arial"/>
          <w:lang w:val="fr-FR"/>
        </w:rPr>
        <w:t>2009).</w:t>
      </w:r>
    </w:p>
    <w:p w14:paraId="64E91C8F" w14:textId="77777777" w:rsidR="008410FC" w:rsidRPr="00984A59" w:rsidRDefault="008410FC">
      <w:pPr>
        <w:jc w:val="both"/>
        <w:rPr>
          <w:rFonts w:ascii="Arial" w:hAnsi="Arial" w:cs="Arial"/>
          <w:vertAlign w:val="superscript"/>
          <w:lang w:val="fr-FR"/>
        </w:rPr>
      </w:pPr>
    </w:p>
    <w:p w14:paraId="5DF97775" w14:textId="77777777" w:rsidR="008410FC" w:rsidRDefault="00C153F8">
      <w:pPr>
        <w:jc w:val="both"/>
        <w:rPr>
          <w:rFonts w:ascii="Arial" w:hAnsi="Arial" w:cs="Arial"/>
          <w:lang w:val="en-IN"/>
        </w:rPr>
      </w:pPr>
      <w:r>
        <w:rPr>
          <w:rFonts w:ascii="Arial" w:hAnsi="Arial" w:cs="Arial"/>
          <w:lang w:val="en-IN"/>
        </w:rPr>
        <w:t>Kingdom</w:t>
      </w:r>
      <w:r>
        <w:rPr>
          <w:rFonts w:ascii="Arial" w:hAnsi="Arial" w:cs="Arial"/>
          <w:lang w:val="en-IN"/>
        </w:rPr>
        <w:tab/>
        <w:t>: Plantae</w:t>
      </w:r>
    </w:p>
    <w:p w14:paraId="4668B7B8" w14:textId="77777777" w:rsidR="008410FC" w:rsidRDefault="00C153F8">
      <w:pPr>
        <w:jc w:val="both"/>
        <w:rPr>
          <w:rFonts w:ascii="Arial" w:hAnsi="Arial" w:cs="Arial"/>
          <w:lang w:val="en-IN"/>
        </w:rPr>
      </w:pPr>
      <w:r>
        <w:rPr>
          <w:rFonts w:ascii="Arial" w:hAnsi="Arial" w:cs="Arial"/>
          <w:lang w:val="en-IN"/>
        </w:rPr>
        <w:t>Division</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Tracheophyta</w:t>
      </w:r>
      <w:proofErr w:type="spellEnd"/>
    </w:p>
    <w:p w14:paraId="3A5CDD1E" w14:textId="77777777" w:rsidR="008410FC" w:rsidRDefault="00C153F8">
      <w:pPr>
        <w:jc w:val="both"/>
        <w:rPr>
          <w:rFonts w:ascii="Arial" w:hAnsi="Arial" w:cs="Arial"/>
          <w:lang w:val="en-IN"/>
        </w:rPr>
      </w:pPr>
      <w:r>
        <w:rPr>
          <w:rFonts w:ascii="Arial" w:hAnsi="Arial" w:cs="Arial"/>
          <w:lang w:val="en-IN"/>
        </w:rPr>
        <w:t>Class</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Liliopsida</w:t>
      </w:r>
      <w:proofErr w:type="spellEnd"/>
    </w:p>
    <w:p w14:paraId="179BA87C" w14:textId="77777777" w:rsidR="008410FC" w:rsidRDefault="00C153F8">
      <w:pPr>
        <w:jc w:val="both"/>
        <w:rPr>
          <w:rFonts w:ascii="Arial" w:hAnsi="Arial" w:cs="Arial"/>
          <w:lang w:val="en-IN"/>
        </w:rPr>
      </w:pPr>
      <w:r>
        <w:rPr>
          <w:rFonts w:ascii="Arial" w:hAnsi="Arial" w:cs="Arial"/>
          <w:lang w:val="en-IN"/>
        </w:rPr>
        <w:t>Order</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Zingiberales</w:t>
      </w:r>
      <w:proofErr w:type="spellEnd"/>
    </w:p>
    <w:p w14:paraId="499B55B1" w14:textId="77777777" w:rsidR="008410FC" w:rsidRDefault="00C153F8">
      <w:pPr>
        <w:jc w:val="both"/>
        <w:rPr>
          <w:rFonts w:ascii="Arial" w:hAnsi="Arial" w:cs="Arial"/>
          <w:lang w:val="en-IN"/>
        </w:rPr>
      </w:pPr>
      <w:r>
        <w:rPr>
          <w:rFonts w:ascii="Arial" w:hAnsi="Arial" w:cs="Arial"/>
          <w:lang w:val="en-IN"/>
        </w:rPr>
        <w:t>Family</w:t>
      </w:r>
      <w:r>
        <w:rPr>
          <w:rFonts w:ascii="Arial" w:hAnsi="Arial" w:cs="Arial"/>
          <w:lang w:val="en-IN"/>
        </w:rPr>
        <w:tab/>
      </w:r>
      <w:r>
        <w:rPr>
          <w:rFonts w:ascii="Arial" w:hAnsi="Arial" w:cs="Arial"/>
          <w:lang w:val="en-IN"/>
        </w:rPr>
        <w:tab/>
        <w:t xml:space="preserve">: </w:t>
      </w:r>
      <w:proofErr w:type="spellStart"/>
      <w:r>
        <w:rPr>
          <w:rFonts w:ascii="Arial" w:hAnsi="Arial" w:cs="Arial"/>
          <w:lang w:val="en-IN"/>
        </w:rPr>
        <w:t>Zingiberaceae</w:t>
      </w:r>
      <w:proofErr w:type="spellEnd"/>
    </w:p>
    <w:p w14:paraId="67334D6D" w14:textId="77777777" w:rsidR="008410FC" w:rsidRDefault="00C153F8">
      <w:pPr>
        <w:jc w:val="both"/>
        <w:rPr>
          <w:rFonts w:ascii="Arial" w:hAnsi="Arial" w:cs="Arial"/>
          <w:lang w:val="en-IN"/>
        </w:rPr>
      </w:pPr>
      <w:r>
        <w:rPr>
          <w:rFonts w:ascii="Arial" w:hAnsi="Arial" w:cs="Arial"/>
          <w:lang w:val="en-IN"/>
        </w:rPr>
        <w:t>Genus</w:t>
      </w:r>
      <w:r>
        <w:rPr>
          <w:rFonts w:ascii="Arial" w:hAnsi="Arial" w:cs="Arial"/>
          <w:lang w:val="en-IN"/>
        </w:rPr>
        <w:tab/>
      </w:r>
      <w:r>
        <w:rPr>
          <w:rFonts w:ascii="Arial" w:hAnsi="Arial" w:cs="Arial"/>
          <w:lang w:val="en-IN"/>
        </w:rPr>
        <w:tab/>
        <w:t>: Curcuma</w:t>
      </w:r>
    </w:p>
    <w:p w14:paraId="362E3E8B" w14:textId="77777777" w:rsidR="008410FC" w:rsidRDefault="00C153F8">
      <w:pPr>
        <w:jc w:val="both"/>
        <w:rPr>
          <w:rFonts w:ascii="Arial" w:hAnsi="Arial" w:cs="Arial"/>
          <w:lang w:val="en-IN"/>
        </w:rPr>
      </w:pPr>
      <w:r>
        <w:rPr>
          <w:rFonts w:ascii="Arial" w:hAnsi="Arial" w:cs="Arial"/>
          <w:lang w:val="en-IN"/>
        </w:rPr>
        <w:t>Species</w:t>
      </w:r>
      <w:r>
        <w:rPr>
          <w:rFonts w:ascii="Arial" w:hAnsi="Arial" w:cs="Arial"/>
          <w:lang w:val="en-IN"/>
        </w:rPr>
        <w:tab/>
      </w:r>
      <w:r>
        <w:rPr>
          <w:rFonts w:ascii="Arial" w:hAnsi="Arial" w:cs="Arial"/>
          <w:lang w:val="en-IN"/>
        </w:rPr>
        <w:tab/>
        <w:t>: Longa</w:t>
      </w:r>
    </w:p>
    <w:p w14:paraId="27221C36" w14:textId="77777777" w:rsidR="008410FC" w:rsidRDefault="00C153F8">
      <w:pPr>
        <w:jc w:val="both"/>
        <w:rPr>
          <w:rFonts w:ascii="Arial" w:hAnsi="Arial" w:cs="Arial"/>
          <w:lang w:val="en-IN"/>
        </w:rPr>
      </w:pPr>
      <w:r>
        <w:rPr>
          <w:rFonts w:ascii="Arial" w:hAnsi="Arial" w:cs="Arial"/>
          <w:lang w:val="en-IN"/>
        </w:rPr>
        <w:t xml:space="preserve"> </w:t>
      </w:r>
    </w:p>
    <w:p w14:paraId="62A1028E" w14:textId="77777777" w:rsidR="008410FC" w:rsidRDefault="00C153F8">
      <w:pPr>
        <w:jc w:val="both"/>
        <w:rPr>
          <w:rFonts w:ascii="Arial" w:hAnsi="Arial" w:cs="Arial"/>
          <w:lang w:val="en-IN"/>
        </w:rPr>
      </w:pPr>
      <w:r>
        <w:rPr>
          <w:rFonts w:ascii="Arial" w:hAnsi="Arial" w:cs="Arial"/>
          <w:lang w:val="en-IN"/>
        </w:rPr>
        <w:t>Turmeric possesses Anti-Inflammatory, Hepatoprotective, Anticancer, Antibacterial, Antifungal, Antiviral, Antioxidant, Anti-</w:t>
      </w:r>
      <w:proofErr w:type="spellStart"/>
      <w:r>
        <w:rPr>
          <w:rFonts w:ascii="Arial" w:hAnsi="Arial" w:cs="Arial"/>
          <w:lang w:val="en-IN"/>
        </w:rPr>
        <w:t>alzheimer</w:t>
      </w:r>
      <w:proofErr w:type="spellEnd"/>
      <w:r>
        <w:rPr>
          <w:rFonts w:ascii="Arial" w:hAnsi="Arial" w:cs="Arial"/>
          <w:lang w:val="en-IN"/>
        </w:rPr>
        <w:t>, anti-Parkinson's, anti-arthritis, Anti-diabetic, Antivenom, Anti-Angiogenesis, Antidiabetic, Anti-HIV and wound healing properties (Lal, J. 2012).</w:t>
      </w:r>
    </w:p>
    <w:p w14:paraId="55EBF19A" w14:textId="77777777" w:rsidR="008410FC" w:rsidRDefault="008410FC">
      <w:pPr>
        <w:jc w:val="both"/>
        <w:rPr>
          <w:rFonts w:ascii="Arial" w:hAnsi="Arial" w:cs="Arial"/>
        </w:rPr>
      </w:pPr>
    </w:p>
    <w:p w14:paraId="57A08FFD" w14:textId="77777777" w:rsidR="008410FC" w:rsidRDefault="00C153F8">
      <w:pPr>
        <w:jc w:val="both"/>
        <w:rPr>
          <w:rFonts w:ascii="Arial" w:hAnsi="Arial" w:cs="Arial"/>
          <w:b/>
          <w:bCs/>
        </w:rPr>
      </w:pPr>
      <w:r>
        <w:rPr>
          <w:rFonts w:ascii="Arial" w:hAnsi="Arial" w:cs="Arial"/>
          <w:b/>
          <w:bCs/>
          <w:lang w:val="en-IN"/>
        </w:rPr>
        <w:t xml:space="preserve">2.3.2 </w:t>
      </w:r>
      <w:r>
        <w:rPr>
          <w:rFonts w:ascii="Arial" w:hAnsi="Arial" w:cs="Arial"/>
          <w:b/>
          <w:bCs/>
        </w:rPr>
        <w:t>Phytochemicals:</w:t>
      </w:r>
    </w:p>
    <w:p w14:paraId="45C0BE18" w14:textId="77777777" w:rsidR="008410FC" w:rsidRDefault="00C153F8">
      <w:pPr>
        <w:jc w:val="both"/>
        <w:rPr>
          <w:rFonts w:ascii="Arial" w:hAnsi="Arial" w:cs="Arial"/>
          <w:b/>
          <w:bCs/>
          <w:shd w:val="clear" w:color="FFFFFF" w:fill="D9D9D9"/>
          <w:lang w:val="en-IN"/>
        </w:rPr>
      </w:pPr>
      <w:r>
        <w:rPr>
          <w:rFonts w:ascii="Arial" w:eastAsia="sans-serif" w:hAnsi="Arial" w:cs="Arial"/>
          <w:color w:val="000000"/>
        </w:rPr>
        <w:t>The significant bioactive compound of turmeric is curcumin, which accounts for about 90</w:t>
      </w:r>
      <w:r>
        <w:rPr>
          <w:rFonts w:ascii="Arial" w:eastAsia="sans-serif" w:hAnsi="Arial" w:cs="Arial"/>
          <w:color w:val="000000"/>
          <w:lang w:val="en-IN"/>
        </w:rPr>
        <w:t>%</w:t>
      </w:r>
      <w:r>
        <w:rPr>
          <w:rFonts w:ascii="Arial" w:eastAsia="sans-serif" w:hAnsi="Arial" w:cs="Arial"/>
          <w:color w:val="000000"/>
        </w:rPr>
        <w:t xml:space="preserve"> of the total curcuminoids. Other ingredients include resins</w:t>
      </w:r>
      <w:r>
        <w:rPr>
          <w:rFonts w:ascii="Arial" w:eastAsia="sans-serif" w:hAnsi="Arial" w:cs="Arial"/>
          <w:color w:val="000000"/>
          <w:lang w:val="en-IN"/>
        </w:rPr>
        <w:t xml:space="preserve"> </w:t>
      </w:r>
      <w:r>
        <w:rPr>
          <w:rFonts w:ascii="Arial" w:eastAsia="sans-serif" w:hAnsi="Arial" w:cs="Arial"/>
          <w:color w:val="000000"/>
        </w:rPr>
        <w:t>(6 – 13</w:t>
      </w:r>
      <w:r>
        <w:rPr>
          <w:rFonts w:ascii="Arial" w:eastAsia="sans-serif" w:hAnsi="Arial" w:cs="Arial"/>
          <w:color w:val="000000"/>
          <w:lang w:val="en-IN"/>
        </w:rPr>
        <w:t>%</w:t>
      </w:r>
      <w:r>
        <w:rPr>
          <w:rFonts w:ascii="Arial" w:eastAsia="sans-serif" w:hAnsi="Arial" w:cs="Arial"/>
          <w:color w:val="000000"/>
        </w:rPr>
        <w:t>), carbohydrates</w:t>
      </w:r>
      <w:r>
        <w:rPr>
          <w:rFonts w:ascii="Arial" w:eastAsia="sans-serif" w:hAnsi="Arial" w:cs="Arial"/>
          <w:color w:val="000000"/>
          <w:lang w:val="en-IN"/>
        </w:rPr>
        <w:t xml:space="preserve"> </w:t>
      </w:r>
      <w:r>
        <w:rPr>
          <w:rFonts w:ascii="Arial" w:eastAsia="sans-serif" w:hAnsi="Arial" w:cs="Arial"/>
          <w:color w:val="000000"/>
        </w:rPr>
        <w:t>(60 – 70</w:t>
      </w:r>
      <w:r>
        <w:rPr>
          <w:rFonts w:ascii="Arial" w:eastAsia="sans-serif" w:hAnsi="Arial" w:cs="Arial"/>
          <w:color w:val="000000"/>
          <w:lang w:val="en-IN"/>
        </w:rPr>
        <w:t>%</w:t>
      </w:r>
      <w:r>
        <w:rPr>
          <w:rFonts w:ascii="Arial" w:eastAsia="sans-serif" w:hAnsi="Arial" w:cs="Arial"/>
          <w:color w:val="000000"/>
        </w:rPr>
        <w:t>), proteins</w:t>
      </w:r>
      <w:r>
        <w:rPr>
          <w:rFonts w:ascii="Arial" w:eastAsia="sans-serif" w:hAnsi="Arial" w:cs="Arial"/>
          <w:color w:val="000000"/>
          <w:lang w:val="en-IN"/>
        </w:rPr>
        <w:t xml:space="preserve"> </w:t>
      </w:r>
      <w:r>
        <w:rPr>
          <w:rFonts w:ascii="Arial" w:eastAsia="sans-serif" w:hAnsi="Arial" w:cs="Arial"/>
          <w:color w:val="000000"/>
        </w:rPr>
        <w:t>(6 – 8</w:t>
      </w:r>
      <w:r>
        <w:rPr>
          <w:rFonts w:ascii="Arial" w:eastAsia="sans-serif" w:hAnsi="Arial" w:cs="Arial"/>
          <w:color w:val="000000"/>
          <w:lang w:val="en-IN"/>
        </w:rPr>
        <w:t>%</w:t>
      </w:r>
      <w:r>
        <w:rPr>
          <w:rFonts w:ascii="Arial" w:eastAsia="sans-serif" w:hAnsi="Arial" w:cs="Arial"/>
          <w:color w:val="000000"/>
        </w:rPr>
        <w:t>), fats</w:t>
      </w:r>
      <w:r>
        <w:rPr>
          <w:rFonts w:ascii="Arial" w:eastAsia="sans-serif" w:hAnsi="Arial" w:cs="Arial"/>
          <w:color w:val="000000"/>
          <w:lang w:val="en-IN"/>
        </w:rPr>
        <w:t xml:space="preserve"> </w:t>
      </w:r>
      <w:r>
        <w:rPr>
          <w:rFonts w:ascii="Arial" w:eastAsia="sans-serif" w:hAnsi="Arial" w:cs="Arial"/>
          <w:color w:val="000000"/>
        </w:rPr>
        <w:t>(5 – 10</w:t>
      </w:r>
      <w:r>
        <w:rPr>
          <w:rFonts w:ascii="Arial" w:eastAsia="sans-serif" w:hAnsi="Arial" w:cs="Arial"/>
          <w:color w:val="000000"/>
          <w:lang w:val="en-IN"/>
        </w:rPr>
        <w:t>%</w:t>
      </w:r>
      <w:r>
        <w:rPr>
          <w:rFonts w:ascii="Arial" w:eastAsia="sans-serif" w:hAnsi="Arial" w:cs="Arial"/>
          <w:color w:val="000000"/>
        </w:rPr>
        <w:t>), minerals similar as potassium, sodium, calcium, iron, and phosphorus</w:t>
      </w:r>
      <w:r>
        <w:rPr>
          <w:rFonts w:ascii="Arial" w:eastAsia="sans-serif" w:hAnsi="Arial" w:cs="Arial"/>
          <w:color w:val="000000"/>
          <w:lang w:val="en-IN"/>
        </w:rPr>
        <w:t xml:space="preserve"> </w:t>
      </w:r>
      <w:r>
        <w:rPr>
          <w:rFonts w:ascii="Arial" w:eastAsia="sans-serif" w:hAnsi="Arial" w:cs="Arial"/>
          <w:color w:val="000000"/>
        </w:rPr>
        <w:t>(3 – 7</w:t>
      </w:r>
      <w:r>
        <w:rPr>
          <w:rFonts w:ascii="Arial" w:eastAsia="sans-serif" w:hAnsi="Arial" w:cs="Arial"/>
          <w:color w:val="000000"/>
          <w:lang w:val="en-IN"/>
        </w:rPr>
        <w:t>%</w:t>
      </w:r>
      <w:r>
        <w:rPr>
          <w:rFonts w:ascii="Arial" w:eastAsia="sans-serif" w:hAnsi="Arial" w:cs="Arial"/>
          <w:color w:val="000000"/>
        </w:rPr>
        <w:t>), along with trace vitamins</w:t>
      </w:r>
      <w:r>
        <w:rPr>
          <w:rFonts w:ascii="Arial" w:eastAsia="sans-serif" w:hAnsi="Arial" w:cs="Arial"/>
          <w:color w:val="000000"/>
          <w:lang w:val="en-IN"/>
        </w:rPr>
        <w:t xml:space="preserve"> </w:t>
      </w:r>
      <w:r>
        <w:rPr>
          <w:rFonts w:ascii="Arial" w:eastAsia="sans-serif" w:hAnsi="Arial" w:cs="Arial"/>
          <w:color w:val="000000"/>
        </w:rPr>
        <w:t>(</w:t>
      </w:r>
      <w:proofErr w:type="spellStart"/>
      <w:r>
        <w:rPr>
          <w:rFonts w:ascii="Arial" w:eastAsia="sans-serif" w:hAnsi="Arial" w:cs="Arial"/>
          <w:color w:val="000000"/>
        </w:rPr>
        <w:t>Chourasiya,P.,</w:t>
      </w:r>
      <w:r>
        <w:rPr>
          <w:rFonts w:ascii="Arial" w:eastAsia="sans-serif" w:hAnsi="Arial" w:cs="Arial"/>
          <w:i/>
          <w:iCs/>
          <w:color w:val="000000"/>
        </w:rPr>
        <w:t>et</w:t>
      </w:r>
      <w:proofErr w:type="spellEnd"/>
      <w:r>
        <w:rPr>
          <w:rFonts w:ascii="Arial" w:eastAsia="sans-serif" w:hAnsi="Arial" w:cs="Arial"/>
          <w:i/>
          <w:iCs/>
          <w:color w:val="000000"/>
          <w:lang w:val="en-IN"/>
        </w:rPr>
        <w:t xml:space="preserve"> </w:t>
      </w:r>
      <w:r>
        <w:rPr>
          <w:rFonts w:ascii="Arial" w:eastAsia="sans-serif" w:hAnsi="Arial" w:cs="Arial"/>
          <w:i/>
          <w:iCs/>
          <w:color w:val="000000"/>
        </w:rPr>
        <w:t>al.</w:t>
      </w:r>
      <w:r>
        <w:rPr>
          <w:rFonts w:ascii="Arial" w:eastAsia="sans-serif" w:hAnsi="Arial" w:cs="Arial"/>
          <w:color w:val="000000"/>
        </w:rPr>
        <w:t>, 2022). Turmeric also contains terpenoids, containing sesquiterpenoids</w:t>
      </w:r>
      <w:r>
        <w:rPr>
          <w:rFonts w:ascii="Arial" w:eastAsia="sans-serif" w:hAnsi="Arial" w:cs="Arial"/>
          <w:color w:val="000000"/>
          <w:lang w:val="en-IN"/>
        </w:rPr>
        <w:t xml:space="preserve"> </w:t>
      </w:r>
      <w:r>
        <w:rPr>
          <w:rFonts w:ascii="Arial" w:eastAsia="sans-serif" w:hAnsi="Arial" w:cs="Arial"/>
          <w:color w:val="000000"/>
        </w:rPr>
        <w:t>(e.g., α- phellandrene, zingiberene), monoterpenoids</w:t>
      </w:r>
      <w:r>
        <w:rPr>
          <w:rFonts w:ascii="Arial" w:eastAsia="sans-serif" w:hAnsi="Arial" w:cs="Arial"/>
          <w:color w:val="000000"/>
          <w:lang w:val="en-IN"/>
        </w:rPr>
        <w:t xml:space="preserve"> </w:t>
      </w:r>
      <w:r>
        <w:rPr>
          <w:rFonts w:ascii="Arial" w:eastAsia="sans-serif" w:hAnsi="Arial" w:cs="Arial"/>
          <w:color w:val="000000"/>
        </w:rPr>
        <w:t xml:space="preserve">(e.g., </w:t>
      </w:r>
      <w:proofErr w:type="spellStart"/>
      <w:r>
        <w:rPr>
          <w:rFonts w:ascii="Arial" w:eastAsia="sans-serif" w:hAnsi="Arial" w:cs="Arial"/>
          <w:color w:val="000000"/>
        </w:rPr>
        <w:t>sabinene</w:t>
      </w:r>
      <w:proofErr w:type="spellEnd"/>
      <w:r>
        <w:rPr>
          <w:rFonts w:ascii="Arial" w:eastAsia="sans-serif" w:hAnsi="Arial" w:cs="Arial"/>
          <w:color w:val="000000"/>
        </w:rPr>
        <w:t xml:space="preserve">, cineole), and </w:t>
      </w:r>
      <w:proofErr w:type="spellStart"/>
      <w:r>
        <w:rPr>
          <w:rFonts w:ascii="Arial" w:eastAsia="sans-serif" w:hAnsi="Arial" w:cs="Arial"/>
          <w:color w:val="000000"/>
        </w:rPr>
        <w:t>norsesquiterpenoids</w:t>
      </w:r>
      <w:proofErr w:type="spellEnd"/>
      <w:r>
        <w:rPr>
          <w:rFonts w:ascii="Arial" w:eastAsia="sans-serif" w:hAnsi="Arial" w:cs="Arial"/>
          <w:color w:val="000000"/>
          <w:lang w:val="en-IN"/>
        </w:rPr>
        <w:t xml:space="preserve"> </w:t>
      </w:r>
      <w:r>
        <w:rPr>
          <w:rFonts w:ascii="Arial" w:eastAsia="sans-serif" w:hAnsi="Arial" w:cs="Arial"/>
          <w:color w:val="000000"/>
        </w:rPr>
        <w:t xml:space="preserve">(Zhang, H. A., </w:t>
      </w:r>
      <w:r>
        <w:rPr>
          <w:rFonts w:ascii="Arial" w:eastAsia="sans-serif" w:hAnsi="Arial" w:cs="Arial"/>
          <w:i/>
          <w:iCs/>
          <w:color w:val="000000"/>
        </w:rPr>
        <w:t>et al.</w:t>
      </w:r>
      <w:r>
        <w:rPr>
          <w:rFonts w:ascii="Arial" w:eastAsia="sans-serif" w:hAnsi="Arial" w:cs="Arial"/>
          <w:color w:val="000000"/>
        </w:rPr>
        <w:t>, 2021).</w:t>
      </w:r>
    </w:p>
    <w:p w14:paraId="0E4968C0" w14:textId="77777777" w:rsidR="008410FC" w:rsidRDefault="008410FC">
      <w:pPr>
        <w:jc w:val="both"/>
        <w:rPr>
          <w:rFonts w:ascii="Arial" w:hAnsi="Arial" w:cs="Arial"/>
          <w:b/>
          <w:bCs/>
          <w:lang w:val="en-IN"/>
        </w:rPr>
      </w:pPr>
    </w:p>
    <w:p w14:paraId="314452E9" w14:textId="77777777" w:rsidR="008410FC" w:rsidRDefault="008410FC">
      <w:pPr>
        <w:jc w:val="both"/>
        <w:rPr>
          <w:rFonts w:ascii="Arial" w:hAnsi="Arial" w:cs="Arial"/>
          <w:b/>
          <w:bCs/>
          <w:lang w:val="en-IN"/>
        </w:rPr>
      </w:pPr>
    </w:p>
    <w:p w14:paraId="252D8139" w14:textId="77777777" w:rsidR="008410FC" w:rsidRDefault="008410FC">
      <w:pPr>
        <w:jc w:val="both"/>
        <w:rPr>
          <w:rFonts w:ascii="Arial" w:hAnsi="Arial" w:cs="Arial"/>
          <w:b/>
          <w:bCs/>
          <w:lang w:val="en-IN"/>
        </w:rPr>
      </w:pPr>
    </w:p>
    <w:p w14:paraId="5DC3339C" w14:textId="77777777" w:rsidR="008410FC" w:rsidRDefault="008410FC">
      <w:pPr>
        <w:jc w:val="both"/>
        <w:rPr>
          <w:rFonts w:ascii="Arial" w:hAnsi="Arial" w:cs="Arial"/>
          <w:b/>
          <w:bCs/>
          <w:lang w:val="en-IN"/>
        </w:rPr>
      </w:pPr>
    </w:p>
    <w:p w14:paraId="249FC196" w14:textId="77777777" w:rsidR="008410FC" w:rsidRDefault="008410FC">
      <w:pPr>
        <w:jc w:val="both"/>
        <w:rPr>
          <w:rFonts w:ascii="Arial" w:hAnsi="Arial" w:cs="Arial"/>
          <w:b/>
          <w:bCs/>
          <w:lang w:val="en-IN"/>
        </w:rPr>
      </w:pPr>
    </w:p>
    <w:p w14:paraId="1FD27022" w14:textId="77777777" w:rsidR="008410FC" w:rsidRDefault="00C153F8">
      <w:pPr>
        <w:jc w:val="both"/>
        <w:rPr>
          <w:rFonts w:ascii="Arial" w:hAnsi="Arial" w:cs="Arial"/>
          <w:b/>
          <w:bCs/>
          <w:lang w:val="en-IN"/>
        </w:rPr>
      </w:pPr>
      <w:r>
        <w:rPr>
          <w:rFonts w:ascii="Arial" w:hAnsi="Arial" w:cs="Arial"/>
          <w:b/>
          <w:bCs/>
          <w:lang w:val="en-IN"/>
        </w:rPr>
        <w:t>Table</w:t>
      </w:r>
      <w:r>
        <w:rPr>
          <w:rFonts w:ascii="Arial" w:hAnsi="Arial" w:cs="Arial"/>
          <w:b/>
          <w:bCs/>
        </w:rPr>
        <w:t xml:space="preserve"> 3</w:t>
      </w:r>
      <w:r>
        <w:rPr>
          <w:rFonts w:ascii="Arial" w:hAnsi="Arial" w:cs="Arial"/>
          <w:b/>
          <w:bCs/>
          <w:lang w:val="en-IN"/>
        </w:rPr>
        <w:t>: Phytochemicals of Turmeric (</w:t>
      </w:r>
      <w:r>
        <w:rPr>
          <w:rFonts w:ascii="Arial" w:hAnsi="Arial" w:cs="Arial"/>
          <w:b/>
          <w:bCs/>
          <w:i/>
          <w:iCs/>
          <w:lang w:val="en-IN"/>
        </w:rPr>
        <w:t>Curcuma longa</w:t>
      </w:r>
      <w:r>
        <w:rPr>
          <w:rFonts w:ascii="Arial" w:hAnsi="Arial" w:cs="Arial"/>
          <w:b/>
          <w:bCs/>
          <w:lang w:val="en-IN"/>
        </w:rPr>
        <w:t>):</w:t>
      </w:r>
    </w:p>
    <w:p w14:paraId="67249D9E" w14:textId="77777777" w:rsidR="008410FC" w:rsidRDefault="008410FC">
      <w:pPr>
        <w:jc w:val="both"/>
        <w:rPr>
          <w:rFonts w:ascii="Arial" w:hAnsi="Arial" w:cs="Arial"/>
          <w:b/>
          <w:bCs/>
          <w:lang w:val="en-IN"/>
        </w:rPr>
      </w:pPr>
    </w:p>
    <w:tbl>
      <w:tblPr>
        <w:tblW w:w="7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396"/>
        <w:gridCol w:w="2206"/>
      </w:tblGrid>
      <w:tr w:rsidR="008410FC" w14:paraId="74CB3531" w14:textId="77777777">
        <w:trPr>
          <w:trHeight w:val="336"/>
          <w:jc w:val="center"/>
        </w:trPr>
        <w:tc>
          <w:tcPr>
            <w:tcW w:w="2816" w:type="dxa"/>
            <w:tcBorders>
              <w:top w:val="single" w:sz="4" w:space="0" w:color="auto"/>
              <w:left w:val="single" w:sz="4" w:space="0" w:color="auto"/>
              <w:bottom w:val="single" w:sz="4" w:space="0" w:color="auto"/>
              <w:right w:val="single" w:sz="4" w:space="0" w:color="auto"/>
            </w:tcBorders>
            <w:shd w:val="clear" w:color="auto" w:fill="FFFFFF"/>
            <w:vAlign w:val="center"/>
          </w:tcPr>
          <w:p w14:paraId="02BFAB5E" w14:textId="77777777" w:rsidR="008410FC" w:rsidRDefault="00C153F8">
            <w:pPr>
              <w:jc w:val="both"/>
              <w:rPr>
                <w:rFonts w:ascii="Arial" w:hAnsi="Arial" w:cs="Arial"/>
                <w:b/>
                <w:bCs/>
                <w:lang w:val="en-IN"/>
              </w:rPr>
            </w:pPr>
            <w:r>
              <w:rPr>
                <w:rFonts w:ascii="Arial" w:hAnsi="Arial" w:cs="Arial"/>
                <w:b/>
                <w:bCs/>
                <w:lang w:val="en-IN"/>
              </w:rPr>
              <w:t>Compounds</w:t>
            </w:r>
          </w:p>
        </w:tc>
        <w:tc>
          <w:tcPr>
            <w:tcW w:w="2396" w:type="dxa"/>
            <w:tcBorders>
              <w:top w:val="single" w:sz="4" w:space="0" w:color="auto"/>
              <w:left w:val="single" w:sz="4" w:space="0" w:color="auto"/>
              <w:bottom w:val="single" w:sz="4" w:space="0" w:color="auto"/>
              <w:right w:val="single" w:sz="4" w:space="0" w:color="auto"/>
            </w:tcBorders>
          </w:tcPr>
          <w:p w14:paraId="0E1DD705" w14:textId="77777777" w:rsidR="008410FC" w:rsidRDefault="00C153F8">
            <w:pPr>
              <w:jc w:val="both"/>
              <w:rPr>
                <w:rFonts w:ascii="Arial" w:hAnsi="Arial" w:cs="Arial"/>
                <w:lang w:val="en-IN"/>
              </w:rPr>
            </w:pPr>
            <w:r>
              <w:rPr>
                <w:rFonts w:ascii="Arial" w:hAnsi="Arial" w:cs="Arial"/>
                <w:b/>
                <w:bCs/>
                <w:lang w:val="en-IN"/>
              </w:rPr>
              <w:t>Structure</w:t>
            </w:r>
          </w:p>
        </w:tc>
        <w:tc>
          <w:tcPr>
            <w:tcW w:w="2206" w:type="dxa"/>
            <w:tcBorders>
              <w:top w:val="single" w:sz="4" w:space="0" w:color="auto"/>
              <w:left w:val="single" w:sz="4" w:space="0" w:color="auto"/>
              <w:bottom w:val="single" w:sz="4" w:space="0" w:color="auto"/>
              <w:right w:val="single" w:sz="4" w:space="0" w:color="auto"/>
            </w:tcBorders>
            <w:vAlign w:val="center"/>
          </w:tcPr>
          <w:p w14:paraId="29CE9231" w14:textId="77777777" w:rsidR="008410FC" w:rsidRDefault="00C153F8">
            <w:pPr>
              <w:jc w:val="both"/>
              <w:rPr>
                <w:rFonts w:ascii="Arial" w:hAnsi="Arial" w:cs="Arial"/>
                <w:lang w:val="en-IN"/>
              </w:rPr>
            </w:pPr>
            <w:r>
              <w:rPr>
                <w:rFonts w:ascii="Arial" w:hAnsi="Arial" w:cs="Arial"/>
                <w:b/>
                <w:bCs/>
                <w:lang w:val="en-IN"/>
              </w:rPr>
              <w:t>Molecular formula</w:t>
            </w:r>
          </w:p>
        </w:tc>
      </w:tr>
      <w:tr w:rsidR="008410FC" w14:paraId="2BB6A1DB" w14:textId="77777777">
        <w:trPr>
          <w:trHeight w:val="1090"/>
          <w:jc w:val="center"/>
        </w:trPr>
        <w:tc>
          <w:tcPr>
            <w:tcW w:w="2816" w:type="dxa"/>
            <w:tcBorders>
              <w:top w:val="single" w:sz="4" w:space="0" w:color="auto"/>
              <w:left w:val="single" w:sz="4" w:space="0" w:color="auto"/>
              <w:bottom w:val="single" w:sz="4" w:space="0" w:color="auto"/>
              <w:right w:val="single" w:sz="4" w:space="0" w:color="auto"/>
            </w:tcBorders>
          </w:tcPr>
          <w:p w14:paraId="32C49F60" w14:textId="77777777" w:rsidR="008410FC" w:rsidRDefault="00C153F8">
            <w:pPr>
              <w:jc w:val="both"/>
              <w:rPr>
                <w:rFonts w:ascii="Arial" w:hAnsi="Arial" w:cs="Arial"/>
                <w:lang w:val="en-IN"/>
              </w:rPr>
            </w:pPr>
            <w:r>
              <w:rPr>
                <w:rFonts w:ascii="Arial" w:hAnsi="Arial" w:cs="Arial"/>
                <w:lang w:val="en-IN"/>
              </w:rPr>
              <w:t>Curcumin</w:t>
            </w:r>
          </w:p>
        </w:tc>
        <w:tc>
          <w:tcPr>
            <w:tcW w:w="2396" w:type="dxa"/>
            <w:tcBorders>
              <w:top w:val="single" w:sz="4" w:space="0" w:color="auto"/>
              <w:left w:val="single" w:sz="4" w:space="0" w:color="auto"/>
              <w:bottom w:val="single" w:sz="4" w:space="0" w:color="auto"/>
              <w:right w:val="single" w:sz="4" w:space="0" w:color="auto"/>
            </w:tcBorders>
          </w:tcPr>
          <w:p w14:paraId="3C22E20B" w14:textId="77777777" w:rsidR="008410FC" w:rsidRDefault="00C153F8">
            <w:pPr>
              <w:jc w:val="both"/>
              <w:rPr>
                <w:rFonts w:ascii="Arial" w:hAnsi="Arial" w:cs="Arial"/>
                <w:lang w:val="en-IN"/>
              </w:rPr>
            </w:pPr>
            <w:r>
              <w:rPr>
                <w:rFonts w:ascii="Arial" w:hAnsi="Arial" w:cs="Arial"/>
                <w:noProof/>
                <w:lang w:val="ru-RU" w:eastAsia="ru-RU"/>
              </w:rPr>
              <w:drawing>
                <wp:inline distT="0" distB="0" distL="114300" distR="114300" wp14:anchorId="0E49602D" wp14:editId="2FFB5712">
                  <wp:extent cx="1219200" cy="45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7"/>
                          <a:stretch>
                            <a:fillRect/>
                          </a:stretch>
                        </pic:blipFill>
                        <pic:spPr>
                          <a:xfrm>
                            <a:off x="0" y="0"/>
                            <a:ext cx="1219200" cy="457200"/>
                          </a:xfrm>
                          <a:prstGeom prst="rect">
                            <a:avLst/>
                          </a:prstGeom>
                          <a:noFill/>
                          <a:ln>
                            <a:noFill/>
                          </a:ln>
                        </pic:spPr>
                      </pic:pic>
                    </a:graphicData>
                  </a:graphic>
                </wp:inline>
              </w:drawing>
            </w:r>
          </w:p>
        </w:tc>
        <w:tc>
          <w:tcPr>
            <w:tcW w:w="2206" w:type="dxa"/>
            <w:tcBorders>
              <w:top w:val="single" w:sz="4" w:space="0" w:color="auto"/>
              <w:left w:val="single" w:sz="4" w:space="0" w:color="auto"/>
              <w:bottom w:val="single" w:sz="4" w:space="0" w:color="auto"/>
              <w:right w:val="single" w:sz="4" w:space="0" w:color="auto"/>
            </w:tcBorders>
          </w:tcPr>
          <w:p w14:paraId="2146945E" w14:textId="77777777" w:rsidR="008410FC" w:rsidRDefault="00C153F8">
            <w:pPr>
              <w:jc w:val="both"/>
              <w:rPr>
                <w:rFonts w:ascii="Arial" w:hAnsi="Arial" w:cs="Arial"/>
                <w:lang w:val="en-IN"/>
              </w:rPr>
            </w:pPr>
            <w:r>
              <w:rPr>
                <w:rFonts w:ascii="Arial" w:hAnsi="Arial" w:cs="Arial"/>
                <w:lang w:val="en-IN"/>
              </w:rPr>
              <w:t>C</w:t>
            </w:r>
            <w:r>
              <w:rPr>
                <w:rFonts w:ascii="Cambria Math" w:hAnsi="Cambria Math" w:cs="Cambria Math"/>
                <w:lang w:val="en-IN"/>
              </w:rPr>
              <w:t>₂₁</w:t>
            </w:r>
            <w:r>
              <w:rPr>
                <w:rFonts w:ascii="Arial" w:hAnsi="Arial" w:cs="Arial"/>
                <w:lang w:val="en-IN"/>
              </w:rPr>
              <w:t>H</w:t>
            </w:r>
            <w:r>
              <w:rPr>
                <w:rFonts w:ascii="Cambria Math" w:hAnsi="Cambria Math" w:cs="Cambria Math"/>
                <w:lang w:val="en-IN"/>
              </w:rPr>
              <w:t>₂₀</w:t>
            </w:r>
            <w:r>
              <w:rPr>
                <w:rFonts w:ascii="Arial" w:hAnsi="Arial" w:cs="Arial"/>
                <w:lang w:val="en-IN"/>
              </w:rPr>
              <w:t>O</w:t>
            </w:r>
            <w:r>
              <w:rPr>
                <w:rFonts w:ascii="Cambria Math" w:hAnsi="Cambria Math" w:cs="Cambria Math"/>
                <w:lang w:val="en-IN"/>
              </w:rPr>
              <w:t>₆</w:t>
            </w:r>
          </w:p>
        </w:tc>
      </w:tr>
      <w:tr w:rsidR="008410FC" w14:paraId="44FC73F4" w14:textId="77777777">
        <w:trPr>
          <w:trHeight w:val="1042"/>
          <w:jc w:val="center"/>
        </w:trPr>
        <w:tc>
          <w:tcPr>
            <w:tcW w:w="2816" w:type="dxa"/>
            <w:tcBorders>
              <w:top w:val="single" w:sz="4" w:space="0" w:color="auto"/>
              <w:left w:val="single" w:sz="4" w:space="0" w:color="auto"/>
              <w:bottom w:val="single" w:sz="4" w:space="0" w:color="auto"/>
              <w:right w:val="single" w:sz="4" w:space="0" w:color="auto"/>
            </w:tcBorders>
          </w:tcPr>
          <w:p w14:paraId="186C21E2" w14:textId="77777777" w:rsidR="008410FC" w:rsidRDefault="00C153F8">
            <w:pPr>
              <w:jc w:val="both"/>
              <w:rPr>
                <w:rFonts w:ascii="Arial" w:hAnsi="Arial" w:cs="Arial"/>
                <w:lang w:val="en-IN"/>
              </w:rPr>
            </w:pPr>
            <w:proofErr w:type="spellStart"/>
            <w:r>
              <w:rPr>
                <w:rFonts w:ascii="Arial" w:hAnsi="Arial" w:cs="Arial"/>
                <w:lang w:val="en-IN"/>
              </w:rPr>
              <w:t>Demethoxycurcumin</w:t>
            </w:r>
            <w:proofErr w:type="spellEnd"/>
          </w:p>
        </w:tc>
        <w:tc>
          <w:tcPr>
            <w:tcW w:w="2396" w:type="dxa"/>
            <w:tcBorders>
              <w:top w:val="single" w:sz="4" w:space="0" w:color="auto"/>
              <w:left w:val="single" w:sz="4" w:space="0" w:color="auto"/>
              <w:bottom w:val="single" w:sz="4" w:space="0" w:color="auto"/>
              <w:right w:val="single" w:sz="4" w:space="0" w:color="auto"/>
            </w:tcBorders>
          </w:tcPr>
          <w:p w14:paraId="075C8DFB" w14:textId="77777777" w:rsidR="008410FC" w:rsidRDefault="00C153F8">
            <w:pPr>
              <w:jc w:val="both"/>
              <w:rPr>
                <w:rFonts w:ascii="Arial" w:hAnsi="Arial" w:cs="Arial"/>
                <w:lang w:val="en-IN"/>
              </w:rPr>
            </w:pPr>
            <w:r>
              <w:rPr>
                <w:rFonts w:ascii="Arial" w:hAnsi="Arial" w:cs="Arial"/>
                <w:noProof/>
                <w:lang w:val="ru-RU" w:eastAsia="ru-RU"/>
              </w:rPr>
              <w:drawing>
                <wp:inline distT="0" distB="0" distL="114300" distR="114300" wp14:anchorId="58481445" wp14:editId="603E86E3">
                  <wp:extent cx="1219200" cy="438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8"/>
                          <a:stretch>
                            <a:fillRect/>
                          </a:stretch>
                        </pic:blipFill>
                        <pic:spPr>
                          <a:xfrm>
                            <a:off x="0" y="0"/>
                            <a:ext cx="1219200" cy="438150"/>
                          </a:xfrm>
                          <a:prstGeom prst="rect">
                            <a:avLst/>
                          </a:prstGeom>
                          <a:noFill/>
                          <a:ln>
                            <a:noFill/>
                          </a:ln>
                        </pic:spPr>
                      </pic:pic>
                    </a:graphicData>
                  </a:graphic>
                </wp:inline>
              </w:drawing>
            </w:r>
          </w:p>
        </w:tc>
        <w:tc>
          <w:tcPr>
            <w:tcW w:w="2206" w:type="dxa"/>
            <w:tcBorders>
              <w:top w:val="single" w:sz="4" w:space="0" w:color="auto"/>
              <w:left w:val="single" w:sz="4" w:space="0" w:color="auto"/>
              <w:bottom w:val="single" w:sz="4" w:space="0" w:color="auto"/>
              <w:right w:val="single" w:sz="4" w:space="0" w:color="auto"/>
            </w:tcBorders>
          </w:tcPr>
          <w:p w14:paraId="04BF967A" w14:textId="77777777" w:rsidR="008410FC" w:rsidRDefault="00C153F8">
            <w:pPr>
              <w:jc w:val="both"/>
              <w:rPr>
                <w:rFonts w:ascii="Arial" w:hAnsi="Arial" w:cs="Arial"/>
                <w:lang w:val="en-IN"/>
              </w:rPr>
            </w:pPr>
            <w:r>
              <w:rPr>
                <w:rFonts w:ascii="Arial" w:hAnsi="Arial" w:cs="Arial"/>
                <w:lang w:val="en-IN"/>
              </w:rPr>
              <w:t>C20H18O5</w:t>
            </w:r>
          </w:p>
        </w:tc>
      </w:tr>
      <w:tr w:rsidR="008410FC" w14:paraId="41F33377" w14:textId="77777777">
        <w:trPr>
          <w:trHeight w:val="802"/>
          <w:jc w:val="center"/>
        </w:trPr>
        <w:tc>
          <w:tcPr>
            <w:tcW w:w="2816" w:type="dxa"/>
            <w:tcBorders>
              <w:top w:val="single" w:sz="4" w:space="0" w:color="auto"/>
              <w:left w:val="single" w:sz="4" w:space="0" w:color="auto"/>
              <w:bottom w:val="single" w:sz="4" w:space="0" w:color="auto"/>
              <w:right w:val="single" w:sz="4" w:space="0" w:color="auto"/>
            </w:tcBorders>
          </w:tcPr>
          <w:p w14:paraId="23F922DF" w14:textId="77777777" w:rsidR="008410FC" w:rsidRDefault="00C153F8">
            <w:pPr>
              <w:jc w:val="both"/>
              <w:rPr>
                <w:rFonts w:ascii="Arial" w:hAnsi="Arial" w:cs="Arial"/>
                <w:lang w:val="en-IN"/>
              </w:rPr>
            </w:pPr>
            <w:r>
              <w:rPr>
                <w:rFonts w:ascii="Arial" w:hAnsi="Arial" w:cs="Arial"/>
                <w:lang w:val="en-IN"/>
              </w:rPr>
              <w:t>Bisdemethoxycurcumin</w:t>
            </w:r>
          </w:p>
        </w:tc>
        <w:tc>
          <w:tcPr>
            <w:tcW w:w="2396" w:type="dxa"/>
            <w:tcBorders>
              <w:top w:val="single" w:sz="4" w:space="0" w:color="auto"/>
              <w:left w:val="single" w:sz="4" w:space="0" w:color="auto"/>
              <w:bottom w:val="single" w:sz="4" w:space="0" w:color="auto"/>
              <w:right w:val="single" w:sz="4" w:space="0" w:color="auto"/>
            </w:tcBorders>
          </w:tcPr>
          <w:p w14:paraId="27BB8693" w14:textId="77777777" w:rsidR="008410FC" w:rsidRDefault="00C153F8">
            <w:pPr>
              <w:jc w:val="both"/>
              <w:rPr>
                <w:rFonts w:ascii="Arial" w:hAnsi="Arial" w:cs="Arial"/>
                <w:lang w:val="en-IN"/>
              </w:rPr>
            </w:pPr>
            <w:r>
              <w:rPr>
                <w:rFonts w:ascii="Arial" w:hAnsi="Arial" w:cs="Arial"/>
                <w:noProof/>
                <w:lang w:val="ru-RU" w:eastAsia="ru-RU"/>
              </w:rPr>
              <w:drawing>
                <wp:inline distT="0" distB="0" distL="114300" distR="114300" wp14:anchorId="59C99AEA" wp14:editId="2648E4CB">
                  <wp:extent cx="1219200" cy="3365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9"/>
                          <a:stretch>
                            <a:fillRect/>
                          </a:stretch>
                        </pic:blipFill>
                        <pic:spPr>
                          <a:xfrm>
                            <a:off x="0" y="0"/>
                            <a:ext cx="1219200" cy="336550"/>
                          </a:xfrm>
                          <a:prstGeom prst="rect">
                            <a:avLst/>
                          </a:prstGeom>
                          <a:noFill/>
                          <a:ln>
                            <a:noFill/>
                          </a:ln>
                        </pic:spPr>
                      </pic:pic>
                    </a:graphicData>
                  </a:graphic>
                </wp:inline>
              </w:drawing>
            </w:r>
          </w:p>
        </w:tc>
        <w:tc>
          <w:tcPr>
            <w:tcW w:w="2206" w:type="dxa"/>
            <w:tcBorders>
              <w:top w:val="single" w:sz="4" w:space="0" w:color="auto"/>
              <w:left w:val="single" w:sz="4" w:space="0" w:color="auto"/>
              <w:bottom w:val="single" w:sz="4" w:space="0" w:color="auto"/>
              <w:right w:val="single" w:sz="4" w:space="0" w:color="auto"/>
            </w:tcBorders>
          </w:tcPr>
          <w:p w14:paraId="60268CC4" w14:textId="77777777" w:rsidR="008410FC" w:rsidRDefault="00C153F8">
            <w:pPr>
              <w:jc w:val="both"/>
              <w:rPr>
                <w:rFonts w:ascii="Arial" w:hAnsi="Arial" w:cs="Arial"/>
                <w:lang w:val="en-IN"/>
              </w:rPr>
            </w:pPr>
            <w:r>
              <w:rPr>
                <w:rFonts w:ascii="Arial" w:hAnsi="Arial" w:cs="Arial"/>
                <w:lang w:val="en-IN"/>
              </w:rPr>
              <w:t>C19H16O4</w:t>
            </w:r>
          </w:p>
        </w:tc>
      </w:tr>
    </w:tbl>
    <w:p w14:paraId="2A0A242A" w14:textId="77777777" w:rsidR="008410FC" w:rsidRDefault="008410FC">
      <w:pPr>
        <w:jc w:val="both"/>
        <w:rPr>
          <w:rFonts w:ascii="Arial" w:hAnsi="Arial" w:cs="Arial"/>
        </w:rPr>
      </w:pPr>
    </w:p>
    <w:p w14:paraId="621A211E" w14:textId="77777777" w:rsidR="008410FC" w:rsidRDefault="008410FC">
      <w:pPr>
        <w:jc w:val="both"/>
        <w:rPr>
          <w:rFonts w:ascii="Arial" w:eastAsia="Cambria" w:hAnsi="Arial" w:cs="Arial"/>
          <w:b/>
          <w:bCs/>
          <w:color w:val="1B1B1B"/>
          <w:shd w:val="clear" w:color="auto" w:fill="FFFFFF"/>
        </w:rPr>
      </w:pPr>
    </w:p>
    <w:p w14:paraId="1F756F24" w14:textId="77777777" w:rsidR="008410FC" w:rsidRDefault="00C153F8">
      <w:pPr>
        <w:jc w:val="both"/>
        <w:rPr>
          <w:rFonts w:ascii="Arial" w:eastAsia="Cambria" w:hAnsi="Arial" w:cs="Arial"/>
          <w:b/>
          <w:bCs/>
          <w:color w:val="1B1B1B"/>
          <w:shd w:val="clear" w:color="auto" w:fill="FFFFFF"/>
        </w:rPr>
      </w:pPr>
      <w:commentRangeStart w:id="10"/>
      <w:r>
        <w:rPr>
          <w:rFonts w:ascii="Arial" w:eastAsia="Cambria" w:hAnsi="Arial" w:cs="Arial"/>
          <w:b/>
          <w:bCs/>
          <w:color w:val="1B1B1B"/>
          <w:shd w:val="clear" w:color="auto" w:fill="FFFFFF"/>
          <w:lang w:val="en-IN"/>
        </w:rPr>
        <w:t xml:space="preserve">2.3.3 </w:t>
      </w:r>
      <w:r>
        <w:rPr>
          <w:rFonts w:ascii="Arial" w:eastAsia="Cambria" w:hAnsi="Arial" w:cs="Arial"/>
          <w:b/>
          <w:bCs/>
          <w:color w:val="1B1B1B"/>
          <w:shd w:val="clear" w:color="auto" w:fill="FFFFFF"/>
        </w:rPr>
        <w:t xml:space="preserve">Pharmacological Actions </w:t>
      </w:r>
      <w:proofErr w:type="gramStart"/>
      <w:r>
        <w:rPr>
          <w:rFonts w:ascii="Arial" w:eastAsia="Cambria" w:hAnsi="Arial" w:cs="Arial"/>
          <w:b/>
          <w:bCs/>
          <w:color w:val="1B1B1B"/>
          <w:shd w:val="clear" w:color="auto" w:fill="FFFFFF"/>
        </w:rPr>
        <w:t>Of</w:t>
      </w:r>
      <w:proofErr w:type="gramEnd"/>
      <w:r>
        <w:rPr>
          <w:rFonts w:ascii="Arial" w:eastAsia="Cambria" w:hAnsi="Arial" w:cs="Arial"/>
          <w:b/>
          <w:bCs/>
          <w:color w:val="1B1B1B"/>
          <w:shd w:val="clear" w:color="auto" w:fill="FFFFFF"/>
        </w:rPr>
        <w:t xml:space="preserve"> Turmeric:</w:t>
      </w:r>
      <w:commentRangeEnd w:id="10"/>
      <w:r w:rsidR="00832AE1">
        <w:rPr>
          <w:rStyle w:val="aa"/>
        </w:rPr>
        <w:commentReference w:id="10"/>
      </w:r>
    </w:p>
    <w:p w14:paraId="7735797D" w14:textId="77777777" w:rsidR="008410FC" w:rsidRDefault="008410FC">
      <w:pPr>
        <w:jc w:val="both"/>
        <w:rPr>
          <w:rFonts w:ascii="Arial" w:eastAsia="Cambria" w:hAnsi="Arial" w:cs="Arial"/>
          <w:b/>
          <w:bCs/>
          <w:color w:val="1B1B1B"/>
          <w:shd w:val="clear" w:color="auto" w:fill="FFFFFF"/>
        </w:rPr>
      </w:pPr>
    </w:p>
    <w:p w14:paraId="5982A034" w14:textId="77777777" w:rsidR="008410FC" w:rsidRDefault="00C153F8">
      <w:pPr>
        <w:jc w:val="both"/>
        <w:rPr>
          <w:rFonts w:ascii="Arial" w:eastAsia="Cambria" w:hAnsi="Arial" w:cs="Arial"/>
          <w:b/>
          <w:bCs/>
          <w:color w:val="1B1B1B"/>
          <w:shd w:val="clear" w:color="auto" w:fill="FFFFFF"/>
        </w:rPr>
      </w:pPr>
      <w:r>
        <w:rPr>
          <w:rFonts w:ascii="Arial" w:eastAsia="Cambria" w:hAnsi="Arial" w:cs="Arial"/>
          <w:b/>
          <w:bCs/>
          <w:color w:val="1B1B1B"/>
          <w:shd w:val="clear" w:color="auto" w:fill="FFFFFF"/>
        </w:rPr>
        <w:t>Anti-inflammatory activity:</w:t>
      </w:r>
    </w:p>
    <w:p w14:paraId="0348C509"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rPr>
        <w:t>Turmeric inhibits cyclooxygenase and lipoxygenase, two enzymes that produce ROS and COX-I and COX-II, two other enzymes implicated in the inflammatory response.</w:t>
      </w:r>
      <w:r>
        <w:rPr>
          <w:rFonts w:ascii="Arial" w:hAnsi="Arial" w:cs="Arial"/>
          <w:color w:val="333333"/>
        </w:rPr>
        <w:t xml:space="preserve"> </w:t>
      </w:r>
      <w:r>
        <w:rPr>
          <w:rFonts w:ascii="Arial" w:eastAsia="Cambria" w:hAnsi="Arial" w:cs="Arial"/>
          <w:color w:val="1B1B1B"/>
          <w:shd w:val="clear" w:color="auto" w:fill="FFFFFF"/>
        </w:rPr>
        <w:t>Curcumin has potential therapeutic benefits in several inflammatory illnesses. It suppresses inflammatory mediators, oxidation processes, and oxidative stress.</w:t>
      </w:r>
      <w:r>
        <w:rPr>
          <w:rFonts w:ascii="Arial" w:hAnsi="Arial" w:cs="Arial"/>
          <w:color w:val="333333"/>
        </w:rPr>
        <w:t xml:space="preserve"> </w:t>
      </w:r>
      <w:r>
        <w:rPr>
          <w:rFonts w:ascii="Arial" w:eastAsia="Cambria" w:hAnsi="Arial" w:cs="Arial"/>
          <w:color w:val="1B1B1B"/>
          <w:shd w:val="clear" w:color="auto" w:fill="FFFFFF"/>
        </w:rPr>
        <w:t>As a potent anti-inflammatory agent, curcumin inhibits the generation of pro-inflammatory mediators by regulating signaling pathways such as NF-B, MAPK, AP-1, JAK/STAT, and others. When used in the treatment of IBD, arthritis, psoriasis, depression, and atherosclerosis, curcumin may lower the inflammatory response, effectively relieve symptoms, and play a role in treating these and other disorders (</w:t>
      </w:r>
      <w:r>
        <w:rPr>
          <w:rFonts w:ascii="Arial" w:eastAsia="Cambria" w:hAnsi="Arial" w:cs="Arial"/>
          <w:color w:val="1B1B1B"/>
          <w:shd w:val="clear" w:color="auto" w:fill="FFFFFF"/>
          <w:lang w:val="en-IN"/>
        </w:rPr>
        <w:t xml:space="preserve">Rodrigues, F. C.,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 2019, </w:t>
      </w:r>
      <w:proofErr w:type="spellStart"/>
      <w:r>
        <w:rPr>
          <w:rFonts w:ascii="Arial" w:eastAsia="Cambria" w:hAnsi="Arial" w:cs="Arial"/>
          <w:color w:val="1B1B1B"/>
          <w:shd w:val="clear" w:color="auto" w:fill="FFFFFF"/>
          <w:lang w:val="en-IN"/>
        </w:rPr>
        <w:t>Jyotirmayee</w:t>
      </w:r>
      <w:proofErr w:type="spellEnd"/>
      <w:r>
        <w:rPr>
          <w:rFonts w:ascii="Arial" w:eastAsia="Cambria" w:hAnsi="Arial" w:cs="Arial"/>
          <w:color w:val="1B1B1B"/>
          <w:shd w:val="clear" w:color="auto" w:fill="FFFFFF"/>
          <w:lang w:val="en-IN"/>
        </w:rPr>
        <w:t xml:space="preserve">, B.,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 2022).</w:t>
      </w:r>
    </w:p>
    <w:p w14:paraId="19BB8B17" w14:textId="77777777" w:rsidR="008410FC" w:rsidRDefault="008410FC">
      <w:pPr>
        <w:jc w:val="both"/>
        <w:rPr>
          <w:rFonts w:ascii="Arial" w:eastAsia="Cambria" w:hAnsi="Arial" w:cs="Arial"/>
          <w:color w:val="1B1B1B"/>
          <w:shd w:val="clear" w:color="auto" w:fill="FFFFFF"/>
        </w:rPr>
      </w:pPr>
    </w:p>
    <w:p w14:paraId="4AD3BA43"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Antiviral activity:</w:t>
      </w:r>
    </w:p>
    <w:p w14:paraId="379D8311"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Curcumin works as an anti-infective agent against a variety of viruses. These strategies entail either direct interference with viral replication machinery or regulation of viral replication-related cellular NF-B and PI3K/</w:t>
      </w:r>
      <w:proofErr w:type="spellStart"/>
      <w:r>
        <w:rPr>
          <w:rFonts w:ascii="Arial" w:eastAsia="Cambria" w:hAnsi="Arial" w:cs="Arial"/>
          <w:color w:val="1B1B1B"/>
          <w:shd w:val="clear" w:color="auto" w:fill="FFFFFF"/>
          <w:lang w:val="en-IN"/>
        </w:rPr>
        <w:t>Akt</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signaling</w:t>
      </w:r>
      <w:proofErr w:type="spellEnd"/>
      <w:r>
        <w:rPr>
          <w:rFonts w:ascii="Arial" w:eastAsia="Cambria" w:hAnsi="Arial" w:cs="Arial"/>
          <w:color w:val="1B1B1B"/>
          <w:shd w:val="clear" w:color="auto" w:fill="FFFFFF"/>
          <w:lang w:val="en-IN"/>
        </w:rPr>
        <w:t xml:space="preserve"> pathways (Mathew, D., </w:t>
      </w:r>
      <w:r>
        <w:rPr>
          <w:rFonts w:ascii="Arial" w:eastAsia="Cambria" w:hAnsi="Arial" w:cs="Arial"/>
          <w:i/>
          <w:iCs/>
          <w:color w:val="1B1B1B"/>
          <w:shd w:val="clear" w:color="auto" w:fill="FFFFFF"/>
          <w:lang w:val="en-IN"/>
        </w:rPr>
        <w:t>et al.</w:t>
      </w:r>
      <w:proofErr w:type="gramStart"/>
      <w:r>
        <w:rPr>
          <w:rFonts w:ascii="Arial" w:eastAsia="Cambria" w:hAnsi="Arial" w:cs="Arial"/>
          <w:i/>
          <w:iCs/>
          <w:color w:val="1B1B1B"/>
          <w:shd w:val="clear" w:color="auto" w:fill="FFFFFF"/>
          <w:lang w:val="en-IN"/>
        </w:rPr>
        <w:t xml:space="preserve">, </w:t>
      </w:r>
      <w:r>
        <w:rPr>
          <w:rFonts w:ascii="Arial" w:eastAsia="Cambria" w:hAnsi="Arial" w:cs="Arial"/>
          <w:color w:val="1B1B1B"/>
          <w:shd w:val="clear" w:color="auto" w:fill="FFFFFF"/>
          <w:lang w:val="en-IN"/>
        </w:rPr>
        <w:t xml:space="preserve"> 2018</w:t>
      </w:r>
      <w:proofErr w:type="gramEnd"/>
      <w:r>
        <w:rPr>
          <w:rFonts w:ascii="Arial" w:eastAsia="Cambria" w:hAnsi="Arial" w:cs="Arial"/>
          <w:color w:val="1B1B1B"/>
          <w:shd w:val="clear" w:color="auto" w:fill="FFFFFF"/>
          <w:lang w:val="en-IN"/>
        </w:rPr>
        <w:t>).</w:t>
      </w:r>
    </w:p>
    <w:p w14:paraId="30B9FE24" w14:textId="77777777" w:rsidR="008410FC" w:rsidRDefault="008410FC">
      <w:pPr>
        <w:jc w:val="both"/>
        <w:rPr>
          <w:rFonts w:ascii="Arial" w:eastAsia="Cambria" w:hAnsi="Arial" w:cs="Arial"/>
          <w:color w:val="1B1B1B"/>
          <w:shd w:val="clear" w:color="auto" w:fill="FFFFFF"/>
          <w:lang w:val="en-IN"/>
        </w:rPr>
      </w:pPr>
    </w:p>
    <w:p w14:paraId="6A57722F"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Antioxidant activity:</w:t>
      </w:r>
    </w:p>
    <w:p w14:paraId="37C45D60"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rPr>
        <w:t>Turmeric has potential anti-oxidant activity by inhibiting reactive oxygen species (ROS) accumulation, activating antioxidant signaling pathways, and inducing oxidative damage. One study suggested that curcumin can scavenge or neutralize ROS through its phenolic OH and the β-diketone moiety (</w:t>
      </w:r>
      <w:r>
        <w:rPr>
          <w:rFonts w:ascii="Arial" w:eastAsia="Cambria" w:hAnsi="Arial" w:cs="Arial"/>
          <w:color w:val="1B1B1B"/>
          <w:shd w:val="clear" w:color="auto" w:fill="FFFFFF"/>
          <w:lang w:val="en-IN"/>
        </w:rPr>
        <w:t xml:space="preserve">Singh, U., </w:t>
      </w:r>
      <w:r>
        <w:rPr>
          <w:rFonts w:ascii="Arial" w:eastAsia="Cambria" w:hAnsi="Arial" w:cs="Arial"/>
          <w:i/>
          <w:iCs/>
          <w:color w:val="1B1B1B"/>
          <w:shd w:val="clear" w:color="auto" w:fill="FFFFFF"/>
          <w:lang w:val="en-IN"/>
        </w:rPr>
        <w:t>et al.</w:t>
      </w:r>
      <w:proofErr w:type="gramStart"/>
      <w:r>
        <w:rPr>
          <w:rFonts w:ascii="Arial" w:eastAsia="Cambria" w:hAnsi="Arial" w:cs="Arial"/>
          <w:i/>
          <w:iCs/>
          <w:color w:val="1B1B1B"/>
          <w:shd w:val="clear" w:color="auto" w:fill="FFFFFF"/>
          <w:lang w:val="en-IN"/>
        </w:rPr>
        <w:t xml:space="preserve">, </w:t>
      </w:r>
      <w:r>
        <w:rPr>
          <w:rFonts w:ascii="Arial" w:eastAsia="Cambria" w:hAnsi="Arial" w:cs="Arial"/>
          <w:color w:val="1B1B1B"/>
          <w:shd w:val="clear" w:color="auto" w:fill="FFFFFF"/>
          <w:lang w:val="en-IN"/>
        </w:rPr>
        <w:t xml:space="preserve"> 2011</w:t>
      </w:r>
      <w:proofErr w:type="gramEnd"/>
      <w:r>
        <w:rPr>
          <w:rFonts w:ascii="Arial" w:eastAsia="Cambria" w:hAnsi="Arial" w:cs="Arial"/>
          <w:color w:val="1B1B1B"/>
          <w:shd w:val="clear" w:color="auto" w:fill="FFFFFF"/>
          <w:lang w:val="en-IN"/>
        </w:rPr>
        <w:t xml:space="preserve">, Tian, W. W.,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 2025).</w:t>
      </w:r>
    </w:p>
    <w:p w14:paraId="033EFFB9" w14:textId="77777777" w:rsidR="008410FC" w:rsidRDefault="008410FC">
      <w:pPr>
        <w:jc w:val="both"/>
        <w:rPr>
          <w:rFonts w:ascii="Arial" w:eastAsia="Cambria" w:hAnsi="Arial" w:cs="Arial"/>
          <w:color w:val="1B1B1B"/>
          <w:shd w:val="clear" w:color="auto" w:fill="FFFFFF"/>
        </w:rPr>
      </w:pPr>
    </w:p>
    <w:p w14:paraId="22E51980" w14:textId="77777777" w:rsidR="008410FC" w:rsidRDefault="00C153F8">
      <w:pPr>
        <w:jc w:val="both"/>
        <w:rPr>
          <w:rFonts w:ascii="Arial" w:eastAsia="Cambria" w:hAnsi="Arial" w:cs="Arial"/>
          <w:color w:val="1B1B1B"/>
          <w:shd w:val="clear" w:color="auto" w:fill="FFFFFF"/>
        </w:rPr>
      </w:pPr>
      <w:r>
        <w:rPr>
          <w:rFonts w:ascii="Arial" w:eastAsia="Cambria" w:hAnsi="Arial" w:cs="Arial"/>
          <w:b/>
          <w:bCs/>
          <w:color w:val="1B1B1B"/>
          <w:shd w:val="clear" w:color="auto" w:fill="FFFFFF"/>
        </w:rPr>
        <w:t xml:space="preserve">Anti-cancer </w:t>
      </w:r>
      <w:r>
        <w:rPr>
          <w:rFonts w:ascii="Arial" w:eastAsia="Cambria" w:hAnsi="Arial" w:cs="Arial"/>
          <w:b/>
          <w:bCs/>
          <w:color w:val="1B1B1B"/>
          <w:shd w:val="clear" w:color="auto" w:fill="FFFFFF"/>
          <w:lang w:val="en-IN"/>
        </w:rPr>
        <w:t>activity</w:t>
      </w:r>
      <w:r>
        <w:rPr>
          <w:rFonts w:ascii="Arial" w:eastAsia="Cambria" w:hAnsi="Arial" w:cs="Arial"/>
          <w:color w:val="1B1B1B"/>
          <w:shd w:val="clear" w:color="auto" w:fill="FFFFFF"/>
        </w:rPr>
        <w:t>:</w:t>
      </w:r>
    </w:p>
    <w:p w14:paraId="4A100D4E"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Research indicates that curcumin has anti-cancerous properties and may play a role in modulating cancer development and progression. It can inhibit cancer cell proliferation, induce apoptosis (programmed cell death), suppress </w:t>
      </w:r>
      <w:proofErr w:type="spellStart"/>
      <w:r>
        <w:rPr>
          <w:rFonts w:ascii="Arial" w:eastAsia="Cambria" w:hAnsi="Arial" w:cs="Arial"/>
          <w:color w:val="1B1B1B"/>
          <w:shd w:val="clear" w:color="auto" w:fill="FFFFFF"/>
          <w:lang w:val="en-IN"/>
        </w:rPr>
        <w:t>tumor</w:t>
      </w:r>
      <w:proofErr w:type="spellEnd"/>
      <w:r>
        <w:rPr>
          <w:rFonts w:ascii="Arial" w:eastAsia="Cambria" w:hAnsi="Arial" w:cs="Arial"/>
          <w:color w:val="1B1B1B"/>
          <w:shd w:val="clear" w:color="auto" w:fill="FFFFFF"/>
          <w:lang w:val="en-IN"/>
        </w:rPr>
        <w:t xml:space="preserve"> growth and invasion, and exhibit anti-angiogenic effects (inhibiting the formation of new blood vessels that feed </w:t>
      </w:r>
      <w:proofErr w:type="spellStart"/>
      <w:r>
        <w:rPr>
          <w:rFonts w:ascii="Arial" w:eastAsia="Cambria" w:hAnsi="Arial" w:cs="Arial"/>
          <w:color w:val="1B1B1B"/>
          <w:shd w:val="clear" w:color="auto" w:fill="FFFFFF"/>
          <w:lang w:val="en-IN"/>
        </w:rPr>
        <w:t>tumors</w:t>
      </w:r>
      <w:proofErr w:type="spellEnd"/>
      <w:r>
        <w:rPr>
          <w:rFonts w:ascii="Arial" w:eastAsia="Cambria" w:hAnsi="Arial" w:cs="Arial"/>
          <w:color w:val="1B1B1B"/>
          <w:shd w:val="clear" w:color="auto" w:fill="FFFFFF"/>
          <w:lang w:val="en-IN"/>
        </w:rPr>
        <w:t>) (</w:t>
      </w:r>
      <w:proofErr w:type="spellStart"/>
      <w:r>
        <w:rPr>
          <w:rFonts w:ascii="Arial" w:eastAsia="Cambria" w:hAnsi="Arial" w:cs="Arial"/>
          <w:color w:val="1B1B1B"/>
          <w:shd w:val="clear" w:color="auto" w:fill="FFFFFF"/>
          <w:lang w:val="en-IN"/>
        </w:rPr>
        <w:t>Jyotirmayee</w:t>
      </w:r>
      <w:proofErr w:type="spellEnd"/>
      <w:r>
        <w:rPr>
          <w:rFonts w:ascii="Arial" w:eastAsia="Cambria" w:hAnsi="Arial" w:cs="Arial"/>
          <w:color w:val="1B1B1B"/>
          <w:shd w:val="clear" w:color="auto" w:fill="FFFFFF"/>
          <w:lang w:val="en-IN"/>
        </w:rPr>
        <w:t xml:space="preserve">, B.,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2022, </w:t>
      </w:r>
      <w:proofErr w:type="spellStart"/>
      <w:r>
        <w:rPr>
          <w:rFonts w:ascii="Arial" w:eastAsia="Cambria" w:hAnsi="Arial" w:cs="Arial"/>
          <w:color w:val="1B1B1B"/>
          <w:shd w:val="clear" w:color="auto" w:fill="FFFFFF"/>
          <w:lang w:val="en-IN"/>
        </w:rPr>
        <w:t>Cozmin</w:t>
      </w:r>
      <w:proofErr w:type="spellEnd"/>
      <w:r>
        <w:rPr>
          <w:rFonts w:ascii="Arial" w:eastAsia="Cambria" w:hAnsi="Arial" w:cs="Arial"/>
          <w:color w:val="1B1B1B"/>
          <w:shd w:val="clear" w:color="auto" w:fill="FFFFFF"/>
          <w:lang w:val="en-IN"/>
        </w:rPr>
        <w:t xml:space="preserve">, M.,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2024).</w:t>
      </w:r>
    </w:p>
    <w:p w14:paraId="64DB56F4" w14:textId="77777777" w:rsidR="008410FC" w:rsidRDefault="008410FC">
      <w:pPr>
        <w:jc w:val="both"/>
        <w:rPr>
          <w:rFonts w:ascii="Arial" w:eastAsia="Cambria" w:hAnsi="Arial" w:cs="Arial"/>
          <w:color w:val="1B1B1B"/>
          <w:shd w:val="clear" w:color="auto" w:fill="FFFFFF"/>
          <w:lang w:val="en-IN"/>
        </w:rPr>
      </w:pPr>
    </w:p>
    <w:p w14:paraId="4DA3C4E1"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Neuroprotective activity:</w:t>
      </w:r>
    </w:p>
    <w:p w14:paraId="1EC4B758"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Curcumin has demonstrated neuroprotective effects, suggesting its potential in preventing or mitigating neurodegenerative diseases. It can help combat oxidative stress and inflammation in the brain, improve cognitive function, and reduce beta-amyloid plaques in Alzheimer's models (Namgyal, D.,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2020, Yuliani, S.,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2019).</w:t>
      </w:r>
    </w:p>
    <w:p w14:paraId="7BBA6902" w14:textId="77777777" w:rsidR="008410FC" w:rsidRDefault="008410FC">
      <w:pPr>
        <w:jc w:val="both"/>
        <w:rPr>
          <w:rFonts w:ascii="Arial" w:eastAsia="Cambria" w:hAnsi="Arial" w:cs="Arial"/>
          <w:color w:val="1B1B1B"/>
          <w:shd w:val="clear" w:color="auto" w:fill="FFFFFF"/>
          <w:lang w:val="en-IN"/>
        </w:rPr>
      </w:pPr>
    </w:p>
    <w:p w14:paraId="395B5ADA"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rPr>
        <w:t>Hepatoprotective activity:</w:t>
      </w:r>
    </w:p>
    <w:p w14:paraId="00B9310B"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lastRenderedPageBreak/>
        <w:t xml:space="preserve">Turmeric is also recognized for its hepatoprotective effects, offering protection against liver damage caused by various factors. Its antioxidant and anti-inflammatory properties contribute to safeguarding the liver from toxins, oxidative stress, and inflammation. Studies have demonstrated curcumin's ability to reduce liver damage induced by substances like acetaminophen, alcohol, and carbon tetrachloride (CCL4), as evidenced by normalized liver enzymes, reduced oxidative stress markers, and improved liver histology (Khan, H., </w:t>
      </w:r>
      <w:r>
        <w:rPr>
          <w:rFonts w:ascii="Arial" w:eastAsia="Cambria" w:hAnsi="Arial" w:cs="Arial"/>
          <w:i/>
          <w:iCs/>
          <w:color w:val="1B1B1B"/>
          <w:shd w:val="clear" w:color="auto" w:fill="FFFFFF"/>
          <w:lang w:val="en-IN"/>
        </w:rPr>
        <w:t>et al.,</w:t>
      </w:r>
      <w:r>
        <w:rPr>
          <w:rFonts w:ascii="Arial" w:eastAsia="Cambria" w:hAnsi="Arial" w:cs="Arial"/>
          <w:color w:val="1B1B1B"/>
          <w:shd w:val="clear" w:color="auto" w:fill="FFFFFF"/>
          <w:lang w:val="en-IN"/>
        </w:rPr>
        <w:t xml:space="preserve"> 2019, Ibrahim, J.,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2020).</w:t>
      </w:r>
    </w:p>
    <w:p w14:paraId="5B9B3049" w14:textId="77777777" w:rsidR="008410FC" w:rsidRDefault="008410FC">
      <w:pPr>
        <w:jc w:val="both"/>
        <w:rPr>
          <w:rFonts w:ascii="Arial" w:eastAsia="Cambria" w:hAnsi="Arial" w:cs="Arial"/>
          <w:color w:val="1B1B1B"/>
          <w:shd w:val="clear" w:color="auto" w:fill="FFFFFF"/>
          <w:lang w:val="en-IN"/>
        </w:rPr>
      </w:pPr>
    </w:p>
    <w:p w14:paraId="6B9850B0"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Gastroprotective activity:</w:t>
      </w:r>
    </w:p>
    <w:p w14:paraId="4D5C5205" w14:textId="77777777" w:rsidR="008410FC" w:rsidRDefault="00C153F8">
      <w:pPr>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Curcumin has shown beneficial effects in protecting the gastrointestinal tract, especially the </w:t>
      </w:r>
      <w:proofErr w:type="spellStart"/>
      <w:r>
        <w:rPr>
          <w:rFonts w:ascii="Arial" w:eastAsia="Cambria" w:hAnsi="Arial" w:cs="Arial"/>
          <w:color w:val="1B1B1B"/>
          <w:shd w:val="clear" w:color="auto" w:fill="FFFFFF"/>
          <w:lang w:val="en-IN"/>
        </w:rPr>
        <w:t>esophagus</w:t>
      </w:r>
      <w:proofErr w:type="spellEnd"/>
      <w:r>
        <w:rPr>
          <w:rFonts w:ascii="Arial" w:eastAsia="Cambria" w:hAnsi="Arial" w:cs="Arial"/>
          <w:color w:val="1B1B1B"/>
          <w:shd w:val="clear" w:color="auto" w:fill="FFFFFF"/>
          <w:lang w:val="en-IN"/>
        </w:rPr>
        <w:t xml:space="preserve"> and stomach, against damage and ulcers. It can help alleviate inflammation, reduce oxidative stress, inhibit the growth of harmful bacteria like </w:t>
      </w:r>
      <w:r>
        <w:rPr>
          <w:rFonts w:ascii="Arial" w:eastAsia="Cambria" w:hAnsi="Arial" w:cs="Arial"/>
          <w:i/>
          <w:iCs/>
          <w:color w:val="1B1B1B"/>
          <w:shd w:val="clear" w:color="auto" w:fill="FFFFFF"/>
          <w:lang w:val="en-IN"/>
        </w:rPr>
        <w:t>Helicobacter pylori</w:t>
      </w:r>
      <w:r>
        <w:rPr>
          <w:rFonts w:ascii="Arial" w:eastAsia="Cambria" w:hAnsi="Arial" w:cs="Arial"/>
          <w:color w:val="1B1B1B"/>
          <w:shd w:val="clear" w:color="auto" w:fill="FFFFFF"/>
          <w:lang w:val="en-IN"/>
        </w:rPr>
        <w:t>, and promote ulcer healing. Studies have shown curcumin's efficacy against NSAID-induced gastric damage, reflux esophagitis, and </w:t>
      </w:r>
      <w:r>
        <w:rPr>
          <w:rFonts w:ascii="Arial" w:eastAsia="Cambria" w:hAnsi="Arial" w:cs="Arial"/>
          <w:i/>
          <w:iCs/>
          <w:color w:val="1B1B1B"/>
          <w:shd w:val="clear" w:color="auto" w:fill="FFFFFF"/>
          <w:lang w:val="en-IN"/>
        </w:rPr>
        <w:t>H. pylori</w:t>
      </w:r>
      <w:r>
        <w:rPr>
          <w:rFonts w:ascii="Arial" w:eastAsia="Cambria" w:hAnsi="Arial" w:cs="Arial"/>
          <w:color w:val="1B1B1B"/>
          <w:shd w:val="clear" w:color="auto" w:fill="FFFFFF"/>
          <w:lang w:val="en-IN"/>
        </w:rPr>
        <w:t xml:space="preserve"> infections, suggesting its potential as a gastroprotective agent (Kwiecien, S., </w:t>
      </w:r>
      <w:r>
        <w:rPr>
          <w:rFonts w:ascii="Arial" w:eastAsia="Cambria" w:hAnsi="Arial" w:cs="Arial"/>
          <w:i/>
          <w:iCs/>
          <w:color w:val="1B1B1B"/>
          <w:shd w:val="clear" w:color="auto" w:fill="FFFFFF"/>
          <w:lang w:val="en-IN"/>
        </w:rPr>
        <w:t xml:space="preserve">et al., </w:t>
      </w:r>
      <w:r>
        <w:rPr>
          <w:rFonts w:ascii="Arial" w:eastAsia="Cambria" w:hAnsi="Arial" w:cs="Arial"/>
          <w:color w:val="1B1B1B"/>
          <w:shd w:val="clear" w:color="auto" w:fill="FFFFFF"/>
          <w:lang w:val="en-IN"/>
        </w:rPr>
        <w:t xml:space="preserve">2019). </w:t>
      </w:r>
    </w:p>
    <w:p w14:paraId="5FBF345A" w14:textId="77777777" w:rsidR="0036352E" w:rsidRDefault="0036352E">
      <w:pPr>
        <w:jc w:val="both"/>
        <w:rPr>
          <w:rFonts w:ascii="Arial" w:eastAsia="Cambria" w:hAnsi="Arial" w:cs="Arial"/>
          <w:color w:val="1B1B1B"/>
          <w:shd w:val="clear" w:color="auto" w:fill="FFFFFF"/>
          <w:lang w:val="en-IN"/>
        </w:rPr>
      </w:pPr>
    </w:p>
    <w:p w14:paraId="02C03FFE" w14:textId="77777777" w:rsidR="0036352E" w:rsidRDefault="0036352E">
      <w:pPr>
        <w:jc w:val="both"/>
        <w:rPr>
          <w:rFonts w:ascii="Arial" w:eastAsia="Cambria" w:hAnsi="Arial" w:cs="Arial"/>
          <w:color w:val="1B1B1B"/>
          <w:shd w:val="clear" w:color="auto" w:fill="FFFFFF"/>
          <w:lang w:val="en-IN"/>
        </w:rPr>
      </w:pPr>
    </w:p>
    <w:p w14:paraId="1D65AC69" w14:textId="77777777" w:rsidR="0036352E" w:rsidRDefault="0036352E">
      <w:pPr>
        <w:jc w:val="both"/>
        <w:rPr>
          <w:rFonts w:ascii="Arial" w:eastAsia="Cambria" w:hAnsi="Arial" w:cs="Arial"/>
          <w:color w:val="1B1B1B"/>
          <w:shd w:val="clear" w:color="auto" w:fill="FFFFFF"/>
          <w:lang w:val="en-IN"/>
        </w:rPr>
      </w:pPr>
    </w:p>
    <w:p w14:paraId="4C8A9302" w14:textId="77777777" w:rsidR="0036352E" w:rsidRPr="0036352E" w:rsidRDefault="0036352E" w:rsidP="0036352E">
      <w:pPr>
        <w:spacing w:after="200" w:line="276" w:lineRule="auto"/>
        <w:jc w:val="both"/>
        <w:outlineLvl w:val="0"/>
        <w:rPr>
          <w:rFonts w:ascii="Arial" w:eastAsia="Times New Roman" w:hAnsi="Arial" w:cs="Arial"/>
          <w:sz w:val="22"/>
          <w:szCs w:val="22"/>
          <w:lang w:val="en-GB" w:eastAsia="en-GB"/>
        </w:rPr>
      </w:pPr>
      <w:r w:rsidRPr="0036352E">
        <w:rPr>
          <w:rFonts w:ascii="Arial" w:eastAsia="Times New Roman" w:hAnsi="Arial" w:cs="Arial"/>
          <w:b/>
          <w:bCs/>
          <w:sz w:val="22"/>
          <w:szCs w:val="22"/>
          <w:lang w:val="en-GB" w:eastAsia="en-GB"/>
        </w:rPr>
        <w:t>COMPETING INTERESTS DISCLAIMER:</w:t>
      </w:r>
    </w:p>
    <w:p w14:paraId="7B369D26" w14:textId="77777777" w:rsidR="0036352E" w:rsidRPr="0036352E" w:rsidRDefault="0036352E" w:rsidP="0036352E">
      <w:pPr>
        <w:spacing w:after="200" w:line="276" w:lineRule="auto"/>
        <w:rPr>
          <w:rFonts w:ascii="Calibri" w:eastAsia="Times New Roman" w:hAnsi="Calibri" w:cs="Times New Roman"/>
          <w:sz w:val="22"/>
          <w:szCs w:val="22"/>
          <w:lang w:val="en-GB" w:eastAsia="en-GB"/>
        </w:rPr>
      </w:pPr>
      <w:r w:rsidRPr="0036352E">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7FF0AB3" w14:textId="77777777" w:rsidR="0036352E" w:rsidRDefault="0036352E">
      <w:pPr>
        <w:jc w:val="both"/>
        <w:rPr>
          <w:rFonts w:ascii="Arial" w:eastAsia="Cambria" w:hAnsi="Arial" w:cs="Arial"/>
          <w:b/>
          <w:bCs/>
          <w:color w:val="1B1B1B"/>
          <w:shd w:val="clear" w:color="auto" w:fill="FFFFFF"/>
          <w:lang w:val="en-IN"/>
        </w:rPr>
      </w:pPr>
    </w:p>
    <w:p w14:paraId="69C35AD0" w14:textId="77777777" w:rsidR="008410FC" w:rsidRDefault="008410FC">
      <w:pPr>
        <w:jc w:val="both"/>
        <w:rPr>
          <w:rFonts w:ascii="Arial" w:eastAsia="Cambria" w:hAnsi="Arial" w:cs="Arial"/>
          <w:b/>
          <w:bCs/>
          <w:color w:val="1B1B1B"/>
          <w:shd w:val="clear" w:color="auto" w:fill="FFFFFF"/>
          <w:lang w:val="en-IN"/>
        </w:rPr>
      </w:pPr>
    </w:p>
    <w:p w14:paraId="067FC4F8" w14:textId="77777777" w:rsidR="008410FC" w:rsidRDefault="008410FC">
      <w:pPr>
        <w:jc w:val="both"/>
        <w:rPr>
          <w:rFonts w:ascii="Arial" w:eastAsia="Cambria" w:hAnsi="Arial" w:cs="Arial"/>
          <w:b/>
          <w:bCs/>
          <w:color w:val="1B1B1B"/>
          <w:shd w:val="clear" w:color="auto" w:fill="FFFFFF"/>
          <w:lang w:val="en-IN"/>
        </w:rPr>
      </w:pPr>
    </w:p>
    <w:p w14:paraId="6EB404AE" w14:textId="77777777" w:rsidR="008410FC" w:rsidRDefault="00C153F8">
      <w:pPr>
        <w:numPr>
          <w:ilvl w:val="0"/>
          <w:numId w:val="1"/>
        </w:numPr>
        <w:ind w:leftChars="-100" w:left="1" w:hangingChars="100" w:hanging="201"/>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REFERENCES:</w:t>
      </w:r>
    </w:p>
    <w:p w14:paraId="0B2475F5" w14:textId="77777777" w:rsidR="008410FC" w:rsidRDefault="008410FC">
      <w:pPr>
        <w:jc w:val="both"/>
        <w:rPr>
          <w:rFonts w:ascii="Arial" w:eastAsia="Cambria" w:hAnsi="Arial" w:cs="Arial"/>
          <w:b/>
          <w:bCs/>
          <w:color w:val="1B1B1B"/>
          <w:shd w:val="clear" w:color="auto" w:fill="FFFFFF"/>
          <w:lang w:val="en-IN"/>
        </w:rPr>
      </w:pPr>
    </w:p>
    <w:p w14:paraId="10CDFD7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Yamani, H. A., Pang, E. C., Mantri, N., &amp; Deighton, M. A. (2016). Antimicrobial activity of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Ocimum</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tenuiflorum</w:t>
      </w:r>
      <w:proofErr w:type="spellEnd"/>
      <w:r>
        <w:rPr>
          <w:rFonts w:ascii="Arial" w:eastAsia="Cambria" w:hAnsi="Arial" w:cs="Arial"/>
          <w:color w:val="1B1B1B"/>
          <w:shd w:val="clear" w:color="auto" w:fill="FFFFFF"/>
          <w:lang w:val="en-IN"/>
        </w:rPr>
        <w:t xml:space="preserve">) essential oil and their major constituents against three species of bacteria. </w:t>
      </w:r>
      <w:r>
        <w:rPr>
          <w:rFonts w:ascii="Arial" w:eastAsia="Cambria" w:hAnsi="Arial" w:cs="Arial"/>
          <w:i/>
          <w:iCs/>
          <w:color w:val="1B1B1B"/>
          <w:shd w:val="clear" w:color="auto" w:fill="FFFFFF"/>
          <w:lang w:val="en-IN"/>
        </w:rPr>
        <w:t>Frontiers in microbiology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 681.</w:t>
      </w:r>
    </w:p>
    <w:p w14:paraId="4981805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Ventola, C. L. (2015). The antibiotic resistance crisis: part 1: causes and threats. </w:t>
      </w:r>
      <w:r>
        <w:rPr>
          <w:rFonts w:ascii="Arial" w:eastAsia="Cambria" w:hAnsi="Arial" w:cs="Arial"/>
          <w:i/>
          <w:iCs/>
          <w:color w:val="1B1B1B"/>
          <w:shd w:val="clear" w:color="auto" w:fill="FFFFFF"/>
          <w:lang w:val="en-IN"/>
        </w:rPr>
        <w:t>Pharmacy and therapeutics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40</w:t>
      </w:r>
      <w:r>
        <w:rPr>
          <w:rFonts w:ascii="Arial" w:eastAsia="Cambria" w:hAnsi="Arial" w:cs="Arial"/>
          <w:color w:val="1B1B1B"/>
          <w:shd w:val="clear" w:color="auto" w:fill="FFFFFF"/>
          <w:lang w:val="en-IN"/>
        </w:rPr>
        <w:t>(4), 277.</w:t>
      </w:r>
    </w:p>
    <w:p w14:paraId="08248536"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2" w:name="_Hlk206870731"/>
      <w:bookmarkEnd w:id="12"/>
      <w:r w:rsidRPr="00984A59">
        <w:rPr>
          <w:rFonts w:ascii="Arial" w:eastAsia="Cambria" w:hAnsi="Arial" w:cs="Arial"/>
          <w:color w:val="1B1B1B"/>
          <w:shd w:val="clear" w:color="auto" w:fill="FFFFFF"/>
          <w:lang w:val="de-DE"/>
        </w:rPr>
        <w:t xml:space="preserve">Chang, J. D., </w:t>
      </w:r>
      <w:proofErr w:type="spellStart"/>
      <w:r w:rsidRPr="00984A59">
        <w:rPr>
          <w:rFonts w:ascii="Arial" w:eastAsia="Cambria" w:hAnsi="Arial" w:cs="Arial"/>
          <w:color w:val="1B1B1B"/>
          <w:shd w:val="clear" w:color="auto" w:fill="FFFFFF"/>
          <w:lang w:val="de-DE"/>
        </w:rPr>
        <w:t>Mantri</w:t>
      </w:r>
      <w:proofErr w:type="spellEnd"/>
      <w:r w:rsidRPr="00984A59">
        <w:rPr>
          <w:rFonts w:ascii="Arial" w:eastAsia="Cambria" w:hAnsi="Arial" w:cs="Arial"/>
          <w:color w:val="1B1B1B"/>
          <w:shd w:val="clear" w:color="auto" w:fill="FFFFFF"/>
          <w:lang w:val="de-DE"/>
        </w:rPr>
        <w:t xml:space="preserve">, N., Sun, B., Jiang, L., Chen, P., Jiang, B., &amp; Liang, Z. (2016). </w:t>
      </w:r>
      <w:r>
        <w:rPr>
          <w:rFonts w:ascii="Arial" w:eastAsia="Cambria" w:hAnsi="Arial" w:cs="Arial"/>
          <w:color w:val="1B1B1B"/>
          <w:shd w:val="clear" w:color="auto" w:fill="FFFFFF"/>
          <w:lang w:val="en-IN"/>
        </w:rPr>
        <w:t xml:space="preserve">Effects of elevated CO2 and temperature on </w:t>
      </w:r>
      <w:proofErr w:type="spellStart"/>
      <w:r>
        <w:rPr>
          <w:rFonts w:ascii="Arial" w:eastAsia="Cambria" w:hAnsi="Arial" w:cs="Arial"/>
          <w:color w:val="1B1B1B"/>
          <w:shd w:val="clear" w:color="auto" w:fill="FFFFFF"/>
          <w:lang w:val="en-IN"/>
        </w:rPr>
        <w:t>Gynostemma</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pentaphyllum</w:t>
      </w:r>
      <w:proofErr w:type="spellEnd"/>
      <w:r>
        <w:rPr>
          <w:rFonts w:ascii="Arial" w:eastAsia="Cambria" w:hAnsi="Arial" w:cs="Arial"/>
          <w:color w:val="1B1B1B"/>
          <w:shd w:val="clear" w:color="auto" w:fill="FFFFFF"/>
          <w:lang w:val="en-IN"/>
        </w:rPr>
        <w:t xml:space="preserve"> physiology and bioactive compounds. </w:t>
      </w:r>
      <w:r>
        <w:rPr>
          <w:rFonts w:ascii="Arial" w:eastAsia="Cambria" w:hAnsi="Arial" w:cs="Arial"/>
          <w:i/>
          <w:iCs/>
          <w:color w:val="1B1B1B"/>
          <w:shd w:val="clear" w:color="auto" w:fill="FFFFFF"/>
          <w:lang w:val="en-IN"/>
        </w:rPr>
        <w:t>Journal of Plant Physiology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196</w:t>
      </w:r>
      <w:r>
        <w:rPr>
          <w:rFonts w:ascii="Arial" w:eastAsia="Cambria" w:hAnsi="Arial" w:cs="Arial"/>
          <w:color w:val="1B1B1B"/>
          <w:shd w:val="clear" w:color="auto" w:fill="FFFFFF"/>
          <w:lang w:val="en-IN"/>
        </w:rPr>
        <w:t>, 41-52.</w:t>
      </w:r>
    </w:p>
    <w:p w14:paraId="7C171DA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3" w:name="_Hlk206870995"/>
      <w:bookmarkEnd w:id="13"/>
      <w:r>
        <w:rPr>
          <w:rFonts w:ascii="Arial" w:eastAsia="Cambria" w:hAnsi="Arial" w:cs="Arial"/>
          <w:color w:val="1B1B1B"/>
          <w:shd w:val="clear" w:color="auto" w:fill="FFFFFF"/>
          <w:lang w:val="en-IN"/>
        </w:rPr>
        <w:t xml:space="preserve">Jaiswal, Y. S., &amp; Williams, L. L. (2017). A glimpse of Ayurveda–The forgotten history and principles of Indian traditional medicine. </w:t>
      </w:r>
      <w:r>
        <w:rPr>
          <w:rFonts w:ascii="Arial" w:eastAsia="Cambria" w:hAnsi="Arial" w:cs="Arial"/>
          <w:i/>
          <w:iCs/>
          <w:color w:val="1B1B1B"/>
          <w:shd w:val="clear" w:color="auto" w:fill="FFFFFF"/>
          <w:lang w:val="en-IN"/>
        </w:rPr>
        <w:t>Journal of traditional and complementary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(1), 50-53.</w:t>
      </w:r>
    </w:p>
    <w:p w14:paraId="1DD9F3A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4" w:name="_Hlk206876486"/>
      <w:bookmarkEnd w:id="14"/>
      <w:r w:rsidRPr="00984A59">
        <w:rPr>
          <w:rFonts w:ascii="Arial" w:eastAsia="Cambria" w:hAnsi="Arial" w:cs="Arial"/>
          <w:color w:val="1B1B1B"/>
          <w:shd w:val="clear" w:color="auto" w:fill="FFFFFF"/>
          <w:lang w:val="de-DE"/>
        </w:rPr>
        <w:t xml:space="preserve">Jiang, W., Jiang, B., </w:t>
      </w:r>
      <w:proofErr w:type="spellStart"/>
      <w:r w:rsidRPr="00984A59">
        <w:rPr>
          <w:rFonts w:ascii="Arial" w:eastAsia="Cambria" w:hAnsi="Arial" w:cs="Arial"/>
          <w:color w:val="1B1B1B"/>
          <w:shd w:val="clear" w:color="auto" w:fill="FFFFFF"/>
          <w:lang w:val="de-DE"/>
        </w:rPr>
        <w:t>Mantri</w:t>
      </w:r>
      <w:proofErr w:type="spellEnd"/>
      <w:r w:rsidRPr="00984A59">
        <w:rPr>
          <w:rFonts w:ascii="Arial" w:eastAsia="Cambria" w:hAnsi="Arial" w:cs="Arial"/>
          <w:color w:val="1B1B1B"/>
          <w:shd w:val="clear" w:color="auto" w:fill="FFFFFF"/>
          <w:lang w:val="de-DE"/>
        </w:rPr>
        <w:t xml:space="preserve">, N., Wu, Z., Mao, L., </w:t>
      </w:r>
      <w:proofErr w:type="spellStart"/>
      <w:r w:rsidRPr="00984A59">
        <w:rPr>
          <w:rFonts w:ascii="Arial" w:eastAsia="Cambria" w:hAnsi="Arial" w:cs="Arial"/>
          <w:color w:val="1B1B1B"/>
          <w:shd w:val="clear" w:color="auto" w:fill="FFFFFF"/>
          <w:lang w:val="de-DE"/>
        </w:rPr>
        <w:t>Lu</w:t>
      </w:r>
      <w:proofErr w:type="spellEnd"/>
      <w:r w:rsidRPr="00984A59">
        <w:rPr>
          <w:rFonts w:ascii="Arial" w:eastAsia="Cambria" w:hAnsi="Arial" w:cs="Arial"/>
          <w:color w:val="1B1B1B"/>
          <w:shd w:val="clear" w:color="auto" w:fill="FFFFFF"/>
          <w:lang w:val="de-DE"/>
        </w:rPr>
        <w:t xml:space="preserve">, H., &amp; Tao, Z. (2014). </w:t>
      </w:r>
      <w:r>
        <w:rPr>
          <w:rFonts w:ascii="Arial" w:eastAsia="Cambria" w:hAnsi="Arial" w:cs="Arial"/>
          <w:color w:val="1B1B1B"/>
          <w:shd w:val="clear" w:color="auto" w:fill="FFFFFF"/>
          <w:lang w:val="en-IN"/>
        </w:rPr>
        <w:t xml:space="preserve">Comparative </w:t>
      </w:r>
      <w:proofErr w:type="spellStart"/>
      <w:r>
        <w:rPr>
          <w:rFonts w:ascii="Arial" w:eastAsia="Cambria" w:hAnsi="Arial" w:cs="Arial"/>
          <w:color w:val="1B1B1B"/>
          <w:shd w:val="clear" w:color="auto" w:fill="FFFFFF"/>
          <w:lang w:val="en-IN"/>
        </w:rPr>
        <w:t>ecophysiological</w:t>
      </w:r>
      <w:proofErr w:type="spellEnd"/>
      <w:r>
        <w:rPr>
          <w:rFonts w:ascii="Arial" w:eastAsia="Cambria" w:hAnsi="Arial" w:cs="Arial"/>
          <w:color w:val="1B1B1B"/>
          <w:shd w:val="clear" w:color="auto" w:fill="FFFFFF"/>
          <w:lang w:val="en-IN"/>
        </w:rPr>
        <w:t xml:space="preserve"> analysis of photosynthesis, biomass allocation, polysaccharide and alkaloid content in three </w:t>
      </w:r>
      <w:proofErr w:type="spellStart"/>
      <w:r>
        <w:rPr>
          <w:rFonts w:ascii="Arial" w:eastAsia="Cambria" w:hAnsi="Arial" w:cs="Arial"/>
          <w:color w:val="1B1B1B"/>
          <w:shd w:val="clear" w:color="auto" w:fill="FFFFFF"/>
          <w:lang w:val="en-IN"/>
        </w:rPr>
        <w:t>Dendrobium</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candidum</w:t>
      </w:r>
      <w:proofErr w:type="spellEnd"/>
      <w:r>
        <w:rPr>
          <w:rFonts w:ascii="Arial" w:eastAsia="Cambria" w:hAnsi="Arial" w:cs="Arial"/>
          <w:color w:val="1B1B1B"/>
          <w:shd w:val="clear" w:color="auto" w:fill="FFFFFF"/>
          <w:lang w:val="en-IN"/>
        </w:rPr>
        <w:t xml:space="preserve"> cultivars. </w:t>
      </w:r>
      <w:r>
        <w:rPr>
          <w:rFonts w:ascii="Arial" w:eastAsia="Cambria" w:hAnsi="Arial" w:cs="Arial"/>
          <w:i/>
          <w:iCs/>
          <w:color w:val="1B1B1B"/>
          <w:shd w:val="clear" w:color="auto" w:fill="FFFFFF"/>
          <w:lang w:val="en-IN"/>
        </w:rPr>
        <w:t>Plant Omics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 xml:space="preserve">(2), 117-122. </w:t>
      </w:r>
    </w:p>
    <w:p w14:paraId="4D66037F"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5" w:name="_Hlk206876639"/>
      <w:bookmarkEnd w:id="15"/>
      <w:r w:rsidRPr="00984A59">
        <w:rPr>
          <w:rFonts w:ascii="Arial" w:eastAsia="Cambria" w:hAnsi="Arial" w:cs="Arial"/>
          <w:color w:val="1B1B1B"/>
          <w:shd w:val="clear" w:color="auto" w:fill="FFFFFF"/>
          <w:lang w:val="de-DE"/>
        </w:rPr>
        <w:t xml:space="preserve">Jiang, B., </w:t>
      </w:r>
      <w:proofErr w:type="spellStart"/>
      <w:r w:rsidRPr="00984A59">
        <w:rPr>
          <w:rFonts w:ascii="Arial" w:eastAsia="Cambria" w:hAnsi="Arial" w:cs="Arial"/>
          <w:color w:val="1B1B1B"/>
          <w:shd w:val="clear" w:color="auto" w:fill="FFFFFF"/>
          <w:lang w:val="de-DE"/>
        </w:rPr>
        <w:t>Mantri</w:t>
      </w:r>
      <w:proofErr w:type="spellEnd"/>
      <w:r w:rsidRPr="00984A59">
        <w:rPr>
          <w:rFonts w:ascii="Arial" w:eastAsia="Cambria" w:hAnsi="Arial" w:cs="Arial"/>
          <w:color w:val="1B1B1B"/>
          <w:shd w:val="clear" w:color="auto" w:fill="FFFFFF"/>
          <w:lang w:val="de-DE"/>
        </w:rPr>
        <w:t xml:space="preserve">, N., Hu, Y., </w:t>
      </w:r>
      <w:proofErr w:type="spellStart"/>
      <w:r w:rsidRPr="00984A59">
        <w:rPr>
          <w:rFonts w:ascii="Arial" w:eastAsia="Cambria" w:hAnsi="Arial" w:cs="Arial"/>
          <w:color w:val="1B1B1B"/>
          <w:shd w:val="clear" w:color="auto" w:fill="FFFFFF"/>
          <w:lang w:val="de-DE"/>
        </w:rPr>
        <w:t>Lu</w:t>
      </w:r>
      <w:proofErr w:type="spellEnd"/>
      <w:r w:rsidRPr="00984A59">
        <w:rPr>
          <w:rFonts w:ascii="Arial" w:eastAsia="Cambria" w:hAnsi="Arial" w:cs="Arial"/>
          <w:color w:val="1B1B1B"/>
          <w:shd w:val="clear" w:color="auto" w:fill="FFFFFF"/>
          <w:lang w:val="de-DE"/>
        </w:rPr>
        <w:t xml:space="preserve">, J., Jiang, W., &amp; </w:t>
      </w:r>
      <w:proofErr w:type="spellStart"/>
      <w:r w:rsidRPr="00984A59">
        <w:rPr>
          <w:rFonts w:ascii="Arial" w:eastAsia="Cambria" w:hAnsi="Arial" w:cs="Arial"/>
          <w:color w:val="1B1B1B"/>
          <w:shd w:val="clear" w:color="auto" w:fill="FFFFFF"/>
          <w:lang w:val="de-DE"/>
        </w:rPr>
        <w:t>Lu</w:t>
      </w:r>
      <w:proofErr w:type="spellEnd"/>
      <w:r w:rsidRPr="00984A59">
        <w:rPr>
          <w:rFonts w:ascii="Arial" w:eastAsia="Cambria" w:hAnsi="Arial" w:cs="Arial"/>
          <w:color w:val="1B1B1B"/>
          <w:shd w:val="clear" w:color="auto" w:fill="FFFFFF"/>
          <w:lang w:val="de-DE"/>
        </w:rPr>
        <w:t xml:space="preserve">, H. (2015). </w:t>
      </w:r>
      <w:r>
        <w:rPr>
          <w:rFonts w:ascii="Arial" w:eastAsia="Cambria" w:hAnsi="Arial" w:cs="Arial"/>
          <w:color w:val="1B1B1B"/>
          <w:shd w:val="clear" w:color="auto" w:fill="FFFFFF"/>
          <w:lang w:val="en-IN"/>
        </w:rPr>
        <w:t xml:space="preserve">Evaluation of bioactive compounds of black mulberry juice after thermal, microwave, ultrasonic processing, and storage at different temperatures. </w:t>
      </w:r>
      <w:r>
        <w:rPr>
          <w:rFonts w:ascii="Arial" w:eastAsia="Cambria" w:hAnsi="Arial" w:cs="Arial"/>
          <w:i/>
          <w:iCs/>
          <w:color w:val="1B1B1B"/>
          <w:shd w:val="clear" w:color="auto" w:fill="FFFFFF"/>
          <w:lang w:val="en-IN"/>
        </w:rPr>
        <w:t>Food Science and Technology International</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21</w:t>
      </w:r>
      <w:r>
        <w:rPr>
          <w:rFonts w:ascii="Arial" w:eastAsia="Cambria" w:hAnsi="Arial" w:cs="Arial"/>
          <w:color w:val="1B1B1B"/>
          <w:shd w:val="clear" w:color="auto" w:fill="FFFFFF"/>
          <w:lang w:val="en-IN"/>
        </w:rPr>
        <w:t>(5), 392-399.</w:t>
      </w:r>
    </w:p>
    <w:p w14:paraId="5DA0FC3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6" w:name="_Hlk206876673"/>
      <w:bookmarkEnd w:id="16"/>
      <w:proofErr w:type="spellStart"/>
      <w:r w:rsidRPr="00984A59">
        <w:rPr>
          <w:rFonts w:ascii="Arial" w:eastAsia="Cambria" w:hAnsi="Arial" w:cs="Arial"/>
          <w:color w:val="1B1B1B"/>
          <w:shd w:val="clear" w:color="auto" w:fill="FFFFFF"/>
          <w:lang w:val="de-DE"/>
        </w:rPr>
        <w:t>Mandave</w:t>
      </w:r>
      <w:proofErr w:type="spellEnd"/>
      <w:r w:rsidRPr="00984A59">
        <w:rPr>
          <w:rFonts w:ascii="Arial" w:eastAsia="Cambria" w:hAnsi="Arial" w:cs="Arial"/>
          <w:color w:val="1B1B1B"/>
          <w:shd w:val="clear" w:color="auto" w:fill="FFFFFF"/>
          <w:lang w:val="de-DE"/>
        </w:rPr>
        <w:t xml:space="preserve">, P. C., </w:t>
      </w:r>
      <w:proofErr w:type="spellStart"/>
      <w:r w:rsidRPr="00984A59">
        <w:rPr>
          <w:rFonts w:ascii="Arial" w:eastAsia="Cambria" w:hAnsi="Arial" w:cs="Arial"/>
          <w:color w:val="1B1B1B"/>
          <w:shd w:val="clear" w:color="auto" w:fill="FFFFFF"/>
          <w:lang w:val="de-DE"/>
        </w:rPr>
        <w:t>Pawar</w:t>
      </w:r>
      <w:proofErr w:type="spellEnd"/>
      <w:r w:rsidRPr="00984A59">
        <w:rPr>
          <w:rFonts w:ascii="Arial" w:eastAsia="Cambria" w:hAnsi="Arial" w:cs="Arial"/>
          <w:color w:val="1B1B1B"/>
          <w:shd w:val="clear" w:color="auto" w:fill="FFFFFF"/>
          <w:lang w:val="de-DE"/>
        </w:rPr>
        <w:t xml:space="preserve">, P. K., </w:t>
      </w:r>
      <w:proofErr w:type="spellStart"/>
      <w:r w:rsidRPr="00984A59">
        <w:rPr>
          <w:rFonts w:ascii="Arial" w:eastAsia="Cambria" w:hAnsi="Arial" w:cs="Arial"/>
          <w:color w:val="1B1B1B"/>
          <w:shd w:val="clear" w:color="auto" w:fill="FFFFFF"/>
          <w:lang w:val="de-DE"/>
        </w:rPr>
        <w:t>Ranjekar</w:t>
      </w:r>
      <w:proofErr w:type="spellEnd"/>
      <w:r w:rsidRPr="00984A59">
        <w:rPr>
          <w:rFonts w:ascii="Arial" w:eastAsia="Cambria" w:hAnsi="Arial" w:cs="Arial"/>
          <w:color w:val="1B1B1B"/>
          <w:shd w:val="clear" w:color="auto" w:fill="FFFFFF"/>
          <w:lang w:val="de-DE"/>
        </w:rPr>
        <w:t xml:space="preserve">, P. K., </w:t>
      </w:r>
      <w:proofErr w:type="spellStart"/>
      <w:r w:rsidRPr="00984A59">
        <w:rPr>
          <w:rFonts w:ascii="Arial" w:eastAsia="Cambria" w:hAnsi="Arial" w:cs="Arial"/>
          <w:color w:val="1B1B1B"/>
          <w:shd w:val="clear" w:color="auto" w:fill="FFFFFF"/>
          <w:lang w:val="de-DE"/>
        </w:rPr>
        <w:t>Mantri</w:t>
      </w:r>
      <w:proofErr w:type="spellEnd"/>
      <w:r w:rsidRPr="00984A59">
        <w:rPr>
          <w:rFonts w:ascii="Arial" w:eastAsia="Cambria" w:hAnsi="Arial" w:cs="Arial"/>
          <w:color w:val="1B1B1B"/>
          <w:shd w:val="clear" w:color="auto" w:fill="FFFFFF"/>
          <w:lang w:val="de-DE"/>
        </w:rPr>
        <w:t xml:space="preserve">, N., &amp; </w:t>
      </w:r>
      <w:proofErr w:type="spellStart"/>
      <w:r w:rsidRPr="00984A59">
        <w:rPr>
          <w:rFonts w:ascii="Arial" w:eastAsia="Cambria" w:hAnsi="Arial" w:cs="Arial"/>
          <w:color w:val="1B1B1B"/>
          <w:shd w:val="clear" w:color="auto" w:fill="FFFFFF"/>
          <w:lang w:val="de-DE"/>
        </w:rPr>
        <w:t>Kuvalekar</w:t>
      </w:r>
      <w:proofErr w:type="spellEnd"/>
      <w:r w:rsidRPr="00984A59">
        <w:rPr>
          <w:rFonts w:ascii="Arial" w:eastAsia="Cambria" w:hAnsi="Arial" w:cs="Arial"/>
          <w:color w:val="1B1B1B"/>
          <w:shd w:val="clear" w:color="auto" w:fill="FFFFFF"/>
          <w:lang w:val="de-DE"/>
        </w:rPr>
        <w:t xml:space="preserve">, A. A. (2014). </w:t>
      </w:r>
      <w:r>
        <w:rPr>
          <w:rFonts w:ascii="Arial" w:eastAsia="Cambria" w:hAnsi="Arial" w:cs="Arial"/>
          <w:color w:val="1B1B1B"/>
          <w:shd w:val="clear" w:color="auto" w:fill="FFFFFF"/>
          <w:lang w:val="en-IN"/>
        </w:rPr>
        <w:t xml:space="preserve">Comprehensive evaluation of in vitro antioxidant activity, total phenols and chemical profiles of two commercially important strawberry varieties. </w:t>
      </w:r>
      <w:proofErr w:type="spellStart"/>
      <w:r>
        <w:rPr>
          <w:rFonts w:ascii="Arial" w:eastAsia="Cambria" w:hAnsi="Arial" w:cs="Arial"/>
          <w:i/>
          <w:iCs/>
          <w:color w:val="1B1B1B"/>
          <w:shd w:val="clear" w:color="auto" w:fill="FFFFFF"/>
          <w:lang w:val="en-IN"/>
        </w:rPr>
        <w:t>Scientia</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Horticulturae</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172</w:t>
      </w:r>
      <w:r>
        <w:rPr>
          <w:rFonts w:ascii="Arial" w:eastAsia="Cambria" w:hAnsi="Arial" w:cs="Arial"/>
          <w:color w:val="1B1B1B"/>
          <w:shd w:val="clear" w:color="auto" w:fill="FFFFFF"/>
          <w:lang w:val="en-IN"/>
        </w:rPr>
        <w:t>, 124-134.</w:t>
      </w:r>
    </w:p>
    <w:p w14:paraId="03F7FAEF"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7" w:name="_Hlk206876772"/>
      <w:bookmarkEnd w:id="17"/>
      <w:r w:rsidRPr="00984A59">
        <w:rPr>
          <w:rFonts w:ascii="Arial" w:eastAsia="Cambria" w:hAnsi="Arial" w:cs="Arial"/>
          <w:color w:val="1B1B1B"/>
          <w:shd w:val="clear" w:color="auto" w:fill="FFFFFF"/>
          <w:lang w:val="de-DE"/>
        </w:rPr>
        <w:t xml:space="preserve">Sun, X., </w:t>
      </w:r>
      <w:proofErr w:type="spellStart"/>
      <w:r w:rsidRPr="00984A59">
        <w:rPr>
          <w:rFonts w:ascii="Arial" w:eastAsia="Cambria" w:hAnsi="Arial" w:cs="Arial"/>
          <w:color w:val="1B1B1B"/>
          <w:shd w:val="clear" w:color="auto" w:fill="FFFFFF"/>
          <w:lang w:val="de-DE"/>
        </w:rPr>
        <w:t>Mantri</w:t>
      </w:r>
      <w:proofErr w:type="spellEnd"/>
      <w:r w:rsidRPr="00984A59">
        <w:rPr>
          <w:rFonts w:ascii="Arial" w:eastAsia="Cambria" w:hAnsi="Arial" w:cs="Arial"/>
          <w:color w:val="1B1B1B"/>
          <w:shd w:val="clear" w:color="auto" w:fill="FFFFFF"/>
          <w:lang w:val="de-DE"/>
        </w:rPr>
        <w:t xml:space="preserve">, N., </w:t>
      </w:r>
      <w:proofErr w:type="spellStart"/>
      <w:r w:rsidRPr="00984A59">
        <w:rPr>
          <w:rFonts w:ascii="Arial" w:eastAsia="Cambria" w:hAnsi="Arial" w:cs="Arial"/>
          <w:color w:val="1B1B1B"/>
          <w:shd w:val="clear" w:color="auto" w:fill="FFFFFF"/>
          <w:lang w:val="de-DE"/>
        </w:rPr>
        <w:t>Ge</w:t>
      </w:r>
      <w:proofErr w:type="spellEnd"/>
      <w:r w:rsidRPr="00984A59">
        <w:rPr>
          <w:rFonts w:ascii="Arial" w:eastAsia="Cambria" w:hAnsi="Arial" w:cs="Arial"/>
          <w:color w:val="1B1B1B"/>
          <w:shd w:val="clear" w:color="auto" w:fill="FFFFFF"/>
          <w:lang w:val="de-DE"/>
        </w:rPr>
        <w:t xml:space="preserve">, J., Du, Y., Wang, G., </w:t>
      </w:r>
      <w:proofErr w:type="spellStart"/>
      <w:r w:rsidRPr="00984A59">
        <w:rPr>
          <w:rFonts w:ascii="Arial" w:eastAsia="Cambria" w:hAnsi="Arial" w:cs="Arial"/>
          <w:color w:val="1B1B1B"/>
          <w:shd w:val="clear" w:color="auto" w:fill="FFFFFF"/>
          <w:lang w:val="de-DE"/>
        </w:rPr>
        <w:t>Lu</w:t>
      </w:r>
      <w:proofErr w:type="spellEnd"/>
      <w:r w:rsidRPr="00984A59">
        <w:rPr>
          <w:rFonts w:ascii="Arial" w:eastAsia="Cambria" w:hAnsi="Arial" w:cs="Arial"/>
          <w:color w:val="1B1B1B"/>
          <w:shd w:val="clear" w:color="auto" w:fill="FFFFFF"/>
          <w:lang w:val="de-DE"/>
        </w:rPr>
        <w:t xml:space="preserve">, J., ... </w:t>
      </w:r>
      <w:r>
        <w:rPr>
          <w:rFonts w:ascii="Arial" w:eastAsia="Cambria" w:hAnsi="Arial" w:cs="Arial"/>
          <w:color w:val="1B1B1B"/>
          <w:shd w:val="clear" w:color="auto" w:fill="FFFFFF"/>
          <w:lang w:val="en-IN"/>
        </w:rPr>
        <w:t xml:space="preserve">&amp; Lu, H. (2014). Inhibition of plant pathogens in vitro and in vivo with essential oil and organic extracts of </w:t>
      </w:r>
      <w:proofErr w:type="spellStart"/>
      <w:r>
        <w:rPr>
          <w:rFonts w:ascii="Arial" w:eastAsia="Cambria" w:hAnsi="Arial" w:cs="Arial"/>
          <w:color w:val="1B1B1B"/>
          <w:shd w:val="clear" w:color="auto" w:fill="FFFFFF"/>
          <w:lang w:val="en-IN"/>
        </w:rPr>
        <w:t>Torreya</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grandis</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Merrilli'aril</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Plant Omics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(5), 337-344.</w:t>
      </w:r>
    </w:p>
    <w:p w14:paraId="5B626476"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8" w:name="_Hlk206876883"/>
      <w:bookmarkEnd w:id="18"/>
      <w:proofErr w:type="spellStart"/>
      <w:r>
        <w:rPr>
          <w:rFonts w:ascii="Arial" w:eastAsia="Cambria" w:hAnsi="Arial" w:cs="Arial"/>
          <w:color w:val="1B1B1B"/>
          <w:shd w:val="clear" w:color="auto" w:fill="FFFFFF"/>
          <w:lang w:val="en-IN"/>
        </w:rPr>
        <w:t>Mathela</w:t>
      </w:r>
      <w:proofErr w:type="spellEnd"/>
      <w:r>
        <w:rPr>
          <w:rFonts w:ascii="Arial" w:eastAsia="Cambria" w:hAnsi="Arial" w:cs="Arial"/>
          <w:color w:val="1B1B1B"/>
          <w:shd w:val="clear" w:color="auto" w:fill="FFFFFF"/>
          <w:lang w:val="en-IN"/>
        </w:rPr>
        <w:t xml:space="preserve">, C. S. (1991). Allelochemicals in medicinal and aromatic plants. </w:t>
      </w:r>
      <w:r>
        <w:rPr>
          <w:rFonts w:ascii="Arial" w:eastAsia="Cambria" w:hAnsi="Arial" w:cs="Arial"/>
          <w:i/>
          <w:iCs/>
          <w:color w:val="1B1B1B"/>
          <w:shd w:val="clear" w:color="auto" w:fill="FFFFFF"/>
          <w:lang w:val="en-IN"/>
        </w:rPr>
        <w:t>Allelopathy in agriculture and forestry</w:t>
      </w:r>
      <w:r>
        <w:rPr>
          <w:rFonts w:ascii="Arial" w:eastAsia="Cambria" w:hAnsi="Arial" w:cs="Arial"/>
          <w:color w:val="1B1B1B"/>
          <w:shd w:val="clear" w:color="auto" w:fill="FFFFFF"/>
          <w:lang w:val="en-IN"/>
        </w:rPr>
        <w:t>, 213-228.</w:t>
      </w:r>
    </w:p>
    <w:p w14:paraId="68B4E133"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19" w:name="_Hlk206876928"/>
      <w:bookmarkEnd w:id="19"/>
      <w:r>
        <w:rPr>
          <w:rFonts w:ascii="Arial" w:eastAsia="Cambria" w:hAnsi="Arial" w:cs="Arial"/>
          <w:color w:val="1B1B1B"/>
          <w:shd w:val="clear" w:color="auto" w:fill="FFFFFF"/>
          <w:lang w:val="en-IN"/>
        </w:rPr>
        <w:t>Cutler, H. G., &amp; Cutler, S. J. (</w:t>
      </w:r>
      <w:bookmarkStart w:id="20" w:name="_Hlk206876940"/>
      <w:r>
        <w:rPr>
          <w:rFonts w:ascii="Arial" w:eastAsia="Cambria" w:hAnsi="Arial" w:cs="Arial"/>
          <w:color w:val="1B1B1B"/>
          <w:shd w:val="clear" w:color="auto" w:fill="FFFFFF"/>
          <w:lang w:val="en-IN"/>
        </w:rPr>
        <w:t>1999</w:t>
      </w:r>
      <w:bookmarkEnd w:id="20"/>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Biologically active natural products: agrochemicals</w:t>
      </w:r>
      <w:r>
        <w:rPr>
          <w:rFonts w:ascii="Arial" w:eastAsia="Cambria" w:hAnsi="Arial" w:cs="Arial"/>
          <w:color w:val="1B1B1B"/>
          <w:shd w:val="clear" w:color="auto" w:fill="FFFFFF"/>
          <w:lang w:val="en-IN"/>
        </w:rPr>
        <w:t>. CRC Press.</w:t>
      </w:r>
    </w:p>
    <w:p w14:paraId="7E3055A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1" w:name="_Hlk206876988"/>
      <w:bookmarkEnd w:id="21"/>
      <w:r w:rsidRPr="00984A59">
        <w:rPr>
          <w:rFonts w:ascii="Arial" w:eastAsia="Cambria" w:hAnsi="Arial" w:cs="Arial"/>
          <w:color w:val="1B1B1B"/>
          <w:shd w:val="clear" w:color="auto" w:fill="FFFFFF"/>
          <w:lang w:val="de-DE"/>
        </w:rPr>
        <w:t xml:space="preserve">Singh, V., </w:t>
      </w:r>
      <w:proofErr w:type="spellStart"/>
      <w:r w:rsidRPr="00984A59">
        <w:rPr>
          <w:rFonts w:ascii="Arial" w:eastAsia="Cambria" w:hAnsi="Arial" w:cs="Arial"/>
          <w:color w:val="1B1B1B"/>
          <w:shd w:val="clear" w:color="auto" w:fill="FFFFFF"/>
          <w:lang w:val="de-DE"/>
        </w:rPr>
        <w:t>Amdekar</w:t>
      </w:r>
      <w:proofErr w:type="spellEnd"/>
      <w:r w:rsidRPr="00984A59">
        <w:rPr>
          <w:rFonts w:ascii="Arial" w:eastAsia="Cambria" w:hAnsi="Arial" w:cs="Arial"/>
          <w:color w:val="1B1B1B"/>
          <w:shd w:val="clear" w:color="auto" w:fill="FFFFFF"/>
          <w:lang w:val="de-DE"/>
        </w:rPr>
        <w:t xml:space="preserve">, S., &amp; </w:t>
      </w:r>
      <w:proofErr w:type="spellStart"/>
      <w:r w:rsidRPr="00984A59">
        <w:rPr>
          <w:rFonts w:ascii="Arial" w:eastAsia="Cambria" w:hAnsi="Arial" w:cs="Arial"/>
          <w:color w:val="1B1B1B"/>
          <w:shd w:val="clear" w:color="auto" w:fill="FFFFFF"/>
          <w:lang w:val="de-DE"/>
        </w:rPr>
        <w:t>Verma</w:t>
      </w:r>
      <w:proofErr w:type="spellEnd"/>
      <w:r w:rsidRPr="00984A59">
        <w:rPr>
          <w:rFonts w:ascii="Arial" w:eastAsia="Cambria" w:hAnsi="Arial" w:cs="Arial"/>
          <w:color w:val="1B1B1B"/>
          <w:shd w:val="clear" w:color="auto" w:fill="FFFFFF"/>
          <w:lang w:val="de-DE"/>
        </w:rPr>
        <w:t xml:space="preserve">, O. (2010).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sanctum</w:t>
      </w:r>
      <w:r>
        <w:rPr>
          <w:rFonts w:ascii="Arial" w:eastAsia="Cambria" w:hAnsi="Arial" w:cs="Arial"/>
          <w:color w:val="1B1B1B"/>
          <w:shd w:val="clear" w:color="auto" w:fill="FFFFFF"/>
          <w:lang w:val="en-IN"/>
        </w:rPr>
        <w:t>(</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Bio-pharmacological activities. </w:t>
      </w:r>
      <w:proofErr w:type="spellStart"/>
      <w:r>
        <w:rPr>
          <w:rFonts w:ascii="Arial" w:eastAsia="Cambria" w:hAnsi="Arial" w:cs="Arial"/>
          <w:i/>
          <w:iCs/>
          <w:color w:val="1B1B1B"/>
          <w:shd w:val="clear" w:color="auto" w:fill="FFFFFF"/>
          <w:lang w:val="en-IN"/>
        </w:rPr>
        <w:t>Webmed</w:t>
      </w:r>
      <w:proofErr w:type="spellEnd"/>
      <w:r>
        <w:rPr>
          <w:rFonts w:ascii="Arial" w:eastAsia="Cambria" w:hAnsi="Arial" w:cs="Arial"/>
          <w:i/>
          <w:iCs/>
          <w:color w:val="1B1B1B"/>
          <w:shd w:val="clear" w:color="auto" w:fill="FFFFFF"/>
          <w:lang w:val="en-IN"/>
        </w:rPr>
        <w:t xml:space="preserve"> Central </w:t>
      </w:r>
      <w:proofErr w:type="spellStart"/>
      <w:r>
        <w:rPr>
          <w:rFonts w:ascii="Arial" w:eastAsia="Cambria" w:hAnsi="Arial" w:cs="Arial"/>
          <w:i/>
          <w:iCs/>
          <w:color w:val="1B1B1B"/>
          <w:shd w:val="clear" w:color="auto" w:fill="FFFFFF"/>
          <w:lang w:val="en-IN"/>
        </w:rPr>
        <w:t>Pharmacol</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w:t>
      </w:r>
      <w:r>
        <w:rPr>
          <w:rFonts w:ascii="Arial" w:eastAsia="Cambria" w:hAnsi="Arial" w:cs="Arial"/>
          <w:color w:val="1B1B1B"/>
          <w:shd w:val="clear" w:color="auto" w:fill="FFFFFF"/>
          <w:lang w:val="en-IN"/>
        </w:rPr>
        <w:t>(10), 1-7.</w:t>
      </w:r>
    </w:p>
    <w:p w14:paraId="1F53496E"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lastRenderedPageBreak/>
        <w:t>Pattanayak</w:t>
      </w:r>
      <w:proofErr w:type="spellEnd"/>
      <w:r>
        <w:rPr>
          <w:rFonts w:ascii="Arial" w:eastAsia="Cambria" w:hAnsi="Arial" w:cs="Arial"/>
          <w:color w:val="1B1B1B"/>
          <w:shd w:val="clear" w:color="auto" w:fill="FFFFFF"/>
          <w:lang w:val="en-IN"/>
        </w:rPr>
        <w:t xml:space="preserve">, P., Behera, P., Das, D., &amp; Panda, S. K. (2010).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Linn</w:t>
      </w:r>
      <w:proofErr w:type="spellEnd"/>
      <w:r>
        <w:rPr>
          <w:rFonts w:ascii="Arial" w:eastAsia="Cambria" w:hAnsi="Arial" w:cs="Arial"/>
          <w:color w:val="1B1B1B"/>
          <w:shd w:val="clear" w:color="auto" w:fill="FFFFFF"/>
          <w:lang w:val="en-IN"/>
        </w:rPr>
        <w:t xml:space="preserve">. A reservoir plant for therapeutic applications: An overview. </w:t>
      </w:r>
      <w:r>
        <w:rPr>
          <w:rFonts w:ascii="Arial" w:eastAsia="Cambria" w:hAnsi="Arial" w:cs="Arial"/>
          <w:i/>
          <w:iCs/>
          <w:color w:val="1B1B1B"/>
          <w:shd w:val="clear" w:color="auto" w:fill="FFFFFF"/>
          <w:lang w:val="en-IN"/>
        </w:rPr>
        <w:t>Pharmacognosy reviews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w:t>
      </w:r>
      <w:r>
        <w:rPr>
          <w:rFonts w:ascii="Arial" w:eastAsia="Cambria" w:hAnsi="Arial" w:cs="Arial"/>
          <w:color w:val="1B1B1B"/>
          <w:shd w:val="clear" w:color="auto" w:fill="FFFFFF"/>
          <w:lang w:val="en-IN"/>
        </w:rPr>
        <w:t>(7), 95.</w:t>
      </w:r>
    </w:p>
    <w:p w14:paraId="5934BF6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2" w:name="_Hlk206877312"/>
      <w:bookmarkEnd w:id="22"/>
      <w:proofErr w:type="spellStart"/>
      <w:r w:rsidRPr="00984A59">
        <w:rPr>
          <w:rFonts w:ascii="Arial" w:eastAsia="Cambria" w:hAnsi="Arial" w:cs="Arial"/>
          <w:color w:val="1B1B1B"/>
          <w:shd w:val="clear" w:color="auto" w:fill="FFFFFF"/>
          <w:lang w:val="de-DE"/>
        </w:rPr>
        <w:t>Magryś</w:t>
      </w:r>
      <w:proofErr w:type="spellEnd"/>
      <w:r w:rsidRPr="00984A59">
        <w:rPr>
          <w:rFonts w:ascii="Arial" w:eastAsia="Cambria" w:hAnsi="Arial" w:cs="Arial"/>
          <w:color w:val="1B1B1B"/>
          <w:shd w:val="clear" w:color="auto" w:fill="FFFFFF"/>
          <w:lang w:val="de-DE"/>
        </w:rPr>
        <w:t xml:space="preserve">, A., </w:t>
      </w:r>
      <w:proofErr w:type="spellStart"/>
      <w:r w:rsidRPr="00984A59">
        <w:rPr>
          <w:rFonts w:ascii="Arial" w:eastAsia="Cambria" w:hAnsi="Arial" w:cs="Arial"/>
          <w:color w:val="1B1B1B"/>
          <w:shd w:val="clear" w:color="auto" w:fill="FFFFFF"/>
          <w:lang w:val="de-DE"/>
        </w:rPr>
        <w:t>Olender</w:t>
      </w:r>
      <w:proofErr w:type="spellEnd"/>
      <w:r w:rsidRPr="00984A59">
        <w:rPr>
          <w:rFonts w:ascii="Arial" w:eastAsia="Cambria" w:hAnsi="Arial" w:cs="Arial"/>
          <w:color w:val="1B1B1B"/>
          <w:shd w:val="clear" w:color="auto" w:fill="FFFFFF"/>
          <w:lang w:val="de-DE"/>
        </w:rPr>
        <w:t xml:space="preserve">, A., &amp; </w:t>
      </w:r>
      <w:proofErr w:type="spellStart"/>
      <w:r w:rsidRPr="00984A59">
        <w:rPr>
          <w:rFonts w:ascii="Arial" w:eastAsia="Cambria" w:hAnsi="Arial" w:cs="Arial"/>
          <w:color w:val="1B1B1B"/>
          <w:shd w:val="clear" w:color="auto" w:fill="FFFFFF"/>
          <w:lang w:val="de-DE"/>
        </w:rPr>
        <w:t>Tchórzewska</w:t>
      </w:r>
      <w:proofErr w:type="spellEnd"/>
      <w:r w:rsidRPr="00984A59">
        <w:rPr>
          <w:rFonts w:ascii="Arial" w:eastAsia="Cambria" w:hAnsi="Arial" w:cs="Arial"/>
          <w:color w:val="1B1B1B"/>
          <w:shd w:val="clear" w:color="auto" w:fill="FFFFFF"/>
          <w:lang w:val="de-DE"/>
        </w:rPr>
        <w:t xml:space="preserve">, D. (2021). </w:t>
      </w:r>
      <w:r>
        <w:rPr>
          <w:rFonts w:ascii="Arial" w:eastAsia="Cambria" w:hAnsi="Arial" w:cs="Arial"/>
          <w:color w:val="1B1B1B"/>
          <w:shd w:val="clear" w:color="auto" w:fill="FFFFFF"/>
          <w:lang w:val="en-IN"/>
        </w:rPr>
        <w:t xml:space="preserve">Antibacterial properties of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L. against the most emerging multidrug-resistant bacteria and its synergy with antibiotics. </w:t>
      </w:r>
      <w:r>
        <w:rPr>
          <w:rFonts w:ascii="Arial" w:eastAsia="Cambria" w:hAnsi="Arial" w:cs="Arial"/>
          <w:i/>
          <w:iCs/>
          <w:color w:val="1B1B1B"/>
          <w:shd w:val="clear" w:color="auto" w:fill="FFFFFF"/>
          <w:lang w:val="en-IN"/>
        </w:rPr>
        <w:t>Archives of microbiology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203</w:t>
      </w:r>
      <w:r>
        <w:rPr>
          <w:rFonts w:ascii="Arial" w:eastAsia="Cambria" w:hAnsi="Arial" w:cs="Arial"/>
          <w:color w:val="1B1B1B"/>
          <w:shd w:val="clear" w:color="auto" w:fill="FFFFFF"/>
          <w:lang w:val="en-IN"/>
        </w:rPr>
        <w:t>(5), 2257-2268.</w:t>
      </w:r>
    </w:p>
    <w:p w14:paraId="579EAB7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3" w:name="_Hlk206877381"/>
      <w:bookmarkEnd w:id="23"/>
      <w:r w:rsidRPr="00984A59">
        <w:rPr>
          <w:rFonts w:ascii="Arial" w:eastAsia="Cambria" w:hAnsi="Arial" w:cs="Arial"/>
          <w:color w:val="1B1B1B"/>
          <w:shd w:val="clear" w:color="auto" w:fill="FFFFFF"/>
          <w:lang w:val="fr-FR"/>
        </w:rPr>
        <w:t xml:space="preserve">Bongiorno, P. B., Fratellone, P. M., &amp; LoGiudice, P. (2008). </w:t>
      </w:r>
      <w:r>
        <w:rPr>
          <w:rFonts w:ascii="Arial" w:eastAsia="Cambria" w:hAnsi="Arial" w:cs="Arial"/>
          <w:color w:val="1B1B1B"/>
          <w:shd w:val="clear" w:color="auto" w:fill="FFFFFF"/>
          <w:lang w:val="en-IN"/>
        </w:rPr>
        <w:t>Potential health benefits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a narrative review. </w:t>
      </w:r>
      <w:r>
        <w:rPr>
          <w:rFonts w:ascii="Arial" w:eastAsia="Cambria" w:hAnsi="Arial" w:cs="Arial"/>
          <w:i/>
          <w:iCs/>
          <w:color w:val="1B1B1B"/>
          <w:shd w:val="clear" w:color="auto" w:fill="FFFFFF"/>
          <w:lang w:val="en-IN"/>
        </w:rPr>
        <w:t>Journal of complementary and integrative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5</w:t>
      </w:r>
      <w:r>
        <w:rPr>
          <w:rFonts w:ascii="Arial" w:eastAsia="Cambria" w:hAnsi="Arial" w:cs="Arial"/>
          <w:color w:val="1B1B1B"/>
          <w:shd w:val="clear" w:color="auto" w:fill="FFFFFF"/>
          <w:lang w:val="en-IN"/>
        </w:rPr>
        <w:t>(1).</w:t>
      </w:r>
    </w:p>
    <w:p w14:paraId="7D254CD8"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Tsai, Y., Cole, L. L., Davis, L. E., Lockwood, S. J., Simmons, V., &amp; Wild, G. C. (1985). Antiviral properties of garlic: in vitro effects on influenza B, herpes simplex and coxsackie viruses. </w:t>
      </w:r>
      <w:r>
        <w:rPr>
          <w:rFonts w:ascii="Arial" w:eastAsia="Cambria" w:hAnsi="Arial" w:cs="Arial"/>
          <w:i/>
          <w:iCs/>
          <w:color w:val="1B1B1B"/>
          <w:shd w:val="clear" w:color="auto" w:fill="FFFFFF"/>
          <w:lang w:val="en-IN"/>
        </w:rPr>
        <w:t>Planta medica</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51</w:t>
      </w:r>
      <w:r>
        <w:rPr>
          <w:rFonts w:ascii="Arial" w:eastAsia="Cambria" w:hAnsi="Arial" w:cs="Arial"/>
          <w:color w:val="1B1B1B"/>
          <w:shd w:val="clear" w:color="auto" w:fill="FFFFFF"/>
          <w:lang w:val="en-IN"/>
        </w:rPr>
        <w:t>(05), 460-461.</w:t>
      </w:r>
    </w:p>
    <w:p w14:paraId="1B01FF65"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Josling, P. (2001). Preventing the common cold with a garlic supplement: a double-blind, placebo-controlled survey. </w:t>
      </w:r>
      <w:r>
        <w:rPr>
          <w:rFonts w:ascii="Arial" w:eastAsia="Cambria" w:hAnsi="Arial" w:cs="Arial"/>
          <w:i/>
          <w:iCs/>
          <w:color w:val="1B1B1B"/>
          <w:shd w:val="clear" w:color="auto" w:fill="FFFFFF"/>
          <w:lang w:val="en-IN"/>
        </w:rPr>
        <w:t>Advances in therapy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18</w:t>
      </w:r>
      <w:r>
        <w:rPr>
          <w:rFonts w:ascii="Arial" w:eastAsia="Cambria" w:hAnsi="Arial" w:cs="Arial"/>
          <w:color w:val="1B1B1B"/>
          <w:shd w:val="clear" w:color="auto" w:fill="FFFFFF"/>
          <w:lang w:val="en-IN"/>
        </w:rPr>
        <w:t>(4), 189-193.</w:t>
      </w:r>
    </w:p>
    <w:p w14:paraId="36AF822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4" w:name="_Hlk206877577"/>
      <w:bookmarkEnd w:id="24"/>
      <w:r>
        <w:rPr>
          <w:rFonts w:ascii="Arial" w:eastAsia="Cambria" w:hAnsi="Arial" w:cs="Arial"/>
          <w:color w:val="1B1B1B"/>
          <w:shd w:val="clear" w:color="auto" w:fill="FFFFFF"/>
          <w:lang w:val="en-IN"/>
        </w:rPr>
        <w:t xml:space="preserve">Subrahmanyan, V., Krishnamurthy, K., </w:t>
      </w:r>
      <w:proofErr w:type="spellStart"/>
      <w:r>
        <w:rPr>
          <w:rFonts w:ascii="Arial" w:eastAsia="Cambria" w:hAnsi="Arial" w:cs="Arial"/>
          <w:color w:val="1B1B1B"/>
          <w:shd w:val="clear" w:color="auto" w:fill="FFFFFF"/>
          <w:lang w:val="en-IN"/>
        </w:rPr>
        <w:t>Sreenivasamurthy</w:t>
      </w:r>
      <w:proofErr w:type="spellEnd"/>
      <w:r>
        <w:rPr>
          <w:rFonts w:ascii="Arial" w:eastAsia="Cambria" w:hAnsi="Arial" w:cs="Arial"/>
          <w:color w:val="1B1B1B"/>
          <w:shd w:val="clear" w:color="auto" w:fill="FFFFFF"/>
          <w:lang w:val="en-IN"/>
        </w:rPr>
        <w:t xml:space="preserve">, V., &amp; Swaminathan, M. (1958). The effect of garlic on certain intestinal bacteria. </w:t>
      </w:r>
      <w:r>
        <w:rPr>
          <w:rFonts w:ascii="Arial" w:eastAsia="Cambria" w:hAnsi="Arial" w:cs="Arial"/>
          <w:i/>
          <w:iCs/>
          <w:color w:val="1B1B1B"/>
          <w:shd w:val="clear" w:color="auto" w:fill="FFFFFF"/>
          <w:lang w:val="en-IN"/>
        </w:rPr>
        <w:t>Food Science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 223-224.</w:t>
      </w:r>
    </w:p>
    <w:p w14:paraId="062128C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5" w:name="_Hlk206877715"/>
      <w:bookmarkEnd w:id="25"/>
      <w:proofErr w:type="spellStart"/>
      <w:r w:rsidRPr="00984A59">
        <w:rPr>
          <w:rFonts w:ascii="Arial" w:eastAsia="Cambria" w:hAnsi="Arial" w:cs="Arial"/>
          <w:color w:val="1B1B1B"/>
          <w:shd w:val="clear" w:color="auto" w:fill="FFFFFF"/>
          <w:lang w:val="de-DE"/>
        </w:rPr>
        <w:t>Chainani</w:t>
      </w:r>
      <w:proofErr w:type="spellEnd"/>
      <w:r w:rsidRPr="00984A59">
        <w:rPr>
          <w:rFonts w:ascii="Arial" w:eastAsia="Cambria" w:hAnsi="Arial" w:cs="Arial"/>
          <w:color w:val="1B1B1B"/>
          <w:shd w:val="clear" w:color="auto" w:fill="FFFFFF"/>
          <w:lang w:val="de-DE"/>
        </w:rPr>
        <w:t xml:space="preserve">-Wu, N., </w:t>
      </w:r>
      <w:proofErr w:type="spellStart"/>
      <w:r w:rsidRPr="00984A59">
        <w:rPr>
          <w:rFonts w:ascii="Arial" w:eastAsia="Cambria" w:hAnsi="Arial" w:cs="Arial"/>
          <w:color w:val="1B1B1B"/>
          <w:shd w:val="clear" w:color="auto" w:fill="FFFFFF"/>
          <w:lang w:val="de-DE"/>
        </w:rPr>
        <w:t>Silverman</w:t>
      </w:r>
      <w:proofErr w:type="spellEnd"/>
      <w:r w:rsidRPr="00984A59">
        <w:rPr>
          <w:rFonts w:ascii="Arial" w:eastAsia="Cambria" w:hAnsi="Arial" w:cs="Arial"/>
          <w:color w:val="1B1B1B"/>
          <w:shd w:val="clear" w:color="auto" w:fill="FFFFFF"/>
          <w:lang w:val="de-DE"/>
        </w:rPr>
        <w:t xml:space="preserve"> </w:t>
      </w:r>
      <w:proofErr w:type="spellStart"/>
      <w:r w:rsidRPr="00984A59">
        <w:rPr>
          <w:rFonts w:ascii="Arial" w:eastAsia="Cambria" w:hAnsi="Arial" w:cs="Arial"/>
          <w:color w:val="1B1B1B"/>
          <w:shd w:val="clear" w:color="auto" w:fill="FFFFFF"/>
          <w:lang w:val="de-DE"/>
        </w:rPr>
        <w:t>Jr</w:t>
      </w:r>
      <w:proofErr w:type="spellEnd"/>
      <w:r w:rsidRPr="00984A59">
        <w:rPr>
          <w:rFonts w:ascii="Arial" w:eastAsia="Cambria" w:hAnsi="Arial" w:cs="Arial"/>
          <w:color w:val="1B1B1B"/>
          <w:shd w:val="clear" w:color="auto" w:fill="FFFFFF"/>
          <w:lang w:val="de-DE"/>
        </w:rPr>
        <w:t xml:space="preserve">, S., </w:t>
      </w:r>
      <w:proofErr w:type="spellStart"/>
      <w:r w:rsidRPr="00984A59">
        <w:rPr>
          <w:rFonts w:ascii="Arial" w:eastAsia="Cambria" w:hAnsi="Arial" w:cs="Arial"/>
          <w:color w:val="1B1B1B"/>
          <w:shd w:val="clear" w:color="auto" w:fill="FFFFFF"/>
          <w:lang w:val="de-DE"/>
        </w:rPr>
        <w:t>Reingold</w:t>
      </w:r>
      <w:proofErr w:type="spellEnd"/>
      <w:r w:rsidRPr="00984A59">
        <w:rPr>
          <w:rFonts w:ascii="Arial" w:eastAsia="Cambria" w:hAnsi="Arial" w:cs="Arial"/>
          <w:color w:val="1B1B1B"/>
          <w:shd w:val="clear" w:color="auto" w:fill="FFFFFF"/>
          <w:lang w:val="de-DE"/>
        </w:rPr>
        <w:t xml:space="preserve">, A., </w:t>
      </w:r>
      <w:proofErr w:type="spellStart"/>
      <w:r w:rsidRPr="00984A59">
        <w:rPr>
          <w:rFonts w:ascii="Arial" w:eastAsia="Cambria" w:hAnsi="Arial" w:cs="Arial"/>
          <w:color w:val="1B1B1B"/>
          <w:shd w:val="clear" w:color="auto" w:fill="FFFFFF"/>
          <w:lang w:val="de-DE"/>
        </w:rPr>
        <w:t>Bostrom</w:t>
      </w:r>
      <w:proofErr w:type="spellEnd"/>
      <w:r w:rsidRPr="00984A59">
        <w:rPr>
          <w:rFonts w:ascii="Arial" w:eastAsia="Cambria" w:hAnsi="Arial" w:cs="Arial"/>
          <w:color w:val="1B1B1B"/>
          <w:shd w:val="clear" w:color="auto" w:fill="FFFFFF"/>
          <w:lang w:val="de-DE"/>
        </w:rPr>
        <w:t xml:space="preserve">, A., </w:t>
      </w:r>
      <w:proofErr w:type="spellStart"/>
      <w:r w:rsidRPr="00984A59">
        <w:rPr>
          <w:rFonts w:ascii="Arial" w:eastAsia="Cambria" w:hAnsi="Arial" w:cs="Arial"/>
          <w:color w:val="1B1B1B"/>
          <w:shd w:val="clear" w:color="auto" w:fill="FFFFFF"/>
          <w:lang w:val="de-DE"/>
        </w:rPr>
        <w:t>Mc</w:t>
      </w:r>
      <w:proofErr w:type="spellEnd"/>
      <w:r w:rsidRPr="00984A59">
        <w:rPr>
          <w:rFonts w:ascii="Arial" w:eastAsia="Cambria" w:hAnsi="Arial" w:cs="Arial"/>
          <w:color w:val="1B1B1B"/>
          <w:shd w:val="clear" w:color="auto" w:fill="FFFFFF"/>
          <w:lang w:val="de-DE"/>
        </w:rPr>
        <w:t xml:space="preserve"> </w:t>
      </w:r>
      <w:proofErr w:type="spellStart"/>
      <w:r w:rsidRPr="00984A59">
        <w:rPr>
          <w:rFonts w:ascii="Arial" w:eastAsia="Cambria" w:hAnsi="Arial" w:cs="Arial"/>
          <w:color w:val="1B1B1B"/>
          <w:shd w:val="clear" w:color="auto" w:fill="FFFFFF"/>
          <w:lang w:val="de-DE"/>
        </w:rPr>
        <w:t>Culloch</w:t>
      </w:r>
      <w:proofErr w:type="spellEnd"/>
      <w:r w:rsidRPr="00984A59">
        <w:rPr>
          <w:rFonts w:ascii="Arial" w:eastAsia="Cambria" w:hAnsi="Arial" w:cs="Arial"/>
          <w:color w:val="1B1B1B"/>
          <w:shd w:val="clear" w:color="auto" w:fill="FFFFFF"/>
          <w:lang w:val="de-DE"/>
        </w:rPr>
        <w:t xml:space="preserve">, C., Lozada-Nur, F., &amp; </w:t>
      </w:r>
      <w:proofErr w:type="spellStart"/>
      <w:r w:rsidRPr="00984A59">
        <w:rPr>
          <w:rFonts w:ascii="Arial" w:eastAsia="Cambria" w:hAnsi="Arial" w:cs="Arial"/>
          <w:color w:val="1B1B1B"/>
          <w:shd w:val="clear" w:color="auto" w:fill="FFFFFF"/>
          <w:lang w:val="de-DE"/>
        </w:rPr>
        <w:t>Weintraub</w:t>
      </w:r>
      <w:proofErr w:type="spellEnd"/>
      <w:r w:rsidRPr="00984A59">
        <w:rPr>
          <w:rFonts w:ascii="Arial" w:eastAsia="Cambria" w:hAnsi="Arial" w:cs="Arial"/>
          <w:color w:val="1B1B1B"/>
          <w:shd w:val="clear" w:color="auto" w:fill="FFFFFF"/>
          <w:lang w:val="de-DE"/>
        </w:rPr>
        <w:t xml:space="preserve">, J. (2007). </w:t>
      </w:r>
      <w:r>
        <w:rPr>
          <w:rFonts w:ascii="Arial" w:eastAsia="Cambria" w:hAnsi="Arial" w:cs="Arial"/>
          <w:color w:val="1B1B1B"/>
          <w:shd w:val="clear" w:color="auto" w:fill="FFFFFF"/>
          <w:lang w:val="en-IN"/>
        </w:rPr>
        <w:t xml:space="preserve">A randomized, placebo-controlled, double-blind clinical trial of curcuminoids in oral lichen planus. </w:t>
      </w:r>
      <w:r>
        <w:rPr>
          <w:rFonts w:ascii="Arial" w:eastAsia="Cambria" w:hAnsi="Arial" w:cs="Arial"/>
          <w:i/>
          <w:iCs/>
          <w:color w:val="1B1B1B"/>
          <w:shd w:val="clear" w:color="auto" w:fill="FFFFFF"/>
          <w:lang w:val="en-IN"/>
        </w:rPr>
        <w:t>Phytomedicine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14</w:t>
      </w:r>
      <w:r>
        <w:rPr>
          <w:rFonts w:ascii="Arial" w:eastAsia="Cambria" w:hAnsi="Arial" w:cs="Arial"/>
          <w:color w:val="1B1B1B"/>
          <w:shd w:val="clear" w:color="auto" w:fill="FFFFFF"/>
          <w:lang w:val="en-IN"/>
        </w:rPr>
        <w:t>(7-8), 437-446.</w:t>
      </w:r>
    </w:p>
    <w:p w14:paraId="41261184"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6" w:name="_Hlk206877764"/>
      <w:bookmarkEnd w:id="26"/>
      <w:r>
        <w:rPr>
          <w:rFonts w:ascii="Arial" w:eastAsia="Cambria" w:hAnsi="Arial" w:cs="Arial"/>
          <w:color w:val="1B1B1B"/>
          <w:shd w:val="clear" w:color="auto" w:fill="FFFFFF"/>
          <w:lang w:val="en-IN"/>
        </w:rPr>
        <w:t xml:space="preserve">Chattopadhyay, I., Biswas, K., Bandyopadhyay, U., &amp; Banerjee, R. K. (2004). Turmeric and curcumin: Biological actions and medicinal applications. </w:t>
      </w:r>
      <w:r>
        <w:rPr>
          <w:rFonts w:ascii="Arial" w:eastAsia="Cambria" w:hAnsi="Arial" w:cs="Arial"/>
          <w:i/>
          <w:iCs/>
          <w:color w:val="1B1B1B"/>
          <w:shd w:val="clear" w:color="auto" w:fill="FFFFFF"/>
          <w:lang w:val="en-IN"/>
        </w:rPr>
        <w:t>Current science</w:t>
      </w:r>
      <w:r>
        <w:rPr>
          <w:rFonts w:ascii="Arial" w:eastAsia="Cambria" w:hAnsi="Arial" w:cs="Arial"/>
          <w:color w:val="1B1B1B"/>
          <w:shd w:val="clear" w:color="auto" w:fill="FFFFFF"/>
          <w:lang w:val="en-IN"/>
        </w:rPr>
        <w:t>, 44-53.</w:t>
      </w:r>
    </w:p>
    <w:p w14:paraId="6C7AC9C5"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7" w:name="_Hlk206877790"/>
      <w:bookmarkEnd w:id="27"/>
      <w:r w:rsidRPr="00984A59">
        <w:rPr>
          <w:rFonts w:ascii="Arial" w:eastAsia="Cambria" w:hAnsi="Arial" w:cs="Arial"/>
          <w:color w:val="1B1B1B"/>
          <w:shd w:val="clear" w:color="auto" w:fill="FFFFFF"/>
          <w:lang w:val="de-DE"/>
        </w:rPr>
        <w:t xml:space="preserve">Kohli, K., Ali, J., Ansari, M. J., &amp; </w:t>
      </w:r>
      <w:proofErr w:type="spellStart"/>
      <w:r w:rsidRPr="00984A59">
        <w:rPr>
          <w:rFonts w:ascii="Arial" w:eastAsia="Cambria" w:hAnsi="Arial" w:cs="Arial"/>
          <w:color w:val="1B1B1B"/>
          <w:shd w:val="clear" w:color="auto" w:fill="FFFFFF"/>
          <w:lang w:val="de-DE"/>
        </w:rPr>
        <w:t>Raheman</w:t>
      </w:r>
      <w:proofErr w:type="spellEnd"/>
      <w:r w:rsidRPr="00984A59">
        <w:rPr>
          <w:rFonts w:ascii="Arial" w:eastAsia="Cambria" w:hAnsi="Arial" w:cs="Arial"/>
          <w:color w:val="1B1B1B"/>
          <w:shd w:val="clear" w:color="auto" w:fill="FFFFFF"/>
          <w:lang w:val="de-DE"/>
        </w:rPr>
        <w:t xml:space="preserve">, Z. (2005). </w:t>
      </w:r>
      <w:proofErr w:type="spellStart"/>
      <w:r>
        <w:rPr>
          <w:rFonts w:ascii="Arial" w:eastAsia="Cambria" w:hAnsi="Arial" w:cs="Arial"/>
          <w:color w:val="1B1B1B"/>
          <w:shd w:val="clear" w:color="auto" w:fill="FFFFFF"/>
          <w:lang w:val="en-IN"/>
        </w:rPr>
        <w:t>Curcumin</w:t>
      </w:r>
      <w:proofErr w:type="spellEnd"/>
      <w:r>
        <w:rPr>
          <w:rFonts w:ascii="Arial" w:eastAsia="Cambria" w:hAnsi="Arial" w:cs="Arial"/>
          <w:color w:val="1B1B1B"/>
          <w:shd w:val="clear" w:color="auto" w:fill="FFFFFF"/>
          <w:lang w:val="en-IN"/>
        </w:rPr>
        <w:t xml:space="preserve">: a natural </w:t>
      </w:r>
      <w:proofErr w:type="spellStart"/>
      <w:r>
        <w:rPr>
          <w:rFonts w:ascii="Arial" w:eastAsia="Cambria" w:hAnsi="Arial" w:cs="Arial"/>
          <w:color w:val="1B1B1B"/>
          <w:shd w:val="clear" w:color="auto" w:fill="FFFFFF"/>
          <w:lang w:val="en-IN"/>
        </w:rPr>
        <w:t>antiinflammatory</w:t>
      </w:r>
      <w:proofErr w:type="spellEnd"/>
      <w:r>
        <w:rPr>
          <w:rFonts w:ascii="Arial" w:eastAsia="Cambria" w:hAnsi="Arial" w:cs="Arial"/>
          <w:color w:val="1B1B1B"/>
          <w:shd w:val="clear" w:color="auto" w:fill="FFFFFF"/>
          <w:lang w:val="en-IN"/>
        </w:rPr>
        <w:t xml:space="preserve"> agent. </w:t>
      </w:r>
      <w:r>
        <w:rPr>
          <w:rFonts w:ascii="Arial" w:eastAsia="Cambria" w:hAnsi="Arial" w:cs="Arial"/>
          <w:i/>
          <w:iCs/>
          <w:color w:val="1B1B1B"/>
          <w:shd w:val="clear" w:color="auto" w:fill="FFFFFF"/>
          <w:lang w:val="en-IN"/>
        </w:rPr>
        <w:t>Indian Journal of Pharmacology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37</w:t>
      </w:r>
      <w:r>
        <w:rPr>
          <w:rFonts w:ascii="Arial" w:eastAsia="Cambria" w:hAnsi="Arial" w:cs="Arial"/>
          <w:color w:val="1B1B1B"/>
          <w:shd w:val="clear" w:color="auto" w:fill="FFFFFF"/>
          <w:lang w:val="en-IN"/>
        </w:rPr>
        <w:t>(3), 141-147.</w:t>
      </w:r>
    </w:p>
    <w:p w14:paraId="3D9B7C15"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8" w:name="_Hlk206877967"/>
      <w:bookmarkEnd w:id="28"/>
      <w:r>
        <w:rPr>
          <w:rFonts w:ascii="Arial" w:eastAsia="Cambria" w:hAnsi="Arial" w:cs="Arial"/>
          <w:color w:val="1B1B1B"/>
          <w:shd w:val="clear" w:color="auto" w:fill="FFFFFF"/>
          <w:lang w:val="en-IN"/>
        </w:rPr>
        <w:t xml:space="preserve">Odo, E. O., </w:t>
      </w:r>
      <w:proofErr w:type="spellStart"/>
      <w:r>
        <w:rPr>
          <w:rFonts w:ascii="Arial" w:eastAsia="Cambria" w:hAnsi="Arial" w:cs="Arial"/>
          <w:color w:val="1B1B1B"/>
          <w:shd w:val="clear" w:color="auto" w:fill="FFFFFF"/>
          <w:lang w:val="en-IN"/>
        </w:rPr>
        <w:t>Ikwuegbu</w:t>
      </w:r>
      <w:proofErr w:type="spellEnd"/>
      <w:r>
        <w:rPr>
          <w:rFonts w:ascii="Arial" w:eastAsia="Cambria" w:hAnsi="Arial" w:cs="Arial"/>
          <w:color w:val="1B1B1B"/>
          <w:shd w:val="clear" w:color="auto" w:fill="FFFFFF"/>
          <w:lang w:val="en-IN"/>
        </w:rPr>
        <w:t xml:space="preserve">, J. A., </w:t>
      </w:r>
      <w:proofErr w:type="spellStart"/>
      <w:r>
        <w:rPr>
          <w:rFonts w:ascii="Arial" w:eastAsia="Cambria" w:hAnsi="Arial" w:cs="Arial"/>
          <w:color w:val="1B1B1B"/>
          <w:shd w:val="clear" w:color="auto" w:fill="FFFFFF"/>
          <w:lang w:val="en-IN"/>
        </w:rPr>
        <w:t>Obeagu</w:t>
      </w:r>
      <w:proofErr w:type="spellEnd"/>
      <w:r>
        <w:rPr>
          <w:rFonts w:ascii="Arial" w:eastAsia="Cambria" w:hAnsi="Arial" w:cs="Arial"/>
          <w:color w:val="1B1B1B"/>
          <w:shd w:val="clear" w:color="auto" w:fill="FFFFFF"/>
          <w:lang w:val="en-IN"/>
        </w:rPr>
        <w:t xml:space="preserve">, E. I., Chibueze, S. A., &amp; </w:t>
      </w:r>
      <w:proofErr w:type="spellStart"/>
      <w:r>
        <w:rPr>
          <w:rFonts w:ascii="Arial" w:eastAsia="Cambria" w:hAnsi="Arial" w:cs="Arial"/>
          <w:color w:val="1B1B1B"/>
          <w:shd w:val="clear" w:color="auto" w:fill="FFFFFF"/>
          <w:lang w:val="en-IN"/>
        </w:rPr>
        <w:t>Ochiaka</w:t>
      </w:r>
      <w:proofErr w:type="spellEnd"/>
      <w:r>
        <w:rPr>
          <w:rFonts w:ascii="Arial" w:eastAsia="Cambria" w:hAnsi="Arial" w:cs="Arial"/>
          <w:color w:val="1B1B1B"/>
          <w:shd w:val="clear" w:color="auto" w:fill="FFFFFF"/>
          <w:lang w:val="en-IN"/>
        </w:rPr>
        <w:t xml:space="preserve">, R. E. (2023). Analysis of the antibacterial effects of turmeric on particular bacteria. </w:t>
      </w:r>
      <w:r>
        <w:rPr>
          <w:rFonts w:ascii="Arial" w:eastAsia="Cambria" w:hAnsi="Arial" w:cs="Arial"/>
          <w:i/>
          <w:iCs/>
          <w:color w:val="1B1B1B"/>
          <w:shd w:val="clear" w:color="auto" w:fill="FFFFFF"/>
          <w:lang w:val="en-IN"/>
        </w:rPr>
        <w:t>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102</w:t>
      </w:r>
      <w:r>
        <w:rPr>
          <w:rFonts w:ascii="Arial" w:eastAsia="Cambria" w:hAnsi="Arial" w:cs="Arial"/>
          <w:color w:val="1B1B1B"/>
          <w:shd w:val="clear" w:color="auto" w:fill="FFFFFF"/>
          <w:lang w:val="en-IN"/>
        </w:rPr>
        <w:t>(48), e36492.</w:t>
      </w:r>
    </w:p>
    <w:p w14:paraId="10F412A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29" w:name="_Hlk206878015"/>
      <w:bookmarkEnd w:id="29"/>
      <w:r w:rsidRPr="00984A59">
        <w:rPr>
          <w:rFonts w:ascii="Arial" w:eastAsia="Cambria" w:hAnsi="Arial" w:cs="Arial"/>
          <w:color w:val="1B1B1B"/>
          <w:shd w:val="clear" w:color="auto" w:fill="FFFFFF"/>
          <w:lang w:val="de-DE"/>
        </w:rPr>
        <w:t xml:space="preserve">Dai, C., Lin, J., Li, H., </w:t>
      </w:r>
      <w:proofErr w:type="spellStart"/>
      <w:r w:rsidRPr="00984A59">
        <w:rPr>
          <w:rFonts w:ascii="Arial" w:eastAsia="Cambria" w:hAnsi="Arial" w:cs="Arial"/>
          <w:color w:val="1B1B1B"/>
          <w:shd w:val="clear" w:color="auto" w:fill="FFFFFF"/>
          <w:lang w:val="de-DE"/>
        </w:rPr>
        <w:t>Shen</w:t>
      </w:r>
      <w:proofErr w:type="spellEnd"/>
      <w:r w:rsidRPr="00984A59">
        <w:rPr>
          <w:rFonts w:ascii="Arial" w:eastAsia="Cambria" w:hAnsi="Arial" w:cs="Arial"/>
          <w:color w:val="1B1B1B"/>
          <w:shd w:val="clear" w:color="auto" w:fill="FFFFFF"/>
          <w:lang w:val="de-DE"/>
        </w:rPr>
        <w:t xml:space="preserve">, Z., Wang, Y., </w:t>
      </w:r>
      <w:proofErr w:type="spellStart"/>
      <w:r w:rsidRPr="00984A59">
        <w:rPr>
          <w:rFonts w:ascii="Arial" w:eastAsia="Cambria" w:hAnsi="Arial" w:cs="Arial"/>
          <w:color w:val="1B1B1B"/>
          <w:shd w:val="clear" w:color="auto" w:fill="FFFFFF"/>
          <w:lang w:val="de-DE"/>
        </w:rPr>
        <w:t>Velkov</w:t>
      </w:r>
      <w:proofErr w:type="spellEnd"/>
      <w:r w:rsidRPr="00984A59">
        <w:rPr>
          <w:rFonts w:ascii="Arial" w:eastAsia="Cambria" w:hAnsi="Arial" w:cs="Arial"/>
          <w:color w:val="1B1B1B"/>
          <w:shd w:val="clear" w:color="auto" w:fill="FFFFFF"/>
          <w:lang w:val="de-DE"/>
        </w:rPr>
        <w:t xml:space="preserve">, T., &amp; </w:t>
      </w:r>
      <w:proofErr w:type="spellStart"/>
      <w:r w:rsidRPr="00984A59">
        <w:rPr>
          <w:rFonts w:ascii="Arial" w:eastAsia="Cambria" w:hAnsi="Arial" w:cs="Arial"/>
          <w:color w:val="1B1B1B"/>
          <w:shd w:val="clear" w:color="auto" w:fill="FFFFFF"/>
          <w:lang w:val="de-DE"/>
        </w:rPr>
        <w:t>Shen</w:t>
      </w:r>
      <w:proofErr w:type="spellEnd"/>
      <w:r w:rsidRPr="00984A59">
        <w:rPr>
          <w:rFonts w:ascii="Arial" w:eastAsia="Cambria" w:hAnsi="Arial" w:cs="Arial"/>
          <w:color w:val="1B1B1B"/>
          <w:shd w:val="clear" w:color="auto" w:fill="FFFFFF"/>
          <w:lang w:val="de-DE"/>
        </w:rPr>
        <w:t xml:space="preserve">, J. (2022). </w:t>
      </w:r>
      <w:r>
        <w:rPr>
          <w:rFonts w:ascii="Arial" w:eastAsia="Cambria" w:hAnsi="Arial" w:cs="Arial"/>
          <w:color w:val="1B1B1B"/>
          <w:shd w:val="clear" w:color="auto" w:fill="FFFFFF"/>
          <w:lang w:val="en-IN"/>
        </w:rPr>
        <w:t xml:space="preserve">The natural product </w:t>
      </w:r>
      <w:proofErr w:type="spellStart"/>
      <w:r>
        <w:rPr>
          <w:rFonts w:ascii="Arial" w:eastAsia="Cambria" w:hAnsi="Arial" w:cs="Arial"/>
          <w:color w:val="1B1B1B"/>
          <w:shd w:val="clear" w:color="auto" w:fill="FFFFFF"/>
          <w:lang w:val="en-IN"/>
        </w:rPr>
        <w:t>curcumin</w:t>
      </w:r>
      <w:proofErr w:type="spellEnd"/>
      <w:r>
        <w:rPr>
          <w:rFonts w:ascii="Arial" w:eastAsia="Cambria" w:hAnsi="Arial" w:cs="Arial"/>
          <w:color w:val="1B1B1B"/>
          <w:shd w:val="clear" w:color="auto" w:fill="FFFFFF"/>
          <w:lang w:val="en-IN"/>
        </w:rPr>
        <w:t xml:space="preserve"> as an antibacterial agent: Current achievements and problems. </w:t>
      </w:r>
      <w:r>
        <w:rPr>
          <w:rFonts w:ascii="Arial" w:eastAsia="Cambria" w:hAnsi="Arial" w:cs="Arial"/>
          <w:i/>
          <w:iCs/>
          <w:color w:val="1B1B1B"/>
          <w:shd w:val="clear" w:color="auto" w:fill="FFFFFF"/>
          <w:lang w:val="en-IN"/>
        </w:rPr>
        <w:t>Antioxidants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11</w:t>
      </w:r>
      <w:r>
        <w:rPr>
          <w:rFonts w:ascii="Arial" w:eastAsia="Cambria" w:hAnsi="Arial" w:cs="Arial"/>
          <w:color w:val="1B1B1B"/>
          <w:shd w:val="clear" w:color="auto" w:fill="FFFFFF"/>
          <w:lang w:val="en-IN"/>
        </w:rPr>
        <w:t>(3), 459.</w:t>
      </w:r>
    </w:p>
    <w:p w14:paraId="7E7CBFD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30" w:name="_Hlk206878174"/>
      <w:bookmarkEnd w:id="30"/>
      <w:r>
        <w:rPr>
          <w:rFonts w:ascii="Arial" w:eastAsia="Cambria" w:hAnsi="Arial" w:cs="Arial"/>
          <w:color w:val="1B1B1B"/>
          <w:shd w:val="clear" w:color="auto" w:fill="FFFFFF"/>
          <w:lang w:val="en-IN"/>
        </w:rPr>
        <w:t>Thakur, S., Choudhary, S., Walia, B., &amp; Chaudhary, G. (2021). Tulsi: A review based upon its Ayurvedic and modern therapeutic uses. International Journal of Information Research and Review, 8(3), 263–272.</w:t>
      </w:r>
    </w:p>
    <w:p w14:paraId="12D8DB9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31" w:name="_Hlk206878223"/>
      <w:bookmarkEnd w:id="31"/>
      <w:r>
        <w:rPr>
          <w:rFonts w:ascii="Arial" w:eastAsia="Cambria" w:hAnsi="Arial" w:cs="Arial"/>
          <w:color w:val="1B1B1B"/>
          <w:shd w:val="clear" w:color="auto" w:fill="FFFFFF"/>
          <w:lang w:val="en-IN"/>
        </w:rPr>
        <w:t xml:space="preserve">Kumar, R., Saha, P., </w:t>
      </w:r>
      <w:proofErr w:type="spellStart"/>
      <w:r>
        <w:rPr>
          <w:rFonts w:ascii="Arial" w:eastAsia="Cambria" w:hAnsi="Arial" w:cs="Arial"/>
          <w:color w:val="1B1B1B"/>
          <w:shd w:val="clear" w:color="auto" w:fill="FFFFFF"/>
          <w:lang w:val="en-IN"/>
        </w:rPr>
        <w:t>Lokare</w:t>
      </w:r>
      <w:proofErr w:type="spellEnd"/>
      <w:r>
        <w:rPr>
          <w:rFonts w:ascii="Arial" w:eastAsia="Cambria" w:hAnsi="Arial" w:cs="Arial"/>
          <w:color w:val="1B1B1B"/>
          <w:shd w:val="clear" w:color="auto" w:fill="FFFFFF"/>
          <w:lang w:val="en-IN"/>
        </w:rPr>
        <w:t xml:space="preserve">, P., Datta, K., Selvakumar, P., &amp; Chourasia, A. (2022). A systematic review of </w:t>
      </w:r>
      <w:r>
        <w:rPr>
          <w:rFonts w:ascii="Arial" w:eastAsia="Cambria" w:hAnsi="Arial" w:cs="Arial"/>
          <w:i/>
          <w:iCs/>
          <w:color w:val="1B1B1B"/>
          <w:shd w:val="clear" w:color="auto" w:fill="FFFFFF"/>
          <w:lang w:val="en-IN"/>
        </w:rPr>
        <w:t xml:space="preserve">Ocimum </w:t>
      </w:r>
      <w:proofErr w:type="gram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w:t>
      </w:r>
      <w:proofErr w:type="gramEnd"/>
      <w:r>
        <w:rPr>
          <w:rFonts w:ascii="Arial" w:eastAsia="Cambria" w:hAnsi="Arial" w:cs="Arial"/>
          <w:color w:val="1B1B1B"/>
          <w:shd w:val="clear" w:color="auto" w:fill="FFFFFF"/>
          <w:lang w:val="en-IN"/>
        </w:rPr>
        <w:t>Tulsi): Morphological characteristics, phytoconstituents, and therapeutic applications. International Journal of Research in Applied Science and Biotechnology, 9(2), 221–226.</w:t>
      </w:r>
    </w:p>
    <w:p w14:paraId="246D487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32" w:name="_Hlk206878261"/>
      <w:bookmarkEnd w:id="32"/>
      <w:proofErr w:type="spellStart"/>
      <w:r>
        <w:rPr>
          <w:rFonts w:ascii="Arial" w:eastAsia="Cambria" w:hAnsi="Arial" w:cs="Arial"/>
          <w:color w:val="1B1B1B"/>
          <w:shd w:val="clear" w:color="auto" w:fill="FFFFFF"/>
          <w:lang w:val="en-IN"/>
        </w:rPr>
        <w:t>Shasany</w:t>
      </w:r>
      <w:proofErr w:type="spellEnd"/>
      <w:r>
        <w:rPr>
          <w:rFonts w:ascii="Arial" w:eastAsia="Cambria" w:hAnsi="Arial" w:cs="Arial"/>
          <w:color w:val="1B1B1B"/>
          <w:shd w:val="clear" w:color="auto" w:fill="FFFFFF"/>
          <w:lang w:val="en-IN"/>
        </w:rPr>
        <w:t>, A. K. (2016). The holy basil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w:t>
      </w:r>
      <w:proofErr w:type="spellEnd"/>
      <w:r>
        <w:rPr>
          <w:rFonts w:ascii="Arial" w:eastAsia="Cambria" w:hAnsi="Arial" w:cs="Arial"/>
          <w:color w:val="1B1B1B"/>
          <w:shd w:val="clear" w:color="auto" w:fill="FFFFFF"/>
          <w:lang w:val="en-IN"/>
        </w:rPr>
        <w:t>.) and its genome. Indian Journal of History of Science, 51(2), 343–350.</w:t>
      </w:r>
    </w:p>
    <w:p w14:paraId="0F8296F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bookmarkStart w:id="33" w:name="_Hlk206878384"/>
      <w:bookmarkEnd w:id="33"/>
      <w:r>
        <w:rPr>
          <w:rFonts w:ascii="Arial" w:eastAsia="Cambria" w:hAnsi="Arial" w:cs="Arial"/>
          <w:color w:val="1B1B1B"/>
          <w:shd w:val="clear" w:color="auto" w:fill="FFFFFF"/>
          <w:lang w:val="en-IN"/>
        </w:rPr>
        <w:t xml:space="preserve">Baliga, M. S., Jimmy, R., </w:t>
      </w:r>
      <w:proofErr w:type="spellStart"/>
      <w:r>
        <w:rPr>
          <w:rFonts w:ascii="Arial" w:eastAsia="Cambria" w:hAnsi="Arial" w:cs="Arial"/>
          <w:color w:val="1B1B1B"/>
          <w:shd w:val="clear" w:color="auto" w:fill="FFFFFF"/>
          <w:lang w:val="en-IN"/>
        </w:rPr>
        <w:t>Thilakchand</w:t>
      </w:r>
      <w:proofErr w:type="spellEnd"/>
      <w:r>
        <w:rPr>
          <w:rFonts w:ascii="Arial" w:eastAsia="Cambria" w:hAnsi="Arial" w:cs="Arial"/>
          <w:color w:val="1B1B1B"/>
          <w:shd w:val="clear" w:color="auto" w:fill="FFFFFF"/>
          <w:lang w:val="en-IN"/>
        </w:rPr>
        <w:t xml:space="preserve">, K. R., Sunitha, V., Bhat, N. R., Saldanha, E., Rao, S., Rao, P., Arora, R., &amp; </w:t>
      </w:r>
      <w:proofErr w:type="spellStart"/>
      <w:r>
        <w:rPr>
          <w:rFonts w:ascii="Arial" w:eastAsia="Cambria" w:hAnsi="Arial" w:cs="Arial"/>
          <w:color w:val="1B1B1B"/>
          <w:shd w:val="clear" w:color="auto" w:fill="FFFFFF"/>
          <w:lang w:val="en-IN"/>
        </w:rPr>
        <w:t>Palatty</w:t>
      </w:r>
      <w:proofErr w:type="spellEnd"/>
      <w:r>
        <w:rPr>
          <w:rFonts w:ascii="Arial" w:eastAsia="Cambria" w:hAnsi="Arial" w:cs="Arial"/>
          <w:color w:val="1B1B1B"/>
          <w:shd w:val="clear" w:color="auto" w:fill="FFFFFF"/>
          <w:lang w:val="en-IN"/>
        </w:rPr>
        <w:t xml:space="preserve">, P. L. (2013).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w:t>
      </w:r>
      <w:proofErr w:type="spellEnd"/>
      <w:r>
        <w:rPr>
          <w:rFonts w:ascii="Arial" w:eastAsia="Cambria" w:hAnsi="Arial" w:cs="Arial"/>
          <w:color w:val="1B1B1B"/>
          <w:shd w:val="clear" w:color="auto" w:fill="FFFFFF"/>
          <w:lang w:val="en-IN"/>
        </w:rPr>
        <w:t>. (Holy Basil or Tulsi) and its phytochemicals in the prevention and treatment of cancer. Nutrition and Cancer, 65(1), 26–35.</w:t>
      </w:r>
    </w:p>
    <w:p w14:paraId="1FE6340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Jeyaraj, A., Chinnadurai, G., Pradeepkumar, P., &amp; Nambi, L. (2024, December 8). Extraction, identification, and characterization of bioactive compounds from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Linn</w:t>
      </w:r>
      <w:proofErr w:type="spellEnd"/>
      <w:r>
        <w:rPr>
          <w:rFonts w:ascii="Arial" w:eastAsia="Cambria" w:hAnsi="Arial" w:cs="Arial"/>
          <w:color w:val="1B1B1B"/>
          <w:shd w:val="clear" w:color="auto" w:fill="FFFFFF"/>
          <w:lang w:val="en-IN"/>
        </w:rPr>
        <w:t xml:space="preserve">.) leaf extract. International Journal of Pharmaceutical Sciences. </w:t>
      </w:r>
      <w:hyperlink r:id="rId30" w:history="1">
        <w:r w:rsidR="008410FC">
          <w:rPr>
            <w:rStyle w:val="a6"/>
            <w:rFonts w:ascii="Arial" w:eastAsia="Cambria" w:hAnsi="Arial" w:cs="Arial"/>
            <w:shd w:val="clear" w:color="auto" w:fill="FFFFFF"/>
            <w:lang w:val="en-IN"/>
          </w:rPr>
          <w:t>https://doi.org/10.5281/zenodo.14301560</w:t>
        </w:r>
      </w:hyperlink>
    </w:p>
    <w:p w14:paraId="5D6605FE"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Verma, S. (2016). </w:t>
      </w:r>
      <w:r>
        <w:rPr>
          <w:rFonts w:ascii="Arial" w:eastAsia="Cambria" w:hAnsi="Arial" w:cs="Arial"/>
          <w:i/>
          <w:iCs/>
          <w:color w:val="1B1B1B"/>
          <w:shd w:val="clear" w:color="auto" w:fill="FFFFFF"/>
          <w:lang w:val="en-IN"/>
        </w:rPr>
        <w:t xml:space="preserve">Chemical constituents and pharmacological action of Ocimum </w:t>
      </w:r>
      <w:proofErr w:type="gramStart"/>
      <w:r>
        <w:rPr>
          <w:rFonts w:ascii="Arial" w:eastAsia="Cambria" w:hAnsi="Arial" w:cs="Arial"/>
          <w:i/>
          <w:iCs/>
          <w:color w:val="1B1B1B"/>
          <w:shd w:val="clear" w:color="auto" w:fill="FFFFFF"/>
          <w:lang w:val="en-IN"/>
        </w:rPr>
        <w:t>sanctum(</w:t>
      </w:r>
      <w:proofErr w:type="gramEnd"/>
      <w:r>
        <w:rPr>
          <w:rFonts w:ascii="Arial" w:eastAsia="Cambria" w:hAnsi="Arial" w:cs="Arial"/>
          <w:i/>
          <w:iCs/>
          <w:color w:val="1B1B1B"/>
          <w:shd w:val="clear" w:color="auto" w:fill="FFFFFF"/>
          <w:lang w:val="en-IN"/>
        </w:rPr>
        <w:t>Indian holy basil</w:t>
      </w:r>
      <w:r>
        <w:rPr>
          <w:rFonts w:ascii="Arial" w:eastAsia="Cambria" w:hAnsi="Arial" w:cs="Arial"/>
          <w:i/>
          <w:iCs/>
          <w:color w:val="1B1B1B"/>
          <w:shd w:val="clear" w:color="auto" w:fill="FFFFFF"/>
          <w:lang w:val="en-IN"/>
        </w:rPr>
        <w:noBreakHyphen/>
        <w:t>Tulsi).</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The Journal of Phytopharmacology, 5</w:t>
      </w:r>
      <w:r>
        <w:rPr>
          <w:rFonts w:ascii="Arial" w:eastAsia="Cambria" w:hAnsi="Arial" w:cs="Arial"/>
          <w:color w:val="1B1B1B"/>
          <w:shd w:val="clear" w:color="auto" w:fill="FFFFFF"/>
          <w:lang w:val="en-IN"/>
        </w:rPr>
        <w:t xml:space="preserve">(5), 205–207. </w:t>
      </w:r>
      <w:hyperlink r:id="rId31" w:history="1">
        <w:r w:rsidR="008410FC">
          <w:rPr>
            <w:rStyle w:val="a6"/>
            <w:rFonts w:ascii="Arial" w:eastAsia="Cambria" w:hAnsi="Arial" w:cs="Arial"/>
            <w:shd w:val="clear" w:color="auto" w:fill="FFFFFF"/>
            <w:lang w:val="en-IN"/>
          </w:rPr>
          <w:t>https://doi.org/10.31254/phyto.2016.5507</w:t>
        </w:r>
      </w:hyperlink>
    </w:p>
    <w:p w14:paraId="2E00D63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Arya, R., </w:t>
      </w:r>
      <w:proofErr w:type="spellStart"/>
      <w:r>
        <w:rPr>
          <w:rFonts w:ascii="Arial" w:eastAsia="Cambria" w:hAnsi="Arial" w:cs="Arial"/>
          <w:color w:val="1B1B1B"/>
          <w:shd w:val="clear" w:color="auto" w:fill="FFFFFF"/>
          <w:lang w:val="en-IN"/>
        </w:rPr>
        <w:t>Faruquee</w:t>
      </w:r>
      <w:proofErr w:type="spellEnd"/>
      <w:r>
        <w:rPr>
          <w:rFonts w:ascii="Arial" w:eastAsia="Cambria" w:hAnsi="Arial" w:cs="Arial"/>
          <w:color w:val="1B1B1B"/>
          <w:shd w:val="clear" w:color="auto" w:fill="FFFFFF"/>
          <w:lang w:val="en-IN"/>
        </w:rPr>
        <w:t xml:space="preserve">, H. M., Shakya, H., Rahman, S. A., Begum, M. M., Biswas, S. K., ... &amp; Kim, J. J. (2024). Harnessing the antibacterial, anti-diabetic and anti-carcinogenic properties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Linn</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Plants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13</w:t>
      </w:r>
      <w:r>
        <w:rPr>
          <w:rFonts w:ascii="Arial" w:eastAsia="Cambria" w:hAnsi="Arial" w:cs="Arial"/>
          <w:color w:val="1B1B1B"/>
          <w:shd w:val="clear" w:color="auto" w:fill="FFFFFF"/>
          <w:lang w:val="en-IN"/>
        </w:rPr>
        <w:t>(24), 3516.</w:t>
      </w:r>
    </w:p>
    <w:p w14:paraId="7127AA63"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Karthikeyan, K., Gunasekaran, P., Ramamurthy, N., &amp; Govindasamy, S. (1999). Anticancer activity of Ocimum sanctum. </w:t>
      </w:r>
      <w:r>
        <w:rPr>
          <w:rFonts w:ascii="Arial" w:eastAsia="Cambria" w:hAnsi="Arial" w:cs="Arial"/>
          <w:i/>
          <w:iCs/>
          <w:color w:val="1B1B1B"/>
          <w:shd w:val="clear" w:color="auto" w:fill="FFFFFF"/>
          <w:lang w:val="en-IN"/>
        </w:rPr>
        <w:t>Pharmaceutical biology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37</w:t>
      </w:r>
      <w:r>
        <w:rPr>
          <w:rFonts w:ascii="Arial" w:eastAsia="Cambria" w:hAnsi="Arial" w:cs="Arial"/>
          <w:color w:val="1B1B1B"/>
          <w:shd w:val="clear" w:color="auto" w:fill="FFFFFF"/>
          <w:lang w:val="en-IN"/>
        </w:rPr>
        <w:t>(4), 285-290.</w:t>
      </w:r>
    </w:p>
    <w:p w14:paraId="19C09C1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Hasan, M. R., Alotaibi, B. S., </w:t>
      </w:r>
      <w:proofErr w:type="spellStart"/>
      <w:r>
        <w:rPr>
          <w:rFonts w:ascii="Arial" w:eastAsia="Cambria" w:hAnsi="Arial" w:cs="Arial"/>
          <w:color w:val="1B1B1B"/>
          <w:shd w:val="clear" w:color="auto" w:fill="FFFFFF"/>
          <w:lang w:val="en-IN"/>
        </w:rPr>
        <w:t>Althafar</w:t>
      </w:r>
      <w:proofErr w:type="spellEnd"/>
      <w:r>
        <w:rPr>
          <w:rFonts w:ascii="Arial" w:eastAsia="Cambria" w:hAnsi="Arial" w:cs="Arial"/>
          <w:color w:val="1B1B1B"/>
          <w:shd w:val="clear" w:color="auto" w:fill="FFFFFF"/>
          <w:lang w:val="en-IN"/>
        </w:rPr>
        <w:t xml:space="preserve">, Z. M., Mujamammi, A. H., &amp; Jameela, J. (2023). An update on the therapeutic anticancer potential of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proofErr w:type="gram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w:t>
      </w:r>
      <w:proofErr w:type="spellEnd"/>
      <w:r>
        <w:rPr>
          <w:rFonts w:ascii="Arial" w:eastAsia="Cambria" w:hAnsi="Arial" w:cs="Arial"/>
          <w:color w:val="1B1B1B"/>
          <w:shd w:val="clear" w:color="auto" w:fill="FFFFFF"/>
          <w:lang w:val="en-IN"/>
        </w:rPr>
        <w:t>.:“</w:t>
      </w:r>
      <w:proofErr w:type="gramEnd"/>
      <w:r>
        <w:rPr>
          <w:rFonts w:ascii="Arial" w:eastAsia="Cambria" w:hAnsi="Arial" w:cs="Arial"/>
          <w:color w:val="1B1B1B"/>
          <w:shd w:val="clear" w:color="auto" w:fill="FFFFFF"/>
          <w:lang w:val="en-IN"/>
        </w:rPr>
        <w:t xml:space="preserve">Elixir of life”. </w:t>
      </w:r>
      <w:r>
        <w:rPr>
          <w:rFonts w:ascii="Arial" w:eastAsia="Cambria" w:hAnsi="Arial" w:cs="Arial"/>
          <w:i/>
          <w:iCs/>
          <w:color w:val="1B1B1B"/>
          <w:shd w:val="clear" w:color="auto" w:fill="FFFFFF"/>
          <w:lang w:val="en-IN"/>
        </w:rPr>
        <w:t>Molecules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28</w:t>
      </w:r>
      <w:r>
        <w:rPr>
          <w:rFonts w:ascii="Arial" w:eastAsia="Cambria" w:hAnsi="Arial" w:cs="Arial"/>
          <w:color w:val="1B1B1B"/>
          <w:shd w:val="clear" w:color="auto" w:fill="FFFFFF"/>
          <w:lang w:val="en-IN"/>
        </w:rPr>
        <w:t>(3), 1193.</w:t>
      </w:r>
    </w:p>
    <w:p w14:paraId="0D2FF4A5"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sidRPr="00984A59">
        <w:rPr>
          <w:rFonts w:ascii="Arial" w:eastAsia="Cambria" w:hAnsi="Arial" w:cs="Arial"/>
          <w:color w:val="1B1B1B"/>
          <w:shd w:val="clear" w:color="auto" w:fill="FFFFFF"/>
          <w:lang w:val="de-DE"/>
        </w:rPr>
        <w:t>Vora</w:t>
      </w:r>
      <w:proofErr w:type="spellEnd"/>
      <w:r w:rsidRPr="00984A59">
        <w:rPr>
          <w:rFonts w:ascii="Arial" w:eastAsia="Cambria" w:hAnsi="Arial" w:cs="Arial"/>
          <w:color w:val="1B1B1B"/>
          <w:shd w:val="clear" w:color="auto" w:fill="FFFFFF"/>
          <w:lang w:val="de-DE"/>
        </w:rPr>
        <w:t xml:space="preserve">, U., </w:t>
      </w:r>
      <w:proofErr w:type="spellStart"/>
      <w:r w:rsidRPr="00984A59">
        <w:rPr>
          <w:rFonts w:ascii="Arial" w:eastAsia="Cambria" w:hAnsi="Arial" w:cs="Arial"/>
          <w:color w:val="1B1B1B"/>
          <w:shd w:val="clear" w:color="auto" w:fill="FFFFFF"/>
          <w:lang w:val="de-DE"/>
        </w:rPr>
        <w:t>Vyas</w:t>
      </w:r>
      <w:proofErr w:type="spellEnd"/>
      <w:r w:rsidRPr="00984A59">
        <w:rPr>
          <w:rFonts w:ascii="Arial" w:eastAsia="Cambria" w:hAnsi="Arial" w:cs="Arial"/>
          <w:color w:val="1B1B1B"/>
          <w:shd w:val="clear" w:color="auto" w:fill="FFFFFF"/>
          <w:lang w:val="de-DE"/>
        </w:rPr>
        <w:t xml:space="preserve">, V. K., Wal, P., &amp; </w:t>
      </w:r>
      <w:proofErr w:type="spellStart"/>
      <w:r w:rsidRPr="00984A59">
        <w:rPr>
          <w:rFonts w:ascii="Arial" w:eastAsia="Cambria" w:hAnsi="Arial" w:cs="Arial"/>
          <w:color w:val="1B1B1B"/>
          <w:shd w:val="clear" w:color="auto" w:fill="FFFFFF"/>
          <w:lang w:val="de-DE"/>
        </w:rPr>
        <w:t>Saxena</w:t>
      </w:r>
      <w:proofErr w:type="spellEnd"/>
      <w:r w:rsidRPr="00984A59">
        <w:rPr>
          <w:rFonts w:ascii="Arial" w:eastAsia="Cambria" w:hAnsi="Arial" w:cs="Arial"/>
          <w:color w:val="1B1B1B"/>
          <w:shd w:val="clear" w:color="auto" w:fill="FFFFFF"/>
          <w:lang w:val="de-DE"/>
        </w:rPr>
        <w:t xml:space="preserve">, B. (2022). </w:t>
      </w:r>
      <w:r>
        <w:rPr>
          <w:rFonts w:ascii="Arial" w:eastAsia="Cambria" w:hAnsi="Arial" w:cs="Arial"/>
          <w:color w:val="1B1B1B"/>
          <w:shd w:val="clear" w:color="auto" w:fill="FFFFFF"/>
          <w:lang w:val="en-IN"/>
        </w:rPr>
        <w:t xml:space="preserve">Effects of </w:t>
      </w:r>
      <w:proofErr w:type="spellStart"/>
      <w:r>
        <w:rPr>
          <w:rFonts w:ascii="Arial" w:eastAsia="Cambria" w:hAnsi="Arial" w:cs="Arial"/>
          <w:color w:val="1B1B1B"/>
          <w:shd w:val="clear" w:color="auto" w:fill="FFFFFF"/>
          <w:lang w:val="en-IN"/>
        </w:rPr>
        <w:t>eugenol</w:t>
      </w:r>
      <w:proofErr w:type="spellEnd"/>
      <w:r>
        <w:rPr>
          <w:rFonts w:ascii="Arial" w:eastAsia="Cambria" w:hAnsi="Arial" w:cs="Arial"/>
          <w:color w:val="1B1B1B"/>
          <w:shd w:val="clear" w:color="auto" w:fill="FFFFFF"/>
          <w:lang w:val="en-IN"/>
        </w:rPr>
        <w:t xml:space="preserve"> on the </w:t>
      </w:r>
      <w:proofErr w:type="spellStart"/>
      <w:r>
        <w:rPr>
          <w:rFonts w:ascii="Arial" w:eastAsia="Cambria" w:hAnsi="Arial" w:cs="Arial"/>
          <w:color w:val="1B1B1B"/>
          <w:shd w:val="clear" w:color="auto" w:fill="FFFFFF"/>
          <w:lang w:val="en-IN"/>
        </w:rPr>
        <w:t>behavioral</w:t>
      </w:r>
      <w:proofErr w:type="spellEnd"/>
      <w:r>
        <w:rPr>
          <w:rFonts w:ascii="Arial" w:eastAsia="Cambria" w:hAnsi="Arial" w:cs="Arial"/>
          <w:color w:val="1B1B1B"/>
          <w:shd w:val="clear" w:color="auto" w:fill="FFFFFF"/>
          <w:lang w:val="en-IN"/>
        </w:rPr>
        <w:t xml:space="preserve"> and pathological progression in the MPTP-induced Parkinson's disease mouse model. </w:t>
      </w:r>
      <w:r>
        <w:rPr>
          <w:rFonts w:ascii="Arial" w:eastAsia="Cambria" w:hAnsi="Arial" w:cs="Arial"/>
          <w:i/>
          <w:iCs/>
          <w:color w:val="1B1B1B"/>
          <w:shd w:val="clear" w:color="auto" w:fill="FFFFFF"/>
          <w:lang w:val="en-IN"/>
        </w:rPr>
        <w:t>Drug Discoveries &amp; Therapeutics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16</w:t>
      </w:r>
      <w:r>
        <w:rPr>
          <w:rFonts w:ascii="Arial" w:eastAsia="Cambria" w:hAnsi="Arial" w:cs="Arial"/>
          <w:color w:val="1B1B1B"/>
          <w:shd w:val="clear" w:color="auto" w:fill="FFFFFF"/>
          <w:lang w:val="en-IN"/>
        </w:rPr>
        <w:t>(4), 154-163.</w:t>
      </w:r>
    </w:p>
    <w:p w14:paraId="03C927D3"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sidRPr="00984A59">
        <w:rPr>
          <w:rFonts w:ascii="Arial" w:eastAsia="Cambria" w:hAnsi="Arial" w:cs="Arial"/>
          <w:color w:val="1B1B1B"/>
          <w:shd w:val="clear" w:color="auto" w:fill="FFFFFF"/>
          <w:lang w:val="fr-FR"/>
        </w:rPr>
        <w:lastRenderedPageBreak/>
        <w:t xml:space="preserve">Antora, R. A., &amp; Salleh, R. M. (2017). </w:t>
      </w:r>
      <w:proofErr w:type="spellStart"/>
      <w:r>
        <w:rPr>
          <w:rFonts w:ascii="Arial" w:eastAsia="Cambria" w:hAnsi="Arial" w:cs="Arial"/>
          <w:color w:val="1B1B1B"/>
          <w:shd w:val="clear" w:color="auto" w:fill="FFFFFF"/>
          <w:lang w:val="en-IN"/>
        </w:rPr>
        <w:t>Antihyperglycemic</w:t>
      </w:r>
      <w:proofErr w:type="spellEnd"/>
      <w:r>
        <w:rPr>
          <w:rFonts w:ascii="Arial" w:eastAsia="Cambria" w:hAnsi="Arial" w:cs="Arial"/>
          <w:color w:val="1B1B1B"/>
          <w:shd w:val="clear" w:color="auto" w:fill="FFFFFF"/>
          <w:lang w:val="en-IN"/>
        </w:rPr>
        <w:t xml:space="preserve"> effect of </w:t>
      </w:r>
      <w:proofErr w:type="spellStart"/>
      <w:r>
        <w:rPr>
          <w:rFonts w:ascii="Arial" w:eastAsia="Cambria" w:hAnsi="Arial" w:cs="Arial"/>
          <w:color w:val="1B1B1B"/>
          <w:shd w:val="clear" w:color="auto" w:fill="FFFFFF"/>
          <w:lang w:val="en-IN"/>
        </w:rPr>
        <w:t>Ocimum</w:t>
      </w:r>
      <w:proofErr w:type="spellEnd"/>
      <w:r>
        <w:rPr>
          <w:rFonts w:ascii="Arial" w:eastAsia="Cambria" w:hAnsi="Arial" w:cs="Arial"/>
          <w:color w:val="1B1B1B"/>
          <w:shd w:val="clear" w:color="auto" w:fill="FFFFFF"/>
          <w:lang w:val="en-IN"/>
        </w:rPr>
        <w:t xml:space="preserve"> plants: A short review. </w:t>
      </w:r>
      <w:r>
        <w:rPr>
          <w:rFonts w:ascii="Arial" w:eastAsia="Cambria" w:hAnsi="Arial" w:cs="Arial"/>
          <w:i/>
          <w:iCs/>
          <w:color w:val="1B1B1B"/>
          <w:shd w:val="clear" w:color="auto" w:fill="FFFFFF"/>
          <w:lang w:val="en-IN"/>
        </w:rPr>
        <w:t>Asian Pacific Journal of Tropical Biomedicine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7</w:t>
      </w:r>
      <w:r>
        <w:rPr>
          <w:rFonts w:ascii="Arial" w:eastAsia="Cambria" w:hAnsi="Arial" w:cs="Arial"/>
          <w:color w:val="1B1B1B"/>
          <w:shd w:val="clear" w:color="auto" w:fill="FFFFFF"/>
          <w:lang w:val="en-IN"/>
        </w:rPr>
        <w:t>(8), 755-759.</w:t>
      </w:r>
    </w:p>
    <w:p w14:paraId="570980E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sidRPr="00984A59">
        <w:rPr>
          <w:rFonts w:ascii="Arial" w:eastAsia="Cambria" w:hAnsi="Arial" w:cs="Arial"/>
          <w:color w:val="1B1B1B"/>
          <w:shd w:val="clear" w:color="auto" w:fill="FFFFFF"/>
          <w:lang w:val="fr-FR"/>
        </w:rPr>
        <w:t xml:space="preserve">Jamshidi, N., Da Costa, C., &amp; Cohen, M. (2018). </w:t>
      </w:r>
      <w:proofErr w:type="spellStart"/>
      <w:r>
        <w:rPr>
          <w:rFonts w:ascii="Arial" w:eastAsia="Cambria" w:hAnsi="Arial" w:cs="Arial"/>
          <w:color w:val="1B1B1B"/>
          <w:shd w:val="clear" w:color="auto" w:fill="FFFFFF"/>
          <w:lang w:val="en-IN"/>
        </w:rPr>
        <w:t>Holybasil</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tulsi</w:t>
      </w:r>
      <w:proofErr w:type="spellEnd"/>
      <w:r>
        <w:rPr>
          <w:rFonts w:ascii="Arial" w:eastAsia="Cambria" w:hAnsi="Arial" w:cs="Arial"/>
          <w:color w:val="1B1B1B"/>
          <w:shd w:val="clear" w:color="auto" w:fill="FFFFFF"/>
          <w:lang w:val="en-IN"/>
        </w:rPr>
        <w:t xml:space="preserve">) lowers fasting glucose and improves lipid profile in adults with metabolic disease: A meta-analysis of randomized clinical trials. </w:t>
      </w:r>
      <w:r>
        <w:rPr>
          <w:rFonts w:ascii="Arial" w:eastAsia="Cambria" w:hAnsi="Arial" w:cs="Arial"/>
          <w:i/>
          <w:iCs/>
          <w:color w:val="1B1B1B"/>
          <w:shd w:val="clear" w:color="auto" w:fill="FFFFFF"/>
          <w:lang w:val="en-IN"/>
        </w:rPr>
        <w:t>Journal of Functional Foods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45</w:t>
      </w:r>
      <w:r>
        <w:rPr>
          <w:rFonts w:ascii="Arial" w:eastAsia="Cambria" w:hAnsi="Arial" w:cs="Arial"/>
          <w:color w:val="1B1B1B"/>
          <w:shd w:val="clear" w:color="auto" w:fill="FFFFFF"/>
          <w:lang w:val="en-IN"/>
        </w:rPr>
        <w:t>, 47-57.</w:t>
      </w:r>
    </w:p>
    <w:p w14:paraId="22A1E63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Anandhi, D., Rajeswari, J., &amp; Edwin Jose, L. (2023). </w:t>
      </w:r>
      <w:r>
        <w:rPr>
          <w:rFonts w:ascii="Arial" w:eastAsia="Cambria" w:hAnsi="Arial" w:cs="Arial"/>
          <w:i/>
          <w:iCs/>
          <w:color w:val="1B1B1B"/>
          <w:shd w:val="clear" w:color="auto" w:fill="FFFFFF"/>
          <w:lang w:val="en-IN"/>
        </w:rPr>
        <w:t>Effects of holy basil leaves extract on blood sugar</w:t>
      </w:r>
      <w:r>
        <w:rPr>
          <w:rFonts w:ascii="Arial" w:eastAsia="Cambria" w:hAnsi="Arial" w:cs="Arial"/>
          <w:color w:val="1B1B1B"/>
          <w:shd w:val="clear" w:color="auto" w:fill="FFFFFF"/>
          <w:lang w:val="en-IN"/>
        </w:rPr>
        <w:t>. International Journal of Current Science, 13(1), 223-29.</w:t>
      </w:r>
    </w:p>
    <w:p w14:paraId="3808D75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Kritika, M., Sharma, M. S., Singh, M. V. J., Sharma, M. S., &amp; Kumari, M. S</w:t>
      </w:r>
      <w:proofErr w:type="gramStart"/>
      <w:r>
        <w:rPr>
          <w:rFonts w:ascii="Arial" w:eastAsia="Cambria" w:hAnsi="Arial" w:cs="Arial"/>
          <w:color w:val="1B1B1B"/>
          <w:shd w:val="clear" w:color="auto" w:fill="FFFFFF"/>
          <w:lang w:val="en-IN"/>
        </w:rPr>
        <w:t>.(</w:t>
      </w:r>
      <w:proofErr w:type="gramEnd"/>
      <w:r>
        <w:rPr>
          <w:rFonts w:ascii="Arial" w:eastAsia="Cambria" w:hAnsi="Arial" w:cs="Arial"/>
          <w:color w:val="1B1B1B"/>
          <w:shd w:val="clear" w:color="auto" w:fill="FFFFFF"/>
          <w:lang w:val="en-IN"/>
        </w:rPr>
        <w:t>2024) Exploring the Antioxidant Potential of Natural Products: Mechanisms and Health Implications.</w:t>
      </w:r>
    </w:p>
    <w:p w14:paraId="46391F6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Sampath, S., Mahapatra, S. C., Padhi, M. M., Sharma, R., &amp; Talwar, A. (2015). Holy basil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Linn</w:t>
      </w:r>
      <w:proofErr w:type="spellEnd"/>
      <w:r>
        <w:rPr>
          <w:rFonts w:ascii="Arial" w:eastAsia="Cambria" w:hAnsi="Arial" w:cs="Arial"/>
          <w:color w:val="1B1B1B"/>
          <w:shd w:val="clear" w:color="auto" w:fill="FFFFFF"/>
          <w:lang w:val="en-IN"/>
        </w:rPr>
        <w:t xml:space="preserve">.) leaf extract enhances specific cognitive parameters in healthy adult volunteers: A placebo-controlled study. </w:t>
      </w:r>
      <w:r>
        <w:rPr>
          <w:rFonts w:ascii="Arial" w:eastAsia="Cambria" w:hAnsi="Arial" w:cs="Arial"/>
          <w:i/>
          <w:iCs/>
          <w:color w:val="1B1B1B"/>
          <w:shd w:val="clear" w:color="auto" w:fill="FFFFFF"/>
          <w:lang w:val="en-IN"/>
        </w:rPr>
        <w:t xml:space="preserve">Indian J </w:t>
      </w:r>
      <w:proofErr w:type="spellStart"/>
      <w:r>
        <w:rPr>
          <w:rFonts w:ascii="Arial" w:eastAsia="Cambria" w:hAnsi="Arial" w:cs="Arial"/>
          <w:i/>
          <w:iCs/>
          <w:color w:val="1B1B1B"/>
          <w:shd w:val="clear" w:color="auto" w:fill="FFFFFF"/>
          <w:lang w:val="en-IN"/>
        </w:rPr>
        <w:t>Physiol</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Pharmacol</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59</w:t>
      </w:r>
      <w:r>
        <w:rPr>
          <w:rFonts w:ascii="Arial" w:eastAsia="Cambria" w:hAnsi="Arial" w:cs="Arial"/>
          <w:color w:val="1B1B1B"/>
          <w:shd w:val="clear" w:color="auto" w:fill="FFFFFF"/>
          <w:lang w:val="en-IN"/>
        </w:rPr>
        <w:t>(1), 69-77.</w:t>
      </w:r>
    </w:p>
    <w:p w14:paraId="1875CE1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Nag, S., Singh, N., &amp; </w:t>
      </w:r>
      <w:proofErr w:type="spellStart"/>
      <w:r>
        <w:rPr>
          <w:rFonts w:ascii="Arial" w:eastAsia="Cambria" w:hAnsi="Arial" w:cs="Arial"/>
          <w:color w:val="1B1B1B"/>
          <w:shd w:val="clear" w:color="auto" w:fill="FFFFFF"/>
          <w:lang w:val="en-IN"/>
        </w:rPr>
        <w:t>Kumaria</w:t>
      </w:r>
      <w:proofErr w:type="spellEnd"/>
      <w:r>
        <w:rPr>
          <w:rFonts w:ascii="Arial" w:eastAsia="Cambria" w:hAnsi="Arial" w:cs="Arial"/>
          <w:color w:val="1B1B1B"/>
          <w:shd w:val="clear" w:color="auto" w:fill="FFFFFF"/>
          <w:lang w:val="en-IN"/>
        </w:rPr>
        <w:t xml:space="preserve">, S. (2022). Phytochemicals as antibacterial agents: current status and future perspective. </w:t>
      </w:r>
      <w:r>
        <w:rPr>
          <w:rFonts w:ascii="Arial" w:eastAsia="Cambria" w:hAnsi="Arial" w:cs="Arial"/>
          <w:i/>
          <w:iCs/>
          <w:color w:val="1B1B1B"/>
          <w:shd w:val="clear" w:color="auto" w:fill="FFFFFF"/>
          <w:lang w:val="en-IN"/>
        </w:rPr>
        <w:t>Alternatives to Antibiotics: Recent Trends and Future Prospects</w:t>
      </w:r>
      <w:r>
        <w:rPr>
          <w:rFonts w:ascii="Arial" w:eastAsia="Cambria" w:hAnsi="Arial" w:cs="Arial"/>
          <w:color w:val="1B1B1B"/>
          <w:shd w:val="clear" w:color="auto" w:fill="FFFFFF"/>
          <w:lang w:val="en-IN"/>
        </w:rPr>
        <w:t>, 35-55.</w:t>
      </w:r>
    </w:p>
    <w:p w14:paraId="7A7019E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sidRPr="00984A59">
        <w:rPr>
          <w:rFonts w:ascii="Arial" w:eastAsia="Cambria" w:hAnsi="Arial" w:cs="Arial"/>
          <w:color w:val="1B1B1B"/>
          <w:shd w:val="clear" w:color="auto" w:fill="FFFFFF"/>
          <w:lang w:val="fr-FR"/>
        </w:rPr>
        <w:t xml:space="preserve">Satyendra, M., Yalla, R., &amp; Nidhi, M. (2021). </w:t>
      </w:r>
      <w:r>
        <w:rPr>
          <w:rFonts w:ascii="Arial" w:eastAsia="Cambria" w:hAnsi="Arial" w:cs="Arial"/>
          <w:color w:val="1B1B1B"/>
          <w:shd w:val="clear" w:color="auto" w:fill="FFFFFF"/>
          <w:lang w:val="en-IN"/>
        </w:rPr>
        <w:t xml:space="preserve">Anti-inflammatory activity of phytochemicals from </w:t>
      </w:r>
      <w:proofErr w:type="spellStart"/>
      <w:r>
        <w:rPr>
          <w:rFonts w:ascii="Arial" w:eastAsia="Cambria" w:hAnsi="Arial" w:cs="Arial"/>
          <w:i/>
          <w:iCs/>
          <w:color w:val="1B1B1B"/>
          <w:shd w:val="clear" w:color="auto" w:fill="FFFFFF"/>
          <w:lang w:val="en-IN"/>
        </w:rPr>
        <w:t>Ocimum</w:t>
      </w:r>
      <w:proofErr w:type="spellEnd"/>
      <w:r>
        <w:rPr>
          <w:rFonts w:ascii="Arial" w:eastAsia="Cambria" w:hAnsi="Arial" w:cs="Arial"/>
          <w:i/>
          <w:iCs/>
          <w:color w:val="1B1B1B"/>
          <w:shd w:val="clear" w:color="auto" w:fill="FFFFFF"/>
          <w:lang w:val="en-IN"/>
        </w:rPr>
        <w:t xml:space="preserve"> </w:t>
      </w:r>
      <w:proofErr w:type="spellStart"/>
      <w:r>
        <w:rPr>
          <w:rFonts w:ascii="Arial" w:eastAsia="Cambria" w:hAnsi="Arial" w:cs="Arial"/>
          <w:i/>
          <w:iCs/>
          <w:color w:val="1B1B1B"/>
          <w:shd w:val="clear" w:color="auto" w:fill="FFFFFF"/>
          <w:lang w:val="en-IN"/>
        </w:rPr>
        <w:t>sanctum</w:t>
      </w:r>
      <w:r>
        <w:rPr>
          <w:rFonts w:ascii="Arial" w:eastAsia="Cambria" w:hAnsi="Arial" w:cs="Arial"/>
          <w:color w:val="1B1B1B"/>
          <w:shd w:val="clear" w:color="auto" w:fill="FFFFFF"/>
          <w:lang w:val="en-IN"/>
        </w:rPr>
        <w:t>against</w:t>
      </w:r>
      <w:proofErr w:type="spellEnd"/>
      <w:r>
        <w:rPr>
          <w:rFonts w:ascii="Arial" w:eastAsia="Cambria" w:hAnsi="Arial" w:cs="Arial"/>
          <w:color w:val="1B1B1B"/>
          <w:shd w:val="clear" w:color="auto" w:fill="FFFFFF"/>
          <w:lang w:val="en-IN"/>
        </w:rPr>
        <w:t xml:space="preserve"> cyclooxygenase 2 (cox-2): A review. health issues, 5, 6.</w:t>
      </w:r>
    </w:p>
    <w:p w14:paraId="399D983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Beshbishy</w:t>
      </w:r>
      <w:proofErr w:type="spellEnd"/>
      <w:r>
        <w:rPr>
          <w:rFonts w:ascii="Arial" w:eastAsia="Cambria" w:hAnsi="Arial" w:cs="Arial"/>
          <w:color w:val="1B1B1B"/>
          <w:shd w:val="clear" w:color="auto" w:fill="FFFFFF"/>
          <w:lang w:val="en-IN"/>
        </w:rPr>
        <w:t>, M., Elwafa, Y. H., Abd El-Hack, M. E., &amp; Taha, A. E. (2020). Chemical constituents and pharmacological activities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L.): A review. Nutrients, 12(3), 872.</w:t>
      </w:r>
    </w:p>
    <w:p w14:paraId="6DE4665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Adaki, S., Adaki, R., Shah, K., &amp; </w:t>
      </w:r>
      <w:proofErr w:type="spellStart"/>
      <w:r>
        <w:rPr>
          <w:rFonts w:ascii="Arial" w:eastAsia="Cambria" w:hAnsi="Arial" w:cs="Arial"/>
          <w:color w:val="1B1B1B"/>
          <w:shd w:val="clear" w:color="auto" w:fill="FFFFFF"/>
          <w:lang w:val="en-IN"/>
        </w:rPr>
        <w:t>Karagir</w:t>
      </w:r>
      <w:proofErr w:type="spellEnd"/>
      <w:r>
        <w:rPr>
          <w:rFonts w:ascii="Arial" w:eastAsia="Cambria" w:hAnsi="Arial" w:cs="Arial"/>
          <w:color w:val="1B1B1B"/>
          <w:shd w:val="clear" w:color="auto" w:fill="FFFFFF"/>
          <w:lang w:val="en-IN"/>
        </w:rPr>
        <w:t>, A. (2014). Garlic: Review of literature. Indian Journal of Cancer, 51(4), 577–581.</w:t>
      </w:r>
    </w:p>
    <w:p w14:paraId="6E370FF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Gebrevohannes</w:t>
      </w:r>
      <w:proofErr w:type="spellEnd"/>
      <w:r>
        <w:rPr>
          <w:rFonts w:ascii="Arial" w:eastAsia="Cambria" w:hAnsi="Arial" w:cs="Arial"/>
          <w:color w:val="1B1B1B"/>
          <w:shd w:val="clear" w:color="auto" w:fill="FFFFFF"/>
          <w:lang w:val="en-IN"/>
        </w:rPr>
        <w:t xml:space="preserve">, G., &amp; </w:t>
      </w:r>
      <w:proofErr w:type="spellStart"/>
      <w:r>
        <w:rPr>
          <w:rFonts w:ascii="Arial" w:eastAsia="Cambria" w:hAnsi="Arial" w:cs="Arial"/>
          <w:color w:val="1B1B1B"/>
          <w:shd w:val="clear" w:color="auto" w:fill="FFFFFF"/>
          <w:lang w:val="en-IN"/>
        </w:rPr>
        <w:t>Gebreyohannes</w:t>
      </w:r>
      <w:proofErr w:type="spellEnd"/>
      <w:r>
        <w:rPr>
          <w:rFonts w:ascii="Arial" w:eastAsia="Cambria" w:hAnsi="Arial" w:cs="Arial"/>
          <w:color w:val="1B1B1B"/>
          <w:shd w:val="clear" w:color="auto" w:fill="FFFFFF"/>
          <w:lang w:val="en-IN"/>
        </w:rPr>
        <w:t>, M. (2013). Medicinal values of garlic: A review. International Journal of Medicine and Medical Sciences, 5(9), 401–408.</w:t>
      </w:r>
    </w:p>
    <w:p w14:paraId="516B5F9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Swamy, K. R. M. (2024). Origin, distribution, taxonomy, botanical description, genetics and cytogenetics, genetic diversity and breeding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L.). International Journal of Current Research, 16(4), 27977–28002.36. </w:t>
      </w:r>
    </w:p>
    <w:p w14:paraId="1F3F62B3"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sidRPr="00984A59">
        <w:rPr>
          <w:rFonts w:ascii="Arial" w:eastAsia="Cambria" w:hAnsi="Arial" w:cs="Arial"/>
          <w:color w:val="1B1B1B"/>
          <w:shd w:val="clear" w:color="auto" w:fill="FFFFFF"/>
          <w:lang w:val="fr-FR"/>
        </w:rPr>
        <w:t xml:space="preserve">Kurmi, N. M., &amp; Chaudhari, S. R. (2021). </w:t>
      </w:r>
      <w:r>
        <w:rPr>
          <w:rFonts w:ascii="Arial" w:eastAsia="Cambria" w:hAnsi="Arial" w:cs="Arial"/>
          <w:color w:val="1B1B1B"/>
          <w:shd w:val="clear" w:color="auto" w:fill="FFFFFF"/>
          <w:lang w:val="en-IN"/>
        </w:rPr>
        <w:t xml:space="preserve">A review of anticancer effects of garlic from organosulfur compounds. </w:t>
      </w:r>
      <w:r>
        <w:rPr>
          <w:rFonts w:ascii="Arial" w:eastAsia="Cambria" w:hAnsi="Arial" w:cs="Arial"/>
          <w:i/>
          <w:iCs/>
          <w:color w:val="1B1B1B"/>
          <w:shd w:val="clear" w:color="auto" w:fill="FFFFFF"/>
          <w:lang w:val="en-IN"/>
        </w:rPr>
        <w:t>Journal of Scientific Research</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65</w:t>
      </w:r>
      <w:r>
        <w:rPr>
          <w:rFonts w:ascii="Arial" w:eastAsia="Cambria" w:hAnsi="Arial" w:cs="Arial"/>
          <w:color w:val="1B1B1B"/>
          <w:shd w:val="clear" w:color="auto" w:fill="FFFFFF"/>
          <w:lang w:val="en-IN"/>
        </w:rPr>
        <w:t>(2), 51-54.</w:t>
      </w:r>
    </w:p>
    <w:p w14:paraId="5DBA390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sidRPr="00984A59">
        <w:rPr>
          <w:rFonts w:ascii="Arial" w:eastAsia="Cambria" w:hAnsi="Arial" w:cs="Arial"/>
          <w:color w:val="1B1B1B"/>
          <w:shd w:val="clear" w:color="auto" w:fill="FFFFFF"/>
          <w:lang w:val="fr-FR"/>
        </w:rPr>
        <w:t xml:space="preserve"> Zeng, Y., Li, Y., Yang, J., Pu, X., Du, J., Yang, X., ... </w:t>
      </w:r>
      <w:r>
        <w:rPr>
          <w:rFonts w:ascii="Arial" w:eastAsia="Cambria" w:hAnsi="Arial" w:cs="Arial"/>
          <w:color w:val="1B1B1B"/>
          <w:shd w:val="clear" w:color="auto" w:fill="FFFFFF"/>
          <w:lang w:val="en-IN"/>
        </w:rPr>
        <w:t xml:space="preserve">&amp; Yang, S. (2017). Therapeutic role of functional components in alliums for preventive chronic disease in human being. </w:t>
      </w:r>
      <w:r>
        <w:rPr>
          <w:rFonts w:ascii="Arial" w:eastAsia="Cambria" w:hAnsi="Arial" w:cs="Arial"/>
          <w:i/>
          <w:iCs/>
          <w:color w:val="1B1B1B"/>
          <w:shd w:val="clear" w:color="auto" w:fill="FFFFFF"/>
          <w:lang w:val="en-IN"/>
        </w:rPr>
        <w:t>Evidence</w:t>
      </w:r>
      <w:r>
        <w:rPr>
          <w:rFonts w:ascii="Cambria Math" w:eastAsia="Cambria" w:hAnsi="Cambria Math" w:cs="Cambria Math"/>
          <w:i/>
          <w:iCs/>
          <w:color w:val="1B1B1B"/>
          <w:shd w:val="clear" w:color="auto" w:fill="FFFFFF"/>
          <w:lang w:val="en-IN"/>
        </w:rPr>
        <w:t>‐</w:t>
      </w:r>
      <w:r>
        <w:rPr>
          <w:rFonts w:ascii="Arial" w:eastAsia="Cambria" w:hAnsi="Arial" w:cs="Arial"/>
          <w:i/>
          <w:iCs/>
          <w:color w:val="1B1B1B"/>
          <w:shd w:val="clear" w:color="auto" w:fill="FFFFFF"/>
          <w:lang w:val="en-IN"/>
        </w:rPr>
        <w:t>based Complementary and Alternative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2017</w:t>
      </w:r>
      <w:r>
        <w:rPr>
          <w:rFonts w:ascii="Arial" w:eastAsia="Cambria" w:hAnsi="Arial" w:cs="Arial"/>
          <w:color w:val="1B1B1B"/>
          <w:shd w:val="clear" w:color="auto" w:fill="FFFFFF"/>
          <w:lang w:val="en-IN"/>
        </w:rPr>
        <w:t>(1), 9402849.</w:t>
      </w:r>
    </w:p>
    <w:p w14:paraId="4C29BC3F"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Abdullah, T. H., Kandil, O., Elkadi, A., &amp; Carter, J. (1988). Garlic revisited: therapeutic for the major diseases of our times</w:t>
      </w:r>
      <w:proofErr w:type="gramStart"/>
      <w:r>
        <w:rPr>
          <w:rFonts w:ascii="Arial" w:eastAsia="Cambria" w:hAnsi="Arial" w:cs="Arial"/>
          <w:color w:val="1B1B1B"/>
          <w:shd w:val="clear" w:color="auto" w:fill="FFFFFF"/>
          <w:lang w:val="en-IN"/>
        </w:rPr>
        <w:t>?.</w:t>
      </w:r>
      <w:proofErr w:type="gram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Journal of the National Medical Association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80</w:t>
      </w:r>
      <w:r>
        <w:rPr>
          <w:rFonts w:ascii="Arial" w:eastAsia="Cambria" w:hAnsi="Arial" w:cs="Arial"/>
          <w:color w:val="1B1B1B"/>
          <w:shd w:val="clear" w:color="auto" w:fill="FFFFFF"/>
          <w:lang w:val="en-IN"/>
        </w:rPr>
        <w:t>(4), 439.</w:t>
      </w:r>
    </w:p>
    <w:p w14:paraId="7827916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Nakamoto, M., Kunimura, K., Suzuki, J. I., &amp; Kodera, Y. (2020). Antimicrobial properties of hydrophobic compounds in garlic: </w:t>
      </w:r>
      <w:proofErr w:type="spellStart"/>
      <w:r>
        <w:rPr>
          <w:rFonts w:ascii="Arial" w:eastAsia="Cambria" w:hAnsi="Arial" w:cs="Arial"/>
          <w:color w:val="1B1B1B"/>
          <w:shd w:val="clear" w:color="auto" w:fill="FFFFFF"/>
          <w:lang w:val="en-IN"/>
        </w:rPr>
        <w:t>Allicin</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vinyldithiin</w:t>
      </w:r>
      <w:proofErr w:type="spellEnd"/>
      <w:r>
        <w:rPr>
          <w:rFonts w:ascii="Arial" w:eastAsia="Cambria" w:hAnsi="Arial" w:cs="Arial"/>
          <w:color w:val="1B1B1B"/>
          <w:shd w:val="clear" w:color="auto" w:fill="FFFFFF"/>
          <w:lang w:val="en-IN"/>
        </w:rPr>
        <w:t xml:space="preserve">, </w:t>
      </w:r>
      <w:proofErr w:type="spellStart"/>
      <w:r>
        <w:rPr>
          <w:rFonts w:ascii="Arial" w:eastAsia="Cambria" w:hAnsi="Arial" w:cs="Arial"/>
          <w:color w:val="1B1B1B"/>
          <w:shd w:val="clear" w:color="auto" w:fill="FFFFFF"/>
          <w:lang w:val="en-IN"/>
        </w:rPr>
        <w:t>ajoene</w:t>
      </w:r>
      <w:proofErr w:type="spellEnd"/>
      <w:r>
        <w:rPr>
          <w:rFonts w:ascii="Arial" w:eastAsia="Cambria" w:hAnsi="Arial" w:cs="Arial"/>
          <w:color w:val="1B1B1B"/>
          <w:shd w:val="clear" w:color="auto" w:fill="FFFFFF"/>
          <w:lang w:val="en-IN"/>
        </w:rPr>
        <w:t xml:space="preserve"> and </w:t>
      </w:r>
      <w:proofErr w:type="spellStart"/>
      <w:r>
        <w:rPr>
          <w:rFonts w:ascii="Arial" w:eastAsia="Cambria" w:hAnsi="Arial" w:cs="Arial"/>
          <w:color w:val="1B1B1B"/>
          <w:shd w:val="clear" w:color="auto" w:fill="FFFFFF"/>
          <w:lang w:val="en-IN"/>
        </w:rPr>
        <w:t>diallyl</w:t>
      </w:r>
      <w:proofErr w:type="spellEnd"/>
      <w:r>
        <w:rPr>
          <w:rFonts w:ascii="Arial" w:eastAsia="Cambria" w:hAnsi="Arial" w:cs="Arial"/>
          <w:color w:val="1B1B1B"/>
          <w:shd w:val="clear" w:color="auto" w:fill="FFFFFF"/>
          <w:lang w:val="en-IN"/>
        </w:rPr>
        <w:t xml:space="preserve"> polysulfides. </w:t>
      </w:r>
      <w:r>
        <w:rPr>
          <w:rFonts w:ascii="Arial" w:eastAsia="Cambria" w:hAnsi="Arial" w:cs="Arial"/>
          <w:i/>
          <w:iCs/>
          <w:color w:val="1B1B1B"/>
          <w:shd w:val="clear" w:color="auto" w:fill="FFFFFF"/>
          <w:lang w:val="en-IN"/>
        </w:rPr>
        <w:t>Experimental and therapeutic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19</w:t>
      </w:r>
      <w:r>
        <w:rPr>
          <w:rFonts w:ascii="Arial" w:eastAsia="Cambria" w:hAnsi="Arial" w:cs="Arial"/>
          <w:color w:val="1B1B1B"/>
          <w:shd w:val="clear" w:color="auto" w:fill="FFFFFF"/>
          <w:lang w:val="en-IN"/>
        </w:rPr>
        <w:t>(2), 1550-1553.</w:t>
      </w:r>
    </w:p>
    <w:p w14:paraId="2102186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Mikaili, P., </w:t>
      </w:r>
      <w:proofErr w:type="spellStart"/>
      <w:r>
        <w:rPr>
          <w:rFonts w:ascii="Arial" w:eastAsia="Cambria" w:hAnsi="Arial" w:cs="Arial"/>
          <w:color w:val="1B1B1B"/>
          <w:shd w:val="clear" w:color="auto" w:fill="FFFFFF"/>
          <w:lang w:val="en-IN"/>
        </w:rPr>
        <w:t>Maadirad</w:t>
      </w:r>
      <w:proofErr w:type="spellEnd"/>
      <w:r>
        <w:rPr>
          <w:rFonts w:ascii="Arial" w:eastAsia="Cambria" w:hAnsi="Arial" w:cs="Arial"/>
          <w:color w:val="1B1B1B"/>
          <w:shd w:val="clear" w:color="auto" w:fill="FFFFFF"/>
          <w:lang w:val="en-IN"/>
        </w:rPr>
        <w:t xml:space="preserve">, S., </w:t>
      </w:r>
      <w:proofErr w:type="spellStart"/>
      <w:r>
        <w:rPr>
          <w:rFonts w:ascii="Arial" w:eastAsia="Cambria" w:hAnsi="Arial" w:cs="Arial"/>
          <w:color w:val="1B1B1B"/>
          <w:shd w:val="clear" w:color="auto" w:fill="FFFFFF"/>
          <w:lang w:val="en-IN"/>
        </w:rPr>
        <w:t>Moloudizargari</w:t>
      </w:r>
      <w:proofErr w:type="spellEnd"/>
      <w:r>
        <w:rPr>
          <w:rFonts w:ascii="Arial" w:eastAsia="Cambria" w:hAnsi="Arial" w:cs="Arial"/>
          <w:color w:val="1B1B1B"/>
          <w:shd w:val="clear" w:color="auto" w:fill="FFFFFF"/>
          <w:lang w:val="en-IN"/>
        </w:rPr>
        <w:t xml:space="preserve">, M., </w:t>
      </w:r>
      <w:proofErr w:type="spellStart"/>
      <w:r>
        <w:rPr>
          <w:rFonts w:ascii="Arial" w:eastAsia="Cambria" w:hAnsi="Arial" w:cs="Arial"/>
          <w:color w:val="1B1B1B"/>
          <w:shd w:val="clear" w:color="auto" w:fill="FFFFFF"/>
          <w:lang w:val="en-IN"/>
        </w:rPr>
        <w:t>Aghajanshakeri</w:t>
      </w:r>
      <w:proofErr w:type="spellEnd"/>
      <w:r>
        <w:rPr>
          <w:rFonts w:ascii="Arial" w:eastAsia="Cambria" w:hAnsi="Arial" w:cs="Arial"/>
          <w:color w:val="1B1B1B"/>
          <w:shd w:val="clear" w:color="auto" w:fill="FFFFFF"/>
          <w:lang w:val="en-IN"/>
        </w:rPr>
        <w:t xml:space="preserve">, S., &amp; </w:t>
      </w:r>
      <w:proofErr w:type="spellStart"/>
      <w:r>
        <w:rPr>
          <w:rFonts w:ascii="Arial" w:eastAsia="Cambria" w:hAnsi="Arial" w:cs="Arial"/>
          <w:color w:val="1B1B1B"/>
          <w:shd w:val="clear" w:color="auto" w:fill="FFFFFF"/>
          <w:lang w:val="en-IN"/>
        </w:rPr>
        <w:t>Sarahroodi</w:t>
      </w:r>
      <w:proofErr w:type="spellEnd"/>
      <w:r>
        <w:rPr>
          <w:rFonts w:ascii="Arial" w:eastAsia="Cambria" w:hAnsi="Arial" w:cs="Arial"/>
          <w:color w:val="1B1B1B"/>
          <w:shd w:val="clear" w:color="auto" w:fill="FFFFFF"/>
          <w:lang w:val="en-IN"/>
        </w:rPr>
        <w:t xml:space="preserve">, S. (2013). Therapeutic uses and pharmacological properties of garlic, shallot, and their biologically active compounds. </w:t>
      </w:r>
      <w:r>
        <w:rPr>
          <w:rFonts w:ascii="Arial" w:eastAsia="Cambria" w:hAnsi="Arial" w:cs="Arial"/>
          <w:i/>
          <w:iCs/>
          <w:color w:val="1B1B1B"/>
          <w:shd w:val="clear" w:color="auto" w:fill="FFFFFF"/>
          <w:lang w:val="en-IN"/>
        </w:rPr>
        <w:t>Iranian journal of basic medical sciences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16</w:t>
      </w:r>
      <w:r>
        <w:rPr>
          <w:rFonts w:ascii="Arial" w:eastAsia="Cambria" w:hAnsi="Arial" w:cs="Arial"/>
          <w:color w:val="1B1B1B"/>
          <w:shd w:val="clear" w:color="auto" w:fill="FFFFFF"/>
          <w:lang w:val="en-IN"/>
        </w:rPr>
        <w:t>(10), 1031.</w:t>
      </w:r>
    </w:p>
    <w:p w14:paraId="686FD8C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Davis, S. R. (2005). An overview of the antifungal properties of allicin and its breakdown products–the possibility of a safe and effective antifungal prophylactic. </w:t>
      </w:r>
      <w:r>
        <w:rPr>
          <w:rFonts w:ascii="Arial" w:eastAsia="Cambria" w:hAnsi="Arial" w:cs="Arial"/>
          <w:i/>
          <w:iCs/>
          <w:color w:val="1B1B1B"/>
          <w:shd w:val="clear" w:color="auto" w:fill="FFFFFF"/>
          <w:lang w:val="en-IN"/>
        </w:rPr>
        <w:t>Mycoses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48</w:t>
      </w:r>
      <w:r>
        <w:rPr>
          <w:rFonts w:ascii="Arial" w:eastAsia="Cambria" w:hAnsi="Arial" w:cs="Arial"/>
          <w:color w:val="1B1B1B"/>
          <w:shd w:val="clear" w:color="auto" w:fill="FFFFFF"/>
          <w:lang w:val="en-IN"/>
        </w:rPr>
        <w:t>(2), 95-100.</w:t>
      </w:r>
    </w:p>
    <w:p w14:paraId="25DB1EB6"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Rouf, R., Uddin, S. J., Sarker, D. K., Islam, M. T., Ali, E. S., Shilpi, J. A., ... &amp; Sarker, S. D. (2020). Antiviral potential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and its organosulfur compounds: A systematic update of pre-clinical and clinical data. </w:t>
      </w:r>
      <w:r>
        <w:rPr>
          <w:rFonts w:ascii="Arial" w:eastAsia="Cambria" w:hAnsi="Arial" w:cs="Arial"/>
          <w:i/>
          <w:iCs/>
          <w:color w:val="1B1B1B"/>
          <w:shd w:val="clear" w:color="auto" w:fill="FFFFFF"/>
          <w:lang w:val="en-IN"/>
        </w:rPr>
        <w:t>Trends in food science &amp; technology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104</w:t>
      </w:r>
      <w:r>
        <w:rPr>
          <w:rFonts w:ascii="Arial" w:eastAsia="Cambria" w:hAnsi="Arial" w:cs="Arial"/>
          <w:color w:val="1B1B1B"/>
          <w:shd w:val="clear" w:color="auto" w:fill="FFFFFF"/>
          <w:lang w:val="en-IN"/>
        </w:rPr>
        <w:t>, 219-234.</w:t>
      </w:r>
    </w:p>
    <w:p w14:paraId="6235E13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sidRPr="00984A59">
        <w:rPr>
          <w:rFonts w:ascii="Arial" w:eastAsia="Cambria" w:hAnsi="Arial" w:cs="Arial"/>
          <w:color w:val="1B1B1B"/>
          <w:shd w:val="clear" w:color="auto" w:fill="FFFFFF"/>
          <w:lang w:val="de-DE"/>
        </w:rPr>
        <w:t>Orekhov</w:t>
      </w:r>
      <w:proofErr w:type="spellEnd"/>
      <w:r w:rsidRPr="00984A59">
        <w:rPr>
          <w:rFonts w:ascii="Arial" w:eastAsia="Cambria" w:hAnsi="Arial" w:cs="Arial"/>
          <w:color w:val="1B1B1B"/>
          <w:shd w:val="clear" w:color="auto" w:fill="FFFFFF"/>
          <w:lang w:val="de-DE"/>
        </w:rPr>
        <w:t xml:space="preserve">, A. N., &amp; Grünwald, J. (1997). </w:t>
      </w:r>
      <w:r>
        <w:rPr>
          <w:rFonts w:ascii="Arial" w:eastAsia="Cambria" w:hAnsi="Arial" w:cs="Arial"/>
          <w:color w:val="1B1B1B"/>
          <w:shd w:val="clear" w:color="auto" w:fill="FFFFFF"/>
          <w:lang w:val="en-IN"/>
        </w:rPr>
        <w:t xml:space="preserve">Effects of garlic on atherosclerosis. </w:t>
      </w:r>
      <w:r>
        <w:rPr>
          <w:rFonts w:ascii="Arial" w:eastAsia="Cambria" w:hAnsi="Arial" w:cs="Arial"/>
          <w:i/>
          <w:iCs/>
          <w:color w:val="1B1B1B"/>
          <w:shd w:val="clear" w:color="auto" w:fill="FFFFFF"/>
          <w:lang w:val="en-IN"/>
        </w:rPr>
        <w:t>Nutrition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13</w:t>
      </w:r>
      <w:r>
        <w:rPr>
          <w:rFonts w:ascii="Arial" w:eastAsia="Cambria" w:hAnsi="Arial" w:cs="Arial"/>
          <w:color w:val="1B1B1B"/>
          <w:shd w:val="clear" w:color="auto" w:fill="FFFFFF"/>
          <w:lang w:val="en-IN"/>
        </w:rPr>
        <w:t>(7-8), 656-663.</w:t>
      </w:r>
    </w:p>
    <w:p w14:paraId="480ED90C"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Yeh, Y. Y., &amp; Liu, L. (2001). Cholesterol-lowering effect of garlic extracts and organosulfur compounds: human and animal studies. </w:t>
      </w:r>
      <w:r>
        <w:rPr>
          <w:rFonts w:ascii="Arial" w:eastAsia="Cambria" w:hAnsi="Arial" w:cs="Arial"/>
          <w:i/>
          <w:iCs/>
          <w:color w:val="1B1B1B"/>
          <w:shd w:val="clear" w:color="auto" w:fill="FFFFFF"/>
          <w:lang w:val="en-IN"/>
        </w:rPr>
        <w:t>The journal of nutrition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131</w:t>
      </w:r>
      <w:r>
        <w:rPr>
          <w:rFonts w:ascii="Arial" w:eastAsia="Cambria" w:hAnsi="Arial" w:cs="Arial"/>
          <w:color w:val="1B1B1B"/>
          <w:shd w:val="clear" w:color="auto" w:fill="FFFFFF"/>
          <w:lang w:val="en-IN"/>
        </w:rPr>
        <w:t>(3), 989S-993S.</w:t>
      </w:r>
    </w:p>
    <w:p w14:paraId="7CA96CCF"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Gebhardt, R., &amp; Beck, H. (1996). Differential inhibitory effects of garlic</w:t>
      </w:r>
      <w:r>
        <w:rPr>
          <w:rFonts w:ascii="Cambria Math" w:eastAsia="Cambria" w:hAnsi="Cambria Math" w:cs="Cambria Math"/>
          <w:color w:val="1B1B1B"/>
          <w:shd w:val="clear" w:color="auto" w:fill="FFFFFF"/>
          <w:lang w:val="en-IN"/>
        </w:rPr>
        <w:t>‐</w:t>
      </w:r>
      <w:r>
        <w:rPr>
          <w:rFonts w:ascii="Arial" w:eastAsia="Cambria" w:hAnsi="Arial" w:cs="Arial"/>
          <w:color w:val="1B1B1B"/>
          <w:shd w:val="clear" w:color="auto" w:fill="FFFFFF"/>
          <w:lang w:val="en-IN"/>
        </w:rPr>
        <w:t xml:space="preserve">derived organosulfur compounds on cholesterol biosynthesis in primary rat hepatocyte cultures. </w:t>
      </w:r>
      <w:r>
        <w:rPr>
          <w:rFonts w:ascii="Arial" w:eastAsia="Cambria" w:hAnsi="Arial" w:cs="Arial"/>
          <w:i/>
          <w:iCs/>
          <w:color w:val="1B1B1B"/>
          <w:shd w:val="clear" w:color="auto" w:fill="FFFFFF"/>
          <w:lang w:val="en-IN"/>
        </w:rPr>
        <w:t>Lipids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31</w:t>
      </w:r>
      <w:r>
        <w:rPr>
          <w:rFonts w:ascii="Arial" w:eastAsia="Cambria" w:hAnsi="Arial" w:cs="Arial"/>
          <w:color w:val="1B1B1B"/>
          <w:shd w:val="clear" w:color="auto" w:fill="FFFFFF"/>
          <w:lang w:val="en-IN"/>
        </w:rPr>
        <w:t>(12), 1269-1276.</w:t>
      </w:r>
    </w:p>
    <w:p w14:paraId="0AC03E0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Mader, F. H. (1990). Treatment of hyperlipidaemia with garlic-powder tablets. Evidence from the German Association of General Practitioners' multicentric placebo-controlled double-blind study. </w:t>
      </w:r>
      <w:r>
        <w:rPr>
          <w:rFonts w:ascii="Arial" w:eastAsia="Cambria" w:hAnsi="Arial" w:cs="Arial"/>
          <w:i/>
          <w:iCs/>
          <w:color w:val="1B1B1B"/>
          <w:shd w:val="clear" w:color="auto" w:fill="FFFFFF"/>
          <w:lang w:val="en-IN"/>
        </w:rPr>
        <w:t>Arzneimittel-Forschung</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40</w:t>
      </w:r>
      <w:r>
        <w:rPr>
          <w:rFonts w:ascii="Arial" w:eastAsia="Cambria" w:hAnsi="Arial" w:cs="Arial"/>
          <w:color w:val="1B1B1B"/>
          <w:shd w:val="clear" w:color="auto" w:fill="FFFFFF"/>
          <w:lang w:val="en-IN"/>
        </w:rPr>
        <w:t>(10), 1111-1116.</w:t>
      </w:r>
    </w:p>
    <w:p w14:paraId="0C18841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Qi, R., Liao, F., Inoue, K., </w:t>
      </w:r>
      <w:proofErr w:type="spellStart"/>
      <w:r>
        <w:rPr>
          <w:rFonts w:ascii="Arial" w:eastAsia="Cambria" w:hAnsi="Arial" w:cs="Arial"/>
          <w:color w:val="1B1B1B"/>
          <w:shd w:val="clear" w:color="auto" w:fill="FFFFFF"/>
          <w:lang w:val="en-IN"/>
        </w:rPr>
        <w:t>Yatomi</w:t>
      </w:r>
      <w:proofErr w:type="spellEnd"/>
      <w:r>
        <w:rPr>
          <w:rFonts w:ascii="Arial" w:eastAsia="Cambria" w:hAnsi="Arial" w:cs="Arial"/>
          <w:color w:val="1B1B1B"/>
          <w:shd w:val="clear" w:color="auto" w:fill="FFFFFF"/>
          <w:lang w:val="en-IN"/>
        </w:rPr>
        <w:t xml:space="preserve">, Y., Sato, K., &amp; Ozaki, Y. (2000). Inhibition by diallyl trisulfide, a garlic component, of intracellular Ca2+ mobilization without affecting inositol-1, </w:t>
      </w:r>
      <w:r>
        <w:rPr>
          <w:rFonts w:ascii="Arial" w:eastAsia="Cambria" w:hAnsi="Arial" w:cs="Arial"/>
          <w:color w:val="1B1B1B"/>
          <w:shd w:val="clear" w:color="auto" w:fill="FFFFFF"/>
          <w:lang w:val="en-IN"/>
        </w:rPr>
        <w:lastRenderedPageBreak/>
        <w:t xml:space="preserve">4, 5-trisphosphate (IP3) formation in activated platelets. </w:t>
      </w:r>
      <w:r>
        <w:rPr>
          <w:rFonts w:ascii="Arial" w:eastAsia="Cambria" w:hAnsi="Arial" w:cs="Arial"/>
          <w:i/>
          <w:iCs/>
          <w:color w:val="1B1B1B"/>
          <w:shd w:val="clear" w:color="auto" w:fill="FFFFFF"/>
          <w:lang w:val="en-IN"/>
        </w:rPr>
        <w:t>Biochemical pharmacology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60</w:t>
      </w:r>
      <w:r>
        <w:rPr>
          <w:rFonts w:ascii="Arial" w:eastAsia="Cambria" w:hAnsi="Arial" w:cs="Arial"/>
          <w:color w:val="1B1B1B"/>
          <w:shd w:val="clear" w:color="auto" w:fill="FFFFFF"/>
          <w:lang w:val="en-IN"/>
        </w:rPr>
        <w:t>(10), 1475-1483.</w:t>
      </w:r>
    </w:p>
    <w:p w14:paraId="238F146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Ried, K., &amp; Fakler, P. (2014). Potential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in lowering high blood pressure: mechanisms of action and clinical relevance. </w:t>
      </w:r>
      <w:r>
        <w:rPr>
          <w:rFonts w:ascii="Arial" w:eastAsia="Cambria" w:hAnsi="Arial" w:cs="Arial"/>
          <w:i/>
          <w:iCs/>
          <w:color w:val="1B1B1B"/>
          <w:shd w:val="clear" w:color="auto" w:fill="FFFFFF"/>
          <w:lang w:val="en-IN"/>
        </w:rPr>
        <w:t>Integrated blood pressure control</w:t>
      </w:r>
      <w:r>
        <w:rPr>
          <w:rFonts w:ascii="Arial" w:eastAsia="Cambria" w:hAnsi="Arial" w:cs="Arial"/>
          <w:color w:val="1B1B1B"/>
          <w:shd w:val="clear" w:color="auto" w:fill="FFFFFF"/>
          <w:lang w:val="en-IN"/>
        </w:rPr>
        <w:t>, 71-82.</w:t>
      </w:r>
    </w:p>
    <w:p w14:paraId="430EB545"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Shang, A., Cao, S. Y., Xu, X. Y., Gan, R. Y., Tang, G. Y., Corke, H., ... &amp; Li, H. B. (2019). Bioactive compounds and biological functions of garlic (</w:t>
      </w:r>
      <w:r>
        <w:rPr>
          <w:rFonts w:ascii="Arial" w:eastAsia="Cambria" w:hAnsi="Arial" w:cs="Arial"/>
          <w:i/>
          <w:iCs/>
          <w:color w:val="1B1B1B"/>
          <w:shd w:val="clear" w:color="auto" w:fill="FFFFFF"/>
          <w:lang w:val="en-IN"/>
        </w:rPr>
        <w:t>Allium sativum</w:t>
      </w:r>
      <w:r>
        <w:rPr>
          <w:rFonts w:ascii="Arial" w:eastAsia="Cambria" w:hAnsi="Arial" w:cs="Arial"/>
          <w:color w:val="1B1B1B"/>
          <w:shd w:val="clear" w:color="auto" w:fill="FFFFFF"/>
          <w:lang w:val="en-IN"/>
        </w:rPr>
        <w:t xml:space="preserve"> L.). </w:t>
      </w:r>
      <w:r>
        <w:rPr>
          <w:rFonts w:ascii="Arial" w:eastAsia="Cambria" w:hAnsi="Arial" w:cs="Arial"/>
          <w:i/>
          <w:iCs/>
          <w:color w:val="1B1B1B"/>
          <w:shd w:val="clear" w:color="auto" w:fill="FFFFFF"/>
          <w:lang w:val="en-IN"/>
        </w:rPr>
        <w:t>Foods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8</w:t>
      </w:r>
      <w:r>
        <w:rPr>
          <w:rFonts w:ascii="Arial" w:eastAsia="Cambria" w:hAnsi="Arial" w:cs="Arial"/>
          <w:color w:val="1B1B1B"/>
          <w:shd w:val="clear" w:color="auto" w:fill="FFFFFF"/>
          <w:lang w:val="en-IN"/>
        </w:rPr>
        <w:t>(7), 246.</w:t>
      </w:r>
    </w:p>
    <w:p w14:paraId="264CE99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sidRPr="00984A59">
        <w:rPr>
          <w:rFonts w:ascii="Arial" w:eastAsia="Cambria" w:hAnsi="Arial" w:cs="Arial"/>
          <w:color w:val="1B1B1B"/>
          <w:shd w:val="clear" w:color="auto" w:fill="FFFFFF"/>
          <w:lang w:val="de-DE"/>
        </w:rPr>
        <w:t xml:space="preserve">Zhang, Y., Liu, X., </w:t>
      </w:r>
      <w:proofErr w:type="spellStart"/>
      <w:r w:rsidRPr="00984A59">
        <w:rPr>
          <w:rFonts w:ascii="Arial" w:eastAsia="Cambria" w:hAnsi="Arial" w:cs="Arial"/>
          <w:color w:val="1B1B1B"/>
          <w:shd w:val="clear" w:color="auto" w:fill="FFFFFF"/>
          <w:lang w:val="de-DE"/>
        </w:rPr>
        <w:t>Ruan</w:t>
      </w:r>
      <w:proofErr w:type="spellEnd"/>
      <w:r w:rsidRPr="00984A59">
        <w:rPr>
          <w:rFonts w:ascii="Arial" w:eastAsia="Cambria" w:hAnsi="Arial" w:cs="Arial"/>
          <w:color w:val="1B1B1B"/>
          <w:shd w:val="clear" w:color="auto" w:fill="FFFFFF"/>
          <w:lang w:val="de-DE"/>
        </w:rPr>
        <w:t xml:space="preserve">, J., </w:t>
      </w:r>
      <w:proofErr w:type="spellStart"/>
      <w:r w:rsidRPr="00984A59">
        <w:rPr>
          <w:rFonts w:ascii="Arial" w:eastAsia="Cambria" w:hAnsi="Arial" w:cs="Arial"/>
          <w:color w:val="1B1B1B"/>
          <w:shd w:val="clear" w:color="auto" w:fill="FFFFFF"/>
          <w:lang w:val="de-DE"/>
        </w:rPr>
        <w:t>Zhuang</w:t>
      </w:r>
      <w:proofErr w:type="spellEnd"/>
      <w:r w:rsidRPr="00984A59">
        <w:rPr>
          <w:rFonts w:ascii="Arial" w:eastAsia="Cambria" w:hAnsi="Arial" w:cs="Arial"/>
          <w:color w:val="1B1B1B"/>
          <w:shd w:val="clear" w:color="auto" w:fill="FFFFFF"/>
          <w:lang w:val="de-DE"/>
        </w:rPr>
        <w:t xml:space="preserve">, X., Zhang, X., &amp; Li, Z. (2020). </w:t>
      </w:r>
      <w:r>
        <w:rPr>
          <w:rFonts w:ascii="Arial" w:eastAsia="Cambria" w:hAnsi="Arial" w:cs="Arial"/>
          <w:color w:val="1B1B1B"/>
          <w:shd w:val="clear" w:color="auto" w:fill="FFFFFF"/>
          <w:lang w:val="en-IN"/>
        </w:rPr>
        <w:t xml:space="preserve">Phytochemicals of garlic: Promising candidates for cancer therapy. </w:t>
      </w:r>
      <w:r>
        <w:rPr>
          <w:rFonts w:ascii="Arial" w:eastAsia="Cambria" w:hAnsi="Arial" w:cs="Arial"/>
          <w:i/>
          <w:iCs/>
          <w:color w:val="1B1B1B"/>
          <w:shd w:val="clear" w:color="auto" w:fill="FFFFFF"/>
          <w:lang w:val="en-IN"/>
        </w:rPr>
        <w:t>Biomedicine &amp; Pharmacotherapy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123</w:t>
      </w:r>
      <w:r>
        <w:rPr>
          <w:rFonts w:ascii="Arial" w:eastAsia="Cambria" w:hAnsi="Arial" w:cs="Arial"/>
          <w:color w:val="1B1B1B"/>
          <w:shd w:val="clear" w:color="auto" w:fill="FFFFFF"/>
          <w:lang w:val="en-IN"/>
        </w:rPr>
        <w:t>, 109730.</w:t>
      </w:r>
    </w:p>
    <w:p w14:paraId="6FAA114E"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Miroddi</w:t>
      </w:r>
      <w:proofErr w:type="spellEnd"/>
      <w:r>
        <w:rPr>
          <w:rFonts w:ascii="Arial" w:eastAsia="Cambria" w:hAnsi="Arial" w:cs="Arial"/>
          <w:color w:val="1B1B1B"/>
          <w:shd w:val="clear" w:color="auto" w:fill="FFFFFF"/>
          <w:lang w:val="en-IN"/>
        </w:rPr>
        <w:t xml:space="preserve">, M., </w:t>
      </w:r>
      <w:proofErr w:type="spellStart"/>
      <w:r>
        <w:rPr>
          <w:rFonts w:ascii="Arial" w:eastAsia="Cambria" w:hAnsi="Arial" w:cs="Arial"/>
          <w:color w:val="1B1B1B"/>
          <w:shd w:val="clear" w:color="auto" w:fill="FFFFFF"/>
          <w:lang w:val="en-IN"/>
        </w:rPr>
        <w:t>Calapai</w:t>
      </w:r>
      <w:proofErr w:type="spellEnd"/>
      <w:r>
        <w:rPr>
          <w:rFonts w:ascii="Arial" w:eastAsia="Cambria" w:hAnsi="Arial" w:cs="Arial"/>
          <w:color w:val="1B1B1B"/>
          <w:shd w:val="clear" w:color="auto" w:fill="FFFFFF"/>
          <w:lang w:val="en-IN"/>
        </w:rPr>
        <w:t xml:space="preserve">, F., &amp; </w:t>
      </w:r>
      <w:proofErr w:type="spellStart"/>
      <w:r>
        <w:rPr>
          <w:rFonts w:ascii="Arial" w:eastAsia="Cambria" w:hAnsi="Arial" w:cs="Arial"/>
          <w:color w:val="1B1B1B"/>
          <w:shd w:val="clear" w:color="auto" w:fill="FFFFFF"/>
          <w:lang w:val="en-IN"/>
        </w:rPr>
        <w:t>Calapai</w:t>
      </w:r>
      <w:proofErr w:type="spellEnd"/>
      <w:r>
        <w:rPr>
          <w:rFonts w:ascii="Arial" w:eastAsia="Cambria" w:hAnsi="Arial" w:cs="Arial"/>
          <w:color w:val="1B1B1B"/>
          <w:shd w:val="clear" w:color="auto" w:fill="FFFFFF"/>
          <w:lang w:val="en-IN"/>
        </w:rPr>
        <w:t xml:space="preserve">, G. (2011). Potential beneficial effects of garlic in </w:t>
      </w:r>
      <w:proofErr w:type="spellStart"/>
      <w:r>
        <w:rPr>
          <w:rFonts w:ascii="Arial" w:eastAsia="Cambria" w:hAnsi="Arial" w:cs="Arial"/>
          <w:color w:val="1B1B1B"/>
          <w:shd w:val="clear" w:color="auto" w:fill="FFFFFF"/>
          <w:lang w:val="en-IN"/>
        </w:rPr>
        <w:t>oncohematology</w:t>
      </w:r>
      <w:proofErr w:type="spellEnd"/>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Mini reviews in medicinal chemistry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11</w:t>
      </w:r>
      <w:r>
        <w:rPr>
          <w:rFonts w:ascii="Arial" w:eastAsia="Cambria" w:hAnsi="Arial" w:cs="Arial"/>
          <w:color w:val="1B1B1B"/>
          <w:shd w:val="clear" w:color="auto" w:fill="FFFFFF"/>
          <w:lang w:val="en-IN"/>
        </w:rPr>
        <w:t>(6), 461-472.</w:t>
      </w:r>
    </w:p>
    <w:p w14:paraId="6A66DA2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sidRPr="00984A59">
        <w:rPr>
          <w:rFonts w:ascii="Arial" w:eastAsia="Cambria" w:hAnsi="Arial" w:cs="Arial"/>
          <w:color w:val="1B1B1B"/>
          <w:shd w:val="clear" w:color="auto" w:fill="FFFFFF"/>
          <w:lang w:val="de-DE"/>
        </w:rPr>
        <w:t>Lan</w:t>
      </w:r>
      <w:proofErr w:type="spellEnd"/>
      <w:r w:rsidRPr="00984A59">
        <w:rPr>
          <w:rFonts w:ascii="Arial" w:eastAsia="Cambria" w:hAnsi="Arial" w:cs="Arial"/>
          <w:color w:val="1B1B1B"/>
          <w:shd w:val="clear" w:color="auto" w:fill="FFFFFF"/>
          <w:lang w:val="de-DE"/>
        </w:rPr>
        <w:t xml:space="preserve">, X. Y., Sun, H. Y., Liu, J. J., Lin, Y., Zhu, Z. Y., Han, X., ... </w:t>
      </w:r>
      <w:r>
        <w:rPr>
          <w:rFonts w:ascii="Arial" w:eastAsia="Cambria" w:hAnsi="Arial" w:cs="Arial"/>
          <w:color w:val="1B1B1B"/>
          <w:shd w:val="clear" w:color="auto" w:fill="FFFFFF"/>
          <w:lang w:val="en-IN"/>
        </w:rPr>
        <w:t xml:space="preserve">&amp; Tang, Z. Y. (2013). Effects of garlic oil on pancreatic cancer cells. </w:t>
      </w:r>
      <w:r>
        <w:rPr>
          <w:rFonts w:ascii="Arial" w:eastAsia="Cambria" w:hAnsi="Arial" w:cs="Arial"/>
          <w:i/>
          <w:iCs/>
          <w:color w:val="1B1B1B"/>
          <w:shd w:val="clear" w:color="auto" w:fill="FFFFFF"/>
          <w:lang w:val="en-IN"/>
        </w:rPr>
        <w:t>Asian Pacific Journal of Cancer Prevention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14</w:t>
      </w:r>
      <w:r>
        <w:rPr>
          <w:rFonts w:ascii="Arial" w:eastAsia="Cambria" w:hAnsi="Arial" w:cs="Arial"/>
          <w:color w:val="1B1B1B"/>
          <w:shd w:val="clear" w:color="auto" w:fill="FFFFFF"/>
          <w:lang w:val="en-IN"/>
        </w:rPr>
        <w:t>(10), 5905-5910.</w:t>
      </w:r>
    </w:p>
    <w:p w14:paraId="06CC6EC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sidRPr="00984A59">
        <w:rPr>
          <w:rFonts w:ascii="Arial" w:eastAsia="Cambria" w:hAnsi="Arial" w:cs="Arial"/>
          <w:color w:val="1B1B1B"/>
          <w:shd w:val="clear" w:color="auto" w:fill="FFFFFF"/>
          <w:lang w:val="de-DE"/>
        </w:rPr>
        <w:t xml:space="preserve">Park, S. Y., </w:t>
      </w:r>
      <w:proofErr w:type="spellStart"/>
      <w:r w:rsidRPr="00984A59">
        <w:rPr>
          <w:rFonts w:ascii="Arial" w:eastAsia="Cambria" w:hAnsi="Arial" w:cs="Arial"/>
          <w:color w:val="1B1B1B"/>
          <w:shd w:val="clear" w:color="auto" w:fill="FFFFFF"/>
          <w:lang w:val="de-DE"/>
        </w:rPr>
        <w:t>Seetharaman</w:t>
      </w:r>
      <w:proofErr w:type="spellEnd"/>
      <w:r w:rsidRPr="00984A59">
        <w:rPr>
          <w:rFonts w:ascii="Arial" w:eastAsia="Cambria" w:hAnsi="Arial" w:cs="Arial"/>
          <w:color w:val="1B1B1B"/>
          <w:shd w:val="clear" w:color="auto" w:fill="FFFFFF"/>
          <w:lang w:val="de-DE"/>
        </w:rPr>
        <w:t xml:space="preserve">, R., Ko, M. J., Kim, D. Y., Kim, T. H., Yoon, M. K., ... </w:t>
      </w:r>
      <w:r>
        <w:rPr>
          <w:rFonts w:ascii="Arial" w:eastAsia="Cambria" w:hAnsi="Arial" w:cs="Arial"/>
          <w:color w:val="1B1B1B"/>
          <w:shd w:val="clear" w:color="auto" w:fill="FFFFFF"/>
          <w:lang w:val="en-IN"/>
        </w:rPr>
        <w:t xml:space="preserve">&amp; Choi, Y. W. (2014). Ethyl linoleate from garlic attenuates lipopolysaccharide-induced pro-inflammatory cytokine production by inducing </w:t>
      </w:r>
      <w:proofErr w:type="spellStart"/>
      <w:r>
        <w:rPr>
          <w:rFonts w:ascii="Arial" w:eastAsia="Cambria" w:hAnsi="Arial" w:cs="Arial"/>
          <w:color w:val="1B1B1B"/>
          <w:shd w:val="clear" w:color="auto" w:fill="FFFFFF"/>
          <w:lang w:val="en-IN"/>
        </w:rPr>
        <w:t>heme</w:t>
      </w:r>
      <w:proofErr w:type="spellEnd"/>
      <w:r>
        <w:rPr>
          <w:rFonts w:ascii="Arial" w:eastAsia="Cambria" w:hAnsi="Arial" w:cs="Arial"/>
          <w:color w:val="1B1B1B"/>
          <w:shd w:val="clear" w:color="auto" w:fill="FFFFFF"/>
          <w:lang w:val="en-IN"/>
        </w:rPr>
        <w:t xml:space="preserve"> oxygenase-1 in RAW264. 7 cells. </w:t>
      </w:r>
      <w:r>
        <w:rPr>
          <w:rFonts w:ascii="Arial" w:eastAsia="Cambria" w:hAnsi="Arial" w:cs="Arial"/>
          <w:i/>
          <w:iCs/>
          <w:color w:val="1B1B1B"/>
          <w:shd w:val="clear" w:color="auto" w:fill="FFFFFF"/>
          <w:lang w:val="en-IN"/>
        </w:rPr>
        <w:t>International Immunopharmacology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19</w:t>
      </w:r>
      <w:r>
        <w:rPr>
          <w:rFonts w:ascii="Arial" w:eastAsia="Cambria" w:hAnsi="Arial" w:cs="Arial"/>
          <w:color w:val="1B1B1B"/>
          <w:shd w:val="clear" w:color="auto" w:fill="FFFFFF"/>
          <w:lang w:val="en-IN"/>
        </w:rPr>
        <w:t>(2), 253-261.</w:t>
      </w:r>
    </w:p>
    <w:p w14:paraId="6BC282E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Anandarai</w:t>
      </w:r>
      <w:proofErr w:type="spellEnd"/>
      <w:r>
        <w:rPr>
          <w:rFonts w:ascii="Arial" w:eastAsia="Cambria" w:hAnsi="Arial" w:cs="Arial"/>
          <w:color w:val="1B1B1B"/>
          <w:shd w:val="clear" w:color="auto" w:fill="FFFFFF"/>
          <w:lang w:val="en-IN"/>
        </w:rPr>
        <w:t xml:space="preserve">, M., Prasath, D., </w:t>
      </w:r>
      <w:proofErr w:type="spellStart"/>
      <w:r>
        <w:rPr>
          <w:rFonts w:ascii="Arial" w:eastAsia="Cambria" w:hAnsi="Arial" w:cs="Arial"/>
          <w:color w:val="1B1B1B"/>
          <w:shd w:val="clear" w:color="auto" w:fill="FFFFFF"/>
          <w:lang w:val="en-IN"/>
        </w:rPr>
        <w:t>Kandiannan</w:t>
      </w:r>
      <w:proofErr w:type="spellEnd"/>
      <w:r>
        <w:rPr>
          <w:rFonts w:ascii="Arial" w:eastAsia="Cambria" w:hAnsi="Arial" w:cs="Arial"/>
          <w:color w:val="1B1B1B"/>
          <w:shd w:val="clear" w:color="auto" w:fill="FFFFFF"/>
          <w:lang w:val="en-IN"/>
        </w:rPr>
        <w:t xml:space="preserve">, K., Zachariah, T. J., Srinivasan, V., Jha, A. K., Santhosh, J. E., </w:t>
      </w:r>
      <w:proofErr w:type="spellStart"/>
      <w:r>
        <w:rPr>
          <w:rFonts w:ascii="Arial" w:eastAsia="Cambria" w:hAnsi="Arial" w:cs="Arial"/>
          <w:color w:val="1B1B1B"/>
          <w:shd w:val="clear" w:color="auto" w:fill="FFFFFF"/>
          <w:lang w:val="en-IN"/>
        </w:rPr>
        <w:t>Thankamani</w:t>
      </w:r>
      <w:proofErr w:type="spellEnd"/>
      <w:r>
        <w:rPr>
          <w:rFonts w:ascii="Arial" w:eastAsia="Cambria" w:hAnsi="Arial" w:cs="Arial"/>
          <w:color w:val="1B1B1B"/>
          <w:shd w:val="clear" w:color="auto" w:fill="FFFFFF"/>
          <w:lang w:val="en-IN"/>
        </w:rPr>
        <w:t>, C. K., &amp; Praveen, K. (2014). Genotype by environment interaction effects on yield and curcumin in turmeric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L.). Industrial Crops and Products, 53, 358–364</w:t>
      </w:r>
    </w:p>
    <w:p w14:paraId="202419F4"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Jyotimayee, B., Nayak, S. S., Mohapatra, N., Saboo, S., Mishra, M., &amp; Mahalik, G. (2023). Bioactive compounds and biological activities of turmeric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L.). In Bioactive compounds in the storage organs of plants (pp. 1–29). Springer.</w:t>
      </w:r>
    </w:p>
    <w:p w14:paraId="2404773D"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Chourasiya</w:t>
      </w:r>
      <w:proofErr w:type="spellEnd"/>
      <w:r>
        <w:rPr>
          <w:rFonts w:ascii="Arial" w:eastAsia="Cambria" w:hAnsi="Arial" w:cs="Arial"/>
          <w:color w:val="1B1B1B"/>
          <w:shd w:val="clear" w:color="auto" w:fill="FFFFFF"/>
          <w:lang w:val="en-IN"/>
        </w:rPr>
        <w:t xml:space="preserve">, P., Gour, R., &amp; Patel, A. K. (2022). An overview of the pharmacological and therapeutic potential of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(turmeric). Journal of Pharmaceutical Science and Research, 14(9), 856–862.</w:t>
      </w:r>
    </w:p>
    <w:p w14:paraId="5A5F3194"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Zhang, H. A., &amp; Kitts, D. D. (2021). Turmeric and its bioactive constituents trigger cell </w:t>
      </w:r>
      <w:proofErr w:type="spellStart"/>
      <w:r>
        <w:rPr>
          <w:rFonts w:ascii="Arial" w:eastAsia="Cambria" w:hAnsi="Arial" w:cs="Arial"/>
          <w:color w:val="1B1B1B"/>
          <w:shd w:val="clear" w:color="auto" w:fill="FFFFFF"/>
          <w:lang w:val="en-IN"/>
        </w:rPr>
        <w:t>signaling</w:t>
      </w:r>
      <w:proofErr w:type="spellEnd"/>
      <w:r>
        <w:rPr>
          <w:rFonts w:ascii="Arial" w:eastAsia="Cambria" w:hAnsi="Arial" w:cs="Arial"/>
          <w:color w:val="1B1B1B"/>
          <w:shd w:val="clear" w:color="auto" w:fill="FFFFFF"/>
          <w:lang w:val="en-IN"/>
        </w:rPr>
        <w:t xml:space="preserve"> mechanisms that protect against diabetes and cardiovascular diseases. Molecular and Cellular Biochemistry, 476(10), 3785–3814.</w:t>
      </w:r>
    </w:p>
    <w:p w14:paraId="10FDF37A"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Pr>
          <w:rFonts w:ascii="Arial" w:eastAsia="Cambria" w:hAnsi="Arial" w:cs="Arial"/>
          <w:color w:val="1B1B1B"/>
          <w:shd w:val="clear" w:color="auto" w:fill="FFFFFF"/>
          <w:lang w:val="en-IN"/>
        </w:rPr>
        <w:t>Shimouchi</w:t>
      </w:r>
      <w:proofErr w:type="spellEnd"/>
      <w:r>
        <w:rPr>
          <w:rFonts w:ascii="Arial" w:eastAsia="Cambria" w:hAnsi="Arial" w:cs="Arial"/>
          <w:color w:val="1B1B1B"/>
          <w:shd w:val="clear" w:color="auto" w:fill="FFFFFF"/>
          <w:lang w:val="en-IN"/>
        </w:rPr>
        <w:t xml:space="preserve">, A., Nose, K., Takaoka, M., </w:t>
      </w:r>
      <w:proofErr w:type="spellStart"/>
      <w:r>
        <w:rPr>
          <w:rFonts w:ascii="Arial" w:eastAsia="Cambria" w:hAnsi="Arial" w:cs="Arial"/>
          <w:color w:val="1B1B1B"/>
          <w:shd w:val="clear" w:color="auto" w:fill="FFFFFF"/>
          <w:lang w:val="en-IN"/>
        </w:rPr>
        <w:t>Havasbi</w:t>
      </w:r>
      <w:proofErr w:type="spellEnd"/>
      <w:r>
        <w:rPr>
          <w:rFonts w:ascii="Arial" w:eastAsia="Cambria" w:hAnsi="Arial" w:cs="Arial"/>
          <w:color w:val="1B1B1B"/>
          <w:shd w:val="clear" w:color="auto" w:fill="FFFFFF"/>
          <w:lang w:val="en-IN"/>
        </w:rPr>
        <w:t>, H., &amp; Kondo, T. (2009). Effect of dietary turmeric on breath hydrogen. Digestive Diseases and Sciences, 54(8), 1725–1729.</w:t>
      </w:r>
    </w:p>
    <w:p w14:paraId="79725AB2"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Lal, J. (2012). Turmeric, curcumin and our life: A review. Bulletin of Environment, Pharmacology and Life Sciences, 1(7), 11–17.</w:t>
      </w:r>
    </w:p>
    <w:p w14:paraId="330E548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Rodrigues, F. C., Kumar, N. A., &amp; Thakur, G. (2019). Developments in the anticancer activity of structurally modified curcumin: An up-to-date review. </w:t>
      </w:r>
      <w:r>
        <w:rPr>
          <w:rFonts w:ascii="Arial" w:eastAsia="Cambria" w:hAnsi="Arial" w:cs="Arial"/>
          <w:i/>
          <w:iCs/>
          <w:color w:val="1B1B1B"/>
          <w:shd w:val="clear" w:color="auto" w:fill="FFFFFF"/>
          <w:lang w:val="en-IN"/>
        </w:rPr>
        <w:t>European journal of medicinal chemistry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177</w:t>
      </w:r>
      <w:r>
        <w:rPr>
          <w:rFonts w:ascii="Arial" w:eastAsia="Cambria" w:hAnsi="Arial" w:cs="Arial"/>
          <w:color w:val="1B1B1B"/>
          <w:shd w:val="clear" w:color="auto" w:fill="FFFFFF"/>
          <w:lang w:val="en-IN"/>
        </w:rPr>
        <w:t>, 76-104.</w:t>
      </w:r>
    </w:p>
    <w:p w14:paraId="47CD8E3E"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Jyotirmayee, B., &amp; Mahalik, G. (2022). A review on selected pharmacological activities of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L. </w:t>
      </w:r>
      <w:r>
        <w:rPr>
          <w:rFonts w:ascii="Arial" w:eastAsia="Cambria" w:hAnsi="Arial" w:cs="Arial"/>
          <w:i/>
          <w:iCs/>
          <w:color w:val="1B1B1B"/>
          <w:shd w:val="clear" w:color="auto" w:fill="FFFFFF"/>
          <w:lang w:val="en-IN"/>
        </w:rPr>
        <w:t>International Journal of Food Properties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25</w:t>
      </w:r>
      <w:r>
        <w:rPr>
          <w:rFonts w:ascii="Arial" w:eastAsia="Cambria" w:hAnsi="Arial" w:cs="Arial"/>
          <w:color w:val="1B1B1B"/>
          <w:shd w:val="clear" w:color="auto" w:fill="FFFFFF"/>
          <w:lang w:val="en-IN"/>
        </w:rPr>
        <w:t>(1), 1377-1398.</w:t>
      </w:r>
    </w:p>
    <w:p w14:paraId="33D6BA24"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Mathew, D., &amp; Hsu, W. L. (2018). Antiviral potential of curcumin. </w:t>
      </w:r>
      <w:r>
        <w:rPr>
          <w:rFonts w:ascii="Arial" w:eastAsia="Cambria" w:hAnsi="Arial" w:cs="Arial"/>
          <w:i/>
          <w:iCs/>
          <w:color w:val="1B1B1B"/>
          <w:shd w:val="clear" w:color="auto" w:fill="FFFFFF"/>
          <w:lang w:val="en-IN"/>
        </w:rPr>
        <w:t>Journal of functional foods</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40</w:t>
      </w:r>
      <w:r>
        <w:rPr>
          <w:rFonts w:ascii="Arial" w:eastAsia="Cambria" w:hAnsi="Arial" w:cs="Arial"/>
          <w:color w:val="1B1B1B"/>
          <w:shd w:val="clear" w:color="auto" w:fill="FFFFFF"/>
          <w:lang w:val="en-IN"/>
        </w:rPr>
        <w:t>, 692-699.</w:t>
      </w:r>
    </w:p>
    <w:p w14:paraId="4FAFB3D8"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Singh, U., Barik, A., Singh, B. G., &amp; Priyadarsini, K. I. (2011). Reactions of reactive oxygen species (ROS) with curcumin analogues: Structure–activity relationship. </w:t>
      </w:r>
      <w:r>
        <w:rPr>
          <w:rFonts w:ascii="Arial" w:eastAsia="Cambria" w:hAnsi="Arial" w:cs="Arial"/>
          <w:i/>
          <w:iCs/>
          <w:color w:val="1B1B1B"/>
          <w:shd w:val="clear" w:color="auto" w:fill="FFFFFF"/>
          <w:lang w:val="en-IN"/>
        </w:rPr>
        <w:t>Free radical research</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45</w:t>
      </w:r>
      <w:r>
        <w:rPr>
          <w:rFonts w:ascii="Arial" w:eastAsia="Cambria" w:hAnsi="Arial" w:cs="Arial"/>
          <w:color w:val="1B1B1B"/>
          <w:shd w:val="clear" w:color="auto" w:fill="FFFFFF"/>
          <w:lang w:val="en-IN"/>
        </w:rPr>
        <w:t>(3), 317-325.</w:t>
      </w:r>
    </w:p>
    <w:p w14:paraId="22934B39"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sidRPr="00984A59">
        <w:rPr>
          <w:rFonts w:ascii="Arial" w:eastAsia="Cambria" w:hAnsi="Arial" w:cs="Arial"/>
          <w:color w:val="1B1B1B"/>
          <w:shd w:val="clear" w:color="auto" w:fill="FFFFFF"/>
          <w:lang w:val="fr-FR"/>
        </w:rPr>
        <w:t xml:space="preserve">Tian, W. W., Liu, L., Chen, P., Yu, D. M., Li, Q. M., Hua, H., &amp; Zhao, J. N. (2025).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(turmeric): from traditional applications to modern plant medicine research hotspots. </w:t>
      </w:r>
      <w:r>
        <w:rPr>
          <w:rFonts w:ascii="Arial" w:eastAsia="Cambria" w:hAnsi="Arial" w:cs="Arial"/>
          <w:i/>
          <w:iCs/>
          <w:color w:val="1B1B1B"/>
          <w:shd w:val="clear" w:color="auto" w:fill="FFFFFF"/>
          <w:lang w:val="en-IN"/>
        </w:rPr>
        <w:t>Chinese Medicine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20</w:t>
      </w:r>
      <w:r>
        <w:rPr>
          <w:rFonts w:ascii="Arial" w:eastAsia="Cambria" w:hAnsi="Arial" w:cs="Arial"/>
          <w:color w:val="1B1B1B"/>
          <w:shd w:val="clear" w:color="auto" w:fill="FFFFFF"/>
          <w:lang w:val="en-IN"/>
        </w:rPr>
        <w:t>(1), 76.</w:t>
      </w:r>
    </w:p>
    <w:p w14:paraId="07B996D0"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proofErr w:type="spellStart"/>
      <w:r w:rsidRPr="00984A59">
        <w:rPr>
          <w:rFonts w:ascii="Arial" w:eastAsia="Cambria" w:hAnsi="Arial" w:cs="Arial"/>
          <w:color w:val="1B1B1B"/>
          <w:shd w:val="clear" w:color="auto" w:fill="FFFFFF"/>
          <w:lang w:val="de-DE"/>
        </w:rPr>
        <w:t>Cozmin</w:t>
      </w:r>
      <w:proofErr w:type="spellEnd"/>
      <w:r w:rsidRPr="00984A59">
        <w:rPr>
          <w:rFonts w:ascii="Arial" w:eastAsia="Cambria" w:hAnsi="Arial" w:cs="Arial"/>
          <w:color w:val="1B1B1B"/>
          <w:shd w:val="clear" w:color="auto" w:fill="FFFFFF"/>
          <w:lang w:val="de-DE"/>
        </w:rPr>
        <w:t xml:space="preserve">, M., </w:t>
      </w:r>
      <w:proofErr w:type="spellStart"/>
      <w:r w:rsidRPr="00984A59">
        <w:rPr>
          <w:rFonts w:ascii="Arial" w:eastAsia="Cambria" w:hAnsi="Arial" w:cs="Arial"/>
          <w:color w:val="1B1B1B"/>
          <w:shd w:val="clear" w:color="auto" w:fill="FFFFFF"/>
          <w:lang w:val="de-DE"/>
        </w:rPr>
        <w:t>Lungu</w:t>
      </w:r>
      <w:proofErr w:type="spellEnd"/>
      <w:r w:rsidRPr="00984A59">
        <w:rPr>
          <w:rFonts w:ascii="Arial" w:eastAsia="Cambria" w:hAnsi="Arial" w:cs="Arial"/>
          <w:color w:val="1B1B1B"/>
          <w:shd w:val="clear" w:color="auto" w:fill="FFFFFF"/>
          <w:lang w:val="de-DE"/>
        </w:rPr>
        <w:t xml:space="preserve">, I. I., </w:t>
      </w:r>
      <w:proofErr w:type="spellStart"/>
      <w:r w:rsidRPr="00984A59">
        <w:rPr>
          <w:rFonts w:ascii="Arial" w:eastAsia="Cambria" w:hAnsi="Arial" w:cs="Arial"/>
          <w:color w:val="1B1B1B"/>
          <w:shd w:val="clear" w:color="auto" w:fill="FFFFFF"/>
          <w:lang w:val="de-DE"/>
        </w:rPr>
        <w:t>Gutu</w:t>
      </w:r>
      <w:proofErr w:type="spellEnd"/>
      <w:r w:rsidRPr="00984A59">
        <w:rPr>
          <w:rFonts w:ascii="Arial" w:eastAsia="Cambria" w:hAnsi="Arial" w:cs="Arial"/>
          <w:color w:val="1B1B1B"/>
          <w:shd w:val="clear" w:color="auto" w:fill="FFFFFF"/>
          <w:lang w:val="de-DE"/>
        </w:rPr>
        <w:t xml:space="preserve">, C., </w:t>
      </w:r>
      <w:proofErr w:type="spellStart"/>
      <w:r w:rsidRPr="00984A59">
        <w:rPr>
          <w:rFonts w:ascii="Arial" w:eastAsia="Cambria" w:hAnsi="Arial" w:cs="Arial"/>
          <w:color w:val="1B1B1B"/>
          <w:shd w:val="clear" w:color="auto" w:fill="FFFFFF"/>
          <w:lang w:val="de-DE"/>
        </w:rPr>
        <w:t>Stefanache</w:t>
      </w:r>
      <w:proofErr w:type="spellEnd"/>
      <w:r w:rsidRPr="00984A59">
        <w:rPr>
          <w:rFonts w:ascii="Arial" w:eastAsia="Cambria" w:hAnsi="Arial" w:cs="Arial"/>
          <w:color w:val="1B1B1B"/>
          <w:shd w:val="clear" w:color="auto" w:fill="FFFFFF"/>
          <w:lang w:val="de-DE"/>
        </w:rPr>
        <w:t xml:space="preserve">, A., </w:t>
      </w:r>
      <w:proofErr w:type="spellStart"/>
      <w:r w:rsidRPr="00984A59">
        <w:rPr>
          <w:rFonts w:ascii="Arial" w:eastAsia="Cambria" w:hAnsi="Arial" w:cs="Arial"/>
          <w:color w:val="1B1B1B"/>
          <w:shd w:val="clear" w:color="auto" w:fill="FFFFFF"/>
          <w:lang w:val="de-DE"/>
        </w:rPr>
        <w:t>Duceac</w:t>
      </w:r>
      <w:proofErr w:type="spellEnd"/>
      <w:r w:rsidRPr="00984A59">
        <w:rPr>
          <w:rFonts w:ascii="Arial" w:eastAsia="Cambria" w:hAnsi="Arial" w:cs="Arial"/>
          <w:color w:val="1B1B1B"/>
          <w:shd w:val="clear" w:color="auto" w:fill="FFFFFF"/>
          <w:lang w:val="de-DE"/>
        </w:rPr>
        <w:t xml:space="preserve">, L. D., </w:t>
      </w:r>
      <w:proofErr w:type="spellStart"/>
      <w:r w:rsidRPr="00984A59">
        <w:rPr>
          <w:rFonts w:ascii="Arial" w:eastAsia="Cambria" w:hAnsi="Arial" w:cs="Arial"/>
          <w:color w:val="1B1B1B"/>
          <w:shd w:val="clear" w:color="auto" w:fill="FFFFFF"/>
          <w:lang w:val="de-DE"/>
        </w:rPr>
        <w:t>Șoltuzu</w:t>
      </w:r>
      <w:proofErr w:type="spellEnd"/>
      <w:r w:rsidRPr="00984A59">
        <w:rPr>
          <w:rFonts w:ascii="Arial" w:eastAsia="Cambria" w:hAnsi="Arial" w:cs="Arial"/>
          <w:color w:val="1B1B1B"/>
          <w:shd w:val="clear" w:color="auto" w:fill="FFFFFF"/>
          <w:lang w:val="de-DE"/>
        </w:rPr>
        <w:t xml:space="preserve">, B. D., ... </w:t>
      </w:r>
      <w:r>
        <w:rPr>
          <w:rFonts w:ascii="Arial" w:eastAsia="Cambria" w:hAnsi="Arial" w:cs="Arial"/>
          <w:color w:val="1B1B1B"/>
          <w:shd w:val="clear" w:color="auto" w:fill="FFFFFF"/>
          <w:lang w:val="en-IN"/>
        </w:rPr>
        <w:t xml:space="preserve">&amp; </w:t>
      </w:r>
      <w:proofErr w:type="spellStart"/>
      <w:r>
        <w:rPr>
          <w:rFonts w:ascii="Arial" w:eastAsia="Cambria" w:hAnsi="Arial" w:cs="Arial"/>
          <w:color w:val="1B1B1B"/>
          <w:shd w:val="clear" w:color="auto" w:fill="FFFFFF"/>
          <w:lang w:val="en-IN"/>
        </w:rPr>
        <w:t>Boev</w:t>
      </w:r>
      <w:proofErr w:type="spellEnd"/>
      <w:r>
        <w:rPr>
          <w:rFonts w:ascii="Arial" w:eastAsia="Cambria" w:hAnsi="Arial" w:cs="Arial"/>
          <w:color w:val="1B1B1B"/>
          <w:shd w:val="clear" w:color="auto" w:fill="FFFFFF"/>
          <w:lang w:val="en-IN"/>
        </w:rPr>
        <w:t xml:space="preserve">, M. (2024). Turmeric: From spice to cure. A review of the anti-cancer, radioprotective and anti-inflammatory effects of turmeric sourced compounds. </w:t>
      </w:r>
      <w:r>
        <w:rPr>
          <w:rFonts w:ascii="Arial" w:eastAsia="Cambria" w:hAnsi="Arial" w:cs="Arial"/>
          <w:i/>
          <w:iCs/>
          <w:color w:val="1B1B1B"/>
          <w:shd w:val="clear" w:color="auto" w:fill="FFFFFF"/>
          <w:lang w:val="en-IN"/>
        </w:rPr>
        <w:t>Frontiers in Nutrition</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11</w:t>
      </w:r>
      <w:r>
        <w:rPr>
          <w:rFonts w:ascii="Arial" w:eastAsia="Cambria" w:hAnsi="Arial" w:cs="Arial"/>
          <w:color w:val="1B1B1B"/>
          <w:shd w:val="clear" w:color="auto" w:fill="FFFFFF"/>
          <w:lang w:val="en-IN"/>
        </w:rPr>
        <w:t>, 1399888.</w:t>
      </w:r>
    </w:p>
    <w:p w14:paraId="75DB5983"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Namgyal, D., Ali, S., Mehta, R., &amp; Sarwat, M. (2020). The neuroprotective effect of curcumin against Cd-induced neurotoxicity and hippocampal neurogenesis promotion through CREB-BDNF </w:t>
      </w:r>
      <w:proofErr w:type="spellStart"/>
      <w:r>
        <w:rPr>
          <w:rFonts w:ascii="Arial" w:eastAsia="Cambria" w:hAnsi="Arial" w:cs="Arial"/>
          <w:color w:val="1B1B1B"/>
          <w:shd w:val="clear" w:color="auto" w:fill="FFFFFF"/>
          <w:lang w:val="en-IN"/>
        </w:rPr>
        <w:t>signaling</w:t>
      </w:r>
      <w:proofErr w:type="spellEnd"/>
      <w:r>
        <w:rPr>
          <w:rFonts w:ascii="Arial" w:eastAsia="Cambria" w:hAnsi="Arial" w:cs="Arial"/>
          <w:color w:val="1B1B1B"/>
          <w:shd w:val="clear" w:color="auto" w:fill="FFFFFF"/>
          <w:lang w:val="en-IN"/>
        </w:rPr>
        <w:t xml:space="preserve"> pathway. </w:t>
      </w:r>
      <w:r>
        <w:rPr>
          <w:rFonts w:ascii="Arial" w:eastAsia="Cambria" w:hAnsi="Arial" w:cs="Arial"/>
          <w:i/>
          <w:iCs/>
          <w:color w:val="1B1B1B"/>
          <w:shd w:val="clear" w:color="auto" w:fill="FFFFFF"/>
          <w:lang w:val="en-IN"/>
        </w:rPr>
        <w:t>Toxicology</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442</w:t>
      </w:r>
      <w:r>
        <w:rPr>
          <w:rFonts w:ascii="Arial" w:eastAsia="Cambria" w:hAnsi="Arial" w:cs="Arial"/>
          <w:color w:val="1B1B1B"/>
          <w:shd w:val="clear" w:color="auto" w:fill="FFFFFF"/>
          <w:lang w:val="en-IN"/>
        </w:rPr>
        <w:t>, 152542.</w:t>
      </w:r>
    </w:p>
    <w:p w14:paraId="7B06006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Yuliani, S., </w:t>
      </w:r>
      <w:proofErr w:type="spellStart"/>
      <w:r>
        <w:rPr>
          <w:rFonts w:ascii="Arial" w:eastAsia="Cambria" w:hAnsi="Arial" w:cs="Arial"/>
          <w:color w:val="1B1B1B"/>
          <w:shd w:val="clear" w:color="auto" w:fill="FFFFFF"/>
          <w:lang w:val="en-IN"/>
        </w:rPr>
        <w:t>Mustofa</w:t>
      </w:r>
      <w:proofErr w:type="spellEnd"/>
      <w:r>
        <w:rPr>
          <w:rFonts w:ascii="Arial" w:eastAsia="Cambria" w:hAnsi="Arial" w:cs="Arial"/>
          <w:color w:val="1B1B1B"/>
          <w:shd w:val="clear" w:color="auto" w:fill="FFFFFF"/>
          <w:lang w:val="en-IN"/>
        </w:rPr>
        <w:t xml:space="preserve">, &amp; </w:t>
      </w:r>
      <w:proofErr w:type="spellStart"/>
      <w:r>
        <w:rPr>
          <w:rFonts w:ascii="Arial" w:eastAsia="Cambria" w:hAnsi="Arial" w:cs="Arial"/>
          <w:color w:val="1B1B1B"/>
          <w:shd w:val="clear" w:color="auto" w:fill="FFFFFF"/>
          <w:lang w:val="en-IN"/>
        </w:rPr>
        <w:t>Partadiredja</w:t>
      </w:r>
      <w:proofErr w:type="spellEnd"/>
      <w:r>
        <w:rPr>
          <w:rFonts w:ascii="Arial" w:eastAsia="Cambria" w:hAnsi="Arial" w:cs="Arial"/>
          <w:color w:val="1B1B1B"/>
          <w:shd w:val="clear" w:color="auto" w:fill="FFFFFF"/>
          <w:lang w:val="en-IN"/>
        </w:rPr>
        <w:t>, G. (2019). The neuroprotective effects of an ethanolic turmeric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L.) extract against </w:t>
      </w:r>
      <w:proofErr w:type="spellStart"/>
      <w:r>
        <w:rPr>
          <w:rFonts w:ascii="Arial" w:eastAsia="Cambria" w:hAnsi="Arial" w:cs="Arial"/>
          <w:color w:val="1B1B1B"/>
          <w:shd w:val="clear" w:color="auto" w:fill="FFFFFF"/>
          <w:lang w:val="en-IN"/>
        </w:rPr>
        <w:t>trimethyltin</w:t>
      </w:r>
      <w:proofErr w:type="spellEnd"/>
      <w:r>
        <w:rPr>
          <w:rFonts w:ascii="Arial" w:eastAsia="Cambria" w:hAnsi="Arial" w:cs="Arial"/>
          <w:color w:val="1B1B1B"/>
          <w:shd w:val="clear" w:color="auto" w:fill="FFFFFF"/>
          <w:lang w:val="en-IN"/>
        </w:rPr>
        <w:t xml:space="preserve">-induced oxidative stress in rats. </w:t>
      </w:r>
      <w:r>
        <w:rPr>
          <w:rFonts w:ascii="Arial" w:eastAsia="Cambria" w:hAnsi="Arial" w:cs="Arial"/>
          <w:i/>
          <w:iCs/>
          <w:color w:val="1B1B1B"/>
          <w:shd w:val="clear" w:color="auto" w:fill="FFFFFF"/>
          <w:lang w:val="en-IN"/>
        </w:rPr>
        <w:t>Nutritional Neuroscience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22</w:t>
      </w:r>
      <w:r>
        <w:rPr>
          <w:rFonts w:ascii="Arial" w:eastAsia="Cambria" w:hAnsi="Arial" w:cs="Arial"/>
          <w:color w:val="1B1B1B"/>
          <w:shd w:val="clear" w:color="auto" w:fill="FFFFFF"/>
          <w:lang w:val="en-IN"/>
        </w:rPr>
        <w:t>(11), 797-804.</w:t>
      </w:r>
    </w:p>
    <w:p w14:paraId="30498AF1"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lastRenderedPageBreak/>
        <w:t xml:space="preserve">Khan, H., Ullah, H., &amp; Nabavi, S. M. (2019). Mechanistic insights of hepatoprotective effects of curcumin: Therapeutic updates and future prospects. </w:t>
      </w:r>
      <w:r>
        <w:rPr>
          <w:rFonts w:ascii="Arial" w:eastAsia="Cambria" w:hAnsi="Arial" w:cs="Arial"/>
          <w:i/>
          <w:iCs/>
          <w:color w:val="1B1B1B"/>
          <w:shd w:val="clear" w:color="auto" w:fill="FFFFFF"/>
          <w:lang w:val="en-IN"/>
        </w:rPr>
        <w:t>Food and Chemical Toxicology</w:t>
      </w:r>
      <w:r>
        <w:rPr>
          <w:rFonts w:ascii="Arial" w:eastAsia="Cambria" w:hAnsi="Arial" w:cs="Arial"/>
          <w:color w:val="1B1B1B"/>
          <w:shd w:val="clear" w:color="auto" w:fill="FFFFFF"/>
          <w:lang w:val="en-IN"/>
        </w:rPr>
        <w:t>, 124, 182-191.</w:t>
      </w:r>
    </w:p>
    <w:p w14:paraId="1064033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Ibrahim, J., Kabiru, A. Y., Abdulrasheed-Adeleke, T., Lawal, B., &amp; Adewuyi, A. H. (2020). Antioxidant and hepatoprotective potentials of curcuminoid isolates from turmeric (</w:t>
      </w:r>
      <w:r>
        <w:rPr>
          <w:rFonts w:ascii="Arial" w:eastAsia="Cambria" w:hAnsi="Arial" w:cs="Arial"/>
          <w:i/>
          <w:iCs/>
          <w:color w:val="1B1B1B"/>
          <w:shd w:val="clear" w:color="auto" w:fill="FFFFFF"/>
          <w:lang w:val="en-IN"/>
        </w:rPr>
        <w:t>Curcuma longa</w:t>
      </w:r>
      <w:r>
        <w:rPr>
          <w:rFonts w:ascii="Arial" w:eastAsia="Cambria" w:hAnsi="Arial" w:cs="Arial"/>
          <w:color w:val="1B1B1B"/>
          <w:shd w:val="clear" w:color="auto" w:fill="FFFFFF"/>
          <w:lang w:val="en-IN"/>
        </w:rPr>
        <w:t xml:space="preserve">) rhizome on CCl4-induced hepatic damage in Wistar rats. </w:t>
      </w:r>
      <w:r>
        <w:rPr>
          <w:rFonts w:ascii="Arial" w:eastAsia="Cambria" w:hAnsi="Arial" w:cs="Arial"/>
          <w:i/>
          <w:iCs/>
          <w:color w:val="1B1B1B"/>
          <w:shd w:val="clear" w:color="auto" w:fill="FFFFFF"/>
          <w:lang w:val="en-IN"/>
        </w:rPr>
        <w:t>Journal of Taibah University for Science</w:t>
      </w:r>
      <w:r>
        <w:rPr>
          <w:rFonts w:ascii="Arial" w:eastAsia="Cambria" w:hAnsi="Arial" w:cs="Arial"/>
          <w:color w:val="1B1B1B"/>
          <w:shd w:val="clear" w:color="auto" w:fill="FFFFFF"/>
          <w:lang w:val="en-IN"/>
        </w:rPr>
        <w:t xml:space="preserve">, </w:t>
      </w:r>
      <w:r>
        <w:rPr>
          <w:rFonts w:ascii="Arial" w:eastAsia="Cambria" w:hAnsi="Arial" w:cs="Arial"/>
          <w:i/>
          <w:iCs/>
          <w:color w:val="1B1B1B"/>
          <w:shd w:val="clear" w:color="auto" w:fill="FFFFFF"/>
          <w:lang w:val="en-IN"/>
        </w:rPr>
        <w:t>14</w:t>
      </w:r>
      <w:r>
        <w:rPr>
          <w:rFonts w:ascii="Arial" w:eastAsia="Cambria" w:hAnsi="Arial" w:cs="Arial"/>
          <w:color w:val="1B1B1B"/>
          <w:shd w:val="clear" w:color="auto" w:fill="FFFFFF"/>
          <w:lang w:val="en-IN"/>
        </w:rPr>
        <w:t>(1), 908-915.</w:t>
      </w:r>
    </w:p>
    <w:p w14:paraId="67DC0947" w14:textId="77777777" w:rsidR="008410FC" w:rsidRDefault="00C153F8">
      <w:pPr>
        <w:numPr>
          <w:ilvl w:val="0"/>
          <w:numId w:val="2"/>
        </w:numPr>
        <w:ind w:leftChars="-100" w:left="200" w:hangingChars="200" w:hanging="400"/>
        <w:jc w:val="both"/>
        <w:rPr>
          <w:rFonts w:ascii="Arial" w:eastAsia="Cambria" w:hAnsi="Arial" w:cs="Arial"/>
          <w:color w:val="1B1B1B"/>
          <w:shd w:val="clear" w:color="auto" w:fill="FFFFFF"/>
          <w:lang w:val="en-IN"/>
        </w:rPr>
      </w:pPr>
      <w:r>
        <w:rPr>
          <w:rFonts w:ascii="Arial" w:eastAsia="Cambria" w:hAnsi="Arial" w:cs="Arial"/>
          <w:color w:val="1B1B1B"/>
          <w:shd w:val="clear" w:color="auto" w:fill="FFFFFF"/>
          <w:lang w:val="en-IN"/>
        </w:rPr>
        <w:t xml:space="preserve">Kwiecien, S., </w:t>
      </w:r>
      <w:proofErr w:type="spellStart"/>
      <w:r>
        <w:rPr>
          <w:rFonts w:ascii="Arial" w:eastAsia="Cambria" w:hAnsi="Arial" w:cs="Arial"/>
          <w:color w:val="1B1B1B"/>
          <w:shd w:val="clear" w:color="auto" w:fill="FFFFFF"/>
          <w:lang w:val="en-IN"/>
        </w:rPr>
        <w:t>Magierowski</w:t>
      </w:r>
      <w:proofErr w:type="spellEnd"/>
      <w:r>
        <w:rPr>
          <w:rFonts w:ascii="Arial" w:eastAsia="Cambria" w:hAnsi="Arial" w:cs="Arial"/>
          <w:color w:val="1B1B1B"/>
          <w:shd w:val="clear" w:color="auto" w:fill="FFFFFF"/>
          <w:lang w:val="en-IN"/>
        </w:rPr>
        <w:t xml:space="preserve">, M., Majka, J., </w:t>
      </w:r>
      <w:proofErr w:type="spellStart"/>
      <w:r>
        <w:rPr>
          <w:rFonts w:ascii="Arial" w:eastAsia="Cambria" w:hAnsi="Arial" w:cs="Arial"/>
          <w:color w:val="1B1B1B"/>
          <w:shd w:val="clear" w:color="auto" w:fill="FFFFFF"/>
          <w:lang w:val="en-IN"/>
        </w:rPr>
        <w:t>Ptak-Belowska</w:t>
      </w:r>
      <w:proofErr w:type="spellEnd"/>
      <w:r>
        <w:rPr>
          <w:rFonts w:ascii="Arial" w:eastAsia="Cambria" w:hAnsi="Arial" w:cs="Arial"/>
          <w:color w:val="1B1B1B"/>
          <w:shd w:val="clear" w:color="auto" w:fill="FFFFFF"/>
          <w:lang w:val="en-IN"/>
        </w:rPr>
        <w:t xml:space="preserve">, A., Wojcik, D., Sliwowski, Z., &amp; Brzozowski, T. (2019). Curcumin: a potent protectant against </w:t>
      </w:r>
      <w:proofErr w:type="spellStart"/>
      <w:r>
        <w:rPr>
          <w:rFonts w:ascii="Arial" w:eastAsia="Cambria" w:hAnsi="Arial" w:cs="Arial"/>
          <w:color w:val="1B1B1B"/>
          <w:shd w:val="clear" w:color="auto" w:fill="FFFFFF"/>
          <w:lang w:val="en-IN"/>
        </w:rPr>
        <w:t>esophageal</w:t>
      </w:r>
      <w:proofErr w:type="spellEnd"/>
      <w:r>
        <w:rPr>
          <w:rFonts w:ascii="Arial" w:eastAsia="Cambria" w:hAnsi="Arial" w:cs="Arial"/>
          <w:color w:val="1B1B1B"/>
          <w:shd w:val="clear" w:color="auto" w:fill="FFFFFF"/>
          <w:lang w:val="en-IN"/>
        </w:rPr>
        <w:t xml:space="preserve"> and gastric disorders. </w:t>
      </w:r>
      <w:r>
        <w:rPr>
          <w:rFonts w:ascii="Arial" w:eastAsia="Cambria" w:hAnsi="Arial" w:cs="Arial"/>
          <w:i/>
          <w:iCs/>
          <w:color w:val="1B1B1B"/>
          <w:shd w:val="clear" w:color="auto" w:fill="FFFFFF"/>
          <w:lang w:val="en-IN"/>
        </w:rPr>
        <w:t>International journal of molecular sciences</w:t>
      </w:r>
      <w:r>
        <w:rPr>
          <w:rFonts w:ascii="Arial" w:eastAsia="Cambria" w:hAnsi="Arial" w:cs="Arial"/>
          <w:color w:val="1B1B1B"/>
          <w:shd w:val="clear" w:color="auto" w:fill="FFFFFF"/>
          <w:lang w:val="en-IN"/>
        </w:rPr>
        <w:t>, 20(6), 1477.</w:t>
      </w:r>
    </w:p>
    <w:p w14:paraId="7F5CE0C0"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 </w:t>
      </w:r>
    </w:p>
    <w:p w14:paraId="29271E89" w14:textId="77777777" w:rsidR="008410FC" w:rsidRDefault="00C153F8">
      <w:pPr>
        <w:jc w:val="both"/>
        <w:rPr>
          <w:rFonts w:ascii="Arial" w:eastAsia="Cambria" w:hAnsi="Arial" w:cs="Arial"/>
          <w:b/>
          <w:bCs/>
          <w:color w:val="1B1B1B"/>
          <w:shd w:val="clear" w:color="auto" w:fill="FFFFFF"/>
          <w:lang w:val="en-IN"/>
        </w:rPr>
      </w:pPr>
      <w:r>
        <w:rPr>
          <w:rFonts w:ascii="Arial" w:eastAsia="Cambria" w:hAnsi="Arial" w:cs="Arial"/>
          <w:b/>
          <w:bCs/>
          <w:color w:val="1B1B1B"/>
          <w:shd w:val="clear" w:color="auto" w:fill="FFFFFF"/>
          <w:lang w:val="en-IN"/>
        </w:rPr>
        <w:t xml:space="preserve"> </w:t>
      </w:r>
    </w:p>
    <w:p w14:paraId="5CCB401D" w14:textId="77777777" w:rsidR="008410FC" w:rsidRDefault="008410FC">
      <w:pPr>
        <w:jc w:val="both"/>
        <w:rPr>
          <w:rFonts w:ascii="Arial" w:eastAsia="Cambria" w:hAnsi="Arial" w:cs="Arial"/>
          <w:b/>
          <w:bCs/>
          <w:color w:val="1B1B1B"/>
          <w:shd w:val="clear" w:color="auto" w:fill="FFFFFF"/>
          <w:lang w:val="en-IN"/>
        </w:rPr>
      </w:pPr>
    </w:p>
    <w:p w14:paraId="7C678A46" w14:textId="77777777" w:rsidR="008410FC" w:rsidRDefault="008410FC">
      <w:pPr>
        <w:jc w:val="both"/>
        <w:rPr>
          <w:rFonts w:ascii="Arial" w:eastAsia="Cambria" w:hAnsi="Arial" w:cs="Arial"/>
          <w:color w:val="1B1B1B"/>
          <w:shd w:val="clear" w:color="auto" w:fill="FFFFFF"/>
          <w:lang w:val="en-IN"/>
        </w:rPr>
      </w:pPr>
    </w:p>
    <w:p w14:paraId="2B30954B" w14:textId="77777777" w:rsidR="008410FC" w:rsidRDefault="008410FC">
      <w:pPr>
        <w:jc w:val="both"/>
        <w:rPr>
          <w:rFonts w:ascii="Arial" w:hAnsi="Arial" w:cs="Arial"/>
        </w:rPr>
      </w:pPr>
    </w:p>
    <w:p w14:paraId="01DC2D73" w14:textId="77777777" w:rsidR="008410FC" w:rsidRDefault="008410FC">
      <w:pPr>
        <w:jc w:val="both"/>
        <w:rPr>
          <w:rFonts w:ascii="Arial" w:hAnsi="Arial" w:cs="Arial"/>
        </w:rPr>
      </w:pPr>
    </w:p>
    <w:p w14:paraId="76C84806" w14:textId="77777777" w:rsidR="008410FC" w:rsidRDefault="008410FC">
      <w:pPr>
        <w:jc w:val="both"/>
        <w:rPr>
          <w:rFonts w:ascii="Arial" w:hAnsi="Arial" w:cs="Arial"/>
        </w:rPr>
      </w:pPr>
    </w:p>
    <w:p w14:paraId="7C8017AC" w14:textId="77777777" w:rsidR="008410FC" w:rsidRDefault="008410FC">
      <w:pPr>
        <w:jc w:val="both"/>
        <w:rPr>
          <w:rFonts w:ascii="Arial" w:eastAsia="Cambria" w:hAnsi="Arial" w:cs="Arial"/>
          <w:color w:val="1B1B1B"/>
          <w:shd w:val="clear" w:color="auto" w:fill="FFFFFF"/>
          <w:lang w:val="en-IN"/>
        </w:rPr>
      </w:pPr>
    </w:p>
    <w:p w14:paraId="59191E3D" w14:textId="77777777" w:rsidR="008410FC" w:rsidRDefault="008410FC">
      <w:pPr>
        <w:jc w:val="both"/>
        <w:rPr>
          <w:rFonts w:ascii="Arial" w:hAnsi="Arial" w:cs="Arial"/>
          <w:lang w:val="en-IN"/>
        </w:rPr>
      </w:pPr>
    </w:p>
    <w:p w14:paraId="33A9F4A2" w14:textId="77777777" w:rsidR="008410FC" w:rsidRDefault="008410FC">
      <w:pPr>
        <w:jc w:val="both"/>
        <w:rPr>
          <w:rFonts w:ascii="Arial" w:hAnsi="Arial" w:cs="Arial"/>
        </w:rPr>
      </w:pPr>
    </w:p>
    <w:sectPr w:rsidR="008410FC">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Гость 1" w:date="2025-09-20T22:06:00Z" w:initials="Г1">
    <w:p w14:paraId="05B9705C" w14:textId="55F46AD2" w:rsidR="00984A59" w:rsidRDefault="00984A59">
      <w:pPr>
        <w:pStyle w:val="ab"/>
      </w:pPr>
      <w:r>
        <w:rPr>
          <w:rStyle w:val="aa"/>
        </w:rPr>
        <w:annotationRef/>
      </w:r>
      <w:proofErr w:type="gramStart"/>
      <w:r w:rsidRPr="00984A59">
        <w:rPr>
          <w:rFonts w:ascii="Arial" w:eastAsia="SimSun" w:hAnsi="Arial" w:cs="Arial"/>
          <w:i/>
          <w:iCs/>
          <w:lang w:bidi="ar"/>
        </w:rPr>
        <w:t>the</w:t>
      </w:r>
      <w:proofErr w:type="gramEnd"/>
      <w:r w:rsidRPr="00984A59">
        <w:rPr>
          <w:rFonts w:ascii="Arial" w:eastAsia="SimSun" w:hAnsi="Arial" w:cs="Arial"/>
          <w:i/>
          <w:iCs/>
          <w:lang w:bidi="ar"/>
        </w:rPr>
        <w:t xml:space="preserve"> author of the classification should be indicated, as is generally accepted</w:t>
      </w:r>
      <w:r>
        <w:rPr>
          <w:rFonts w:ascii="Arial" w:eastAsia="SimSun" w:hAnsi="Arial" w:cs="Arial"/>
          <w:i/>
          <w:iCs/>
          <w:lang w:val="uk-UA" w:bidi="ar"/>
        </w:rPr>
        <w:t xml:space="preserve"> - </w:t>
      </w:r>
      <w:r>
        <w:rPr>
          <w:rFonts w:ascii="Arial" w:eastAsia="SimSun" w:hAnsi="Arial" w:cs="Arial"/>
          <w:i/>
          <w:iCs/>
          <w:lang w:bidi="ar"/>
        </w:rPr>
        <w:t>Curcuma longa</w:t>
      </w:r>
      <w:r>
        <w:rPr>
          <w:rStyle w:val="aa"/>
        </w:rPr>
        <w:annotationRef/>
      </w:r>
      <w:r>
        <w:rPr>
          <w:rFonts w:ascii="Arial" w:eastAsia="SimSun" w:hAnsi="Arial" w:cs="Arial"/>
          <w:i/>
          <w:iCs/>
          <w:lang w:bidi="ar"/>
        </w:rPr>
        <w:t xml:space="preserve"> </w:t>
      </w:r>
      <w:r w:rsidRPr="00984A59">
        <w:rPr>
          <w:rFonts w:ascii="Arial" w:eastAsia="SimSun" w:hAnsi="Arial" w:cs="Arial"/>
          <w:iCs/>
          <w:lang w:bidi="ar"/>
        </w:rPr>
        <w:t>L.</w:t>
      </w:r>
    </w:p>
  </w:comment>
  <w:comment w:id="1" w:author="Гость 1" w:date="2025-09-20T22:07:00Z" w:initials="Г1">
    <w:p w14:paraId="587B8EDC" w14:textId="4303ED43" w:rsidR="00984A59" w:rsidRPr="00984A59" w:rsidRDefault="00984A59">
      <w:pPr>
        <w:pStyle w:val="ab"/>
        <w:rPr>
          <w:lang w:val="uk-UA"/>
        </w:rPr>
      </w:pPr>
      <w:r>
        <w:rPr>
          <w:rStyle w:val="aa"/>
        </w:rPr>
        <w:annotationRef/>
      </w:r>
      <w:proofErr w:type="gramStart"/>
      <w:r w:rsidRPr="00984A59">
        <w:t>the</w:t>
      </w:r>
      <w:proofErr w:type="gramEnd"/>
      <w:r w:rsidRPr="00984A59">
        <w:t xml:space="preserve"> author of the classification should be indicated, as is generally accepted</w:t>
      </w:r>
      <w:r>
        <w:rPr>
          <w:lang w:val="uk-UA"/>
        </w:rPr>
        <w:t xml:space="preserve"> - </w:t>
      </w:r>
      <w:r>
        <w:rPr>
          <w:rFonts w:ascii="Arial" w:eastAsia="SimSun" w:hAnsi="Arial" w:cs="Arial"/>
          <w:i/>
          <w:iCs/>
          <w:lang w:bidi="ar"/>
        </w:rPr>
        <w:t xml:space="preserve">Allium </w:t>
      </w:r>
      <w:proofErr w:type="spellStart"/>
      <w:r>
        <w:rPr>
          <w:rFonts w:ascii="Arial" w:eastAsia="SimSun" w:hAnsi="Arial" w:cs="Arial"/>
          <w:i/>
          <w:iCs/>
          <w:lang w:bidi="ar"/>
        </w:rPr>
        <w:t>sativum</w:t>
      </w:r>
      <w:proofErr w:type="spellEnd"/>
      <w:r w:rsidRPr="00984A59">
        <w:rPr>
          <w:rFonts w:ascii="Arial" w:eastAsia="SimSun" w:hAnsi="Arial" w:cs="Arial"/>
          <w:iCs/>
          <w:lang w:bidi="ar"/>
        </w:rPr>
        <w:t xml:space="preserve"> </w:t>
      </w:r>
      <w:r w:rsidRPr="00984A59">
        <w:rPr>
          <w:rFonts w:ascii="Arial" w:eastAsia="SimSun" w:hAnsi="Arial" w:cs="Arial"/>
          <w:iCs/>
          <w:lang w:bidi="ar"/>
        </w:rPr>
        <w:t>L.</w:t>
      </w:r>
    </w:p>
  </w:comment>
  <w:comment w:id="2" w:author="Гость 1" w:date="2025-09-20T22:09:00Z" w:initials="Г1">
    <w:p w14:paraId="4CFE99F2" w14:textId="169CCE6B" w:rsidR="00984A59" w:rsidRDefault="00984A59">
      <w:pPr>
        <w:pStyle w:val="ab"/>
      </w:pPr>
      <w:r>
        <w:rPr>
          <w:rStyle w:val="aa"/>
        </w:rPr>
        <w:annotationRef/>
      </w:r>
      <w:proofErr w:type="gramStart"/>
      <w:r w:rsidRPr="00984A59">
        <w:rPr>
          <w:rFonts w:ascii="Arial" w:eastAsia="SimSun" w:hAnsi="Arial" w:cs="Arial"/>
          <w:i/>
          <w:iCs/>
          <w:lang w:bidi="ar"/>
        </w:rPr>
        <w:t>the</w:t>
      </w:r>
      <w:proofErr w:type="gramEnd"/>
      <w:r w:rsidRPr="00984A59">
        <w:rPr>
          <w:rFonts w:ascii="Arial" w:eastAsia="SimSun" w:hAnsi="Arial" w:cs="Arial"/>
          <w:i/>
          <w:iCs/>
          <w:lang w:bidi="ar"/>
        </w:rPr>
        <w:t xml:space="preserve"> author of the classification should be indicated, as is generally accepted</w:t>
      </w:r>
      <w:r>
        <w:rPr>
          <w:rFonts w:ascii="Arial" w:eastAsia="SimSun" w:hAnsi="Arial" w:cs="Arial"/>
          <w:i/>
          <w:iCs/>
          <w:lang w:val="uk-UA" w:bidi="ar"/>
        </w:rPr>
        <w:t xml:space="preserve"> </w:t>
      </w:r>
      <w:proofErr w:type="spellStart"/>
      <w:r>
        <w:rPr>
          <w:rFonts w:ascii="Arial" w:eastAsia="SimSun" w:hAnsi="Arial" w:cs="Arial"/>
          <w:i/>
          <w:iCs/>
          <w:lang w:bidi="ar"/>
        </w:rPr>
        <w:t>Ocimum</w:t>
      </w:r>
      <w:proofErr w:type="spellEnd"/>
      <w:r>
        <w:rPr>
          <w:rFonts w:ascii="Arial" w:eastAsia="SimSun" w:hAnsi="Arial" w:cs="Arial"/>
          <w:i/>
          <w:iCs/>
          <w:lang w:bidi="ar"/>
        </w:rPr>
        <w:t xml:space="preserve"> sanctum</w:t>
      </w:r>
      <w:r w:rsidRPr="00984A59">
        <w:rPr>
          <w:rFonts w:ascii="Arial" w:eastAsia="SimSun" w:hAnsi="Arial" w:cs="Arial"/>
          <w:iCs/>
          <w:lang w:bidi="ar"/>
        </w:rPr>
        <w:t xml:space="preserve"> </w:t>
      </w:r>
      <w:r w:rsidRPr="00984A59">
        <w:rPr>
          <w:rFonts w:ascii="Arial" w:eastAsia="SimSun" w:hAnsi="Arial" w:cs="Arial"/>
          <w:iCs/>
          <w:lang w:bidi="ar"/>
        </w:rPr>
        <w:t>L.</w:t>
      </w:r>
    </w:p>
  </w:comment>
  <w:comment w:id="3" w:author="Гость 1" w:date="2025-09-20T22:21:00Z" w:initials="Г1">
    <w:p w14:paraId="58F80900" w14:textId="69EB0474" w:rsidR="00AA69FD" w:rsidRPr="00AA69FD" w:rsidRDefault="00AA69FD">
      <w:pPr>
        <w:pStyle w:val="ab"/>
        <w:rPr>
          <w:lang w:val="uk-UA"/>
        </w:rPr>
      </w:pPr>
      <w:r>
        <w:rPr>
          <w:rStyle w:val="aa"/>
        </w:rPr>
        <w:annotationRef/>
      </w:r>
      <w:proofErr w:type="spellStart"/>
      <w:r w:rsidRPr="00AA69FD">
        <w:rPr>
          <w:lang w:val="uk-UA"/>
        </w:rPr>
        <w:t>It</w:t>
      </w:r>
      <w:proofErr w:type="spellEnd"/>
      <w:r w:rsidRPr="00AA69FD">
        <w:rPr>
          <w:lang w:val="uk-UA"/>
        </w:rPr>
        <w:t xml:space="preserve"> </w:t>
      </w:r>
      <w:proofErr w:type="spellStart"/>
      <w:r w:rsidRPr="00AA69FD">
        <w:rPr>
          <w:lang w:val="uk-UA"/>
        </w:rPr>
        <w:t>would</w:t>
      </w:r>
      <w:proofErr w:type="spellEnd"/>
      <w:r w:rsidRPr="00AA69FD">
        <w:rPr>
          <w:lang w:val="uk-UA"/>
        </w:rPr>
        <w:t xml:space="preserve"> </w:t>
      </w:r>
      <w:proofErr w:type="spellStart"/>
      <w:r w:rsidRPr="00AA69FD">
        <w:rPr>
          <w:lang w:val="uk-UA"/>
        </w:rPr>
        <w:t>be</w:t>
      </w:r>
      <w:proofErr w:type="spellEnd"/>
      <w:r w:rsidRPr="00AA69FD">
        <w:rPr>
          <w:lang w:val="uk-UA"/>
        </w:rPr>
        <w:t xml:space="preserve"> </w:t>
      </w:r>
      <w:proofErr w:type="spellStart"/>
      <w:r w:rsidRPr="00AA69FD">
        <w:rPr>
          <w:lang w:val="uk-UA"/>
        </w:rPr>
        <w:t>advisable</w:t>
      </w:r>
      <w:proofErr w:type="spellEnd"/>
      <w:r w:rsidRPr="00AA69FD">
        <w:rPr>
          <w:lang w:val="uk-UA"/>
        </w:rPr>
        <w:t xml:space="preserve"> </w:t>
      </w:r>
      <w:proofErr w:type="spellStart"/>
      <w:r w:rsidRPr="00AA69FD">
        <w:rPr>
          <w:lang w:val="uk-UA"/>
        </w:rPr>
        <w:t>to</w:t>
      </w:r>
      <w:proofErr w:type="spellEnd"/>
      <w:r w:rsidRPr="00AA69FD">
        <w:rPr>
          <w:lang w:val="uk-UA"/>
        </w:rPr>
        <w:t xml:space="preserve"> </w:t>
      </w:r>
      <w:proofErr w:type="spellStart"/>
      <w:r w:rsidRPr="00AA69FD">
        <w:rPr>
          <w:lang w:val="uk-UA"/>
        </w:rPr>
        <w:t>focus</w:t>
      </w:r>
      <w:proofErr w:type="spellEnd"/>
      <w:r w:rsidRPr="00AA69FD">
        <w:rPr>
          <w:lang w:val="uk-UA"/>
        </w:rPr>
        <w:t xml:space="preserve"> </w:t>
      </w:r>
      <w:proofErr w:type="spellStart"/>
      <w:r w:rsidRPr="00AA69FD">
        <w:rPr>
          <w:lang w:val="uk-UA"/>
        </w:rPr>
        <w:t>on</w:t>
      </w:r>
      <w:proofErr w:type="spellEnd"/>
      <w:r w:rsidRPr="00AA69FD">
        <w:rPr>
          <w:lang w:val="uk-UA"/>
        </w:rPr>
        <w:t xml:space="preserve"> </w:t>
      </w:r>
      <w:proofErr w:type="spellStart"/>
      <w:r w:rsidRPr="00AA69FD">
        <w:rPr>
          <w:lang w:val="uk-UA"/>
        </w:rPr>
        <w:t>the</w:t>
      </w:r>
      <w:proofErr w:type="spellEnd"/>
      <w:r w:rsidRPr="00AA69FD">
        <w:rPr>
          <w:lang w:val="uk-UA"/>
        </w:rPr>
        <w:t xml:space="preserve"> </w:t>
      </w:r>
      <w:proofErr w:type="spellStart"/>
      <w:r w:rsidRPr="00AA69FD">
        <w:rPr>
          <w:lang w:val="uk-UA"/>
        </w:rPr>
        <w:t>antimicrobial</w:t>
      </w:r>
      <w:proofErr w:type="spellEnd"/>
      <w:r w:rsidRPr="00AA69FD">
        <w:rPr>
          <w:lang w:val="uk-UA"/>
        </w:rPr>
        <w:t xml:space="preserve"> </w:t>
      </w:r>
      <w:proofErr w:type="spellStart"/>
      <w:r w:rsidRPr="00AA69FD">
        <w:rPr>
          <w:lang w:val="uk-UA"/>
        </w:rPr>
        <w:t>properties</w:t>
      </w:r>
      <w:proofErr w:type="spellEnd"/>
      <w:r w:rsidRPr="00AA69FD">
        <w:rPr>
          <w:lang w:val="uk-UA"/>
        </w:rPr>
        <w:t xml:space="preserve"> </w:t>
      </w:r>
      <w:proofErr w:type="spellStart"/>
      <w:r w:rsidRPr="00AA69FD">
        <w:rPr>
          <w:lang w:val="uk-UA"/>
        </w:rPr>
        <w:t>of</w:t>
      </w:r>
      <w:proofErr w:type="spellEnd"/>
      <w:r w:rsidRPr="00AA69FD">
        <w:rPr>
          <w:lang w:val="uk-UA"/>
        </w:rPr>
        <w:t xml:space="preserve"> </w:t>
      </w:r>
      <w:proofErr w:type="spellStart"/>
      <w:r w:rsidRPr="00AA69FD">
        <w:rPr>
          <w:lang w:val="uk-UA"/>
        </w:rPr>
        <w:t>the</w:t>
      </w:r>
      <w:proofErr w:type="spellEnd"/>
      <w:r w:rsidRPr="00AA69FD">
        <w:rPr>
          <w:lang w:val="uk-UA"/>
        </w:rPr>
        <w:t xml:space="preserve"> </w:t>
      </w:r>
      <w:proofErr w:type="spellStart"/>
      <w:r w:rsidRPr="00AA69FD">
        <w:rPr>
          <w:lang w:val="uk-UA"/>
        </w:rPr>
        <w:t>plant</w:t>
      </w:r>
      <w:proofErr w:type="spellEnd"/>
      <w:r w:rsidRPr="00AA69FD">
        <w:rPr>
          <w:lang w:val="uk-UA"/>
        </w:rPr>
        <w:t xml:space="preserve">, </w:t>
      </w:r>
      <w:proofErr w:type="spellStart"/>
      <w:r w:rsidRPr="00AA69FD">
        <w:rPr>
          <w:lang w:val="uk-UA"/>
        </w:rPr>
        <w:t>in</w:t>
      </w:r>
      <w:proofErr w:type="spellEnd"/>
      <w:r w:rsidRPr="00AA69FD">
        <w:rPr>
          <w:lang w:val="uk-UA"/>
        </w:rPr>
        <w:t xml:space="preserve"> </w:t>
      </w:r>
      <w:proofErr w:type="spellStart"/>
      <w:r w:rsidRPr="00AA69FD">
        <w:rPr>
          <w:lang w:val="uk-UA"/>
        </w:rPr>
        <w:t>accordance</w:t>
      </w:r>
      <w:proofErr w:type="spellEnd"/>
      <w:r w:rsidRPr="00AA69FD">
        <w:rPr>
          <w:lang w:val="uk-UA"/>
        </w:rPr>
        <w:t xml:space="preserve"> </w:t>
      </w:r>
      <w:proofErr w:type="spellStart"/>
      <w:r w:rsidRPr="00AA69FD">
        <w:rPr>
          <w:lang w:val="uk-UA"/>
        </w:rPr>
        <w:t>with</w:t>
      </w:r>
      <w:proofErr w:type="spellEnd"/>
      <w:r w:rsidRPr="00AA69FD">
        <w:rPr>
          <w:lang w:val="uk-UA"/>
        </w:rPr>
        <w:t xml:space="preserve"> </w:t>
      </w:r>
      <w:proofErr w:type="spellStart"/>
      <w:r w:rsidRPr="00AA69FD">
        <w:rPr>
          <w:lang w:val="uk-UA"/>
        </w:rPr>
        <w:t>the</w:t>
      </w:r>
      <w:proofErr w:type="spellEnd"/>
      <w:r w:rsidRPr="00AA69FD">
        <w:rPr>
          <w:lang w:val="uk-UA"/>
        </w:rPr>
        <w:t xml:space="preserve"> </w:t>
      </w:r>
      <w:proofErr w:type="spellStart"/>
      <w:r w:rsidRPr="00AA69FD">
        <w:rPr>
          <w:lang w:val="uk-UA"/>
        </w:rPr>
        <w:t>title</w:t>
      </w:r>
      <w:proofErr w:type="spellEnd"/>
      <w:r w:rsidRPr="00AA69FD">
        <w:rPr>
          <w:lang w:val="uk-UA"/>
        </w:rPr>
        <w:t xml:space="preserve"> </w:t>
      </w:r>
      <w:proofErr w:type="spellStart"/>
      <w:r w:rsidRPr="00AA69FD">
        <w:rPr>
          <w:lang w:val="uk-UA"/>
        </w:rPr>
        <w:t>of</w:t>
      </w:r>
      <w:proofErr w:type="spellEnd"/>
      <w:r w:rsidRPr="00AA69FD">
        <w:rPr>
          <w:lang w:val="uk-UA"/>
        </w:rPr>
        <w:t xml:space="preserve"> </w:t>
      </w:r>
      <w:proofErr w:type="spellStart"/>
      <w:r w:rsidRPr="00AA69FD">
        <w:rPr>
          <w:lang w:val="uk-UA"/>
        </w:rPr>
        <w:t>the</w:t>
      </w:r>
      <w:proofErr w:type="spellEnd"/>
      <w:r w:rsidRPr="00AA69FD">
        <w:rPr>
          <w:lang w:val="uk-UA"/>
        </w:rPr>
        <w:t xml:space="preserve"> </w:t>
      </w:r>
      <w:proofErr w:type="spellStart"/>
      <w:r w:rsidRPr="00AA69FD">
        <w:rPr>
          <w:lang w:val="uk-UA"/>
        </w:rPr>
        <w:t>article</w:t>
      </w:r>
      <w:proofErr w:type="spellEnd"/>
      <w:r w:rsidRPr="00AA69FD">
        <w:rPr>
          <w:lang w:val="uk-UA"/>
        </w:rPr>
        <w:t>.</w:t>
      </w:r>
    </w:p>
  </w:comment>
  <w:comment w:id="4" w:author="Гость 1" w:date="2025-09-20T22:29:00Z" w:initials="Г1">
    <w:p w14:paraId="01E49E87" w14:textId="39E9CB70" w:rsidR="00805882" w:rsidRPr="00805882" w:rsidRDefault="00805882">
      <w:pPr>
        <w:pStyle w:val="ab"/>
        <w:rPr>
          <w:lang w:val="uk-UA"/>
        </w:rPr>
      </w:pPr>
      <w:r>
        <w:rPr>
          <w:rStyle w:val="aa"/>
        </w:rPr>
        <w:annotationRef/>
      </w:r>
      <w:proofErr w:type="gramStart"/>
      <w:r w:rsidRPr="00805882">
        <w:t>it</w:t>
      </w:r>
      <w:proofErr w:type="gramEnd"/>
      <w:r w:rsidRPr="00805882">
        <w:t xml:space="preserve"> is better to move the information to the section</w:t>
      </w:r>
      <w:r>
        <w:rPr>
          <w:lang w:val="uk-UA"/>
        </w:rPr>
        <w:t>2.1.2.</w:t>
      </w:r>
    </w:p>
  </w:comment>
  <w:comment w:id="5" w:author="Гость 1" w:date="2025-09-20T22:31:00Z" w:initials="Г1">
    <w:p w14:paraId="592E505E" w14:textId="46EE976A" w:rsidR="00805882" w:rsidRDefault="00805882">
      <w:pPr>
        <w:pStyle w:val="ab"/>
      </w:pPr>
      <w:r>
        <w:rPr>
          <w:rStyle w:val="aa"/>
        </w:rPr>
        <w:annotationRef/>
      </w:r>
      <w:r w:rsidRPr="00805882">
        <w:t>I recommend specifying the class of compounds and grouping compounds by class.</w:t>
      </w:r>
    </w:p>
  </w:comment>
  <w:comment w:id="6" w:author="Гость 1" w:date="2025-09-20T22:33:00Z" w:initials="Г1">
    <w:p w14:paraId="5B9AEC1C" w14:textId="55BE427E" w:rsidR="00805882" w:rsidRDefault="00805882">
      <w:pPr>
        <w:pStyle w:val="ab"/>
      </w:pPr>
      <w:r>
        <w:rPr>
          <w:rStyle w:val="aa"/>
        </w:rPr>
        <w:annotationRef/>
      </w:r>
      <w:r w:rsidRPr="00805882">
        <w:t>The section should include information about the antimicrobial properties of the plant to match the title of the article.</w:t>
      </w:r>
    </w:p>
  </w:comment>
  <w:comment w:id="7" w:author="Гость 1" w:date="2025-09-20T22:35:00Z" w:initials="Г1">
    <w:p w14:paraId="6EC71E31" w14:textId="62531D24" w:rsidR="00805882" w:rsidRPr="00805882" w:rsidRDefault="00805882">
      <w:pPr>
        <w:pStyle w:val="ab"/>
        <w:rPr>
          <w:lang w:val="uk-UA"/>
        </w:rPr>
      </w:pPr>
      <w:r>
        <w:rPr>
          <w:rStyle w:val="aa"/>
        </w:rPr>
        <w:annotationRef/>
      </w:r>
      <w:proofErr w:type="gramStart"/>
      <w:r w:rsidRPr="00805882">
        <w:t>it</w:t>
      </w:r>
      <w:proofErr w:type="gramEnd"/>
      <w:r w:rsidRPr="00805882">
        <w:t xml:space="preserve"> is better to move the information to the section</w:t>
      </w:r>
      <w:r w:rsidR="005F32B6">
        <w:rPr>
          <w:lang w:val="uk-UA"/>
        </w:rPr>
        <w:t>2.2</w:t>
      </w:r>
      <w:r>
        <w:rPr>
          <w:lang w:val="uk-UA"/>
        </w:rPr>
        <w:t>.2.</w:t>
      </w:r>
    </w:p>
  </w:comment>
  <w:comment w:id="8" w:author="Гость 1" w:date="2025-09-20T23:12:00Z" w:initials="Г1">
    <w:p w14:paraId="1549AB67" w14:textId="77777777" w:rsidR="00832AE1" w:rsidRDefault="005F32B6" w:rsidP="00832AE1">
      <w:pPr>
        <w:pStyle w:val="ab"/>
      </w:pPr>
      <w:r>
        <w:rPr>
          <w:rStyle w:val="aa"/>
        </w:rPr>
        <w:annotationRef/>
      </w:r>
      <w:r w:rsidR="00832AE1">
        <w:t xml:space="preserve">It is necessary to add up-to-date information regarding the research on the antimicrobial properties of the plant. For example, the following literature source: 1. Antibacterial Activity of the Allium </w:t>
      </w:r>
      <w:proofErr w:type="spellStart"/>
      <w:r w:rsidR="00832AE1">
        <w:t>sativum</w:t>
      </w:r>
      <w:proofErr w:type="spellEnd"/>
      <w:r w:rsidR="00832AE1">
        <w:t xml:space="preserve"> Crude Extract against Methicillin-resistant Staphylococcus </w:t>
      </w:r>
      <w:proofErr w:type="spellStart"/>
      <w:r w:rsidR="00832AE1">
        <w:t>aureus</w:t>
      </w:r>
      <w:proofErr w:type="spellEnd"/>
      <w:r w:rsidR="00832AE1">
        <w:t xml:space="preserve"> M. Indira, G. </w:t>
      </w:r>
      <w:proofErr w:type="spellStart"/>
      <w:r w:rsidR="00832AE1">
        <w:t>Bhuvaneshwari</w:t>
      </w:r>
      <w:proofErr w:type="spellEnd"/>
      <w:r w:rsidR="00832AE1">
        <w:t xml:space="preserve"> , L. </w:t>
      </w:r>
      <w:proofErr w:type="spellStart"/>
      <w:r w:rsidR="00832AE1">
        <w:t>Premkumar</w:t>
      </w:r>
      <w:proofErr w:type="spellEnd"/>
      <w:r w:rsidR="00832AE1">
        <w:t xml:space="preserve"> and P. </w:t>
      </w:r>
      <w:proofErr w:type="spellStart"/>
      <w:r w:rsidR="00832AE1">
        <w:t>Neelusree</w:t>
      </w:r>
      <w:proofErr w:type="spellEnd"/>
    </w:p>
    <w:p w14:paraId="29DF0A5C" w14:textId="464143EB" w:rsidR="005F32B6" w:rsidRDefault="00832AE1" w:rsidP="00832AE1">
      <w:pPr>
        <w:pStyle w:val="ab"/>
      </w:pPr>
      <w:r w:rsidRPr="00832AE1">
        <w:rPr>
          <w:lang w:val="fr-FR"/>
        </w:rPr>
        <w:t xml:space="preserve">J Pure Appl Microbiol. 2024;18(2):1297-1304. https://doi.org/10.22207/JPAM.18.2.50. </w:t>
      </w:r>
      <w:r>
        <w:t>2.</w:t>
      </w:r>
    </w:p>
  </w:comment>
  <w:comment w:id="10" w:author="Гость 1" w:date="2025-09-20T23:14:00Z" w:initials="Г1">
    <w:p w14:paraId="15B9E28D" w14:textId="659C105A" w:rsidR="00832AE1" w:rsidRDefault="00832AE1">
      <w:pPr>
        <w:pStyle w:val="ab"/>
      </w:pPr>
      <w:r>
        <w:rPr>
          <w:rStyle w:val="aa"/>
        </w:rPr>
        <w:annotationRef/>
      </w:r>
      <w:r w:rsidRPr="00805882">
        <w:t>The section should include information about the antimicrobial properties of the plant to match the title of the article</w:t>
      </w:r>
      <w:bookmarkStart w:id="11" w:name="_GoBack"/>
      <w:bookmarkEnd w:id="1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C330D" w14:textId="77777777" w:rsidR="006A1056" w:rsidRDefault="006A1056">
      <w:r>
        <w:separator/>
      </w:r>
    </w:p>
  </w:endnote>
  <w:endnote w:type="continuationSeparator" w:id="0">
    <w:p w14:paraId="73DF7C5F" w14:textId="77777777" w:rsidR="006A1056" w:rsidRDefault="006A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Tunga">
    <w:panose1 w:val="020B0502040204020203"/>
    <w:charset w:val="00"/>
    <w:family w:val="swiss"/>
    <w:pitch w:val="variable"/>
    <w:sig w:usb0="004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font>
  <w:font w:name="Cambria">
    <w:panose1 w:val="02040503050406030204"/>
    <w:charset w:val="CC"/>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23A14" w14:textId="77777777" w:rsidR="00115454" w:rsidRDefault="0011545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39BEC" w14:textId="77777777" w:rsidR="008410FC" w:rsidRDefault="008410FC">
    <w:pPr>
      <w:pStyle w:val="a4"/>
      <w:jc w:val="right"/>
      <w:rPr>
        <w:rFonts w:ascii="Arial" w:hAnsi="Arial" w:cs="Arial"/>
        <w:b/>
        <w:b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D2E94" w14:textId="77777777" w:rsidR="00115454" w:rsidRDefault="001154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EBAD2" w14:textId="77777777" w:rsidR="006A1056" w:rsidRDefault="006A1056">
      <w:r>
        <w:separator/>
      </w:r>
    </w:p>
  </w:footnote>
  <w:footnote w:type="continuationSeparator" w:id="0">
    <w:p w14:paraId="0F40EBE6" w14:textId="77777777" w:rsidR="006A1056" w:rsidRDefault="006A1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0B327" w14:textId="3B1E3268" w:rsidR="00115454" w:rsidRDefault="006A1056">
    <w:pPr>
      <w:pStyle w:val="a5"/>
    </w:pPr>
    <w:r>
      <w:rPr>
        <w:noProof/>
      </w:rPr>
      <w:pict w14:anchorId="5CFEE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6157"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44204" w14:textId="190199AF" w:rsidR="00115454" w:rsidRDefault="006A1056">
    <w:pPr>
      <w:pStyle w:val="a5"/>
    </w:pPr>
    <w:r>
      <w:rPr>
        <w:noProof/>
      </w:rPr>
      <w:pict w14:anchorId="179DB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6158"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7BC2" w14:textId="24C8881F" w:rsidR="00115454" w:rsidRDefault="006A1056">
    <w:pPr>
      <w:pStyle w:val="a5"/>
    </w:pPr>
    <w:r>
      <w:rPr>
        <w:noProof/>
      </w:rPr>
      <w:pict w14:anchorId="01AEA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36156"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624"/>
    <w:multiLevelType w:val="multilevel"/>
    <w:tmpl w:val="07A02624"/>
    <w:lvl w:ilvl="0">
      <w:start w:val="1"/>
      <w:numFmt w:val="decimal"/>
      <w:suff w:val="space"/>
      <w:lvlText w:val="%1."/>
      <w:lvlJc w:val="left"/>
      <w:pPr>
        <w:ind w:left="0" w:firstLine="0"/>
      </w:pPr>
      <w:rPr>
        <w:rFonts w:ascii="Arial" w:hAnsi="Arial" w:cs="Arial" w:hint="default"/>
        <w:b w:val="0"/>
        <w:bCs w:val="0"/>
        <w:sz w:val="20"/>
        <w:szCs w:val="20"/>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lef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lef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left"/>
      <w:pPr>
        <w:tabs>
          <w:tab w:val="left" w:pos="3780"/>
        </w:tabs>
        <w:ind w:left="3780" w:hanging="420"/>
      </w:pPr>
      <w:rPr>
        <w:rFonts w:ascii="Times New Roman" w:hAnsi="Times New Roman" w:cs="Times New Roman" w:hint="default"/>
      </w:rPr>
    </w:lvl>
  </w:abstractNum>
  <w:abstractNum w:abstractNumId="1">
    <w:nsid w:val="47778068"/>
    <w:multiLevelType w:val="singleLevel"/>
    <w:tmpl w:val="47778068"/>
    <w:lvl w:ilvl="0">
      <w:start w:val="1"/>
      <w:numFmt w:val="decimal"/>
      <w:suff w:val="space"/>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57D"/>
    <w:rsid w:val="0000002C"/>
    <w:rsid w:val="00075FF1"/>
    <w:rsid w:val="00095DA8"/>
    <w:rsid w:val="000A154D"/>
    <w:rsid w:val="00115454"/>
    <w:rsid w:val="00134024"/>
    <w:rsid w:val="00187404"/>
    <w:rsid w:val="002B164B"/>
    <w:rsid w:val="00352AD9"/>
    <w:rsid w:val="0036352E"/>
    <w:rsid w:val="003744FE"/>
    <w:rsid w:val="004B0A64"/>
    <w:rsid w:val="00556A1F"/>
    <w:rsid w:val="005D0824"/>
    <w:rsid w:val="005F32B6"/>
    <w:rsid w:val="00623052"/>
    <w:rsid w:val="00632324"/>
    <w:rsid w:val="00651103"/>
    <w:rsid w:val="006903D9"/>
    <w:rsid w:val="006A1056"/>
    <w:rsid w:val="00734C29"/>
    <w:rsid w:val="00774335"/>
    <w:rsid w:val="007B79E0"/>
    <w:rsid w:val="007D76BE"/>
    <w:rsid w:val="00805882"/>
    <w:rsid w:val="00832AE1"/>
    <w:rsid w:val="008410FC"/>
    <w:rsid w:val="00984A59"/>
    <w:rsid w:val="00AA69FD"/>
    <w:rsid w:val="00AF4A3C"/>
    <w:rsid w:val="00B82F1F"/>
    <w:rsid w:val="00BE4711"/>
    <w:rsid w:val="00BE750E"/>
    <w:rsid w:val="00C153F8"/>
    <w:rsid w:val="00C2098D"/>
    <w:rsid w:val="00C4054C"/>
    <w:rsid w:val="00D020FF"/>
    <w:rsid w:val="00D16B59"/>
    <w:rsid w:val="00D45FF0"/>
    <w:rsid w:val="00DE3806"/>
    <w:rsid w:val="00DE5784"/>
    <w:rsid w:val="00E41919"/>
    <w:rsid w:val="00F0157D"/>
    <w:rsid w:val="00F7686F"/>
    <w:rsid w:val="02AA4AEE"/>
    <w:rsid w:val="059503CF"/>
    <w:rsid w:val="07BD5DBF"/>
    <w:rsid w:val="100871DF"/>
    <w:rsid w:val="15E553FB"/>
    <w:rsid w:val="1C73330D"/>
    <w:rsid w:val="22107102"/>
    <w:rsid w:val="229D49CE"/>
    <w:rsid w:val="22AA7CF4"/>
    <w:rsid w:val="23AD5845"/>
    <w:rsid w:val="2D607563"/>
    <w:rsid w:val="355412F1"/>
    <w:rsid w:val="4F2530A4"/>
    <w:rsid w:val="517D179A"/>
    <w:rsid w:val="569B2330"/>
    <w:rsid w:val="56E80E23"/>
    <w:rsid w:val="5D073B54"/>
    <w:rsid w:val="6B873576"/>
    <w:rsid w:val="73882E5B"/>
    <w:rsid w:val="79607898"/>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8E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footer"/>
    <w:basedOn w:val="a"/>
    <w:pPr>
      <w:tabs>
        <w:tab w:val="center" w:pos="4153"/>
        <w:tab w:val="right" w:pos="8306"/>
      </w:tabs>
      <w:snapToGrid w:val="0"/>
    </w:pPr>
    <w:rPr>
      <w:sz w:val="18"/>
      <w:szCs w:val="18"/>
    </w:rPr>
  </w:style>
  <w:style w:type="paragraph" w:styleId="a5">
    <w:name w:val="header"/>
    <w:basedOn w:val="a"/>
    <w:pPr>
      <w:tabs>
        <w:tab w:val="center" w:pos="4153"/>
        <w:tab w:val="right" w:pos="8306"/>
      </w:tabs>
      <w:snapToGrid w:val="0"/>
    </w:pPr>
    <w:rPr>
      <w:sz w:val="18"/>
      <w:szCs w:val="18"/>
    </w:rPr>
  </w:style>
  <w:style w:type="character" w:styleId="a6">
    <w:name w:val="Hyperlink"/>
    <w:basedOn w:val="a0"/>
    <w:qFormat/>
    <w:rPr>
      <w:color w:val="0563C1" w:themeColor="hyperlink"/>
      <w:u w:val="single"/>
    </w:rPr>
  </w:style>
  <w:style w:type="paragraph" w:styleId="a7">
    <w:name w:val="Normal (Web)"/>
    <w:qFormat/>
    <w:pPr>
      <w:spacing w:beforeAutospacing="1" w:afterAutospacing="1"/>
    </w:pPr>
    <w:rPr>
      <w:sz w:val="24"/>
      <w:szCs w:val="24"/>
      <w:lang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5D0824"/>
    <w:rPr>
      <w:color w:val="605E5C"/>
      <w:shd w:val="clear" w:color="auto" w:fill="E1DFDD"/>
    </w:rPr>
  </w:style>
  <w:style w:type="paragraph" w:styleId="a8">
    <w:name w:val="Balloon Text"/>
    <w:basedOn w:val="a"/>
    <w:link w:val="a9"/>
    <w:rsid w:val="00984A59"/>
    <w:rPr>
      <w:rFonts w:ascii="Tahoma" w:hAnsi="Tahoma" w:cs="Tahoma"/>
      <w:sz w:val="16"/>
      <w:szCs w:val="16"/>
    </w:rPr>
  </w:style>
  <w:style w:type="character" w:customStyle="1" w:styleId="a9">
    <w:name w:val="Текст выноски Знак"/>
    <w:basedOn w:val="a0"/>
    <w:link w:val="a8"/>
    <w:rsid w:val="00984A59"/>
    <w:rPr>
      <w:rFonts w:ascii="Tahoma" w:eastAsiaTheme="minorEastAsia" w:hAnsi="Tahoma" w:cs="Tahoma"/>
      <w:sz w:val="16"/>
      <w:szCs w:val="16"/>
      <w:lang w:eastAsia="zh-CN"/>
    </w:rPr>
  </w:style>
  <w:style w:type="character" w:styleId="aa">
    <w:name w:val="annotation reference"/>
    <w:basedOn w:val="a0"/>
    <w:rsid w:val="00984A59"/>
    <w:rPr>
      <w:sz w:val="16"/>
      <w:szCs w:val="16"/>
    </w:rPr>
  </w:style>
  <w:style w:type="paragraph" w:styleId="ab">
    <w:name w:val="annotation text"/>
    <w:basedOn w:val="a"/>
    <w:link w:val="ac"/>
    <w:rsid w:val="00984A59"/>
  </w:style>
  <w:style w:type="character" w:customStyle="1" w:styleId="ac">
    <w:name w:val="Текст примечания Знак"/>
    <w:basedOn w:val="a0"/>
    <w:link w:val="ab"/>
    <w:rsid w:val="00984A59"/>
    <w:rPr>
      <w:rFonts w:asciiTheme="minorHAnsi" w:eastAsiaTheme="minorEastAsia" w:hAnsiTheme="minorHAnsi" w:cstheme="minorBidi"/>
      <w:lang w:eastAsia="zh-CN"/>
    </w:rPr>
  </w:style>
  <w:style w:type="paragraph" w:styleId="ad">
    <w:name w:val="annotation subject"/>
    <w:basedOn w:val="ab"/>
    <w:next w:val="ab"/>
    <w:link w:val="ae"/>
    <w:rsid w:val="00984A59"/>
    <w:rPr>
      <w:b/>
      <w:bCs/>
    </w:rPr>
  </w:style>
  <w:style w:type="character" w:customStyle="1" w:styleId="ae">
    <w:name w:val="Тема примечания Знак"/>
    <w:basedOn w:val="ac"/>
    <w:link w:val="ad"/>
    <w:rsid w:val="00984A59"/>
    <w:rPr>
      <w:rFonts w:asciiTheme="minorHAnsi" w:eastAsiaTheme="minorEastAsia" w:hAnsiTheme="minorHAnsi" w:cstheme="minorBidi"/>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footer"/>
    <w:basedOn w:val="a"/>
    <w:pPr>
      <w:tabs>
        <w:tab w:val="center" w:pos="4153"/>
        <w:tab w:val="right" w:pos="8306"/>
      </w:tabs>
      <w:snapToGrid w:val="0"/>
    </w:pPr>
    <w:rPr>
      <w:sz w:val="18"/>
      <w:szCs w:val="18"/>
    </w:rPr>
  </w:style>
  <w:style w:type="paragraph" w:styleId="a5">
    <w:name w:val="header"/>
    <w:basedOn w:val="a"/>
    <w:pPr>
      <w:tabs>
        <w:tab w:val="center" w:pos="4153"/>
        <w:tab w:val="right" w:pos="8306"/>
      </w:tabs>
      <w:snapToGrid w:val="0"/>
    </w:pPr>
    <w:rPr>
      <w:sz w:val="18"/>
      <w:szCs w:val="18"/>
    </w:rPr>
  </w:style>
  <w:style w:type="character" w:styleId="a6">
    <w:name w:val="Hyperlink"/>
    <w:basedOn w:val="a0"/>
    <w:qFormat/>
    <w:rPr>
      <w:color w:val="0563C1" w:themeColor="hyperlink"/>
      <w:u w:val="single"/>
    </w:rPr>
  </w:style>
  <w:style w:type="paragraph" w:styleId="a7">
    <w:name w:val="Normal (Web)"/>
    <w:qFormat/>
    <w:pPr>
      <w:spacing w:beforeAutospacing="1" w:afterAutospacing="1"/>
    </w:pPr>
    <w:rPr>
      <w:sz w:val="24"/>
      <w:szCs w:val="24"/>
      <w:lang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5D0824"/>
    <w:rPr>
      <w:color w:val="605E5C"/>
      <w:shd w:val="clear" w:color="auto" w:fill="E1DFDD"/>
    </w:rPr>
  </w:style>
  <w:style w:type="paragraph" w:styleId="a8">
    <w:name w:val="Balloon Text"/>
    <w:basedOn w:val="a"/>
    <w:link w:val="a9"/>
    <w:rsid w:val="00984A59"/>
    <w:rPr>
      <w:rFonts w:ascii="Tahoma" w:hAnsi="Tahoma" w:cs="Tahoma"/>
      <w:sz w:val="16"/>
      <w:szCs w:val="16"/>
    </w:rPr>
  </w:style>
  <w:style w:type="character" w:customStyle="1" w:styleId="a9">
    <w:name w:val="Текст выноски Знак"/>
    <w:basedOn w:val="a0"/>
    <w:link w:val="a8"/>
    <w:rsid w:val="00984A59"/>
    <w:rPr>
      <w:rFonts w:ascii="Tahoma" w:eastAsiaTheme="minorEastAsia" w:hAnsi="Tahoma" w:cs="Tahoma"/>
      <w:sz w:val="16"/>
      <w:szCs w:val="16"/>
      <w:lang w:eastAsia="zh-CN"/>
    </w:rPr>
  </w:style>
  <w:style w:type="character" w:styleId="aa">
    <w:name w:val="annotation reference"/>
    <w:basedOn w:val="a0"/>
    <w:rsid w:val="00984A59"/>
    <w:rPr>
      <w:sz w:val="16"/>
      <w:szCs w:val="16"/>
    </w:rPr>
  </w:style>
  <w:style w:type="paragraph" w:styleId="ab">
    <w:name w:val="annotation text"/>
    <w:basedOn w:val="a"/>
    <w:link w:val="ac"/>
    <w:rsid w:val="00984A59"/>
  </w:style>
  <w:style w:type="character" w:customStyle="1" w:styleId="ac">
    <w:name w:val="Текст примечания Знак"/>
    <w:basedOn w:val="a0"/>
    <w:link w:val="ab"/>
    <w:rsid w:val="00984A59"/>
    <w:rPr>
      <w:rFonts w:asciiTheme="minorHAnsi" w:eastAsiaTheme="minorEastAsia" w:hAnsiTheme="minorHAnsi" w:cstheme="minorBidi"/>
      <w:lang w:eastAsia="zh-CN"/>
    </w:rPr>
  </w:style>
  <w:style w:type="paragraph" w:styleId="ad">
    <w:name w:val="annotation subject"/>
    <w:basedOn w:val="ab"/>
    <w:next w:val="ab"/>
    <w:link w:val="ae"/>
    <w:rsid w:val="00984A59"/>
    <w:rPr>
      <w:b/>
      <w:bCs/>
    </w:rPr>
  </w:style>
  <w:style w:type="character" w:customStyle="1" w:styleId="ae">
    <w:name w:val="Тема примечания Знак"/>
    <w:basedOn w:val="ac"/>
    <w:link w:val="ad"/>
    <w:rsid w:val="00984A59"/>
    <w:rPr>
      <w:rFonts w:asciiTheme="minorHAnsi" w:eastAsiaTheme="minorEastAsia" w:hAnsiTheme="minorHAnsi" w:cstheme="minorBid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theme" Target="theme/theme1.xml"/><Relationship Id="rId21" Type="http://schemas.openxmlformats.org/officeDocument/2006/relationships/image" Target="media/image13.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doi.org/10.31254/phyto.2016.550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yperlink" Target="https://doi.org/10.5281/zenodo.14301560" TargetMode="External"/><Relationship Id="rId35" Type="http://schemas.openxmlformats.org/officeDocument/2006/relationships/footer" Target="footer2.xml"/><Relationship Id="rId8" Type="http://schemas.openxmlformats.org/officeDocument/2006/relationships/comments" Target="comments.xml"/><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6454</Words>
  <Characters>36789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abhin</dc:creator>
  <cp:lastModifiedBy>Гость 1</cp:lastModifiedBy>
  <cp:revision>2</cp:revision>
  <dcterms:created xsi:type="dcterms:W3CDTF">2025-09-20T20:16:00Z</dcterms:created>
  <dcterms:modified xsi:type="dcterms:W3CDTF">2025-09-20T20:16:00Z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2C49B52F3D6A461980638223EB1C45E0_11</vt:lpwstr>
  </property>
  <property fmtid="{D5CDD505-2E9C-101B-9397-08002B2CF9AE}" pid="4" name="GrammarlyDocumentId">
    <vt:lpwstr>293048f4-b6a4-4b99-8e2c-f724a5b9366e</vt:lpwstr>
  </property>
</Properties>
</file>