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F54C5" w14:textId="6F93F29E" w:rsidR="00FD7CA2" w:rsidRDefault="003925F4" w:rsidP="003925F4">
      <w:pPr>
        <w:spacing w:after="0" w:line="360" w:lineRule="auto"/>
        <w:jc w:val="center"/>
        <w:rPr>
          <w:rFonts w:ascii="Times New Roman" w:hAnsi="Times New Roman" w:cs="Times New Roman"/>
          <w:sz w:val="20"/>
          <w:szCs w:val="20"/>
        </w:rPr>
      </w:pPr>
      <w:bookmarkStart w:id="0" w:name="_Hlk214268975"/>
      <w:r w:rsidRPr="003925F4">
        <w:rPr>
          <w:rFonts w:ascii="Times New Roman" w:hAnsi="Times New Roman" w:cs="Times New Roman"/>
          <w:b/>
          <w:bCs/>
          <w:sz w:val="20"/>
          <w:szCs w:val="20"/>
        </w:rPr>
        <w:t>Prevalence and Determinants of Tobacco Use Among Young Adults in Gujarat: A Secondary Data Analysis</w:t>
      </w:r>
    </w:p>
    <w:bookmarkEnd w:id="0"/>
    <w:p w14:paraId="77AA9CA7" w14:textId="77777777" w:rsidR="008D30B8" w:rsidRDefault="008D30B8" w:rsidP="007A548C">
      <w:pPr>
        <w:jc w:val="both"/>
        <w:rPr>
          <w:b/>
          <w:bCs/>
        </w:rPr>
      </w:pPr>
    </w:p>
    <w:p w14:paraId="670C347C" w14:textId="77777777" w:rsidR="008D30B8" w:rsidRDefault="008D30B8" w:rsidP="007A548C">
      <w:pPr>
        <w:jc w:val="both"/>
        <w:rPr>
          <w:b/>
          <w:bCs/>
        </w:rPr>
      </w:pPr>
    </w:p>
    <w:p w14:paraId="60003249" w14:textId="6748986B" w:rsidR="004B1718" w:rsidRPr="00DA3C3E" w:rsidRDefault="007E28E7" w:rsidP="007A548C">
      <w:pPr>
        <w:jc w:val="both"/>
        <w:rPr>
          <w:rFonts w:ascii="Times New Roman" w:hAnsi="Times New Roman" w:cs="Times New Roman"/>
          <w:b/>
          <w:bCs/>
          <w:w w:val="90"/>
          <w:kern w:val="28"/>
          <w:sz w:val="24"/>
          <w:szCs w:val="24"/>
        </w:rPr>
      </w:pPr>
      <w:r w:rsidRPr="00DA3C3E">
        <w:rPr>
          <w:b/>
          <w:bCs/>
        </w:rPr>
        <w:t>Abstract:</w:t>
      </w:r>
      <w:r w:rsidRPr="00DA3C3E">
        <w:rPr>
          <w:b/>
          <w:bCs/>
        </w:rPr>
        <w:br/>
      </w:r>
    </w:p>
    <w:p w14:paraId="58762E29" w14:textId="77777777" w:rsidR="008D30B8" w:rsidRDefault="007E28E7" w:rsidP="004B1718">
      <w:pPr>
        <w:jc w:val="both"/>
        <w:rPr>
          <w:rFonts w:ascii="Times New Roman" w:hAnsi="Times New Roman" w:cs="Times New Roman"/>
          <w:b/>
          <w:bCs/>
          <w:w w:val="90"/>
          <w:kern w:val="28"/>
          <w:sz w:val="24"/>
          <w:szCs w:val="24"/>
        </w:rPr>
      </w:pPr>
      <w:commentRangeStart w:id="1"/>
      <w:r w:rsidRPr="000A5559">
        <w:rPr>
          <w:rFonts w:ascii="Times New Roman" w:hAnsi="Times New Roman" w:cs="Times New Roman"/>
          <w:w w:val="90"/>
          <w:kern w:val="28"/>
          <w:sz w:val="24"/>
          <w:szCs w:val="24"/>
        </w:rPr>
        <w:t xml:space="preserve">Smoking is a global health issue, with India being the second-largest consumer. </w:t>
      </w:r>
      <w:commentRangeEnd w:id="1"/>
      <w:r w:rsidR="005C7EC5">
        <w:rPr>
          <w:rStyle w:val="CommentReference"/>
        </w:rPr>
        <w:commentReference w:id="1"/>
      </w:r>
      <w:r w:rsidRPr="000A5559">
        <w:rPr>
          <w:rFonts w:ascii="Times New Roman" w:hAnsi="Times New Roman" w:cs="Times New Roman"/>
          <w:w w:val="90"/>
          <w:kern w:val="28"/>
          <w:sz w:val="24"/>
          <w:szCs w:val="24"/>
        </w:rPr>
        <w:t xml:space="preserve">Secondary data analysis of the Global Adult Tobacco Survey (GATS-2, 2016–17) and the National Family Health Survey (NFHS-4, 2015–16) was used to examine tobacco use among young people (15–34 years) in Gujarat. Descriptive statistics and regression analysis examined tobacco consumption and socio-demographic characteristics. The prevalence is 34.1%, with 52.7% of men and 15.2% of women. Urbanites smoked more, while </w:t>
      </w:r>
      <w:proofErr w:type="spellStart"/>
      <w:r w:rsidRPr="000A5559">
        <w:rPr>
          <w:rFonts w:ascii="Times New Roman" w:hAnsi="Times New Roman" w:cs="Times New Roman"/>
          <w:w w:val="90"/>
          <w:kern w:val="28"/>
          <w:sz w:val="24"/>
          <w:szCs w:val="24"/>
        </w:rPr>
        <w:t>ruralites</w:t>
      </w:r>
      <w:proofErr w:type="spellEnd"/>
      <w:r w:rsidRPr="000A5559">
        <w:rPr>
          <w:rFonts w:ascii="Times New Roman" w:hAnsi="Times New Roman" w:cs="Times New Roman"/>
          <w:w w:val="90"/>
          <w:kern w:val="28"/>
          <w:sz w:val="24"/>
          <w:szCs w:val="24"/>
        </w:rPr>
        <w:t xml:space="preserve"> used smokeless tobacco. Age, gender, social status, and education were important. Youth tobacco use remains despite strong national rules like COTPA (2003) and the National Tobacco Control </w:t>
      </w:r>
      <w:proofErr w:type="spellStart"/>
      <w:r w:rsidRPr="000A5559">
        <w:rPr>
          <w:rFonts w:ascii="Times New Roman" w:hAnsi="Times New Roman" w:cs="Times New Roman"/>
          <w:w w:val="90"/>
          <w:kern w:val="28"/>
          <w:sz w:val="24"/>
          <w:szCs w:val="24"/>
        </w:rPr>
        <w:t>Programme</w:t>
      </w:r>
      <w:proofErr w:type="spellEnd"/>
      <w:r w:rsidRPr="000A5559">
        <w:rPr>
          <w:rFonts w:ascii="Times New Roman" w:hAnsi="Times New Roman" w:cs="Times New Roman"/>
          <w:w w:val="90"/>
          <w:kern w:val="28"/>
          <w:sz w:val="24"/>
          <w:szCs w:val="24"/>
        </w:rPr>
        <w:t xml:space="preserve"> (NTCP), highlighting the need for focused interventions, school-based awareness, and tougher policy </w:t>
      </w:r>
      <w:proofErr w:type="spellStart"/>
      <w:r w:rsidRPr="000A5559">
        <w:rPr>
          <w:rFonts w:ascii="Times New Roman" w:hAnsi="Times New Roman" w:cs="Times New Roman"/>
          <w:w w:val="90"/>
          <w:kern w:val="28"/>
          <w:sz w:val="24"/>
          <w:szCs w:val="24"/>
        </w:rPr>
        <w:t>enforcementin</w:t>
      </w:r>
      <w:proofErr w:type="spellEnd"/>
      <w:r w:rsidR="002166DC" w:rsidRPr="000A5559">
        <w:rPr>
          <w:rFonts w:ascii="Times New Roman" w:hAnsi="Times New Roman" w:cs="Times New Roman"/>
          <w:w w:val="90"/>
          <w:kern w:val="28"/>
          <w:sz w:val="24"/>
          <w:szCs w:val="24"/>
        </w:rPr>
        <w:t xml:space="preserve"> </w:t>
      </w:r>
      <w:r w:rsidRPr="000A5559">
        <w:rPr>
          <w:rFonts w:ascii="Times New Roman" w:hAnsi="Times New Roman" w:cs="Times New Roman"/>
          <w:w w:val="90"/>
          <w:kern w:val="28"/>
          <w:sz w:val="24"/>
          <w:szCs w:val="24"/>
        </w:rPr>
        <w:t>Gujarat.</w:t>
      </w:r>
      <w:r w:rsidRPr="000A5559">
        <w:rPr>
          <w:rFonts w:ascii="Times New Roman" w:hAnsi="Times New Roman" w:cs="Times New Roman"/>
          <w:w w:val="90"/>
          <w:kern w:val="28"/>
          <w:sz w:val="24"/>
          <w:szCs w:val="24"/>
        </w:rPr>
        <w:br/>
      </w:r>
      <w:r w:rsidR="00245D56" w:rsidRPr="00DA3C3E">
        <w:rPr>
          <w:rFonts w:ascii="Times New Roman" w:hAnsi="Times New Roman" w:cs="Times New Roman"/>
          <w:b/>
          <w:bCs/>
          <w:w w:val="90"/>
          <w:kern w:val="28"/>
          <w:sz w:val="24"/>
          <w:szCs w:val="24"/>
        </w:rPr>
        <w:t>Keywords:</w:t>
      </w:r>
      <w:r w:rsidR="00245D56" w:rsidRPr="004B1718">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Gujarat, Young Adults, Tobacco Use, Prevalence, Secondary Data Analysis, GATS-NFHS-4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DA3C3E">
        <w:rPr>
          <w:rFonts w:ascii="Times New Roman" w:hAnsi="Times New Roman" w:cs="Times New Roman"/>
          <w:b/>
          <w:bCs/>
          <w:w w:val="90"/>
          <w:kern w:val="28"/>
          <w:sz w:val="24"/>
          <w:szCs w:val="24"/>
        </w:rPr>
        <w:t>1. Overview of detailed introduction:</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usage still causes many preventable illnesses and deaths. Over 8 million people die from tobacco use annually, 7 million directly and 1.2 million indirectly [1]. India is the second-largest tobacco consumer after China, and tobacco-related deaths are anticipated to climb from 1.4 million in 2010 to 2.5 million in 2020 [2]. According to the Global Adult Tobacco Survey (GATS) 2009 and GATS 2016–17, India's tobacco consumption has dropped from 17.4% to 1.2% for women and 46.7% to 14.0% for men and women in 20 years [3]. 12.5% of youth used tobacco between 2014 and 2019, according to the Global Youth Tobacco Survey (GYTS, 2019). 5.2% of Indians are 13–15, 11.0% 15–24, and 20.9% 25–44 [6]. Cigarettes and Other Tobacco Products Act (COTPA, 2003) and Ministry of Health and Family Welfare's National Tobacco Control </w:t>
      </w:r>
      <w:proofErr w:type="spellStart"/>
      <w:r w:rsidRPr="004B1718">
        <w:rPr>
          <w:rFonts w:ascii="Times New Roman" w:hAnsi="Times New Roman" w:cs="Times New Roman"/>
          <w:w w:val="90"/>
          <w:kern w:val="28"/>
          <w:sz w:val="24"/>
          <w:szCs w:val="24"/>
        </w:rPr>
        <w:t>Programme</w:t>
      </w:r>
      <w:proofErr w:type="spellEnd"/>
      <w:r w:rsidRPr="004B1718">
        <w:rPr>
          <w:rFonts w:ascii="Times New Roman" w:hAnsi="Times New Roman" w:cs="Times New Roman"/>
          <w:w w:val="90"/>
          <w:kern w:val="28"/>
          <w:sz w:val="24"/>
          <w:szCs w:val="24"/>
        </w:rPr>
        <w:t xml:space="preserve"> (NTCP) regulate tobacco in India [1-6]. Smoking by young adults remains a major public health issue notwithstanding these limits [4,5]. This age group's tobacco consumption was assessed using secondary representative data from Gujarat. This study employed the 2014 Gujarat State Adult Population Survey for Tobacco (GSAPS-Tobacco). This tobacco prevalence measurement must be extended to young adults to evaluate tobacco control programs like awareness and </w:t>
      </w:r>
      <w:proofErr w:type="gramStart"/>
      <w:r w:rsidRPr="004B1718">
        <w:rPr>
          <w:rFonts w:ascii="Times New Roman" w:hAnsi="Times New Roman" w:cs="Times New Roman"/>
          <w:w w:val="90"/>
          <w:kern w:val="28"/>
          <w:sz w:val="24"/>
          <w:szCs w:val="24"/>
        </w:rPr>
        <w:t>cessation[</w:t>
      </w:r>
      <w:proofErr w:type="gramEnd"/>
      <w:r w:rsidRPr="004B1718">
        <w:rPr>
          <w:rFonts w:ascii="Times New Roman" w:hAnsi="Times New Roman" w:cs="Times New Roman"/>
          <w:w w:val="90"/>
          <w:kern w:val="28"/>
          <w:sz w:val="24"/>
          <w:szCs w:val="24"/>
        </w:rPr>
        <w:t>3,4].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49D6BE38" w14:textId="77777777" w:rsidR="008D30B8" w:rsidRDefault="008D30B8" w:rsidP="004B1718">
      <w:pPr>
        <w:jc w:val="both"/>
        <w:rPr>
          <w:rFonts w:ascii="Times New Roman" w:hAnsi="Times New Roman" w:cs="Times New Roman"/>
          <w:b/>
          <w:bCs/>
          <w:w w:val="90"/>
          <w:kern w:val="28"/>
          <w:sz w:val="24"/>
          <w:szCs w:val="24"/>
        </w:rPr>
      </w:pPr>
    </w:p>
    <w:p w14:paraId="532D0F86" w14:textId="27028074" w:rsidR="00B201F1" w:rsidRDefault="007E28E7" w:rsidP="004B1718">
      <w:pPr>
        <w:jc w:val="both"/>
        <w:rPr>
          <w:rFonts w:ascii="Times New Roman" w:hAnsi="Times New Roman" w:cs="Times New Roman"/>
          <w:b/>
          <w:bCs/>
          <w:w w:val="90"/>
          <w:kern w:val="28"/>
          <w:sz w:val="24"/>
          <w:szCs w:val="24"/>
        </w:rPr>
      </w:pPr>
      <w:r w:rsidRPr="00DA3C3E">
        <w:rPr>
          <w:rFonts w:ascii="Times New Roman" w:hAnsi="Times New Roman" w:cs="Times New Roman"/>
          <w:b/>
          <w:bCs/>
          <w:w w:val="90"/>
          <w:kern w:val="28"/>
          <w:sz w:val="24"/>
          <w:szCs w:val="24"/>
        </w:rPr>
        <w:lastRenderedPageBreak/>
        <w:t>Objectives:</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1. </w:t>
      </w:r>
      <w:r w:rsidRPr="004B1718">
        <w:rPr>
          <w:rFonts w:ascii="Times New Roman" w:hAnsi="Times New Roman" w:cs="Times New Roman"/>
          <w:w w:val="90"/>
          <w:kern w:val="28"/>
          <w:sz w:val="24"/>
          <w:szCs w:val="24"/>
        </w:rPr>
        <w:t>To estimate tobacco usage among 15–</w:t>
      </w:r>
      <w:r w:rsidR="005C7EC5" w:rsidRPr="004B1718">
        <w:rPr>
          <w:rFonts w:ascii="Times New Roman" w:hAnsi="Times New Roman" w:cs="Times New Roman"/>
          <w:w w:val="90"/>
          <w:kern w:val="28"/>
          <w:sz w:val="24"/>
          <w:szCs w:val="24"/>
        </w:rPr>
        <w:t>34</w:t>
      </w:r>
      <w:r w:rsidR="005C7EC5">
        <w:rPr>
          <w:rFonts w:ascii="Times New Roman" w:hAnsi="Times New Roman" w:cs="Times New Roman"/>
          <w:w w:val="90"/>
          <w:kern w:val="28"/>
          <w:sz w:val="24"/>
          <w:szCs w:val="24"/>
        </w:rPr>
        <w:t>-year-olds</w:t>
      </w:r>
      <w:r w:rsidRPr="004B1718">
        <w:rPr>
          <w:rFonts w:ascii="Times New Roman" w:hAnsi="Times New Roman" w:cs="Times New Roman"/>
          <w:w w:val="90"/>
          <w:kern w:val="28"/>
          <w:sz w:val="24"/>
          <w:szCs w:val="24"/>
        </w:rPr>
        <w:t xml:space="preserve"> in Gujarat using secondary data.</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2. </w:t>
      </w:r>
      <w:r w:rsidRPr="004B1718">
        <w:rPr>
          <w:rFonts w:ascii="Times New Roman" w:hAnsi="Times New Roman" w:cs="Times New Roman"/>
          <w:w w:val="90"/>
          <w:kern w:val="28"/>
          <w:sz w:val="24"/>
          <w:szCs w:val="24"/>
        </w:rPr>
        <w:t>To examine smoking and smokeless tobacco use in this age range.</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3. </w:t>
      </w:r>
      <w:r w:rsidRPr="004B1718">
        <w:rPr>
          <w:rFonts w:ascii="Times New Roman" w:hAnsi="Times New Roman" w:cs="Times New Roman"/>
          <w:w w:val="90"/>
          <w:kern w:val="28"/>
          <w:sz w:val="24"/>
          <w:szCs w:val="24"/>
        </w:rPr>
        <w:t>To determine how age, gender, residence, and socioeconomic status affect tobacco</w:t>
      </w:r>
      <w:r w:rsidR="002166DC" w:rsidRPr="004B1718">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consumption.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2.Background</w:t>
      </w:r>
      <w:r w:rsidR="003253BC" w:rsidRPr="00AA39F7">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info:</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As one of the most widely used psychoactive medications, tobacco causes many preventable fatalities. According to the WHO, tobacco kills 1.5 million people annually and approximately 9 million non-users by 2030 [7]. </w:t>
      </w:r>
      <w:commentRangeStart w:id="2"/>
      <w:r w:rsidRPr="004B1718">
        <w:rPr>
          <w:rFonts w:ascii="Times New Roman" w:hAnsi="Times New Roman" w:cs="Times New Roman"/>
          <w:w w:val="90"/>
          <w:kern w:val="28"/>
          <w:sz w:val="24"/>
          <w:szCs w:val="24"/>
        </w:rPr>
        <w:t>Eating tobacco: smoking or smokeless</w:t>
      </w:r>
      <w:commentRangeEnd w:id="2"/>
      <w:r w:rsidR="00CB1DF2">
        <w:rPr>
          <w:rStyle w:val="CommentReference"/>
        </w:rPr>
        <w:commentReference w:id="2"/>
      </w:r>
      <w:r w:rsidRPr="004B1718">
        <w:rPr>
          <w:rFonts w:ascii="Times New Roman" w:hAnsi="Times New Roman" w:cs="Times New Roman"/>
          <w:w w:val="90"/>
          <w:kern w:val="28"/>
          <w:sz w:val="24"/>
          <w:szCs w:val="24"/>
        </w:rPr>
        <w:t xml:space="preserve">. Regional varieties of smokeless tobacco have been utilized in India. Smoking bidis, cigarettes, hookahs, and other products is popular. </w:t>
      </w:r>
      <w:commentRangeStart w:id="3"/>
      <w:r w:rsidRPr="004B1718">
        <w:rPr>
          <w:rFonts w:ascii="Times New Roman" w:hAnsi="Times New Roman" w:cs="Times New Roman"/>
          <w:w w:val="90"/>
          <w:kern w:val="28"/>
          <w:sz w:val="24"/>
          <w:szCs w:val="24"/>
        </w:rPr>
        <w:t>Smokeless tobacco use causes 24.7 million of these 4 million fatalities and 35 million DALYs</w:t>
      </w:r>
      <w:commentRangeEnd w:id="3"/>
      <w:r w:rsidR="00CB1DF2">
        <w:rPr>
          <w:rStyle w:val="CommentReference"/>
        </w:rPr>
        <w:commentReference w:id="3"/>
      </w:r>
      <w:r w:rsidRPr="004B1718">
        <w:rPr>
          <w:rFonts w:ascii="Times New Roman" w:hAnsi="Times New Roman" w:cs="Times New Roman"/>
          <w:w w:val="90"/>
          <w:kern w:val="28"/>
          <w:sz w:val="24"/>
          <w:szCs w:val="24"/>
        </w:rPr>
        <w:t xml:space="preserve"> [8]. The world's second-largest tobacco producer, India, has grown production in its north, east-central, and south [9]. India has 26% tobacco users [10]. Most teen tobacco smokers become adults and cause over 90% of premature deaths [11,12]. While Gujarat has the tenth-highest per capita income, adults and youth still </w:t>
      </w:r>
      <w:proofErr w:type="gramStart"/>
      <w:r w:rsidRPr="004B1718">
        <w:rPr>
          <w:rFonts w:ascii="Times New Roman" w:hAnsi="Times New Roman" w:cs="Times New Roman"/>
          <w:w w:val="90"/>
          <w:kern w:val="28"/>
          <w:sz w:val="24"/>
          <w:szCs w:val="24"/>
        </w:rPr>
        <w:t>smoke[</w:t>
      </w:r>
      <w:proofErr w:type="gramEnd"/>
      <w:r w:rsidRPr="004B1718">
        <w:rPr>
          <w:rFonts w:ascii="Times New Roman" w:hAnsi="Times New Roman" w:cs="Times New Roman"/>
          <w:w w:val="90"/>
          <w:kern w:val="28"/>
          <w:sz w:val="24"/>
          <w:szCs w:val="24"/>
        </w:rPr>
        <w:t>13].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2.1 Tobacco Use Overview:</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Over 7 million individuals die directly from tobacco use each year. Cancer, cardiovascular, and respiratory disorders are related. The economic implications of tobacco smoking include lost human capital due to tobacco-related death and excessive healthcare costs. Tobacco-related fatalities in prime years cost individuals, households, and communities. Early tobacco usage leads to addiction and health issues [14]. Thus, minimizing a nation's tobacco load entails preventing youth use. Gujarat has about 167 million residents. Gujarat has several tobacco products, and young people use them more. Gujarat has 25.1% adult tobacco use, according to GATS-2, and national statistics show a little drop [15]. The latest poll indicated 5.4% of Gujarati 13–15-year-olds consumed </w:t>
      </w:r>
      <w:proofErr w:type="gramStart"/>
      <w:r w:rsidRPr="004B1718">
        <w:rPr>
          <w:rFonts w:ascii="Times New Roman" w:hAnsi="Times New Roman" w:cs="Times New Roman"/>
          <w:w w:val="90"/>
          <w:kern w:val="28"/>
          <w:sz w:val="24"/>
          <w:szCs w:val="24"/>
        </w:rPr>
        <w:t>tobacco[</w:t>
      </w:r>
      <w:proofErr w:type="gramEnd"/>
      <w:r w:rsidRPr="004B1718">
        <w:rPr>
          <w:rFonts w:ascii="Times New Roman" w:hAnsi="Times New Roman" w:cs="Times New Roman"/>
          <w:w w:val="90"/>
          <w:kern w:val="28"/>
          <w:sz w:val="24"/>
          <w:szCs w:val="24"/>
        </w:rPr>
        <w:t>16].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2.2. Tobacco Health Effects: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Smoking causes 8 million premature deaths annually, endangering every nation's health and development [17]. The leading behavioral risk factor for non-communicable disease deaths worldwide is smoking [18]. Smoking causes 22% of cancer, 11% of cardiovascular, and 6% of respiratory death among Indians 30–69 [19]. </w:t>
      </w:r>
      <w:commentRangeStart w:id="4"/>
      <w:r w:rsidRPr="004B1718">
        <w:rPr>
          <w:rFonts w:ascii="Times New Roman" w:hAnsi="Times New Roman" w:cs="Times New Roman"/>
          <w:w w:val="90"/>
          <w:kern w:val="28"/>
          <w:sz w:val="24"/>
          <w:szCs w:val="24"/>
        </w:rPr>
        <w:t xml:space="preserve">Nicotine </w:t>
      </w:r>
      <w:commentRangeEnd w:id="4"/>
      <w:r w:rsidR="00CB1DF2">
        <w:rPr>
          <w:rStyle w:val="CommentReference"/>
        </w:rPr>
        <w:commentReference w:id="4"/>
      </w:r>
      <w:r w:rsidRPr="004B1718">
        <w:rPr>
          <w:rFonts w:ascii="Times New Roman" w:hAnsi="Times New Roman" w:cs="Times New Roman"/>
          <w:w w:val="90"/>
          <w:kern w:val="28"/>
          <w:sz w:val="24"/>
          <w:szCs w:val="24"/>
        </w:rPr>
        <w:t xml:space="preserve">kills almost one million Indians annually [20]. India has 28.6% (266.8 million) tobacco users, 42.4% men and 14.2% women [21]. </w:t>
      </w:r>
      <w:commentRangeStart w:id="5"/>
      <w:r w:rsidRPr="004B1718">
        <w:rPr>
          <w:rFonts w:ascii="Times New Roman" w:hAnsi="Times New Roman" w:cs="Times New Roman"/>
          <w:w w:val="90"/>
          <w:kern w:val="28"/>
          <w:sz w:val="24"/>
          <w:szCs w:val="24"/>
        </w:rPr>
        <w:t>Globally, 10.7% of 15–24-year-olds and 14.6% of 15–19-year-olds smoke tobacco</w:t>
      </w:r>
      <w:commentRangeEnd w:id="5"/>
      <w:r w:rsidR="00B20E3B">
        <w:rPr>
          <w:rStyle w:val="CommentReference"/>
        </w:rPr>
        <w:commentReference w:id="5"/>
      </w:r>
      <w:r w:rsidRPr="004B1718">
        <w:rPr>
          <w:rFonts w:ascii="Times New Roman" w:hAnsi="Times New Roman" w:cs="Times New Roman"/>
          <w:w w:val="90"/>
          <w:kern w:val="28"/>
          <w:sz w:val="24"/>
          <w:szCs w:val="24"/>
        </w:rPr>
        <w:t xml:space="preserve"> [22]. A global estimate of </w:t>
      </w:r>
      <w:r w:rsidRPr="004B1718">
        <w:rPr>
          <w:rFonts w:ascii="Times New Roman" w:hAnsi="Times New Roman" w:cs="Times New Roman"/>
          <w:w w:val="90"/>
          <w:kern w:val="28"/>
          <w:sz w:val="24"/>
          <w:szCs w:val="24"/>
        </w:rPr>
        <w:lastRenderedPageBreak/>
        <w:t xml:space="preserve">24.4% of 13–15-year-olds smoke [23]. Additionally, youth smokeless tobacco use has increased globally [24]. </w:t>
      </w:r>
      <w:bookmarkStart w:id="6" w:name="_GoBack"/>
      <w:r w:rsidRPr="004B1718">
        <w:rPr>
          <w:rFonts w:ascii="Times New Roman" w:hAnsi="Times New Roman" w:cs="Times New Roman"/>
          <w:w w:val="90"/>
          <w:kern w:val="28"/>
          <w:sz w:val="24"/>
          <w:szCs w:val="24"/>
        </w:rPr>
        <w:t>Oral cancer is mostly caused by tobacco smoking, and India has the most incidences [25].</w:t>
      </w:r>
      <w:r w:rsidRPr="004B1718">
        <w:rPr>
          <w:rFonts w:ascii="Times New Roman" w:hAnsi="Times New Roman" w:cs="Times New Roman"/>
          <w:w w:val="90"/>
          <w:kern w:val="28"/>
          <w:sz w:val="24"/>
          <w:szCs w:val="24"/>
        </w:rPr>
        <w:br/>
      </w:r>
      <w:bookmarkEnd w:id="6"/>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w:t>
      </w:r>
      <w:r w:rsidR="00B20E3B">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Methodology:</w:t>
      </w:r>
    </w:p>
    <w:p w14:paraId="08110670" w14:textId="7A7770BE" w:rsidR="003B6E42" w:rsidRPr="0039326D" w:rsidRDefault="007E28E7" w:rsidP="004B171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t xml:space="preserve">The latest Global Adult Tobacco Survey (GATS) 2 in India provides a national assessment of tobacco use. </w:t>
      </w:r>
      <w:commentRangeStart w:id="7"/>
      <w:r w:rsidRPr="004B1718">
        <w:rPr>
          <w:rFonts w:ascii="Times New Roman" w:hAnsi="Times New Roman" w:cs="Times New Roman"/>
          <w:w w:val="90"/>
          <w:kern w:val="28"/>
          <w:sz w:val="24"/>
          <w:szCs w:val="24"/>
        </w:rPr>
        <w:t xml:space="preserve">A multistage stratified cluster (geographically clustered) sample of 74,037 15-year-olds and older participated in home interviews in all 30 states and two union territories </w:t>
      </w:r>
      <w:commentRangeEnd w:id="7"/>
      <w:r w:rsidR="00B20E3B">
        <w:rPr>
          <w:rStyle w:val="CommentReference"/>
        </w:rPr>
        <w:commentReference w:id="7"/>
      </w:r>
      <w:r w:rsidRPr="004B1718">
        <w:rPr>
          <w:rFonts w:ascii="Times New Roman" w:hAnsi="Times New Roman" w:cs="Times New Roman"/>
          <w:w w:val="90"/>
          <w:kern w:val="28"/>
          <w:sz w:val="24"/>
          <w:szCs w:val="24"/>
        </w:rPr>
        <w:t xml:space="preserve">[26], [27]. This study used 2016–2017 GATS 2 data to examine Gujarati 15–34-year-old tobacco use. The dataset examined tobacco use and sociodemographic characteristics as gender, age, residence, and education [26]. To analyze </w:t>
      </w:r>
      <w:proofErr w:type="gramStart"/>
      <w:r w:rsidRPr="004B1718">
        <w:rPr>
          <w:rFonts w:ascii="Times New Roman" w:hAnsi="Times New Roman" w:cs="Times New Roman"/>
          <w:w w:val="90"/>
          <w:kern w:val="28"/>
          <w:sz w:val="24"/>
          <w:szCs w:val="24"/>
        </w:rPr>
        <w:t>tobacco</w:t>
      </w:r>
      <w:proofErr w:type="gramEnd"/>
      <w:r w:rsidRPr="004B1718">
        <w:rPr>
          <w:rFonts w:ascii="Times New Roman" w:hAnsi="Times New Roman" w:cs="Times New Roman"/>
          <w:w w:val="90"/>
          <w:kern w:val="28"/>
          <w:sz w:val="24"/>
          <w:szCs w:val="24"/>
        </w:rPr>
        <w:t xml:space="preserve"> use and </w:t>
      </w:r>
      <w:proofErr w:type="spellStart"/>
      <w:r w:rsidRPr="004B1718">
        <w:rPr>
          <w:rFonts w:ascii="Times New Roman" w:hAnsi="Times New Roman" w:cs="Times New Roman"/>
          <w:w w:val="90"/>
          <w:kern w:val="28"/>
          <w:sz w:val="24"/>
          <w:szCs w:val="24"/>
        </w:rPr>
        <w:t>sociodemographics</w:t>
      </w:r>
      <w:proofErr w:type="spellEnd"/>
      <w:r w:rsidRPr="004B1718">
        <w:rPr>
          <w:rFonts w:ascii="Times New Roman" w:hAnsi="Times New Roman" w:cs="Times New Roman"/>
          <w:w w:val="90"/>
          <w:kern w:val="28"/>
          <w:sz w:val="24"/>
          <w:szCs w:val="24"/>
        </w:rPr>
        <w:t>, descriptive statistics and binary logistic regression were utilized. Due to population distribution discrepancies within the defined age range, prevalence rates were shown separately by age, gender, and socioeconomic status. Stata 14 (College Station, TX) was utilized for all statistical analyses.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w:t>
      </w:r>
      <w:proofErr w:type="gramStart"/>
      <w:r w:rsidRPr="00AA39F7">
        <w:rPr>
          <w:rFonts w:ascii="Times New Roman" w:hAnsi="Times New Roman" w:cs="Times New Roman"/>
          <w:b/>
          <w:bCs/>
          <w:w w:val="90"/>
          <w:kern w:val="28"/>
          <w:sz w:val="24"/>
          <w:szCs w:val="24"/>
        </w:rPr>
        <w:t>1.Data</w:t>
      </w:r>
      <w:proofErr w:type="gramEnd"/>
      <w:r w:rsidR="00752CD5" w:rsidRPr="00AA39F7">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sources: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was used to investigate youth tobacco usage in Gujarat, western India [28]. Regional analysis was performed on 2,500 Gujarati 15-34-year-olds from the 2009-2010 national survey (GATS-India 2009-10). The study was limited to 15- to 59-year-olds due to a strict selection process [26], [28].</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3.2. Methods of Data Collection:</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These datasets include district-level State of Global Youth Report, GATS, and National Family Health Survey data. We used nationally representative samples from over 99% of the population for the NFHS in 1992–1993, 1998–1999, 2005–2006, and 2015–16 [28]. The initial NFHS showed state-level estimates for 25 Indian states during 1992–1993, while later rounds generated 29. Multiple data rounds address fertility, family planning, infant mortality, reproductive health, and nutrition [28]. Fourth-round participation were 124,385 men and 699,686 women 15–49 [28]. This study examines Gujarat's youth tobacco usage using 2015–2016 NFHS-4 data from 30 Indian states and six Union territories [28]. Daily tobacco smoking is one of the main preventable causes of premature death worldwide, and if nothing is done, it will climb [29], [30]. In India, tobacco smoking causes non-communicable diseases and affects health and the economy [31], [32]. Gujarat's young adults' tobacco use is not included in NFHS figures. In Gujarat, male teenage and young adult tobacco use is rising [33–35]. Village-level and gutka tobacco bans have reduced tobacco use [36, 37]. Thus, this study examines young male tobacco use, including cigarette smoking, using NFHS data from Gujarat's 1998–1999 National Population Survey (NPS) [28], [33].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lastRenderedPageBreak/>
        <w:t>3.3. Methods of Analysis: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Data analysis utilized descriptive statistics and chi-square (×2) testing. The participant profiles and tobacco use were described. The ×2 test analyzed the link between tobacco use and different reasons for consumption. Statistical significance was set at p &lt; 0.05 for all analyses in SPSS version 20.</w:t>
      </w:r>
      <w:r w:rsidR="00AA39F7">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GATS India 2016–2017 statistics were analyzed using 608 randomly selected Mehsana, Gujarat participants [38], [39]. Tobacco usage, socioeconomic, and demographic characteristics were measured in 15–34-year-olds. Age-specific prevalence rates were calculated using Asia–Pacific Standard Population distribution. Descriptive and binary logistic regression studies evaluated tobacco use and demographics [40, 41]. Of 608 15–34-year-olds surveyed, 224 (36.8%) used tobacco, 58.1% smoked, and 41.9% smokeless. Gender, age, locality, marital status, education, and socioeconomic status significantly affected tobacco use [38–41].4. Participant Demographics:</w:t>
      </w:r>
      <w:r w:rsidR="00AA39F7">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data from the Global Adult Tobacco Survey (GATS) India 2016–2017 were evaluated using 608 randomly selected Mehsana, Gujarat participants [38], [39]. Ages 15–34 were included, with tobacco-use patterns and socioeconomic and demographic factors measured. Asia–Pacific Standard Population distribution was used to generate age-specific prevalence rates. Descriptive and binary logistic regression studies examined demographic characteristics and tobacco usage [40, 41]. Of the 608 15–34-year-olds surveyed, 224 (36.8%) used tobacco, 58.1% smoking and 41.9% smokeless. Gender, age, locality, marital status, education, and socioeconomic level significantly affected tobacco usage [38–41].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4.1. Age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Most participants were 15–24, 25–29, or 30–34 [42], [46]. The mean age was 22.59 years, with a standard deviation of 6.57, ranging from 15 to 34 [42], [47]. Figure 3 illustrates the most common age groups. 31.3% of 15–24-year-olds smoked and 35.7% used smokeless tobacco [46], [48]. At 25–29, 41.2% smoked and 35.1% smokeless, while at 30–34, 38.6% smoked and 27.8% smokeless [46], [48]. Smoking rates were 56.5% for men and 19.9% for women [45, 49]. Subsections [50] discuss demographics.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4.2. Gender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Most participants were 21–25. Over half the participants and 63.2% of smokers were men. Men smoked about three times more (20.1% vs. 7.0%). No smoking kids. GATS-2 statistics showed 11.2% of young adults smoked (19.0% male, 2.9% female). No smoking kids. Men used tobacco (16.3%) and smokeless tobacco (13.3%) more than women (5.0% and 2.7%). No smoking kids. Age increased smoking prevalence, rising at 21.6% among 35-49-year-olds and dropping to 2.6% among 15-17-year-olds. No smoking kids. Tobacco use varied by gender across all ages. Tobacco-Free Kids [51].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lastRenderedPageBreak/>
        <w:t>4.3. Status socioeconomic:</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Economic and social status (SES) includes education, income, and occupation. SES still drives Indian youth tobacco use. Youth from low-income backgrounds smoke more. According to the 2009–2010 Global Adult Tobacco Survey, youth in the lowest wealth quintile used tobacco 10 times more than those in the highest wealth quintile. They smoke earlier than wealthier classmates. Smoke-free and minimum-age-of-sale laws can help these youth delay </w:t>
      </w:r>
      <w:proofErr w:type="gramStart"/>
      <w:r w:rsidRPr="004B1718">
        <w:rPr>
          <w:rFonts w:ascii="Times New Roman" w:hAnsi="Times New Roman" w:cs="Times New Roman"/>
          <w:w w:val="90"/>
          <w:kern w:val="28"/>
          <w:sz w:val="24"/>
          <w:szCs w:val="24"/>
        </w:rPr>
        <w:t>initiation[</w:t>
      </w:r>
      <w:proofErr w:type="gramEnd"/>
      <w:r w:rsidRPr="004B1718">
        <w:rPr>
          <w:rFonts w:ascii="Times New Roman" w:hAnsi="Times New Roman" w:cs="Times New Roman"/>
          <w:w w:val="90"/>
          <w:kern w:val="28"/>
          <w:sz w:val="24"/>
          <w:szCs w:val="24"/>
        </w:rPr>
        <w:t>52].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 Rates of prevalence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The study analyzes tobacco usage among young adults in Gujarat by state and age in its secondary data. Gujarat ranked ninth among Indian states with the highest tobacco usage among 15–24-year-olds, with </w:t>
      </w:r>
      <w:proofErr w:type="spellStart"/>
      <w:r w:rsidRPr="004B1718">
        <w:rPr>
          <w:rFonts w:ascii="Times New Roman" w:hAnsi="Times New Roman" w:cs="Times New Roman"/>
          <w:w w:val="90"/>
          <w:kern w:val="28"/>
          <w:sz w:val="24"/>
          <w:szCs w:val="24"/>
        </w:rPr>
        <w:t>Sindhrot</w:t>
      </w:r>
      <w:proofErr w:type="spellEnd"/>
      <w:r w:rsidRPr="004B1718">
        <w:rPr>
          <w:rFonts w:ascii="Times New Roman" w:hAnsi="Times New Roman" w:cs="Times New Roman"/>
          <w:w w:val="90"/>
          <w:kern w:val="28"/>
          <w:sz w:val="24"/>
          <w:szCs w:val="24"/>
        </w:rPr>
        <w:t xml:space="preserve"> city being the most tobacco-consuming. 34.2% of Gujarati young adults smoke, per 1,200 participants. 36.1% of 18–21-year-olds and 28.3% of 22–25-year-olds have it. Young men (35.0%) smoke more than women (31.9%). 33% smoke monthly. Education and socioeconomic status affect prevalence. The statistics reveal that this population smokes a lot and needs public health interventions in Gujarat [53].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5.1. Overall Prevalence: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Gujarat's youth tobacco usage prevalence is analyzed using secondary data by state and age group. Gujarat has the sixth-highest tobacco use among 15–24-year-olds in India, according to GATS India-2 (2016–2017). </w:t>
      </w:r>
      <w:proofErr w:type="spellStart"/>
      <w:r w:rsidRPr="004B1718">
        <w:rPr>
          <w:rFonts w:ascii="Times New Roman" w:hAnsi="Times New Roman" w:cs="Times New Roman"/>
          <w:w w:val="90"/>
          <w:kern w:val="28"/>
          <w:sz w:val="24"/>
          <w:szCs w:val="24"/>
        </w:rPr>
        <w:t>Sindhrot</w:t>
      </w:r>
      <w:proofErr w:type="spellEnd"/>
      <w:r w:rsidRPr="004B1718">
        <w:rPr>
          <w:rFonts w:ascii="Times New Roman" w:hAnsi="Times New Roman" w:cs="Times New Roman"/>
          <w:w w:val="90"/>
          <w:kern w:val="28"/>
          <w:sz w:val="24"/>
          <w:szCs w:val="24"/>
        </w:rPr>
        <w:t xml:space="preserve"> is the state's most tobacco-using city, per WHO. According to 1,200 participants, 34.2% of Gujarat's youth smoke. The frequency is 28.3% for 22–25-year-olds and 36.1% for 18–21-year-olds. Young men (35.0%) smoke more than women (31.9%). Most smokers (33.1%) smoke monthly. Education and socioeconomic status affect prevalence. These data indicate that this demographic uses tobacco substantially and needs focused Gujarat public health initiatives [54].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5.2. Comparisons by Gender:</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Research participant tobacco use by gender. In 18–34, 54% of men and 19% of women smoked. 3.61% of 18–34-year-old men and 0.13% of women smoked cigarettes, while 1.17% and 0.16% used bidis. In the 30 days before the research, 3.92% of men and 0.69% of women smoked daily, whereas 0.56% and 0.11% smoked sometimes. Most people started smoking between 15 and 24, but teens started earlier. Most smokers believe it lowers stress, depression, hunger, and boredom [55].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5.3. Group Comparisons by Age: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According to the Global Adult Tobacco Survey–2 (GATS-2, 2016–2017), 2.3% of women and 30.8% of men in Gujarat smoke, with 15–24-year-olds smoking more. Young adult tobacco use prevalence and trends were assessed using secondary data from a 2012 global adolescent tobacco survey in four Gujarati districts. This data shows that under-25s (37.2%) use tobacco more than senior individuals (8.1%) and 25–34s (23.9%). Adult men (54%) and women (3.9%), half born between 1990 and 1995 and aged 18–25, showed comparable patterns [56].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 Trends in tobacco use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the local tradition of chewing smokeless tobacco affect Gujarati teenage tobacco consumption. Gujarati teens use tobacco products in various ways. Tobacco control efforts and public knowledge of the risks of different consumption patterns, especially in highly sensitive populations, require systematic monitoring and surveillance of tobacco use, including innovative products. The largest rates of tobacco usage among young adults in Gujarat and Rajasthan are hookah (7%) for smoked items, bidis (11%), </w:t>
      </w:r>
      <w:proofErr w:type="spellStart"/>
      <w:r w:rsidRPr="004B1718">
        <w:rPr>
          <w:rFonts w:ascii="Times New Roman" w:hAnsi="Times New Roman" w:cs="Times New Roman"/>
          <w:w w:val="90"/>
          <w:kern w:val="28"/>
          <w:sz w:val="24"/>
          <w:szCs w:val="24"/>
        </w:rPr>
        <w:t>mishri</w:t>
      </w:r>
      <w:proofErr w:type="spellEnd"/>
      <w:r w:rsidRPr="004B1718">
        <w:rPr>
          <w:rFonts w:ascii="Times New Roman" w:hAnsi="Times New Roman" w:cs="Times New Roman"/>
          <w:w w:val="90"/>
          <w:kern w:val="28"/>
          <w:sz w:val="24"/>
          <w:szCs w:val="24"/>
        </w:rPr>
        <w:t xml:space="preserve"> (52%), khaini (51%), and zarda (57%). Rajasthan (23%) may use Mishri for tooth hygiene. Marital status and education are linked to Gujarat's high SLT use, which can reach 30% on occasion and 15% to 20% everyday [57].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6.1. Used Tobacco Products: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The type of tobacco used is a key issue due to its availability, use, and social acceptability, especially for smoking and smokeless tobacco. The most popular tobacco product among young adults was cigarettes, indicated by 29% of men and 9% of women. Bidis were the third most popular tobacco product, smoked by 19% of men and 3% of women. Hookah was the third most popular smoking tobacco, consumed by 0.9% of women and 6.5% of men. Fewer than 1% of women and 1-2 percent of males used other tobacco products. At least 10% of respondents used smokeless tobacco (11% women, 13% men). Daily smokeless tobacco use was 42% for women and 50% for men among young adults. Men and women use smokeless tobacco similarly: 7% and 8% use it daily, compared to 6% and 3% use it infrequently.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Note: These percentages are from a local survey (not publicly identifiable). These references show similar national-level patterns but not the same breakdowns.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In particular:</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India, 11.9% of 15–24-year-olds used tobacco, 5% smoked and 10.9% smokeless. [58]</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According to GATS 2016–17, 19.0% of men and 2.0% of women smoke tobacco, and 29.6% and 12.8% use smokeless tobacco. [59]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In GATS round 2, 7.23% were smokers, 17.94% were nonsmokers, and 3.44% were dual users. [60]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6.2. Use frequency: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smokeless tobacco chewing effect Gujarat's young adults' tobacco use. Product, gender, and area affect frequency and usage. A local poll (unpublished) of Gujarati 18–34-year-olds found 0.1% used tobacco every other day, 18.2% sometimes, and 18.0%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43.8 percent smoked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Chewing tobacco was reported "every other day," while bidis and hookah were used occasionally. The sample showed that 21.5% smoked cigarettes, 65% used hookahs, and 12.5% used bidi and chewing tobacco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16.3% of women and 20.8% of men used bidis and smokeless tobacco daily. Sometimes, 42.9% of women and 16.9% of men used bidis and 12.7% and 7.8% used smokeless tobacco. Studies show 63.2% of males and 84% of women smoke hookah. While the literature lacks specifics, general trends show that most Gujarat and its districts' tobacco consumers use tobacco products consistently. Smokers and over 90% of SLT users used SLT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according to Gandhinagar/Mehsana district inquiry. Only 11.4% of Gujarati women used tobacco and 0.3% smoked in GATS-1 [</w:t>
      </w:r>
      <w:commentRangeStart w:id="8"/>
      <w:r w:rsidRPr="004B1718">
        <w:rPr>
          <w:rFonts w:ascii="Times New Roman" w:hAnsi="Times New Roman" w:cs="Times New Roman"/>
          <w:w w:val="90"/>
          <w:kern w:val="28"/>
          <w:sz w:val="24"/>
          <w:szCs w:val="24"/>
        </w:rPr>
        <w:t>61</w:t>
      </w:r>
      <w:commentRangeEnd w:id="8"/>
      <w:r w:rsidR="00074826">
        <w:rPr>
          <w:rStyle w:val="CommentReference"/>
        </w:rPr>
        <w:commentReference w:id="8"/>
      </w:r>
      <w:r w:rsidRPr="004B1718">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6.3. Use Reasons: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Every year, the tobacco business kills 8 million people, and secondhand smoke kills over 600,000. Over 3.4 million individuals died from cigarettes, including 150,000 nonsmokers secondhand. Smokeless tobacco killed 1.2 million people worldwide in 2017. Smoking will kill over 1 billion people in the 21st century unless action is taken. According to GATS India 2016–2017, 28.6% of Gujaratis smoke. They smoke 8.3% tobacco and 23.0% smokeless. across 2007–2008, the Ministry of Health and Family Welfare launched the National Tobacco Control Program (NTCP) across 71 districts in 21 states and union territories. GATS-2 India data demonstrate that under-35s still use tobacco, underscoring the need for more equitable tobacco control to reduce consumption and protect vulnerable populations. Tobacco smoking expresses personality and social acceptance. Smart marketing by tobacco businesses encourages early adoption and lifetime addiction in youth. Smokers that smoking relieves stress and anxiety, whereas smokeless tobacco users say it relaxed them. Thus, tobacco prevention initiatives for kids must comprehend smoking incentives. [62-66]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 Implications for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harms health. Addiction—dependence—is serious. This causes epigastric pain, peptic ulcers, heartburn, cardiovascular illness, chronic bronchitis, emphysema, and death. Smoking and chewing tobacco cause cancer and lip and lung damage. Quitting smoking reduces numerous risks [67].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lastRenderedPageBreak/>
        <w:t>7.1. Short-term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Short-term health issues from tobacco smoking include increased blood pressure, racing heart, decreased blood flow to the heart and skin, diminished oxygen carrying capacity, chemical damage to the lung lining, and irritated respiratory tract. Long-term consequences include COPD, stroke, lung, oral cavity, larynx, esophagus, stomach, pancreas, kidney, urethra, cervix, and bone marrow malignancies Both tobacco users and secondhand smokers face health concerns. Passive smoking kills 40,000 Indians annually. In spite of these health hazards and expenditures, tobacco smoking is popular, especially among young [67].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7.2. Long-term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Families, communities, and nations pay a significant health and financial price for tobacco. Tobacco use by teens can have long-term effects. Youth smoking increases the risk of cardiovascular diseases such atherosclerosis, myocardial infarction, and cancer. Chronic respiratory issues exacerbate [68-71].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8. Impact on society: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Effective tobacco control is important because tobacco-related illnesses and early deaths cost society a lot. Southeast Asian tobacco use costs $22.4 billion on the economy. Tobacco use influences young people's ideas and behaviors outside the economics. Smoking is buried in Indian social traditions at auspicious occasions. Smokers and nonsmokers agree that public smoking prohibitions preserve health and the environment. Some cigarette smokers support public smoking [72-75].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3406E9B7" w14:textId="3D83E5BB" w:rsidR="0048428A" w:rsidRDefault="007E28E7" w:rsidP="004B171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8.1. Financial Costs of Smoking:</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Gujarati youth smoke extensively despite government efforts. Smoking kills 5.4 million people prematurely and costs 1–2% of global GDP. Cigarette smoking cost India $22.4 billion in 2011: $14.0 billion in direct medical costs and $8.4 billion in lost productivity from premature deaths. In 2014, Maharashtra's cigarette market was worth Rs. 250,000 million, making it one of the fastest-growing FMCG subsectors. This sector in India is driven by rising cigarette smoking, tobacco crop demand, changing consumer tastes, and economic growth. Cheap taxes, prices, access, and availability of cigarettes increase youth cigarette use. Since the national tobacco control law and a few private institutions began tobacco awareness and community education, cigarette smoking has declined [76-83].</w:t>
      </w:r>
      <w:r w:rsidRPr="004B1718">
        <w:rPr>
          <w:rFonts w:ascii="Times New Roman" w:hAnsi="Times New Roman" w:cs="Times New Roman"/>
          <w:w w:val="90"/>
          <w:kern w:val="28"/>
          <w:sz w:val="24"/>
          <w:szCs w:val="24"/>
        </w:rPr>
        <w:br/>
      </w:r>
    </w:p>
    <w:p w14:paraId="3377EF85" w14:textId="27AC037D" w:rsidR="0048428A" w:rsidRDefault="007E28E7" w:rsidP="004B171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lastRenderedPageBreak/>
        <w:t>8.2. Social Stigma and Perception: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users, especially non-cigarette users, are stigmatized, preventing them from getting help or admitting addiction. Although 82% of smokers wish to quit, few receive enough help. Younger people also undervalue tobacco's health dangers.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 Regulatory Framework:</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tobacco smoke, complex chemicals can cause cancer. Heating or burning tobacco releases nicotine. India produces and exports beedis, cigarettes, and chewing tobacco and is the second-largest tobacco consumer. Annual tobacco-related deaths in India are 100–140 000. Tobacco-related diseases cost India Rs 2500 crore annually. Studies show Indian teens smoke more. One in five 15–24-year-old men smoke. Due to unclarity about tobacco laws, young adults can easily get tobacco despite tobacco control attempts. Unfortunately, tobacco companies pushed hookahs to youth. Female hookah smokers are rising with young women countrywide. Between 1998–1999 and 2009–2010, tobacco use in India declined 7.7% from 37% to 29.3%. This also suggested studying tobacco use in India and Gujarat, particularly among young adults [84].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9.1. India's Tobacco Control Policies: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kills many Indians. Adolescence is when tobacco use is most likely, and young people are unaware of its dangers. Nationwide campaigns aim to reduce tobacco consumption. Thirty-two studies give tobacco usage statistics for prisons, the general public, students, young people, women, dentists, medical professionals, surgeons, and army recruits. The research </w:t>
      </w:r>
      <w:proofErr w:type="gramStart"/>
      <w:r w:rsidRPr="004B1718">
        <w:rPr>
          <w:rFonts w:ascii="Times New Roman" w:hAnsi="Times New Roman" w:cs="Times New Roman"/>
          <w:w w:val="90"/>
          <w:kern w:val="28"/>
          <w:sz w:val="24"/>
          <w:szCs w:val="24"/>
        </w:rPr>
        <w:t>explore</w:t>
      </w:r>
      <w:proofErr w:type="gramEnd"/>
      <w:r w:rsidRPr="004B1718">
        <w:rPr>
          <w:rFonts w:ascii="Times New Roman" w:hAnsi="Times New Roman" w:cs="Times New Roman"/>
          <w:w w:val="90"/>
          <w:kern w:val="28"/>
          <w:sz w:val="24"/>
          <w:szCs w:val="24"/>
        </w:rPr>
        <w:t xml:space="preserve"> addiction severity, habit beginning and cessation, health education understanding and repercussions, cultural and ethnic disparities, and the role of legislation in prevention and cessation for different groups [85-86].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9.2. Policy Effectiveness in Gujarat:</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smoking is a major non-communicable disease risk in India. Smoking and smokeless tobacco (SLT) are seen as fashionable and adventurous by teens and young people, contributing to the disturbing trend of juvenile tobacco use. Tobacco use usually begins with a desire to experiment and have fun. Since most adult smokers develop a nicotine addiction in childhood and adolescence, targeting youth before they start smoking is crucial to lowering tobacco usage. India is the world's second-largest tobacco user and responsible for 25% of tobacco-related deaths. Over 80% of smokers start smoking as children, and tobacco causes 10% of adult deaths. Around 28.6% of 15–24-year-olds in India use tobacco products. Tobacco usage can worsen infectious diseases like TB. The tobacco market reached $11 billion in 2011. Tobacco consumption cost India US$ 22.4 billion in 2011 and is expected to cost US$ 18 billion by 2023. Young Indians commonly smoke or use </w:t>
      </w:r>
      <w:r w:rsidRPr="004B1718">
        <w:rPr>
          <w:rFonts w:ascii="Times New Roman" w:hAnsi="Times New Roman" w:cs="Times New Roman"/>
          <w:w w:val="90"/>
          <w:kern w:val="28"/>
          <w:sz w:val="24"/>
          <w:szCs w:val="24"/>
        </w:rPr>
        <w:lastRenderedPageBreak/>
        <w:t>smokeless tobacco, contributing to the country's tobacco pandemic. The Cigarette and Other Tobacco Products Act (COTPA) 2003, the Production, Supply, and Distribution Act, and the Prohibition of Advertising and Regulation of Trade and Commerce have been passed by the Ministry of Health and Family Welfare (Government of India) to reduce youth tobacco use. India has also ratified the WHO-administered Framework Convention on Tobacco Control (FCTC) since 2004. India has a high tobacco use rate compared to developed nations due to a lack of understanding about its hazardous consequences. While national and state-level surveys provide tobacco prevalence data, Gujarat, India has no youth tobacco usage statistics. Several conceptual and empirical shortcomings must be addressed to quantify juvenile tobacco use and related characteristics. [87-91]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 Campaigns for Public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 xml:space="preserve">India's public health programs acknowledge tobacco's long history and health risks. Gujarat government and community-based awareness campaigns target cigarette and smokeless tobacco's immediate-to-long-term effects. Communities can reduce tobacco use among women and youth, who are particularly at risk for tobacco use and start. Smoking is a major health issue in India. More than 47% of Gujarati males and 14% of women smoke, surveys show. Young adults smoke the most and choose sports, recreation, and assessment-based activities to reduce nicotine reliance and quit.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10.1. Awareness Programs: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This study's findings should inform young adult tobacco control policy. Community-based awareness initiatives and peer-to-peer tobacco control were offered. Information, education, and communication spread intervention packages and engage communities. Tobacco sensitivity programs improve awareness in schools. Young adults should not smoke and should be monitored to prevent it. Community mobilization by schools and anti-smoking organizations will help reduce student initiation [92-96].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10.2. Community Projects: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kills 8 million people and costs $1.4 trillion yearly. India produces and consumes tobacco, with over 275 million users, including 60 million 15–24-year-olds. Despite the 2003 Cigarettes and Other Tobacco Products Act (COTPA) in India, tobacco marketers still target youth. Gujarat's public health programs educate all ages about tobacco's health dangers, including community activities for young adults [97-101].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11. Quick Results: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Despite multiple polls showing a slight decline, Gujarat's youth and adults, especially men and rural residents, still use tobacco. NFHS-5 reports that 41.1% of Gujarati males and 8.7% of females over </w:t>
      </w:r>
      <w:r w:rsidRPr="004B1718">
        <w:rPr>
          <w:rFonts w:ascii="Times New Roman" w:hAnsi="Times New Roman" w:cs="Times New Roman"/>
          <w:w w:val="90"/>
          <w:kern w:val="28"/>
          <w:sz w:val="24"/>
          <w:szCs w:val="24"/>
        </w:rPr>
        <w:lastRenderedPageBreak/>
        <w:t xml:space="preserve">15 use tobacco, with low-education and rural areas being most afflicted. 8.9% of adults are women and 38% men, reflecting national gender inequality. India's GATS-2 data shows that 11.9% of 15–24-year-olds use tobacco (all forms), mostly smokeless. GYTS 2019 reports that 5–6% of Gujarati 13–15-year-olds consume tobacco.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A413FB">
        <w:rPr>
          <w:rFonts w:ascii="Times New Roman" w:hAnsi="Times New Roman" w:cs="Times New Roman"/>
          <w:b/>
          <w:bCs/>
          <w:w w:val="90"/>
          <w:kern w:val="28"/>
          <w:sz w:val="24"/>
          <w:szCs w:val="24"/>
        </w:rPr>
        <w:t>2</w:t>
      </w:r>
      <w:r w:rsidRPr="0048428A">
        <w:rPr>
          <w:rFonts w:ascii="Times New Roman" w:hAnsi="Times New Roman" w:cs="Times New Roman"/>
          <w:b/>
          <w:bCs/>
          <w:w w:val="90"/>
          <w:kern w:val="28"/>
          <w:sz w:val="24"/>
          <w:szCs w:val="24"/>
        </w:rPr>
        <w:t>. Limitations of Study: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limits the study. Pre-existing data limits insights to available variables, preventing research of other tobacco use characteristics. Temporal and regional context shifts during Gujarat's economic growth are unknown. Thus, prevalence and pattern findings must be interpreted with caution due to potential confounding variables. Recently conducted primary surveys support the generalizability of observations.</w:t>
      </w:r>
    </w:p>
    <w:p w14:paraId="0969B4E6" w14:textId="4E03CA02" w:rsidR="00B53FBE" w:rsidRPr="0082775B" w:rsidRDefault="007E28E7" w:rsidP="004B171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1</w:t>
      </w:r>
      <w:r w:rsidR="00A413FB">
        <w:rPr>
          <w:rFonts w:ascii="Times New Roman" w:hAnsi="Times New Roman" w:cs="Times New Roman"/>
          <w:b/>
          <w:bCs/>
          <w:w w:val="90"/>
          <w:kern w:val="28"/>
          <w:sz w:val="24"/>
          <w:szCs w:val="24"/>
        </w:rPr>
        <w:t>3</w:t>
      </w:r>
      <w:r w:rsidRPr="0048428A">
        <w:rPr>
          <w:rFonts w:ascii="Times New Roman" w:hAnsi="Times New Roman" w:cs="Times New Roman"/>
          <w:b/>
          <w:bCs/>
          <w:w w:val="90"/>
          <w:kern w:val="28"/>
          <w:sz w:val="24"/>
          <w:szCs w:val="24"/>
        </w:rPr>
        <w:t>. Further Research: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This secondary data analysis aids health determinant research in a rapidly urbanizing environment. The data were collected from 16–25-year-olds in Gujarat, India, where tobacco use may differ from other regions. Reexamining the linkages and assessing more important elements requires further analysis. A longitudinal cohort design would be ideal for this type of research. Second, tobacco use etiology study is essential for identifying at-risk individuals. Detailed knowledge of young adult causative factors can assist create effective, targeted tobacco reduction programs. Finally, data on how respondents' education, occupation, and income vary over time would be interesting.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82775B">
        <w:rPr>
          <w:rFonts w:ascii="Times New Roman" w:hAnsi="Times New Roman" w:cs="Times New Roman"/>
          <w:b/>
          <w:bCs/>
          <w:w w:val="90"/>
          <w:kern w:val="28"/>
          <w:sz w:val="24"/>
          <w:szCs w:val="24"/>
        </w:rPr>
        <w:t>4</w:t>
      </w:r>
      <w:r w:rsidR="00A413FB">
        <w:rPr>
          <w:rFonts w:ascii="Times New Roman" w:hAnsi="Times New Roman" w:cs="Times New Roman"/>
          <w:b/>
          <w:bCs/>
          <w:w w:val="90"/>
          <w:kern w:val="28"/>
          <w:sz w:val="24"/>
          <w:szCs w:val="24"/>
        </w:rPr>
        <w:t>.</w:t>
      </w:r>
      <w:r w:rsidRPr="0048428A">
        <w:rPr>
          <w:rFonts w:ascii="Times New Roman" w:hAnsi="Times New Roman" w:cs="Times New Roman"/>
          <w:b/>
          <w:bCs/>
          <w:w w:val="90"/>
          <w:kern w:val="28"/>
          <w:sz w:val="24"/>
          <w:szCs w:val="24"/>
        </w:rPr>
        <w:t xml:space="preserve"> Intervention Studies: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Research on tobacco use prevention and cessation programs in India has evolved with their creation, implementation, and impact. Some of these projects have addressed smokeless tobacco use, national media advocacy standards, a national tobacco research database, adolescents and young adults, the general population, poor socioeconomic populations, women, and tobacco farmers. Connection-focused interventions. Scientific literature distinguishes smoking prevention and cessation therapy. Prevention discourages tobacco use, whereas quitting promotes abstinence. Successful public health programs intervene between never and never again.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82775B">
        <w:rPr>
          <w:rFonts w:ascii="Times New Roman" w:hAnsi="Times New Roman" w:cs="Times New Roman"/>
          <w:b/>
          <w:bCs/>
          <w:w w:val="90"/>
          <w:kern w:val="28"/>
          <w:sz w:val="24"/>
          <w:szCs w:val="24"/>
        </w:rPr>
        <w:t>5</w:t>
      </w:r>
      <w:r w:rsidRPr="0048428A">
        <w:rPr>
          <w:rFonts w:ascii="Times New Roman" w:hAnsi="Times New Roman" w:cs="Times New Roman"/>
          <w:b/>
          <w:bCs/>
          <w:w w:val="90"/>
          <w:kern w:val="28"/>
          <w:sz w:val="24"/>
          <w:szCs w:val="24"/>
        </w:rPr>
        <w:t>. Recommendations: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Given its immediate and long-term health effects, youth tobacco use and prevalence must be addressed. Youth should not start smoking, and current smokers need personalized cessation support. Interventions must be thorough and population-specific. Awareness in schools helps reduce initiation, while trustworthy community intermediates like peers and family elders can help current users quit. Given young vulnerabilities and tobacco use's progressive rise, tobacco control efforts should be enhanced.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br/>
      </w:r>
      <w:r w:rsidRPr="0048428A">
        <w:rPr>
          <w:rFonts w:ascii="Times New Roman" w:hAnsi="Times New Roman" w:cs="Times New Roman"/>
          <w:b/>
          <w:bCs/>
          <w:w w:val="90"/>
          <w:kern w:val="28"/>
          <w:sz w:val="24"/>
          <w:szCs w:val="24"/>
        </w:rPr>
        <w:t>1</w:t>
      </w:r>
      <w:r w:rsidR="00426319">
        <w:rPr>
          <w:rFonts w:ascii="Times New Roman" w:hAnsi="Times New Roman" w:cs="Times New Roman"/>
          <w:b/>
          <w:bCs/>
          <w:w w:val="90"/>
          <w:kern w:val="28"/>
          <w:sz w:val="24"/>
          <w:szCs w:val="24"/>
        </w:rPr>
        <w:t>6</w:t>
      </w:r>
      <w:r w:rsidRPr="0048428A">
        <w:rPr>
          <w:rFonts w:ascii="Times New Roman" w:hAnsi="Times New Roman" w:cs="Times New Roman"/>
          <w:b/>
          <w:bCs/>
          <w:w w:val="90"/>
          <w:kern w:val="28"/>
          <w:sz w:val="24"/>
          <w:szCs w:val="24"/>
        </w:rPr>
        <w:t>. Conclusion: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commentRangeStart w:id="9"/>
      <w:r w:rsidRPr="004B1718">
        <w:rPr>
          <w:rFonts w:ascii="Times New Roman" w:hAnsi="Times New Roman" w:cs="Times New Roman"/>
          <w:w w:val="90"/>
          <w:kern w:val="28"/>
          <w:sz w:val="24"/>
          <w:szCs w:val="24"/>
        </w:rPr>
        <w:t>Secondary data analysis was used to investigate tobacco usage among 15–34-year-olds in Gujarat, India. It was 34.1% on average, 52.7% male and 15.2% female. Smoking prevalence by frequency showed that “occasionally” (10.7%), “daily” (6.8%), and “less than monthly” (1.4%) were the most common categories, while “less than monthly” was the most common for women (0.8%). The most common reason for smoking was “don't know” (26.1%), followed by “friends” (23%), and “for fun” (13.6%). Thus, young adults in Gujarat used tobacco frequently. Thus, state tobacco control plans should prioritize this issue.</w:t>
      </w:r>
      <w:r w:rsidR="00C703B0">
        <w:rPr>
          <w:rFonts w:ascii="Times New Roman" w:hAnsi="Times New Roman" w:cs="Times New Roman"/>
          <w:w w:val="90"/>
          <w:kern w:val="28"/>
          <w:sz w:val="24"/>
          <w:szCs w:val="24"/>
        </w:rPr>
        <w:t xml:space="preserve"> </w:t>
      </w:r>
      <w:r w:rsidR="00C703B0" w:rsidRPr="004B1718">
        <w:rPr>
          <w:rFonts w:ascii="Times New Roman" w:hAnsi="Times New Roman" w:cs="Times New Roman"/>
          <w:w w:val="90"/>
          <w:kern w:val="28"/>
          <w:sz w:val="24"/>
          <w:szCs w:val="24"/>
        </w:rPr>
        <w:t>Similar to GATS-2 (2016–17), the study shows that tobacco smoking among young adults in Gujarat remains a big issue. Male prevalence is high due to cultural norms and tobacco corporations' strong marketing to young men. Conversely, women's rising use suggests changing social norms and tobacco acceptance. Social class and education were substantial predictors of tobacco use, showing that poverty and low education lead to higher use. Smokeless tobacco use in rural Gujarat highlights the necessity for focused tobacco control efforts. Despite COTPA 2003 and NTCP 2007, local enforcement is weak and youth awareness is low. Global evidence demonstrates that peer influence, stress alleviation, and social imitation motivate young adults to start smoking. Thus, school- and community-based treatments, mass media campaigns, and youth-specific cessation programs can considerably reduce tobacco initiation.</w:t>
      </w:r>
      <w:r w:rsidR="0082775B" w:rsidRP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Youth tobacco reduction requires community engagement. The WHO recommends community-based tobacco control strategies. This involves forming local coalitions and coordinating small groups of health workers, teachers, people, and policymakers. Community information, cessation management, youth anti-tobacco groups and campaigns, and law enforcement are activities. Youth sports and cultural activities may also decrease tobacco usage. Community-wide campaigns draw on mass-media awareness-raising to persuade youth to quit smoking. China's public education and regulation initiatives will be more successful if community-based activities make smoking less acceptable in the family, workplace, neighborhoods, and social venues. In 2015, the Chinese government and WHO announced the Smoke-free Beijing effort to encourage such programs.</w:t>
      </w:r>
      <w:r w:rsid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Many longitudinal studies have focused on persons over 25, creating a gap in data on early tobacco use before the mid-20s. A drop in national smoking rates has been observed in India, yet tobacco usage remains highest in the 20-24 age range.</w:t>
      </w:r>
      <w:r w:rsidR="0082775B" w:rsidRP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The 2003 WHO Framework Convention on Tobacco Control was ratified by 178 nations. India was one of the first countries to ratify the FCTC and has several tobacco control programs to comply. Smoking in public, selling tobacco products to minors under 18, advertising, loose cigarette traffic, and selling cigarettes and chewing tobacco for less than Rs.5 are illegal in India. Even though the government has strict tobacco control measures, the tobacco problem remains. The biggest concern is rising adolescent and young adult tobacco usage. These age ranges are critical for long-term tobacco usage. Appropriate strategies targeting specific demographics help reduce tobacco usage. A comprehensive tobacco control strategy should target high-risk demographics like Gujarati 18-24-year-olds.</w:t>
      </w:r>
      <w:commentRangeEnd w:id="9"/>
      <w:r w:rsidR="00074826">
        <w:rPr>
          <w:rStyle w:val="CommentReference"/>
        </w:rPr>
        <w:commentReference w:id="9"/>
      </w:r>
      <w:r w:rsidR="0082775B" w:rsidRPr="0048428A">
        <w:rPr>
          <w:rFonts w:ascii="Times New Roman" w:hAnsi="Times New Roman" w:cs="Times New Roman"/>
          <w:b/>
          <w:bCs/>
          <w:w w:val="90"/>
          <w:kern w:val="28"/>
          <w:sz w:val="24"/>
          <w:szCs w:val="24"/>
        </w:rPr>
        <w:br/>
      </w:r>
      <w:r w:rsidR="0082775B" w:rsidRPr="004B1718">
        <w:rPr>
          <w:rFonts w:ascii="Times New Roman" w:hAnsi="Times New Roman" w:cs="Times New Roman"/>
          <w:w w:val="90"/>
          <w:kern w:val="28"/>
          <w:sz w:val="24"/>
          <w:szCs w:val="24"/>
        </w:rPr>
        <w:br/>
      </w:r>
      <w:commentRangeStart w:id="10"/>
      <w:r w:rsidRPr="0048428A">
        <w:rPr>
          <w:rFonts w:ascii="Times New Roman" w:hAnsi="Times New Roman" w:cs="Times New Roman"/>
          <w:b/>
          <w:bCs/>
          <w:w w:val="90"/>
          <w:kern w:val="28"/>
          <w:sz w:val="24"/>
          <w:szCs w:val="24"/>
        </w:rPr>
        <w:lastRenderedPageBreak/>
        <w:t>References:</w:t>
      </w:r>
      <w:commentRangeEnd w:id="10"/>
      <w:r w:rsidR="00074826">
        <w:rPr>
          <w:rStyle w:val="CommentReference"/>
        </w:rPr>
        <w:commentReference w:id="10"/>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 </w:t>
      </w:r>
      <w:r w:rsidRPr="004B1718">
        <w:rPr>
          <w:rFonts w:ascii="Times New Roman" w:hAnsi="Times New Roman" w:cs="Times New Roman"/>
          <w:w w:val="90"/>
          <w:kern w:val="28"/>
          <w:sz w:val="24"/>
          <w:szCs w:val="24"/>
        </w:rPr>
        <w:t>WHO, “Tobacco,” WHO India,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 </w:t>
      </w:r>
      <w:r w:rsidRPr="004B1718">
        <w:rPr>
          <w:rFonts w:ascii="Times New Roman" w:hAnsi="Times New Roman" w:cs="Times New Roman"/>
          <w:w w:val="90"/>
          <w:kern w:val="28"/>
          <w:sz w:val="24"/>
          <w:szCs w:val="24"/>
        </w:rPr>
        <w:t xml:space="preserve">“Tobacco and ‘Sin Tax’: How Effective Has India Regulated Tobacco? The Health Site,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[3] C. Rathod, G. B. Goyal, “Tobacco Use Among the Youth in India: Evidence From Global Adult Tobacco Survey-2 (2016-2017),” Indian Journal of Public Health, vol. 63, no. 5, pp. 324-330,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[4] S. Suresh, R. K. Gupta, “Tobacco and alcohol use among adolescents and young adults in aspirational districts in India: NFHS-5 based secondary analysis,” Journal of Health Research and Reviews, vol. 39, no. 1, pp. 45-52, 2023.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[5] R. N. Gaikwad et al., “</w:t>
      </w:r>
      <w:proofErr w:type="spellStart"/>
      <w:r w:rsidRPr="004B1718">
        <w:rPr>
          <w:rFonts w:ascii="Times New Roman" w:hAnsi="Times New Roman" w:cs="Times New Roman"/>
          <w:w w:val="90"/>
          <w:kern w:val="28"/>
          <w:sz w:val="24"/>
          <w:szCs w:val="24"/>
        </w:rPr>
        <w:t>Behavioural</w:t>
      </w:r>
      <w:proofErr w:type="spellEnd"/>
      <w:r w:rsidRPr="004B1718">
        <w:rPr>
          <w:rFonts w:ascii="Times New Roman" w:hAnsi="Times New Roman" w:cs="Times New Roman"/>
          <w:w w:val="90"/>
          <w:kern w:val="28"/>
          <w:sz w:val="24"/>
          <w:szCs w:val="24"/>
        </w:rPr>
        <w:t xml:space="preserve"> perspective of tobacco use among youth of Vidarbha region of Maharashtra state in central India,” Brazilian Dental Science, vol. 22, no. 3, pp. 45-53,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[6]. </w:t>
      </w:r>
      <w:r w:rsidRPr="004B1718">
        <w:rPr>
          <w:rFonts w:ascii="Times New Roman" w:hAnsi="Times New Roman" w:cs="Times New Roman"/>
          <w:w w:val="90"/>
          <w:kern w:val="28"/>
          <w:sz w:val="24"/>
          <w:szCs w:val="24"/>
        </w:rPr>
        <w:t>Ministry of Health and Family Welfare, “Global Youth Tobacco Survey 2019: India Country Report,”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[7]. </w:t>
      </w:r>
      <w:r w:rsidRPr="004B1718">
        <w:rPr>
          <w:rFonts w:ascii="Times New Roman" w:hAnsi="Times New Roman" w:cs="Times New Roman"/>
          <w:w w:val="90"/>
          <w:kern w:val="28"/>
          <w:sz w:val="24"/>
          <w:szCs w:val="24"/>
        </w:rPr>
        <w:t>WHO India, “Tobacco,”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[8]. </w:t>
      </w:r>
      <w:r w:rsidRPr="004B1718">
        <w:rPr>
          <w:rFonts w:ascii="Times New Roman" w:hAnsi="Times New Roman" w:cs="Times New Roman"/>
          <w:w w:val="90"/>
          <w:kern w:val="28"/>
          <w:sz w:val="24"/>
          <w:szCs w:val="24"/>
        </w:rPr>
        <w:t xml:space="preserve">Global Adult Tobacco Survey India (GATS-2), “Tobacco Use Among the Youth in India: Evidence </w:t>
      </w:r>
      <w:proofErr w:type="gramStart"/>
      <w:r w:rsidRPr="004B1718">
        <w:rPr>
          <w:rFonts w:ascii="Times New Roman" w:hAnsi="Times New Roman" w:cs="Times New Roman"/>
          <w:w w:val="90"/>
          <w:kern w:val="28"/>
          <w:sz w:val="24"/>
          <w:szCs w:val="24"/>
        </w:rPr>
        <w:t>From</w:t>
      </w:r>
      <w:proofErr w:type="gramEnd"/>
      <w:r w:rsidRPr="004B1718">
        <w:rPr>
          <w:rFonts w:ascii="Times New Roman" w:hAnsi="Times New Roman" w:cs="Times New Roman"/>
          <w:w w:val="90"/>
          <w:kern w:val="28"/>
          <w:sz w:val="24"/>
          <w:szCs w:val="24"/>
        </w:rPr>
        <w:t xml:space="preserve"> Global Adult Tobacco Survey-2 (2016-2017),” *PMC*,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[9]. </w:t>
      </w:r>
      <w:r w:rsidRPr="004B1718">
        <w:rPr>
          <w:rFonts w:ascii="Times New Roman" w:hAnsi="Times New Roman" w:cs="Times New Roman"/>
          <w:w w:val="90"/>
          <w:kern w:val="28"/>
          <w:sz w:val="24"/>
          <w:szCs w:val="24"/>
        </w:rPr>
        <w:t xml:space="preserve">WHO/Government of India, “India (Ages 13-15) Global Youth Tobacco Survey 2019 Results.”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[10] R. N. Gaikwad, P. S. Maheshwari, A. V. Waghmare, “</w:t>
      </w:r>
      <w:proofErr w:type="spellStart"/>
      <w:r w:rsidRPr="004B1718">
        <w:rPr>
          <w:rFonts w:ascii="Times New Roman" w:hAnsi="Times New Roman" w:cs="Times New Roman"/>
          <w:w w:val="90"/>
          <w:kern w:val="28"/>
          <w:sz w:val="24"/>
          <w:szCs w:val="24"/>
        </w:rPr>
        <w:t>Behavioural</w:t>
      </w:r>
      <w:proofErr w:type="spellEnd"/>
      <w:r w:rsidRPr="004B1718">
        <w:rPr>
          <w:rFonts w:ascii="Times New Roman" w:hAnsi="Times New Roman" w:cs="Times New Roman"/>
          <w:w w:val="90"/>
          <w:kern w:val="28"/>
          <w:sz w:val="24"/>
          <w:szCs w:val="24"/>
        </w:rPr>
        <w:t xml:space="preserve"> perspective of tobacco use among youth of Vidarbha region of Maharashtra, India,” Brazilian Dental Science, vol. 22, no. 3, pp. 45-53,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[11] R. Narain, Sardana, Gupta, and A. Sehgal, “Age at starting and prevalence of tobacco use among schoolchildren in Noida, India: A cross-sectional questionnaire-based survey,” Indian Journal of Medical Research, vol. 133(3):300-307, Mar. 2011.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12] Indian Pediatrics Editorial, “Tobacco use by Indian adolescents,” Aug. 2005.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[13]. </w:t>
      </w:r>
      <w:r w:rsidRPr="004B1718">
        <w:rPr>
          <w:rFonts w:ascii="Times New Roman" w:hAnsi="Times New Roman" w:cs="Times New Roman"/>
          <w:w w:val="90"/>
          <w:kern w:val="28"/>
          <w:sz w:val="24"/>
          <w:szCs w:val="24"/>
        </w:rPr>
        <w:t>“Prevention of initiation of smokeless tobacco consumption among rural children,” Indian Journal of Community Health, vol. 34, no. 2, pp. 311-316, 2022.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[14] M. “Analysis of two rounds of the Global Adult Tobacco Survey: mean age of initiation and </w:t>
      </w:r>
      <w:r w:rsidRPr="004B1718">
        <w:rPr>
          <w:rFonts w:ascii="Times New Roman" w:hAnsi="Times New Roman" w:cs="Times New Roman"/>
          <w:w w:val="90"/>
          <w:kern w:val="28"/>
          <w:sz w:val="24"/>
          <w:szCs w:val="24"/>
        </w:rPr>
        <w:lastRenderedPageBreak/>
        <w:t xml:space="preserve">transitions in tobacco use,” *PMC*,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[15] B. Modi, “Trend of Tobacco Consumption in India,” NMO Journal, 2023.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[16]. </w:t>
      </w:r>
      <w:r w:rsidRPr="004B1718">
        <w:rPr>
          <w:rFonts w:ascii="Times New Roman" w:hAnsi="Times New Roman" w:cs="Times New Roman"/>
          <w:w w:val="90"/>
          <w:kern w:val="28"/>
          <w:sz w:val="24"/>
          <w:szCs w:val="24"/>
        </w:rPr>
        <w:t>“Gujarat: 5.4% of School Kids in 13-15 Age Group Use Tobacco,” Times of India, Apr. 2022.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[17]. </w:t>
      </w:r>
      <w:r w:rsidRPr="004B1718">
        <w:rPr>
          <w:rFonts w:ascii="Times New Roman" w:hAnsi="Times New Roman" w:cs="Times New Roman"/>
          <w:w w:val="90"/>
          <w:kern w:val="28"/>
          <w:sz w:val="24"/>
          <w:szCs w:val="24"/>
        </w:rPr>
        <w:t xml:space="preserve">WHO,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[18] G. "Global burden of disease: Chewing tobacco use: Spatial, temporal, and demographic patterns" (GBD 2019 Tobacco Collaborators, Science,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[19]. </w:t>
      </w:r>
      <w:r w:rsidRPr="004B1718">
        <w:rPr>
          <w:rFonts w:ascii="Times New Roman" w:hAnsi="Times New Roman" w:cs="Times New Roman"/>
          <w:w w:val="90"/>
          <w:kern w:val="28"/>
          <w:sz w:val="24"/>
          <w:szCs w:val="24"/>
        </w:rPr>
        <w:t xml:space="preserve">“Association of Tobacco Use and Cancer Incidence in India,” JCO Global Oncology,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[20]. </w:t>
      </w:r>
      <w:r w:rsidRPr="004B1718">
        <w:rPr>
          <w:rFonts w:ascii="Times New Roman" w:hAnsi="Times New Roman" w:cs="Times New Roman"/>
          <w:w w:val="90"/>
          <w:kern w:val="28"/>
          <w:sz w:val="24"/>
          <w:szCs w:val="24"/>
        </w:rPr>
        <w:t xml:space="preserve">“Tobacco use among Indian states: GATS–India findings,” Tobacco Prevention &amp; Cessation, 2024. [Online].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[21] IHME, “Smoking and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[22] U.S. CDC, “About GTSS | Smoking &amp; Tobacco Use,”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[23] “Prevalence of Oral Potentially Malignant Lesions, Tobacco Use, and Oral Cancer Burden—GLOBOCAN 2022,” BMC Oral Health,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24]</w:t>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WHO,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25</w:t>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“Tobacco use among Indian states: GATS–India findings,” Tobacco Prevention &amp; Cessation,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[26]. </w:t>
      </w:r>
      <w:r w:rsidRPr="004B1718">
        <w:rPr>
          <w:rFonts w:ascii="Times New Roman" w:hAnsi="Times New Roman" w:cs="Times New Roman"/>
          <w:w w:val="90"/>
          <w:kern w:val="28"/>
          <w:sz w:val="24"/>
          <w:szCs w:val="24"/>
        </w:rPr>
        <w:t xml:space="preserve">Tata Institute of Social Sciences &amp; Ministry of Health and Family Welfare, “Global Adult Tobacco Survey: India 2016-17 (GATS 2),” Govt. of India, Report.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[27] G. J. J. K. Nayak, “Gendered Pattern and Predictors of Tobacco Use in India: Insights from GATS-1 &amp; GATS-2,” *PMC*,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[28] R. Grover, T. Anand, J. Kishore, J. P. Tripathy, and D. N. Sinha, “Tobacco Use Among the Youth in India: Evidence </w:t>
      </w:r>
      <w:proofErr w:type="gramStart"/>
      <w:r w:rsidRPr="004B1718">
        <w:rPr>
          <w:rFonts w:ascii="Times New Roman" w:hAnsi="Times New Roman" w:cs="Times New Roman"/>
          <w:w w:val="90"/>
          <w:kern w:val="28"/>
          <w:sz w:val="24"/>
          <w:szCs w:val="24"/>
        </w:rPr>
        <w:t>From</w:t>
      </w:r>
      <w:proofErr w:type="gramEnd"/>
      <w:r w:rsidRPr="004B1718">
        <w:rPr>
          <w:rFonts w:ascii="Times New Roman" w:hAnsi="Times New Roman" w:cs="Times New Roman"/>
          <w:w w:val="90"/>
          <w:kern w:val="28"/>
          <w:sz w:val="24"/>
          <w:szCs w:val="24"/>
        </w:rPr>
        <w:t xml:space="preserve"> Global Adult Tobacco Survey-2 (2016-2017),” Tobacco Use Insights, vol 13, 2020. doi:10.1177/1179173X20927397.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[2</w:t>
      </w:r>
      <w:r w:rsidR="00B53FBE">
        <w:rPr>
          <w:rFonts w:ascii="Times New Roman" w:hAnsi="Times New Roman" w:cs="Times New Roman"/>
          <w:w w:val="90"/>
          <w:kern w:val="28"/>
          <w:sz w:val="24"/>
          <w:szCs w:val="24"/>
        </w:rPr>
        <w:t>9</w:t>
      </w:r>
      <w:r w:rsidRPr="004B1718">
        <w:rPr>
          <w:rFonts w:ascii="Times New Roman" w:hAnsi="Times New Roman" w:cs="Times New Roman"/>
          <w:w w:val="90"/>
          <w:kern w:val="28"/>
          <w:sz w:val="24"/>
          <w:szCs w:val="24"/>
        </w:rPr>
        <w:t xml:space="preserve">] G. A. Mini, "Trends in tobacco use among Indian adults 1998–99 to 2015–16: Results from nationally representative data of the National Family Health Surveys," Tobacco Induced Diseases </w:t>
      </w:r>
      <w:r w:rsidRPr="004B1718">
        <w:rPr>
          <w:rFonts w:ascii="Times New Roman" w:hAnsi="Times New Roman" w:cs="Times New Roman"/>
          <w:w w:val="90"/>
          <w:kern w:val="28"/>
          <w:sz w:val="24"/>
          <w:szCs w:val="24"/>
        </w:rPr>
        <w:lastRenderedPageBreak/>
        <w:t xml:space="preserve">and 16, no. 1, p. 31,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[30] R. Narain, "Age at initiation &amp; prevalence of tobacco use among school children in India," Indian Journal of Medical Research, vol. 134, no. 1, pp. 1–3,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[31] S. "Tobacco use among the youth in India," Indian Journal of Medical Research, vol. 151, no. 6, pp. 561–563,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[32] S. Gupta, "Trend and determinants of tobacco use among Indian males: A 20-year analysis," PLOS ONE, vol. 19, no. 4, p. e0308748,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[33] A. In "A cross-sectional mixed method study to assess the tobacco use among adolescents in Gujarat," BMC Public Health, vol. 25, p. 23994,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[34]. </w:t>
      </w:r>
      <w:r w:rsidRPr="004B1718">
        <w:rPr>
          <w:rFonts w:ascii="Times New Roman" w:hAnsi="Times New Roman" w:cs="Times New Roman"/>
          <w:w w:val="90"/>
          <w:kern w:val="28"/>
          <w:sz w:val="24"/>
          <w:szCs w:val="24"/>
        </w:rPr>
        <w:t xml:space="preserve">Times of India, "Gujarat: 5.4% of school kids in 13–15 age group use tobacco," Apr. 8, 2022.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[35]. </w:t>
      </w:r>
      <w:r w:rsidRPr="004B1718">
        <w:rPr>
          <w:rFonts w:ascii="Times New Roman" w:hAnsi="Times New Roman" w:cs="Times New Roman"/>
          <w:w w:val="90"/>
          <w:kern w:val="28"/>
          <w:sz w:val="24"/>
          <w:szCs w:val="24"/>
        </w:rPr>
        <w:t xml:space="preserve">Times of India, "Nearly half of head and neck cancer patients in Ahmedabad under 50 yrs," Jun. 15,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[36]. </w:t>
      </w:r>
      <w:r w:rsidRPr="004B1718">
        <w:rPr>
          <w:rFonts w:ascii="Times New Roman" w:hAnsi="Times New Roman" w:cs="Times New Roman"/>
          <w:w w:val="90"/>
          <w:kern w:val="28"/>
          <w:sz w:val="24"/>
          <w:szCs w:val="24"/>
        </w:rPr>
        <w:t xml:space="preserve">"Govt extends ban on gutka," Times of India, Sep. 13,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[37</w:t>
      </w:r>
      <w:proofErr w:type="gramStart"/>
      <w:r w:rsidR="00B53FBE">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In</w:t>
      </w:r>
      <w:proofErr w:type="gramEnd"/>
      <w:r w:rsidRPr="004B1718">
        <w:rPr>
          <w:rFonts w:ascii="Times New Roman" w:hAnsi="Times New Roman" w:cs="Times New Roman"/>
          <w:w w:val="90"/>
          <w:kern w:val="28"/>
          <w:sz w:val="24"/>
          <w:szCs w:val="24"/>
        </w:rPr>
        <w:t xml:space="preserve"> "2 Gujarat villages have their own prohibition rules: </w:t>
      </w:r>
      <w:proofErr w:type="spellStart"/>
      <w:r w:rsidRPr="004B1718">
        <w:rPr>
          <w:rFonts w:ascii="Times New Roman" w:hAnsi="Times New Roman" w:cs="Times New Roman"/>
          <w:w w:val="90"/>
          <w:kern w:val="28"/>
          <w:sz w:val="24"/>
          <w:szCs w:val="24"/>
        </w:rPr>
        <w:t>Shergadh</w:t>
      </w:r>
      <w:proofErr w:type="spellEnd"/>
      <w:r w:rsidRPr="004B1718">
        <w:rPr>
          <w:rFonts w:ascii="Times New Roman" w:hAnsi="Times New Roman" w:cs="Times New Roman"/>
          <w:w w:val="90"/>
          <w:kern w:val="28"/>
          <w:sz w:val="24"/>
          <w:szCs w:val="24"/>
        </w:rPr>
        <w:t xml:space="preserve"> bans tobacco, packaged food, and kite flying; </w:t>
      </w:r>
      <w:proofErr w:type="spellStart"/>
      <w:r w:rsidRPr="004B1718">
        <w:rPr>
          <w:rFonts w:ascii="Times New Roman" w:hAnsi="Times New Roman" w:cs="Times New Roman"/>
          <w:w w:val="90"/>
          <w:kern w:val="28"/>
          <w:sz w:val="24"/>
          <w:szCs w:val="24"/>
        </w:rPr>
        <w:t>Khambela</w:t>
      </w:r>
      <w:proofErr w:type="spellEnd"/>
      <w:r w:rsidRPr="004B1718">
        <w:rPr>
          <w:rFonts w:ascii="Times New Roman" w:hAnsi="Times New Roman" w:cs="Times New Roman"/>
          <w:w w:val="90"/>
          <w:kern w:val="28"/>
          <w:sz w:val="24"/>
          <w:szCs w:val="24"/>
        </w:rPr>
        <w:t xml:space="preserve"> imposes a Rs 21,000 fine for drinking alcohol," Sep. 10,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[38]. </w:t>
      </w:r>
      <w:r w:rsidRPr="004B1718">
        <w:rPr>
          <w:rFonts w:ascii="Times New Roman" w:hAnsi="Times New Roman" w:cs="Times New Roman"/>
          <w:w w:val="90"/>
          <w:kern w:val="28"/>
          <w:sz w:val="24"/>
          <w:szCs w:val="24"/>
        </w:rPr>
        <w:t>Tata Institute of Social Sciences (TISS) and Ministry of Health and Family Welfare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"Global Adult Tobacco Survey (GATS) India 2016–2017: Report,"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[39]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"Global Adult Tobacco Survey (GATS) Gujarat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[40] S. "Findings from the Global Adult Tobacco Survey (2016–2017)," PLOS ONE, vol. 16, no. 1, p. e0244915,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[41] G. In "Gendered Pattern and Predictors of Tobacco Use in India," Nayak, PLOS ONE, vol. 18, no. 4, p. e0283621,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[42] "Global Adult Tobacco Survey (GATS) India 2016–2017: Report," Tata Institute of Social Sciences (TISS) and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[43].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xml:space="preserve">, "Global Adult Tobacco Survey (GATS) Gujarat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 xml:space="preserve">[44] S. "Findings from the Global Adult Tobacco Survey (2016–2017)," PLOS ONE, vol. 16, no. 1, p. e0244915,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[45] G. In "Gendered Pattern and Predictors of Tobacco Use in India," Nayak, PLOS ONE, vol. 18, no. 4, p. e0283621,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[46] P. "Prevalence, regional patterns and socio-demographic correlates of poly-tobacco use in India: Findings from the Global Adult Tobacco Survey 2," Tobacco Induced Diseases, vol. 22, p. 31,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[47] S. Pahari, "Tobacco usage in India: A meta-analysis of study findings from the Global Adult Tobacco Survey 2," Tropical Medicine &amp; International Health, vol. 28, no. 3, pp. 268–278,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[48] P. Halder, "Nested multilevel modelling study of smoking and smokeless tobacco consumption patterns in India," JHPN, vol. 43, no. 1, p. 61,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[49] S. Kahar, "Sociodemographic correlates of tobacco consumption in rural India," National Journal of Community Medicine, vol. 7, no. 7, pp. 311–314,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[50]. </w:t>
      </w:r>
      <w:r w:rsidRPr="004B1718">
        <w:rPr>
          <w:rFonts w:ascii="Times New Roman" w:hAnsi="Times New Roman" w:cs="Times New Roman"/>
          <w:w w:val="90"/>
          <w:kern w:val="28"/>
          <w:sz w:val="24"/>
          <w:szCs w:val="24"/>
        </w:rPr>
        <w:t xml:space="preserve">TISS and </w:t>
      </w:r>
      <w:proofErr w:type="spellStart"/>
      <w:r w:rsidRPr="004B1718">
        <w:rPr>
          <w:rFonts w:ascii="Times New Roman" w:hAnsi="Times New Roman" w:cs="Times New Roman"/>
          <w:w w:val="90"/>
          <w:kern w:val="28"/>
          <w:sz w:val="24"/>
          <w:szCs w:val="24"/>
        </w:rPr>
        <w:t>MoHFW</w:t>
      </w:r>
      <w:proofErr w:type="spellEnd"/>
      <w:r w:rsidRPr="004B1718">
        <w:rPr>
          <w:rFonts w:ascii="Times New Roman" w:hAnsi="Times New Roman" w:cs="Times New Roman"/>
          <w:w w:val="90"/>
          <w:kern w:val="28"/>
          <w:sz w:val="24"/>
          <w:szCs w:val="24"/>
        </w:rPr>
        <w:t>, "Tobacco Consumption Pattern of Selected Districts of Gujarat," National Journal of Community Medicine, vol. 11, no. 7, pp. 311–314, 2020.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[51]. </w:t>
      </w:r>
      <w:r w:rsidRPr="004B1718">
        <w:rPr>
          <w:rFonts w:ascii="Times New Roman" w:hAnsi="Times New Roman" w:cs="Times New Roman"/>
          <w:w w:val="90"/>
          <w:kern w:val="28"/>
          <w:sz w:val="24"/>
          <w:szCs w:val="24"/>
        </w:rPr>
        <w:t xml:space="preserve">Ministry of Health &amp; Family Welfare, India, "Global Adult Tobacco Survey (GATS) India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[52] J.S. Thakur, "Widespread inequalities in smoking &amp; smokeless tobacco use in India: Global Adult Tobacco Survey (GATS) 2009–2010," National Journal of Community Medicine, vol. 6, no. 4, pp. 496–500, 2015.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[53]. </w:t>
      </w:r>
      <w:r w:rsidRPr="004B1718">
        <w:rPr>
          <w:rFonts w:ascii="Times New Roman" w:hAnsi="Times New Roman" w:cs="Times New Roman"/>
          <w:w w:val="90"/>
          <w:kern w:val="28"/>
          <w:sz w:val="24"/>
          <w:szCs w:val="24"/>
        </w:rPr>
        <w:t xml:space="preserve">Ministry of Health &amp; Family Welfare, India, "Global Adult Tobacco Survey (GATS) India 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[54]. </w:t>
      </w:r>
      <w:r w:rsidRPr="004B1718">
        <w:rPr>
          <w:rFonts w:ascii="Times New Roman" w:hAnsi="Times New Roman" w:cs="Times New Roman"/>
          <w:w w:val="90"/>
          <w:kern w:val="28"/>
          <w:sz w:val="24"/>
          <w:szCs w:val="24"/>
        </w:rPr>
        <w:t xml:space="preserve">Ministry of Health &amp; Family Welfare, India, "Global Adult Tobacco Survey (GATS) India 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[55] P. Kahar, "Sociodemographic Correlates of Tobacco Consumption in Rural Gujarat, India," International Journal of Environmental Research and Public Health, vol. 13, no. 5, pp. 5856740,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[56]. </w:t>
      </w:r>
      <w:r w:rsidRPr="004B1718">
        <w:rPr>
          <w:rFonts w:ascii="Times New Roman" w:hAnsi="Times New Roman" w:cs="Times New Roman"/>
          <w:w w:val="90"/>
          <w:kern w:val="28"/>
          <w:sz w:val="24"/>
          <w:szCs w:val="24"/>
        </w:rPr>
        <w:t xml:space="preserve">Ministry of Health &amp; Family Welfare, India, "Global Adult Tobacco Survey (GATS) India </w:t>
      </w:r>
      <w:r w:rsidRPr="004B1718">
        <w:rPr>
          <w:rFonts w:ascii="Times New Roman" w:hAnsi="Times New Roman" w:cs="Times New Roman"/>
          <w:w w:val="90"/>
          <w:kern w:val="28"/>
          <w:sz w:val="24"/>
          <w:szCs w:val="24"/>
        </w:rPr>
        <w:lastRenderedPageBreak/>
        <w:t xml:space="preserve">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[57] P. Kahar, A. Sen, K. K. Pandya, “Sociodemographic Correlates of Tobacco Consumption in Rural Gujarat, India,” BioMed Research International, vol. Article 5856740,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[58]. </w:t>
      </w:r>
      <w:r w:rsidRPr="004B1718">
        <w:rPr>
          <w:rFonts w:ascii="Times New Roman" w:hAnsi="Times New Roman" w:cs="Times New Roman"/>
          <w:w w:val="90"/>
          <w:kern w:val="28"/>
          <w:sz w:val="24"/>
          <w:szCs w:val="24"/>
        </w:rPr>
        <w:t xml:space="preserve">“Tobacco Use Among the Youth in India: Evidence </w:t>
      </w:r>
      <w:proofErr w:type="gramStart"/>
      <w:r w:rsidRPr="004B1718">
        <w:rPr>
          <w:rFonts w:ascii="Times New Roman" w:hAnsi="Times New Roman" w:cs="Times New Roman"/>
          <w:w w:val="90"/>
          <w:kern w:val="28"/>
          <w:sz w:val="24"/>
          <w:szCs w:val="24"/>
        </w:rPr>
        <w:t>From</w:t>
      </w:r>
      <w:proofErr w:type="gramEnd"/>
      <w:r w:rsidRPr="004B1718">
        <w:rPr>
          <w:rFonts w:ascii="Times New Roman" w:hAnsi="Times New Roman" w:cs="Times New Roman"/>
          <w:w w:val="90"/>
          <w:kern w:val="28"/>
          <w:sz w:val="24"/>
          <w:szCs w:val="24"/>
        </w:rPr>
        <w:t xml:space="preserve"> Global Adult Tobacco Survey,” *PMC*, 2019.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0F69972A" w14:textId="77777777" w:rsidR="00B53FBE" w:rsidRDefault="00B53FBE" w:rsidP="004B1718">
      <w:pPr>
        <w:jc w:val="both"/>
        <w:rPr>
          <w:rFonts w:ascii="Times New Roman" w:hAnsi="Times New Roman" w:cs="Times New Roman"/>
          <w:w w:val="90"/>
          <w:kern w:val="28"/>
          <w:sz w:val="24"/>
          <w:szCs w:val="24"/>
        </w:rPr>
      </w:pPr>
      <w:r>
        <w:rPr>
          <w:rFonts w:ascii="Times New Roman" w:hAnsi="Times New Roman" w:cs="Times New Roman"/>
          <w:w w:val="90"/>
          <w:kern w:val="28"/>
          <w:sz w:val="24"/>
          <w:szCs w:val="24"/>
        </w:rPr>
        <w:t xml:space="preserve">[59]. </w:t>
      </w:r>
      <w:r w:rsidR="007E28E7" w:rsidRPr="004B1718">
        <w:rPr>
          <w:rFonts w:ascii="Times New Roman" w:hAnsi="Times New Roman" w:cs="Times New Roman"/>
          <w:w w:val="90"/>
          <w:kern w:val="28"/>
          <w:sz w:val="24"/>
          <w:szCs w:val="24"/>
        </w:rPr>
        <w:t xml:space="preserve">“Global Adult Tobacco Survey 2016–17: India Fact Sheet,” Ministry of Health &amp; Family Welfare.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60</w:t>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 xml:space="preserve">. “Evidence from the Second Round of Global Adult Tobacco Survey,” PMC, 2022.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[61] P. Kahar, R. Misra, T. G. Patel, “Sociodemographic correlates of tobacco consumption in rural Gujarat, India,” BioMed Research International, vol. March 2016, Art. 5856740, </w:t>
      </w:r>
      <w:proofErr w:type="spellStart"/>
      <w:r w:rsidR="007E28E7" w:rsidRPr="004B1718">
        <w:rPr>
          <w:rFonts w:ascii="Times New Roman" w:hAnsi="Times New Roman" w:cs="Times New Roman"/>
          <w:w w:val="90"/>
          <w:kern w:val="28"/>
          <w:sz w:val="24"/>
          <w:szCs w:val="24"/>
        </w:rPr>
        <w:t>doi</w:t>
      </w:r>
      <w:proofErr w:type="spellEnd"/>
      <w:r w:rsidR="007E28E7" w:rsidRPr="004B1718">
        <w:rPr>
          <w:rFonts w:ascii="Times New Roman" w:hAnsi="Times New Roman" w:cs="Times New Roman"/>
          <w:w w:val="90"/>
          <w:kern w:val="28"/>
          <w:sz w:val="24"/>
          <w:szCs w:val="24"/>
        </w:rPr>
        <w:t>: 10.1155/2016/5856740.</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[62]. </w:t>
      </w:r>
      <w:r w:rsidR="007E28E7" w:rsidRPr="004B1718">
        <w:rPr>
          <w:rFonts w:ascii="Times New Roman" w:hAnsi="Times New Roman" w:cs="Times New Roman"/>
          <w:w w:val="90"/>
          <w:kern w:val="28"/>
          <w:sz w:val="24"/>
          <w:szCs w:val="24"/>
        </w:rPr>
        <w:t xml:space="preserve">WHO, “Tobacco,” 2024.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[63]. </w:t>
      </w:r>
      <w:r w:rsidR="007E28E7" w:rsidRPr="004B1718">
        <w:rPr>
          <w:rFonts w:ascii="Times New Roman" w:hAnsi="Times New Roman" w:cs="Times New Roman"/>
          <w:w w:val="90"/>
          <w:kern w:val="28"/>
          <w:sz w:val="24"/>
          <w:szCs w:val="24"/>
        </w:rPr>
        <w:t xml:space="preserve">Tobacco Free Kids Project, “The Toll of Tobacco Around the World,” 2025.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64] Ministry of Health &amp; Family Welfare, India, Global Adult Tobacco Survey India 2016-17 Report, 2018.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[65] A. </w:t>
      </w:r>
      <w:proofErr w:type="spellStart"/>
      <w:r w:rsidR="007E28E7" w:rsidRPr="004B1718">
        <w:rPr>
          <w:rFonts w:ascii="Times New Roman" w:hAnsi="Times New Roman" w:cs="Times New Roman"/>
          <w:w w:val="90"/>
          <w:kern w:val="28"/>
          <w:sz w:val="24"/>
          <w:szCs w:val="24"/>
        </w:rPr>
        <w:t>Kankaria</w:t>
      </w:r>
      <w:proofErr w:type="spellEnd"/>
      <w:r w:rsidR="007E28E7" w:rsidRPr="004B1718">
        <w:rPr>
          <w:rFonts w:ascii="Times New Roman" w:hAnsi="Times New Roman" w:cs="Times New Roman"/>
          <w:w w:val="90"/>
          <w:kern w:val="28"/>
          <w:sz w:val="24"/>
          <w:szCs w:val="24"/>
        </w:rPr>
        <w:t xml:space="preserve"> et al., “Tobacco Adverse Effect Awareness,” *PMC*, 2021.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[66] P. Hebbar et al., “Shifting the gaze on implementation: examining the” BMC Public Health, 2023.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[67]. </w:t>
      </w:r>
      <w:r w:rsidR="007E28E7" w:rsidRPr="004B1718">
        <w:rPr>
          <w:rFonts w:ascii="Times New Roman" w:hAnsi="Times New Roman" w:cs="Times New Roman"/>
          <w:w w:val="90"/>
          <w:kern w:val="28"/>
          <w:sz w:val="24"/>
          <w:szCs w:val="24"/>
        </w:rPr>
        <w:t xml:space="preserve">World Health Organization, “Tobacco: Health effects,” 2023.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[68] USDHHS, Surgeon General Report on Preventing Youth and Young Adult Tobacco Use, 2012.</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[69]. </w:t>
      </w:r>
      <w:r w:rsidR="007E28E7" w:rsidRPr="004B1718">
        <w:rPr>
          <w:rFonts w:ascii="Times New Roman" w:hAnsi="Times New Roman" w:cs="Times New Roman"/>
          <w:w w:val="90"/>
          <w:kern w:val="28"/>
          <w:sz w:val="24"/>
          <w:szCs w:val="24"/>
        </w:rPr>
        <w:t xml:space="preserve">Health effects of tobacco, World Health Organization.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[70]. </w:t>
      </w:r>
      <w:r w:rsidR="007E28E7" w:rsidRPr="004B1718">
        <w:rPr>
          <w:rFonts w:ascii="Times New Roman" w:hAnsi="Times New Roman" w:cs="Times New Roman"/>
          <w:w w:val="90"/>
          <w:kern w:val="28"/>
          <w:sz w:val="24"/>
          <w:szCs w:val="24"/>
        </w:rPr>
        <w:t xml:space="preserve">“The Health Consequences of Tobacco Use Among Young People,” NCBI Bookshelf, US National Library of Medicine.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lastRenderedPageBreak/>
        <w:t xml:space="preserve">[71]. </w:t>
      </w:r>
      <w:r w:rsidR="007E28E7" w:rsidRPr="004B1718">
        <w:rPr>
          <w:rFonts w:ascii="Times New Roman" w:hAnsi="Times New Roman" w:cs="Times New Roman"/>
          <w:w w:val="90"/>
          <w:kern w:val="28"/>
          <w:sz w:val="24"/>
          <w:szCs w:val="24"/>
        </w:rPr>
        <w:t xml:space="preserve">“Smoking Tobacco from Childhood Can Cause Premature Heart Damage,” American College of Cardiology, Dec 2024.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[72]. </w:t>
      </w:r>
      <w:r w:rsidR="007E28E7" w:rsidRPr="004B1718">
        <w:rPr>
          <w:rFonts w:ascii="Times New Roman" w:hAnsi="Times New Roman" w:cs="Times New Roman"/>
          <w:w w:val="90"/>
          <w:kern w:val="28"/>
          <w:sz w:val="24"/>
          <w:szCs w:val="24"/>
        </w:rPr>
        <w:t xml:space="preserve">WHO, “The economic costs of tobacco use,” 2017.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73</w:t>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 xml:space="preserve">. “Union congratulates India for measure to prevent tobacco industry interference in health policy,” 2019.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p>
    <w:p w14:paraId="6BDD0563" w14:textId="08F155D2" w:rsidR="007E28E7" w:rsidRPr="004B1718" w:rsidRDefault="007E28E7" w:rsidP="004B171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t xml:space="preserve">[74] S. N. Goel, N. Tripathi, S. Srivastava, “Tobacco use-related attitudes and behaviors in Indian adolescents: Association with school-based prevention education,” Indian Journal of Community Medicine, vol. 42(2), 78–83, April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[75] S. Biswas, S. K. Das, R. S. Bhatnagar, “Peer group and family influence on tobacco use among urban Indian youth,” Indian Journal of Public Health, vol. 60, 4:312–318, Oct.–Dec.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[76] S. Shah, "Socioeconomic and cultural impact of tobacco in India," Tobacco Prevention &amp; Cessation, vol. 4, no. 1, pp. 1–6,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[77]. </w:t>
      </w:r>
      <w:r w:rsidRPr="004B1718">
        <w:rPr>
          <w:rFonts w:ascii="Times New Roman" w:hAnsi="Times New Roman" w:cs="Times New Roman"/>
          <w:w w:val="90"/>
          <w:kern w:val="28"/>
          <w:sz w:val="24"/>
          <w:szCs w:val="24"/>
        </w:rPr>
        <w:t xml:space="preserve">"The tobacco industry is targeting the youth," WHO India, May 31,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[78] M. Sequeira et al., "Perspectives of smokers, smokeless tobacco users, and practitioners in India to inform cessation interventions," Journal of Substance Use, vol. 29, no. 2, pp. 1–8,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[79] P. "Assessment of tobacco consumption and control in India," Journal of Tobacco Research, vol. 24, no. 3, pp. 1–10,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[80]. </w:t>
      </w:r>
      <w:r w:rsidRPr="004B1718">
        <w:rPr>
          <w:rFonts w:ascii="Times New Roman" w:hAnsi="Times New Roman" w:cs="Times New Roman"/>
          <w:w w:val="90"/>
          <w:kern w:val="28"/>
          <w:sz w:val="24"/>
          <w:szCs w:val="24"/>
        </w:rPr>
        <w:t xml:space="preserve">"Economic burden of tobacco-related diseases in India," WHO South-East Asia Regional Office,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[81]. </w:t>
      </w:r>
      <w:r w:rsidRPr="004B1718">
        <w:rPr>
          <w:rFonts w:ascii="Times New Roman" w:hAnsi="Times New Roman" w:cs="Times New Roman"/>
          <w:w w:val="90"/>
          <w:kern w:val="28"/>
          <w:sz w:val="24"/>
          <w:szCs w:val="24"/>
        </w:rPr>
        <w:t xml:space="preserve">"India's Real Tobacco Problem," Bloomberg, Mar. 24,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[82]. </w:t>
      </w:r>
      <w:r w:rsidRPr="004B1718">
        <w:rPr>
          <w:rFonts w:ascii="Times New Roman" w:hAnsi="Times New Roman" w:cs="Times New Roman"/>
          <w:w w:val="90"/>
          <w:kern w:val="28"/>
          <w:sz w:val="24"/>
          <w:szCs w:val="24"/>
        </w:rPr>
        <w:t xml:space="preserve">"Tobacco use increases despite awareness efforts," The Times of India, June 1,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[83] "Surrogate ads fuel tobacco use: Docs," The Times of India, May 30,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[84] P. Khurana, </w:t>
      </w:r>
      <w:proofErr w:type="gramStart"/>
      <w:r w:rsidRPr="004B1718">
        <w:rPr>
          <w:rFonts w:ascii="Times New Roman" w:hAnsi="Times New Roman" w:cs="Times New Roman"/>
          <w:w w:val="90"/>
          <w:kern w:val="28"/>
          <w:sz w:val="24"/>
          <w:szCs w:val="24"/>
        </w:rPr>
        <w:t>R. ,</w:t>
      </w:r>
      <w:proofErr w:type="gramEnd"/>
      <w:r w:rsidRPr="004B1718">
        <w:rPr>
          <w:rFonts w:ascii="Times New Roman" w:hAnsi="Times New Roman" w:cs="Times New Roman"/>
          <w:w w:val="90"/>
          <w:kern w:val="28"/>
          <w:sz w:val="24"/>
          <w:szCs w:val="24"/>
        </w:rPr>
        <w:t xml:space="preserve"> "Prevalence and patterns of tobacco use among young adults in India: Does perceived stress play a role?" E. J. Community Med. Public Health, vol. 11, no. 11, Nov. 2024, 4405–4411.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t xml:space="preserve">[85] R. K. Chadda, S. "Tobacco use by Indian adolescents," Tobacco Induced Diseases, vol. 1, no. 1, pp. 111–119, 2002.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[86] S. Grover, T. Anand, J. Kishore, J. P. Tripathy, D. N. Sinha, "Tobacco use among the youth in India: Evidence from Global Adult Tobacco Survey-2 (2016–2017)," Tobacco Use Insights, vol. 13, p. 1179173X20927397,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[87] S. Grover et al., "Tobacco Use Among the Youth in India," Tobacco Use Insights, vol. 13, p. 1179173X20927397,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[88] P. "Assessment of Tobacco Consumption and Control in India," Tobacco Use Insights, vol. 11, p. 1179916118759289,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[89] S. Shah et al., "Socioeconomic and Cultural Impact of Tobacco in India," Indian Journal of Public Health, vol. 62, no. 2, pp. 123–129,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[90]. </w:t>
      </w:r>
      <w:r w:rsidRPr="004B1718">
        <w:rPr>
          <w:rFonts w:ascii="Times New Roman" w:hAnsi="Times New Roman" w:cs="Times New Roman"/>
          <w:w w:val="90"/>
          <w:kern w:val="28"/>
          <w:sz w:val="24"/>
          <w:szCs w:val="24"/>
        </w:rPr>
        <w:t xml:space="preserve">WHO, "Economic Burden of Tobacco-Related Diseases in India," WHO South-East Asia Journal of Public Health, vol. 1, no. 1, pp. 1–8, 2012.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[91] "Global Adult Tobacco Survey (GATS) India 2016–2017," Ministry of Health and Family Welfare, India,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[92] M. "Community-based model for preventing tobacco use among adolescents in India," Health Promotion International, vol. 25, no. 2, pp. 143–152, 2010.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[93] N. "Tobacco-free School Training Program for Teachers and Students: A Rural Indian Experience," Asian Pacific Journal of Cancer Prevention, vol. 26, pp. 1584–1590,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[94] R. "Engaging youth in anti-tobacco awareness campaigns in India," Tobacco Induced Diseases, vol. 16, p. 29,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[95] P. Kumar, "Motivating youth to mobilize community to work in tobacco control in Karnataka, India," Tobacco Induced Diseases, vol. 19, p. 10,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[96] N. "The Tobacco-Free Village Program: Helping Rural Areas in India Become Tobacco-Free," Global Health Action, vol. 10, p. 30349,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[97] S. "Tobacco Endgame in India," Regional Centre for Tobacco Control, 2022.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[98] A. Parikh et al., "Awareness Regarding the COTPA Act: A Community-Based Study in </w:t>
      </w:r>
      <w:r w:rsidRPr="004B1718">
        <w:rPr>
          <w:rFonts w:ascii="Times New Roman" w:hAnsi="Times New Roman" w:cs="Times New Roman"/>
          <w:w w:val="90"/>
          <w:kern w:val="28"/>
          <w:sz w:val="24"/>
          <w:szCs w:val="24"/>
        </w:rPr>
        <w:lastRenderedPageBreak/>
        <w:t xml:space="preserve">Gujarat," International Journal of Current Pharmaceutical Review and Research, vol. 17, 4:1211–1216, Mar.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[99] J. "Tobacco Control Policies in India: Implementation and Challenges," Indian Journal of Public Health, vol. 55, no. 1, pp. 8–13,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[100]. </w:t>
      </w:r>
      <w:r w:rsidRPr="004B1718">
        <w:rPr>
          <w:rFonts w:ascii="Times New Roman" w:hAnsi="Times New Roman" w:cs="Times New Roman"/>
          <w:w w:val="90"/>
          <w:kern w:val="28"/>
          <w:sz w:val="24"/>
          <w:szCs w:val="24"/>
        </w:rPr>
        <w:t xml:space="preserve">"National Tobacco Control </w:t>
      </w:r>
      <w:proofErr w:type="spellStart"/>
      <w:r w:rsidRPr="004B1718">
        <w:rPr>
          <w:rFonts w:ascii="Times New Roman" w:hAnsi="Times New Roman" w:cs="Times New Roman"/>
          <w:w w:val="90"/>
          <w:kern w:val="28"/>
          <w:sz w:val="24"/>
          <w:szCs w:val="24"/>
        </w:rPr>
        <w:t>Programme</w:t>
      </w:r>
      <w:proofErr w:type="spellEnd"/>
      <w:r w:rsidRPr="004B1718">
        <w:rPr>
          <w:rFonts w:ascii="Times New Roman" w:hAnsi="Times New Roman" w:cs="Times New Roman"/>
          <w:w w:val="90"/>
          <w:kern w:val="28"/>
          <w:sz w:val="24"/>
          <w:szCs w:val="24"/>
        </w:rPr>
        <w:t xml:space="preserve">," Press Information Bureau, Indian Government, Aug. 7, 2015.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[101]. </w:t>
      </w:r>
      <w:r w:rsidRPr="004B1718">
        <w:rPr>
          <w:rFonts w:ascii="Times New Roman" w:hAnsi="Times New Roman" w:cs="Times New Roman"/>
          <w:w w:val="90"/>
          <w:kern w:val="28"/>
          <w:sz w:val="24"/>
          <w:szCs w:val="24"/>
        </w:rPr>
        <w:t>National Center for Biotechnology Information, "Tobacco Endgame: Can India Share the Dream?" 2022.</w:t>
      </w:r>
    </w:p>
    <w:p w14:paraId="094FEF83" w14:textId="77777777" w:rsidR="00905562" w:rsidRPr="007B4192" w:rsidRDefault="00905562" w:rsidP="004B1718">
      <w:pPr>
        <w:ind w:left="720"/>
        <w:jc w:val="both"/>
        <w:rPr>
          <w:rFonts w:ascii="Times New Roman" w:hAnsi="Times New Roman" w:cs="Times New Roman"/>
          <w:w w:val="90"/>
          <w:kern w:val="28"/>
          <w:sz w:val="24"/>
          <w:szCs w:val="24"/>
        </w:rPr>
      </w:pPr>
    </w:p>
    <w:sectPr w:rsidR="00905562" w:rsidRPr="007B4192" w:rsidSect="00034616">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nikandan Sathiyaseelan" w:date="2025-11-17T22:54:00Z" w:initials="MS">
    <w:p w14:paraId="31DBD642" w14:textId="77777777" w:rsidR="005C7EC5" w:rsidRDefault="005C7EC5" w:rsidP="005C7EC5">
      <w:pPr>
        <w:pStyle w:val="CommentText"/>
      </w:pPr>
      <w:r>
        <w:rPr>
          <w:rStyle w:val="CommentReference"/>
        </w:rPr>
        <w:annotationRef/>
      </w:r>
      <w:r>
        <w:t>Rewrite the senrence</w:t>
      </w:r>
    </w:p>
  </w:comment>
  <w:comment w:id="2" w:author="Manikandan Sathiyaseelan" w:date="2025-11-17T23:02:00Z" w:initials="MS">
    <w:p w14:paraId="653E3647" w14:textId="77777777" w:rsidR="00CB1DF2" w:rsidRDefault="00CB1DF2" w:rsidP="00CB1DF2">
      <w:pPr>
        <w:pStyle w:val="CommentText"/>
      </w:pPr>
      <w:r>
        <w:rPr>
          <w:rStyle w:val="CommentReference"/>
        </w:rPr>
        <w:annotationRef/>
      </w:r>
      <w:r>
        <w:t>It not clear delete this line</w:t>
      </w:r>
    </w:p>
  </w:comment>
  <w:comment w:id="3" w:author="Manikandan Sathiyaseelan" w:date="2025-11-17T23:04:00Z" w:initials="MS">
    <w:p w14:paraId="216E3A3A" w14:textId="77777777" w:rsidR="00CB1DF2" w:rsidRDefault="00CB1DF2" w:rsidP="00CB1DF2">
      <w:pPr>
        <w:pStyle w:val="CommentText"/>
      </w:pPr>
      <w:r>
        <w:rPr>
          <w:rStyle w:val="CommentReference"/>
        </w:rPr>
        <w:annotationRef/>
      </w:r>
      <w:r>
        <w:t>Rewrite the sentence</w:t>
      </w:r>
    </w:p>
  </w:comment>
  <w:comment w:id="4" w:author="Manikandan Sathiyaseelan" w:date="2025-11-17T23:09:00Z" w:initials="MS">
    <w:p w14:paraId="70E11961" w14:textId="77777777" w:rsidR="00CB1DF2" w:rsidRDefault="00CB1DF2" w:rsidP="00CB1DF2">
      <w:pPr>
        <w:pStyle w:val="CommentText"/>
      </w:pPr>
      <w:r>
        <w:rPr>
          <w:rStyle w:val="CommentReference"/>
        </w:rPr>
        <w:annotationRef/>
      </w:r>
      <w:r>
        <w:t>Nicotine or tobacco</w:t>
      </w:r>
    </w:p>
  </w:comment>
  <w:comment w:id="5" w:author="Manikandan Sathiyaseelan" w:date="2025-11-17T23:11:00Z" w:initials="MS">
    <w:p w14:paraId="649C0A2B" w14:textId="77777777" w:rsidR="00B20E3B" w:rsidRDefault="00B20E3B" w:rsidP="00B20E3B">
      <w:pPr>
        <w:pStyle w:val="CommentText"/>
      </w:pPr>
      <w:r>
        <w:rPr>
          <w:rStyle w:val="CommentReference"/>
        </w:rPr>
        <w:annotationRef/>
      </w:r>
      <w:r>
        <w:t>Check the sentence</w:t>
      </w:r>
    </w:p>
  </w:comment>
  <w:comment w:id="7" w:author="Manikandan Sathiyaseelan" w:date="2025-11-17T23:14:00Z" w:initials="MS">
    <w:p w14:paraId="35231694" w14:textId="6F389CE5" w:rsidR="00B20E3B" w:rsidRDefault="00B20E3B" w:rsidP="00B20E3B">
      <w:pPr>
        <w:pStyle w:val="CommentText"/>
      </w:pPr>
      <w:r>
        <w:rPr>
          <w:rStyle w:val="CommentReference"/>
        </w:rPr>
        <w:annotationRef/>
      </w:r>
      <w:r>
        <w:t>Rewrite it clearly</w:t>
      </w:r>
    </w:p>
  </w:comment>
  <w:comment w:id="8" w:author="Manikandan Sathiyaseelan" w:date="2025-11-17T23:40:00Z" w:initials="MS">
    <w:p w14:paraId="4930E7EA" w14:textId="77777777" w:rsidR="00074826" w:rsidRDefault="00074826" w:rsidP="00074826">
      <w:pPr>
        <w:pStyle w:val="CommentText"/>
      </w:pPr>
      <w:r>
        <w:rPr>
          <w:rStyle w:val="CommentReference"/>
        </w:rPr>
        <w:annotationRef/>
      </w:r>
      <w:r>
        <w:t>All the results need to explained in the table format</w:t>
      </w:r>
    </w:p>
  </w:comment>
  <w:comment w:id="9" w:author="Manikandan Sathiyaseelan" w:date="2025-11-17T23:37:00Z" w:initials="MS">
    <w:p w14:paraId="585FD096" w14:textId="46CE0BB1" w:rsidR="00074826" w:rsidRDefault="00074826" w:rsidP="00074826">
      <w:pPr>
        <w:pStyle w:val="CommentText"/>
      </w:pPr>
      <w:r>
        <w:rPr>
          <w:rStyle w:val="CommentReference"/>
        </w:rPr>
        <w:annotationRef/>
      </w:r>
      <w:r>
        <w:t>Rewrite the conclusion</w:t>
      </w:r>
    </w:p>
  </w:comment>
  <w:comment w:id="10" w:author="Manikandan Sathiyaseelan" w:date="2025-11-17T23:38:00Z" w:initials="MS">
    <w:p w14:paraId="1FD40C05" w14:textId="77777777" w:rsidR="00074826" w:rsidRDefault="00074826" w:rsidP="00074826">
      <w:pPr>
        <w:pStyle w:val="CommentText"/>
      </w:pPr>
      <w:r>
        <w:rPr>
          <w:rStyle w:val="CommentReference"/>
        </w:rPr>
        <w:annotationRef/>
      </w:r>
      <w:r>
        <w:t>Check the reference style, restrict the reference as a per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DBD642" w15:done="0"/>
  <w15:commentEx w15:paraId="653E3647" w15:done="0"/>
  <w15:commentEx w15:paraId="216E3A3A" w15:done="0"/>
  <w15:commentEx w15:paraId="70E11961" w15:done="0"/>
  <w15:commentEx w15:paraId="649C0A2B" w15:done="0"/>
  <w15:commentEx w15:paraId="35231694" w15:done="0"/>
  <w15:commentEx w15:paraId="4930E7EA" w15:done="0"/>
  <w15:commentEx w15:paraId="585FD096" w15:done="0"/>
  <w15:commentEx w15:paraId="1FD40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4942AB" w16cex:dateUtc="2025-11-17T17:24:00Z"/>
  <w16cex:commentExtensible w16cex:durableId="3DCAEDA6" w16cex:dateUtc="2025-11-17T17:32:00Z"/>
  <w16cex:commentExtensible w16cex:durableId="06170A0D" w16cex:dateUtc="2025-11-17T17:34:00Z"/>
  <w16cex:commentExtensible w16cex:durableId="0A84280A" w16cex:dateUtc="2025-11-17T17:39:00Z"/>
  <w16cex:commentExtensible w16cex:durableId="2191F8DD" w16cex:dateUtc="2025-11-17T17:41:00Z"/>
  <w16cex:commentExtensible w16cex:durableId="785574E5" w16cex:dateUtc="2025-11-17T17:46:00Z"/>
  <w16cex:commentExtensible w16cex:durableId="50E206DE" w16cex:dateUtc="2025-11-17T17:44:00Z"/>
  <w16cex:commentExtensible w16cex:durableId="6F0AD037" w16cex:dateUtc="2025-11-17T18:10:00Z"/>
  <w16cex:commentExtensible w16cex:durableId="38E993DD" w16cex:dateUtc="2025-11-17T18:07:00Z"/>
  <w16cex:commentExtensible w16cex:durableId="532393EE" w16cex:dateUtc="2025-11-17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BD642" w16cid:durableId="7B4942AB"/>
  <w16cid:commentId w16cid:paraId="653E3647" w16cid:durableId="3DCAEDA6"/>
  <w16cid:commentId w16cid:paraId="216E3A3A" w16cid:durableId="06170A0D"/>
  <w16cid:commentId w16cid:paraId="70E11961" w16cid:durableId="0A84280A"/>
  <w16cid:commentId w16cid:paraId="649C0A2B" w16cid:durableId="2191F8DD"/>
  <w16cid:commentId w16cid:paraId="35231694" w16cid:durableId="50E206DE"/>
  <w16cid:commentId w16cid:paraId="4930E7EA" w16cid:durableId="6F0AD037"/>
  <w16cid:commentId w16cid:paraId="585FD096" w16cid:durableId="38E993DD"/>
  <w16cid:commentId w16cid:paraId="1FD40C05" w16cid:durableId="53239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32E8F" w14:textId="77777777" w:rsidR="00B55DDC" w:rsidRDefault="00B55DDC" w:rsidP="008D30B8">
      <w:pPr>
        <w:spacing w:after="0" w:line="240" w:lineRule="auto"/>
      </w:pPr>
      <w:r>
        <w:separator/>
      </w:r>
    </w:p>
  </w:endnote>
  <w:endnote w:type="continuationSeparator" w:id="0">
    <w:p w14:paraId="2B5E617B" w14:textId="77777777" w:rsidR="00B55DDC" w:rsidRDefault="00B55DDC" w:rsidP="008D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C17F1" w14:textId="77777777" w:rsidR="00B55DDC" w:rsidRDefault="00B55DDC" w:rsidP="008D30B8">
      <w:pPr>
        <w:spacing w:after="0" w:line="240" w:lineRule="auto"/>
      </w:pPr>
      <w:r>
        <w:separator/>
      </w:r>
    </w:p>
  </w:footnote>
  <w:footnote w:type="continuationSeparator" w:id="0">
    <w:p w14:paraId="013DC690" w14:textId="77777777" w:rsidR="00B55DDC" w:rsidRDefault="00B55DDC" w:rsidP="008D3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4173" w14:textId="27E5E4C9" w:rsidR="008D30B8" w:rsidRDefault="00B55DDC">
    <w:pPr>
      <w:pStyle w:val="Header"/>
    </w:pPr>
    <w:r>
      <w:rPr>
        <w:noProof/>
      </w:rPr>
      <w:pict w14:anchorId="3D98B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5"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991C" w14:textId="771EBAAE" w:rsidR="008D30B8" w:rsidRDefault="00B55DDC">
    <w:pPr>
      <w:pStyle w:val="Header"/>
    </w:pPr>
    <w:r>
      <w:rPr>
        <w:noProof/>
      </w:rPr>
      <w:pict w14:anchorId="009BE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6"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915D" w14:textId="24C51DFB" w:rsidR="008D30B8" w:rsidRDefault="00B55DDC">
    <w:pPr>
      <w:pStyle w:val="Header"/>
    </w:pPr>
    <w:r>
      <w:rPr>
        <w:noProof/>
      </w:rPr>
      <w:pict w14:anchorId="57DBC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4"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271D6"/>
    <w:multiLevelType w:val="multilevel"/>
    <w:tmpl w:val="B97C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931A4E"/>
    <w:multiLevelType w:val="multilevel"/>
    <w:tmpl w:val="D66E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E52BE7"/>
    <w:multiLevelType w:val="hybridMultilevel"/>
    <w:tmpl w:val="D28CD108"/>
    <w:lvl w:ilvl="0" w:tplc="3A4E3F34">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2E2312"/>
    <w:multiLevelType w:val="hybridMultilevel"/>
    <w:tmpl w:val="937A186A"/>
    <w:lvl w:ilvl="0" w:tplc="3A4E3F3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1BA"/>
    <w:multiLevelType w:val="multilevel"/>
    <w:tmpl w:val="6B004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45066E"/>
    <w:multiLevelType w:val="multilevel"/>
    <w:tmpl w:val="AE1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1431D"/>
    <w:multiLevelType w:val="multilevel"/>
    <w:tmpl w:val="07F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A413F"/>
    <w:multiLevelType w:val="hybridMultilevel"/>
    <w:tmpl w:val="83E6B058"/>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73B23"/>
    <w:multiLevelType w:val="hybridMultilevel"/>
    <w:tmpl w:val="CC6CE51C"/>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723D"/>
    <w:multiLevelType w:val="hybridMultilevel"/>
    <w:tmpl w:val="DB76E244"/>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82890"/>
    <w:multiLevelType w:val="hybridMultilevel"/>
    <w:tmpl w:val="22940DDA"/>
    <w:lvl w:ilvl="0" w:tplc="D3AE38BE">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0"/>
  </w:num>
  <w:num w:numId="13">
    <w:abstractNumId w:val="19"/>
  </w:num>
  <w:num w:numId="14">
    <w:abstractNumId w:val="13"/>
  </w:num>
  <w:num w:numId="15">
    <w:abstractNumId w:val="14"/>
  </w:num>
  <w:num w:numId="16">
    <w:abstractNumId w:val="12"/>
  </w:num>
  <w:num w:numId="17">
    <w:abstractNumId w:val="18"/>
  </w:num>
  <w:num w:numId="18">
    <w:abstractNumId w:val="16"/>
  </w:num>
  <w:num w:numId="19">
    <w:abstractNumId w:val="17"/>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kandan Sathiyaseelan">
    <w15:presenceInfo w15:providerId="Windows Live" w15:userId="fae97aeb1a502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7B8"/>
    <w:rsid w:val="00021320"/>
    <w:rsid w:val="00032149"/>
    <w:rsid w:val="00034616"/>
    <w:rsid w:val="000356A6"/>
    <w:rsid w:val="000377BD"/>
    <w:rsid w:val="00047C0C"/>
    <w:rsid w:val="000551D6"/>
    <w:rsid w:val="0006063C"/>
    <w:rsid w:val="00061B2F"/>
    <w:rsid w:val="000721B1"/>
    <w:rsid w:val="00074826"/>
    <w:rsid w:val="00082913"/>
    <w:rsid w:val="00086B61"/>
    <w:rsid w:val="000A5559"/>
    <w:rsid w:val="000B0979"/>
    <w:rsid w:val="000B234A"/>
    <w:rsid w:val="000C0E67"/>
    <w:rsid w:val="000C6A08"/>
    <w:rsid w:val="000C74BE"/>
    <w:rsid w:val="000C7C14"/>
    <w:rsid w:val="000D49A7"/>
    <w:rsid w:val="000E32FF"/>
    <w:rsid w:val="000E4EA2"/>
    <w:rsid w:val="000E6BD8"/>
    <w:rsid w:val="000E7160"/>
    <w:rsid w:val="000E795F"/>
    <w:rsid w:val="001118A5"/>
    <w:rsid w:val="00115276"/>
    <w:rsid w:val="001156F4"/>
    <w:rsid w:val="001241FF"/>
    <w:rsid w:val="001436FF"/>
    <w:rsid w:val="00143EC0"/>
    <w:rsid w:val="0015074B"/>
    <w:rsid w:val="00152E0B"/>
    <w:rsid w:val="00156C1B"/>
    <w:rsid w:val="0015778A"/>
    <w:rsid w:val="00164F41"/>
    <w:rsid w:val="0016579D"/>
    <w:rsid w:val="00170C28"/>
    <w:rsid w:val="00171E39"/>
    <w:rsid w:val="0017491D"/>
    <w:rsid w:val="00174E99"/>
    <w:rsid w:val="00175C84"/>
    <w:rsid w:val="001765BF"/>
    <w:rsid w:val="0018729E"/>
    <w:rsid w:val="001C226B"/>
    <w:rsid w:val="001C4093"/>
    <w:rsid w:val="001D50F2"/>
    <w:rsid w:val="001E6403"/>
    <w:rsid w:val="00200342"/>
    <w:rsid w:val="002024DB"/>
    <w:rsid w:val="0021010F"/>
    <w:rsid w:val="002166DC"/>
    <w:rsid w:val="00220011"/>
    <w:rsid w:val="00235B3C"/>
    <w:rsid w:val="00242BF6"/>
    <w:rsid w:val="00245D56"/>
    <w:rsid w:val="00253E6F"/>
    <w:rsid w:val="00280243"/>
    <w:rsid w:val="0029639D"/>
    <w:rsid w:val="002B4994"/>
    <w:rsid w:val="002C149A"/>
    <w:rsid w:val="002C6242"/>
    <w:rsid w:val="002C77AE"/>
    <w:rsid w:val="002D0C29"/>
    <w:rsid w:val="002D3780"/>
    <w:rsid w:val="002F32FC"/>
    <w:rsid w:val="002F6D35"/>
    <w:rsid w:val="003068FF"/>
    <w:rsid w:val="00316701"/>
    <w:rsid w:val="00317DB8"/>
    <w:rsid w:val="003253BC"/>
    <w:rsid w:val="00326F90"/>
    <w:rsid w:val="00331A56"/>
    <w:rsid w:val="003367F8"/>
    <w:rsid w:val="0035177C"/>
    <w:rsid w:val="003703C3"/>
    <w:rsid w:val="00377665"/>
    <w:rsid w:val="00377C87"/>
    <w:rsid w:val="003925F4"/>
    <w:rsid w:val="0039326D"/>
    <w:rsid w:val="00397A6F"/>
    <w:rsid w:val="003B0F10"/>
    <w:rsid w:val="003B6E42"/>
    <w:rsid w:val="003C0FA2"/>
    <w:rsid w:val="003D54E9"/>
    <w:rsid w:val="003E3826"/>
    <w:rsid w:val="003E3FD1"/>
    <w:rsid w:val="003F22E9"/>
    <w:rsid w:val="003F48E6"/>
    <w:rsid w:val="004004C2"/>
    <w:rsid w:val="00400DA6"/>
    <w:rsid w:val="00426319"/>
    <w:rsid w:val="004272CD"/>
    <w:rsid w:val="00451E70"/>
    <w:rsid w:val="00460334"/>
    <w:rsid w:val="0046372E"/>
    <w:rsid w:val="0047678C"/>
    <w:rsid w:val="0048428A"/>
    <w:rsid w:val="0049092C"/>
    <w:rsid w:val="00491D9D"/>
    <w:rsid w:val="004B1718"/>
    <w:rsid w:val="004C49A4"/>
    <w:rsid w:val="004D6953"/>
    <w:rsid w:val="004E43F4"/>
    <w:rsid w:val="004F59A1"/>
    <w:rsid w:val="00501705"/>
    <w:rsid w:val="0050257A"/>
    <w:rsid w:val="00511340"/>
    <w:rsid w:val="00512A65"/>
    <w:rsid w:val="0051573D"/>
    <w:rsid w:val="0052660A"/>
    <w:rsid w:val="0053028C"/>
    <w:rsid w:val="0053252F"/>
    <w:rsid w:val="0053667C"/>
    <w:rsid w:val="00540DE5"/>
    <w:rsid w:val="005467A7"/>
    <w:rsid w:val="00551B79"/>
    <w:rsid w:val="005527EB"/>
    <w:rsid w:val="00552A25"/>
    <w:rsid w:val="00552F56"/>
    <w:rsid w:val="00553C78"/>
    <w:rsid w:val="00572966"/>
    <w:rsid w:val="00576B2A"/>
    <w:rsid w:val="00587D42"/>
    <w:rsid w:val="005A1502"/>
    <w:rsid w:val="005A44FB"/>
    <w:rsid w:val="005B1319"/>
    <w:rsid w:val="005B77C4"/>
    <w:rsid w:val="005C7EC5"/>
    <w:rsid w:val="005D296C"/>
    <w:rsid w:val="005D407C"/>
    <w:rsid w:val="005D6099"/>
    <w:rsid w:val="005E1B3B"/>
    <w:rsid w:val="005E1B3E"/>
    <w:rsid w:val="005E7C9D"/>
    <w:rsid w:val="005F0BED"/>
    <w:rsid w:val="005F16EF"/>
    <w:rsid w:val="005F3D8D"/>
    <w:rsid w:val="0060513D"/>
    <w:rsid w:val="0062033B"/>
    <w:rsid w:val="00622664"/>
    <w:rsid w:val="0062279E"/>
    <w:rsid w:val="00624328"/>
    <w:rsid w:val="00684629"/>
    <w:rsid w:val="0068637A"/>
    <w:rsid w:val="00696864"/>
    <w:rsid w:val="00697EE8"/>
    <w:rsid w:val="006A1CB5"/>
    <w:rsid w:val="006A2B1F"/>
    <w:rsid w:val="006B5A16"/>
    <w:rsid w:val="006C460F"/>
    <w:rsid w:val="006C74BC"/>
    <w:rsid w:val="006D152E"/>
    <w:rsid w:val="006F0140"/>
    <w:rsid w:val="006F5AE2"/>
    <w:rsid w:val="007149D5"/>
    <w:rsid w:val="007161D7"/>
    <w:rsid w:val="007225EC"/>
    <w:rsid w:val="00723E78"/>
    <w:rsid w:val="007247AE"/>
    <w:rsid w:val="0073740A"/>
    <w:rsid w:val="0073766B"/>
    <w:rsid w:val="00746C47"/>
    <w:rsid w:val="00752CD5"/>
    <w:rsid w:val="007749AE"/>
    <w:rsid w:val="007809E1"/>
    <w:rsid w:val="00780A32"/>
    <w:rsid w:val="00786588"/>
    <w:rsid w:val="007A548C"/>
    <w:rsid w:val="007B4192"/>
    <w:rsid w:val="007C185A"/>
    <w:rsid w:val="007C29CE"/>
    <w:rsid w:val="007C3491"/>
    <w:rsid w:val="007C6157"/>
    <w:rsid w:val="007C7FC5"/>
    <w:rsid w:val="007D2272"/>
    <w:rsid w:val="007D3548"/>
    <w:rsid w:val="007D7C84"/>
    <w:rsid w:val="007E28E7"/>
    <w:rsid w:val="007E643E"/>
    <w:rsid w:val="00804A2D"/>
    <w:rsid w:val="00814D36"/>
    <w:rsid w:val="0082775B"/>
    <w:rsid w:val="00847706"/>
    <w:rsid w:val="00850521"/>
    <w:rsid w:val="00864F81"/>
    <w:rsid w:val="00867A56"/>
    <w:rsid w:val="00872560"/>
    <w:rsid w:val="008728A5"/>
    <w:rsid w:val="00874019"/>
    <w:rsid w:val="0089070C"/>
    <w:rsid w:val="008B3693"/>
    <w:rsid w:val="008C691D"/>
    <w:rsid w:val="008D30B8"/>
    <w:rsid w:val="008F55BC"/>
    <w:rsid w:val="008F66D8"/>
    <w:rsid w:val="008F6DCB"/>
    <w:rsid w:val="009022EA"/>
    <w:rsid w:val="00905562"/>
    <w:rsid w:val="00907C6B"/>
    <w:rsid w:val="00910B67"/>
    <w:rsid w:val="00914E4F"/>
    <w:rsid w:val="0091612B"/>
    <w:rsid w:val="009210D0"/>
    <w:rsid w:val="009222B4"/>
    <w:rsid w:val="009223E8"/>
    <w:rsid w:val="00923474"/>
    <w:rsid w:val="00926336"/>
    <w:rsid w:val="00942AF5"/>
    <w:rsid w:val="00943334"/>
    <w:rsid w:val="0094393F"/>
    <w:rsid w:val="00952AEF"/>
    <w:rsid w:val="00962F7B"/>
    <w:rsid w:val="009654AF"/>
    <w:rsid w:val="009716A1"/>
    <w:rsid w:val="00980EB7"/>
    <w:rsid w:val="009829E7"/>
    <w:rsid w:val="00984B38"/>
    <w:rsid w:val="00991410"/>
    <w:rsid w:val="009A0888"/>
    <w:rsid w:val="009B11AE"/>
    <w:rsid w:val="009B4042"/>
    <w:rsid w:val="009C0635"/>
    <w:rsid w:val="009C369F"/>
    <w:rsid w:val="009C449E"/>
    <w:rsid w:val="009C7105"/>
    <w:rsid w:val="009D02FE"/>
    <w:rsid w:val="009D4381"/>
    <w:rsid w:val="00A045FB"/>
    <w:rsid w:val="00A069B1"/>
    <w:rsid w:val="00A23A84"/>
    <w:rsid w:val="00A31B6D"/>
    <w:rsid w:val="00A329AE"/>
    <w:rsid w:val="00A3564F"/>
    <w:rsid w:val="00A413FB"/>
    <w:rsid w:val="00A521B9"/>
    <w:rsid w:val="00A7274E"/>
    <w:rsid w:val="00A835EC"/>
    <w:rsid w:val="00A935F1"/>
    <w:rsid w:val="00A95EC3"/>
    <w:rsid w:val="00A969EB"/>
    <w:rsid w:val="00AA1BC9"/>
    <w:rsid w:val="00AA1D8D"/>
    <w:rsid w:val="00AA39F7"/>
    <w:rsid w:val="00AB3023"/>
    <w:rsid w:val="00AB7472"/>
    <w:rsid w:val="00AC3A67"/>
    <w:rsid w:val="00AC57DA"/>
    <w:rsid w:val="00AD269F"/>
    <w:rsid w:val="00AD678F"/>
    <w:rsid w:val="00AE0E7B"/>
    <w:rsid w:val="00AE6CEA"/>
    <w:rsid w:val="00AE6E33"/>
    <w:rsid w:val="00B04CD4"/>
    <w:rsid w:val="00B101EA"/>
    <w:rsid w:val="00B1369A"/>
    <w:rsid w:val="00B159D5"/>
    <w:rsid w:val="00B15FF0"/>
    <w:rsid w:val="00B201F1"/>
    <w:rsid w:val="00B20E3B"/>
    <w:rsid w:val="00B32EF9"/>
    <w:rsid w:val="00B3395E"/>
    <w:rsid w:val="00B47730"/>
    <w:rsid w:val="00B53FBE"/>
    <w:rsid w:val="00B5439F"/>
    <w:rsid w:val="00B55DDC"/>
    <w:rsid w:val="00B90FAF"/>
    <w:rsid w:val="00B92F85"/>
    <w:rsid w:val="00B944AA"/>
    <w:rsid w:val="00B95139"/>
    <w:rsid w:val="00B952E5"/>
    <w:rsid w:val="00B95870"/>
    <w:rsid w:val="00B966E0"/>
    <w:rsid w:val="00BB6A0D"/>
    <w:rsid w:val="00BC5FBD"/>
    <w:rsid w:val="00BD1F4B"/>
    <w:rsid w:val="00BD637C"/>
    <w:rsid w:val="00BE63DA"/>
    <w:rsid w:val="00BF0E5F"/>
    <w:rsid w:val="00BF1A6C"/>
    <w:rsid w:val="00BF46A9"/>
    <w:rsid w:val="00BF7610"/>
    <w:rsid w:val="00C13F24"/>
    <w:rsid w:val="00C30574"/>
    <w:rsid w:val="00C40700"/>
    <w:rsid w:val="00C42CCE"/>
    <w:rsid w:val="00C5247C"/>
    <w:rsid w:val="00C64DD4"/>
    <w:rsid w:val="00C703B0"/>
    <w:rsid w:val="00C71372"/>
    <w:rsid w:val="00C75349"/>
    <w:rsid w:val="00C75E3B"/>
    <w:rsid w:val="00C81FC5"/>
    <w:rsid w:val="00C946BE"/>
    <w:rsid w:val="00C94872"/>
    <w:rsid w:val="00C95AEC"/>
    <w:rsid w:val="00CA2634"/>
    <w:rsid w:val="00CA50E7"/>
    <w:rsid w:val="00CB0664"/>
    <w:rsid w:val="00CB1DF2"/>
    <w:rsid w:val="00CB3CE6"/>
    <w:rsid w:val="00CB73C0"/>
    <w:rsid w:val="00CC2185"/>
    <w:rsid w:val="00CC234B"/>
    <w:rsid w:val="00CC3FE1"/>
    <w:rsid w:val="00CE5470"/>
    <w:rsid w:val="00CF2CA2"/>
    <w:rsid w:val="00CF6FD4"/>
    <w:rsid w:val="00D027AF"/>
    <w:rsid w:val="00D13FFE"/>
    <w:rsid w:val="00D24716"/>
    <w:rsid w:val="00D43A35"/>
    <w:rsid w:val="00D445AB"/>
    <w:rsid w:val="00D634AE"/>
    <w:rsid w:val="00D75D1F"/>
    <w:rsid w:val="00D76933"/>
    <w:rsid w:val="00D82AAD"/>
    <w:rsid w:val="00D86692"/>
    <w:rsid w:val="00D90C30"/>
    <w:rsid w:val="00D93C81"/>
    <w:rsid w:val="00D9451C"/>
    <w:rsid w:val="00DA3C3E"/>
    <w:rsid w:val="00DA5882"/>
    <w:rsid w:val="00DB1049"/>
    <w:rsid w:val="00DB215C"/>
    <w:rsid w:val="00DC44BD"/>
    <w:rsid w:val="00DC7C5A"/>
    <w:rsid w:val="00DD0EFF"/>
    <w:rsid w:val="00DD723B"/>
    <w:rsid w:val="00DE069D"/>
    <w:rsid w:val="00DE4148"/>
    <w:rsid w:val="00DE67AD"/>
    <w:rsid w:val="00DF19BC"/>
    <w:rsid w:val="00DF1E37"/>
    <w:rsid w:val="00DF2E04"/>
    <w:rsid w:val="00E00D9A"/>
    <w:rsid w:val="00E13F0D"/>
    <w:rsid w:val="00E319D3"/>
    <w:rsid w:val="00E518CC"/>
    <w:rsid w:val="00E57BD3"/>
    <w:rsid w:val="00E61887"/>
    <w:rsid w:val="00E62B07"/>
    <w:rsid w:val="00E65CF7"/>
    <w:rsid w:val="00E80067"/>
    <w:rsid w:val="00E81977"/>
    <w:rsid w:val="00E8416D"/>
    <w:rsid w:val="00E84FAD"/>
    <w:rsid w:val="00E85864"/>
    <w:rsid w:val="00E85B5F"/>
    <w:rsid w:val="00E926FF"/>
    <w:rsid w:val="00E95FDC"/>
    <w:rsid w:val="00E965FE"/>
    <w:rsid w:val="00EA3F4F"/>
    <w:rsid w:val="00EA5292"/>
    <w:rsid w:val="00EB5F0A"/>
    <w:rsid w:val="00EC134B"/>
    <w:rsid w:val="00EC3192"/>
    <w:rsid w:val="00EC729B"/>
    <w:rsid w:val="00ED5F6A"/>
    <w:rsid w:val="00EF7D04"/>
    <w:rsid w:val="00F019C3"/>
    <w:rsid w:val="00F27A69"/>
    <w:rsid w:val="00F33427"/>
    <w:rsid w:val="00F456A6"/>
    <w:rsid w:val="00F45E85"/>
    <w:rsid w:val="00F543F5"/>
    <w:rsid w:val="00F567C4"/>
    <w:rsid w:val="00F64016"/>
    <w:rsid w:val="00F73420"/>
    <w:rsid w:val="00F764A7"/>
    <w:rsid w:val="00F86C07"/>
    <w:rsid w:val="00F913E4"/>
    <w:rsid w:val="00FA01A0"/>
    <w:rsid w:val="00FA2662"/>
    <w:rsid w:val="00FC4507"/>
    <w:rsid w:val="00FC693F"/>
    <w:rsid w:val="00FD7CA2"/>
    <w:rsid w:val="00FE1DE8"/>
    <w:rsid w:val="00FE760C"/>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CF1DE36"/>
  <w14:defaultImageDpi w14:val="330"/>
  <w15:docId w15:val="{21029B32-6D63-4708-BACF-1852B167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5562"/>
    <w:rPr>
      <w:color w:val="0000FF" w:themeColor="hyperlink"/>
      <w:u w:val="single"/>
    </w:rPr>
  </w:style>
  <w:style w:type="character" w:styleId="UnresolvedMention">
    <w:name w:val="Unresolved Mention"/>
    <w:basedOn w:val="DefaultParagraphFont"/>
    <w:uiPriority w:val="99"/>
    <w:semiHidden/>
    <w:unhideWhenUsed/>
    <w:rsid w:val="00905562"/>
    <w:rPr>
      <w:color w:val="605E5C"/>
      <w:shd w:val="clear" w:color="auto" w:fill="E1DFDD"/>
    </w:rPr>
  </w:style>
  <w:style w:type="character" w:styleId="CommentReference">
    <w:name w:val="annotation reference"/>
    <w:basedOn w:val="DefaultParagraphFont"/>
    <w:uiPriority w:val="99"/>
    <w:semiHidden/>
    <w:unhideWhenUsed/>
    <w:rsid w:val="005C7EC5"/>
    <w:rPr>
      <w:sz w:val="16"/>
      <w:szCs w:val="16"/>
    </w:rPr>
  </w:style>
  <w:style w:type="paragraph" w:styleId="CommentText">
    <w:name w:val="annotation text"/>
    <w:basedOn w:val="Normal"/>
    <w:link w:val="CommentTextChar"/>
    <w:uiPriority w:val="99"/>
    <w:unhideWhenUsed/>
    <w:rsid w:val="005C7EC5"/>
    <w:pPr>
      <w:spacing w:line="240" w:lineRule="auto"/>
    </w:pPr>
    <w:rPr>
      <w:sz w:val="20"/>
      <w:szCs w:val="20"/>
    </w:rPr>
  </w:style>
  <w:style w:type="character" w:customStyle="1" w:styleId="CommentTextChar">
    <w:name w:val="Comment Text Char"/>
    <w:basedOn w:val="DefaultParagraphFont"/>
    <w:link w:val="CommentText"/>
    <w:uiPriority w:val="99"/>
    <w:rsid w:val="005C7EC5"/>
    <w:rPr>
      <w:sz w:val="20"/>
      <w:szCs w:val="20"/>
    </w:rPr>
  </w:style>
  <w:style w:type="paragraph" w:styleId="CommentSubject">
    <w:name w:val="annotation subject"/>
    <w:basedOn w:val="CommentText"/>
    <w:next w:val="CommentText"/>
    <w:link w:val="CommentSubjectChar"/>
    <w:uiPriority w:val="99"/>
    <w:semiHidden/>
    <w:unhideWhenUsed/>
    <w:rsid w:val="005C7EC5"/>
    <w:rPr>
      <w:b/>
      <w:bCs/>
    </w:rPr>
  </w:style>
  <w:style w:type="character" w:customStyle="1" w:styleId="CommentSubjectChar">
    <w:name w:val="Comment Subject Char"/>
    <w:basedOn w:val="CommentTextChar"/>
    <w:link w:val="CommentSubject"/>
    <w:uiPriority w:val="99"/>
    <w:semiHidden/>
    <w:rsid w:val="005C7EC5"/>
    <w:rPr>
      <w:b/>
      <w:bCs/>
      <w:sz w:val="20"/>
      <w:szCs w:val="20"/>
    </w:rPr>
  </w:style>
  <w:style w:type="paragraph" w:styleId="BalloonText">
    <w:name w:val="Balloon Text"/>
    <w:basedOn w:val="Normal"/>
    <w:link w:val="BalloonTextChar"/>
    <w:uiPriority w:val="99"/>
    <w:semiHidden/>
    <w:unhideWhenUsed/>
    <w:rsid w:val="00942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FA4A-1651-4FEA-A02C-1BCA75C2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20</Pages>
  <Words>6697</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1181</cp:lastModifiedBy>
  <cp:revision>496</cp:revision>
  <dcterms:created xsi:type="dcterms:W3CDTF">2013-12-23T23:15:00Z</dcterms:created>
  <dcterms:modified xsi:type="dcterms:W3CDTF">2025-11-18T10:18:00Z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id="tOPZ7mZX"/&gt;&lt;style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2f36700c-7ebf-4ed9-859d-0196879f0d2c</vt:lpwstr>
  </property>
</Properties>
</file>