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CB3" w:rsidRDefault="00454CB3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454CB3">
        <w:trPr>
          <w:trHeight w:val="290"/>
        </w:trPr>
        <w:tc>
          <w:tcPr>
            <w:tcW w:w="5168" w:type="dxa"/>
          </w:tcPr>
          <w:p w:rsidR="00454CB3" w:rsidRDefault="00300150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454CB3" w:rsidRDefault="00300150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hyperlink r:id="rId6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Geographical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Research</w:t>
              </w:r>
            </w:hyperlink>
          </w:p>
        </w:tc>
      </w:tr>
      <w:tr w:rsidR="00454CB3">
        <w:trPr>
          <w:trHeight w:val="290"/>
        </w:trPr>
        <w:tc>
          <w:tcPr>
            <w:tcW w:w="5168" w:type="dxa"/>
          </w:tcPr>
          <w:p w:rsidR="00454CB3" w:rsidRDefault="00300150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454CB3" w:rsidRDefault="00300150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Ms_AJGR_149179</w:t>
            </w:r>
          </w:p>
        </w:tc>
      </w:tr>
      <w:tr w:rsidR="00454CB3">
        <w:trPr>
          <w:trHeight w:val="650"/>
        </w:trPr>
        <w:tc>
          <w:tcPr>
            <w:tcW w:w="5168" w:type="dxa"/>
          </w:tcPr>
          <w:p w:rsidR="00454CB3" w:rsidRDefault="00300150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454CB3" w:rsidRDefault="00300150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WATER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SURFACE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AREA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CALCULATION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JAYAKWADI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DAM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USING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REMOTE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SENSING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GIS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TECHNIQUES</w:t>
            </w:r>
          </w:p>
        </w:tc>
      </w:tr>
      <w:tr w:rsidR="00454CB3">
        <w:trPr>
          <w:trHeight w:val="333"/>
        </w:trPr>
        <w:tc>
          <w:tcPr>
            <w:tcW w:w="5168" w:type="dxa"/>
          </w:tcPr>
          <w:p w:rsidR="00454CB3" w:rsidRDefault="00300150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454CB3" w:rsidRDefault="00454CB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54CB3" w:rsidRDefault="00454CB3">
      <w:pPr>
        <w:pStyle w:val="BodyText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454CB3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454CB3" w:rsidRDefault="00300150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454CB3">
        <w:trPr>
          <w:trHeight w:val="964"/>
        </w:trPr>
        <w:tc>
          <w:tcPr>
            <w:tcW w:w="5352" w:type="dxa"/>
          </w:tcPr>
          <w:p w:rsidR="00454CB3" w:rsidRDefault="00454C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454CB3" w:rsidRDefault="00300150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454CB3" w:rsidRDefault="00300150">
            <w:pPr>
              <w:pStyle w:val="TableParagraph"/>
              <w:ind w:left="108" w:right="13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454CB3" w:rsidRDefault="00300150">
            <w:pPr>
              <w:pStyle w:val="TableParagraph"/>
              <w:spacing w:line="252" w:lineRule="auto"/>
              <w:ind w:left="108" w:right="74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his/her </w:t>
            </w:r>
            <w:r>
              <w:rPr>
                <w:sz w:val="20"/>
              </w:rPr>
              <w:t>feedback here)</w:t>
            </w:r>
          </w:p>
        </w:tc>
      </w:tr>
      <w:tr w:rsidR="00454CB3">
        <w:trPr>
          <w:trHeight w:val="1264"/>
        </w:trPr>
        <w:tc>
          <w:tcPr>
            <w:tcW w:w="5352" w:type="dxa"/>
          </w:tcPr>
          <w:p w:rsidR="00454CB3" w:rsidRDefault="00300150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454CB3" w:rsidRDefault="00300150">
            <w:pPr>
              <w:pStyle w:val="TableParagraph"/>
              <w:ind w:left="108" w:right="100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The after-effects of this abstraction aim to accord to the growing anatomy of </w:t>
            </w:r>
            <w:r>
              <w:rPr>
                <w:rFonts w:ascii="Arial"/>
                <w:sz w:val="20"/>
              </w:rPr>
              <w:t>analysis on alien assay applications in hydrology and authenticate the capability of RS and GIS as accoutrement for able and acceptable baptize ability management.</w:t>
            </w:r>
          </w:p>
        </w:tc>
        <w:tc>
          <w:tcPr>
            <w:tcW w:w="6445" w:type="dxa"/>
          </w:tcPr>
          <w:p w:rsidR="00454CB3" w:rsidRDefault="00454CB3">
            <w:pPr>
              <w:pStyle w:val="TableParagraph"/>
              <w:ind w:left="0"/>
              <w:rPr>
                <w:sz w:val="18"/>
              </w:rPr>
            </w:pPr>
          </w:p>
        </w:tc>
      </w:tr>
      <w:tr w:rsidR="00454CB3">
        <w:trPr>
          <w:trHeight w:val="1262"/>
        </w:trPr>
        <w:tc>
          <w:tcPr>
            <w:tcW w:w="5352" w:type="dxa"/>
          </w:tcPr>
          <w:p w:rsidR="00454CB3" w:rsidRDefault="00300150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454CB3" w:rsidRDefault="00300150">
            <w:pPr>
              <w:pStyle w:val="TableParagraph"/>
              <w:spacing w:before="1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454CB3" w:rsidRDefault="00300150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</w:t>
            </w:r>
          </w:p>
        </w:tc>
        <w:tc>
          <w:tcPr>
            <w:tcW w:w="6445" w:type="dxa"/>
          </w:tcPr>
          <w:p w:rsidR="00454CB3" w:rsidRDefault="00454CB3">
            <w:pPr>
              <w:pStyle w:val="TableParagraph"/>
              <w:ind w:left="0"/>
              <w:rPr>
                <w:sz w:val="18"/>
              </w:rPr>
            </w:pPr>
          </w:p>
        </w:tc>
      </w:tr>
      <w:tr w:rsidR="00454CB3">
        <w:trPr>
          <w:trHeight w:val="1262"/>
        </w:trPr>
        <w:tc>
          <w:tcPr>
            <w:tcW w:w="5352" w:type="dxa"/>
          </w:tcPr>
          <w:p w:rsidR="00454CB3" w:rsidRDefault="00300150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454CB3" w:rsidRDefault="00300150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Need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improve</w:t>
            </w:r>
          </w:p>
        </w:tc>
        <w:tc>
          <w:tcPr>
            <w:tcW w:w="6445" w:type="dxa"/>
          </w:tcPr>
          <w:p w:rsidR="00454CB3" w:rsidRDefault="00454CB3">
            <w:pPr>
              <w:pStyle w:val="TableParagraph"/>
              <w:ind w:left="0"/>
              <w:rPr>
                <w:sz w:val="18"/>
              </w:rPr>
            </w:pPr>
          </w:p>
        </w:tc>
      </w:tr>
      <w:tr w:rsidR="00454CB3">
        <w:trPr>
          <w:trHeight w:val="705"/>
        </w:trPr>
        <w:tc>
          <w:tcPr>
            <w:tcW w:w="5352" w:type="dxa"/>
          </w:tcPr>
          <w:p w:rsidR="00454CB3" w:rsidRDefault="00300150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454CB3" w:rsidRDefault="0030015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454CB3" w:rsidRDefault="00454CB3">
            <w:pPr>
              <w:pStyle w:val="TableParagraph"/>
              <w:ind w:left="0"/>
              <w:rPr>
                <w:sz w:val="18"/>
              </w:rPr>
            </w:pPr>
          </w:p>
        </w:tc>
      </w:tr>
      <w:tr w:rsidR="00454CB3">
        <w:trPr>
          <w:trHeight w:val="703"/>
        </w:trPr>
        <w:tc>
          <w:tcPr>
            <w:tcW w:w="5352" w:type="dxa"/>
          </w:tcPr>
          <w:p w:rsidR="00454CB3" w:rsidRDefault="00300150">
            <w:pPr>
              <w:pStyle w:val="TableParagraph"/>
              <w:spacing w:line="230" w:lineRule="exac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454CB3" w:rsidRDefault="0030015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Recent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references</w:t>
            </w:r>
          </w:p>
        </w:tc>
        <w:tc>
          <w:tcPr>
            <w:tcW w:w="6445" w:type="dxa"/>
          </w:tcPr>
          <w:p w:rsidR="00454CB3" w:rsidRDefault="00454CB3">
            <w:pPr>
              <w:pStyle w:val="TableParagraph"/>
              <w:ind w:left="0"/>
              <w:rPr>
                <w:sz w:val="18"/>
              </w:rPr>
            </w:pPr>
          </w:p>
        </w:tc>
      </w:tr>
      <w:tr w:rsidR="00454CB3">
        <w:trPr>
          <w:trHeight w:val="688"/>
        </w:trPr>
        <w:tc>
          <w:tcPr>
            <w:tcW w:w="5352" w:type="dxa"/>
          </w:tcPr>
          <w:p w:rsidR="00454CB3" w:rsidRDefault="00300150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454CB3" w:rsidRDefault="0030015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Need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English</w:t>
            </w:r>
          </w:p>
        </w:tc>
        <w:tc>
          <w:tcPr>
            <w:tcW w:w="6445" w:type="dxa"/>
          </w:tcPr>
          <w:p w:rsidR="00454CB3" w:rsidRDefault="00454CB3">
            <w:pPr>
              <w:pStyle w:val="TableParagraph"/>
              <w:ind w:left="0"/>
              <w:rPr>
                <w:sz w:val="18"/>
              </w:rPr>
            </w:pPr>
          </w:p>
        </w:tc>
      </w:tr>
      <w:tr w:rsidR="00454CB3">
        <w:trPr>
          <w:trHeight w:val="1180"/>
        </w:trPr>
        <w:tc>
          <w:tcPr>
            <w:tcW w:w="5352" w:type="dxa"/>
          </w:tcPr>
          <w:p w:rsidR="00454CB3" w:rsidRDefault="003001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454CB3" w:rsidRDefault="00454C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445" w:type="dxa"/>
          </w:tcPr>
          <w:p w:rsidR="00454CB3" w:rsidRDefault="00454CB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54CB3" w:rsidRDefault="00454CB3">
      <w:pPr>
        <w:pStyle w:val="BodyText"/>
        <w:rPr>
          <w:b w:val="0"/>
        </w:rPr>
      </w:pPr>
    </w:p>
    <w:p w:rsidR="00454CB3" w:rsidRDefault="00454CB3">
      <w:pPr>
        <w:pStyle w:val="BodyText"/>
        <w:rPr>
          <w:b w:val="0"/>
        </w:rPr>
      </w:pPr>
    </w:p>
    <w:p w:rsidR="00454CB3" w:rsidRDefault="00454CB3">
      <w:pPr>
        <w:pStyle w:val="BodyText"/>
        <w:rPr>
          <w:b w:val="0"/>
        </w:rPr>
      </w:pPr>
    </w:p>
    <w:p w:rsidR="00454CB3" w:rsidRDefault="00454CB3">
      <w:pPr>
        <w:pStyle w:val="BodyText"/>
        <w:rPr>
          <w:b w:val="0"/>
        </w:rPr>
      </w:pPr>
    </w:p>
    <w:p w:rsidR="00454CB3" w:rsidRDefault="00454CB3">
      <w:pPr>
        <w:pStyle w:val="BodyText"/>
        <w:rPr>
          <w:b w:val="0"/>
        </w:rPr>
      </w:pPr>
    </w:p>
    <w:p w:rsidR="00454CB3" w:rsidRDefault="00454CB3">
      <w:pPr>
        <w:pStyle w:val="BodyText"/>
        <w:rPr>
          <w:b w:val="0"/>
        </w:rPr>
      </w:pPr>
    </w:p>
    <w:p w:rsidR="00454CB3" w:rsidRDefault="00454CB3">
      <w:pPr>
        <w:pStyle w:val="BodyText"/>
        <w:rPr>
          <w:b w:val="0"/>
        </w:rPr>
      </w:pPr>
    </w:p>
    <w:p w:rsidR="00454CB3" w:rsidRDefault="00454CB3">
      <w:pPr>
        <w:pStyle w:val="BodyText"/>
        <w:rPr>
          <w:b w:val="0"/>
        </w:rPr>
      </w:pPr>
    </w:p>
    <w:p w:rsidR="00454CB3" w:rsidRDefault="00454CB3">
      <w:pPr>
        <w:pStyle w:val="BodyText"/>
        <w:rPr>
          <w:b w:val="0"/>
        </w:rPr>
      </w:pPr>
    </w:p>
    <w:p w:rsidR="00454CB3" w:rsidRDefault="00454CB3">
      <w:pPr>
        <w:pStyle w:val="BodyText"/>
        <w:rPr>
          <w:b w:val="0"/>
        </w:rPr>
      </w:pPr>
    </w:p>
    <w:p w:rsidR="00454CB3" w:rsidRDefault="00454CB3">
      <w:pPr>
        <w:pStyle w:val="BodyText"/>
        <w:rPr>
          <w:b w:val="0"/>
        </w:rPr>
      </w:pPr>
    </w:p>
    <w:p w:rsidR="00454CB3" w:rsidRDefault="00454CB3">
      <w:pPr>
        <w:pStyle w:val="BodyText"/>
        <w:rPr>
          <w:b w:val="0"/>
        </w:rPr>
      </w:pPr>
    </w:p>
    <w:p w:rsidR="00454CB3" w:rsidRDefault="00454CB3">
      <w:pPr>
        <w:pStyle w:val="BodyText"/>
        <w:spacing w:before="8" w:after="1"/>
        <w:rPr>
          <w:b w:val="0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6824"/>
        <w:gridCol w:w="7"/>
        <w:gridCol w:w="8635"/>
        <w:gridCol w:w="7"/>
        <w:gridCol w:w="5672"/>
        <w:gridCol w:w="7"/>
      </w:tblGrid>
      <w:tr w:rsidR="00454CB3">
        <w:trPr>
          <w:gridBefore w:val="1"/>
          <w:wBefore w:w="7" w:type="dxa"/>
          <w:trHeight w:val="453"/>
        </w:trPr>
        <w:tc>
          <w:tcPr>
            <w:tcW w:w="21152" w:type="dxa"/>
            <w:gridSpan w:val="6"/>
            <w:tcBorders>
              <w:top w:val="nil"/>
              <w:left w:val="nil"/>
              <w:right w:val="nil"/>
            </w:tcBorders>
          </w:tcPr>
          <w:p w:rsidR="00454CB3" w:rsidRDefault="00300150">
            <w:pPr>
              <w:pStyle w:val="TableParagraph"/>
              <w:widowControl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lastRenderedPageBreak/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454CB3">
        <w:trPr>
          <w:gridBefore w:val="1"/>
          <w:wBefore w:w="7" w:type="dxa"/>
          <w:trHeight w:val="935"/>
        </w:trPr>
        <w:tc>
          <w:tcPr>
            <w:tcW w:w="6831" w:type="dxa"/>
            <w:gridSpan w:val="2"/>
          </w:tcPr>
          <w:p w:rsidR="00454CB3" w:rsidRDefault="00454CB3">
            <w:pPr>
              <w:pStyle w:val="TableParagraph"/>
              <w:widowControl/>
              <w:ind w:left="0"/>
              <w:rPr>
                <w:sz w:val="18"/>
              </w:rPr>
            </w:pPr>
          </w:p>
        </w:tc>
        <w:tc>
          <w:tcPr>
            <w:tcW w:w="8642" w:type="dxa"/>
            <w:gridSpan w:val="2"/>
          </w:tcPr>
          <w:p w:rsidR="00454CB3" w:rsidRDefault="00300150">
            <w:pPr>
              <w:pStyle w:val="TableParagraph"/>
              <w:widowControl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9" w:type="dxa"/>
            <w:gridSpan w:val="2"/>
          </w:tcPr>
          <w:p w:rsidR="00454CB3" w:rsidRDefault="00300150">
            <w:pPr>
              <w:pStyle w:val="TableParagraph"/>
              <w:widowControl/>
              <w:spacing w:line="252" w:lineRule="auto"/>
              <w:ind w:left="5" w:right="73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454CB3">
        <w:trPr>
          <w:gridAfter w:val="1"/>
          <w:wAfter w:w="7" w:type="dxa"/>
          <w:trHeight w:val="921"/>
        </w:trPr>
        <w:tc>
          <w:tcPr>
            <w:tcW w:w="6831" w:type="dxa"/>
            <w:gridSpan w:val="2"/>
          </w:tcPr>
          <w:p w:rsidR="00454CB3" w:rsidRDefault="00300150">
            <w:pPr>
              <w:pStyle w:val="TableParagraph"/>
              <w:widowControl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2" w:type="dxa"/>
            <w:gridSpan w:val="2"/>
          </w:tcPr>
          <w:p w:rsidR="00454CB3" w:rsidRDefault="00300150">
            <w:pPr>
              <w:pStyle w:val="TableParagraph"/>
              <w:widowControl/>
              <w:spacing w:before="108"/>
              <w:ind w:left="10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</w:tc>
        <w:tc>
          <w:tcPr>
            <w:tcW w:w="5679" w:type="dxa"/>
            <w:gridSpan w:val="2"/>
          </w:tcPr>
          <w:p w:rsidR="00454CB3" w:rsidRDefault="00454CB3">
            <w:pPr>
              <w:pStyle w:val="TableParagraph"/>
              <w:widowControl/>
              <w:ind w:left="0"/>
              <w:rPr>
                <w:sz w:val="18"/>
              </w:rPr>
            </w:pPr>
          </w:p>
        </w:tc>
      </w:tr>
    </w:tbl>
    <w:p w:rsidR="00807DE4" w:rsidRDefault="00807DE4" w:rsidP="00807DE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807DE4" w:rsidRDefault="00807DE4" w:rsidP="00807DE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807DE4" w:rsidRDefault="00807DE4" w:rsidP="00807DE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807DE4" w:rsidRDefault="00807DE4" w:rsidP="00807DE4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>Shamim Akhter, Jammu University, India</w:t>
      </w:r>
      <w:r>
        <w:rPr>
          <w:rFonts w:ascii="Calibri" w:hAnsi="Calibri" w:cs="Calibri"/>
          <w:color w:val="000000"/>
        </w:rPr>
        <w:br/>
      </w:r>
    </w:p>
    <w:p w:rsidR="00454CB3" w:rsidRDefault="00454CB3">
      <w:bookmarkStart w:id="0" w:name="_GoBack"/>
      <w:bookmarkEnd w:id="0"/>
    </w:p>
    <w:sectPr w:rsidR="00454CB3">
      <w:headerReference w:type="default" r:id="rId7"/>
      <w:footerReference w:type="default" r:id="rId8"/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150" w:rsidRDefault="00300150">
      <w:r>
        <w:separator/>
      </w:r>
    </w:p>
  </w:endnote>
  <w:endnote w:type="continuationSeparator" w:id="0">
    <w:p w:rsidR="00300150" w:rsidRDefault="0030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CB3" w:rsidRDefault="0030015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4CB3" w:rsidRDefault="0030015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454CB3" w:rsidRDefault="0030015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4CB3" w:rsidRDefault="0030015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454CB3" w:rsidRDefault="0030015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4CB3" w:rsidRDefault="0030015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454CB3" w:rsidRDefault="0030015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4CB3" w:rsidRDefault="0030015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pt;height:10.9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kibiB+IAAAAPAQAADwAAAAAAAAAAAAAAAAAEBAAAZHJzL2Rvd25yZXYu&#10;eG1sUEsFBgAAAAAEAAQA8wAAABMFAAAAAA==&#10;" filled="f" stroked="f">
              <v:textbox inset="0,0,0,0">
                <w:txbxContent>
                  <w:p w:rsidR="00454CB3" w:rsidRDefault="0030015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150" w:rsidRDefault="00300150">
      <w:r>
        <w:separator/>
      </w:r>
    </w:p>
  </w:footnote>
  <w:footnote w:type="continuationSeparator" w:id="0">
    <w:p w:rsidR="00300150" w:rsidRDefault="00300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CB3" w:rsidRDefault="0030015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4CB3" w:rsidRDefault="0030015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454CB3" w:rsidRDefault="0030015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4CB3"/>
    <w:rsid w:val="00300150"/>
    <w:rsid w:val="00454CB3"/>
    <w:rsid w:val="0080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B8D7DB-FFD1-422D-9005-A9379BEA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807DE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0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gr.com/index.php/AJ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2025-11-29T07:32:00Z</dcterms:created>
  <dcterms:modified xsi:type="dcterms:W3CDTF">2025-12-03T10:53:00Z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2025-11-29T00:00:00Z</vt:filetime>
  </property>
  <property fmtid="{D5CDD505-2E9C-101B-9397-08002B2CF9AE}" pid="5" name="Producer">
    <vt:lpwstr>3-Heights(TM) PDF Security Shell 4.8.25.2 (http://www.pdf-tools.com)</vt:lpwstr>
  </property>
</Properties>
</file>