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B6751" w14:textId="52F0A138" w:rsidR="007025B7" w:rsidRPr="00BB2EB9" w:rsidRDefault="007025B7" w:rsidP="004355D9">
      <w:pPr>
        <w:spacing w:before="20" w:line="360" w:lineRule="auto"/>
        <w:jc w:val="center"/>
        <w:rPr>
          <w:rFonts w:asciiTheme="majorBidi" w:hAnsiTheme="majorBidi" w:cstheme="majorBidi"/>
          <w:b/>
          <w:bCs/>
          <w:sz w:val="28"/>
          <w:szCs w:val="28"/>
        </w:rPr>
      </w:pPr>
      <w:r w:rsidRPr="00BB2EB9">
        <w:rPr>
          <w:rFonts w:asciiTheme="majorBidi" w:hAnsiTheme="majorBidi" w:cstheme="majorBidi"/>
          <w:b/>
          <w:bCs/>
          <w:sz w:val="28"/>
          <w:szCs w:val="28"/>
        </w:rPr>
        <w:t xml:space="preserve">Influence of Hibiscus Petals on the </w:t>
      </w:r>
      <w:commentRangeStart w:id="0"/>
      <w:proofErr w:type="spellStart"/>
      <w:r w:rsidRPr="00BB2EB9">
        <w:rPr>
          <w:rFonts w:asciiTheme="majorBidi" w:hAnsiTheme="majorBidi" w:cstheme="majorBidi"/>
          <w:b/>
          <w:bCs/>
          <w:sz w:val="28"/>
          <w:szCs w:val="28"/>
        </w:rPr>
        <w:t>Physico</w:t>
      </w:r>
      <w:proofErr w:type="spellEnd"/>
      <w:r w:rsidRPr="00BB2EB9">
        <w:rPr>
          <w:rFonts w:asciiTheme="majorBidi" w:hAnsiTheme="majorBidi" w:cstheme="majorBidi"/>
          <w:b/>
          <w:bCs/>
          <w:sz w:val="28"/>
          <w:szCs w:val="28"/>
        </w:rPr>
        <w:t>-Chemical</w:t>
      </w:r>
      <w:commentRangeEnd w:id="0"/>
      <w:r w:rsidR="00191996">
        <w:rPr>
          <w:rStyle w:val="CommentReference"/>
        </w:rPr>
        <w:commentReference w:id="0"/>
      </w:r>
      <w:r w:rsidRPr="00BB2EB9">
        <w:rPr>
          <w:rFonts w:asciiTheme="majorBidi" w:hAnsiTheme="majorBidi" w:cstheme="majorBidi"/>
          <w:b/>
          <w:bCs/>
          <w:sz w:val="28"/>
          <w:szCs w:val="28"/>
        </w:rPr>
        <w:t xml:space="preserve"> and Sensory Quality of Strawberry Jam</w:t>
      </w:r>
    </w:p>
    <w:p w14:paraId="3E8CF8BC" w14:textId="77777777" w:rsidR="001A652D" w:rsidRDefault="001A652D" w:rsidP="000826FC">
      <w:pPr>
        <w:spacing w:before="20" w:line="360" w:lineRule="auto"/>
        <w:rPr>
          <w:rFonts w:asciiTheme="majorBidi" w:hAnsiTheme="majorBidi" w:cstheme="majorBidi"/>
          <w:b/>
          <w:bCs/>
        </w:rPr>
      </w:pPr>
    </w:p>
    <w:p w14:paraId="430AE13E" w14:textId="7E3A9C6E" w:rsidR="00EE3C53" w:rsidRPr="00956134" w:rsidRDefault="000001D3" w:rsidP="000826FC">
      <w:pPr>
        <w:spacing w:before="20" w:line="360" w:lineRule="auto"/>
        <w:rPr>
          <w:rFonts w:asciiTheme="majorBidi" w:hAnsiTheme="majorBidi" w:cstheme="majorBidi"/>
          <w:b/>
          <w:bCs/>
          <w:sz w:val="28"/>
          <w:szCs w:val="28"/>
        </w:rPr>
      </w:pPr>
      <w:r w:rsidRPr="00956134">
        <w:rPr>
          <w:rFonts w:asciiTheme="majorBidi" w:hAnsiTheme="majorBidi" w:cstheme="majorBidi"/>
          <w:b/>
          <w:bCs/>
          <w:sz w:val="28"/>
          <w:szCs w:val="28"/>
        </w:rPr>
        <w:t>Abstract</w:t>
      </w:r>
    </w:p>
    <w:p w14:paraId="52525654" w14:textId="749F0BC9" w:rsidR="004A7B52" w:rsidRPr="004A7B52" w:rsidRDefault="009B3E24" w:rsidP="00C57B01">
      <w:pPr>
        <w:spacing w:before="20" w:line="360" w:lineRule="auto"/>
        <w:jc w:val="both"/>
        <w:rPr>
          <w:rFonts w:asciiTheme="majorBidi" w:hAnsiTheme="majorBidi" w:cstheme="majorBidi"/>
        </w:rPr>
      </w:pPr>
      <w:commentRangeStart w:id="1"/>
      <w:r w:rsidRPr="009B3E24">
        <w:rPr>
          <w:rFonts w:asciiTheme="majorBidi" w:hAnsiTheme="majorBidi" w:cstheme="majorBidi"/>
          <w:i/>
          <w:iCs/>
        </w:rPr>
        <w:t>Hibiscus Rosa-Sinensis</w:t>
      </w:r>
      <w:commentRangeEnd w:id="1"/>
      <w:r w:rsidR="0005297E">
        <w:rPr>
          <w:rStyle w:val="CommentReference"/>
        </w:rPr>
        <w:commentReference w:id="1"/>
      </w:r>
      <w:r>
        <w:rPr>
          <w:rFonts w:asciiTheme="majorBidi" w:hAnsiTheme="majorBidi" w:cstheme="majorBidi"/>
          <w:i/>
          <w:iCs/>
        </w:rPr>
        <w:t xml:space="preserve"> </w:t>
      </w:r>
      <w:r w:rsidR="00267464" w:rsidRPr="00267464">
        <w:rPr>
          <w:rFonts w:asciiTheme="majorBidi" w:hAnsiTheme="majorBidi" w:cstheme="majorBidi"/>
        </w:rPr>
        <w:t xml:space="preserve">commonly known as </w:t>
      </w:r>
      <w:r w:rsidR="004A7B52">
        <w:rPr>
          <w:rFonts w:asciiTheme="majorBidi" w:hAnsiTheme="majorBidi" w:cstheme="majorBidi"/>
        </w:rPr>
        <w:t>“</w:t>
      </w:r>
      <w:r w:rsidR="00267464" w:rsidRPr="00267464">
        <w:rPr>
          <w:rFonts w:asciiTheme="majorBidi" w:hAnsiTheme="majorBidi" w:cstheme="majorBidi"/>
        </w:rPr>
        <w:t>China Rose</w:t>
      </w:r>
      <w:r w:rsidR="004A7B52">
        <w:rPr>
          <w:rFonts w:asciiTheme="majorBidi" w:hAnsiTheme="majorBidi" w:cstheme="majorBidi"/>
        </w:rPr>
        <w:t>”</w:t>
      </w:r>
      <w:r w:rsidR="00267464" w:rsidRPr="00267464">
        <w:rPr>
          <w:rFonts w:asciiTheme="majorBidi" w:hAnsiTheme="majorBidi" w:cstheme="majorBidi"/>
        </w:rPr>
        <w:t xml:space="preserve">, presents a promising opportunity for enhancing the nutritional and sensory properties of fruit-based products. This study investigated the utilization of hibiscus petals </w:t>
      </w:r>
      <w:r w:rsidR="00C57B01">
        <w:rPr>
          <w:rFonts w:asciiTheme="majorBidi" w:hAnsiTheme="majorBidi" w:cstheme="majorBidi"/>
        </w:rPr>
        <w:t xml:space="preserve">as a </w:t>
      </w:r>
      <w:r w:rsidR="00267464" w:rsidRPr="00267464">
        <w:rPr>
          <w:rFonts w:asciiTheme="majorBidi" w:hAnsiTheme="majorBidi" w:cstheme="majorBidi"/>
        </w:rPr>
        <w:t>supplement</w:t>
      </w:r>
      <w:r w:rsidR="00C57B01">
        <w:rPr>
          <w:rFonts w:asciiTheme="majorBidi" w:hAnsiTheme="majorBidi" w:cstheme="majorBidi"/>
        </w:rPr>
        <w:t xml:space="preserve"> in </w:t>
      </w:r>
      <w:r w:rsidR="00267464" w:rsidRPr="00267464">
        <w:rPr>
          <w:rFonts w:asciiTheme="majorBidi" w:hAnsiTheme="majorBidi" w:cstheme="majorBidi"/>
        </w:rPr>
        <w:t>strawberry jam</w:t>
      </w:r>
      <w:r w:rsidR="00C57B01">
        <w:rPr>
          <w:rFonts w:asciiTheme="majorBidi" w:hAnsiTheme="majorBidi" w:cstheme="majorBidi"/>
        </w:rPr>
        <w:t xml:space="preserve"> to enhance its properties.</w:t>
      </w:r>
      <w:r w:rsidR="00267464" w:rsidRPr="00267464">
        <w:rPr>
          <w:rFonts w:asciiTheme="majorBidi" w:hAnsiTheme="majorBidi" w:cstheme="majorBidi"/>
        </w:rPr>
        <w:t xml:space="preserve"> </w:t>
      </w:r>
      <w:commentRangeStart w:id="3"/>
      <w:r w:rsidR="00EA1D47">
        <w:rPr>
          <w:rFonts w:asciiTheme="majorBidi" w:hAnsiTheme="majorBidi" w:cstheme="majorBidi"/>
        </w:rPr>
        <w:t>E</w:t>
      </w:r>
      <w:r w:rsidR="00267464" w:rsidRPr="00267464">
        <w:rPr>
          <w:rFonts w:asciiTheme="majorBidi" w:hAnsiTheme="majorBidi" w:cstheme="majorBidi"/>
        </w:rPr>
        <w:t xml:space="preserve">valuating </w:t>
      </w:r>
      <w:r w:rsidR="00EA1D47">
        <w:rPr>
          <w:rFonts w:asciiTheme="majorBidi" w:hAnsiTheme="majorBidi" w:cstheme="majorBidi"/>
        </w:rPr>
        <w:t>the effects</w:t>
      </w:r>
      <w:r w:rsidR="00267464" w:rsidRPr="00267464">
        <w:rPr>
          <w:rFonts w:asciiTheme="majorBidi" w:hAnsiTheme="majorBidi" w:cstheme="majorBidi"/>
        </w:rPr>
        <w:t xml:space="preserve"> on physicochemical, color, and sensory attributes during storage.</w:t>
      </w:r>
      <w:commentRangeEnd w:id="3"/>
      <w:r w:rsidR="0005297E">
        <w:rPr>
          <w:rStyle w:val="CommentReference"/>
        </w:rPr>
        <w:commentReference w:id="3"/>
      </w:r>
      <w:r w:rsidR="00267464" w:rsidRPr="00267464">
        <w:rPr>
          <w:rFonts w:asciiTheme="majorBidi" w:hAnsiTheme="majorBidi" w:cstheme="majorBidi"/>
        </w:rPr>
        <w:t xml:space="preserve"> Hibiscus petals were incorporated into strawberry jam at concentrations of 0%, 10%, 20%, and 30%, and samples were stored for 0, 10, 20, and 30 days. The pH, Total Soluble Solids (TSS), Titratable Acidity (TTA), and color values (L*, a*, b*) were monitored to assess the chemical changes. Sensory evaluation, including appearance, aroma, taste, texture, and overall acceptability, was conducted using a hedonic 9-point scale. The pH of the jam decreased significantly with increasing concentrations of hibiscus petals over storage time, ranging from </w:t>
      </w:r>
      <w:commentRangeStart w:id="4"/>
      <w:r w:rsidR="00267464" w:rsidRPr="00267464">
        <w:rPr>
          <w:rFonts w:asciiTheme="majorBidi" w:hAnsiTheme="majorBidi" w:cstheme="majorBidi"/>
        </w:rPr>
        <w:t xml:space="preserve">3.59±0.12 </w:t>
      </w:r>
      <w:commentRangeEnd w:id="4"/>
      <w:r w:rsidR="0005297E">
        <w:rPr>
          <w:rStyle w:val="CommentReference"/>
        </w:rPr>
        <w:commentReference w:id="4"/>
      </w:r>
      <w:r w:rsidR="00267464" w:rsidRPr="00267464">
        <w:rPr>
          <w:rFonts w:asciiTheme="majorBidi" w:hAnsiTheme="majorBidi" w:cstheme="majorBidi"/>
        </w:rPr>
        <w:t>(0%) to 3.29±</w:t>
      </w:r>
      <w:commentRangeStart w:id="5"/>
      <w:r w:rsidR="00267464" w:rsidRPr="00267464">
        <w:rPr>
          <w:rFonts w:asciiTheme="majorBidi" w:hAnsiTheme="majorBidi" w:cstheme="majorBidi"/>
        </w:rPr>
        <w:t xml:space="preserve">0.131 </w:t>
      </w:r>
      <w:commentRangeEnd w:id="5"/>
      <w:r w:rsidR="0005297E">
        <w:rPr>
          <w:rStyle w:val="CommentReference"/>
        </w:rPr>
        <w:commentReference w:id="5"/>
      </w:r>
      <w:r w:rsidR="00267464" w:rsidRPr="00267464">
        <w:rPr>
          <w:rFonts w:asciiTheme="majorBidi" w:hAnsiTheme="majorBidi" w:cstheme="majorBidi"/>
        </w:rPr>
        <w:t xml:space="preserve">(30%) after 30 days. Total Soluble Solids (TSS) content increased slightly with higher hibiscus concentrations, with no significant variation over storage time, ranging from </w:t>
      </w:r>
      <w:commentRangeStart w:id="6"/>
      <w:r w:rsidR="00267464" w:rsidRPr="00267464">
        <w:rPr>
          <w:rFonts w:asciiTheme="majorBidi" w:hAnsiTheme="majorBidi" w:cstheme="majorBidi"/>
        </w:rPr>
        <w:t>63.9</w:t>
      </w:r>
      <w:commentRangeEnd w:id="6"/>
      <w:r w:rsidR="0005297E">
        <w:rPr>
          <w:rStyle w:val="CommentReference"/>
        </w:rPr>
        <w:commentReference w:id="6"/>
      </w:r>
      <w:r w:rsidR="00267464" w:rsidRPr="00267464">
        <w:rPr>
          <w:rFonts w:asciiTheme="majorBidi" w:hAnsiTheme="majorBidi" w:cstheme="majorBidi"/>
        </w:rPr>
        <w:t xml:space="preserve">±2.14 to </w:t>
      </w:r>
      <w:commentRangeStart w:id="7"/>
      <w:r w:rsidR="00267464" w:rsidRPr="00267464">
        <w:rPr>
          <w:rFonts w:asciiTheme="majorBidi" w:hAnsiTheme="majorBidi" w:cstheme="majorBidi"/>
        </w:rPr>
        <w:t>67.3</w:t>
      </w:r>
      <w:commentRangeEnd w:id="7"/>
      <w:r w:rsidR="0005297E">
        <w:rPr>
          <w:rStyle w:val="CommentReference"/>
        </w:rPr>
        <w:commentReference w:id="7"/>
      </w:r>
      <w:r w:rsidR="00267464" w:rsidRPr="00267464">
        <w:rPr>
          <w:rFonts w:asciiTheme="majorBidi" w:hAnsiTheme="majorBidi" w:cstheme="majorBidi"/>
        </w:rPr>
        <w:t xml:space="preserve">±2.69°Brix. Titratable Acidity (TTA) increased with higher concentrations, ranging from 0.69±0.02% (0%) to </w:t>
      </w:r>
      <w:commentRangeStart w:id="8"/>
      <w:r w:rsidR="00267464" w:rsidRPr="00267464">
        <w:rPr>
          <w:rFonts w:asciiTheme="majorBidi" w:hAnsiTheme="majorBidi" w:cstheme="majorBidi"/>
        </w:rPr>
        <w:t>0.910</w:t>
      </w:r>
      <w:commentRangeEnd w:id="8"/>
      <w:r w:rsidR="0005297E">
        <w:rPr>
          <w:rStyle w:val="CommentReference"/>
        </w:rPr>
        <w:commentReference w:id="8"/>
      </w:r>
      <w:r w:rsidR="00267464" w:rsidRPr="00267464">
        <w:rPr>
          <w:rFonts w:asciiTheme="majorBidi" w:hAnsiTheme="majorBidi" w:cstheme="majorBidi"/>
        </w:rPr>
        <w:t>±0.04% (30%) after 30 days. Color values (L*, a*, b*) showed notable changes 0%-30%</w:t>
      </w:r>
      <w:r w:rsidR="00232B8F">
        <w:rPr>
          <w:rFonts w:asciiTheme="majorBidi" w:hAnsiTheme="majorBidi" w:cstheme="majorBidi"/>
        </w:rPr>
        <w:t xml:space="preserve"> </w:t>
      </w:r>
      <w:r w:rsidR="00267464" w:rsidRPr="00267464">
        <w:rPr>
          <w:rFonts w:asciiTheme="majorBidi" w:hAnsiTheme="majorBidi" w:cstheme="majorBidi"/>
        </w:rPr>
        <w:t>from 0days-10days. The addition of hibiscus petals darkened the jam (decreased L*) (11.76±0.39-9.98±0.37) and shifted it towards reddish hues (increased a*) (5.89±0.19 5.69±0.21) and more yellow tones (increased b*), (3.57±</w:t>
      </w:r>
      <w:commentRangeStart w:id="9"/>
      <w:r w:rsidR="00267464" w:rsidRPr="00267464">
        <w:rPr>
          <w:rFonts w:asciiTheme="majorBidi" w:hAnsiTheme="majorBidi" w:cstheme="majorBidi"/>
        </w:rPr>
        <w:t>0.119</w:t>
      </w:r>
      <w:commentRangeEnd w:id="9"/>
      <w:r w:rsidR="0005297E">
        <w:rPr>
          <w:rStyle w:val="CommentReference"/>
        </w:rPr>
        <w:commentReference w:id="9"/>
      </w:r>
      <w:r w:rsidR="00267464" w:rsidRPr="00267464">
        <w:rPr>
          <w:rFonts w:asciiTheme="majorBidi" w:hAnsiTheme="majorBidi" w:cstheme="majorBidi"/>
        </w:rPr>
        <w:t>-3.35±0.13) with significant differences observed in L* values and slight changes in a* and b* values between concentrations and storage durations.</w:t>
      </w:r>
      <w:r w:rsidR="004A7B52">
        <w:rPr>
          <w:rFonts w:asciiTheme="majorBidi" w:hAnsiTheme="majorBidi" w:cstheme="majorBidi"/>
        </w:rPr>
        <w:t xml:space="preserve"> In sensory evaluation, jams with 0% and 10% hibiscus petals had the best aroma, taste, texture and overall acceptability. Whereas those with 20% and 30% had higher score due to acidity and color change. These findings show how hibiscus petals can enhance strawberry jam’s nutritional value </w:t>
      </w:r>
      <w:commentRangeStart w:id="10"/>
      <w:r w:rsidR="004A7B52">
        <w:rPr>
          <w:rFonts w:asciiTheme="majorBidi" w:hAnsiTheme="majorBidi" w:cstheme="majorBidi"/>
        </w:rPr>
        <w:t>and taste</w:t>
      </w:r>
      <w:commentRangeEnd w:id="10"/>
      <w:r w:rsidR="00455216">
        <w:rPr>
          <w:rStyle w:val="CommentReference"/>
        </w:rPr>
        <w:commentReference w:id="10"/>
      </w:r>
      <w:r w:rsidR="004A7B52">
        <w:rPr>
          <w:rFonts w:asciiTheme="majorBidi" w:hAnsiTheme="majorBidi" w:cstheme="majorBidi"/>
        </w:rPr>
        <w:t xml:space="preserve">, giving customers a unique and appealing product with </w:t>
      </w:r>
      <w:commentRangeStart w:id="11"/>
      <w:r w:rsidR="004A7B52">
        <w:rPr>
          <w:rFonts w:asciiTheme="majorBidi" w:hAnsiTheme="majorBidi" w:cstheme="majorBidi"/>
        </w:rPr>
        <w:t>health benefits</w:t>
      </w:r>
      <w:commentRangeEnd w:id="11"/>
      <w:r w:rsidR="00993419">
        <w:rPr>
          <w:rStyle w:val="CommentReference"/>
        </w:rPr>
        <w:commentReference w:id="11"/>
      </w:r>
      <w:r w:rsidR="004A7B52">
        <w:rPr>
          <w:rFonts w:asciiTheme="majorBidi" w:hAnsiTheme="majorBidi" w:cstheme="majorBidi"/>
        </w:rPr>
        <w:t>.</w:t>
      </w:r>
    </w:p>
    <w:p w14:paraId="0960BFDD" w14:textId="3BC6B58C" w:rsidR="00267464" w:rsidRPr="00267464" w:rsidRDefault="00267464" w:rsidP="00267464">
      <w:pPr>
        <w:spacing w:before="20" w:line="360" w:lineRule="auto"/>
        <w:jc w:val="both"/>
        <w:rPr>
          <w:rFonts w:asciiTheme="majorBidi" w:hAnsiTheme="majorBidi" w:cstheme="majorBidi"/>
        </w:rPr>
      </w:pPr>
    </w:p>
    <w:p w14:paraId="1904A563" w14:textId="049E6447" w:rsidR="002E151A" w:rsidRPr="00BB2EB9" w:rsidRDefault="00B74390" w:rsidP="002E151A">
      <w:pPr>
        <w:spacing w:before="20" w:line="360" w:lineRule="auto"/>
        <w:rPr>
          <w:rFonts w:asciiTheme="majorBidi" w:hAnsiTheme="majorBidi" w:cstheme="majorBidi"/>
          <w:b/>
          <w:bCs/>
        </w:rPr>
      </w:pPr>
      <w:r>
        <w:rPr>
          <w:rFonts w:asciiTheme="majorBidi" w:hAnsiTheme="majorBidi" w:cstheme="majorBidi"/>
          <w:b/>
          <w:bCs/>
        </w:rPr>
        <w:t xml:space="preserve">Keywords: </w:t>
      </w:r>
      <w:r w:rsidRPr="002E151A">
        <w:rPr>
          <w:rFonts w:asciiTheme="majorBidi" w:hAnsiTheme="majorBidi" w:cstheme="majorBidi"/>
        </w:rPr>
        <w:t xml:space="preserve">Hibiscus Petals, Strawberry Jam, </w:t>
      </w:r>
      <w:r w:rsidR="002E151A">
        <w:rPr>
          <w:rFonts w:asciiTheme="majorBidi" w:hAnsiTheme="majorBidi" w:cstheme="majorBidi"/>
        </w:rPr>
        <w:t xml:space="preserve">pH, </w:t>
      </w:r>
      <w:r w:rsidR="002E151A" w:rsidRPr="002E151A">
        <w:rPr>
          <w:rFonts w:asciiTheme="majorBidi" w:hAnsiTheme="majorBidi" w:cstheme="majorBidi"/>
        </w:rPr>
        <w:t>Total Titrable Acidity</w:t>
      </w:r>
      <w:r w:rsidR="002E151A">
        <w:rPr>
          <w:rFonts w:asciiTheme="majorBidi" w:hAnsiTheme="majorBidi" w:cstheme="majorBidi"/>
        </w:rPr>
        <w:t xml:space="preserve">, </w:t>
      </w:r>
      <w:r w:rsidR="002E151A" w:rsidRPr="002E151A">
        <w:rPr>
          <w:rFonts w:asciiTheme="majorBidi" w:hAnsiTheme="majorBidi" w:cstheme="majorBidi"/>
        </w:rPr>
        <w:t>Total Soluble Solids</w:t>
      </w:r>
    </w:p>
    <w:p w14:paraId="327EE4AC" w14:textId="2680D71C" w:rsidR="000001D3" w:rsidRPr="00956134" w:rsidRDefault="000001D3" w:rsidP="00956134">
      <w:pPr>
        <w:pStyle w:val="ListParagraph"/>
        <w:numPr>
          <w:ilvl w:val="0"/>
          <w:numId w:val="5"/>
        </w:numPr>
        <w:spacing w:before="20" w:line="360" w:lineRule="auto"/>
        <w:ind w:left="360"/>
        <w:rPr>
          <w:rFonts w:asciiTheme="majorBidi" w:hAnsiTheme="majorBidi" w:cstheme="majorBidi"/>
          <w:b/>
          <w:bCs/>
          <w:sz w:val="28"/>
          <w:szCs w:val="28"/>
        </w:rPr>
      </w:pPr>
      <w:r w:rsidRPr="00956134">
        <w:rPr>
          <w:rFonts w:asciiTheme="majorBidi" w:hAnsiTheme="majorBidi" w:cstheme="majorBidi"/>
          <w:b/>
          <w:bCs/>
          <w:sz w:val="28"/>
          <w:szCs w:val="28"/>
        </w:rPr>
        <w:lastRenderedPageBreak/>
        <w:t>Introduction</w:t>
      </w:r>
    </w:p>
    <w:p w14:paraId="62ED5F15" w14:textId="0737E41B" w:rsidR="004355D9" w:rsidRPr="00D61AF2" w:rsidRDefault="00B04A55" w:rsidP="00D61AF2">
      <w:pPr>
        <w:spacing w:before="20" w:line="360" w:lineRule="auto"/>
        <w:ind w:firstLine="720"/>
        <w:jc w:val="both"/>
        <w:rPr>
          <w:rFonts w:ascii="Times New Roman" w:hAnsi="Times New Roman" w:cs="Times New Roman"/>
          <w:color w:val="212121"/>
        </w:rPr>
      </w:pPr>
      <w:commentRangeStart w:id="12"/>
      <w:r w:rsidRPr="00D61AF2">
        <w:rPr>
          <w:rFonts w:ascii="Times New Roman" w:hAnsi="Times New Roman" w:cs="Times New Roman"/>
        </w:rPr>
        <w:t>A</w:t>
      </w:r>
      <w:r w:rsidR="00EE3C53" w:rsidRPr="00D61AF2">
        <w:rPr>
          <w:rFonts w:ascii="Times New Roman" w:hAnsi="Times New Roman" w:cs="Times New Roman"/>
        </w:rPr>
        <w:t>mong</w:t>
      </w:r>
      <w:commentRangeEnd w:id="12"/>
      <w:r w:rsidR="007C6C67">
        <w:rPr>
          <w:rStyle w:val="CommentReference"/>
        </w:rPr>
        <w:commentReference w:id="12"/>
      </w:r>
      <w:r w:rsidR="00EE3C53" w:rsidRPr="00D61AF2">
        <w:rPr>
          <w:rFonts w:ascii="Times New Roman" w:hAnsi="Times New Roman" w:cs="Times New Roman"/>
        </w:rPr>
        <w:t xml:space="preserve"> the essential elements of today's diet, fruits and vegetables stand out for their abundance </w:t>
      </w:r>
      <w:r w:rsidR="00EE3C53" w:rsidRPr="00D61AF2">
        <w:rPr>
          <w:rFonts w:ascii="Times New Roman" w:hAnsi="Times New Roman" w:cs="Times New Roman"/>
          <w:color w:val="212121"/>
        </w:rPr>
        <w:t xml:space="preserve">of minerals and dietary </w:t>
      </w:r>
      <w:r w:rsidR="0062731D" w:rsidRPr="00D61AF2">
        <w:rPr>
          <w:rFonts w:ascii="Times New Roman" w:hAnsi="Times New Roman" w:cs="Times New Roman"/>
          <w:color w:val="212121"/>
        </w:rPr>
        <w:t>fibers</w:t>
      </w:r>
      <w:r w:rsidR="00EE3C53" w:rsidRPr="00D61AF2">
        <w:rPr>
          <w:rFonts w:ascii="Times New Roman" w:hAnsi="Times New Roman" w:cs="Times New Roman"/>
          <w:color w:val="212121"/>
        </w:rPr>
        <w:t xml:space="preserve">, which are essential for general health and wellbeing. Because of its exquisite </w:t>
      </w:r>
      <w:r w:rsidR="00401205" w:rsidRPr="00D61AF2">
        <w:rPr>
          <w:rFonts w:ascii="Times New Roman" w:hAnsi="Times New Roman" w:cs="Times New Roman"/>
          <w:color w:val="212121"/>
        </w:rPr>
        <w:t>flavor</w:t>
      </w:r>
      <w:r w:rsidR="00EE3C53" w:rsidRPr="00D61AF2">
        <w:rPr>
          <w:rFonts w:ascii="Times New Roman" w:hAnsi="Times New Roman" w:cs="Times New Roman"/>
          <w:color w:val="212121"/>
        </w:rPr>
        <w:t>, appealing texture, and arom</w:t>
      </w:r>
      <w:r w:rsidR="002304C2">
        <w:rPr>
          <w:rFonts w:ascii="Times New Roman" w:hAnsi="Times New Roman" w:cs="Times New Roman"/>
          <w:color w:val="212121"/>
        </w:rPr>
        <w:t xml:space="preserve">a, </w:t>
      </w:r>
      <w:r w:rsidR="00EE3C53" w:rsidRPr="00D61AF2">
        <w:rPr>
          <w:rFonts w:ascii="Times New Roman" w:hAnsi="Times New Roman" w:cs="Times New Roman"/>
          <w:color w:val="212121"/>
        </w:rPr>
        <w:t>a combination known as their organoleptic fruit quality</w:t>
      </w:r>
      <w:r w:rsidR="0055629F">
        <w:rPr>
          <w:rFonts w:ascii="Times New Roman" w:hAnsi="Times New Roman" w:cs="Times New Roman"/>
          <w:color w:val="212121"/>
        </w:rPr>
        <w:t>,</w:t>
      </w:r>
      <w:r w:rsidR="002304C2">
        <w:rPr>
          <w:rFonts w:ascii="Times New Roman" w:hAnsi="Times New Roman" w:cs="Times New Roman"/>
          <w:color w:val="212121"/>
        </w:rPr>
        <w:t xml:space="preserve"> </w:t>
      </w:r>
      <w:r w:rsidR="00EE3C53" w:rsidRPr="00D61AF2">
        <w:rPr>
          <w:rFonts w:ascii="Times New Roman" w:hAnsi="Times New Roman" w:cs="Times New Roman"/>
          <w:color w:val="212121"/>
        </w:rPr>
        <w:t>strawberries are consumer</w:t>
      </w:r>
      <w:r w:rsidR="0055629F">
        <w:rPr>
          <w:rFonts w:ascii="Times New Roman" w:hAnsi="Times New Roman" w:cs="Times New Roman"/>
          <w:color w:val="212121"/>
        </w:rPr>
        <w:t>’s</w:t>
      </w:r>
      <w:r w:rsidR="00EE3C53" w:rsidRPr="00D61AF2">
        <w:rPr>
          <w:rFonts w:ascii="Times New Roman" w:hAnsi="Times New Roman" w:cs="Times New Roman"/>
          <w:color w:val="212121"/>
        </w:rPr>
        <w:t xml:space="preserve"> </w:t>
      </w:r>
      <w:r w:rsidR="0062731D" w:rsidRPr="00D61AF2">
        <w:rPr>
          <w:rFonts w:ascii="Times New Roman" w:hAnsi="Times New Roman" w:cs="Times New Roman"/>
          <w:color w:val="212121"/>
        </w:rPr>
        <w:t>favorite</w:t>
      </w:r>
      <w:r w:rsidR="00EE3C53" w:rsidRPr="00D61AF2">
        <w:rPr>
          <w:rFonts w:ascii="Times New Roman" w:hAnsi="Times New Roman" w:cs="Times New Roman"/>
          <w:color w:val="212121"/>
        </w:rPr>
        <w:t>.</w:t>
      </w:r>
      <w:r w:rsidR="004355D9" w:rsidRPr="00D61AF2">
        <w:rPr>
          <w:rFonts w:ascii="Times New Roman" w:hAnsi="Times New Roman" w:cs="Times New Roman"/>
          <w:color w:val="212121"/>
        </w:rPr>
        <w:t xml:space="preserve"> </w:t>
      </w:r>
      <w:proofErr w:type="gramStart"/>
      <w:r w:rsidR="00900CE0">
        <w:rPr>
          <w:rFonts w:ascii="Times New Roman" w:hAnsi="Times New Roman" w:cs="Times New Roman"/>
          <w:color w:val="212121"/>
        </w:rPr>
        <w:t xml:space="preserve">It </w:t>
      </w:r>
      <w:r w:rsidR="0055629F">
        <w:rPr>
          <w:rFonts w:ascii="Times New Roman" w:hAnsi="Times New Roman" w:cs="Times New Roman"/>
          <w:color w:val="212121"/>
        </w:rPr>
        <w:t xml:space="preserve"> </w:t>
      </w:r>
      <w:r w:rsidR="004355D9" w:rsidRPr="00D61AF2">
        <w:rPr>
          <w:rFonts w:ascii="Times New Roman" w:hAnsi="Times New Roman" w:cs="Times New Roman"/>
          <w:color w:val="212121"/>
        </w:rPr>
        <w:t>have</w:t>
      </w:r>
      <w:proofErr w:type="gramEnd"/>
      <w:r w:rsidR="004355D9" w:rsidRPr="00D61AF2">
        <w:rPr>
          <w:rFonts w:ascii="Times New Roman" w:hAnsi="Times New Roman" w:cs="Times New Roman"/>
          <w:color w:val="212121"/>
        </w:rPr>
        <w:t xml:space="preserve"> </w:t>
      </w:r>
      <w:r w:rsidR="004424F6">
        <w:rPr>
          <w:rFonts w:ascii="Times New Roman" w:hAnsi="Times New Roman" w:cs="Times New Roman"/>
          <w:color w:val="212121"/>
        </w:rPr>
        <w:t xml:space="preserve">also </w:t>
      </w:r>
      <w:r w:rsidR="004355D9" w:rsidRPr="00D61AF2">
        <w:rPr>
          <w:rFonts w:ascii="Times New Roman" w:hAnsi="Times New Roman" w:cs="Times New Roman"/>
          <w:color w:val="212121"/>
        </w:rPr>
        <w:t>several health benefits, according to epidemiological studies. Many bioactive compounds, such as the polyphenolic antioxidants, contribute to these benefits by improving the fruit's functional quality and raising consumer demand.</w:t>
      </w:r>
    </w:p>
    <w:commentRangeStart w:id="13"/>
    <w:p w14:paraId="5AEA9BC6" w14:textId="042B3F25" w:rsidR="004355D9" w:rsidRPr="00D61AF2" w:rsidRDefault="00B04A55" w:rsidP="00D61AF2">
      <w:pPr>
        <w:spacing w:before="20" w:line="360" w:lineRule="auto"/>
        <w:ind w:firstLine="720"/>
        <w:jc w:val="both"/>
        <w:rPr>
          <w:rFonts w:asciiTheme="majorBidi" w:hAnsiTheme="majorBidi" w:cstheme="majorBidi"/>
          <w:color w:val="212121"/>
        </w:rPr>
      </w:pPr>
      <w:r w:rsidRPr="00D61AF2">
        <w:rPr>
          <w:rFonts w:asciiTheme="majorBidi" w:hAnsiTheme="majorBidi" w:cstheme="majorBidi"/>
          <w:color w:val="212121"/>
        </w:rPr>
        <w:fldChar w:fldCharType="begin"/>
      </w:r>
      <w:r w:rsidR="00BD7974">
        <w:rPr>
          <w:rFonts w:asciiTheme="majorBidi" w:hAnsiTheme="majorBidi" w:cstheme="majorBidi"/>
          <w:color w:val="212121"/>
        </w:rPr>
        <w:instrText xml:space="preserve"> ADDIN ZOTERO_ITEM CSL_CITATION {"citationID":"PTc8CplZ","properties":{"formattedCitation":"(Jung &amp; Kang, 2012)","plainCitation":"(Jung &amp; Kang, 2012)","noteIndex":0},"citationItems":[{"id":"W6WGmQwK/1MPl5sot","uris":["http://zotero.org/users/local/NFrfvS5o/items/6Q7WPVVW"],"itemData":{"id":1,"type":"article-journal","container-title":"Korean Journal of Food Preservation","DOI":"10.11002/kjfp.2012.19.3.337","ISSN":"1738-7248","issue":"3","journalAbbreviation":"Korean Journal of Food Preservation","language":"en","page":"337-343","source":"DOI.org (Crossref)","title":"Comparison of the Physicochemical Quality Characteristics of Strawberry Jams by Processing Methods","volume":"19","author":[{"family":"Jung","given":"Nan-Jung"},{"family":"Kang","given":"Yoon-Han"}],"issued":{"date-parts":[["2012",6,30]]}}}],"schema":"https://github.com/citation-style-language/schema/raw/master/csl-citation.json"} </w:instrText>
      </w:r>
      <w:r w:rsidRPr="00D61AF2">
        <w:rPr>
          <w:rFonts w:asciiTheme="majorBidi" w:hAnsiTheme="majorBidi" w:cstheme="majorBidi"/>
          <w:color w:val="212121"/>
        </w:rPr>
        <w:fldChar w:fldCharType="separate"/>
      </w:r>
      <w:r w:rsidR="005D2939" w:rsidRPr="005D2939">
        <w:rPr>
          <w:rFonts w:ascii="Times New Roman" w:hAnsi="Times New Roman" w:cs="Times New Roman"/>
        </w:rPr>
        <w:t>(Jung &amp; Kang, 2012)</w:t>
      </w:r>
      <w:r w:rsidRPr="00D61AF2">
        <w:rPr>
          <w:rFonts w:asciiTheme="majorBidi" w:hAnsiTheme="majorBidi" w:cstheme="majorBidi"/>
          <w:color w:val="212121"/>
        </w:rPr>
        <w:fldChar w:fldCharType="end"/>
      </w:r>
      <w:r w:rsidR="00401205" w:rsidRPr="00D61AF2">
        <w:rPr>
          <w:rFonts w:asciiTheme="majorBidi" w:hAnsiTheme="majorBidi" w:cstheme="majorBidi"/>
          <w:color w:val="212121"/>
        </w:rPr>
        <w:t xml:space="preserve"> </w:t>
      </w:r>
      <w:commentRangeEnd w:id="13"/>
      <w:r w:rsidR="007C6C67">
        <w:rPr>
          <w:rStyle w:val="CommentReference"/>
        </w:rPr>
        <w:commentReference w:id="13"/>
      </w:r>
      <w:r w:rsidR="004355D9" w:rsidRPr="00D61AF2">
        <w:rPr>
          <w:rFonts w:asciiTheme="majorBidi" w:hAnsiTheme="majorBidi" w:cstheme="majorBidi"/>
          <w:color w:val="212121"/>
        </w:rPr>
        <w:t xml:space="preserve">studied that </w:t>
      </w:r>
      <w:commentRangeStart w:id="14"/>
      <w:r w:rsidR="004355D9" w:rsidRPr="00D61AF2">
        <w:rPr>
          <w:rFonts w:asciiTheme="majorBidi" w:hAnsiTheme="majorBidi" w:cstheme="majorBidi"/>
          <w:color w:val="212121"/>
        </w:rPr>
        <w:t>strawberrie</w:t>
      </w:r>
      <w:r w:rsidR="00900CE0">
        <w:rPr>
          <w:rFonts w:asciiTheme="majorBidi" w:hAnsiTheme="majorBidi" w:cstheme="majorBidi"/>
          <w:color w:val="212121"/>
        </w:rPr>
        <w:t>s</w:t>
      </w:r>
      <w:r w:rsidR="004355D9" w:rsidRPr="00D61AF2">
        <w:rPr>
          <w:rFonts w:asciiTheme="majorBidi" w:hAnsiTheme="majorBidi" w:cstheme="majorBidi"/>
          <w:color w:val="212121"/>
        </w:rPr>
        <w:t xml:space="preserve"> sensory qualities</w:t>
      </w:r>
      <w:commentRangeEnd w:id="14"/>
      <w:r w:rsidR="00506C03">
        <w:rPr>
          <w:rStyle w:val="CommentReference"/>
        </w:rPr>
        <w:commentReference w:id="14"/>
      </w:r>
      <w:r w:rsidR="004355D9" w:rsidRPr="00D61AF2">
        <w:rPr>
          <w:rFonts w:asciiTheme="majorBidi" w:hAnsiTheme="majorBidi" w:cstheme="majorBidi"/>
          <w:color w:val="212121"/>
        </w:rPr>
        <w:t xml:space="preserve">, especially their acidity and sweetness, result from the complex interaction of vitamin C with organic acids including malic, citric, and tartaric acids. Meanwhile, anthocyanin pigments, which also add to their health-promoting qualities, are mostly responsible for their pleasing hue and scent. </w:t>
      </w:r>
      <w:r w:rsidR="00900CE0">
        <w:rPr>
          <w:rFonts w:asciiTheme="majorBidi" w:hAnsiTheme="majorBidi" w:cstheme="majorBidi"/>
          <w:color w:val="212121"/>
        </w:rPr>
        <w:t>It</w:t>
      </w:r>
      <w:r w:rsidR="004355D9" w:rsidRPr="00D61AF2">
        <w:rPr>
          <w:rFonts w:asciiTheme="majorBidi" w:hAnsiTheme="majorBidi" w:cstheme="majorBidi"/>
          <w:color w:val="212121"/>
        </w:rPr>
        <w:t xml:space="preserve"> </w:t>
      </w:r>
      <w:r w:rsidR="00900CE0" w:rsidRPr="00D61AF2">
        <w:rPr>
          <w:rFonts w:asciiTheme="majorBidi" w:hAnsiTheme="majorBidi" w:cstheme="majorBidi"/>
          <w:color w:val="212121"/>
        </w:rPr>
        <w:t>maintains</w:t>
      </w:r>
      <w:r w:rsidR="004355D9" w:rsidRPr="00D61AF2">
        <w:rPr>
          <w:rFonts w:asciiTheme="majorBidi" w:hAnsiTheme="majorBidi" w:cstheme="majorBidi"/>
          <w:color w:val="212121"/>
        </w:rPr>
        <w:t xml:space="preserve"> their distinct </w:t>
      </w:r>
      <w:r w:rsidR="00900CE0" w:rsidRPr="00D61AF2">
        <w:rPr>
          <w:rFonts w:asciiTheme="majorBidi" w:hAnsiTheme="majorBidi" w:cstheme="majorBidi"/>
          <w:color w:val="212121"/>
        </w:rPr>
        <w:t>flavor</w:t>
      </w:r>
      <w:r w:rsidR="004355D9" w:rsidRPr="00D61AF2">
        <w:rPr>
          <w:rFonts w:asciiTheme="majorBidi" w:hAnsiTheme="majorBidi" w:cstheme="majorBidi"/>
          <w:color w:val="212121"/>
        </w:rPr>
        <w:t xml:space="preserve"> profile even after processing, including freezing or juicing, which makes them a flexible component for a wide range of culinary uses. In addition to being a great source of fiber and vitamin C, strawberries are also low in calories and carbs.</w:t>
      </w:r>
      <w:r w:rsidR="00C56589" w:rsidRPr="00D61AF2">
        <w:rPr>
          <w:rFonts w:asciiTheme="majorBidi" w:hAnsiTheme="majorBidi" w:cstheme="majorBidi"/>
          <w:color w:val="212121"/>
        </w:rPr>
        <w:t xml:space="preserve"> </w:t>
      </w:r>
      <w:r w:rsidR="00C56589" w:rsidRPr="00D61AF2">
        <w:rPr>
          <w:rFonts w:asciiTheme="majorBidi" w:hAnsiTheme="majorBidi" w:cstheme="majorBidi"/>
          <w:color w:val="212121"/>
        </w:rPr>
        <w:fldChar w:fldCharType="begin"/>
      </w:r>
      <w:r w:rsidR="00BD7974">
        <w:rPr>
          <w:rFonts w:asciiTheme="majorBidi" w:hAnsiTheme="majorBidi" w:cstheme="majorBidi"/>
          <w:color w:val="212121"/>
        </w:rPr>
        <w:instrText xml:space="preserve"> ADDIN ZOTERO_ITEM CSL_CITATION {"citationID":"Oe4hXnMZ","properties":{"formattedCitation":"(Khan et al., n.d.)","plainCitation":"(Khan et al., n.d.)","dontUpdate":true,"noteIndex":0},"citationItems":[{"id":"W6WGmQwK/k9Rwu4cE","uris":["http://zotero.org/users/local/NFrfvS5o/items/UYIDWB3S"],"itemData":{"id":25,"type":"article-journal","abstract":"The present study was conducted to develop a strawberry jam and to evaluate its quality parameters during storage. The research work was carried out at Food Technology Centre of PCSIR Labs Complex Peshawar. Fresh, healthy and mature fruits were sorted, washed and pieces were made with the help of stainless steel knife and dipped in 0.2 % citric acid solution to avoid browning. The fruit pieces were cooked into the open steel kettle and cooked till the required brix (68ºbrix). Fruit jam was allowed to cool and stored in sterilized glass jars for sixty days. The physicochemical analysis such as TSS, pH, acidity (%), sugar acid ratio, reducing sugar and non reducing sugar were studied at an interval of 15 days for a total period of sixty days. The Strawberry jam was also organoleptically evaluated by a panel of 10 experienced judges using Nine Point Hedonic Scale. Results showed that the values of TSS (obrix), acidity (%), pH, sugar acid ratio and non reducing sugar (%) significantly decreased from 66.5, 0.68, 3.20, 97.79, 28.11 to 68.6, 0.86, 2.91, 80 and 25.24 respectively during sixty days of storage while reducing sugar increased from 42.58 to 45.32 %. The organoleptic evaluation shows that the values of colour, taste and overall acceptability also decreased from 9.0 to 7.0, 7.1 and 7.0 respectively during storage. From the overall results it is concluded that the prepared strawberry jam is of good quality and has maximum consumer acceptance.","language":"en","source":"Zotero","title":"Development of strawberry jam and its quality evaluation during storage","author":[{"family":"Khan","given":"Rehman Ullah"},{"family":"Afridi","given":"Shamsur Rehman"},{"family":"Ilyas","given":"Muhammad"},{"family":"Sohail","given":"Muhammad"},{"family":"Abid","given":"Hamida"}]}}],"schema":"https://github.com/citation-style-language/schema/raw/master/csl-citation.json"} </w:instrText>
      </w:r>
      <w:r w:rsidR="00C56589" w:rsidRPr="00D61AF2">
        <w:rPr>
          <w:rFonts w:asciiTheme="majorBidi" w:hAnsiTheme="majorBidi" w:cstheme="majorBidi"/>
          <w:color w:val="212121"/>
        </w:rPr>
        <w:fldChar w:fldCharType="separate"/>
      </w:r>
      <w:r w:rsidR="00C56589" w:rsidRPr="00D61AF2">
        <w:rPr>
          <w:rFonts w:ascii="Times New Roman" w:hAnsi="Times New Roman" w:cs="Times New Roman"/>
          <w:color w:val="212121"/>
        </w:rPr>
        <w:t>(Khan et al.,2012)</w:t>
      </w:r>
      <w:r w:rsidR="00C56589" w:rsidRPr="00D61AF2">
        <w:rPr>
          <w:rFonts w:asciiTheme="majorBidi" w:hAnsiTheme="majorBidi" w:cstheme="majorBidi"/>
          <w:color w:val="212121"/>
        </w:rPr>
        <w:fldChar w:fldCharType="end"/>
      </w:r>
      <w:r w:rsidR="00C56589" w:rsidRPr="00D61AF2">
        <w:rPr>
          <w:rFonts w:asciiTheme="majorBidi" w:hAnsiTheme="majorBidi" w:cstheme="majorBidi"/>
          <w:color w:val="212121"/>
        </w:rPr>
        <w:t xml:space="preserve"> </w:t>
      </w:r>
      <w:r w:rsidR="004355D9" w:rsidRPr="00D61AF2">
        <w:rPr>
          <w:rFonts w:asciiTheme="majorBidi" w:hAnsiTheme="majorBidi" w:cstheme="majorBidi"/>
          <w:color w:val="212121"/>
        </w:rPr>
        <w:t>evaluated that, at roughly 64.0 mg per serving, they offer more vitamin C than oranges.</w:t>
      </w:r>
      <w:r w:rsidR="00D61AF2">
        <w:rPr>
          <w:rFonts w:asciiTheme="majorBidi" w:hAnsiTheme="majorBidi" w:cstheme="majorBidi"/>
          <w:color w:val="212121"/>
        </w:rPr>
        <w:t xml:space="preserve"> </w:t>
      </w:r>
      <w:r w:rsidR="004355D9" w:rsidRPr="00BB2EB9">
        <w:rPr>
          <w:rFonts w:asciiTheme="majorBidi" w:hAnsiTheme="majorBidi" w:cstheme="majorBidi"/>
        </w:rPr>
        <w:t>Strawberries, scientifically known as (</w:t>
      </w:r>
      <w:r w:rsidR="004355D9" w:rsidRPr="00C56589">
        <w:rPr>
          <w:rFonts w:asciiTheme="majorBidi" w:hAnsiTheme="majorBidi" w:cstheme="majorBidi"/>
          <w:i/>
          <w:iCs/>
        </w:rPr>
        <w:t xml:space="preserve">Fragaria x </w:t>
      </w:r>
      <w:proofErr w:type="spellStart"/>
      <w:r w:rsidR="004355D9" w:rsidRPr="00C56589">
        <w:rPr>
          <w:rFonts w:asciiTheme="majorBidi" w:hAnsiTheme="majorBidi" w:cstheme="majorBidi"/>
          <w:i/>
          <w:iCs/>
        </w:rPr>
        <w:t>ananassa</w:t>
      </w:r>
      <w:proofErr w:type="spellEnd"/>
      <w:r w:rsidR="004355D9" w:rsidRPr="00C56589">
        <w:rPr>
          <w:rFonts w:asciiTheme="majorBidi" w:hAnsiTheme="majorBidi" w:cstheme="majorBidi"/>
          <w:i/>
          <w:iCs/>
        </w:rPr>
        <w:t xml:space="preserve"> </w:t>
      </w:r>
      <w:proofErr w:type="spellStart"/>
      <w:r w:rsidR="004355D9" w:rsidRPr="00C56589">
        <w:rPr>
          <w:rFonts w:asciiTheme="majorBidi" w:hAnsiTheme="majorBidi" w:cstheme="majorBidi"/>
          <w:i/>
          <w:iCs/>
        </w:rPr>
        <w:t>Duch</w:t>
      </w:r>
      <w:proofErr w:type="spellEnd"/>
      <w:r w:rsidR="004355D9" w:rsidRPr="00BB2EB9">
        <w:rPr>
          <w:rFonts w:asciiTheme="majorBidi" w:hAnsiTheme="majorBidi" w:cstheme="majorBidi"/>
        </w:rPr>
        <w:t>), pose a challenge in terms of their perishability due to their soft texture, high softening rate, and susceptibility to fungal attack and mechanical injury. This inherent fragility limits their storage life, making it difficult to maintain their freshness for extended periods. However, processing offers a viable solution to extend their shelf life, ensure availability during off seasons, and reduce postharvest losses.</w:t>
      </w:r>
      <w:r w:rsidR="00D61AF2">
        <w:rPr>
          <w:rFonts w:asciiTheme="majorBidi" w:hAnsiTheme="majorBidi" w:cstheme="majorBidi"/>
        </w:rPr>
        <w:t xml:space="preserve"> </w:t>
      </w:r>
      <w:r w:rsidR="00C56589">
        <w:rPr>
          <w:rFonts w:asciiTheme="majorBidi" w:hAnsiTheme="majorBidi" w:cstheme="majorBidi"/>
        </w:rPr>
        <w:fldChar w:fldCharType="begin"/>
      </w:r>
      <w:r w:rsidR="00BD7974">
        <w:rPr>
          <w:rFonts w:asciiTheme="majorBidi" w:hAnsiTheme="majorBidi" w:cstheme="majorBidi"/>
        </w:rPr>
        <w:instrText xml:space="preserve"> ADDIN ZOTERO_ITEM CSL_CITATION {"citationID":"JbJkEzQe","properties":{"formattedCitation":"(\\uc0\\u8220{}[No Title Found],\\uc0\\u8221{} n.d.)","plainCitation":"(“[No Title Found],” n.d.)","dontUpdate":true,"noteIndex":0},"citationItems":[{"id":"W6WGmQwK/EU6XLIJB","uris":["http://zotero.org/users/local/NFrfvS5o/items/GTFVC5PK"],"itemData":{"id":27,"type":"article-journal","abstract":"Medicinal plants gained much attention in recent decades because of their widespread uses. Hibiscus rosa sinensis (Shoe flower) is an ornamental plant having wide distribution throughout world. It has been traditionally used in food, cosmetic, and medicines. Major bioactive constituents include glycosides, terpenoids, saponins, and flavonoids. Plant has wide variety of pharmacological applications such as anti-fertility, anti-microbial, anti-inflammatory, anti-diabetic, anti-microbial, and anti-pyretic activities. Toxicological studies indicated that plant extracts are safe to use at higher doses. Current review highlights distribution, chemical composition, and major uses of this plant with the aim of assessing the future research demand and investigating its pharmacological applications through clinical experiments.","container-title":"International Journal of Chemical and Biochemical Sciences","ISSN":"22269614","journalAbbreviation":"Int J Chem Biochem Sci","language":"en","source":"DOI.org (Crossref)","title":"Preparation of strawberry jam and estimation of its nutritive  value during storage.","author":[{"family":"Rahman &amp; Moshiur, 2018","given":""}]}}],"schema":"https://github.com/citation-style-language/schema/raw/master/csl-citation.json"} </w:instrText>
      </w:r>
      <w:r w:rsidR="00C56589">
        <w:rPr>
          <w:rFonts w:asciiTheme="majorBidi" w:hAnsiTheme="majorBidi" w:cstheme="majorBidi"/>
        </w:rPr>
        <w:fldChar w:fldCharType="separate"/>
      </w:r>
      <w:r w:rsidR="00C56589" w:rsidRPr="00C56589">
        <w:rPr>
          <w:rFonts w:ascii="Times New Roman" w:hAnsi="Times New Roman" w:cs="Times New Roman"/>
          <w:kern w:val="0"/>
        </w:rPr>
        <w:t>(</w:t>
      </w:r>
      <w:r w:rsidR="00C56589" w:rsidRPr="00BB2EB9">
        <w:rPr>
          <w:rFonts w:asciiTheme="majorBidi" w:hAnsiTheme="majorBidi" w:cstheme="majorBidi"/>
        </w:rPr>
        <w:t>Rahman &amp; Moshiur, 2018</w:t>
      </w:r>
      <w:r w:rsidR="00C56589" w:rsidRPr="00C56589">
        <w:rPr>
          <w:rFonts w:ascii="Times New Roman" w:hAnsi="Times New Roman" w:cs="Times New Roman"/>
          <w:kern w:val="0"/>
        </w:rPr>
        <w:t>)</w:t>
      </w:r>
      <w:r w:rsidR="00C56589">
        <w:rPr>
          <w:rFonts w:asciiTheme="majorBidi" w:hAnsiTheme="majorBidi" w:cstheme="majorBidi"/>
        </w:rPr>
        <w:fldChar w:fldCharType="end"/>
      </w:r>
      <w:r w:rsidR="00C56589">
        <w:rPr>
          <w:rFonts w:asciiTheme="majorBidi" w:hAnsiTheme="majorBidi" w:cstheme="majorBidi"/>
        </w:rPr>
        <w:t xml:space="preserve"> </w:t>
      </w:r>
      <w:r w:rsidR="004355D9" w:rsidRPr="00BB2EB9">
        <w:rPr>
          <w:rFonts w:asciiTheme="majorBidi" w:hAnsiTheme="majorBidi" w:cstheme="majorBidi"/>
        </w:rPr>
        <w:t xml:space="preserve">suggested that as a fruit with significant commercial value, </w:t>
      </w:r>
      <w:r w:rsidR="00900CE0">
        <w:rPr>
          <w:rFonts w:asciiTheme="majorBidi" w:hAnsiTheme="majorBidi" w:cstheme="majorBidi"/>
        </w:rPr>
        <w:t>it</w:t>
      </w:r>
      <w:r w:rsidR="004355D9" w:rsidRPr="00BB2EB9">
        <w:rPr>
          <w:rFonts w:asciiTheme="majorBidi" w:hAnsiTheme="majorBidi" w:cstheme="majorBidi"/>
        </w:rPr>
        <w:t xml:space="preserve"> can be processed into a wide range of goods, including purees, squash, juice, jams, preserves, candies, and alcoholic drinks. For example, to make jams, strawberry pulp is boiled with enough sugar until it becomes thick and solid enough to retain the fruit's tissues in place.</w:t>
      </w:r>
    </w:p>
    <w:p w14:paraId="49477D9D" w14:textId="330420E7" w:rsidR="00C265B6" w:rsidRPr="00BB2EB9" w:rsidRDefault="004355D9" w:rsidP="00D61AF2">
      <w:pPr>
        <w:spacing w:before="20" w:line="360" w:lineRule="auto"/>
        <w:ind w:firstLine="720"/>
        <w:jc w:val="both"/>
        <w:rPr>
          <w:rFonts w:asciiTheme="majorBidi" w:hAnsiTheme="majorBidi" w:cstheme="majorBidi"/>
        </w:rPr>
      </w:pPr>
      <w:r w:rsidRPr="00BB2EB9">
        <w:rPr>
          <w:rFonts w:asciiTheme="majorBidi" w:hAnsiTheme="majorBidi" w:cstheme="majorBidi"/>
        </w:rPr>
        <w:t xml:space="preserve">Alternatively, </w:t>
      </w:r>
      <w:commentRangeStart w:id="15"/>
      <w:r w:rsidRPr="00BB2EB9">
        <w:rPr>
          <w:rFonts w:asciiTheme="majorBidi" w:hAnsiTheme="majorBidi" w:cstheme="majorBidi"/>
        </w:rPr>
        <w:t>roselle hibiscus</w:t>
      </w:r>
      <w:commentRangeEnd w:id="15"/>
      <w:r w:rsidR="00506C03">
        <w:rPr>
          <w:rStyle w:val="CommentReference"/>
        </w:rPr>
        <w:commentReference w:id="15"/>
      </w:r>
      <w:r w:rsidRPr="00BB2EB9">
        <w:rPr>
          <w:rFonts w:asciiTheme="majorBidi" w:hAnsiTheme="majorBidi" w:cstheme="majorBidi"/>
        </w:rPr>
        <w:t xml:space="preserve"> (</w:t>
      </w:r>
      <w:r w:rsidRPr="00C56589">
        <w:rPr>
          <w:rFonts w:asciiTheme="majorBidi" w:hAnsiTheme="majorBidi" w:cstheme="majorBidi"/>
          <w:i/>
          <w:iCs/>
        </w:rPr>
        <w:t>Hibiscus Rosa Sinensis L</w:t>
      </w:r>
      <w:r w:rsidRPr="00BB2EB9">
        <w:rPr>
          <w:rFonts w:asciiTheme="majorBidi" w:hAnsiTheme="majorBidi" w:cstheme="majorBidi"/>
        </w:rPr>
        <w:t>.),</w:t>
      </w:r>
      <w:r w:rsidR="00C265B6" w:rsidRPr="00BB2EB9">
        <w:rPr>
          <w:rFonts w:asciiTheme="majorBidi" w:hAnsiTheme="majorBidi" w:cstheme="majorBidi"/>
        </w:rPr>
        <w:t xml:space="preserve"> commonly known as </w:t>
      </w:r>
      <w:r w:rsidR="00900CE0">
        <w:rPr>
          <w:rFonts w:asciiTheme="majorBidi" w:hAnsiTheme="majorBidi" w:cstheme="majorBidi"/>
        </w:rPr>
        <w:t>“</w:t>
      </w:r>
      <w:r w:rsidR="00C265B6" w:rsidRPr="00BB2EB9">
        <w:rPr>
          <w:rFonts w:asciiTheme="majorBidi" w:hAnsiTheme="majorBidi" w:cstheme="majorBidi"/>
        </w:rPr>
        <w:t>China rose</w:t>
      </w:r>
      <w:r w:rsidR="00900CE0">
        <w:rPr>
          <w:rFonts w:asciiTheme="majorBidi" w:hAnsiTheme="majorBidi" w:cstheme="majorBidi"/>
        </w:rPr>
        <w:t>”</w:t>
      </w:r>
      <w:r w:rsidR="00C265B6" w:rsidRPr="00BB2EB9">
        <w:rPr>
          <w:rFonts w:asciiTheme="majorBidi" w:hAnsiTheme="majorBidi" w:cstheme="majorBidi"/>
        </w:rPr>
        <w:t xml:space="preserve"> or "Queen of tropics,"</w:t>
      </w:r>
      <w:r w:rsidRPr="00BB2EB9">
        <w:rPr>
          <w:rFonts w:asciiTheme="majorBidi" w:hAnsiTheme="majorBidi" w:cstheme="majorBidi"/>
        </w:rPr>
        <w:t xml:space="preserve"> belonging to the Malvaceous family,</w:t>
      </w:r>
      <w:r w:rsidR="00C265B6" w:rsidRPr="00BB2EB9">
        <w:rPr>
          <w:rFonts w:asciiTheme="majorBidi" w:hAnsiTheme="majorBidi" w:cstheme="majorBidi"/>
        </w:rPr>
        <w:t xml:space="preserve"> is </w:t>
      </w:r>
      <w:commentRangeStart w:id="16"/>
      <w:r w:rsidR="00C265B6" w:rsidRPr="00BB2EB9">
        <w:rPr>
          <w:rFonts w:asciiTheme="majorBidi" w:hAnsiTheme="majorBidi" w:cstheme="majorBidi"/>
        </w:rPr>
        <w:t>a stunning flowering plant native to Southeast China and certain islands in the Pacific and Indian Ocean</w:t>
      </w:r>
      <w:commentRangeEnd w:id="16"/>
      <w:r w:rsidR="00E14822">
        <w:rPr>
          <w:rStyle w:val="CommentReference"/>
        </w:rPr>
        <w:commentReference w:id="16"/>
      </w:r>
      <w:r w:rsidR="00C265B6" w:rsidRPr="00BB2EB9">
        <w:rPr>
          <w:rFonts w:asciiTheme="majorBidi" w:hAnsiTheme="majorBidi" w:cstheme="majorBidi"/>
        </w:rPr>
        <w:t xml:space="preserve">, </w:t>
      </w:r>
      <w:r w:rsidRPr="00BB2EB9">
        <w:rPr>
          <w:rFonts w:asciiTheme="majorBidi" w:hAnsiTheme="majorBidi" w:cstheme="majorBidi"/>
        </w:rPr>
        <w:t>emerges as a potent phytochemical agent, with its calyxes commonly utilized in various food products globally.</w:t>
      </w:r>
      <w:commentRangeStart w:id="17"/>
      <w:r w:rsidR="00B51A83">
        <w:rPr>
          <w:rFonts w:asciiTheme="majorBidi" w:hAnsiTheme="majorBidi" w:cstheme="majorBidi"/>
        </w:rPr>
        <w:fldChar w:fldCharType="begin"/>
      </w:r>
      <w:r w:rsidR="005D2939">
        <w:rPr>
          <w:rFonts w:asciiTheme="majorBidi" w:hAnsiTheme="majorBidi" w:cstheme="majorBidi"/>
        </w:rPr>
        <w:instrText xml:space="preserve"> ADDIN ZOTERO_ITEM CSL_CITATION {"citationID":"nrx8WpEP","properties":{"formattedCitation":"(De Vilela Silva, Moura, Feitosa De Figueiredo, De Melo Queiroz, &amp; Santos Moreira, 2019)","plainCitation":"(De Vilela Silva, Moura, Feitosa De Figueiredo, De Melo Queiroz, &amp; Santos Moreira, 2019)","noteIndex":0},"citationItems":[{"id":"W6WGmQwK/QHClBs0v","uris":["http://zotero.org/users/local/NFrfvS5o/items/DZRU7TVB"],"itemData":{"id":29,"type":"article-journal","abstract":"Pineapple is a food rich in vitamins, antioxidants and bromelain, but because it has high water content it becomes a highly perishable fruit. Hibiscus is a plant with flowers rich in phytochemicals that can be used as an ingredient to add value to processed products. The objective of this work was to prepare mixed jams using pineapple with hibiscus extract at different concentrations and to characterize the physicochemical properties of the jams produced. Experimental design was completely randomized with four replicates. The treatments consisted of three concentration levels of hibiscus extract (5, 10 and 15%) in pineapple jelly (50:50). Analyzed physical-chemical characteristics were: water content, water activity, ash, lipids, total sugars, reducing and non-reducing sugars, vitamin C, total titratable acidity, pH and total soluble solids. It was found that increasing concentrations of hibiscus in the formulations significantly influenced resulting jam composition. Increasing hibiscus concentration reduced the total sugars content and increased ascorbic acid content, acidity, total soluble solids and ash, as well as total anthocyanins and flavonoids contents. Among the jams produced, the formulation with 15% hibiscus was distinguished by its high content of ascorbic acid, flavonoids and anthocyanins. The addition of hibiscus to pineapple jelly improves the nutritional and functional value of the resulting jams, so it can be considered a high potential ingredient for this type of product.","container-title":"REVISTA AGRO@MBIENTE ON-LINE","DOI":"10.18227/1982-8470ragro.v13i0.5523","ISSN":"1982-8470","journalAbbreviation":"AGRO@MBIENTE ON-LINE","language":"en","page":"155","source":"DOI.org (Crossref)","title":"Production and characterization of mixed pineapple and hibiscus jam","volume":"13","author":[{"family":"De Vilela Silva","given":"Eugênia Telis"},{"family":"Moura","given":"Henrique Valentim"},{"family":"Feitosa De Figueiredo","given":"Rossana Maria"},{"family":"De Melo Queiroz","given":"Alexandre Jose"},{"family":"Santos Moreira","given":"Inácia Dos"}],"issued":{"date-parts":[["2019",8,1]]}}}],"schema":"https://github.com/citation-style-language/schema/raw/master/csl-citation.json"} </w:instrText>
      </w:r>
      <w:r w:rsidR="00B51A83">
        <w:rPr>
          <w:rFonts w:asciiTheme="majorBidi" w:hAnsiTheme="majorBidi" w:cstheme="majorBidi"/>
        </w:rPr>
        <w:fldChar w:fldCharType="separate"/>
      </w:r>
      <w:r w:rsidR="005D2939" w:rsidRPr="005D2939">
        <w:rPr>
          <w:rFonts w:ascii="Times New Roman" w:hAnsi="Times New Roman" w:cs="Times New Roman"/>
        </w:rPr>
        <w:t>(De Vilela Silva, Moura, Feitosa De Figueiredo, De Melo Queiroz, &amp; Santos Moreira, 2019)</w:t>
      </w:r>
      <w:r w:rsidR="00B51A83">
        <w:rPr>
          <w:rFonts w:asciiTheme="majorBidi" w:hAnsiTheme="majorBidi" w:cstheme="majorBidi"/>
        </w:rPr>
        <w:fldChar w:fldCharType="end"/>
      </w:r>
      <w:commentRangeEnd w:id="17"/>
      <w:r w:rsidR="00E14822">
        <w:rPr>
          <w:rStyle w:val="CommentReference"/>
        </w:rPr>
        <w:commentReference w:id="17"/>
      </w:r>
      <w:r w:rsidRPr="00BB2EB9">
        <w:rPr>
          <w:rFonts w:asciiTheme="majorBidi" w:hAnsiTheme="majorBidi" w:cstheme="majorBidi"/>
        </w:rPr>
        <w:t xml:space="preserve"> found out </w:t>
      </w:r>
      <w:r w:rsidRPr="00BB2EB9">
        <w:rPr>
          <w:rFonts w:asciiTheme="majorBidi" w:hAnsiTheme="majorBidi" w:cstheme="majorBidi"/>
        </w:rPr>
        <w:lastRenderedPageBreak/>
        <w:t xml:space="preserve">that dried hibiscus </w:t>
      </w:r>
      <w:commentRangeStart w:id="18"/>
      <w:r w:rsidRPr="00BB2EB9">
        <w:rPr>
          <w:rFonts w:asciiTheme="majorBidi" w:hAnsiTheme="majorBidi" w:cstheme="majorBidi"/>
        </w:rPr>
        <w:t>calyxes</w:t>
      </w:r>
      <w:commentRangeEnd w:id="18"/>
      <w:r w:rsidR="00E14822">
        <w:rPr>
          <w:rStyle w:val="CommentReference"/>
        </w:rPr>
        <w:commentReference w:id="18"/>
      </w:r>
      <w:r w:rsidRPr="00BB2EB9">
        <w:rPr>
          <w:rFonts w:asciiTheme="majorBidi" w:hAnsiTheme="majorBidi" w:cstheme="majorBidi"/>
        </w:rPr>
        <w:t xml:space="preserve"> serve as key ingredients in beverages, jellies, sauces, and preserves, offering natural food coloring due to their high anthocyanin content.</w:t>
      </w:r>
      <w:r w:rsidR="00D61AF2">
        <w:rPr>
          <w:rFonts w:asciiTheme="majorBidi" w:hAnsiTheme="majorBidi" w:cstheme="majorBidi"/>
        </w:rPr>
        <w:t xml:space="preserve"> </w:t>
      </w:r>
      <w:commentRangeStart w:id="19"/>
      <w:r w:rsidR="00C265B6" w:rsidRPr="00BB2EB9">
        <w:rPr>
          <w:rFonts w:asciiTheme="majorBidi" w:hAnsiTheme="majorBidi" w:cstheme="majorBidi"/>
        </w:rPr>
        <w:t>Traditionally</w:t>
      </w:r>
      <w:commentRangeEnd w:id="19"/>
      <w:r w:rsidR="00722B3F">
        <w:rPr>
          <w:rStyle w:val="CommentReference"/>
        </w:rPr>
        <w:commentReference w:id="19"/>
      </w:r>
      <w:r w:rsidR="00C265B6" w:rsidRPr="00BB2EB9">
        <w:rPr>
          <w:rFonts w:asciiTheme="majorBidi" w:hAnsiTheme="majorBidi" w:cstheme="majorBidi"/>
        </w:rPr>
        <w:t xml:space="preserve">, Hibiscus flowers have been reputed for their antitumor properties and have been employed as analgesics, antipyretics, anti-asthmatics, and anti-inflammatory </w:t>
      </w:r>
      <w:commentRangeStart w:id="20"/>
      <w:r w:rsidR="00C265B6" w:rsidRPr="00BB2EB9">
        <w:rPr>
          <w:rFonts w:asciiTheme="majorBidi" w:hAnsiTheme="majorBidi" w:cstheme="majorBidi"/>
        </w:rPr>
        <w:t>agents</w:t>
      </w:r>
      <w:commentRangeEnd w:id="20"/>
      <w:r w:rsidR="00722B3F">
        <w:rPr>
          <w:rStyle w:val="CommentReference"/>
        </w:rPr>
        <w:commentReference w:id="20"/>
      </w:r>
      <w:r w:rsidR="00C265B6" w:rsidRPr="00BB2EB9">
        <w:rPr>
          <w:rFonts w:asciiTheme="majorBidi" w:hAnsiTheme="majorBidi" w:cstheme="majorBidi"/>
        </w:rPr>
        <w:t xml:space="preserve">. Scientific </w:t>
      </w:r>
      <w:commentRangeStart w:id="21"/>
      <w:r w:rsidR="00C265B6" w:rsidRPr="00BB2EB9">
        <w:rPr>
          <w:rFonts w:asciiTheme="majorBidi" w:hAnsiTheme="majorBidi" w:cstheme="majorBidi"/>
        </w:rPr>
        <w:t>studies</w:t>
      </w:r>
      <w:commentRangeEnd w:id="21"/>
      <w:r w:rsidR="00722B3F">
        <w:rPr>
          <w:rStyle w:val="CommentReference"/>
        </w:rPr>
        <w:commentReference w:id="21"/>
      </w:r>
      <w:r w:rsidR="00C265B6" w:rsidRPr="00BB2EB9">
        <w:rPr>
          <w:rFonts w:asciiTheme="majorBidi" w:hAnsiTheme="majorBidi" w:cstheme="majorBidi"/>
        </w:rPr>
        <w:t xml:space="preserve"> have corroborated the presence of antioxidant, antifungal, and antimicrobial properties in </w:t>
      </w:r>
      <w:commentRangeStart w:id="22"/>
      <w:r w:rsidR="00900CE0" w:rsidRPr="009B3E24">
        <w:rPr>
          <w:rFonts w:asciiTheme="majorBidi" w:hAnsiTheme="majorBidi" w:cstheme="majorBidi"/>
          <w:i/>
          <w:iCs/>
        </w:rPr>
        <w:t>Hibiscus Rosa-Sinensis</w:t>
      </w:r>
      <w:r w:rsidR="00C265B6" w:rsidRPr="00BB2EB9">
        <w:rPr>
          <w:rFonts w:asciiTheme="majorBidi" w:hAnsiTheme="majorBidi" w:cstheme="majorBidi"/>
        </w:rPr>
        <w:t xml:space="preserve"> </w:t>
      </w:r>
      <w:commentRangeEnd w:id="22"/>
      <w:r w:rsidR="00722B3F">
        <w:rPr>
          <w:rStyle w:val="CommentReference"/>
        </w:rPr>
        <w:commentReference w:id="22"/>
      </w:r>
      <w:r w:rsidR="00C265B6" w:rsidRPr="00BB2EB9">
        <w:rPr>
          <w:rFonts w:asciiTheme="majorBidi" w:hAnsiTheme="majorBidi" w:cstheme="majorBidi"/>
        </w:rPr>
        <w:t>flowers. Research on extracts from different parts of the plant has demonstrated their beneficial effects on human health, particularly in terms of antioxidant activity, which helps neutralize harmful free radicals that can damage DNA</w:t>
      </w:r>
      <w:r w:rsidR="00D61AF2">
        <w:rPr>
          <w:rFonts w:asciiTheme="majorBidi" w:hAnsiTheme="majorBidi" w:cstheme="majorBidi"/>
        </w:rPr>
        <w:t xml:space="preserve"> </w:t>
      </w:r>
      <w:r w:rsidR="00B51A83">
        <w:rPr>
          <w:rFonts w:asciiTheme="majorBidi" w:hAnsiTheme="majorBidi" w:cstheme="majorBidi"/>
        </w:rPr>
        <w:fldChar w:fldCharType="begin"/>
      </w:r>
      <w:r w:rsidR="00BD7974">
        <w:rPr>
          <w:rFonts w:asciiTheme="majorBidi" w:hAnsiTheme="majorBidi" w:cstheme="majorBidi"/>
        </w:rPr>
        <w:instrText xml:space="preserve"> ADDIN ZOTERO_ITEM CSL_CITATION {"citationID":"y3X2lAT8","properties":{"formattedCitation":"(Missoum, 2018)","plainCitation":"(Missoum, 2018)","noteIndex":0},"citationItems":[{"id":"W6WGmQwK/l10BNCDI","uris":["http://zotero.org/users/local/NFrfvS5o/items/C3Q8S457"],"itemData":{"id":31,"type":"article-journal","abstract":"Hibiscus rosa sinensis is known as China rose belonging to the Malvaceae family. This plant has various important medicinal uses for treating wounds, inflamation, fever and coughs, diabetes, infections caused by bacteria and fungi, hair loss, and gastric ulcers in several tropical countries. Phytochemical analysis documented that the main bioactive compounds responsible for its medicinal effects are namely flavonoids, tannins, terpenoids, saponins, and alkaloids. Experiment from recent studies showed that various types of extracts from all H. rosa sinensis parts exhibited a wide range of beneficial effects such as hypotensive, anti-pyritic, anti-inﬂammatory, anti-cancer, antioxidant, anti-bacterial, anti-diabetic, wound healing, and abortifacient activities. The few studies on toxicity exhibited that most extracts from all parts of this plant did not show any signs of toxicity at higher doses according to histological analysis. However, some of the extracts did alter biochemical and hematological parameters. Therefore, further research must be conducted to isolate the phytochemicals and explore their specific mechanism of action. This review summarizes the phytochemistry, pharmocology, and medicinal uses of this flower with the purpose of finding gaps demanding for future research and investigating its therapeutic potential through clinical trials.","container-title":"Journal of Ayurvedic and Herbal Medicine","DOI":"10.31254/jahm.2018.4308","ISSN":"24545023","issue":"3","journalAbbreviation":"J. Ayu. Her. Med.","language":"en","page":"135-146","source":"DOI.org (Crossref)","title":"An update review on Hibiscus rosa sinensis phytochemistry and medicinal uses","volume":"4","author":[{"family":"Missoum","given":"Asmaa"}],"issued":{"date-parts":[["2018",8,31]]}}}],"schema":"https://github.com/citation-style-language/schema/raw/master/csl-citation.json"} </w:instrText>
      </w:r>
      <w:r w:rsidR="00B51A83">
        <w:rPr>
          <w:rFonts w:asciiTheme="majorBidi" w:hAnsiTheme="majorBidi" w:cstheme="majorBidi"/>
        </w:rPr>
        <w:fldChar w:fldCharType="separate"/>
      </w:r>
      <w:r w:rsidR="005D2939" w:rsidRPr="005D2939">
        <w:rPr>
          <w:rFonts w:ascii="Times New Roman" w:hAnsi="Times New Roman" w:cs="Times New Roman"/>
        </w:rPr>
        <w:t>(Missoum, 2018)</w:t>
      </w:r>
      <w:r w:rsidR="00B51A83">
        <w:rPr>
          <w:rFonts w:asciiTheme="majorBidi" w:hAnsiTheme="majorBidi" w:cstheme="majorBidi"/>
        </w:rPr>
        <w:fldChar w:fldCharType="end"/>
      </w:r>
      <w:r w:rsidR="00D61AF2">
        <w:rPr>
          <w:rFonts w:asciiTheme="majorBidi" w:hAnsiTheme="majorBidi" w:cstheme="majorBidi"/>
        </w:rPr>
        <w:t>.</w:t>
      </w:r>
      <w:r w:rsidR="00830477">
        <w:rPr>
          <w:rFonts w:asciiTheme="majorBidi" w:hAnsiTheme="majorBidi" w:cstheme="majorBidi"/>
        </w:rPr>
        <w:t xml:space="preserve"> </w:t>
      </w:r>
      <w:commentRangeStart w:id="23"/>
      <w:r w:rsidR="00C265B6" w:rsidRPr="00BB2EB9">
        <w:rPr>
          <w:rFonts w:asciiTheme="majorBidi" w:hAnsiTheme="majorBidi" w:cstheme="majorBidi"/>
        </w:rPr>
        <w:t xml:space="preserve">One such plant in the Malvaceous family is </w:t>
      </w:r>
      <w:r w:rsidR="00E24002" w:rsidRPr="009B3E24">
        <w:rPr>
          <w:rFonts w:asciiTheme="majorBidi" w:hAnsiTheme="majorBidi" w:cstheme="majorBidi"/>
          <w:i/>
          <w:iCs/>
        </w:rPr>
        <w:t>Hibiscus Rosa-Sinensis</w:t>
      </w:r>
      <w:commentRangeEnd w:id="23"/>
      <w:r w:rsidR="00722B3F">
        <w:rPr>
          <w:rStyle w:val="CommentReference"/>
        </w:rPr>
        <w:commentReference w:id="23"/>
      </w:r>
      <w:r w:rsidR="00C265B6" w:rsidRPr="00BB2EB9">
        <w:rPr>
          <w:rFonts w:asciiTheme="majorBidi" w:hAnsiTheme="majorBidi" w:cstheme="majorBidi"/>
        </w:rPr>
        <w:t xml:space="preserve">, which has both decorative and therapeutic value. Through in-depth research, </w:t>
      </w:r>
      <w:commentRangeStart w:id="24"/>
      <w:r w:rsidR="00C265B6" w:rsidRPr="00BB2EB9">
        <w:rPr>
          <w:rFonts w:asciiTheme="majorBidi" w:hAnsiTheme="majorBidi" w:cstheme="majorBidi"/>
        </w:rPr>
        <w:t>scientists</w:t>
      </w:r>
      <w:commentRangeEnd w:id="24"/>
      <w:r w:rsidR="00722B3F">
        <w:rPr>
          <w:rStyle w:val="CommentReference"/>
        </w:rPr>
        <w:commentReference w:id="24"/>
      </w:r>
      <w:r w:rsidR="00C265B6" w:rsidRPr="00BB2EB9">
        <w:rPr>
          <w:rFonts w:asciiTheme="majorBidi" w:hAnsiTheme="majorBidi" w:cstheme="majorBidi"/>
        </w:rPr>
        <w:t xml:space="preserve"> have identified and defined a number of phytochemical components found in this plant, such as flavonoids, alkaloids, saponins, tannins, and polyphenols. </w:t>
      </w:r>
      <w:commentRangeStart w:id="25"/>
      <w:r w:rsidR="00C265B6" w:rsidRPr="00BB2EB9">
        <w:rPr>
          <w:rFonts w:asciiTheme="majorBidi" w:hAnsiTheme="majorBidi" w:cstheme="majorBidi"/>
        </w:rPr>
        <w:t>Traditionally</w:t>
      </w:r>
      <w:commentRangeEnd w:id="25"/>
      <w:r w:rsidR="00722B3F">
        <w:rPr>
          <w:rStyle w:val="CommentReference"/>
        </w:rPr>
        <w:commentReference w:id="25"/>
      </w:r>
      <w:r w:rsidR="00C265B6" w:rsidRPr="00BB2EB9">
        <w:rPr>
          <w:rFonts w:asciiTheme="majorBidi" w:hAnsiTheme="majorBidi" w:cstheme="majorBidi"/>
        </w:rPr>
        <w:t xml:space="preserve">, </w:t>
      </w:r>
      <w:commentRangeStart w:id="26"/>
      <w:r w:rsidR="00C265B6" w:rsidRPr="005560E7">
        <w:rPr>
          <w:rFonts w:asciiTheme="majorBidi" w:hAnsiTheme="majorBidi" w:cstheme="majorBidi"/>
          <w:i/>
          <w:iCs/>
        </w:rPr>
        <w:t>H. rosa-sinensis</w:t>
      </w:r>
      <w:r w:rsidR="00C265B6" w:rsidRPr="00BB2EB9">
        <w:rPr>
          <w:rFonts w:asciiTheme="majorBidi" w:hAnsiTheme="majorBidi" w:cstheme="majorBidi"/>
        </w:rPr>
        <w:t xml:space="preserve"> </w:t>
      </w:r>
      <w:commentRangeEnd w:id="26"/>
      <w:r w:rsidR="00722B3F">
        <w:rPr>
          <w:rStyle w:val="CommentReference"/>
        </w:rPr>
        <w:commentReference w:id="26"/>
      </w:r>
      <w:r w:rsidR="00C265B6" w:rsidRPr="00BB2EB9">
        <w:rPr>
          <w:rFonts w:asciiTheme="majorBidi" w:hAnsiTheme="majorBidi" w:cstheme="majorBidi"/>
        </w:rPr>
        <w:t xml:space="preserve">has been employed in treating various ailments, including </w:t>
      </w:r>
      <w:commentRangeStart w:id="27"/>
      <w:r w:rsidR="00C265B6" w:rsidRPr="00BB2EB9">
        <w:rPr>
          <w:rFonts w:asciiTheme="majorBidi" w:hAnsiTheme="majorBidi" w:cstheme="majorBidi"/>
        </w:rPr>
        <w:t>alopecia and dandruff</w:t>
      </w:r>
      <w:commentRangeEnd w:id="27"/>
      <w:r w:rsidR="00722B3F">
        <w:rPr>
          <w:rStyle w:val="CommentReference"/>
        </w:rPr>
        <w:commentReference w:id="27"/>
      </w:r>
      <w:r w:rsidR="00C265B6" w:rsidRPr="00BB2EB9">
        <w:rPr>
          <w:rFonts w:asciiTheme="majorBidi" w:hAnsiTheme="majorBidi" w:cstheme="majorBidi"/>
        </w:rPr>
        <w:t xml:space="preserve">, owing to the presence of flavonoids like quercetin in its flowers. </w:t>
      </w:r>
      <w:commentRangeStart w:id="28"/>
      <w:r w:rsidR="00C265B6" w:rsidRPr="00BB2EB9">
        <w:rPr>
          <w:rFonts w:asciiTheme="majorBidi" w:hAnsiTheme="majorBidi" w:cstheme="majorBidi"/>
        </w:rPr>
        <w:t>Quercetin</w:t>
      </w:r>
      <w:commentRangeEnd w:id="28"/>
      <w:r w:rsidR="00722B3F">
        <w:rPr>
          <w:rStyle w:val="CommentReference"/>
        </w:rPr>
        <w:commentReference w:id="28"/>
      </w:r>
      <w:r w:rsidR="00C265B6" w:rsidRPr="00BB2EB9">
        <w:rPr>
          <w:rFonts w:asciiTheme="majorBidi" w:hAnsiTheme="majorBidi" w:cstheme="majorBidi"/>
        </w:rPr>
        <w:t>, with reported anti-cancer properties, acts as a potent 5α-reductase inhibitor, crucial in testosterone metabolism and useful in addressing alopecia and prostate hyperplasia.</w:t>
      </w:r>
    </w:p>
    <w:p w14:paraId="5293C8F9" w14:textId="18060C06" w:rsidR="000257A0" w:rsidRDefault="000257A0" w:rsidP="00D61AF2">
      <w:pPr>
        <w:spacing w:before="20" w:line="360" w:lineRule="auto"/>
        <w:ind w:firstLine="720"/>
        <w:jc w:val="both"/>
        <w:rPr>
          <w:rFonts w:asciiTheme="majorBidi" w:hAnsiTheme="majorBidi" w:cstheme="majorBidi"/>
        </w:rPr>
      </w:pPr>
      <w:r w:rsidRPr="00BB2EB9">
        <w:rPr>
          <w:rFonts w:asciiTheme="majorBidi" w:hAnsiTheme="majorBidi" w:cstheme="majorBidi"/>
        </w:rPr>
        <w:t xml:space="preserve">This research is therefore structured to develop a scientifically grounded and consumer preferred hibiscus-infused strawberry jam. The specific objectives are to first optimize the production process for superior sensory qualities and shelf life. Additionally, a detailed phytochemical profile of </w:t>
      </w:r>
      <w:r w:rsidRPr="00BB2EB9">
        <w:rPr>
          <w:rFonts w:asciiTheme="majorBidi" w:hAnsiTheme="majorBidi" w:cstheme="majorBidi"/>
          <w:i/>
          <w:iCs/>
        </w:rPr>
        <w:t xml:space="preserve">Hibiscus rosa-sinensis </w:t>
      </w:r>
      <w:r w:rsidRPr="00BB2EB9">
        <w:rPr>
          <w:rFonts w:asciiTheme="majorBidi" w:hAnsiTheme="majorBidi" w:cstheme="majorBidi"/>
        </w:rPr>
        <w:t xml:space="preserve">petals will be established to validate its nutritional benefits, focusing on </w:t>
      </w:r>
      <w:commentRangeStart w:id="29"/>
      <w:r w:rsidR="008523A6">
        <w:rPr>
          <w:rFonts w:asciiTheme="majorBidi" w:hAnsiTheme="majorBidi" w:cstheme="majorBidi"/>
        </w:rPr>
        <w:t>pH</w:t>
      </w:r>
      <w:r w:rsidRPr="00BB2EB9">
        <w:rPr>
          <w:rFonts w:asciiTheme="majorBidi" w:hAnsiTheme="majorBidi" w:cstheme="majorBidi"/>
        </w:rPr>
        <w:t xml:space="preserve"> activity, </w:t>
      </w:r>
      <w:r w:rsidR="008523A6">
        <w:rPr>
          <w:rFonts w:asciiTheme="majorBidi" w:hAnsiTheme="majorBidi" w:cstheme="majorBidi"/>
        </w:rPr>
        <w:t>Total soluble solids</w:t>
      </w:r>
      <w:r w:rsidRPr="00BB2EB9">
        <w:rPr>
          <w:rFonts w:asciiTheme="majorBidi" w:hAnsiTheme="majorBidi" w:cstheme="majorBidi"/>
        </w:rPr>
        <w:t xml:space="preserve">, </w:t>
      </w:r>
      <w:r w:rsidR="008523A6">
        <w:rPr>
          <w:rFonts w:asciiTheme="majorBidi" w:hAnsiTheme="majorBidi" w:cstheme="majorBidi"/>
        </w:rPr>
        <w:t>Titrable acidity</w:t>
      </w:r>
      <w:r w:rsidRPr="00BB2EB9">
        <w:rPr>
          <w:rFonts w:asciiTheme="majorBidi" w:hAnsiTheme="majorBidi" w:cstheme="majorBidi"/>
        </w:rPr>
        <w:t xml:space="preserve"> and </w:t>
      </w:r>
      <w:r w:rsidR="008523A6">
        <w:rPr>
          <w:rFonts w:asciiTheme="majorBidi" w:hAnsiTheme="majorBidi" w:cstheme="majorBidi"/>
        </w:rPr>
        <w:t>color measurement</w:t>
      </w:r>
      <w:commentRangeEnd w:id="29"/>
      <w:r w:rsidR="0038275F">
        <w:rPr>
          <w:rStyle w:val="CommentReference"/>
        </w:rPr>
        <w:commentReference w:id="29"/>
      </w:r>
      <w:r w:rsidRPr="00BB2EB9">
        <w:rPr>
          <w:rFonts w:asciiTheme="majorBidi" w:hAnsiTheme="majorBidi" w:cstheme="majorBidi"/>
        </w:rPr>
        <w:t xml:space="preserve">. </w:t>
      </w:r>
      <w:r w:rsidR="005C1094" w:rsidRPr="00BB2EB9">
        <w:rPr>
          <w:rFonts w:asciiTheme="majorBidi" w:hAnsiTheme="majorBidi" w:cstheme="majorBidi"/>
        </w:rPr>
        <w:t>Finally,</w:t>
      </w:r>
      <w:r w:rsidRPr="00BB2EB9">
        <w:rPr>
          <w:rFonts w:asciiTheme="majorBidi" w:hAnsiTheme="majorBidi" w:cstheme="majorBidi"/>
        </w:rPr>
        <w:t xml:space="preserve"> the study will assess the product’s commercial viability by conducting sensory analysis to align with consumer preferences and by investigating critical factors such as the </w:t>
      </w:r>
      <w:commentRangeStart w:id="30"/>
      <w:r w:rsidRPr="00BB2EB9">
        <w:rPr>
          <w:rFonts w:asciiTheme="majorBidi" w:hAnsiTheme="majorBidi" w:cstheme="majorBidi"/>
        </w:rPr>
        <w:t xml:space="preserve">bioavailability of </w:t>
      </w:r>
      <w:r w:rsidR="005C1094" w:rsidRPr="00BB2EB9">
        <w:rPr>
          <w:rFonts w:asciiTheme="majorBidi" w:hAnsiTheme="majorBidi" w:cstheme="majorBidi"/>
        </w:rPr>
        <w:t>bioactive</w:t>
      </w:r>
      <w:r w:rsidRPr="00BB2EB9">
        <w:rPr>
          <w:rFonts w:asciiTheme="majorBidi" w:hAnsiTheme="majorBidi" w:cstheme="majorBidi"/>
        </w:rPr>
        <w:t xml:space="preserve"> and the impact of processing on their stability</w:t>
      </w:r>
      <w:commentRangeEnd w:id="30"/>
      <w:r w:rsidR="0038275F">
        <w:rPr>
          <w:rStyle w:val="CommentReference"/>
        </w:rPr>
        <w:commentReference w:id="30"/>
      </w:r>
      <w:r w:rsidRPr="00BB2EB9">
        <w:rPr>
          <w:rFonts w:asciiTheme="majorBidi" w:hAnsiTheme="majorBidi" w:cstheme="majorBidi"/>
        </w:rPr>
        <w:t>.</w:t>
      </w:r>
    </w:p>
    <w:p w14:paraId="5967A4F1" w14:textId="5890E890" w:rsidR="008C6CEF" w:rsidRPr="008C6CEF" w:rsidRDefault="00956134" w:rsidP="008C6CEF">
      <w:pPr>
        <w:rPr>
          <w:rFonts w:asciiTheme="majorBidi" w:hAnsiTheme="majorBidi" w:cstheme="majorBidi"/>
          <w:sz w:val="28"/>
          <w:szCs w:val="28"/>
        </w:rPr>
      </w:pPr>
      <w:r>
        <w:rPr>
          <w:rFonts w:asciiTheme="majorBidi" w:hAnsiTheme="majorBidi" w:cstheme="majorBidi"/>
          <w:b/>
          <w:bCs/>
          <w:sz w:val="28"/>
          <w:szCs w:val="28"/>
        </w:rPr>
        <w:t xml:space="preserve">2. </w:t>
      </w:r>
      <w:r w:rsidR="008C6CEF" w:rsidRPr="008C6CEF">
        <w:rPr>
          <w:rFonts w:asciiTheme="majorBidi" w:hAnsiTheme="majorBidi" w:cstheme="majorBidi"/>
          <w:b/>
          <w:bCs/>
          <w:sz w:val="28"/>
          <w:szCs w:val="28"/>
        </w:rPr>
        <w:t>METHODS AND MATERIALS</w:t>
      </w:r>
    </w:p>
    <w:p w14:paraId="323F0644" w14:textId="4513EE86" w:rsidR="000001D3" w:rsidRPr="00BB2EB9" w:rsidRDefault="008C6CEF" w:rsidP="004355D9">
      <w:pPr>
        <w:spacing w:before="20" w:line="360" w:lineRule="auto"/>
        <w:rPr>
          <w:rFonts w:asciiTheme="majorBidi" w:hAnsiTheme="majorBidi" w:cstheme="majorBidi"/>
          <w:b/>
          <w:bCs/>
        </w:rPr>
      </w:pPr>
      <w:r>
        <w:rPr>
          <w:rFonts w:asciiTheme="majorBidi" w:hAnsiTheme="majorBidi" w:cstheme="majorBidi"/>
          <w:b/>
          <w:bCs/>
        </w:rPr>
        <w:t>2.1</w:t>
      </w:r>
      <w:r w:rsidR="004B2553">
        <w:rPr>
          <w:rFonts w:asciiTheme="majorBidi" w:hAnsiTheme="majorBidi" w:cstheme="majorBidi"/>
          <w:b/>
          <w:bCs/>
        </w:rPr>
        <w:t xml:space="preserve"> </w:t>
      </w:r>
      <w:r w:rsidR="00B74390">
        <w:rPr>
          <w:rFonts w:asciiTheme="majorBidi" w:hAnsiTheme="majorBidi" w:cstheme="majorBidi"/>
          <w:b/>
          <w:bCs/>
        </w:rPr>
        <w:t>P</w:t>
      </w:r>
      <w:r w:rsidR="00B74390" w:rsidRPr="00BB2EB9">
        <w:rPr>
          <w:rFonts w:asciiTheme="majorBidi" w:hAnsiTheme="majorBidi" w:cstheme="majorBidi"/>
          <w:b/>
          <w:bCs/>
        </w:rPr>
        <w:t>reparation of strawberry jam</w:t>
      </w:r>
    </w:p>
    <w:p w14:paraId="41830FD6" w14:textId="1EDDE9A1" w:rsidR="00EE3C53" w:rsidRDefault="003230B1" w:rsidP="006473A6">
      <w:pPr>
        <w:spacing w:before="20" w:line="360" w:lineRule="auto"/>
        <w:jc w:val="both"/>
        <w:rPr>
          <w:rFonts w:asciiTheme="majorBidi" w:hAnsiTheme="majorBidi" w:cstheme="majorBidi"/>
        </w:rPr>
      </w:pPr>
      <w:r w:rsidRPr="00BB2EB9">
        <w:rPr>
          <w:rFonts w:asciiTheme="majorBidi" w:hAnsiTheme="majorBidi" w:cstheme="majorBidi"/>
        </w:rPr>
        <w:t xml:space="preserve">The procedure for the making of jam were carried out in accordance with the previously presented studies by </w:t>
      </w:r>
      <w:commentRangeStart w:id="31"/>
      <w:r w:rsidR="005C1094">
        <w:rPr>
          <w:rFonts w:asciiTheme="majorBidi" w:hAnsiTheme="majorBidi" w:cstheme="majorBidi"/>
        </w:rPr>
        <w:fldChar w:fldCharType="begin"/>
      </w:r>
      <w:r w:rsidR="00BD7974">
        <w:rPr>
          <w:rFonts w:asciiTheme="majorBidi" w:hAnsiTheme="majorBidi" w:cstheme="majorBidi"/>
        </w:rPr>
        <w:instrText xml:space="preserve"> ADDIN ZOTERO_ITEM CSL_CITATION {"citationID":"so4RLHth","properties":{"formattedCitation":"(Ajai et al., n.d.)","plainCitation":"(Ajai et al., n.d.)","dontUpdate":true,"noteIndex":0},"citationItems":[{"id":"W6WGmQwK/n1R21Zbw","uris":["http://zotero.org/users/local/NFrfvS5o/items/J799DU7F"],"itemData":{"id":33,"type":"article-journal","abstract":"A detailed investigation on Standardization of recipe for rose gulkand by using natural source of sweeteners was carried out during 2021-22 at the Floricultural Research Station, Sri Konda Laxman Telangana State Horticultural University, Rajendranagar, Hyderabad-30. The experiment was laid out in Completely Randomized Design with three replication and thirteen treatments. They were evaluated for the physico-chemical parameters and sensory values at period of 45 days and 90 days of storage. It was observed that there were significant differences recorded in rose gulkand due to effect of different source of natural sweeteners. The study revealed that T6 - Rose Petals + Palm Jaggery (1:1.5 w/w) was found to be best with desirable TSS (80.83 0B), total sugars (61.22%), ascorbic acid (11.90 mg 100g-1), anthocyanin content (339.54 mg 100g-1), antioxidant activity (16.10% of inhibition). Similarly, in respect with sensory values of colour, flavour, taste, texture, overall acceptability, treatment T6 - Rose Petals + Palm Jaggery (1:1.5 w/w) was at par with T13 - Rose petals + Table Sugar (1:1.0 w/w).","language":"en","source":"Zotero","title":"Standardization of recipe for rose gulkand by using natural source of sweeteners","author":[{"family":"Ajai","given":"T"},{"family":"Prasanth","given":"P"},{"family":"Lakshminarayana","given":"D"},{"family":"Kumar","given":"S Praneeth"}]}}],"schema":"https://github.com/citation-style-language/schema/raw/master/csl-citation.json"} </w:instrText>
      </w:r>
      <w:r w:rsidR="005C1094">
        <w:rPr>
          <w:rFonts w:asciiTheme="majorBidi" w:hAnsiTheme="majorBidi" w:cstheme="majorBidi"/>
        </w:rPr>
        <w:fldChar w:fldCharType="separate"/>
      </w:r>
      <w:r w:rsidR="005C1094" w:rsidRPr="005C1094">
        <w:rPr>
          <w:rFonts w:ascii="Times New Roman" w:hAnsi="Times New Roman" w:cs="Times New Roman"/>
        </w:rPr>
        <w:t>(Ajai et al.,</w:t>
      </w:r>
      <w:r w:rsidR="005C1094">
        <w:rPr>
          <w:rFonts w:ascii="Times New Roman" w:hAnsi="Times New Roman" w:cs="Times New Roman"/>
        </w:rPr>
        <w:t>20</w:t>
      </w:r>
      <w:r w:rsidR="006473A6">
        <w:rPr>
          <w:rFonts w:ascii="Times New Roman" w:hAnsi="Times New Roman" w:cs="Times New Roman"/>
        </w:rPr>
        <w:t>22</w:t>
      </w:r>
      <w:r w:rsidR="005C1094" w:rsidRPr="005C1094">
        <w:rPr>
          <w:rFonts w:ascii="Times New Roman" w:hAnsi="Times New Roman" w:cs="Times New Roman"/>
        </w:rPr>
        <w:t>)</w:t>
      </w:r>
      <w:r w:rsidR="005C1094">
        <w:rPr>
          <w:rFonts w:asciiTheme="majorBidi" w:hAnsiTheme="majorBidi" w:cstheme="majorBidi"/>
        </w:rPr>
        <w:fldChar w:fldCharType="end"/>
      </w:r>
      <w:r w:rsidR="005C1094">
        <w:rPr>
          <w:rFonts w:asciiTheme="majorBidi" w:hAnsiTheme="majorBidi" w:cstheme="majorBidi"/>
        </w:rPr>
        <w:t>.</w:t>
      </w:r>
      <w:r w:rsidR="00C67BCC">
        <w:rPr>
          <w:rFonts w:asciiTheme="majorBidi" w:hAnsiTheme="majorBidi" w:cstheme="majorBidi"/>
        </w:rPr>
        <w:t xml:space="preserve"> </w:t>
      </w:r>
      <w:r w:rsidR="006473A6">
        <w:rPr>
          <w:rFonts w:asciiTheme="majorBidi" w:hAnsiTheme="majorBidi" w:cstheme="majorBidi"/>
        </w:rPr>
        <w:fldChar w:fldCharType="begin"/>
      </w:r>
      <w:r w:rsidR="00BD7974">
        <w:rPr>
          <w:rFonts w:asciiTheme="majorBidi" w:hAnsiTheme="majorBidi" w:cstheme="majorBidi"/>
        </w:rPr>
        <w:instrText xml:space="preserve"> ADDIN ZOTERO_ITEM CSL_CITATION {"citationID":"WIydE4af","properties":{"formattedCitation":"(Khan et al., n.d.)","plainCitation":"(Khan et al., n.d.)","dontUpdate":true,"noteIndex":0},"citationItems":[{"id":"W6WGmQwK/k9Rwu4cE","uris":["http://zotero.org/users/local/NFrfvS5o/items/UYIDWB3S"],"itemData":{"id":25,"type":"article-journal","abstract":"The present study was conducted to develop a strawberry jam and to evaluate its quality parameters during storage. The research work was carried out at Food Technology Centre of PCSIR Labs Complex Peshawar. Fresh, healthy and mature fruits were sorted, washed and pieces were made with the help of stainless steel knife and dipped in 0.2 % citric acid solution to avoid browning. The fruit pieces were cooked into the open steel kettle and cooked till the required brix (68ºbrix). Fruit jam was allowed to cool and stored in sterilized glass jars for sixty days. The physicochemical analysis such as TSS, pH, acidity (%), sugar acid ratio, reducing sugar and non reducing sugar were studied at an interval of 15 days for a total period of sixty days. The Strawberry jam was also organoleptically evaluated by a panel of 10 experienced judges using Nine Point Hedonic Scale. Results showed that the values of TSS (obrix), acidity (%), pH, sugar acid ratio and non reducing sugar (%) significantly decreased from 66.5, 0.68, 3.20, 97.79, 28.11 to 68.6, 0.86, 2.91, 80 and 25.24 respectively during sixty days of storage while reducing sugar increased from 42.58 to 45.32 %. The organoleptic evaluation shows that the values of colour, taste and overall acceptability also decreased from 9.0 to 7.0, 7.1 and 7.0 respectively during storage. From the overall results it is concluded that the prepared strawberry jam is of good quality and has maximum consumer acceptance.","language":"en","source":"Zotero","title":"Development of strawberry jam and its quality evaluation during storage","author":[{"family":"Khan","given":"Rehman Ullah"},{"family":"Afridi","given":"Shamsur Rehman"},{"family":"Ilyas","given":"Muhammad"},{"family":"Sohail","given":"Muhammad"},{"family":"Abid","given":"Hamida"}]}}],"schema":"https://github.com/citation-style-language/schema/raw/master/csl-citation.json"} </w:instrText>
      </w:r>
      <w:r w:rsidR="006473A6">
        <w:rPr>
          <w:rFonts w:asciiTheme="majorBidi" w:hAnsiTheme="majorBidi" w:cstheme="majorBidi"/>
        </w:rPr>
        <w:fldChar w:fldCharType="separate"/>
      </w:r>
      <w:r w:rsidR="006473A6" w:rsidRPr="006473A6">
        <w:rPr>
          <w:rFonts w:ascii="Times New Roman" w:hAnsi="Times New Roman" w:cs="Times New Roman"/>
        </w:rPr>
        <w:t>(Khan et al.,</w:t>
      </w:r>
      <w:r w:rsidR="006473A6">
        <w:rPr>
          <w:rFonts w:ascii="Times New Roman" w:hAnsi="Times New Roman" w:cs="Times New Roman"/>
        </w:rPr>
        <w:t xml:space="preserve"> 2018</w:t>
      </w:r>
      <w:r w:rsidR="006473A6" w:rsidRPr="006473A6">
        <w:rPr>
          <w:rFonts w:ascii="Times New Roman" w:hAnsi="Times New Roman" w:cs="Times New Roman"/>
        </w:rPr>
        <w:t>)</w:t>
      </w:r>
      <w:r w:rsidR="006473A6">
        <w:rPr>
          <w:rFonts w:asciiTheme="majorBidi" w:hAnsiTheme="majorBidi" w:cstheme="majorBidi"/>
        </w:rPr>
        <w:fldChar w:fldCharType="end"/>
      </w:r>
      <w:commentRangeEnd w:id="31"/>
      <w:r w:rsidR="0038275F">
        <w:rPr>
          <w:rStyle w:val="CommentReference"/>
        </w:rPr>
        <w:commentReference w:id="31"/>
      </w:r>
    </w:p>
    <w:p w14:paraId="24AB0D19" w14:textId="0C7760E4" w:rsidR="006A7EA3" w:rsidRDefault="006A7EA3" w:rsidP="006A7EA3">
      <w:pPr>
        <w:spacing w:before="20" w:line="360" w:lineRule="auto"/>
        <w:ind w:firstLine="720"/>
        <w:jc w:val="both"/>
        <w:rPr>
          <w:rFonts w:asciiTheme="majorBidi" w:hAnsiTheme="majorBidi" w:cstheme="majorBidi"/>
        </w:rPr>
      </w:pPr>
      <w:r w:rsidRPr="006A7EA3">
        <w:rPr>
          <w:rFonts w:asciiTheme="majorBidi" w:hAnsiTheme="majorBidi" w:cstheme="majorBidi"/>
          <w:b/>
          <w:bCs/>
        </w:rPr>
        <w:t>T</w:t>
      </w:r>
      <w:r>
        <w:rPr>
          <w:rFonts w:asciiTheme="majorBidi" w:hAnsiTheme="majorBidi" w:cstheme="majorBidi"/>
          <w:b/>
          <w:bCs/>
        </w:rPr>
        <w:t>reatment Plan:</w:t>
      </w:r>
      <w:r w:rsidRPr="006A7EA3">
        <w:rPr>
          <w:rFonts w:asciiTheme="majorBidi" w:hAnsiTheme="majorBidi" w:cstheme="majorBidi"/>
        </w:rPr>
        <w:t xml:space="preserve"> The product development process involved using a </w:t>
      </w:r>
      <w:commentRangeStart w:id="32"/>
      <w:r w:rsidRPr="006A7EA3">
        <w:rPr>
          <w:rFonts w:asciiTheme="majorBidi" w:hAnsiTheme="majorBidi" w:cstheme="majorBidi"/>
        </w:rPr>
        <w:t xml:space="preserve">traditional protocol </w:t>
      </w:r>
      <w:commentRangeEnd w:id="32"/>
      <w:r w:rsidR="0038275F">
        <w:rPr>
          <w:rStyle w:val="CommentReference"/>
        </w:rPr>
        <w:commentReference w:id="32"/>
      </w:r>
      <w:r w:rsidRPr="006A7EA3">
        <w:rPr>
          <w:rFonts w:asciiTheme="majorBidi" w:hAnsiTheme="majorBidi" w:cstheme="majorBidi"/>
        </w:rPr>
        <w:t xml:space="preserve">to craft fruit jam by incorporating different ratios of hibiscus petals and strawberry to create </w:t>
      </w:r>
      <w:r w:rsidRPr="006A7EA3">
        <w:rPr>
          <w:rFonts w:asciiTheme="majorBidi" w:hAnsiTheme="majorBidi" w:cstheme="majorBidi"/>
        </w:rPr>
        <w:lastRenderedPageBreak/>
        <w:t xml:space="preserve">standardized recipes. Through a series of </w:t>
      </w:r>
      <w:commentRangeStart w:id="33"/>
      <w:r w:rsidRPr="006A7EA3">
        <w:rPr>
          <w:rFonts w:asciiTheme="majorBidi" w:hAnsiTheme="majorBidi" w:cstheme="majorBidi"/>
        </w:rPr>
        <w:t>systematic procedures</w:t>
      </w:r>
      <w:commentRangeEnd w:id="33"/>
      <w:r w:rsidR="0038275F">
        <w:rPr>
          <w:rStyle w:val="CommentReference"/>
        </w:rPr>
        <w:commentReference w:id="33"/>
      </w:r>
      <w:r w:rsidRPr="006A7EA3">
        <w:rPr>
          <w:rFonts w:asciiTheme="majorBidi" w:hAnsiTheme="majorBidi" w:cstheme="majorBidi"/>
        </w:rPr>
        <w:t xml:space="preserve">, four unique variations of fruit jam were </w:t>
      </w:r>
      <w:commentRangeStart w:id="34"/>
      <w:r w:rsidRPr="006A7EA3">
        <w:rPr>
          <w:rFonts w:asciiTheme="majorBidi" w:hAnsiTheme="majorBidi" w:cstheme="majorBidi"/>
        </w:rPr>
        <w:t>meticulously</w:t>
      </w:r>
      <w:commentRangeEnd w:id="34"/>
      <w:r w:rsidR="0038275F">
        <w:rPr>
          <w:rStyle w:val="CommentReference"/>
        </w:rPr>
        <w:commentReference w:id="34"/>
      </w:r>
      <w:r w:rsidRPr="006A7EA3">
        <w:rPr>
          <w:rFonts w:asciiTheme="majorBidi" w:hAnsiTheme="majorBidi" w:cstheme="majorBidi"/>
        </w:rPr>
        <w:t xml:space="preserve"> produced. </w:t>
      </w:r>
    </w:p>
    <w:p w14:paraId="343F4D95" w14:textId="77777777" w:rsidR="00A1677B" w:rsidRDefault="00A1677B" w:rsidP="006A7EA3">
      <w:pPr>
        <w:spacing w:before="161"/>
        <w:ind w:left="2025"/>
        <w:jc w:val="both"/>
        <w:rPr>
          <w:rFonts w:ascii="Times New Roman" w:eastAsia="Times New Roman" w:hAnsi="Times New Roman" w:cs="Times New Roman"/>
          <w:b/>
          <w:kern w:val="0"/>
          <w:szCs w:val="22"/>
          <w:lang w:eastAsia="en-US"/>
          <w14:ligatures w14:val="none"/>
        </w:rPr>
      </w:pPr>
      <w:commentRangeStart w:id="35"/>
    </w:p>
    <w:p w14:paraId="794E3CCC" w14:textId="77777777" w:rsidR="00A1677B" w:rsidRDefault="00A1677B" w:rsidP="006A7EA3">
      <w:pPr>
        <w:spacing w:before="161"/>
        <w:ind w:left="2025"/>
        <w:jc w:val="both"/>
        <w:rPr>
          <w:rFonts w:ascii="Times New Roman" w:eastAsia="Times New Roman" w:hAnsi="Times New Roman" w:cs="Times New Roman"/>
          <w:b/>
          <w:kern w:val="0"/>
          <w:szCs w:val="22"/>
          <w:lang w:eastAsia="en-US"/>
          <w14:ligatures w14:val="none"/>
        </w:rPr>
      </w:pPr>
    </w:p>
    <w:p w14:paraId="5122428F" w14:textId="23D9E5B6" w:rsidR="006A7EA3" w:rsidRPr="006A7EA3" w:rsidRDefault="006A7EA3" w:rsidP="006A7EA3">
      <w:pPr>
        <w:spacing w:before="161"/>
        <w:ind w:left="2025"/>
        <w:jc w:val="both"/>
        <w:rPr>
          <w:rFonts w:ascii="Times New Roman" w:eastAsia="Times New Roman" w:hAnsi="Times New Roman" w:cs="Times New Roman"/>
          <w:b/>
          <w:kern w:val="0"/>
          <w:szCs w:val="22"/>
          <w:lang w:eastAsia="en-US"/>
          <w14:ligatures w14:val="none"/>
        </w:rPr>
      </w:pPr>
      <w:r w:rsidRPr="006A7EA3">
        <w:rPr>
          <w:rFonts w:ascii="Times New Roman" w:eastAsia="Times New Roman" w:hAnsi="Times New Roman" w:cs="Times New Roman"/>
          <w:b/>
          <w:kern w:val="0"/>
          <w:szCs w:val="22"/>
          <w:lang w:eastAsia="en-US"/>
          <w14:ligatures w14:val="none"/>
        </w:rPr>
        <w:t>Table</w:t>
      </w:r>
      <w:r w:rsidRPr="006A7EA3">
        <w:rPr>
          <w:rFonts w:ascii="Times New Roman" w:eastAsia="Times New Roman" w:hAnsi="Times New Roman" w:cs="Times New Roman"/>
          <w:b/>
          <w:spacing w:val="-1"/>
          <w:kern w:val="0"/>
          <w:szCs w:val="22"/>
          <w:lang w:eastAsia="en-US"/>
          <w14:ligatures w14:val="none"/>
        </w:rPr>
        <w:t xml:space="preserve"> </w:t>
      </w:r>
      <w:commentRangeEnd w:id="35"/>
      <w:r w:rsidR="0038275F">
        <w:rPr>
          <w:rStyle w:val="CommentReference"/>
        </w:rPr>
        <w:commentReference w:id="35"/>
      </w:r>
      <w:r w:rsidRPr="006A7EA3">
        <w:rPr>
          <w:rFonts w:ascii="Times New Roman" w:eastAsia="Times New Roman" w:hAnsi="Times New Roman" w:cs="Times New Roman"/>
          <w:b/>
          <w:kern w:val="0"/>
          <w:szCs w:val="22"/>
          <w:lang w:eastAsia="en-US"/>
          <w14:ligatures w14:val="none"/>
        </w:rPr>
        <w:t>1:</w:t>
      </w:r>
      <w:r w:rsidRPr="006A7EA3">
        <w:rPr>
          <w:rFonts w:ascii="Times New Roman" w:eastAsia="Times New Roman" w:hAnsi="Times New Roman" w:cs="Times New Roman"/>
          <w:b/>
          <w:spacing w:val="-1"/>
          <w:kern w:val="0"/>
          <w:szCs w:val="22"/>
          <w:lang w:eastAsia="en-US"/>
          <w14:ligatures w14:val="none"/>
        </w:rPr>
        <w:t xml:space="preserve"> </w:t>
      </w:r>
      <w:r w:rsidRPr="009C6780">
        <w:rPr>
          <w:rFonts w:ascii="Times New Roman" w:eastAsia="Times New Roman" w:hAnsi="Times New Roman" w:cs="Times New Roman"/>
          <w:bCs/>
          <w:kern w:val="0"/>
          <w:szCs w:val="22"/>
          <w:lang w:eastAsia="en-US"/>
          <w14:ligatures w14:val="none"/>
        </w:rPr>
        <w:t>Treatment</w:t>
      </w:r>
      <w:r w:rsidRPr="009C6780">
        <w:rPr>
          <w:rFonts w:ascii="Times New Roman" w:eastAsia="Times New Roman" w:hAnsi="Times New Roman" w:cs="Times New Roman"/>
          <w:bCs/>
          <w:spacing w:val="-1"/>
          <w:kern w:val="0"/>
          <w:szCs w:val="22"/>
          <w:lang w:eastAsia="en-US"/>
          <w14:ligatures w14:val="none"/>
        </w:rPr>
        <w:t xml:space="preserve"> </w:t>
      </w:r>
      <w:r w:rsidRPr="009C6780">
        <w:rPr>
          <w:rFonts w:ascii="Times New Roman" w:eastAsia="Times New Roman" w:hAnsi="Times New Roman" w:cs="Times New Roman"/>
          <w:bCs/>
          <w:kern w:val="0"/>
          <w:szCs w:val="22"/>
          <w:lang w:eastAsia="en-US"/>
          <w14:ligatures w14:val="none"/>
        </w:rPr>
        <w:t>plan</w:t>
      </w:r>
      <w:r w:rsidRPr="009C6780">
        <w:rPr>
          <w:rFonts w:ascii="Times New Roman" w:eastAsia="Times New Roman" w:hAnsi="Times New Roman" w:cs="Times New Roman"/>
          <w:bCs/>
          <w:spacing w:val="-1"/>
          <w:kern w:val="0"/>
          <w:szCs w:val="22"/>
          <w:lang w:eastAsia="en-US"/>
          <w14:ligatures w14:val="none"/>
        </w:rPr>
        <w:t xml:space="preserve"> </w:t>
      </w:r>
      <w:r w:rsidRPr="009C6780">
        <w:rPr>
          <w:rFonts w:ascii="Times New Roman" w:eastAsia="Times New Roman" w:hAnsi="Times New Roman" w:cs="Times New Roman"/>
          <w:bCs/>
          <w:kern w:val="0"/>
          <w:szCs w:val="22"/>
          <w:lang w:eastAsia="en-US"/>
          <w14:ligatures w14:val="none"/>
        </w:rPr>
        <w:t>for</w:t>
      </w:r>
      <w:r w:rsidRPr="009C6780">
        <w:rPr>
          <w:rFonts w:ascii="Times New Roman" w:eastAsia="Times New Roman" w:hAnsi="Times New Roman" w:cs="Times New Roman"/>
          <w:bCs/>
          <w:spacing w:val="-3"/>
          <w:kern w:val="0"/>
          <w:szCs w:val="22"/>
          <w:lang w:eastAsia="en-US"/>
          <w14:ligatures w14:val="none"/>
        </w:rPr>
        <w:t xml:space="preserve"> </w:t>
      </w:r>
      <w:r w:rsidRPr="009C6780">
        <w:rPr>
          <w:rFonts w:ascii="Times New Roman" w:eastAsia="Times New Roman" w:hAnsi="Times New Roman" w:cs="Times New Roman"/>
          <w:bCs/>
          <w:kern w:val="0"/>
          <w:szCs w:val="22"/>
          <w:lang w:eastAsia="en-US"/>
          <w14:ligatures w14:val="none"/>
        </w:rPr>
        <w:t xml:space="preserve">Hibiscus-strawberry </w:t>
      </w:r>
      <w:r w:rsidRPr="009C6780">
        <w:rPr>
          <w:rFonts w:ascii="Times New Roman" w:eastAsia="Times New Roman" w:hAnsi="Times New Roman" w:cs="Times New Roman"/>
          <w:bCs/>
          <w:spacing w:val="-5"/>
          <w:kern w:val="0"/>
          <w:szCs w:val="22"/>
          <w:lang w:eastAsia="en-US"/>
          <w14:ligatures w14:val="none"/>
        </w:rPr>
        <w:t>jam</w:t>
      </w:r>
    </w:p>
    <w:p w14:paraId="2A6056EB" w14:textId="77777777" w:rsidR="006A7EA3" w:rsidRPr="006A7EA3" w:rsidRDefault="006A7EA3" w:rsidP="006A7EA3">
      <w:pPr>
        <w:widowControl w:val="0"/>
        <w:autoSpaceDE w:val="0"/>
        <w:autoSpaceDN w:val="0"/>
        <w:spacing w:before="107" w:after="0" w:line="240" w:lineRule="auto"/>
        <w:rPr>
          <w:rFonts w:ascii="Times New Roman" w:eastAsia="Times New Roman" w:hAnsi="Times New Roman" w:cs="Times New Roman"/>
          <w:b/>
          <w:kern w:val="0"/>
          <w:sz w:val="20"/>
          <w:lang w:eastAsia="en-US"/>
          <w14:ligatures w14:val="none"/>
        </w:rPr>
      </w:pPr>
    </w:p>
    <w:tbl>
      <w:tblPr>
        <w:tblW w:w="0" w:type="auto"/>
        <w:tblInd w:w="470"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643"/>
        <w:gridCol w:w="2996"/>
        <w:gridCol w:w="2994"/>
      </w:tblGrid>
      <w:tr w:rsidR="006A7EA3" w:rsidRPr="006A7EA3" w14:paraId="4ECF88AB" w14:textId="77777777" w:rsidTr="00297139">
        <w:trPr>
          <w:trHeight w:val="414"/>
        </w:trPr>
        <w:tc>
          <w:tcPr>
            <w:tcW w:w="2643" w:type="dxa"/>
            <w:tcBorders>
              <w:top w:val="single" w:sz="8" w:space="0" w:color="auto"/>
              <w:bottom w:val="single" w:sz="4" w:space="0" w:color="auto"/>
            </w:tcBorders>
          </w:tcPr>
          <w:p w14:paraId="4CF34F96" w14:textId="77777777" w:rsidR="006A7EA3" w:rsidRPr="006A7EA3" w:rsidRDefault="006A7EA3" w:rsidP="00A34161">
            <w:pPr>
              <w:widowControl w:val="0"/>
              <w:autoSpaceDE w:val="0"/>
              <w:autoSpaceDN w:val="0"/>
              <w:spacing w:after="0" w:line="275" w:lineRule="exact"/>
              <w:ind w:left="467"/>
              <w:rPr>
                <w:rFonts w:ascii="Times New Roman" w:eastAsia="Times New Roman" w:hAnsi="Times New Roman" w:cs="Times New Roman"/>
                <w:b/>
                <w:kern w:val="0"/>
                <w:szCs w:val="22"/>
                <w:lang w:eastAsia="en-US"/>
                <w14:ligatures w14:val="none"/>
              </w:rPr>
            </w:pPr>
            <w:r w:rsidRPr="006A7EA3">
              <w:rPr>
                <w:rFonts w:ascii="Times New Roman" w:eastAsia="Times New Roman" w:hAnsi="Times New Roman" w:cs="Times New Roman"/>
                <w:b/>
                <w:spacing w:val="-2"/>
                <w:kern w:val="0"/>
                <w:szCs w:val="22"/>
                <w:lang w:eastAsia="en-US"/>
                <w14:ligatures w14:val="none"/>
              </w:rPr>
              <w:t>Treatment</w:t>
            </w:r>
          </w:p>
        </w:tc>
        <w:tc>
          <w:tcPr>
            <w:tcW w:w="2996" w:type="dxa"/>
            <w:tcBorders>
              <w:top w:val="single" w:sz="8" w:space="0" w:color="auto"/>
              <w:bottom w:val="single" w:sz="4" w:space="0" w:color="auto"/>
            </w:tcBorders>
          </w:tcPr>
          <w:p w14:paraId="2D40FBA5" w14:textId="77777777" w:rsidR="006A7EA3" w:rsidRPr="006A7EA3" w:rsidRDefault="006A7EA3" w:rsidP="00A34161">
            <w:pPr>
              <w:widowControl w:val="0"/>
              <w:autoSpaceDE w:val="0"/>
              <w:autoSpaceDN w:val="0"/>
              <w:spacing w:after="0" w:line="275" w:lineRule="exact"/>
              <w:ind w:left="465"/>
              <w:rPr>
                <w:rFonts w:ascii="Times New Roman" w:eastAsia="Times New Roman" w:hAnsi="Times New Roman" w:cs="Times New Roman"/>
                <w:b/>
                <w:kern w:val="0"/>
                <w:szCs w:val="22"/>
                <w:lang w:eastAsia="en-US"/>
                <w14:ligatures w14:val="none"/>
              </w:rPr>
            </w:pPr>
            <w:r w:rsidRPr="006A7EA3">
              <w:rPr>
                <w:rFonts w:ascii="Times New Roman" w:eastAsia="Times New Roman" w:hAnsi="Times New Roman" w:cs="Times New Roman"/>
                <w:b/>
                <w:kern w:val="0"/>
                <w:szCs w:val="22"/>
                <w:lang w:eastAsia="en-US"/>
                <w14:ligatures w14:val="none"/>
              </w:rPr>
              <w:t xml:space="preserve">% </w:t>
            </w:r>
            <w:r w:rsidRPr="006A7EA3">
              <w:rPr>
                <w:rFonts w:ascii="Times New Roman" w:eastAsia="Times New Roman" w:hAnsi="Times New Roman" w:cs="Times New Roman"/>
                <w:b/>
                <w:spacing w:val="-2"/>
                <w:kern w:val="0"/>
                <w:szCs w:val="22"/>
                <w:lang w:eastAsia="en-US"/>
                <w14:ligatures w14:val="none"/>
              </w:rPr>
              <w:t>Strawberry</w:t>
            </w:r>
          </w:p>
        </w:tc>
        <w:tc>
          <w:tcPr>
            <w:tcW w:w="2994" w:type="dxa"/>
            <w:tcBorders>
              <w:top w:val="single" w:sz="8" w:space="0" w:color="auto"/>
              <w:bottom w:val="single" w:sz="4" w:space="0" w:color="auto"/>
            </w:tcBorders>
          </w:tcPr>
          <w:p w14:paraId="3102ADBA" w14:textId="77777777" w:rsidR="006A7EA3" w:rsidRPr="006A7EA3" w:rsidRDefault="006A7EA3" w:rsidP="00A34161">
            <w:pPr>
              <w:widowControl w:val="0"/>
              <w:autoSpaceDE w:val="0"/>
              <w:autoSpaceDN w:val="0"/>
              <w:spacing w:after="0" w:line="275" w:lineRule="exact"/>
              <w:ind w:left="467"/>
              <w:rPr>
                <w:rFonts w:ascii="Times New Roman" w:eastAsia="Times New Roman" w:hAnsi="Times New Roman" w:cs="Times New Roman"/>
                <w:b/>
                <w:kern w:val="0"/>
                <w:szCs w:val="22"/>
                <w:lang w:eastAsia="en-US"/>
                <w14:ligatures w14:val="none"/>
              </w:rPr>
            </w:pPr>
            <w:r w:rsidRPr="006A7EA3">
              <w:rPr>
                <w:rFonts w:ascii="Times New Roman" w:eastAsia="Times New Roman" w:hAnsi="Times New Roman" w:cs="Times New Roman"/>
                <w:b/>
                <w:kern w:val="0"/>
                <w:szCs w:val="22"/>
                <w:lang w:eastAsia="en-US"/>
                <w14:ligatures w14:val="none"/>
              </w:rPr>
              <w:t xml:space="preserve">% Hibiscus </w:t>
            </w:r>
            <w:r w:rsidRPr="006A7EA3">
              <w:rPr>
                <w:rFonts w:ascii="Times New Roman" w:eastAsia="Times New Roman" w:hAnsi="Times New Roman" w:cs="Times New Roman"/>
                <w:b/>
                <w:spacing w:val="-2"/>
                <w:kern w:val="0"/>
                <w:szCs w:val="22"/>
                <w:lang w:eastAsia="en-US"/>
                <w14:ligatures w14:val="none"/>
              </w:rPr>
              <w:t>Petals</w:t>
            </w:r>
          </w:p>
        </w:tc>
      </w:tr>
      <w:tr w:rsidR="006A7EA3" w:rsidRPr="006A7EA3" w14:paraId="77A5B773" w14:textId="77777777" w:rsidTr="00297139">
        <w:trPr>
          <w:trHeight w:val="415"/>
        </w:trPr>
        <w:tc>
          <w:tcPr>
            <w:tcW w:w="2643" w:type="dxa"/>
            <w:tcBorders>
              <w:top w:val="single" w:sz="4" w:space="0" w:color="auto"/>
            </w:tcBorders>
          </w:tcPr>
          <w:p w14:paraId="0ABAE8A2" w14:textId="77777777" w:rsidR="006A7EA3" w:rsidRPr="006A7EA3" w:rsidRDefault="006A7EA3" w:rsidP="00A34161">
            <w:pPr>
              <w:widowControl w:val="0"/>
              <w:autoSpaceDE w:val="0"/>
              <w:autoSpaceDN w:val="0"/>
              <w:spacing w:after="0" w:line="275" w:lineRule="exact"/>
              <w:ind w:left="467"/>
              <w:jc w:val="center"/>
              <w:rPr>
                <w:rFonts w:ascii="Times New Roman" w:eastAsia="Times New Roman" w:hAnsi="Times New Roman" w:cs="Times New Roman"/>
                <w:b/>
                <w:kern w:val="0"/>
                <w:sz w:val="16"/>
                <w:szCs w:val="22"/>
                <w:lang w:eastAsia="en-US"/>
                <w14:ligatures w14:val="none"/>
              </w:rPr>
            </w:pPr>
            <w:r w:rsidRPr="006A7EA3">
              <w:rPr>
                <w:rFonts w:ascii="Times New Roman" w:eastAsia="Times New Roman" w:hAnsi="Times New Roman" w:cs="Times New Roman"/>
                <w:b/>
                <w:spacing w:val="-5"/>
                <w:kern w:val="0"/>
                <w:position w:val="1"/>
                <w:szCs w:val="22"/>
                <w:lang w:eastAsia="en-US"/>
                <w14:ligatures w14:val="none"/>
              </w:rPr>
              <w:t>T</w:t>
            </w:r>
            <w:r w:rsidRPr="006A7EA3">
              <w:rPr>
                <w:rFonts w:ascii="Times New Roman" w:eastAsia="Times New Roman" w:hAnsi="Times New Roman" w:cs="Times New Roman"/>
                <w:b/>
                <w:spacing w:val="-5"/>
                <w:kern w:val="0"/>
                <w:sz w:val="16"/>
                <w:szCs w:val="22"/>
                <w:lang w:eastAsia="en-US"/>
                <w14:ligatures w14:val="none"/>
              </w:rPr>
              <w:t>0</w:t>
            </w:r>
          </w:p>
        </w:tc>
        <w:tc>
          <w:tcPr>
            <w:tcW w:w="2996" w:type="dxa"/>
            <w:tcBorders>
              <w:top w:val="single" w:sz="4" w:space="0" w:color="auto"/>
            </w:tcBorders>
          </w:tcPr>
          <w:p w14:paraId="3F7B4088" w14:textId="77777777" w:rsidR="006A7EA3" w:rsidRPr="006A7EA3" w:rsidRDefault="006A7EA3" w:rsidP="00A34161">
            <w:pPr>
              <w:widowControl w:val="0"/>
              <w:autoSpaceDE w:val="0"/>
              <w:autoSpaceDN w:val="0"/>
              <w:spacing w:after="0" w:line="276" w:lineRule="exact"/>
              <w:ind w:left="465"/>
              <w:jc w:val="center"/>
              <w:rPr>
                <w:rFonts w:ascii="Times New Roman" w:eastAsia="Times New Roman" w:hAnsi="Times New Roman" w:cs="Times New Roman"/>
                <w:kern w:val="0"/>
                <w:szCs w:val="22"/>
                <w:lang w:eastAsia="en-US"/>
                <w14:ligatures w14:val="none"/>
              </w:rPr>
            </w:pPr>
            <w:r w:rsidRPr="006A7EA3">
              <w:rPr>
                <w:rFonts w:ascii="Times New Roman" w:eastAsia="Times New Roman" w:hAnsi="Times New Roman" w:cs="Times New Roman"/>
                <w:spacing w:val="-5"/>
                <w:kern w:val="0"/>
                <w:szCs w:val="22"/>
                <w:lang w:eastAsia="en-US"/>
                <w14:ligatures w14:val="none"/>
              </w:rPr>
              <w:t>100</w:t>
            </w:r>
          </w:p>
        </w:tc>
        <w:tc>
          <w:tcPr>
            <w:tcW w:w="2994" w:type="dxa"/>
            <w:tcBorders>
              <w:top w:val="single" w:sz="4" w:space="0" w:color="auto"/>
            </w:tcBorders>
          </w:tcPr>
          <w:p w14:paraId="7667654A" w14:textId="1BDB7363" w:rsidR="006A7EA3" w:rsidRPr="006A7EA3" w:rsidRDefault="006A7EA3" w:rsidP="00A34161">
            <w:pPr>
              <w:widowControl w:val="0"/>
              <w:autoSpaceDE w:val="0"/>
              <w:autoSpaceDN w:val="0"/>
              <w:spacing w:after="0" w:line="276" w:lineRule="exact"/>
              <w:ind w:left="467"/>
              <w:jc w:val="center"/>
              <w:rPr>
                <w:rFonts w:ascii="Times New Roman" w:eastAsia="Times New Roman" w:hAnsi="Times New Roman" w:cs="Times New Roman"/>
                <w:kern w:val="0"/>
                <w:szCs w:val="22"/>
                <w:lang w:eastAsia="en-US"/>
                <w14:ligatures w14:val="none"/>
              </w:rPr>
            </w:pPr>
            <w:r w:rsidRPr="006A7EA3">
              <w:rPr>
                <w:rFonts w:ascii="Times New Roman" w:eastAsia="Times New Roman" w:hAnsi="Times New Roman" w:cs="Times New Roman"/>
                <w:spacing w:val="-5"/>
                <w:kern w:val="0"/>
                <w:szCs w:val="22"/>
                <w:lang w:eastAsia="en-US"/>
                <w14:ligatures w14:val="none"/>
              </w:rPr>
              <w:t>0</w:t>
            </w:r>
          </w:p>
        </w:tc>
      </w:tr>
      <w:tr w:rsidR="006A7EA3" w:rsidRPr="006A7EA3" w14:paraId="520578D6" w14:textId="77777777" w:rsidTr="00297139">
        <w:trPr>
          <w:trHeight w:val="412"/>
        </w:trPr>
        <w:tc>
          <w:tcPr>
            <w:tcW w:w="2643" w:type="dxa"/>
          </w:tcPr>
          <w:p w14:paraId="2B7BA273" w14:textId="77777777" w:rsidR="006A7EA3" w:rsidRPr="006A7EA3" w:rsidRDefault="006A7EA3" w:rsidP="00A34161">
            <w:pPr>
              <w:widowControl w:val="0"/>
              <w:autoSpaceDE w:val="0"/>
              <w:autoSpaceDN w:val="0"/>
              <w:spacing w:after="0" w:line="275" w:lineRule="exact"/>
              <w:ind w:left="467"/>
              <w:jc w:val="center"/>
              <w:rPr>
                <w:rFonts w:ascii="Times New Roman" w:eastAsia="Times New Roman" w:hAnsi="Times New Roman" w:cs="Times New Roman"/>
                <w:b/>
                <w:kern w:val="0"/>
                <w:sz w:val="16"/>
                <w:szCs w:val="22"/>
                <w:lang w:eastAsia="en-US"/>
                <w14:ligatures w14:val="none"/>
              </w:rPr>
            </w:pPr>
            <w:r w:rsidRPr="006A7EA3">
              <w:rPr>
                <w:rFonts w:ascii="Times New Roman" w:eastAsia="Times New Roman" w:hAnsi="Times New Roman" w:cs="Times New Roman"/>
                <w:b/>
                <w:spacing w:val="-5"/>
                <w:kern w:val="0"/>
                <w:position w:val="1"/>
                <w:szCs w:val="22"/>
                <w:lang w:eastAsia="en-US"/>
                <w14:ligatures w14:val="none"/>
              </w:rPr>
              <w:t>T</w:t>
            </w:r>
            <w:r w:rsidRPr="006A7EA3">
              <w:rPr>
                <w:rFonts w:ascii="Times New Roman" w:eastAsia="Times New Roman" w:hAnsi="Times New Roman" w:cs="Times New Roman"/>
                <w:b/>
                <w:spacing w:val="-5"/>
                <w:kern w:val="0"/>
                <w:sz w:val="16"/>
                <w:szCs w:val="22"/>
                <w:lang w:eastAsia="en-US"/>
                <w14:ligatures w14:val="none"/>
              </w:rPr>
              <w:t>1</w:t>
            </w:r>
          </w:p>
        </w:tc>
        <w:tc>
          <w:tcPr>
            <w:tcW w:w="2996" w:type="dxa"/>
          </w:tcPr>
          <w:p w14:paraId="4113F05E" w14:textId="77777777" w:rsidR="006A7EA3" w:rsidRPr="006A7EA3" w:rsidRDefault="006A7EA3" w:rsidP="00A34161">
            <w:pPr>
              <w:widowControl w:val="0"/>
              <w:autoSpaceDE w:val="0"/>
              <w:autoSpaceDN w:val="0"/>
              <w:spacing w:after="0" w:line="275" w:lineRule="exact"/>
              <w:ind w:left="465"/>
              <w:jc w:val="center"/>
              <w:rPr>
                <w:rFonts w:ascii="Times New Roman" w:eastAsia="Times New Roman" w:hAnsi="Times New Roman" w:cs="Times New Roman"/>
                <w:kern w:val="0"/>
                <w:szCs w:val="22"/>
                <w:lang w:eastAsia="en-US"/>
                <w14:ligatures w14:val="none"/>
              </w:rPr>
            </w:pPr>
            <w:r w:rsidRPr="006A7EA3">
              <w:rPr>
                <w:rFonts w:ascii="Times New Roman" w:eastAsia="Times New Roman" w:hAnsi="Times New Roman" w:cs="Times New Roman"/>
                <w:spacing w:val="-5"/>
                <w:kern w:val="0"/>
                <w:szCs w:val="22"/>
                <w:lang w:eastAsia="en-US"/>
                <w14:ligatures w14:val="none"/>
              </w:rPr>
              <w:t>90</w:t>
            </w:r>
          </w:p>
        </w:tc>
        <w:tc>
          <w:tcPr>
            <w:tcW w:w="2994" w:type="dxa"/>
          </w:tcPr>
          <w:p w14:paraId="34F910C7" w14:textId="77777777" w:rsidR="006A7EA3" w:rsidRPr="006A7EA3" w:rsidRDefault="006A7EA3" w:rsidP="00A34161">
            <w:pPr>
              <w:widowControl w:val="0"/>
              <w:autoSpaceDE w:val="0"/>
              <w:autoSpaceDN w:val="0"/>
              <w:spacing w:after="0" w:line="275" w:lineRule="exact"/>
              <w:ind w:left="467"/>
              <w:jc w:val="center"/>
              <w:rPr>
                <w:rFonts w:ascii="Times New Roman" w:eastAsia="Times New Roman" w:hAnsi="Times New Roman" w:cs="Times New Roman"/>
                <w:kern w:val="0"/>
                <w:szCs w:val="22"/>
                <w:lang w:eastAsia="en-US"/>
                <w14:ligatures w14:val="none"/>
              </w:rPr>
            </w:pPr>
            <w:r w:rsidRPr="006A7EA3">
              <w:rPr>
                <w:rFonts w:ascii="Times New Roman" w:eastAsia="Times New Roman" w:hAnsi="Times New Roman" w:cs="Times New Roman"/>
                <w:spacing w:val="-5"/>
                <w:kern w:val="0"/>
                <w:szCs w:val="22"/>
                <w:lang w:eastAsia="en-US"/>
                <w14:ligatures w14:val="none"/>
              </w:rPr>
              <w:t>10</w:t>
            </w:r>
          </w:p>
        </w:tc>
      </w:tr>
      <w:tr w:rsidR="006A7EA3" w:rsidRPr="006A7EA3" w14:paraId="6D5B5038" w14:textId="77777777" w:rsidTr="00297139">
        <w:trPr>
          <w:trHeight w:val="414"/>
        </w:trPr>
        <w:tc>
          <w:tcPr>
            <w:tcW w:w="2643" w:type="dxa"/>
          </w:tcPr>
          <w:p w14:paraId="36F97BB7" w14:textId="77777777" w:rsidR="006A7EA3" w:rsidRPr="006A7EA3" w:rsidRDefault="006A7EA3" w:rsidP="00A34161">
            <w:pPr>
              <w:widowControl w:val="0"/>
              <w:autoSpaceDE w:val="0"/>
              <w:autoSpaceDN w:val="0"/>
              <w:spacing w:after="0" w:line="275" w:lineRule="exact"/>
              <w:ind w:left="467"/>
              <w:jc w:val="center"/>
              <w:rPr>
                <w:rFonts w:ascii="Times New Roman" w:eastAsia="Times New Roman" w:hAnsi="Times New Roman" w:cs="Times New Roman"/>
                <w:b/>
                <w:kern w:val="0"/>
                <w:sz w:val="16"/>
                <w:szCs w:val="22"/>
                <w:lang w:eastAsia="en-US"/>
                <w14:ligatures w14:val="none"/>
              </w:rPr>
            </w:pPr>
            <w:r w:rsidRPr="006A7EA3">
              <w:rPr>
                <w:rFonts w:ascii="Times New Roman" w:eastAsia="Times New Roman" w:hAnsi="Times New Roman" w:cs="Times New Roman"/>
                <w:b/>
                <w:spacing w:val="-5"/>
                <w:kern w:val="0"/>
                <w:position w:val="1"/>
                <w:szCs w:val="22"/>
                <w:lang w:eastAsia="en-US"/>
                <w14:ligatures w14:val="none"/>
              </w:rPr>
              <w:t>T</w:t>
            </w:r>
            <w:r w:rsidRPr="006A7EA3">
              <w:rPr>
                <w:rFonts w:ascii="Times New Roman" w:eastAsia="Times New Roman" w:hAnsi="Times New Roman" w:cs="Times New Roman"/>
                <w:b/>
                <w:spacing w:val="-5"/>
                <w:kern w:val="0"/>
                <w:sz w:val="16"/>
                <w:szCs w:val="22"/>
                <w:lang w:eastAsia="en-US"/>
                <w14:ligatures w14:val="none"/>
              </w:rPr>
              <w:t>2</w:t>
            </w:r>
          </w:p>
        </w:tc>
        <w:tc>
          <w:tcPr>
            <w:tcW w:w="2996" w:type="dxa"/>
          </w:tcPr>
          <w:p w14:paraId="1C0BEA62" w14:textId="77777777" w:rsidR="006A7EA3" w:rsidRPr="006A7EA3" w:rsidRDefault="006A7EA3" w:rsidP="00A34161">
            <w:pPr>
              <w:widowControl w:val="0"/>
              <w:autoSpaceDE w:val="0"/>
              <w:autoSpaceDN w:val="0"/>
              <w:spacing w:after="0" w:line="275" w:lineRule="exact"/>
              <w:ind w:left="465"/>
              <w:jc w:val="center"/>
              <w:rPr>
                <w:rFonts w:ascii="Times New Roman" w:eastAsia="Times New Roman" w:hAnsi="Times New Roman" w:cs="Times New Roman"/>
                <w:kern w:val="0"/>
                <w:szCs w:val="22"/>
                <w:lang w:eastAsia="en-US"/>
                <w14:ligatures w14:val="none"/>
              </w:rPr>
            </w:pPr>
            <w:r w:rsidRPr="006A7EA3">
              <w:rPr>
                <w:rFonts w:ascii="Times New Roman" w:eastAsia="Times New Roman" w:hAnsi="Times New Roman" w:cs="Times New Roman"/>
                <w:spacing w:val="-5"/>
                <w:kern w:val="0"/>
                <w:szCs w:val="22"/>
                <w:lang w:eastAsia="en-US"/>
                <w14:ligatures w14:val="none"/>
              </w:rPr>
              <w:t>80</w:t>
            </w:r>
          </w:p>
        </w:tc>
        <w:tc>
          <w:tcPr>
            <w:tcW w:w="2994" w:type="dxa"/>
          </w:tcPr>
          <w:p w14:paraId="102B6F59" w14:textId="77777777" w:rsidR="006A7EA3" w:rsidRPr="006A7EA3" w:rsidRDefault="006A7EA3" w:rsidP="00A34161">
            <w:pPr>
              <w:widowControl w:val="0"/>
              <w:autoSpaceDE w:val="0"/>
              <w:autoSpaceDN w:val="0"/>
              <w:spacing w:after="0" w:line="275" w:lineRule="exact"/>
              <w:ind w:left="467"/>
              <w:jc w:val="center"/>
              <w:rPr>
                <w:rFonts w:ascii="Times New Roman" w:eastAsia="Times New Roman" w:hAnsi="Times New Roman" w:cs="Times New Roman"/>
                <w:kern w:val="0"/>
                <w:szCs w:val="22"/>
                <w:lang w:eastAsia="en-US"/>
                <w14:ligatures w14:val="none"/>
              </w:rPr>
            </w:pPr>
            <w:r w:rsidRPr="006A7EA3">
              <w:rPr>
                <w:rFonts w:ascii="Times New Roman" w:eastAsia="Times New Roman" w:hAnsi="Times New Roman" w:cs="Times New Roman"/>
                <w:spacing w:val="-5"/>
                <w:kern w:val="0"/>
                <w:szCs w:val="22"/>
                <w:lang w:eastAsia="en-US"/>
                <w14:ligatures w14:val="none"/>
              </w:rPr>
              <w:t>20</w:t>
            </w:r>
          </w:p>
        </w:tc>
      </w:tr>
      <w:tr w:rsidR="006A7EA3" w:rsidRPr="006A7EA3" w14:paraId="16A1DA7D" w14:textId="77777777" w:rsidTr="00297139">
        <w:trPr>
          <w:trHeight w:val="414"/>
        </w:trPr>
        <w:tc>
          <w:tcPr>
            <w:tcW w:w="2643" w:type="dxa"/>
            <w:tcBorders>
              <w:bottom w:val="single" w:sz="8" w:space="0" w:color="auto"/>
            </w:tcBorders>
          </w:tcPr>
          <w:p w14:paraId="63215899" w14:textId="77777777" w:rsidR="006A7EA3" w:rsidRPr="006A7EA3" w:rsidRDefault="006A7EA3" w:rsidP="00A34161">
            <w:pPr>
              <w:widowControl w:val="0"/>
              <w:autoSpaceDE w:val="0"/>
              <w:autoSpaceDN w:val="0"/>
              <w:spacing w:after="0" w:line="275" w:lineRule="exact"/>
              <w:ind w:left="467"/>
              <w:jc w:val="center"/>
              <w:rPr>
                <w:rFonts w:ascii="Times New Roman" w:eastAsia="Times New Roman" w:hAnsi="Times New Roman" w:cs="Times New Roman"/>
                <w:b/>
                <w:kern w:val="0"/>
                <w:sz w:val="16"/>
                <w:szCs w:val="22"/>
                <w:lang w:eastAsia="en-US"/>
                <w14:ligatures w14:val="none"/>
              </w:rPr>
            </w:pPr>
            <w:r w:rsidRPr="006A7EA3">
              <w:rPr>
                <w:rFonts w:ascii="Times New Roman" w:eastAsia="Times New Roman" w:hAnsi="Times New Roman" w:cs="Times New Roman"/>
                <w:b/>
                <w:spacing w:val="-5"/>
                <w:kern w:val="0"/>
                <w:position w:val="1"/>
                <w:szCs w:val="22"/>
                <w:lang w:eastAsia="en-US"/>
                <w14:ligatures w14:val="none"/>
              </w:rPr>
              <w:t>T</w:t>
            </w:r>
            <w:r w:rsidRPr="006A7EA3">
              <w:rPr>
                <w:rFonts w:ascii="Times New Roman" w:eastAsia="Times New Roman" w:hAnsi="Times New Roman" w:cs="Times New Roman"/>
                <w:b/>
                <w:spacing w:val="-5"/>
                <w:kern w:val="0"/>
                <w:sz w:val="16"/>
                <w:szCs w:val="22"/>
                <w:lang w:eastAsia="en-US"/>
                <w14:ligatures w14:val="none"/>
              </w:rPr>
              <w:t>3</w:t>
            </w:r>
          </w:p>
        </w:tc>
        <w:tc>
          <w:tcPr>
            <w:tcW w:w="2996" w:type="dxa"/>
            <w:tcBorders>
              <w:bottom w:val="single" w:sz="8" w:space="0" w:color="auto"/>
            </w:tcBorders>
          </w:tcPr>
          <w:p w14:paraId="1150C0EC" w14:textId="77777777" w:rsidR="006A7EA3" w:rsidRPr="006A7EA3" w:rsidRDefault="006A7EA3" w:rsidP="00A34161">
            <w:pPr>
              <w:widowControl w:val="0"/>
              <w:autoSpaceDE w:val="0"/>
              <w:autoSpaceDN w:val="0"/>
              <w:spacing w:after="0" w:line="275" w:lineRule="exact"/>
              <w:ind w:left="465"/>
              <w:jc w:val="center"/>
              <w:rPr>
                <w:rFonts w:ascii="Times New Roman" w:eastAsia="Times New Roman" w:hAnsi="Times New Roman" w:cs="Times New Roman"/>
                <w:kern w:val="0"/>
                <w:szCs w:val="22"/>
                <w:lang w:eastAsia="en-US"/>
                <w14:ligatures w14:val="none"/>
              </w:rPr>
            </w:pPr>
            <w:r w:rsidRPr="006A7EA3">
              <w:rPr>
                <w:rFonts w:ascii="Times New Roman" w:eastAsia="Times New Roman" w:hAnsi="Times New Roman" w:cs="Times New Roman"/>
                <w:spacing w:val="-5"/>
                <w:kern w:val="0"/>
                <w:szCs w:val="22"/>
                <w:lang w:eastAsia="en-US"/>
                <w14:ligatures w14:val="none"/>
              </w:rPr>
              <w:t>70</w:t>
            </w:r>
          </w:p>
        </w:tc>
        <w:tc>
          <w:tcPr>
            <w:tcW w:w="2994" w:type="dxa"/>
            <w:tcBorders>
              <w:bottom w:val="single" w:sz="8" w:space="0" w:color="auto"/>
            </w:tcBorders>
          </w:tcPr>
          <w:p w14:paraId="6205E151" w14:textId="77777777" w:rsidR="006A7EA3" w:rsidRPr="006A7EA3" w:rsidRDefault="006A7EA3" w:rsidP="00A34161">
            <w:pPr>
              <w:widowControl w:val="0"/>
              <w:autoSpaceDE w:val="0"/>
              <w:autoSpaceDN w:val="0"/>
              <w:spacing w:after="0" w:line="275" w:lineRule="exact"/>
              <w:ind w:left="467"/>
              <w:jc w:val="center"/>
              <w:rPr>
                <w:rFonts w:ascii="Times New Roman" w:eastAsia="Times New Roman" w:hAnsi="Times New Roman" w:cs="Times New Roman"/>
                <w:kern w:val="0"/>
                <w:szCs w:val="22"/>
                <w:lang w:eastAsia="en-US"/>
                <w14:ligatures w14:val="none"/>
              </w:rPr>
            </w:pPr>
            <w:r w:rsidRPr="006A7EA3">
              <w:rPr>
                <w:rFonts w:ascii="Times New Roman" w:eastAsia="Times New Roman" w:hAnsi="Times New Roman" w:cs="Times New Roman"/>
                <w:spacing w:val="-5"/>
                <w:kern w:val="0"/>
                <w:szCs w:val="22"/>
                <w:lang w:eastAsia="en-US"/>
                <w14:ligatures w14:val="none"/>
              </w:rPr>
              <w:t>30</w:t>
            </w:r>
          </w:p>
        </w:tc>
      </w:tr>
    </w:tbl>
    <w:p w14:paraId="377BEBDD" w14:textId="111C2704" w:rsidR="003230B1" w:rsidRPr="00BB2EB9" w:rsidRDefault="008C6CEF" w:rsidP="003230B1">
      <w:pPr>
        <w:spacing w:before="20" w:line="360" w:lineRule="auto"/>
        <w:jc w:val="both"/>
        <w:rPr>
          <w:rFonts w:asciiTheme="majorBidi" w:hAnsiTheme="majorBidi" w:cstheme="majorBidi"/>
          <w:b/>
          <w:bCs/>
        </w:rPr>
      </w:pPr>
      <w:r>
        <w:rPr>
          <w:rFonts w:asciiTheme="majorBidi" w:hAnsiTheme="majorBidi" w:cstheme="majorBidi"/>
          <w:b/>
          <w:bCs/>
        </w:rPr>
        <w:t>2</w:t>
      </w:r>
      <w:r w:rsidR="003230B1" w:rsidRPr="00BB2EB9">
        <w:rPr>
          <w:rFonts w:asciiTheme="majorBidi" w:hAnsiTheme="majorBidi" w:cstheme="majorBidi"/>
          <w:b/>
          <w:bCs/>
        </w:rPr>
        <w:t>.</w:t>
      </w:r>
      <w:r>
        <w:rPr>
          <w:rFonts w:asciiTheme="majorBidi" w:hAnsiTheme="majorBidi" w:cstheme="majorBidi"/>
          <w:b/>
          <w:bCs/>
        </w:rPr>
        <w:t>1</w:t>
      </w:r>
      <w:r w:rsidR="003230B1" w:rsidRPr="00BB2EB9">
        <w:rPr>
          <w:rFonts w:asciiTheme="majorBidi" w:hAnsiTheme="majorBidi" w:cstheme="majorBidi"/>
          <w:b/>
          <w:bCs/>
        </w:rPr>
        <w:t xml:space="preserve">.1 </w:t>
      </w:r>
      <w:commentRangeStart w:id="36"/>
      <w:r w:rsidR="003230B1" w:rsidRPr="00BB2EB9">
        <w:rPr>
          <w:rFonts w:asciiTheme="majorBidi" w:hAnsiTheme="majorBidi" w:cstheme="majorBidi"/>
          <w:b/>
          <w:bCs/>
        </w:rPr>
        <w:t>Extract Preparation of Flower Petals</w:t>
      </w:r>
      <w:commentRangeEnd w:id="36"/>
      <w:r w:rsidR="008047AA">
        <w:rPr>
          <w:rStyle w:val="CommentReference"/>
        </w:rPr>
        <w:commentReference w:id="36"/>
      </w:r>
    </w:p>
    <w:p w14:paraId="3DE9CBF3" w14:textId="084DB078" w:rsidR="003230B1" w:rsidRPr="00BB2EB9" w:rsidRDefault="003230B1" w:rsidP="00D61AF2">
      <w:pPr>
        <w:spacing w:before="20" w:line="360" w:lineRule="auto"/>
        <w:ind w:firstLine="720"/>
        <w:jc w:val="both"/>
        <w:rPr>
          <w:rFonts w:asciiTheme="majorBidi" w:hAnsiTheme="majorBidi" w:cstheme="majorBidi"/>
        </w:rPr>
      </w:pPr>
      <w:commentRangeStart w:id="37"/>
      <w:r w:rsidRPr="00BB2EB9">
        <w:rPr>
          <w:rFonts w:asciiTheme="majorBidi" w:hAnsiTheme="majorBidi" w:cstheme="majorBidi"/>
        </w:rPr>
        <w:t xml:space="preserve">Firstly, 25g </w:t>
      </w:r>
      <w:commentRangeEnd w:id="37"/>
      <w:r w:rsidR="0088470B">
        <w:rPr>
          <w:rStyle w:val="CommentReference"/>
        </w:rPr>
        <w:commentReference w:id="37"/>
      </w:r>
      <w:r w:rsidRPr="00BB2EB9">
        <w:rPr>
          <w:rFonts w:asciiTheme="majorBidi" w:hAnsiTheme="majorBidi" w:cstheme="majorBidi"/>
        </w:rPr>
        <w:t xml:space="preserve">of hibiscus petals were completely cleaned under running water before making jam. </w:t>
      </w:r>
      <w:commentRangeStart w:id="38"/>
      <w:commentRangeStart w:id="39"/>
      <w:r w:rsidRPr="00BB2EB9">
        <w:rPr>
          <w:rFonts w:asciiTheme="majorBidi" w:hAnsiTheme="majorBidi" w:cstheme="majorBidi"/>
        </w:rPr>
        <w:t>Rinse the hibiscus petals and place them in a pot with 50ml of boiling water</w:t>
      </w:r>
      <w:commentRangeEnd w:id="38"/>
      <w:r w:rsidR="0088470B">
        <w:rPr>
          <w:rStyle w:val="CommentReference"/>
        </w:rPr>
        <w:commentReference w:id="38"/>
      </w:r>
      <w:commentRangeEnd w:id="39"/>
      <w:r w:rsidR="0088470B">
        <w:rPr>
          <w:rStyle w:val="CommentReference"/>
        </w:rPr>
        <w:commentReference w:id="39"/>
      </w:r>
      <w:r w:rsidRPr="00BB2EB9">
        <w:rPr>
          <w:rFonts w:asciiTheme="majorBidi" w:hAnsiTheme="majorBidi" w:cstheme="majorBidi"/>
        </w:rPr>
        <w:t xml:space="preserve">. Simmered the mixture for 20 to 30 minutes, until the water gave a deep crimson </w:t>
      </w:r>
      <w:r w:rsidR="00A1677B" w:rsidRPr="00BB2EB9">
        <w:rPr>
          <w:rFonts w:asciiTheme="majorBidi" w:hAnsiTheme="majorBidi" w:cstheme="majorBidi"/>
        </w:rPr>
        <w:t>color</w:t>
      </w:r>
      <w:r w:rsidRPr="00BB2EB9">
        <w:rPr>
          <w:rFonts w:asciiTheme="majorBidi" w:hAnsiTheme="majorBidi" w:cstheme="majorBidi"/>
        </w:rPr>
        <w:t xml:space="preserve">. Then, sifted the hibiscus petals to extract the necessary amount. The amount of hibiscus extract was adjusted based on the desired ratio: </w:t>
      </w:r>
      <w:commentRangeStart w:id="40"/>
      <w:r w:rsidRPr="00BB2EB9">
        <w:rPr>
          <w:rFonts w:asciiTheme="majorBidi" w:hAnsiTheme="majorBidi" w:cstheme="majorBidi"/>
        </w:rPr>
        <w:t xml:space="preserve">used around </w:t>
      </w:r>
      <w:commentRangeEnd w:id="40"/>
      <w:r w:rsidR="00667C81">
        <w:rPr>
          <w:rStyle w:val="CommentReference"/>
        </w:rPr>
        <w:commentReference w:id="40"/>
      </w:r>
      <w:r w:rsidRPr="00BB2EB9">
        <w:rPr>
          <w:rFonts w:asciiTheme="majorBidi" w:hAnsiTheme="majorBidi" w:cstheme="majorBidi"/>
        </w:rPr>
        <w:t xml:space="preserve">5 </w:t>
      </w:r>
      <w:r w:rsidR="00A1677B" w:rsidRPr="00BB2EB9">
        <w:rPr>
          <w:rFonts w:asciiTheme="majorBidi" w:hAnsiTheme="majorBidi" w:cstheme="majorBidi"/>
        </w:rPr>
        <w:t>milliliters</w:t>
      </w:r>
      <w:r w:rsidRPr="00BB2EB9">
        <w:rPr>
          <w:rFonts w:asciiTheme="majorBidi" w:hAnsiTheme="majorBidi" w:cstheme="majorBidi"/>
        </w:rPr>
        <w:t xml:space="preserve"> for a 10% ratio, about 10 </w:t>
      </w:r>
      <w:r w:rsidR="00A1677B" w:rsidRPr="00BB2EB9">
        <w:rPr>
          <w:rFonts w:asciiTheme="majorBidi" w:hAnsiTheme="majorBidi" w:cstheme="majorBidi"/>
        </w:rPr>
        <w:t>milliliters</w:t>
      </w:r>
      <w:r w:rsidRPr="00BB2EB9">
        <w:rPr>
          <w:rFonts w:asciiTheme="majorBidi" w:hAnsiTheme="majorBidi" w:cstheme="majorBidi"/>
        </w:rPr>
        <w:t xml:space="preserve"> for a 20% ratio, and about 15 </w:t>
      </w:r>
      <w:r w:rsidR="00A1677B" w:rsidRPr="00BB2EB9">
        <w:rPr>
          <w:rFonts w:asciiTheme="majorBidi" w:hAnsiTheme="majorBidi" w:cstheme="majorBidi"/>
        </w:rPr>
        <w:t>milliliters</w:t>
      </w:r>
      <w:r w:rsidRPr="00BB2EB9">
        <w:rPr>
          <w:rFonts w:asciiTheme="majorBidi" w:hAnsiTheme="majorBidi" w:cstheme="majorBidi"/>
        </w:rPr>
        <w:t xml:space="preserve"> for a 30% ratio.</w:t>
      </w:r>
    </w:p>
    <w:p w14:paraId="49A6E2A8" w14:textId="3F1FD19E" w:rsidR="003230B1" w:rsidRPr="00BB2EB9" w:rsidRDefault="008C6CEF" w:rsidP="003230B1">
      <w:pPr>
        <w:spacing w:before="20" w:line="360" w:lineRule="auto"/>
        <w:jc w:val="both"/>
        <w:rPr>
          <w:rFonts w:asciiTheme="majorBidi" w:hAnsiTheme="majorBidi" w:cstheme="majorBidi"/>
          <w:b/>
          <w:bCs/>
        </w:rPr>
      </w:pPr>
      <w:r>
        <w:rPr>
          <w:rFonts w:asciiTheme="majorBidi" w:hAnsiTheme="majorBidi" w:cstheme="majorBidi"/>
          <w:b/>
          <w:bCs/>
        </w:rPr>
        <w:t>2</w:t>
      </w:r>
      <w:r w:rsidR="003230B1" w:rsidRPr="00BB2EB9">
        <w:rPr>
          <w:rFonts w:asciiTheme="majorBidi" w:hAnsiTheme="majorBidi" w:cstheme="majorBidi"/>
          <w:b/>
          <w:bCs/>
        </w:rPr>
        <w:t>.</w:t>
      </w:r>
      <w:r>
        <w:rPr>
          <w:rFonts w:asciiTheme="majorBidi" w:hAnsiTheme="majorBidi" w:cstheme="majorBidi"/>
          <w:b/>
          <w:bCs/>
        </w:rPr>
        <w:t>1</w:t>
      </w:r>
      <w:r w:rsidR="003230B1" w:rsidRPr="00BB2EB9">
        <w:rPr>
          <w:rFonts w:asciiTheme="majorBidi" w:hAnsiTheme="majorBidi" w:cstheme="majorBidi"/>
          <w:b/>
          <w:bCs/>
        </w:rPr>
        <w:t>.2 Strawberry Puree Preparation</w:t>
      </w:r>
    </w:p>
    <w:p w14:paraId="7E68CE8D" w14:textId="71275F3C" w:rsidR="006A7EA3" w:rsidRPr="006A7EA3" w:rsidRDefault="003230B1" w:rsidP="006A7EA3">
      <w:pPr>
        <w:spacing w:before="20" w:line="360" w:lineRule="auto"/>
        <w:ind w:firstLine="720"/>
        <w:jc w:val="both"/>
        <w:rPr>
          <w:rFonts w:asciiTheme="majorBidi" w:hAnsiTheme="majorBidi" w:cstheme="majorBidi"/>
        </w:rPr>
      </w:pPr>
      <w:commentRangeStart w:id="41"/>
      <w:r w:rsidRPr="00BB2EB9">
        <w:rPr>
          <w:rFonts w:asciiTheme="majorBidi" w:hAnsiTheme="majorBidi" w:cstheme="majorBidi"/>
        </w:rPr>
        <w:t xml:space="preserve">Washed and removed the stems from 225g </w:t>
      </w:r>
      <w:commentRangeEnd w:id="41"/>
      <w:r w:rsidR="009477D5">
        <w:rPr>
          <w:rStyle w:val="CommentReference"/>
        </w:rPr>
        <w:commentReference w:id="41"/>
      </w:r>
      <w:r w:rsidRPr="00BB2EB9">
        <w:rPr>
          <w:rFonts w:asciiTheme="majorBidi" w:hAnsiTheme="majorBidi" w:cstheme="majorBidi"/>
        </w:rPr>
        <w:t xml:space="preserve">of fresh strawberries. Cut into little pieces. Blended the strawberries until smooth to make approximately 200g of strawberry puree. Strawberry puree, 150g sugar, 1 tablespoon lemon juice, and </w:t>
      </w:r>
      <w:commentRangeStart w:id="42"/>
      <w:r w:rsidRPr="00BB2EB9">
        <w:rPr>
          <w:rFonts w:asciiTheme="majorBidi" w:hAnsiTheme="majorBidi" w:cstheme="majorBidi"/>
        </w:rPr>
        <w:t xml:space="preserve">sodium benzoate </w:t>
      </w:r>
      <w:commentRangeEnd w:id="42"/>
      <w:r w:rsidR="009477D5">
        <w:rPr>
          <w:rStyle w:val="CommentReference"/>
        </w:rPr>
        <w:commentReference w:id="42"/>
      </w:r>
      <w:r w:rsidRPr="00BB2EB9">
        <w:rPr>
          <w:rFonts w:asciiTheme="majorBidi" w:hAnsiTheme="majorBidi" w:cstheme="majorBidi"/>
        </w:rPr>
        <w:t xml:space="preserve">combined in a saucepan and heated over medium heat, stirring all the time. After the mixture reached a boiling point, lowered the heat and simmer it for 15 to 20 minutes while stirring now and again. Stirring constantly, gradually added the required amount of hibiscus flower extract to the strawberry mixture, adjusting the amount to achieve the desired ratio. </w:t>
      </w:r>
      <w:commentRangeStart w:id="43"/>
      <w:r w:rsidRPr="00BB2EB9">
        <w:rPr>
          <w:rFonts w:asciiTheme="majorBidi" w:hAnsiTheme="majorBidi" w:cstheme="majorBidi"/>
        </w:rPr>
        <w:t>Simmer the jam</w:t>
      </w:r>
      <w:commentRangeEnd w:id="43"/>
      <w:r w:rsidR="009477D5">
        <w:rPr>
          <w:rStyle w:val="CommentReference"/>
        </w:rPr>
        <w:commentReference w:id="43"/>
      </w:r>
      <w:r w:rsidRPr="00BB2EB9">
        <w:rPr>
          <w:rFonts w:asciiTheme="majorBidi" w:hAnsiTheme="majorBidi" w:cstheme="majorBidi"/>
        </w:rPr>
        <w:t xml:space="preserve"> mixture until it thickens to the desired consistency, stirring from time to time to keep it from burning or sticking.</w:t>
      </w:r>
      <w:r w:rsidR="005C1094">
        <w:rPr>
          <w:rFonts w:asciiTheme="majorBidi" w:hAnsiTheme="majorBidi" w:cstheme="majorBidi"/>
        </w:rPr>
        <w:fldChar w:fldCharType="begin"/>
      </w:r>
      <w:r w:rsidR="00BD7974">
        <w:rPr>
          <w:rFonts w:asciiTheme="majorBidi" w:hAnsiTheme="majorBidi" w:cstheme="majorBidi"/>
        </w:rPr>
        <w:instrText xml:space="preserve"> ADDIN ZOTERO_ITEM CSL_CITATION {"citationID":"WYqxAdSQ","properties":{"formattedCitation":"(Rahman &amp; Moshiur, 2018, n.d.)","plainCitation":"(Rahman &amp; Moshiur, 2018, n.d.)","dontUpdate":true,"noteIndex":0},"citationItems":[{"id":"W6WGmQwK/EU6XLIJB","uris":["http://zotero.org/users/local/NFrfvS5o/items/GTFVC5PK"],"itemData":{"id":27,"type":"article-journal","abstract":"Medicinal plants gained much attention in recent decades because of their widespread uses. Hibiscus rosa sinensis (Shoe flower) is an ornamental plant having wide distribution throughout world. It has been traditionally used in food, cosmetic, and medicines. Major bioactive constituents include glycosides, terpenoids, saponins, and flavonoids. Plant has wide variety of pharmacological applications such as anti-fertility, anti-microbial, anti-inflammatory, anti-diabetic, anti-microbial, and anti-pyretic activities. Toxicological studies indicated that plant extracts are safe to use at higher doses. Current review highlights distribution, chemical composition, and major uses of this plant with the aim of assessing the future research demand and investigating its pharmacological applications through clinical experiments.","container-title":"International Journal of Chemical and Biochemical Sciences","ISSN":"22269614","journalAbbreviation":"Int J Chem Biochem Sci","language":"en","source":"DOI.org (Crossref)","title":"Preparation of strawberry jam and estimation of its nutritive  value during storage.","author":[{"family":"Rahman &amp; Moshiur, 2018","given":""}]}}],"schema":"https://github.com/citation-style-language/schema/raw/master/csl-citation.json"} </w:instrText>
      </w:r>
      <w:r w:rsidR="005C1094">
        <w:rPr>
          <w:rFonts w:asciiTheme="majorBidi" w:hAnsiTheme="majorBidi" w:cstheme="majorBidi"/>
        </w:rPr>
        <w:fldChar w:fldCharType="separate"/>
      </w:r>
      <w:r w:rsidR="005C1094" w:rsidRPr="005C1094">
        <w:rPr>
          <w:rFonts w:ascii="Times New Roman" w:hAnsi="Times New Roman" w:cs="Times New Roman"/>
        </w:rPr>
        <w:t>(Rahman &amp; Moshiur, 2018)</w:t>
      </w:r>
      <w:r w:rsidR="005C1094">
        <w:rPr>
          <w:rFonts w:asciiTheme="majorBidi" w:hAnsiTheme="majorBidi" w:cstheme="majorBidi"/>
        </w:rPr>
        <w:fldChar w:fldCharType="end"/>
      </w:r>
      <w:r w:rsidR="005C1094">
        <w:rPr>
          <w:rFonts w:asciiTheme="majorBidi" w:hAnsiTheme="majorBidi" w:cstheme="majorBidi"/>
        </w:rPr>
        <w:t xml:space="preserve"> </w:t>
      </w:r>
      <w:r w:rsidRPr="00BB2EB9">
        <w:rPr>
          <w:rFonts w:asciiTheme="majorBidi" w:hAnsiTheme="majorBidi" w:cstheme="majorBidi"/>
        </w:rPr>
        <w:t xml:space="preserve">suggested that if upon cooling, the jam solidifies and falls off in a sheet-like form rather than flowing easily in a single stream, it is interpreted as reaching the desired endpoint </w:t>
      </w:r>
      <w:r w:rsidRPr="00BB2EB9">
        <w:rPr>
          <w:rFonts w:asciiTheme="majorBidi" w:hAnsiTheme="majorBidi" w:cstheme="majorBidi"/>
        </w:rPr>
        <w:lastRenderedPageBreak/>
        <w:t>of consistency. This indicates that the product is now ready to be transferred into containers for storage.</w:t>
      </w:r>
      <w:r w:rsidRPr="00BB2EB9">
        <w:rPr>
          <w:rFonts w:asciiTheme="majorBidi" w:hAnsiTheme="majorBidi" w:cstheme="majorBidi"/>
          <w:b/>
          <w:bCs/>
        </w:rPr>
        <w:t xml:space="preserve"> </w:t>
      </w:r>
      <w:r w:rsidRPr="00BB2EB9">
        <w:rPr>
          <w:rFonts w:asciiTheme="majorBidi" w:hAnsiTheme="majorBidi" w:cstheme="majorBidi"/>
        </w:rPr>
        <w:t>When the jam is done, removed it from the heat and poured it into sterilized jars, making sure to leave a little space at the top. Tightly seal the jars and allow them to cool at room temperature before putting them in the refrigerator.</w:t>
      </w:r>
    </w:p>
    <w:p w14:paraId="20AC289D" w14:textId="71D908DA" w:rsidR="005D0B73" w:rsidRPr="00BB2EB9" w:rsidRDefault="008C6CEF" w:rsidP="004355D9">
      <w:pPr>
        <w:spacing w:before="20" w:line="360" w:lineRule="auto"/>
        <w:rPr>
          <w:rFonts w:asciiTheme="majorBidi" w:hAnsiTheme="majorBidi" w:cstheme="majorBidi"/>
          <w:b/>
          <w:bCs/>
        </w:rPr>
      </w:pPr>
      <w:r>
        <w:rPr>
          <w:rFonts w:asciiTheme="majorBidi" w:hAnsiTheme="majorBidi" w:cstheme="majorBidi"/>
          <w:b/>
          <w:bCs/>
        </w:rPr>
        <w:t>2</w:t>
      </w:r>
      <w:r w:rsidR="000826FC">
        <w:rPr>
          <w:rFonts w:asciiTheme="majorBidi" w:hAnsiTheme="majorBidi" w:cstheme="majorBidi"/>
          <w:b/>
          <w:bCs/>
        </w:rPr>
        <w:t>.</w:t>
      </w:r>
      <w:r>
        <w:rPr>
          <w:rFonts w:asciiTheme="majorBidi" w:hAnsiTheme="majorBidi" w:cstheme="majorBidi"/>
          <w:b/>
          <w:bCs/>
        </w:rPr>
        <w:t>2</w:t>
      </w:r>
      <w:r w:rsidR="000826FC">
        <w:rPr>
          <w:rFonts w:asciiTheme="majorBidi" w:hAnsiTheme="majorBidi" w:cstheme="majorBidi"/>
          <w:b/>
          <w:bCs/>
        </w:rPr>
        <w:t xml:space="preserve">. </w:t>
      </w:r>
      <w:r w:rsidR="00B74390" w:rsidRPr="00BB2EB9">
        <w:rPr>
          <w:rFonts w:asciiTheme="majorBidi" w:hAnsiTheme="majorBidi" w:cstheme="majorBidi"/>
          <w:b/>
          <w:bCs/>
        </w:rPr>
        <w:t xml:space="preserve">Analysis of </w:t>
      </w:r>
      <w:proofErr w:type="spellStart"/>
      <w:r w:rsidR="00B74390">
        <w:rPr>
          <w:rFonts w:asciiTheme="majorBidi" w:hAnsiTheme="majorBidi" w:cstheme="majorBidi"/>
          <w:b/>
          <w:bCs/>
        </w:rPr>
        <w:t>P</w:t>
      </w:r>
      <w:r w:rsidR="00B74390" w:rsidRPr="00BB2EB9">
        <w:rPr>
          <w:rFonts w:asciiTheme="majorBidi" w:hAnsiTheme="majorBidi" w:cstheme="majorBidi"/>
          <w:b/>
          <w:bCs/>
        </w:rPr>
        <w:t>hysico</w:t>
      </w:r>
      <w:proofErr w:type="spellEnd"/>
      <w:r w:rsidR="00B74390" w:rsidRPr="00BB2EB9">
        <w:rPr>
          <w:rFonts w:asciiTheme="majorBidi" w:hAnsiTheme="majorBidi" w:cstheme="majorBidi"/>
          <w:b/>
          <w:bCs/>
        </w:rPr>
        <w:t xml:space="preserve">-chemical attributes in </w:t>
      </w:r>
      <w:commentRangeStart w:id="44"/>
      <w:r w:rsidR="00B74390" w:rsidRPr="00BB2EB9">
        <w:rPr>
          <w:rFonts w:asciiTheme="majorBidi" w:hAnsiTheme="majorBidi" w:cstheme="majorBidi"/>
          <w:b/>
          <w:bCs/>
        </w:rPr>
        <w:t xml:space="preserve">hibiscus petals </w:t>
      </w:r>
      <w:commentRangeEnd w:id="44"/>
      <w:r w:rsidR="00E5157B">
        <w:rPr>
          <w:rStyle w:val="CommentReference"/>
        </w:rPr>
        <w:commentReference w:id="44"/>
      </w:r>
    </w:p>
    <w:p w14:paraId="2787DFE8" w14:textId="5362FF61" w:rsidR="005D0B73" w:rsidRPr="00BB2EB9" w:rsidRDefault="008C6CEF" w:rsidP="008C6CEF">
      <w:pPr>
        <w:spacing w:before="20" w:line="360" w:lineRule="auto"/>
        <w:rPr>
          <w:rFonts w:asciiTheme="majorBidi" w:hAnsiTheme="majorBidi" w:cstheme="majorBidi"/>
        </w:rPr>
      </w:pPr>
      <w:r>
        <w:rPr>
          <w:rFonts w:asciiTheme="majorBidi" w:hAnsiTheme="majorBidi" w:cstheme="majorBidi"/>
          <w:b/>
          <w:bCs/>
        </w:rPr>
        <w:t>2</w:t>
      </w:r>
      <w:r w:rsidR="000826FC">
        <w:rPr>
          <w:rFonts w:asciiTheme="majorBidi" w:hAnsiTheme="majorBidi" w:cstheme="majorBidi"/>
          <w:b/>
          <w:bCs/>
        </w:rPr>
        <w:t>.</w:t>
      </w:r>
      <w:r>
        <w:rPr>
          <w:rFonts w:asciiTheme="majorBidi" w:hAnsiTheme="majorBidi" w:cstheme="majorBidi"/>
          <w:b/>
          <w:bCs/>
        </w:rPr>
        <w:t>2</w:t>
      </w:r>
      <w:r w:rsidR="000826FC">
        <w:rPr>
          <w:rFonts w:asciiTheme="majorBidi" w:hAnsiTheme="majorBidi" w:cstheme="majorBidi"/>
          <w:b/>
          <w:bCs/>
        </w:rPr>
        <w:t>.</w:t>
      </w:r>
      <w:r>
        <w:rPr>
          <w:rFonts w:asciiTheme="majorBidi" w:hAnsiTheme="majorBidi" w:cstheme="majorBidi"/>
          <w:b/>
          <w:bCs/>
        </w:rPr>
        <w:t>1.</w:t>
      </w:r>
      <w:r w:rsidR="000826FC">
        <w:rPr>
          <w:rFonts w:asciiTheme="majorBidi" w:hAnsiTheme="majorBidi" w:cstheme="majorBidi"/>
          <w:b/>
          <w:bCs/>
        </w:rPr>
        <w:t xml:space="preserve"> </w:t>
      </w:r>
      <w:r w:rsidR="005D0B73" w:rsidRPr="00BB2EB9">
        <w:rPr>
          <w:rFonts w:asciiTheme="majorBidi" w:hAnsiTheme="majorBidi" w:cstheme="majorBidi"/>
          <w:b/>
          <w:bCs/>
        </w:rPr>
        <w:t xml:space="preserve">Proximate Analysis </w:t>
      </w:r>
    </w:p>
    <w:p w14:paraId="1C2112CF" w14:textId="41579DC2" w:rsidR="005B0A9D" w:rsidRPr="00BB2EB9" w:rsidRDefault="005B0A9D" w:rsidP="00D61AF2">
      <w:pPr>
        <w:spacing w:before="20" w:line="360" w:lineRule="auto"/>
        <w:ind w:firstLine="720"/>
        <w:jc w:val="both"/>
        <w:rPr>
          <w:rFonts w:asciiTheme="majorBidi" w:hAnsiTheme="majorBidi" w:cstheme="majorBidi"/>
        </w:rPr>
      </w:pPr>
      <w:r w:rsidRPr="00BB2EB9">
        <w:rPr>
          <w:rFonts w:asciiTheme="majorBidi" w:hAnsiTheme="majorBidi" w:cstheme="majorBidi"/>
        </w:rPr>
        <w:t>The proximate composition analysis of Hibiscus Petals was carried out following the methods outlined in the AOAC (2016) guidelines. To ensure accuracy and reliability, each test was performed in triplicate. The specific protocols used for conducting these tests are elaborated below</w:t>
      </w:r>
      <w:commentRangeStart w:id="45"/>
      <w:r w:rsidRPr="00BB2EB9">
        <w:rPr>
          <w:rFonts w:asciiTheme="majorBidi" w:hAnsiTheme="majorBidi" w:cstheme="majorBidi"/>
        </w:rPr>
        <w:t>:</w:t>
      </w:r>
      <w:commentRangeEnd w:id="45"/>
      <w:r w:rsidR="009477D5">
        <w:rPr>
          <w:rStyle w:val="CommentReference"/>
        </w:rPr>
        <w:commentReference w:id="45"/>
      </w:r>
    </w:p>
    <w:p w14:paraId="660EE31F" w14:textId="25376416" w:rsidR="005B0A9D" w:rsidRPr="00BB2EB9" w:rsidRDefault="008C6CEF" w:rsidP="005B0A9D">
      <w:pPr>
        <w:spacing w:before="20" w:line="360" w:lineRule="auto"/>
        <w:rPr>
          <w:rFonts w:asciiTheme="majorBidi" w:hAnsiTheme="majorBidi" w:cstheme="majorBidi"/>
          <w:b/>
          <w:bCs/>
        </w:rPr>
      </w:pPr>
      <w:r w:rsidRPr="008C6CEF">
        <w:rPr>
          <w:rFonts w:asciiTheme="majorBidi" w:hAnsiTheme="majorBidi" w:cstheme="majorBidi"/>
          <w:b/>
          <w:bCs/>
        </w:rPr>
        <w:t>2</w:t>
      </w:r>
      <w:r w:rsidR="005B0A9D" w:rsidRPr="008C6CEF">
        <w:rPr>
          <w:rFonts w:asciiTheme="majorBidi" w:hAnsiTheme="majorBidi" w:cstheme="majorBidi"/>
          <w:b/>
          <w:bCs/>
        </w:rPr>
        <w:t>.</w:t>
      </w:r>
      <w:r w:rsidR="000826FC" w:rsidRPr="008C6CEF">
        <w:rPr>
          <w:rFonts w:asciiTheme="majorBidi" w:hAnsiTheme="majorBidi" w:cstheme="majorBidi"/>
          <w:b/>
          <w:bCs/>
        </w:rPr>
        <w:t>2</w:t>
      </w:r>
      <w:r w:rsidR="005B0A9D" w:rsidRPr="008C6CEF">
        <w:rPr>
          <w:rFonts w:asciiTheme="majorBidi" w:hAnsiTheme="majorBidi" w:cstheme="majorBidi"/>
          <w:b/>
          <w:bCs/>
        </w:rPr>
        <w:t>.</w:t>
      </w:r>
      <w:r w:rsidRPr="008C6CEF">
        <w:rPr>
          <w:rFonts w:asciiTheme="majorBidi" w:hAnsiTheme="majorBidi" w:cstheme="majorBidi"/>
          <w:b/>
          <w:bCs/>
        </w:rPr>
        <w:t>1.</w:t>
      </w:r>
      <w:r w:rsidR="00A1677B">
        <w:rPr>
          <w:rFonts w:asciiTheme="majorBidi" w:hAnsiTheme="majorBidi" w:cstheme="majorBidi"/>
          <w:b/>
          <w:bCs/>
        </w:rPr>
        <w:t>1</w:t>
      </w:r>
      <w:r w:rsidRPr="008C6CEF">
        <w:rPr>
          <w:rFonts w:asciiTheme="majorBidi" w:hAnsiTheme="majorBidi" w:cstheme="majorBidi"/>
          <w:b/>
          <w:bCs/>
        </w:rPr>
        <w:t xml:space="preserve">. </w:t>
      </w:r>
      <w:r w:rsidR="005B0A9D" w:rsidRPr="008C6CEF">
        <w:rPr>
          <w:rFonts w:asciiTheme="majorBidi" w:hAnsiTheme="majorBidi" w:cstheme="majorBidi"/>
          <w:b/>
          <w:bCs/>
        </w:rPr>
        <w:t xml:space="preserve">Moisture </w:t>
      </w:r>
      <w:r w:rsidR="005B0A9D" w:rsidRPr="00BB2EB9">
        <w:rPr>
          <w:rFonts w:asciiTheme="majorBidi" w:hAnsiTheme="majorBidi" w:cstheme="majorBidi"/>
          <w:b/>
          <w:bCs/>
        </w:rPr>
        <w:t>Content Determination</w:t>
      </w:r>
    </w:p>
    <w:p w14:paraId="41CF4AB7" w14:textId="2C2AA817" w:rsidR="005B0A9D" w:rsidRPr="00BB2EB9" w:rsidRDefault="005B0A9D" w:rsidP="00D61AF2">
      <w:pPr>
        <w:spacing w:before="20" w:line="360" w:lineRule="auto"/>
        <w:ind w:firstLine="720"/>
        <w:jc w:val="both"/>
        <w:rPr>
          <w:rFonts w:asciiTheme="majorBidi" w:hAnsiTheme="majorBidi" w:cstheme="majorBidi"/>
        </w:rPr>
      </w:pPr>
      <w:commentRangeStart w:id="46"/>
      <w:r w:rsidRPr="00BB2EB9">
        <w:rPr>
          <w:rFonts w:asciiTheme="majorBidi" w:hAnsiTheme="majorBidi" w:cstheme="majorBidi"/>
        </w:rPr>
        <w:t xml:space="preserve">The experiment began by </w:t>
      </w:r>
      <w:commentRangeEnd w:id="46"/>
      <w:r w:rsidR="00E5157B">
        <w:rPr>
          <w:rStyle w:val="CommentReference"/>
        </w:rPr>
        <w:commentReference w:id="46"/>
      </w:r>
      <w:r w:rsidRPr="00BB2EB9">
        <w:rPr>
          <w:rFonts w:asciiTheme="majorBidi" w:hAnsiTheme="majorBidi" w:cstheme="majorBidi"/>
        </w:rPr>
        <w:t xml:space="preserve">accurately weighing an empty, clean, and dry crucible, denoted as W1. Subsequently, a </w:t>
      </w:r>
      <w:commentRangeStart w:id="47"/>
      <w:r w:rsidRPr="00BB2EB9">
        <w:rPr>
          <w:rFonts w:asciiTheme="majorBidi" w:hAnsiTheme="majorBidi" w:cstheme="majorBidi"/>
        </w:rPr>
        <w:t>5 g</w:t>
      </w:r>
      <w:commentRangeEnd w:id="47"/>
      <w:r w:rsidR="00E5157B">
        <w:rPr>
          <w:rStyle w:val="CommentReference"/>
        </w:rPr>
        <w:commentReference w:id="47"/>
      </w:r>
      <w:r w:rsidRPr="00BB2EB9">
        <w:rPr>
          <w:rFonts w:asciiTheme="majorBidi" w:hAnsiTheme="majorBidi" w:cstheme="majorBidi"/>
        </w:rPr>
        <w:t xml:space="preserve"> sample of finely ground hibiscus petals powder was placed into the crucible. The sample underwent drying in an oven set at 105°C until reaching a constant weight. Following the drying process, the crucible, along with its contents, was allowed to cool within a desiccator before being weighed again, denoted as W2. Finally, the moisture content was calculated using the provided formula.</w:t>
      </w:r>
    </w:p>
    <w:p w14:paraId="18F2C5EC" w14:textId="6EF50DE0" w:rsidR="005B0A9D" w:rsidRPr="00572837" w:rsidRDefault="00572837" w:rsidP="00572837">
      <w:pPr>
        <w:spacing w:before="20" w:line="360" w:lineRule="auto"/>
        <w:jc w:val="right"/>
        <w:rPr>
          <w:rFonts w:asciiTheme="majorBidi" w:hAnsiTheme="majorBidi" w:cstheme="majorBidi"/>
        </w:rPr>
      </w:pPr>
      <m:oMath>
        <m:r>
          <w:rPr>
            <w:rFonts w:ascii="Cambria Math" w:hAnsi="Cambria Math" w:cstheme="majorBidi"/>
          </w:rPr>
          <m:t>Moisture Content (%) = (W1-W2)/W1 × 100</m:t>
        </m:r>
      </m:oMath>
      <w:r>
        <w:rPr>
          <w:rFonts w:asciiTheme="majorBidi" w:hAnsiTheme="majorBidi" w:cstheme="majorBidi"/>
        </w:rPr>
        <w:t xml:space="preserve">                           (1)</w:t>
      </w:r>
    </w:p>
    <w:p w14:paraId="176B9D85" w14:textId="418A2A69" w:rsidR="005B0A9D" w:rsidRPr="00BB2EB9" w:rsidRDefault="008C6CEF" w:rsidP="005B0A9D">
      <w:pPr>
        <w:spacing w:before="20" w:line="360" w:lineRule="auto"/>
        <w:rPr>
          <w:rFonts w:asciiTheme="majorBidi" w:hAnsiTheme="majorBidi" w:cstheme="majorBidi"/>
          <w:b/>
          <w:bCs/>
        </w:rPr>
      </w:pPr>
      <w:r>
        <w:rPr>
          <w:rFonts w:asciiTheme="majorBidi" w:hAnsiTheme="majorBidi" w:cstheme="majorBidi"/>
          <w:b/>
          <w:bCs/>
        </w:rPr>
        <w:t>2</w:t>
      </w:r>
      <w:r w:rsidR="000826FC" w:rsidRPr="00BB2EB9">
        <w:rPr>
          <w:rFonts w:asciiTheme="majorBidi" w:hAnsiTheme="majorBidi" w:cstheme="majorBidi"/>
          <w:b/>
          <w:bCs/>
        </w:rPr>
        <w:t>.2.1.</w:t>
      </w:r>
      <w:r w:rsidR="00A1677B">
        <w:rPr>
          <w:rFonts w:asciiTheme="majorBidi" w:hAnsiTheme="majorBidi" w:cstheme="majorBidi"/>
          <w:b/>
          <w:bCs/>
        </w:rPr>
        <w:t>2</w:t>
      </w:r>
      <w:r w:rsidR="000826FC" w:rsidRPr="00BB2EB9">
        <w:rPr>
          <w:rFonts w:asciiTheme="majorBidi" w:hAnsiTheme="majorBidi" w:cstheme="majorBidi"/>
          <w:b/>
          <w:bCs/>
        </w:rPr>
        <w:t xml:space="preserve"> </w:t>
      </w:r>
      <w:r w:rsidR="005B0A9D" w:rsidRPr="00BB2EB9">
        <w:rPr>
          <w:rFonts w:asciiTheme="majorBidi" w:hAnsiTheme="majorBidi" w:cstheme="majorBidi"/>
          <w:b/>
          <w:bCs/>
        </w:rPr>
        <w:t>Ash Content Determination</w:t>
      </w:r>
    </w:p>
    <w:p w14:paraId="437EFFC2" w14:textId="339CA7E0" w:rsidR="005B0A9D" w:rsidRPr="00BB2EB9" w:rsidRDefault="005B0A9D" w:rsidP="00D61AF2">
      <w:pPr>
        <w:spacing w:before="20" w:line="360" w:lineRule="auto"/>
        <w:ind w:firstLine="720"/>
        <w:jc w:val="both"/>
        <w:rPr>
          <w:rFonts w:asciiTheme="majorBidi" w:hAnsiTheme="majorBidi" w:cstheme="majorBidi"/>
        </w:rPr>
      </w:pPr>
      <w:r w:rsidRPr="00BB2EB9">
        <w:rPr>
          <w:rFonts w:asciiTheme="majorBidi" w:hAnsiTheme="majorBidi" w:cstheme="majorBidi"/>
        </w:rPr>
        <w:t xml:space="preserve"> A dry, clean crucible was carefully weighed and designated as W3. The previously dried sample from the assessment of moisture content was then cautiously placed inside the crucibl</w:t>
      </w:r>
      <w:r w:rsidR="00357126">
        <w:rPr>
          <w:rFonts w:asciiTheme="majorBidi" w:hAnsiTheme="majorBidi" w:cstheme="majorBidi"/>
        </w:rPr>
        <w:t>e</w:t>
      </w:r>
      <w:r w:rsidRPr="00BB2EB9">
        <w:rPr>
          <w:rFonts w:asciiTheme="majorBidi" w:hAnsiTheme="majorBidi" w:cstheme="majorBidi"/>
        </w:rPr>
        <w:t xml:space="preserve">. The sample-filled crucible was then placed in a muffle furnace and allowed to </w:t>
      </w:r>
      <w:proofErr w:type="spellStart"/>
      <w:r w:rsidRPr="00BB2EB9">
        <w:rPr>
          <w:rFonts w:asciiTheme="majorBidi" w:hAnsiTheme="majorBidi" w:cstheme="majorBidi"/>
        </w:rPr>
        <w:t>ashed</w:t>
      </w:r>
      <w:proofErr w:type="spellEnd"/>
      <w:r w:rsidRPr="00BB2EB9">
        <w:rPr>
          <w:rFonts w:asciiTheme="majorBidi" w:hAnsiTheme="majorBidi" w:cstheme="majorBidi"/>
        </w:rPr>
        <w:t xml:space="preserve"> at 550°C until full combustion was achieved. The crucible (W4) was then weighed once more after being allowed to cool inside a desiccator. Lastly, the given formula was used to compute the ash content.</w:t>
      </w:r>
    </w:p>
    <w:p w14:paraId="7A3C3209" w14:textId="49AB9DC2" w:rsidR="00BB2EB9" w:rsidRPr="00572837" w:rsidRDefault="00572837" w:rsidP="00BB2EB9">
      <w:pPr>
        <w:spacing w:before="20" w:line="360" w:lineRule="auto"/>
        <w:jc w:val="center"/>
        <w:rPr>
          <w:rFonts w:asciiTheme="majorBidi" w:hAnsiTheme="majorBidi" w:cstheme="majorBidi"/>
        </w:rPr>
      </w:pPr>
      <m:oMathPara>
        <m:oMathParaPr>
          <m:jc m:val="right"/>
        </m:oMathParaPr>
        <m:oMath>
          <m:r>
            <w:rPr>
              <w:rFonts w:ascii="Cambria Math" w:hAnsi="Cambria Math" w:cstheme="majorBidi"/>
            </w:rPr>
            <m:t xml:space="preserve">Ash Content </m:t>
          </m:r>
          <m:d>
            <m:dPr>
              <m:ctrlPr>
                <w:rPr>
                  <w:rFonts w:ascii="Cambria Math" w:hAnsi="Cambria Math" w:cstheme="majorBidi"/>
                  <w:i/>
                </w:rPr>
              </m:ctrlPr>
            </m:dPr>
            <m:e>
              <m:r>
                <w:rPr>
                  <w:rFonts w:ascii="Cambria Math" w:hAnsi="Cambria Math" w:cstheme="majorBidi"/>
                </w:rPr>
                <m:t>%</m:t>
              </m:r>
            </m:e>
          </m:d>
          <m:r>
            <w:rPr>
              <w:rFonts w:ascii="Cambria Math" w:hAnsi="Cambria Math" w:cstheme="majorBidi"/>
            </w:rPr>
            <m:t>=</m:t>
          </m:r>
          <m:f>
            <m:fPr>
              <m:ctrlPr>
                <w:rPr>
                  <w:rFonts w:ascii="Cambria Math" w:hAnsi="Cambria Math" w:cstheme="majorBidi"/>
                  <w:i/>
                </w:rPr>
              </m:ctrlPr>
            </m:fPr>
            <m:num>
              <m:r>
                <w:rPr>
                  <w:rFonts w:ascii="Cambria Math" w:hAnsi="Cambria Math" w:cstheme="majorBidi"/>
                </w:rPr>
                <m:t>W4-W3</m:t>
              </m:r>
            </m:num>
            <m:den>
              <m:r>
                <w:rPr>
                  <w:rFonts w:ascii="Cambria Math" w:hAnsi="Cambria Math" w:cstheme="majorBidi"/>
                </w:rPr>
                <m:t>W4</m:t>
              </m:r>
            </m:den>
          </m:f>
          <m:r>
            <w:rPr>
              <w:rFonts w:ascii="Cambria Math" w:hAnsi="Cambria Math" w:cstheme="majorBidi"/>
            </w:rPr>
            <m:t>× 100                                     (2)</m:t>
          </m:r>
        </m:oMath>
      </m:oMathPara>
    </w:p>
    <w:p w14:paraId="3EB565F9" w14:textId="0C6A7B57" w:rsidR="005B0A9D" w:rsidRPr="00BB2EB9" w:rsidRDefault="008C6CEF" w:rsidP="005B0A9D">
      <w:pPr>
        <w:spacing w:before="20" w:line="360" w:lineRule="auto"/>
        <w:jc w:val="both"/>
        <w:rPr>
          <w:rFonts w:asciiTheme="majorBidi" w:hAnsiTheme="majorBidi" w:cstheme="majorBidi"/>
          <w:b/>
          <w:bCs/>
        </w:rPr>
      </w:pPr>
      <w:r>
        <w:rPr>
          <w:rFonts w:asciiTheme="majorBidi" w:hAnsiTheme="majorBidi" w:cstheme="majorBidi"/>
          <w:b/>
          <w:bCs/>
        </w:rPr>
        <w:t>2</w:t>
      </w:r>
      <w:r w:rsidRPr="00BB2EB9">
        <w:rPr>
          <w:rFonts w:asciiTheme="majorBidi" w:hAnsiTheme="majorBidi" w:cstheme="majorBidi"/>
          <w:b/>
          <w:bCs/>
        </w:rPr>
        <w:t>.2.1.</w:t>
      </w:r>
      <w:r w:rsidR="00A1677B">
        <w:rPr>
          <w:rFonts w:asciiTheme="majorBidi" w:hAnsiTheme="majorBidi" w:cstheme="majorBidi"/>
          <w:b/>
          <w:bCs/>
        </w:rPr>
        <w:t>3</w:t>
      </w:r>
      <w:r w:rsidRPr="00BB2EB9">
        <w:rPr>
          <w:rFonts w:asciiTheme="majorBidi" w:hAnsiTheme="majorBidi" w:cstheme="majorBidi"/>
          <w:b/>
          <w:bCs/>
        </w:rPr>
        <w:t xml:space="preserve"> </w:t>
      </w:r>
      <w:r w:rsidR="005B0A9D" w:rsidRPr="00BB2EB9">
        <w:rPr>
          <w:rFonts w:asciiTheme="majorBidi" w:hAnsiTheme="majorBidi" w:cstheme="majorBidi"/>
          <w:b/>
          <w:bCs/>
        </w:rPr>
        <w:t>Crude Protein</w:t>
      </w:r>
    </w:p>
    <w:p w14:paraId="014FDF1C" w14:textId="2B79E577" w:rsidR="005B0A9D" w:rsidRPr="00BB2EB9" w:rsidRDefault="005B0A9D" w:rsidP="00D61AF2">
      <w:pPr>
        <w:spacing w:before="20" w:line="360" w:lineRule="auto"/>
        <w:ind w:firstLine="720"/>
        <w:jc w:val="both"/>
        <w:rPr>
          <w:rFonts w:asciiTheme="majorBidi" w:hAnsiTheme="majorBidi" w:cstheme="majorBidi"/>
        </w:rPr>
      </w:pPr>
      <w:r w:rsidRPr="00BB2EB9">
        <w:rPr>
          <w:rFonts w:asciiTheme="majorBidi" w:hAnsiTheme="majorBidi" w:cstheme="majorBidi"/>
        </w:rPr>
        <w:lastRenderedPageBreak/>
        <w:t xml:space="preserve">The crude protein content was measured using the Kjeldahl method. In a digestion flask, 1 gram of sample was first combined with 10 </w:t>
      </w:r>
      <w:r w:rsidR="00357126" w:rsidRPr="00BB2EB9">
        <w:rPr>
          <w:rFonts w:asciiTheme="majorBidi" w:hAnsiTheme="majorBidi" w:cstheme="majorBidi"/>
        </w:rPr>
        <w:t>milliliters</w:t>
      </w:r>
      <w:r w:rsidRPr="00BB2EB9">
        <w:rPr>
          <w:rFonts w:asciiTheme="majorBidi" w:hAnsiTheme="majorBidi" w:cstheme="majorBidi"/>
        </w:rPr>
        <w:t xml:space="preserve"> of </w:t>
      </w:r>
      <w:commentRangeStart w:id="48"/>
      <w:r w:rsidRPr="00BB2EB9">
        <w:rPr>
          <w:rFonts w:asciiTheme="majorBidi" w:hAnsiTheme="majorBidi" w:cstheme="majorBidi"/>
        </w:rPr>
        <w:t xml:space="preserve">concentrated </w:t>
      </w:r>
      <w:commentRangeEnd w:id="48"/>
      <w:r w:rsidR="00E5157B">
        <w:rPr>
          <w:rStyle w:val="CommentReference"/>
        </w:rPr>
        <w:commentReference w:id="48"/>
      </w:r>
      <w:r w:rsidRPr="00BB2EB9">
        <w:rPr>
          <w:rFonts w:asciiTheme="majorBidi" w:hAnsiTheme="majorBidi" w:cstheme="majorBidi"/>
        </w:rPr>
        <w:t>sulfuric acid (H</w:t>
      </w:r>
      <w:r w:rsidRPr="00357126">
        <w:rPr>
          <w:rFonts w:asciiTheme="majorBidi" w:hAnsiTheme="majorBidi" w:cstheme="majorBidi"/>
          <w:vertAlign w:val="subscript"/>
        </w:rPr>
        <w:t>2</w:t>
      </w:r>
      <w:r w:rsidRPr="00BB2EB9">
        <w:rPr>
          <w:rFonts w:asciiTheme="majorBidi" w:hAnsiTheme="majorBidi" w:cstheme="majorBidi"/>
        </w:rPr>
        <w:t>SO</w:t>
      </w:r>
      <w:r w:rsidRPr="00357126">
        <w:rPr>
          <w:rFonts w:asciiTheme="majorBidi" w:hAnsiTheme="majorBidi" w:cstheme="majorBidi"/>
          <w:vertAlign w:val="subscript"/>
        </w:rPr>
        <w:t>4</w:t>
      </w:r>
      <w:r w:rsidRPr="00BB2EB9">
        <w:rPr>
          <w:rFonts w:asciiTheme="majorBidi" w:hAnsiTheme="majorBidi" w:cstheme="majorBidi"/>
        </w:rPr>
        <w:t xml:space="preserve">). To help with the digestion process, a </w:t>
      </w:r>
      <w:commentRangeStart w:id="49"/>
      <w:r w:rsidRPr="00BB2EB9">
        <w:rPr>
          <w:rFonts w:asciiTheme="majorBidi" w:hAnsiTheme="majorBidi" w:cstheme="majorBidi"/>
        </w:rPr>
        <w:t>selenium catalyst tablet was included</w:t>
      </w:r>
      <w:commentRangeEnd w:id="49"/>
      <w:r w:rsidR="00E5157B">
        <w:rPr>
          <w:rStyle w:val="CommentReference"/>
        </w:rPr>
        <w:commentReference w:id="49"/>
      </w:r>
      <w:r w:rsidRPr="00BB2EB9">
        <w:rPr>
          <w:rFonts w:asciiTheme="majorBidi" w:hAnsiTheme="majorBidi" w:cstheme="majorBidi"/>
        </w:rPr>
        <w:t>. Afterwards, the mixture was heated beneath a fume cabinet until a transparent solution was obtained. Each digest was then moved to a 100-millilitre volumetric flask and the appropriate amount of distilled water was added.</w:t>
      </w:r>
      <w:r w:rsidR="00D61AF2">
        <w:rPr>
          <w:rFonts w:asciiTheme="majorBidi" w:hAnsiTheme="majorBidi" w:cstheme="majorBidi"/>
        </w:rPr>
        <w:t xml:space="preserve"> </w:t>
      </w:r>
      <w:r w:rsidRPr="00BB2EB9">
        <w:rPr>
          <w:rFonts w:asciiTheme="majorBidi" w:hAnsiTheme="majorBidi" w:cstheme="majorBidi"/>
        </w:rPr>
        <w:t xml:space="preserve">10 </w:t>
      </w:r>
      <w:r w:rsidR="00357126" w:rsidRPr="00BB2EB9">
        <w:rPr>
          <w:rFonts w:asciiTheme="majorBidi" w:hAnsiTheme="majorBidi" w:cstheme="majorBidi"/>
        </w:rPr>
        <w:t>milliliters</w:t>
      </w:r>
      <w:r w:rsidRPr="00BB2EB9">
        <w:rPr>
          <w:rFonts w:asciiTheme="majorBidi" w:hAnsiTheme="majorBidi" w:cstheme="majorBidi"/>
        </w:rPr>
        <w:t xml:space="preserve"> of each digest were combined with an equivalent volume of 45% sodium hydroxide (NaOH) solution in a Kjeldahl distilling </w:t>
      </w:r>
      <w:commentRangeStart w:id="50"/>
      <w:r w:rsidRPr="00BB2EB9">
        <w:rPr>
          <w:rFonts w:asciiTheme="majorBidi" w:hAnsiTheme="majorBidi" w:cstheme="majorBidi"/>
        </w:rPr>
        <w:t xml:space="preserve">machine </w:t>
      </w:r>
      <w:commentRangeEnd w:id="50"/>
      <w:r w:rsidR="00E5157B">
        <w:rPr>
          <w:rStyle w:val="CommentReference"/>
        </w:rPr>
        <w:commentReference w:id="50"/>
      </w:r>
      <w:r w:rsidRPr="00BB2EB9">
        <w:rPr>
          <w:rFonts w:asciiTheme="majorBidi" w:hAnsiTheme="majorBidi" w:cstheme="majorBidi"/>
        </w:rPr>
        <w:t xml:space="preserve">for the distillation process. The resulting mixture was distilled into 10 </w:t>
      </w:r>
      <w:r w:rsidR="00357126" w:rsidRPr="00BB2EB9">
        <w:rPr>
          <w:rFonts w:asciiTheme="majorBidi" w:hAnsiTheme="majorBidi" w:cstheme="majorBidi"/>
        </w:rPr>
        <w:t>milliliters</w:t>
      </w:r>
      <w:r w:rsidRPr="00BB2EB9">
        <w:rPr>
          <w:rFonts w:asciiTheme="majorBidi" w:hAnsiTheme="majorBidi" w:cstheme="majorBidi"/>
        </w:rPr>
        <w:t xml:space="preserve"> of 4% boric acid solution containing three drops of a </w:t>
      </w:r>
      <w:commentRangeStart w:id="51"/>
      <w:r w:rsidRPr="00BB2EB9">
        <w:rPr>
          <w:rFonts w:asciiTheme="majorBidi" w:hAnsiTheme="majorBidi" w:cstheme="majorBidi"/>
        </w:rPr>
        <w:t>mixed indicator</w:t>
      </w:r>
      <w:commentRangeEnd w:id="51"/>
      <w:r w:rsidR="00E5157B">
        <w:rPr>
          <w:rStyle w:val="CommentReference"/>
        </w:rPr>
        <w:commentReference w:id="51"/>
      </w:r>
      <w:r w:rsidRPr="00BB2EB9">
        <w:rPr>
          <w:rFonts w:asciiTheme="majorBidi" w:hAnsiTheme="majorBidi" w:cstheme="majorBidi"/>
        </w:rPr>
        <w:t xml:space="preserve">. A total of 50 </w:t>
      </w:r>
      <w:r w:rsidR="00357126" w:rsidRPr="00BB2EB9">
        <w:rPr>
          <w:rFonts w:asciiTheme="majorBidi" w:hAnsiTheme="majorBidi" w:cstheme="majorBidi"/>
        </w:rPr>
        <w:t>milliliters</w:t>
      </w:r>
      <w:r w:rsidRPr="00BB2EB9">
        <w:rPr>
          <w:rFonts w:asciiTheme="majorBidi" w:hAnsiTheme="majorBidi" w:cstheme="majorBidi"/>
        </w:rPr>
        <w:t xml:space="preserve"> of distillate was collected and titrated against 0.02N sulfuric acid </w:t>
      </w:r>
      <w:r w:rsidR="00357126">
        <w:rPr>
          <w:rFonts w:asciiTheme="majorBidi" w:hAnsiTheme="majorBidi" w:cstheme="majorBidi"/>
        </w:rPr>
        <w:t>(H</w:t>
      </w:r>
      <w:r w:rsidR="00357126" w:rsidRPr="00357126">
        <w:rPr>
          <w:rFonts w:asciiTheme="majorBidi" w:hAnsiTheme="majorBidi" w:cstheme="majorBidi"/>
          <w:vertAlign w:val="subscript"/>
        </w:rPr>
        <w:t>2</w:t>
      </w:r>
      <w:r w:rsidR="00357126">
        <w:rPr>
          <w:rFonts w:asciiTheme="majorBidi" w:hAnsiTheme="majorBidi" w:cstheme="majorBidi"/>
        </w:rPr>
        <w:t>SO</w:t>
      </w:r>
      <w:r w:rsidR="00357126" w:rsidRPr="00357126">
        <w:rPr>
          <w:rFonts w:asciiTheme="majorBidi" w:hAnsiTheme="majorBidi" w:cstheme="majorBidi"/>
          <w:vertAlign w:val="subscript"/>
        </w:rPr>
        <w:t>4</w:t>
      </w:r>
      <w:r w:rsidR="00357126">
        <w:rPr>
          <w:rFonts w:asciiTheme="majorBidi" w:hAnsiTheme="majorBidi" w:cstheme="majorBidi"/>
        </w:rPr>
        <w:t xml:space="preserve">) </w:t>
      </w:r>
      <w:r w:rsidRPr="00BB2EB9">
        <w:rPr>
          <w:rFonts w:asciiTheme="majorBidi" w:hAnsiTheme="majorBidi" w:cstheme="majorBidi"/>
        </w:rPr>
        <w:t xml:space="preserve">until a </w:t>
      </w:r>
      <w:r w:rsidR="00357126" w:rsidRPr="00BB2EB9">
        <w:rPr>
          <w:rFonts w:asciiTheme="majorBidi" w:hAnsiTheme="majorBidi" w:cstheme="majorBidi"/>
        </w:rPr>
        <w:t>color</w:t>
      </w:r>
      <w:r w:rsidRPr="00BB2EB9">
        <w:rPr>
          <w:rFonts w:asciiTheme="majorBidi" w:hAnsiTheme="majorBidi" w:cstheme="majorBidi"/>
        </w:rPr>
        <w:t xml:space="preserve"> change from green to deep red was observed, indicating the endpoint of the reaction.</w:t>
      </w:r>
      <w:r w:rsidR="00D61AF2">
        <w:rPr>
          <w:rFonts w:asciiTheme="majorBidi" w:hAnsiTheme="majorBidi" w:cstheme="majorBidi"/>
        </w:rPr>
        <w:t xml:space="preserve"> </w:t>
      </w:r>
      <w:r w:rsidRPr="00BB2EB9">
        <w:rPr>
          <w:rFonts w:asciiTheme="majorBidi" w:hAnsiTheme="majorBidi" w:cstheme="majorBidi"/>
        </w:rPr>
        <w:t>A reagent blank was also prepared by following the same digestion, distillation, and titration steps without the sample. The percentage of nitrogen (N2) in the sample was calculated using the formula:</w:t>
      </w:r>
    </w:p>
    <w:p w14:paraId="04D7FAB3" w14:textId="6B7F4B17" w:rsidR="005B0A9D" w:rsidRPr="00572837" w:rsidRDefault="00572837" w:rsidP="00BB2EB9">
      <w:pPr>
        <w:spacing w:before="20" w:line="360" w:lineRule="auto"/>
        <w:jc w:val="center"/>
        <w:rPr>
          <w:rFonts w:asciiTheme="majorBidi" w:hAnsiTheme="majorBidi" w:cstheme="majorBidi"/>
        </w:rPr>
      </w:pPr>
      <m:oMathPara>
        <m:oMathParaPr>
          <m:jc m:val="right"/>
        </m:oMathParaPr>
        <m:oMath>
          <m:r>
            <w:rPr>
              <w:rFonts w:ascii="Cambria Math" w:hAnsi="Cambria Math" w:cstheme="majorBidi"/>
            </w:rPr>
            <m:t>N</m:t>
          </m:r>
          <m:r>
            <w:rPr>
              <w:rFonts w:ascii="Cambria Math" w:hAnsi="Cambria Math" w:cstheme="majorBidi"/>
              <w:vertAlign w:val="subscript"/>
            </w:rPr>
            <m:t>2</m:t>
          </m:r>
          <m:r>
            <w:rPr>
              <w:rFonts w:ascii="Cambria Math" w:hAnsi="Cambria Math" w:cstheme="majorBidi"/>
            </w:rPr>
            <m:t>%</m:t>
          </m:r>
          <m:r>
            <w:rPr>
              <w:rFonts w:ascii="Cambria Math" w:hAnsi="Cambria Math" w:cstheme="majorBidi"/>
              <w:vertAlign w:val="subscript"/>
            </w:rPr>
            <m:t xml:space="preserve"> </m:t>
          </m:r>
          <m:r>
            <w:rPr>
              <w:rFonts w:ascii="Cambria Math" w:hAnsi="Cambria Math" w:cstheme="majorBidi"/>
            </w:rPr>
            <m:t>= W100</m:t>
          </m:r>
          <m:r>
            <m:rPr>
              <m:sty m:val="bi"/>
            </m:rPr>
            <w:rPr>
              <w:rFonts w:ascii="Cambria Math" w:hAnsi="Cambria Math" w:cstheme="majorBidi"/>
            </w:rPr>
            <m:t xml:space="preserve"> </m:t>
          </m:r>
          <m:r>
            <w:rPr>
              <w:rFonts w:ascii="Cambria Math" w:hAnsi="Cambria Math" w:cstheme="majorBidi"/>
            </w:rPr>
            <m:t xml:space="preserve">× 1000 </m:t>
          </m:r>
          <m:d>
            <m:dPr>
              <m:ctrlPr>
                <w:rPr>
                  <w:rFonts w:ascii="Cambria Math" w:hAnsi="Cambria Math" w:cstheme="majorBidi"/>
                  <w:i/>
                </w:rPr>
              </m:ctrlPr>
            </m:dPr>
            <m:e>
              <m:r>
                <w:rPr>
                  <w:rFonts w:ascii="Cambria Math" w:hAnsi="Cambria Math" w:cstheme="majorBidi"/>
                </w:rPr>
                <m:t>N × 14</m:t>
              </m:r>
            </m:e>
          </m:d>
          <m:r>
            <w:rPr>
              <w:rFonts w:ascii="Cambria Math" w:hAnsi="Cambria Math" w:cstheme="majorBidi"/>
            </w:rPr>
            <m:t>× V</m:t>
          </m:r>
          <m:r>
            <w:rPr>
              <w:rFonts w:ascii="Cambria Math" w:hAnsi="Cambria Math" w:cstheme="majorBidi"/>
              <w:vertAlign w:val="subscript"/>
            </w:rPr>
            <m:t>a</m:t>
          </m:r>
          <m:r>
            <w:rPr>
              <w:rFonts w:ascii="Cambria Math" w:hAnsi="Cambria Math" w:cstheme="majorBidi"/>
            </w:rPr>
            <m:t>V</m:t>
          </m:r>
          <m:r>
            <w:rPr>
              <w:rFonts w:ascii="Cambria Math" w:hAnsi="Cambria Math" w:cstheme="majorBidi"/>
              <w:vertAlign w:val="subscript"/>
            </w:rPr>
            <m:t>f</m:t>
          </m:r>
          <m:r>
            <w:rPr>
              <w:rFonts w:ascii="Cambria Math" w:hAnsi="Cambria Math" w:cstheme="majorBidi"/>
            </w:rPr>
            <m:t xml:space="preserve"> × </m:t>
          </m:r>
          <m:d>
            <m:dPr>
              <m:ctrlPr>
                <w:rPr>
                  <w:rFonts w:ascii="Cambria Math" w:hAnsi="Cambria Math" w:cstheme="majorBidi"/>
                  <w:i/>
                </w:rPr>
              </m:ctrlPr>
            </m:dPr>
            <m:e>
              <m:r>
                <w:rPr>
                  <w:rFonts w:ascii="Cambria Math" w:hAnsi="Cambria Math" w:cstheme="majorBidi"/>
                </w:rPr>
                <m:t>T-B</m:t>
              </m:r>
            </m:e>
          </m:d>
          <m:r>
            <w:rPr>
              <w:rFonts w:ascii="Cambria Math" w:hAnsi="Cambria Math" w:cstheme="majorBidi"/>
            </w:rPr>
            <m:t xml:space="preserve">                       (3)</m:t>
          </m:r>
        </m:oMath>
      </m:oMathPara>
    </w:p>
    <w:p w14:paraId="78FBA906" w14:textId="168B0B5F" w:rsidR="002D58FD" w:rsidRPr="00BB2EB9" w:rsidRDefault="002D58FD" w:rsidP="002D58FD">
      <w:pPr>
        <w:spacing w:before="20" w:line="360" w:lineRule="auto"/>
        <w:jc w:val="both"/>
        <w:rPr>
          <w:rFonts w:asciiTheme="majorBidi" w:hAnsiTheme="majorBidi" w:cstheme="majorBidi"/>
        </w:rPr>
      </w:pPr>
      <w:r w:rsidRPr="00BB2EB9">
        <w:rPr>
          <w:rFonts w:asciiTheme="majorBidi" w:hAnsiTheme="majorBidi" w:cstheme="majorBidi"/>
        </w:rPr>
        <w:t>Where, N stands for the titrant's normalcy, which is particularly H</w:t>
      </w:r>
      <w:r w:rsidRPr="00DD5704">
        <w:rPr>
          <w:rFonts w:asciiTheme="majorBidi" w:hAnsiTheme="majorBidi" w:cstheme="majorBidi"/>
          <w:vertAlign w:val="subscript"/>
        </w:rPr>
        <w:t>2</w:t>
      </w:r>
      <w:r w:rsidRPr="00BB2EB9">
        <w:rPr>
          <w:rFonts w:asciiTheme="majorBidi" w:hAnsiTheme="majorBidi" w:cstheme="majorBidi"/>
        </w:rPr>
        <w:t>SO</w:t>
      </w:r>
      <w:r w:rsidRPr="00DD5704">
        <w:rPr>
          <w:rFonts w:asciiTheme="majorBidi" w:hAnsiTheme="majorBidi" w:cstheme="majorBidi"/>
          <w:vertAlign w:val="subscript"/>
        </w:rPr>
        <w:t>4</w:t>
      </w:r>
      <w:r w:rsidRPr="00BB2EB9">
        <w:rPr>
          <w:rFonts w:asciiTheme="majorBidi" w:hAnsiTheme="majorBidi" w:cstheme="majorBidi"/>
        </w:rPr>
        <w:t xml:space="preserve">. </w:t>
      </w:r>
      <w:proofErr w:type="spellStart"/>
      <w:r w:rsidRPr="00BB2EB9">
        <w:rPr>
          <w:rFonts w:asciiTheme="majorBidi" w:hAnsiTheme="majorBidi" w:cstheme="majorBidi"/>
        </w:rPr>
        <w:t>V</w:t>
      </w:r>
      <w:r w:rsidRPr="00DD5704">
        <w:rPr>
          <w:rFonts w:asciiTheme="majorBidi" w:hAnsiTheme="majorBidi" w:cstheme="majorBidi"/>
          <w:vertAlign w:val="subscript"/>
        </w:rPr>
        <w:t>f</w:t>
      </w:r>
      <w:proofErr w:type="spellEnd"/>
      <w:r w:rsidRPr="00BB2EB9">
        <w:rPr>
          <w:rFonts w:asciiTheme="majorBidi" w:hAnsiTheme="majorBidi" w:cstheme="majorBidi"/>
        </w:rPr>
        <w:t xml:space="preserve"> </w:t>
      </w:r>
      <w:r w:rsidR="00DD5704">
        <w:rPr>
          <w:rFonts w:asciiTheme="majorBidi" w:hAnsiTheme="majorBidi" w:cstheme="majorBidi"/>
        </w:rPr>
        <w:t>= R</w:t>
      </w:r>
      <w:r w:rsidRPr="00BB2EB9">
        <w:rPr>
          <w:rFonts w:asciiTheme="majorBidi" w:hAnsiTheme="majorBidi" w:cstheme="majorBidi"/>
        </w:rPr>
        <w:t>epresents the digest's overall volume.</w:t>
      </w:r>
      <w:r w:rsidR="00D61AF2">
        <w:rPr>
          <w:rFonts w:asciiTheme="majorBidi" w:hAnsiTheme="majorBidi" w:cstheme="majorBidi"/>
        </w:rPr>
        <w:t xml:space="preserve"> </w:t>
      </w:r>
      <w:r w:rsidRPr="00BB2EB9">
        <w:rPr>
          <w:rFonts w:asciiTheme="majorBidi" w:hAnsiTheme="majorBidi" w:cstheme="majorBidi"/>
        </w:rPr>
        <w:t>V</w:t>
      </w:r>
      <w:r w:rsidRPr="00DD5704">
        <w:rPr>
          <w:rFonts w:asciiTheme="majorBidi" w:hAnsiTheme="majorBidi" w:cstheme="majorBidi"/>
          <w:vertAlign w:val="subscript"/>
        </w:rPr>
        <w:t>a</w:t>
      </w:r>
      <w:r w:rsidR="00DD5704" w:rsidRPr="00DD5704">
        <w:rPr>
          <w:rFonts w:asciiTheme="majorBidi" w:hAnsiTheme="majorBidi" w:cstheme="majorBidi"/>
        </w:rPr>
        <w:t>=</w:t>
      </w:r>
      <w:r w:rsidRPr="00BB2EB9">
        <w:rPr>
          <w:rFonts w:asciiTheme="majorBidi" w:hAnsiTheme="majorBidi" w:cstheme="majorBidi"/>
        </w:rPr>
        <w:t xml:space="preserve"> measure of the volume of digest distilled. </w:t>
      </w:r>
      <w:r w:rsidR="00DD5704">
        <w:rPr>
          <w:rFonts w:asciiTheme="majorBidi" w:hAnsiTheme="majorBidi" w:cstheme="majorBidi"/>
        </w:rPr>
        <w:t>T = S</w:t>
      </w:r>
      <w:r w:rsidRPr="00BB2EB9">
        <w:rPr>
          <w:rFonts w:asciiTheme="majorBidi" w:hAnsiTheme="majorBidi" w:cstheme="majorBidi"/>
        </w:rPr>
        <w:t>ample volume titrated during the analysis</w:t>
      </w:r>
      <w:r w:rsidR="00D61AF2">
        <w:rPr>
          <w:rFonts w:asciiTheme="majorBidi" w:hAnsiTheme="majorBidi" w:cstheme="majorBidi"/>
        </w:rPr>
        <w:t xml:space="preserve">. </w:t>
      </w:r>
      <w:r w:rsidRPr="00BB2EB9">
        <w:rPr>
          <w:rFonts w:asciiTheme="majorBidi" w:hAnsiTheme="majorBidi" w:cstheme="majorBidi"/>
        </w:rPr>
        <w:t>B</w:t>
      </w:r>
      <w:r w:rsidR="00DD5704">
        <w:rPr>
          <w:rFonts w:asciiTheme="majorBidi" w:hAnsiTheme="majorBidi" w:cstheme="majorBidi"/>
        </w:rPr>
        <w:t xml:space="preserve"> = R</w:t>
      </w:r>
      <w:r w:rsidRPr="00BB2EB9">
        <w:rPr>
          <w:rFonts w:asciiTheme="majorBidi" w:hAnsiTheme="majorBidi" w:cstheme="majorBidi"/>
        </w:rPr>
        <w:t>eagent blank's volume.</w:t>
      </w:r>
    </w:p>
    <w:p w14:paraId="024B3E89" w14:textId="328194FF" w:rsidR="002D58FD" w:rsidRPr="00BB2EB9" w:rsidRDefault="008C6CEF" w:rsidP="002D58FD">
      <w:pPr>
        <w:spacing w:before="20" w:line="360" w:lineRule="auto"/>
        <w:jc w:val="both"/>
        <w:rPr>
          <w:rFonts w:asciiTheme="majorBidi" w:hAnsiTheme="majorBidi" w:cstheme="majorBidi"/>
          <w:b/>
          <w:bCs/>
        </w:rPr>
      </w:pPr>
      <w:r>
        <w:rPr>
          <w:rFonts w:asciiTheme="majorBidi" w:hAnsiTheme="majorBidi" w:cstheme="majorBidi"/>
          <w:b/>
          <w:bCs/>
        </w:rPr>
        <w:t>2</w:t>
      </w:r>
      <w:r w:rsidR="002D58FD" w:rsidRPr="00BB2EB9">
        <w:rPr>
          <w:rFonts w:asciiTheme="majorBidi" w:hAnsiTheme="majorBidi" w:cstheme="majorBidi"/>
          <w:b/>
          <w:bCs/>
        </w:rPr>
        <w:t>.2.1.</w:t>
      </w:r>
      <w:r w:rsidR="00A1677B">
        <w:rPr>
          <w:rFonts w:asciiTheme="majorBidi" w:hAnsiTheme="majorBidi" w:cstheme="majorBidi"/>
          <w:b/>
          <w:bCs/>
        </w:rPr>
        <w:t>4</w:t>
      </w:r>
      <w:r w:rsidR="002D58FD" w:rsidRPr="00BB2EB9">
        <w:rPr>
          <w:rFonts w:asciiTheme="majorBidi" w:hAnsiTheme="majorBidi" w:cstheme="majorBidi"/>
          <w:b/>
          <w:bCs/>
        </w:rPr>
        <w:t xml:space="preserve"> Crude Fat Determination</w:t>
      </w:r>
    </w:p>
    <w:p w14:paraId="728B222B" w14:textId="543AD138" w:rsidR="002D58FD" w:rsidRPr="00BB2EB9" w:rsidRDefault="002D58FD" w:rsidP="00D61AF2">
      <w:pPr>
        <w:spacing w:before="20" w:line="360" w:lineRule="auto"/>
        <w:ind w:firstLine="720"/>
        <w:jc w:val="both"/>
        <w:rPr>
          <w:rFonts w:asciiTheme="majorBidi" w:hAnsiTheme="majorBidi" w:cstheme="majorBidi"/>
        </w:rPr>
      </w:pPr>
      <w:commentRangeStart w:id="52"/>
      <w:r w:rsidRPr="00BB2EB9">
        <w:rPr>
          <w:rFonts w:asciiTheme="majorBidi" w:hAnsiTheme="majorBidi" w:cstheme="majorBidi"/>
        </w:rPr>
        <w:t>Extracted</w:t>
      </w:r>
      <w:commentRangeEnd w:id="52"/>
      <w:r w:rsidR="00E5157B">
        <w:rPr>
          <w:rStyle w:val="CommentReference"/>
        </w:rPr>
        <w:commentReference w:id="52"/>
      </w:r>
      <w:r w:rsidRPr="00BB2EB9">
        <w:rPr>
          <w:rFonts w:asciiTheme="majorBidi" w:hAnsiTheme="majorBidi" w:cstheme="majorBidi"/>
        </w:rPr>
        <w:t xml:space="preserve"> the fat from the hibiscus petal powdered sample using Soxhlet extraction with petroleum ether as the solvent. After that </w:t>
      </w:r>
      <w:commentRangeStart w:id="53"/>
      <w:r w:rsidRPr="00BB2EB9">
        <w:rPr>
          <w:rFonts w:asciiTheme="majorBidi" w:hAnsiTheme="majorBidi" w:cstheme="majorBidi"/>
        </w:rPr>
        <w:t xml:space="preserve">evaporated </w:t>
      </w:r>
      <w:commentRangeEnd w:id="53"/>
      <w:r w:rsidR="00E5157B">
        <w:rPr>
          <w:rStyle w:val="CommentReference"/>
        </w:rPr>
        <w:commentReference w:id="53"/>
      </w:r>
      <w:r w:rsidRPr="00BB2EB9">
        <w:rPr>
          <w:rFonts w:asciiTheme="majorBidi" w:hAnsiTheme="majorBidi" w:cstheme="majorBidi"/>
        </w:rPr>
        <w:t>the solvent and weighed the extracted fat. Calculated the crude fat content using the formula:</w:t>
      </w:r>
    </w:p>
    <w:p w14:paraId="2600222A" w14:textId="75029239" w:rsidR="002D58FD" w:rsidRPr="00A1677B" w:rsidRDefault="006E5FD9" w:rsidP="00BB2EB9">
      <w:pPr>
        <w:jc w:val="center"/>
        <w:rPr>
          <w:rFonts w:asciiTheme="majorBidi" w:hAnsiTheme="majorBidi" w:cstheme="majorBidi"/>
        </w:rPr>
      </w:pPr>
      <m:oMathPara>
        <m:oMathParaPr>
          <m:jc m:val="center"/>
        </m:oMathParaPr>
        <m:oMath>
          <m:r>
            <m:rPr>
              <m:sty m:val="p"/>
            </m:rPr>
            <w:rPr>
              <w:rFonts w:ascii="Cambria Math" w:hAnsi="Cambria Math" w:cstheme="majorBidi"/>
            </w:rPr>
            <m:t>Crude Fat (%) = Weight of extracted fat weight / Weight of sample × 100</m:t>
          </m:r>
          <m:r>
            <w:rPr>
              <w:rFonts w:ascii="Cambria Math" w:hAnsi="Cambria Math" w:cstheme="majorBidi"/>
            </w:rPr>
            <m:t xml:space="preserve">                    (4)</m:t>
          </m:r>
        </m:oMath>
      </m:oMathPara>
    </w:p>
    <w:p w14:paraId="51C46313" w14:textId="77777777" w:rsidR="002D58FD" w:rsidRPr="00BB2EB9" w:rsidRDefault="002D58FD" w:rsidP="002D58FD">
      <w:pPr>
        <w:spacing w:before="20" w:line="360" w:lineRule="auto"/>
        <w:rPr>
          <w:rFonts w:asciiTheme="majorBidi" w:hAnsiTheme="majorBidi" w:cstheme="majorBidi"/>
        </w:rPr>
      </w:pPr>
      <w:r w:rsidRPr="00BB2EB9">
        <w:rPr>
          <w:rFonts w:asciiTheme="majorBidi" w:hAnsiTheme="majorBidi" w:cstheme="majorBidi"/>
        </w:rPr>
        <w:t xml:space="preserve">Removed non-fibrous components from the sample using </w:t>
      </w:r>
      <w:commentRangeStart w:id="54"/>
      <w:r w:rsidRPr="00BB2EB9">
        <w:rPr>
          <w:rFonts w:asciiTheme="majorBidi" w:hAnsiTheme="majorBidi" w:cstheme="majorBidi"/>
        </w:rPr>
        <w:t>acid-base digestion</w:t>
      </w:r>
      <w:commentRangeEnd w:id="54"/>
      <w:r w:rsidR="00E5157B">
        <w:rPr>
          <w:rStyle w:val="CommentReference"/>
        </w:rPr>
        <w:commentReference w:id="54"/>
      </w:r>
      <w:r w:rsidRPr="00BB2EB9">
        <w:rPr>
          <w:rFonts w:asciiTheme="majorBidi" w:hAnsiTheme="majorBidi" w:cstheme="majorBidi"/>
        </w:rPr>
        <w:t xml:space="preserve">. Washed and dried the fibrous residue, then ignited it to obtain the crude fiber content. </w:t>
      </w:r>
    </w:p>
    <w:p w14:paraId="54B5EF51" w14:textId="70216730" w:rsidR="002D58FD" w:rsidRPr="00BB2EB9" w:rsidRDefault="008C6CEF" w:rsidP="002D58FD">
      <w:pPr>
        <w:spacing w:before="20" w:line="360" w:lineRule="auto"/>
        <w:rPr>
          <w:rFonts w:asciiTheme="majorBidi" w:hAnsiTheme="majorBidi" w:cstheme="majorBidi"/>
          <w:b/>
          <w:bCs/>
        </w:rPr>
      </w:pPr>
      <w:r>
        <w:rPr>
          <w:rFonts w:asciiTheme="majorBidi" w:hAnsiTheme="majorBidi" w:cstheme="majorBidi"/>
          <w:b/>
          <w:bCs/>
        </w:rPr>
        <w:t>2</w:t>
      </w:r>
      <w:r w:rsidR="002D58FD" w:rsidRPr="00BB2EB9">
        <w:rPr>
          <w:rFonts w:asciiTheme="majorBidi" w:hAnsiTheme="majorBidi" w:cstheme="majorBidi"/>
          <w:b/>
          <w:bCs/>
        </w:rPr>
        <w:t>.2.1.</w:t>
      </w:r>
      <w:r w:rsidR="00A1677B">
        <w:rPr>
          <w:rFonts w:asciiTheme="majorBidi" w:hAnsiTheme="majorBidi" w:cstheme="majorBidi"/>
          <w:b/>
          <w:bCs/>
        </w:rPr>
        <w:t>5</w:t>
      </w:r>
      <w:r w:rsidR="002D58FD" w:rsidRPr="00BB2EB9">
        <w:rPr>
          <w:rFonts w:asciiTheme="majorBidi" w:hAnsiTheme="majorBidi" w:cstheme="majorBidi"/>
          <w:b/>
          <w:bCs/>
        </w:rPr>
        <w:t xml:space="preserve"> Carbohydrate Determination</w:t>
      </w:r>
    </w:p>
    <w:p w14:paraId="09BBACEC" w14:textId="42593188" w:rsidR="002D58FD" w:rsidRPr="00BB2EB9" w:rsidRDefault="002D58FD" w:rsidP="002D58FD">
      <w:pPr>
        <w:spacing w:before="20" w:line="360" w:lineRule="auto"/>
        <w:rPr>
          <w:rFonts w:asciiTheme="majorBidi" w:hAnsiTheme="majorBidi" w:cstheme="majorBidi"/>
        </w:rPr>
      </w:pPr>
      <w:r w:rsidRPr="00BB2EB9">
        <w:rPr>
          <w:rFonts w:asciiTheme="majorBidi" w:hAnsiTheme="majorBidi" w:cstheme="majorBidi"/>
        </w:rPr>
        <w:t>Calculated the carbohydrate content by difference using the formula:</w:t>
      </w:r>
    </w:p>
    <w:p w14:paraId="58F165B6" w14:textId="6C2ABBDA" w:rsidR="002D58FD" w:rsidRPr="00B94F08" w:rsidRDefault="00DD5704" w:rsidP="00B94F08">
      <w:pPr>
        <w:spacing w:before="20" w:line="360" w:lineRule="auto"/>
        <w:jc w:val="right"/>
        <w:rPr>
          <w:rFonts w:asciiTheme="majorBidi" w:hAnsiTheme="majorBidi" w:cstheme="majorBidi"/>
        </w:rPr>
      </w:pPr>
      <w:r w:rsidRPr="00B94F08">
        <w:rPr>
          <w:rFonts w:asciiTheme="majorBidi" w:hAnsiTheme="majorBidi" w:cstheme="majorBidi"/>
        </w:rPr>
        <w:t>Carbohydrate</w:t>
      </w:r>
      <w:r w:rsidR="00BB2EB9" w:rsidRPr="00B94F08">
        <w:rPr>
          <w:rFonts w:asciiTheme="majorBidi" w:hAnsiTheme="majorBidi" w:cstheme="majorBidi"/>
        </w:rPr>
        <w:t xml:space="preserve"> (%) = 100</w:t>
      </w:r>
      <w:r w:rsidRPr="00B94F08">
        <w:rPr>
          <w:rFonts w:asciiTheme="majorBidi" w:hAnsiTheme="majorBidi" w:cstheme="majorBidi"/>
        </w:rPr>
        <w:t xml:space="preserve"> </w:t>
      </w:r>
      <w:commentRangeStart w:id="55"/>
      <w:r w:rsidRPr="00B94F08">
        <w:rPr>
          <w:rFonts w:asciiTheme="majorBidi" w:hAnsiTheme="majorBidi" w:cstheme="majorBidi"/>
        </w:rPr>
        <w:t>×</w:t>
      </w:r>
      <w:commentRangeEnd w:id="55"/>
      <w:r w:rsidR="002C34C7">
        <w:rPr>
          <w:rStyle w:val="CommentReference"/>
        </w:rPr>
        <w:commentReference w:id="55"/>
      </w:r>
      <w:r w:rsidR="00BB2EB9" w:rsidRPr="00B94F08">
        <w:rPr>
          <w:rFonts w:asciiTheme="majorBidi" w:hAnsiTheme="majorBidi" w:cstheme="majorBidi"/>
        </w:rPr>
        <w:t xml:space="preserve"> (Moisture% + Ash%</w:t>
      </w:r>
      <w:r w:rsidRPr="00B94F08">
        <w:rPr>
          <w:rFonts w:asciiTheme="majorBidi" w:hAnsiTheme="majorBidi" w:cstheme="majorBidi"/>
        </w:rPr>
        <w:t xml:space="preserve"> </w:t>
      </w:r>
      <w:r w:rsidR="00BB2EB9" w:rsidRPr="00B94F08">
        <w:rPr>
          <w:rFonts w:asciiTheme="majorBidi" w:hAnsiTheme="majorBidi" w:cstheme="majorBidi"/>
        </w:rPr>
        <w:t xml:space="preserve">+ </w:t>
      </w:r>
      <w:r w:rsidRPr="00B94F08">
        <w:rPr>
          <w:rFonts w:asciiTheme="majorBidi" w:hAnsiTheme="majorBidi" w:cstheme="majorBidi"/>
        </w:rPr>
        <w:t xml:space="preserve">Protein% + Fat% + Fiber </w:t>
      </w:r>
      <w:proofErr w:type="gramStart"/>
      <w:r w:rsidRPr="00B94F08">
        <w:rPr>
          <w:rFonts w:asciiTheme="majorBidi" w:hAnsiTheme="majorBidi" w:cstheme="majorBidi"/>
        </w:rPr>
        <w:t>%)</w:t>
      </w:r>
      <w:r w:rsidR="00B94F08">
        <w:rPr>
          <w:rFonts w:asciiTheme="majorBidi" w:hAnsiTheme="majorBidi" w:cstheme="majorBidi"/>
        </w:rPr>
        <w:t xml:space="preserve">   </w:t>
      </w:r>
      <w:proofErr w:type="gramEnd"/>
      <w:r w:rsidR="00B94F08">
        <w:rPr>
          <w:rFonts w:asciiTheme="majorBidi" w:hAnsiTheme="majorBidi" w:cstheme="majorBidi"/>
        </w:rPr>
        <w:t xml:space="preserve">                (5)    </w:t>
      </w:r>
    </w:p>
    <w:p w14:paraId="622B8FEF" w14:textId="6338CEBE" w:rsidR="002D58FD" w:rsidRPr="00BB2EB9" w:rsidRDefault="002D58FD" w:rsidP="00357126">
      <w:pPr>
        <w:spacing w:before="20" w:line="360" w:lineRule="auto"/>
        <w:jc w:val="both"/>
        <w:rPr>
          <w:rFonts w:asciiTheme="majorBidi" w:hAnsiTheme="majorBidi" w:cstheme="majorBidi"/>
        </w:rPr>
      </w:pPr>
      <w:commentRangeStart w:id="56"/>
      <w:r w:rsidRPr="00BB2EB9">
        <w:rPr>
          <w:rFonts w:asciiTheme="majorBidi" w:hAnsiTheme="majorBidi" w:cstheme="majorBidi"/>
        </w:rPr>
        <w:lastRenderedPageBreak/>
        <w:t>These</w:t>
      </w:r>
      <w:commentRangeEnd w:id="56"/>
      <w:r w:rsidR="002C34C7">
        <w:rPr>
          <w:rStyle w:val="CommentReference"/>
        </w:rPr>
        <w:commentReference w:id="56"/>
      </w:r>
      <w:r w:rsidRPr="00BB2EB9">
        <w:rPr>
          <w:rFonts w:asciiTheme="majorBidi" w:hAnsiTheme="majorBidi" w:cstheme="majorBidi"/>
        </w:rPr>
        <w:t xml:space="preserve"> procedure were in compliance with the procedures carried out by</w:t>
      </w:r>
      <w:r w:rsidR="00821BA1">
        <w:rPr>
          <w:rFonts w:asciiTheme="majorBidi" w:hAnsiTheme="majorBidi" w:cstheme="majorBidi"/>
        </w:rPr>
        <w:t xml:space="preserve"> </w:t>
      </w:r>
      <w:r w:rsidR="00357126">
        <w:rPr>
          <w:rFonts w:asciiTheme="majorBidi" w:hAnsiTheme="majorBidi" w:cstheme="majorBidi"/>
        </w:rPr>
        <w:fldChar w:fldCharType="begin"/>
      </w:r>
      <w:r w:rsidR="00BD7974">
        <w:rPr>
          <w:rFonts w:asciiTheme="majorBidi" w:hAnsiTheme="majorBidi" w:cstheme="majorBidi"/>
        </w:rPr>
        <w:instrText xml:space="preserve"> ADDIN ZOTERO_ITEM CSL_CITATION {"citationID":"1Hv3jc7M","properties":{"formattedCitation":"(Philomena et al., n.d.)","plainCitation":"(Philomena et al., n.d.)","dontUpdate":true,"noteIndex":0},"citationItems":[{"id":"W6WGmQwK/0Xjtmw4S","uris":["http://zotero.org/users/local/NFrfvS5o/items/AVRSA3DJ"],"itemData":{"id":35,"type":"article-journal","abstract":"Phytochemical and proximate were carried out in the petals and seeds of two varieties of Hibiscus sabdariffa Linn. using standard methods. The phytochemical analysis showed that the red variety contained a high amount of steroids (6.32±0.430) and anthocyanins (1.22±0.090) in its petals while its seeds have a high saponin content (3.24±0.670). The white variety contained a high amount of flavonoids (8.24±0.340) in its petals while its seeds have a high glycoside content (1.23±0.750). Based on this study, the presence of flavonoids shows its usefulness as a powerful antioxidant. The proximate composition also showed that the white petals also have high moisture (5.76±0.190) and ash (10.20±0.500) contents compared to red variety, which was neutral in all aspects. The white variety was also found to have a low carbohydrate content (60.09±0.290) than a red variety (68.09±0.750). The seeds of the white variety were found to contain the highest protein content (16.19±0.030). These results show that the seeds of Hibiscus sabdariffa could serve as a good food supplement for man and livestock if further processing methods are employed to eliminate the little toxicant inherent in the seeds.","language":"en","source":"Zotero","title":"Determination of Phytochemical and Proximate Constituents of Two Varieties of Hibiscus sabdariffa","author":[{"family":"Philomena","given":"N Okeke"},{"family":"Chinyere","given":"V Ilodibia"},{"family":"Patience","given":"C Enyinwa"},{"family":"Bibian","given":"O Aziagba"},{"family":"Finian","given":"C Iroka"}]}}],"schema":"https://github.com/citation-style-language/schema/raw/master/csl-citation.json"} </w:instrText>
      </w:r>
      <w:r w:rsidR="00357126">
        <w:rPr>
          <w:rFonts w:asciiTheme="majorBidi" w:hAnsiTheme="majorBidi" w:cstheme="majorBidi"/>
        </w:rPr>
        <w:fldChar w:fldCharType="separate"/>
      </w:r>
      <w:r w:rsidR="00357126" w:rsidRPr="00357126">
        <w:rPr>
          <w:rFonts w:ascii="Times New Roman" w:hAnsi="Times New Roman" w:cs="Times New Roman"/>
        </w:rPr>
        <w:t xml:space="preserve">(Philomena et al., </w:t>
      </w:r>
      <w:r w:rsidR="00357126">
        <w:rPr>
          <w:rFonts w:ascii="Times New Roman" w:hAnsi="Times New Roman" w:cs="Times New Roman"/>
        </w:rPr>
        <w:t>2020</w:t>
      </w:r>
      <w:r w:rsidR="00357126" w:rsidRPr="00357126">
        <w:rPr>
          <w:rFonts w:ascii="Times New Roman" w:hAnsi="Times New Roman" w:cs="Times New Roman"/>
        </w:rPr>
        <w:t>)</w:t>
      </w:r>
      <w:r w:rsidR="00357126">
        <w:rPr>
          <w:rFonts w:asciiTheme="majorBidi" w:hAnsiTheme="majorBidi" w:cstheme="majorBidi"/>
        </w:rPr>
        <w:fldChar w:fldCharType="end"/>
      </w:r>
      <w:r w:rsidRPr="00BB2EB9">
        <w:rPr>
          <w:rFonts w:asciiTheme="majorBidi" w:hAnsiTheme="majorBidi" w:cstheme="majorBidi"/>
        </w:rPr>
        <w:t xml:space="preserve"> for the proximate analysis of two varieties of Hibiscus Sabdariffa. These proximate analysis tests provided detailed insights into the nutritional composition of hibiscus petals, facilitating their potential utilization as a supplement in strawberry jam production.</w:t>
      </w:r>
    </w:p>
    <w:p w14:paraId="43F2AB7F" w14:textId="3EFA29A5" w:rsidR="005D0B73" w:rsidRPr="00BB2EB9" w:rsidRDefault="008C6CEF" w:rsidP="004355D9">
      <w:pPr>
        <w:spacing w:before="20" w:line="360" w:lineRule="auto"/>
        <w:rPr>
          <w:rFonts w:asciiTheme="majorBidi" w:hAnsiTheme="majorBidi" w:cstheme="majorBidi"/>
          <w:b/>
          <w:bCs/>
        </w:rPr>
      </w:pPr>
      <w:proofErr w:type="gramStart"/>
      <w:r>
        <w:rPr>
          <w:rFonts w:asciiTheme="majorBidi" w:hAnsiTheme="majorBidi" w:cstheme="majorBidi"/>
          <w:b/>
          <w:bCs/>
        </w:rPr>
        <w:t>2</w:t>
      </w:r>
      <w:r w:rsidR="000826FC">
        <w:rPr>
          <w:rFonts w:asciiTheme="majorBidi" w:hAnsiTheme="majorBidi" w:cstheme="majorBidi"/>
          <w:b/>
          <w:bCs/>
        </w:rPr>
        <w:t>.</w:t>
      </w:r>
      <w:r w:rsidR="00A1677B">
        <w:rPr>
          <w:rFonts w:asciiTheme="majorBidi" w:hAnsiTheme="majorBidi" w:cstheme="majorBidi"/>
          <w:b/>
          <w:bCs/>
        </w:rPr>
        <w:t>3</w:t>
      </w:r>
      <w:r w:rsidR="000826FC">
        <w:rPr>
          <w:rFonts w:asciiTheme="majorBidi" w:hAnsiTheme="majorBidi" w:cstheme="majorBidi"/>
          <w:b/>
          <w:bCs/>
        </w:rPr>
        <w:t xml:space="preserve"> </w:t>
      </w:r>
      <w:r w:rsidR="004B2553">
        <w:rPr>
          <w:rFonts w:asciiTheme="majorBidi" w:hAnsiTheme="majorBidi" w:cstheme="majorBidi"/>
          <w:b/>
          <w:bCs/>
        </w:rPr>
        <w:t xml:space="preserve"> </w:t>
      </w:r>
      <w:r w:rsidR="00B74390">
        <w:rPr>
          <w:rFonts w:asciiTheme="majorBidi" w:hAnsiTheme="majorBidi" w:cstheme="majorBidi"/>
          <w:b/>
          <w:bCs/>
        </w:rPr>
        <w:t>A</w:t>
      </w:r>
      <w:r w:rsidR="00B74390" w:rsidRPr="00BB2EB9">
        <w:rPr>
          <w:rFonts w:asciiTheme="majorBidi" w:hAnsiTheme="majorBidi" w:cstheme="majorBidi"/>
          <w:b/>
          <w:bCs/>
        </w:rPr>
        <w:t>nalysis</w:t>
      </w:r>
      <w:proofErr w:type="gramEnd"/>
      <w:r w:rsidR="00B74390" w:rsidRPr="00BB2EB9">
        <w:rPr>
          <w:rFonts w:asciiTheme="majorBidi" w:hAnsiTheme="majorBidi" w:cstheme="majorBidi"/>
          <w:b/>
          <w:bCs/>
        </w:rPr>
        <w:t xml:space="preserve"> of </w:t>
      </w:r>
      <w:proofErr w:type="spellStart"/>
      <w:r w:rsidR="00A1677B">
        <w:rPr>
          <w:rFonts w:asciiTheme="majorBidi" w:hAnsiTheme="majorBidi" w:cstheme="majorBidi"/>
          <w:b/>
          <w:bCs/>
        </w:rPr>
        <w:t>P</w:t>
      </w:r>
      <w:r w:rsidR="00B74390" w:rsidRPr="00BB2EB9">
        <w:rPr>
          <w:rFonts w:asciiTheme="majorBidi" w:hAnsiTheme="majorBidi" w:cstheme="majorBidi"/>
          <w:b/>
          <w:bCs/>
        </w:rPr>
        <w:t>hysico</w:t>
      </w:r>
      <w:proofErr w:type="spellEnd"/>
      <w:r w:rsidR="00B74390" w:rsidRPr="00BB2EB9">
        <w:rPr>
          <w:rFonts w:asciiTheme="majorBidi" w:hAnsiTheme="majorBidi" w:cstheme="majorBidi"/>
          <w:b/>
          <w:bCs/>
        </w:rPr>
        <w:t xml:space="preserve">-chemical attributes in hibiscus-strawberry jam </w:t>
      </w:r>
    </w:p>
    <w:p w14:paraId="1A040D86" w14:textId="65C040FB" w:rsidR="0096533D" w:rsidRPr="00BB2EB9" w:rsidRDefault="008C6CEF" w:rsidP="004355D9">
      <w:pPr>
        <w:spacing w:before="20" w:line="360" w:lineRule="auto"/>
        <w:rPr>
          <w:rFonts w:asciiTheme="majorBidi" w:hAnsiTheme="majorBidi" w:cstheme="majorBidi"/>
          <w:b/>
          <w:bCs/>
        </w:rPr>
      </w:pPr>
      <w:r>
        <w:rPr>
          <w:rFonts w:asciiTheme="majorBidi" w:hAnsiTheme="majorBidi" w:cstheme="majorBidi"/>
          <w:b/>
          <w:bCs/>
        </w:rPr>
        <w:t>2</w:t>
      </w:r>
      <w:r w:rsidR="000826FC">
        <w:rPr>
          <w:rFonts w:asciiTheme="majorBidi" w:hAnsiTheme="majorBidi" w:cstheme="majorBidi"/>
          <w:b/>
          <w:bCs/>
        </w:rPr>
        <w:t>.</w:t>
      </w:r>
      <w:r w:rsidR="00A1677B">
        <w:rPr>
          <w:rFonts w:asciiTheme="majorBidi" w:hAnsiTheme="majorBidi" w:cstheme="majorBidi"/>
          <w:b/>
          <w:bCs/>
        </w:rPr>
        <w:t>3</w:t>
      </w:r>
      <w:r w:rsidR="000826FC">
        <w:rPr>
          <w:rFonts w:asciiTheme="majorBidi" w:hAnsiTheme="majorBidi" w:cstheme="majorBidi"/>
          <w:b/>
          <w:bCs/>
        </w:rPr>
        <w:t xml:space="preserve">.1.  </w:t>
      </w:r>
      <w:r w:rsidR="0096533D" w:rsidRPr="00BB2EB9">
        <w:rPr>
          <w:rFonts w:asciiTheme="majorBidi" w:hAnsiTheme="majorBidi" w:cstheme="majorBidi"/>
          <w:b/>
          <w:bCs/>
        </w:rPr>
        <w:t>pH Measurement</w:t>
      </w:r>
    </w:p>
    <w:p w14:paraId="7C563BC8" w14:textId="214F4C98" w:rsidR="008A22E2" w:rsidRPr="00BB2EB9" w:rsidRDefault="008A22E2" w:rsidP="00D61AF2">
      <w:pPr>
        <w:spacing w:before="20" w:line="360" w:lineRule="auto"/>
        <w:ind w:firstLine="720"/>
        <w:jc w:val="both"/>
        <w:rPr>
          <w:rFonts w:asciiTheme="majorBidi" w:hAnsiTheme="majorBidi" w:cstheme="majorBidi"/>
        </w:rPr>
      </w:pPr>
      <w:r w:rsidRPr="00BB2EB9">
        <w:rPr>
          <w:rFonts w:asciiTheme="majorBidi" w:hAnsiTheme="majorBidi" w:cstheme="majorBidi"/>
        </w:rPr>
        <w:t>A digital pH meter was used to measure the hibiscus-strawberry jam's pH in accordance with conventional protocols</w:t>
      </w:r>
      <w:r w:rsidR="00D630C9">
        <w:rPr>
          <w:rFonts w:asciiTheme="majorBidi" w:hAnsiTheme="majorBidi" w:cstheme="majorBidi"/>
        </w:rPr>
        <w:t xml:space="preserve"> </w:t>
      </w:r>
      <w:r w:rsidR="00D630C9">
        <w:rPr>
          <w:rFonts w:asciiTheme="majorBidi" w:hAnsiTheme="majorBidi" w:cstheme="majorBidi"/>
        </w:rPr>
        <w:fldChar w:fldCharType="begin"/>
      </w:r>
      <w:r w:rsidR="005D2939">
        <w:rPr>
          <w:rFonts w:asciiTheme="majorBidi" w:hAnsiTheme="majorBidi" w:cstheme="majorBidi"/>
        </w:rPr>
        <w:instrText xml:space="preserve"> ADDIN ZOTERO_ITEM CSL_CITATION {"citationID":"b0khaOQ2","properties":{"formattedCitation":"(Bekele, Satheesh, &amp; J.A, 2020)","plainCitation":"(Bekele, Satheesh, &amp; J.A, 2020)","noteIndex":0},"citationItems":[{"id":"W6WGmQwK/RO07dv1t","uris":["http://zotero.org/users/local/NFrfvS5o/items/JCTPSZVS"],"itemData":{"id":9,"type":"article-journal","container-title":"Scientific African","DOI":"10.1016/j.sciaf.2020.e00277","ISSN":"24682276","journalAbbreviation":"Scientific African","language":"en","page":"e00277","source":"DOI.org (Crossref)","title":"Screening of Ethiopian mango cultivars for suitability for preparing jam and determination of pectin, sugar, and acid effects on physico-chemical and sensory properties of mango jam","volume":"7","author":[{"family":"Bekele","given":"Melkam"},{"family":"Satheesh","given":"Neela"},{"family":"J.A","given":"Sadik"}],"issued":{"date-parts":[["2020",3]]}}}],"schema":"https://github.com/citation-style-language/schema/raw/master/csl-citation.json"} </w:instrText>
      </w:r>
      <w:r w:rsidR="00D630C9">
        <w:rPr>
          <w:rFonts w:asciiTheme="majorBidi" w:hAnsiTheme="majorBidi" w:cstheme="majorBidi"/>
        </w:rPr>
        <w:fldChar w:fldCharType="separate"/>
      </w:r>
      <w:r w:rsidR="005D2939" w:rsidRPr="005D2939">
        <w:rPr>
          <w:rFonts w:ascii="Times New Roman" w:hAnsi="Times New Roman" w:cs="Times New Roman"/>
        </w:rPr>
        <w:t>(Bekele, Satheesh, &amp; J.A, 2020)</w:t>
      </w:r>
      <w:r w:rsidR="00D630C9">
        <w:rPr>
          <w:rFonts w:asciiTheme="majorBidi" w:hAnsiTheme="majorBidi" w:cstheme="majorBidi"/>
        </w:rPr>
        <w:fldChar w:fldCharType="end"/>
      </w:r>
      <w:r w:rsidRPr="00BB2EB9">
        <w:rPr>
          <w:rFonts w:asciiTheme="majorBidi" w:hAnsiTheme="majorBidi" w:cstheme="majorBidi"/>
        </w:rPr>
        <w:t>. To guarantee accurate readings, the pH meter was calibrated using pH buffer solutions with known acidities (pH 4.0 and pH 7.0) prior to analysis. To achieve an equal distribution of acids and other components, the jam samples were gently combined to homogenize their contents</w:t>
      </w:r>
      <w:r w:rsidR="00D61AF2">
        <w:rPr>
          <w:rFonts w:asciiTheme="majorBidi" w:hAnsiTheme="majorBidi" w:cstheme="majorBidi"/>
        </w:rPr>
        <w:t xml:space="preserve"> </w:t>
      </w:r>
      <w:r w:rsidR="00CC6352">
        <w:rPr>
          <w:rFonts w:asciiTheme="majorBidi" w:hAnsiTheme="majorBidi" w:cstheme="majorBidi"/>
        </w:rPr>
        <w:fldChar w:fldCharType="begin"/>
      </w:r>
      <w:r w:rsidR="00BD7974">
        <w:rPr>
          <w:rFonts w:asciiTheme="majorBidi" w:hAnsiTheme="majorBidi" w:cstheme="majorBidi"/>
        </w:rPr>
        <w:instrText xml:space="preserve"> ADDIN ZOTERO_ITEM CSL_CITATION {"citationID":"057MM23K","properties":{"formattedCitation":"(Ranganna, 1986)","plainCitation":"(Ranganna, 1986)","noteIndex":0},"citationItems":[{"id":929,"uris":["http://zotero.org/users/local/nwy7m4w8/items/3Y7S948L"],"itemData":{"id":929,"type":"book","edition":"reprint, revised","ISBN":"0-07-451851-8","number-of-pages":"1112","publisher":"Tata McGraw-Hill, 1986","title":"Handbook of Analysis and Quality Control for Fruit and Vegetable Products","author":[{"family":"Ranganna,","given":"S."}],"issued":{"date-parts":[["1986"]]}}}],"schema":"https://github.com/citation-style-language/schema/raw/master/csl-citation.json"} </w:instrText>
      </w:r>
      <w:r w:rsidR="00CC6352">
        <w:rPr>
          <w:rFonts w:asciiTheme="majorBidi" w:hAnsiTheme="majorBidi" w:cstheme="majorBidi"/>
        </w:rPr>
        <w:fldChar w:fldCharType="separate"/>
      </w:r>
      <w:r w:rsidR="005D2939" w:rsidRPr="005D2939">
        <w:rPr>
          <w:rFonts w:ascii="Times New Roman" w:hAnsi="Times New Roman" w:cs="Times New Roman"/>
        </w:rPr>
        <w:t>(Ranganna, 1986)</w:t>
      </w:r>
      <w:r w:rsidR="00CC6352">
        <w:rPr>
          <w:rFonts w:asciiTheme="majorBidi" w:hAnsiTheme="majorBidi" w:cstheme="majorBidi"/>
        </w:rPr>
        <w:fldChar w:fldCharType="end"/>
      </w:r>
      <w:r w:rsidRPr="00E87D46">
        <w:rPr>
          <w:rFonts w:asciiTheme="majorBidi" w:hAnsiTheme="majorBidi" w:cstheme="majorBidi"/>
          <w:color w:val="EE0000"/>
        </w:rPr>
        <w:t>.</w:t>
      </w:r>
      <w:r w:rsidR="00D61AF2">
        <w:rPr>
          <w:rFonts w:asciiTheme="majorBidi" w:hAnsiTheme="majorBidi" w:cstheme="majorBidi"/>
        </w:rPr>
        <w:t xml:space="preserve"> </w:t>
      </w:r>
      <w:r w:rsidRPr="00BB2EB9">
        <w:rPr>
          <w:rFonts w:asciiTheme="majorBidi" w:hAnsiTheme="majorBidi" w:cstheme="majorBidi"/>
        </w:rPr>
        <w:t>The digital pH meter's electrode was submerged in the sample solution after a little aliquot of the jam was cautiously pipetted into a sterile, dry beaker. A stable pH value was achieved after a few seconds of electrode equilibration.</w:t>
      </w:r>
      <w:r w:rsidR="00D61AF2">
        <w:rPr>
          <w:rFonts w:asciiTheme="majorBidi" w:hAnsiTheme="majorBidi" w:cstheme="majorBidi"/>
        </w:rPr>
        <w:t xml:space="preserve"> </w:t>
      </w:r>
      <w:r w:rsidRPr="00BB2EB9">
        <w:rPr>
          <w:rFonts w:asciiTheme="majorBidi" w:hAnsiTheme="majorBidi" w:cstheme="majorBidi"/>
        </w:rPr>
        <w:t xml:space="preserve">To make sure that the results were reliable and consistent, each sample was examined three times. </w:t>
      </w:r>
      <w:commentRangeStart w:id="57"/>
      <w:r w:rsidRPr="00BB2EB9">
        <w:rPr>
          <w:rFonts w:asciiTheme="majorBidi" w:hAnsiTheme="majorBidi" w:cstheme="majorBidi"/>
        </w:rPr>
        <w:t xml:space="preserve">The hibiscus-strawberry jam's acidity or alkalinity can be determined by measuring the pH, which has a significant impact on the jam's </w:t>
      </w:r>
      <w:r w:rsidR="00A1677B" w:rsidRPr="00BB2EB9">
        <w:rPr>
          <w:rFonts w:asciiTheme="majorBidi" w:hAnsiTheme="majorBidi" w:cstheme="majorBidi"/>
        </w:rPr>
        <w:t>flavor</w:t>
      </w:r>
      <w:r w:rsidRPr="00BB2EB9">
        <w:rPr>
          <w:rFonts w:asciiTheme="majorBidi" w:hAnsiTheme="majorBidi" w:cstheme="majorBidi"/>
        </w:rPr>
        <w:t>, texture, and overall sensory experience. The product's quality and acceptability for ingestion were evaluated based on the recorded pH values; for jams and preserves, the ideal pH range usually falls within this range.</w:t>
      </w:r>
      <w:commentRangeEnd w:id="57"/>
      <w:r w:rsidR="0092621B">
        <w:rPr>
          <w:rStyle w:val="CommentReference"/>
        </w:rPr>
        <w:commentReference w:id="57"/>
      </w:r>
    </w:p>
    <w:p w14:paraId="0BE97AB4" w14:textId="1111548F" w:rsidR="0096533D" w:rsidRPr="00BB2EB9" w:rsidRDefault="008C6CEF" w:rsidP="004355D9">
      <w:pPr>
        <w:spacing w:before="20" w:line="360" w:lineRule="auto"/>
        <w:rPr>
          <w:rFonts w:asciiTheme="majorBidi" w:hAnsiTheme="majorBidi" w:cstheme="majorBidi"/>
          <w:b/>
          <w:bCs/>
        </w:rPr>
      </w:pPr>
      <w:r>
        <w:rPr>
          <w:rFonts w:asciiTheme="majorBidi" w:hAnsiTheme="majorBidi" w:cstheme="majorBidi"/>
          <w:b/>
          <w:bCs/>
        </w:rPr>
        <w:t>2</w:t>
      </w:r>
      <w:r w:rsidR="000826FC">
        <w:rPr>
          <w:rFonts w:asciiTheme="majorBidi" w:hAnsiTheme="majorBidi" w:cstheme="majorBidi"/>
          <w:b/>
          <w:bCs/>
        </w:rPr>
        <w:t>.</w:t>
      </w:r>
      <w:r w:rsidR="00A1677B">
        <w:rPr>
          <w:rFonts w:asciiTheme="majorBidi" w:hAnsiTheme="majorBidi" w:cstheme="majorBidi"/>
          <w:b/>
          <w:bCs/>
        </w:rPr>
        <w:t>3</w:t>
      </w:r>
      <w:r w:rsidR="000826FC">
        <w:rPr>
          <w:rFonts w:asciiTheme="majorBidi" w:hAnsiTheme="majorBidi" w:cstheme="majorBidi"/>
          <w:b/>
          <w:bCs/>
        </w:rPr>
        <w:t xml:space="preserve">.2.  </w:t>
      </w:r>
      <w:r w:rsidR="005D0B73" w:rsidRPr="00BB2EB9">
        <w:rPr>
          <w:rFonts w:asciiTheme="majorBidi" w:hAnsiTheme="majorBidi" w:cstheme="majorBidi"/>
          <w:b/>
          <w:bCs/>
        </w:rPr>
        <w:t xml:space="preserve">Total Soluble Solids (TSS) </w:t>
      </w:r>
    </w:p>
    <w:p w14:paraId="7DF16485" w14:textId="32CCF93A" w:rsidR="00B13879" w:rsidRPr="00BB2EB9" w:rsidRDefault="00B13879" w:rsidP="00D61AF2">
      <w:pPr>
        <w:spacing w:before="20" w:line="360" w:lineRule="auto"/>
        <w:ind w:firstLine="720"/>
        <w:jc w:val="both"/>
        <w:rPr>
          <w:rFonts w:asciiTheme="majorBidi" w:hAnsiTheme="majorBidi" w:cstheme="majorBidi"/>
        </w:rPr>
      </w:pPr>
      <w:commentRangeStart w:id="58"/>
      <w:r w:rsidRPr="00BB2EB9">
        <w:rPr>
          <w:rFonts w:asciiTheme="majorBidi" w:hAnsiTheme="majorBidi" w:cstheme="majorBidi"/>
        </w:rPr>
        <w:t xml:space="preserve">The TSS content </w:t>
      </w:r>
      <w:commentRangeEnd w:id="58"/>
      <w:r w:rsidR="0092621B">
        <w:rPr>
          <w:rStyle w:val="CommentReference"/>
        </w:rPr>
        <w:commentReference w:id="58"/>
      </w:r>
      <w:r w:rsidRPr="00BB2EB9">
        <w:rPr>
          <w:rFonts w:asciiTheme="majorBidi" w:hAnsiTheme="majorBidi" w:cstheme="majorBidi"/>
        </w:rPr>
        <w:t xml:space="preserve">of the hibiscus-strawberry jam was determined using a refractometer, following established protocols. Prior to analysis, the refractometer was calibrated using distilled water to ensure accurate readings. </w:t>
      </w:r>
      <w:commentRangeStart w:id="59"/>
      <w:r w:rsidRPr="00BB2EB9">
        <w:rPr>
          <w:rFonts w:asciiTheme="majorBidi" w:hAnsiTheme="majorBidi" w:cstheme="majorBidi"/>
        </w:rPr>
        <w:t xml:space="preserve">The jam samples were homogenized to obtain a uniform consistency, and a small amount was carefully placed on the refractometer prism. The refractometer lid was closed gently to spread the sample evenly across the prism surface. The refractometer was then held steady, allowing the sample to equilibrate to the temperature of the instrument. Once stabilized, the TSS value was read </w:t>
      </w:r>
      <w:commentRangeEnd w:id="59"/>
      <w:r w:rsidR="0092621B">
        <w:rPr>
          <w:rStyle w:val="CommentReference"/>
        </w:rPr>
        <w:commentReference w:id="59"/>
      </w:r>
      <w:r w:rsidRPr="00BB2EB9">
        <w:rPr>
          <w:rFonts w:asciiTheme="majorBidi" w:hAnsiTheme="majorBidi" w:cstheme="majorBidi"/>
        </w:rPr>
        <w:t>directly from the scale displayed through the eyepiece.</w:t>
      </w:r>
      <w:r w:rsidR="00D61AF2">
        <w:rPr>
          <w:rFonts w:asciiTheme="majorBidi" w:hAnsiTheme="majorBidi" w:cstheme="majorBidi"/>
        </w:rPr>
        <w:t xml:space="preserve"> </w:t>
      </w:r>
      <w:r w:rsidRPr="00BB2EB9">
        <w:rPr>
          <w:rFonts w:asciiTheme="majorBidi" w:hAnsiTheme="majorBidi" w:cstheme="majorBidi"/>
        </w:rPr>
        <w:t xml:space="preserve">The reading, expressed in °Brix, represents the percentage of soluble solids present in the jam, including sugars, organic acids, and other dissolved compounds. Each sample was analyzed in triplicate to ensure accuracy and reproducibility of results. </w:t>
      </w:r>
      <w:commentRangeStart w:id="60"/>
      <w:r w:rsidRPr="00BB2EB9">
        <w:rPr>
          <w:rFonts w:asciiTheme="majorBidi" w:hAnsiTheme="majorBidi" w:cstheme="majorBidi"/>
        </w:rPr>
        <w:t xml:space="preserve">The TSS content of the </w:t>
      </w:r>
      <w:r w:rsidRPr="00BB2EB9">
        <w:rPr>
          <w:rFonts w:asciiTheme="majorBidi" w:hAnsiTheme="majorBidi" w:cstheme="majorBidi"/>
        </w:rPr>
        <w:lastRenderedPageBreak/>
        <w:t>hibiscus-strawberry jam was recorded in accordance with the previous analysis by</w:t>
      </w:r>
      <w:r w:rsidR="00E87D46">
        <w:rPr>
          <w:rFonts w:asciiTheme="majorBidi" w:hAnsiTheme="majorBidi" w:cstheme="majorBidi"/>
        </w:rPr>
        <w:t xml:space="preserve"> </w:t>
      </w:r>
      <w:r w:rsidR="00E87D46">
        <w:rPr>
          <w:rFonts w:asciiTheme="majorBidi" w:hAnsiTheme="majorBidi" w:cstheme="majorBidi"/>
        </w:rPr>
        <w:fldChar w:fldCharType="begin"/>
      </w:r>
      <w:r w:rsidR="00BD7974">
        <w:rPr>
          <w:rFonts w:asciiTheme="majorBidi" w:hAnsiTheme="majorBidi" w:cstheme="majorBidi"/>
        </w:rPr>
        <w:instrText xml:space="preserve"> ADDIN ZOTERO_ITEM CSL_CITATION {"citationID":"cKv268rq","properties":{"formattedCitation":"(Yeasmin et al., 2020)","plainCitation":"(Yeasmin et al., 2020)","dontUpdate":true,"noteIndex":0},"citationItems":[{"id":"W6WGmQwK/lPSBvSWC","uris":["http://zotero.org/users/local/NFrfvS5o/items/ZKFWMVGY"],"itemData":{"id":42,"type":"article-journal","abstract":"Diversification of food is the key factor for enhancing physicochemical properties,\nnutritional status and consumer satisfaction. Hence, mixed fruits jam </w:instrText>
      </w:r>
      <w:r w:rsidR="00BD7974">
        <w:rPr>
          <w:rFonts w:asciiTheme="majorBidi" w:hAnsiTheme="majorBidi" w:cstheme="majorBidi" w:hint="eastAsia"/>
        </w:rPr>
        <w:instrText>was developed from\ncoconut and pineapple pulps in varied ratios (1:1, 3:1 and 1:3). Moisture, lipid, protein,\nfiber, ash and total carbohydrate contents of different jam samples varied significantly\n(p</w:instrText>
      </w:r>
      <w:r w:rsidR="00BD7974">
        <w:rPr>
          <w:rFonts w:asciiTheme="majorBidi" w:hAnsiTheme="majorBidi" w:cstheme="majorBidi" w:hint="eastAsia"/>
        </w:rPr>
        <w:instrText>≤</w:instrText>
      </w:r>
      <w:r w:rsidR="00BD7974">
        <w:rPr>
          <w:rFonts w:asciiTheme="majorBidi" w:hAnsiTheme="majorBidi" w:cstheme="majorBidi" w:hint="eastAsia"/>
        </w:rPr>
        <w:instrText>0.05) and found values in the ranges 26.78-29.15%,</w:instrText>
      </w:r>
      <w:r w:rsidR="00BD7974">
        <w:rPr>
          <w:rFonts w:asciiTheme="majorBidi" w:hAnsiTheme="majorBidi" w:cstheme="majorBidi"/>
        </w:rPr>
        <w:instrText xml:space="preserve"> 4.12-10.81%, 0.56-1.13%, 1.51-\n3.12%, 0.30-0.37% and 62.69-67.91% respectively. Storage stability of the jam samples\nwas analyzed for 6 months keeping under refrigerated (4°C) and room (30°C)\ntemperatures. Physicochemical properties such as total soluble solids, acidity, pH and\nreducing sugar content were evaluated at 2-months intervals. The parameters were\nchanged variedly due to compositional variances, packaging materials and storage\ntemperatures. Total soluble solids, acidity and reducing sugar content increased gradually\nwhile pH declined upon extension of storage period. Sensory properties for color, taste,\nflavor, texture and overall acceptability of jam samples were tested where sample with\npineapple and coconut in the ratio 3:1 showed the best result than others. Samples were\nalso analyzed for yeast and mold count at the end of the storage period and positive result\nwas found in case of samples packed in plastic containers kept under room temperature.\nThe study yields diversified jam samples with better nutritional and sensory properties\nwith satisfactory shelf life.","container-title":"Food Research","DOI":"10.26656/fr.2017.5(1).365","ISSN":"25502166, 25502166","issue":"1","journalAbbreviation":"Food Res.","page":"225-231","source":"DOI.org (Crossref)","title":"Evaluation of quality characteristics and storage stability of mixed fruit jam","volume":"5","editor":[{"family":"Rana","given":"M.S."}],"author":[{"family":"Yeasmin","given":"F."},{"family":"Khan","given":"M.J."},{"family":"Riad","given":"M.H."}],"issued":{"date-parts":[["2020",12,27]]}}}],"schema":"https://github.com/citation-style-language/schema/raw/master/csl-citation.json"} </w:instrText>
      </w:r>
      <w:r w:rsidR="00E87D46">
        <w:rPr>
          <w:rFonts w:asciiTheme="majorBidi" w:hAnsiTheme="majorBidi" w:cstheme="majorBidi"/>
        </w:rPr>
        <w:fldChar w:fldCharType="separate"/>
      </w:r>
      <w:r w:rsidR="00E87D46" w:rsidRPr="00E87D46">
        <w:rPr>
          <w:rFonts w:ascii="Times New Roman" w:hAnsi="Times New Roman" w:cs="Times New Roman"/>
        </w:rPr>
        <w:t>(Yeasmin et al., 202</w:t>
      </w:r>
      <w:r w:rsidR="00E87D46">
        <w:rPr>
          <w:rFonts w:ascii="Times New Roman" w:hAnsi="Times New Roman" w:cs="Times New Roman"/>
        </w:rPr>
        <w:t>1</w:t>
      </w:r>
      <w:r w:rsidR="00E87D46" w:rsidRPr="00E87D46">
        <w:rPr>
          <w:rFonts w:ascii="Times New Roman" w:hAnsi="Times New Roman" w:cs="Times New Roman"/>
        </w:rPr>
        <w:t>)</w:t>
      </w:r>
      <w:r w:rsidR="00E87D46">
        <w:rPr>
          <w:rFonts w:asciiTheme="majorBidi" w:hAnsiTheme="majorBidi" w:cstheme="majorBidi"/>
        </w:rPr>
        <w:fldChar w:fldCharType="end"/>
      </w:r>
      <w:r w:rsidRPr="00BB2EB9">
        <w:rPr>
          <w:rFonts w:asciiTheme="majorBidi" w:hAnsiTheme="majorBidi" w:cstheme="majorBidi"/>
        </w:rPr>
        <w:t>, and the average value was calculated for reporting purposes. This parameter serves as an indicator of the jam's sweetness and overall quality, with higher °Brix values indicating a higher sugar content and greater fruit concentration.</w:t>
      </w:r>
      <w:commentRangeEnd w:id="60"/>
      <w:r w:rsidR="0092621B">
        <w:rPr>
          <w:rStyle w:val="CommentReference"/>
        </w:rPr>
        <w:commentReference w:id="60"/>
      </w:r>
    </w:p>
    <w:p w14:paraId="1756F7CA" w14:textId="1890EA65" w:rsidR="0096533D" w:rsidRPr="00BB2EB9" w:rsidRDefault="008C6CEF" w:rsidP="004355D9">
      <w:pPr>
        <w:spacing w:before="20" w:line="360" w:lineRule="auto"/>
        <w:rPr>
          <w:rFonts w:asciiTheme="majorBidi" w:hAnsiTheme="majorBidi" w:cstheme="majorBidi"/>
          <w:b/>
          <w:bCs/>
        </w:rPr>
      </w:pPr>
      <w:r>
        <w:rPr>
          <w:rFonts w:asciiTheme="majorBidi" w:hAnsiTheme="majorBidi" w:cstheme="majorBidi"/>
          <w:b/>
          <w:bCs/>
        </w:rPr>
        <w:t>2</w:t>
      </w:r>
      <w:r w:rsidR="000826FC">
        <w:rPr>
          <w:rFonts w:asciiTheme="majorBidi" w:hAnsiTheme="majorBidi" w:cstheme="majorBidi"/>
          <w:b/>
          <w:bCs/>
        </w:rPr>
        <w:t>.</w:t>
      </w:r>
      <w:r w:rsidR="00A1677B">
        <w:rPr>
          <w:rFonts w:asciiTheme="majorBidi" w:hAnsiTheme="majorBidi" w:cstheme="majorBidi"/>
          <w:b/>
          <w:bCs/>
        </w:rPr>
        <w:t>3</w:t>
      </w:r>
      <w:r w:rsidR="000826FC">
        <w:rPr>
          <w:rFonts w:asciiTheme="majorBidi" w:hAnsiTheme="majorBidi" w:cstheme="majorBidi"/>
          <w:b/>
          <w:bCs/>
        </w:rPr>
        <w:t xml:space="preserve">.3.  </w:t>
      </w:r>
      <w:r w:rsidR="0096533D" w:rsidRPr="00BB2EB9">
        <w:rPr>
          <w:rFonts w:asciiTheme="majorBidi" w:hAnsiTheme="majorBidi" w:cstheme="majorBidi"/>
          <w:b/>
          <w:bCs/>
        </w:rPr>
        <w:t>Titrable Acidity</w:t>
      </w:r>
    </w:p>
    <w:p w14:paraId="2B6867B2" w14:textId="17E1C559" w:rsidR="00482017" w:rsidRDefault="008A22E2" w:rsidP="0002460D">
      <w:pPr>
        <w:spacing w:before="20" w:line="360" w:lineRule="auto"/>
        <w:ind w:firstLine="720"/>
        <w:jc w:val="both"/>
        <w:rPr>
          <w:rFonts w:asciiTheme="majorBidi" w:hAnsiTheme="majorBidi" w:cstheme="majorBidi"/>
        </w:rPr>
      </w:pPr>
      <w:r w:rsidRPr="00BB2EB9">
        <w:rPr>
          <w:rFonts w:asciiTheme="majorBidi" w:hAnsiTheme="majorBidi" w:cstheme="majorBidi"/>
        </w:rPr>
        <w:t xml:space="preserve">Using a volumetric titration method in accordance with </w:t>
      </w:r>
      <w:commentRangeStart w:id="61"/>
      <w:r w:rsidRPr="00BB2EB9">
        <w:rPr>
          <w:rFonts w:asciiTheme="majorBidi" w:hAnsiTheme="majorBidi" w:cstheme="majorBidi"/>
        </w:rPr>
        <w:t>conventional protocols</w:t>
      </w:r>
      <w:commentRangeEnd w:id="61"/>
      <w:r w:rsidR="0092621B">
        <w:rPr>
          <w:rStyle w:val="CommentReference"/>
        </w:rPr>
        <w:commentReference w:id="61"/>
      </w:r>
      <w:r w:rsidRPr="00BB2EB9">
        <w:rPr>
          <w:rFonts w:asciiTheme="majorBidi" w:hAnsiTheme="majorBidi" w:cstheme="majorBidi"/>
        </w:rPr>
        <w:t xml:space="preserve">, the hibiscus-strawberry jam's titratable acidity was assessed. </w:t>
      </w:r>
      <w:commentRangeStart w:id="62"/>
      <w:r w:rsidRPr="00BB2EB9">
        <w:rPr>
          <w:rFonts w:asciiTheme="majorBidi" w:hAnsiTheme="majorBidi" w:cstheme="majorBidi"/>
        </w:rPr>
        <w:t xml:space="preserve">All glassware and equipment were carefully cleansed and washed before analysis to avoid any contamination that might have an impact on the accuracy of the results. </w:t>
      </w:r>
      <w:commentRangeEnd w:id="62"/>
      <w:r w:rsidR="0092621B">
        <w:rPr>
          <w:rStyle w:val="CommentReference"/>
        </w:rPr>
        <w:commentReference w:id="62"/>
      </w:r>
      <w:r w:rsidR="00C47AB6" w:rsidRPr="00BB2EB9">
        <w:rPr>
          <w:rFonts w:asciiTheme="majorBidi" w:hAnsiTheme="majorBidi" w:cstheme="majorBidi"/>
        </w:rPr>
        <w:t>These analyses</w:t>
      </w:r>
      <w:r w:rsidRPr="00BB2EB9">
        <w:rPr>
          <w:rFonts w:asciiTheme="majorBidi" w:hAnsiTheme="majorBidi" w:cstheme="majorBidi"/>
        </w:rPr>
        <w:t xml:space="preserve"> were carried out with comparative analysis by the procedures carried out by</w:t>
      </w:r>
      <w:r w:rsidR="0002460D">
        <w:rPr>
          <w:rFonts w:asciiTheme="majorBidi" w:hAnsiTheme="majorBidi" w:cstheme="majorBidi"/>
        </w:rPr>
        <w:t xml:space="preserve"> </w:t>
      </w:r>
      <w:r w:rsidR="0002460D">
        <w:rPr>
          <w:rFonts w:asciiTheme="majorBidi" w:hAnsiTheme="majorBidi" w:cstheme="majorBidi"/>
        </w:rPr>
        <w:fldChar w:fldCharType="begin"/>
      </w:r>
      <w:r w:rsidR="00BD7974">
        <w:rPr>
          <w:rFonts w:asciiTheme="majorBidi" w:hAnsiTheme="majorBidi" w:cstheme="majorBidi"/>
        </w:rPr>
        <w:instrText xml:space="preserve"> ADDIN ZOTERO_ITEM CSL_CITATION {"citationID":"Wg7RPylq","properties":{"formattedCitation":"(Sadler &amp; Murphy, 2010)","plainCitation":"(Sadler &amp; Murphy, 2010)","noteIndex":0},"citationItems":[{"id":"W6WGmQwK/HwERtSjG","uris":["http://zotero.org/users/local/NFrfvS5o/items/HN5SQS4X"],"itemData":{"id":60,"type":"chapter","container-title":"Food Analysis","event-place":"Boston, MA","ISBN":"978-1-4419-1477-4","note":"collection-title: Food Science Texts Series\nDOI: 10.1007/978-1-4419-1478-1_13","page":"219-238","publisher":"Springer US","publisher-place":"Boston, MA","source":"DOI.org (Crossref)","title":"pH and Titratable Acidity","URL":"http://link.springer.com/10.1007/978-1-4419-1478-1_13","editor":[{"family":"Nielsen","given":"S. Suzanne"}],"author":[{"family":"Sadler","given":"George D."},{"family":"Murphy","given":"Patricia A."}],"accessed":{"date-parts":[["2025",11,21]]},"issued":{"date-parts":[["2010"]]}}}],"schema":"https://github.com/citation-style-language/schema/raw/master/csl-citation.json"} </w:instrText>
      </w:r>
      <w:r w:rsidR="0002460D">
        <w:rPr>
          <w:rFonts w:asciiTheme="majorBidi" w:hAnsiTheme="majorBidi" w:cstheme="majorBidi"/>
        </w:rPr>
        <w:fldChar w:fldCharType="separate"/>
      </w:r>
      <w:r w:rsidR="005D2939" w:rsidRPr="005D2939">
        <w:rPr>
          <w:rFonts w:ascii="Times New Roman" w:hAnsi="Times New Roman" w:cs="Times New Roman"/>
        </w:rPr>
        <w:t>(Sadler &amp; Murphy, 2010)</w:t>
      </w:r>
      <w:r w:rsidR="0002460D">
        <w:rPr>
          <w:rFonts w:asciiTheme="majorBidi" w:hAnsiTheme="majorBidi" w:cstheme="majorBidi"/>
        </w:rPr>
        <w:fldChar w:fldCharType="end"/>
      </w:r>
      <w:r w:rsidRPr="00BB2EB9">
        <w:rPr>
          <w:rFonts w:asciiTheme="majorBidi" w:hAnsiTheme="majorBidi" w:cstheme="majorBidi"/>
        </w:rPr>
        <w:t xml:space="preserve"> to measure </w:t>
      </w:r>
      <w:proofErr w:type="spellStart"/>
      <w:r w:rsidRPr="00BB2EB9">
        <w:rPr>
          <w:rFonts w:asciiTheme="majorBidi" w:hAnsiTheme="majorBidi" w:cstheme="majorBidi"/>
        </w:rPr>
        <w:t>titrable</w:t>
      </w:r>
      <w:proofErr w:type="spellEnd"/>
      <w:r w:rsidRPr="00BB2EB9">
        <w:rPr>
          <w:rFonts w:asciiTheme="majorBidi" w:hAnsiTheme="majorBidi" w:cstheme="majorBidi"/>
        </w:rPr>
        <w:t xml:space="preserve"> acidity.</w:t>
      </w:r>
      <w:r w:rsidR="00D61AF2">
        <w:rPr>
          <w:rFonts w:asciiTheme="majorBidi" w:hAnsiTheme="majorBidi" w:cstheme="majorBidi"/>
        </w:rPr>
        <w:t xml:space="preserve"> </w:t>
      </w:r>
      <w:r w:rsidRPr="00BB2EB9">
        <w:rPr>
          <w:rFonts w:asciiTheme="majorBidi" w:hAnsiTheme="majorBidi" w:cstheme="majorBidi"/>
        </w:rPr>
        <w:t xml:space="preserve">First, a </w:t>
      </w:r>
      <w:commentRangeStart w:id="63"/>
      <w:r w:rsidRPr="00BB2EB9">
        <w:rPr>
          <w:rFonts w:asciiTheme="majorBidi" w:hAnsiTheme="majorBidi" w:cstheme="majorBidi"/>
        </w:rPr>
        <w:t xml:space="preserve">precisely weighed sample </w:t>
      </w:r>
      <w:commentRangeEnd w:id="63"/>
      <w:r w:rsidR="00A974C5">
        <w:rPr>
          <w:rStyle w:val="CommentReference"/>
        </w:rPr>
        <w:commentReference w:id="63"/>
      </w:r>
      <w:r w:rsidRPr="00BB2EB9">
        <w:rPr>
          <w:rFonts w:asciiTheme="majorBidi" w:hAnsiTheme="majorBidi" w:cstheme="majorBidi"/>
        </w:rPr>
        <w:t xml:space="preserve">of the hibiscus-strawberry jam was put into a 250 ml volumetric flask. After filtering out any insoluble particles, distilled water was added to fully dissolve the sample, and the volume was then adjusted to the </w:t>
      </w:r>
      <w:commentRangeStart w:id="64"/>
      <w:r w:rsidRPr="00BB2EB9">
        <w:rPr>
          <w:rFonts w:asciiTheme="majorBidi" w:hAnsiTheme="majorBidi" w:cstheme="majorBidi"/>
        </w:rPr>
        <w:t>desired level</w:t>
      </w:r>
      <w:commentRangeEnd w:id="64"/>
      <w:r w:rsidR="00A974C5">
        <w:rPr>
          <w:rStyle w:val="CommentReference"/>
        </w:rPr>
        <w:commentReference w:id="64"/>
      </w:r>
      <w:r w:rsidRPr="00BB2EB9">
        <w:rPr>
          <w:rFonts w:asciiTheme="majorBidi" w:hAnsiTheme="majorBidi" w:cstheme="majorBidi"/>
        </w:rPr>
        <w:t>. The filtered sample solution was then pipetted into a sanitized flask in a 10 ml aliquot. A few drops of the phenolphthalein indicator solution were added to this flask. A burette was utilized to meticulously titrate a standardized 0.1 N sodium hydroxide (NaOH) solution into the Erlenmeyer flask that held the sample solution. To guarantee complete mixing, the sodium hydroxide solution was added dropwise while the flask was gently swirled. The titration procedure was carried out until the endpoint was reached, which was indicated by a light pink tint that lasted for at least 30 seconds. During the titration, the amount of NaOH solution used was measured and recorded. The following formula was used to determine the hibiscus-strawberry jam's titratable acidity:</w:t>
      </w:r>
    </w:p>
    <w:p w14:paraId="00E6A9EB" w14:textId="6F3630BA" w:rsidR="00DE7A53" w:rsidRPr="00482017" w:rsidRDefault="00482017" w:rsidP="0002460D">
      <w:pPr>
        <w:spacing w:before="20" w:line="360" w:lineRule="auto"/>
        <w:jc w:val="center"/>
        <w:rPr>
          <w:rFonts w:asciiTheme="majorBidi" w:hAnsiTheme="majorBidi" w:cstheme="majorBidi"/>
          <w:sz w:val="20"/>
          <w:szCs w:val="20"/>
        </w:rPr>
      </w:pPr>
      <w:r w:rsidRPr="0002460D">
        <w:rPr>
          <w:rFonts w:asciiTheme="majorBidi" w:hAnsiTheme="majorBidi" w:cstheme="majorBidi"/>
          <w:sz w:val="22"/>
          <w:szCs w:val="22"/>
        </w:rPr>
        <w:t>Titrable Acidity =</w:t>
      </w:r>
      <w:r w:rsidR="0002460D">
        <w:rPr>
          <w:rFonts w:asciiTheme="majorBidi" w:hAnsiTheme="majorBidi" w:cstheme="majorBidi"/>
          <w:sz w:val="22"/>
          <w:szCs w:val="22"/>
        </w:rPr>
        <w:t xml:space="preserve"> (</w:t>
      </w:r>
      <w:r w:rsidRPr="0002460D">
        <w:rPr>
          <w:rFonts w:asciiTheme="majorBidi" w:hAnsiTheme="majorBidi" w:cstheme="majorBidi"/>
          <w:sz w:val="22"/>
          <w:szCs w:val="22"/>
        </w:rPr>
        <w:t>Volume of NaOH used</w:t>
      </w:r>
      <w:r w:rsidRPr="0002460D">
        <w:rPr>
          <w:rFonts w:asciiTheme="majorBidi" w:hAnsiTheme="majorBidi" w:cstheme="majorBidi"/>
          <w:b/>
          <w:bCs/>
          <w:sz w:val="22"/>
          <w:szCs w:val="22"/>
        </w:rPr>
        <w:t xml:space="preserve"> </w:t>
      </w:r>
      <w:r w:rsidRPr="0002460D">
        <w:rPr>
          <w:rFonts w:asciiTheme="majorBidi" w:hAnsiTheme="majorBidi" w:cstheme="majorBidi"/>
          <w:sz w:val="22"/>
          <w:szCs w:val="22"/>
        </w:rPr>
        <w:t>× NaOH normalcy × 100)/sample weight</w:t>
      </w:r>
      <w:r w:rsidR="0002460D">
        <w:rPr>
          <w:rFonts w:asciiTheme="majorBidi" w:hAnsiTheme="majorBidi" w:cstheme="majorBidi"/>
          <w:sz w:val="22"/>
          <w:szCs w:val="22"/>
        </w:rPr>
        <w:t xml:space="preserve"> </w:t>
      </w:r>
      <w:r w:rsidRPr="0002460D">
        <w:rPr>
          <w:rFonts w:asciiTheme="majorBidi" w:hAnsiTheme="majorBidi" w:cstheme="majorBidi"/>
          <w:sz w:val="22"/>
          <w:szCs w:val="22"/>
        </w:rPr>
        <w:t>(</w:t>
      </w:r>
      <w:proofErr w:type="gramStart"/>
      <w:r w:rsidRPr="0002460D">
        <w:rPr>
          <w:rFonts w:asciiTheme="majorBidi" w:hAnsiTheme="majorBidi" w:cstheme="majorBidi"/>
          <w:sz w:val="22"/>
          <w:szCs w:val="22"/>
        </w:rPr>
        <w:t xml:space="preserve">g)   </w:t>
      </w:r>
      <w:proofErr w:type="gramEnd"/>
      <w:r w:rsidRPr="0002460D">
        <w:rPr>
          <w:rFonts w:asciiTheme="majorBidi" w:hAnsiTheme="majorBidi" w:cstheme="majorBidi"/>
          <w:sz w:val="22"/>
          <w:szCs w:val="22"/>
        </w:rPr>
        <w:t xml:space="preserve">                (6)</w:t>
      </w:r>
    </w:p>
    <w:p w14:paraId="25A433D7" w14:textId="16B932A9" w:rsidR="008A22E2" w:rsidRPr="00BB2EB9" w:rsidRDefault="008A22E2" w:rsidP="008A22E2">
      <w:pPr>
        <w:spacing w:before="20" w:line="360" w:lineRule="auto"/>
        <w:jc w:val="both"/>
        <w:rPr>
          <w:rFonts w:asciiTheme="majorBidi" w:hAnsiTheme="majorBidi" w:cstheme="majorBidi"/>
        </w:rPr>
      </w:pPr>
      <w:r w:rsidRPr="00BB2EB9">
        <w:rPr>
          <w:rFonts w:asciiTheme="majorBidi" w:hAnsiTheme="majorBidi" w:cstheme="majorBidi"/>
        </w:rPr>
        <w:t xml:space="preserve">To be sure that the results could be repeated and were accurate, each sample was examined three times. </w:t>
      </w:r>
      <w:commentRangeStart w:id="65"/>
      <w:r w:rsidRPr="00BB2EB9">
        <w:rPr>
          <w:rFonts w:asciiTheme="majorBidi" w:hAnsiTheme="majorBidi" w:cstheme="majorBidi"/>
        </w:rPr>
        <w:t>Titratable acidity is an essential parameter in assessing the tartness and acidity level of the jam, influencing its flavor profile and overall acceptability.</w:t>
      </w:r>
      <w:r w:rsidR="00D61AF2">
        <w:rPr>
          <w:rFonts w:asciiTheme="majorBidi" w:hAnsiTheme="majorBidi" w:cstheme="majorBidi"/>
        </w:rPr>
        <w:t xml:space="preserve"> </w:t>
      </w:r>
      <w:r w:rsidRPr="00BB2EB9">
        <w:rPr>
          <w:rFonts w:asciiTheme="majorBidi" w:hAnsiTheme="majorBidi" w:cstheme="majorBidi"/>
        </w:rPr>
        <w:t xml:space="preserve">The taste, </w:t>
      </w:r>
      <w:r w:rsidR="0066500A" w:rsidRPr="00BB2EB9">
        <w:rPr>
          <w:rFonts w:asciiTheme="majorBidi" w:hAnsiTheme="majorBidi" w:cstheme="majorBidi"/>
        </w:rPr>
        <w:t>odor</w:t>
      </w:r>
      <w:r w:rsidRPr="00BB2EB9">
        <w:rPr>
          <w:rFonts w:asciiTheme="majorBidi" w:hAnsiTheme="majorBidi" w:cstheme="majorBidi"/>
        </w:rPr>
        <w:t xml:space="preserve">, and overall acceptance of the hibiscus-strawberry jam were evaluated by a sensory assessment. The purpose of this review was to get </w:t>
      </w:r>
      <w:r w:rsidR="0066500A" w:rsidRPr="00BB2EB9">
        <w:rPr>
          <w:rFonts w:asciiTheme="majorBidi" w:hAnsiTheme="majorBidi" w:cstheme="majorBidi"/>
        </w:rPr>
        <w:t>panelists’</w:t>
      </w:r>
      <w:r w:rsidRPr="00BB2EB9">
        <w:rPr>
          <w:rFonts w:asciiTheme="majorBidi" w:hAnsiTheme="majorBidi" w:cstheme="majorBidi"/>
        </w:rPr>
        <w:t xml:space="preserve"> subjective opinions about the product's sensory qualities.</w:t>
      </w:r>
      <w:commentRangeEnd w:id="65"/>
      <w:r w:rsidR="00A974C5">
        <w:rPr>
          <w:rStyle w:val="CommentReference"/>
        </w:rPr>
        <w:commentReference w:id="65"/>
      </w:r>
    </w:p>
    <w:p w14:paraId="7D46D489" w14:textId="7CAC7876" w:rsidR="005D0B73" w:rsidRPr="00BB2EB9" w:rsidRDefault="008C6CEF" w:rsidP="004355D9">
      <w:pPr>
        <w:spacing w:before="20" w:line="360" w:lineRule="auto"/>
        <w:rPr>
          <w:rFonts w:asciiTheme="majorBidi" w:hAnsiTheme="majorBidi" w:cstheme="majorBidi"/>
        </w:rPr>
      </w:pPr>
      <w:r>
        <w:rPr>
          <w:rFonts w:asciiTheme="majorBidi" w:hAnsiTheme="majorBidi" w:cstheme="majorBidi"/>
          <w:b/>
          <w:bCs/>
        </w:rPr>
        <w:t>2</w:t>
      </w:r>
      <w:r w:rsidR="000826FC">
        <w:rPr>
          <w:rFonts w:asciiTheme="majorBidi" w:hAnsiTheme="majorBidi" w:cstheme="majorBidi"/>
          <w:b/>
          <w:bCs/>
        </w:rPr>
        <w:t>.</w:t>
      </w:r>
      <w:r w:rsidR="0002460D">
        <w:rPr>
          <w:rFonts w:asciiTheme="majorBidi" w:hAnsiTheme="majorBidi" w:cstheme="majorBidi"/>
          <w:b/>
          <w:bCs/>
        </w:rPr>
        <w:t>3</w:t>
      </w:r>
      <w:r w:rsidR="000826FC">
        <w:rPr>
          <w:rFonts w:asciiTheme="majorBidi" w:hAnsiTheme="majorBidi" w:cstheme="majorBidi"/>
          <w:b/>
          <w:bCs/>
        </w:rPr>
        <w:t>.</w:t>
      </w:r>
      <w:r>
        <w:rPr>
          <w:rFonts w:asciiTheme="majorBidi" w:hAnsiTheme="majorBidi" w:cstheme="majorBidi"/>
          <w:b/>
          <w:bCs/>
        </w:rPr>
        <w:t>4</w:t>
      </w:r>
      <w:r w:rsidR="000826FC">
        <w:rPr>
          <w:rFonts w:asciiTheme="majorBidi" w:hAnsiTheme="majorBidi" w:cstheme="majorBidi"/>
          <w:b/>
          <w:bCs/>
        </w:rPr>
        <w:t xml:space="preserve">.  </w:t>
      </w:r>
      <w:r w:rsidR="005D0B73" w:rsidRPr="00BB2EB9">
        <w:rPr>
          <w:rFonts w:asciiTheme="majorBidi" w:hAnsiTheme="majorBidi" w:cstheme="majorBidi"/>
          <w:b/>
          <w:bCs/>
        </w:rPr>
        <w:t>Color Measurement</w:t>
      </w:r>
    </w:p>
    <w:p w14:paraId="4FD009AC" w14:textId="5235A20B" w:rsidR="00D34604" w:rsidRPr="00BB2EB9" w:rsidRDefault="00D34604" w:rsidP="00D61AF2">
      <w:pPr>
        <w:spacing w:before="20" w:line="360" w:lineRule="auto"/>
        <w:ind w:firstLine="720"/>
        <w:jc w:val="both"/>
        <w:rPr>
          <w:rFonts w:asciiTheme="majorBidi" w:hAnsiTheme="majorBidi" w:cstheme="majorBidi"/>
        </w:rPr>
      </w:pPr>
      <w:r w:rsidRPr="00BB2EB9">
        <w:rPr>
          <w:rFonts w:asciiTheme="majorBidi" w:hAnsiTheme="majorBidi" w:cstheme="majorBidi"/>
        </w:rPr>
        <w:lastRenderedPageBreak/>
        <w:t>Color analysis of the hibiscus-strawberry jam was conducted using a Konica Minolta IR 400 color difference meter. Prior to measurement, the instrument was calibrated according to the manufacturer's instructions to ensure accuracy. The jam samples were carefully prepared by spreading a uniform layer on a clean, white surface to minimize background interference. Each sample was then positioned under the color difference meter, and readings were taken in triplicate from different areas to account for variations in color distribution.</w:t>
      </w:r>
      <w:r w:rsidR="00D61AF2">
        <w:rPr>
          <w:rFonts w:asciiTheme="majorBidi" w:hAnsiTheme="majorBidi" w:cstheme="majorBidi"/>
        </w:rPr>
        <w:t xml:space="preserve"> </w:t>
      </w:r>
      <w:r w:rsidRPr="00BB2EB9">
        <w:rPr>
          <w:rFonts w:asciiTheme="majorBidi" w:hAnsiTheme="majorBidi" w:cstheme="majorBidi"/>
        </w:rPr>
        <w:t xml:space="preserve">The color parameters assessed included the a/b ratio, which indicates the shift in yellowness (b) and greenness (a) of the jam. </w:t>
      </w:r>
      <w:commentRangeStart w:id="66"/>
      <w:r w:rsidRPr="00BB2EB9">
        <w:rPr>
          <w:rFonts w:asciiTheme="majorBidi" w:hAnsiTheme="majorBidi" w:cstheme="majorBidi"/>
        </w:rPr>
        <w:t>The a value represents the degree of greenness</w:t>
      </w:r>
      <w:r w:rsidR="00B13879" w:rsidRPr="00BB2EB9">
        <w:rPr>
          <w:rFonts w:asciiTheme="majorBidi" w:hAnsiTheme="majorBidi" w:cstheme="majorBidi"/>
        </w:rPr>
        <w:t xml:space="preserve"> (negative values) or redness (positive values), while the b value indicates the degree of blueness (negative values) or yellowness (positive values) as studied by</w:t>
      </w:r>
      <w:r w:rsidR="00E63E54">
        <w:rPr>
          <w:rFonts w:asciiTheme="majorBidi" w:hAnsiTheme="majorBidi" w:cstheme="majorBidi"/>
        </w:rPr>
        <w:t xml:space="preserve"> </w:t>
      </w:r>
      <w:r w:rsidR="00E63E54">
        <w:rPr>
          <w:rFonts w:asciiTheme="majorBidi" w:hAnsiTheme="majorBidi" w:cstheme="majorBidi"/>
        </w:rPr>
        <w:fldChar w:fldCharType="begin"/>
      </w:r>
      <w:r w:rsidR="00BD7974">
        <w:rPr>
          <w:rFonts w:asciiTheme="majorBidi" w:hAnsiTheme="majorBidi" w:cstheme="majorBidi"/>
        </w:rPr>
        <w:instrText xml:space="preserve"> ADDIN ZOTERO_ITEM CSL_CITATION {"citationID":"Yor1VGgX","properties":{"formattedCitation":"(Wicklund et al., 2005)","plainCitation":"(Wicklund et al., 2005)","noteIndex":0},"citationItems":[{"id":"W6WGmQwK/fBULok2x","uris":["http://zotero.org/users/local/NFrfvS5o/items/HCSBME37"],"itemData":{"id":47,"type":"article-journal","container-title":"LWT - Food Science and Technology","DOI":"10.1016/j.lwt.2004.06.017","ISSN":"00236438","issue":"4","journalAbbreviation":"LWT - Food Science and Technology","language":"en","page":"387-391","source":"DOI.org (Crossref)","title":"Antioxidant capacity and colour of strawberry jam as influenced by cultivar and storage conditions","volume":"38","author":[{"family":"Wicklund","given":"Trude"},{"family":"Rosenfeld","given":"Hans J."},{"family":"Martinsen","given":"Berit K."},{"family":"Sundfør","given":"Margareth W."},{"family":"Lea","given":"Per"},{"family":"Bruun","given":"Tor"},{"family":"Blomhoff","given":"Rune"},{"family":"Haffner","given":"Karin"}],"issued":{"date-parts":[["2005",6]]}}}],"schema":"https://github.com/citation-style-language/schema/raw/master/csl-citation.json"} </w:instrText>
      </w:r>
      <w:r w:rsidR="00E63E54">
        <w:rPr>
          <w:rFonts w:asciiTheme="majorBidi" w:hAnsiTheme="majorBidi" w:cstheme="majorBidi"/>
        </w:rPr>
        <w:fldChar w:fldCharType="separate"/>
      </w:r>
      <w:r w:rsidR="005D2939" w:rsidRPr="005D2939">
        <w:rPr>
          <w:rFonts w:ascii="Times New Roman" w:hAnsi="Times New Roman" w:cs="Times New Roman"/>
        </w:rPr>
        <w:t>(Wicklund et al., 2005)</w:t>
      </w:r>
      <w:r w:rsidR="00E63E54">
        <w:rPr>
          <w:rFonts w:asciiTheme="majorBidi" w:hAnsiTheme="majorBidi" w:cstheme="majorBidi"/>
        </w:rPr>
        <w:fldChar w:fldCharType="end"/>
      </w:r>
      <w:r w:rsidR="00B13879" w:rsidRPr="00BB2EB9">
        <w:rPr>
          <w:rFonts w:asciiTheme="majorBidi" w:hAnsiTheme="majorBidi" w:cstheme="majorBidi"/>
        </w:rPr>
        <w:t>. By tracking changes in the a/b ratio, variations in the color profile of the hibiscus strawberry jam were monitored over time. Any deviations from the initial color profile were noted, providing insights into the stability and visual appeal of the product.</w:t>
      </w:r>
      <w:commentRangeEnd w:id="66"/>
      <w:r w:rsidR="00A974C5">
        <w:rPr>
          <w:rStyle w:val="CommentReference"/>
        </w:rPr>
        <w:commentReference w:id="66"/>
      </w:r>
    </w:p>
    <w:p w14:paraId="699BF1D0" w14:textId="3F742B26" w:rsidR="00EF520C" w:rsidRPr="00BB2EB9" w:rsidRDefault="008C6CEF" w:rsidP="004355D9">
      <w:pPr>
        <w:spacing w:before="20" w:line="360" w:lineRule="auto"/>
        <w:rPr>
          <w:rFonts w:asciiTheme="majorBidi" w:hAnsiTheme="majorBidi" w:cstheme="majorBidi"/>
          <w:b/>
          <w:bCs/>
        </w:rPr>
      </w:pPr>
      <w:r>
        <w:rPr>
          <w:rFonts w:asciiTheme="majorBidi" w:hAnsiTheme="majorBidi" w:cstheme="majorBidi"/>
          <w:b/>
          <w:bCs/>
        </w:rPr>
        <w:t>2.</w:t>
      </w:r>
      <w:r w:rsidR="00F401F5">
        <w:rPr>
          <w:rFonts w:asciiTheme="majorBidi" w:hAnsiTheme="majorBidi" w:cstheme="majorBidi"/>
          <w:b/>
          <w:bCs/>
        </w:rPr>
        <w:t>3</w:t>
      </w:r>
      <w:r>
        <w:rPr>
          <w:rFonts w:asciiTheme="majorBidi" w:hAnsiTheme="majorBidi" w:cstheme="majorBidi"/>
          <w:b/>
          <w:bCs/>
        </w:rPr>
        <w:t xml:space="preserve">.5. </w:t>
      </w:r>
      <w:r w:rsidR="005D0B73" w:rsidRPr="00BB2EB9">
        <w:rPr>
          <w:rFonts w:asciiTheme="majorBidi" w:hAnsiTheme="majorBidi" w:cstheme="majorBidi"/>
          <w:b/>
          <w:bCs/>
        </w:rPr>
        <w:t xml:space="preserve">Sensory Evaluation </w:t>
      </w:r>
    </w:p>
    <w:p w14:paraId="5741132B" w14:textId="1A2809BA" w:rsidR="00A818B6" w:rsidRDefault="00A818B6" w:rsidP="00D61AF2">
      <w:pPr>
        <w:spacing w:before="20" w:line="360" w:lineRule="auto"/>
        <w:ind w:firstLine="720"/>
        <w:jc w:val="both"/>
        <w:rPr>
          <w:rFonts w:asciiTheme="majorBidi" w:hAnsiTheme="majorBidi" w:cstheme="majorBidi"/>
        </w:rPr>
      </w:pPr>
      <w:r w:rsidRPr="00BB2EB9">
        <w:rPr>
          <w:rFonts w:asciiTheme="majorBidi" w:hAnsiTheme="majorBidi" w:cstheme="majorBidi"/>
        </w:rPr>
        <w:t xml:space="preserve">The protocols described in ISO-Draft 11036 (1992), ISO 6564 (1985), and ISO 8587 (1988) were followed in conducting the experiment. </w:t>
      </w:r>
      <w:commentRangeStart w:id="67"/>
      <w:r w:rsidRPr="00BB2EB9">
        <w:rPr>
          <w:rFonts w:asciiTheme="majorBidi" w:hAnsiTheme="majorBidi" w:cstheme="majorBidi"/>
        </w:rPr>
        <w:t xml:space="preserve">These standards specify the steps and techniques followed for the analyses that were carried out. </w:t>
      </w:r>
      <w:commentRangeEnd w:id="67"/>
      <w:r w:rsidR="00A974C5">
        <w:rPr>
          <w:rStyle w:val="CommentReference"/>
        </w:rPr>
        <w:commentReference w:id="67"/>
      </w:r>
      <w:r w:rsidRPr="00BB2EB9">
        <w:rPr>
          <w:rFonts w:asciiTheme="majorBidi" w:hAnsiTheme="majorBidi" w:cstheme="majorBidi"/>
        </w:rPr>
        <w:t>Furthermore, evaluations of sensory profile were conducted in a sensory laboratory using approved protocols.</w:t>
      </w:r>
      <w:r w:rsidR="00E14A6E">
        <w:rPr>
          <w:rFonts w:asciiTheme="majorBidi" w:hAnsiTheme="majorBidi" w:cstheme="majorBidi"/>
        </w:rPr>
        <w:fldChar w:fldCharType="begin"/>
      </w:r>
      <w:r w:rsidR="00BD7974">
        <w:rPr>
          <w:rFonts w:asciiTheme="majorBidi" w:hAnsiTheme="majorBidi" w:cstheme="majorBidi"/>
        </w:rPr>
        <w:instrText xml:space="preserve"> ADDIN ZOTERO_ITEM CSL_CITATION {"citationID":"yKAXMrEB","properties":{"formattedCitation":"(Rosenfeld &amp; Nes, 2000)","plainCitation":"(Rosenfeld &amp; Nes, 2000)","noteIndex":0},"citationItems":[{"id":"W6WGmQwK/ZIrGegmi","uris":["http://zotero.org/users/local/NFrfvS5o/items/CTCEEDCG"],"itemData":{"id":48,"type":"article-journal","container-title":"Journal of the Science of Food and Agriculture","DOI":"10.1002/1097-0010(200010)80:13&lt;1895::AID-JSFA717&gt;3.0.CO;2-C","ISSN":"0022-5142, 1097-0010","issue":"13","journalAbbreviation":"J. Sci. Food Agric.","language":"en","license":"http://doi.wiley.com/10.1002/tdm_license_1.1","page":"1895-1902","source":"DOI.org (Crossref)","title":"Prediction of sensory quality of strawberry jam by means of sensory quality attributes of fresh fruits","volume":"80","author":[{"family":"Rosenfeld","given":"Hans J"},{"family":"Nes","given":"Arnfinn"}],"issued":{"date-parts":[["2000",10]]}}}],"schema":"https://github.com/citation-style-language/schema/raw/master/csl-citation.json"} </w:instrText>
      </w:r>
      <w:r w:rsidR="00E14A6E">
        <w:rPr>
          <w:rFonts w:asciiTheme="majorBidi" w:hAnsiTheme="majorBidi" w:cstheme="majorBidi"/>
        </w:rPr>
        <w:fldChar w:fldCharType="separate"/>
      </w:r>
      <w:r w:rsidR="005D2939" w:rsidRPr="005D2939">
        <w:rPr>
          <w:rFonts w:ascii="Times New Roman" w:hAnsi="Times New Roman" w:cs="Times New Roman"/>
        </w:rPr>
        <w:t>(Rosenfeld &amp; Nes, 2000)</w:t>
      </w:r>
      <w:r w:rsidR="00E14A6E">
        <w:rPr>
          <w:rFonts w:asciiTheme="majorBidi" w:hAnsiTheme="majorBidi" w:cstheme="majorBidi"/>
        </w:rPr>
        <w:fldChar w:fldCharType="end"/>
      </w:r>
      <w:r w:rsidRPr="00BB2EB9">
        <w:rPr>
          <w:rFonts w:asciiTheme="majorBidi" w:hAnsiTheme="majorBidi" w:cstheme="majorBidi"/>
        </w:rPr>
        <w:t xml:space="preserve"> Panel Selection: </w:t>
      </w:r>
      <w:commentRangeStart w:id="68"/>
      <w:commentRangeStart w:id="69"/>
      <w:r w:rsidRPr="00BB2EB9">
        <w:rPr>
          <w:rFonts w:asciiTheme="majorBidi" w:hAnsiTheme="majorBidi" w:cstheme="majorBidi"/>
        </w:rPr>
        <w:t xml:space="preserve">Trained sensory assessors </w:t>
      </w:r>
      <w:commentRangeEnd w:id="68"/>
      <w:r w:rsidR="00A974C5">
        <w:rPr>
          <w:rStyle w:val="CommentReference"/>
        </w:rPr>
        <w:commentReference w:id="68"/>
      </w:r>
      <w:commentRangeEnd w:id="69"/>
      <w:r w:rsidR="00072C10">
        <w:rPr>
          <w:rStyle w:val="CommentReference"/>
        </w:rPr>
        <w:commentReference w:id="69"/>
      </w:r>
      <w:r w:rsidRPr="00BB2EB9">
        <w:rPr>
          <w:rFonts w:asciiTheme="majorBidi" w:hAnsiTheme="majorBidi" w:cstheme="majorBidi"/>
        </w:rPr>
        <w:t xml:space="preserve">were carefully chosen for the panel on the basis of their </w:t>
      </w:r>
      <w:commentRangeStart w:id="70"/>
      <w:r w:rsidRPr="00BB2EB9">
        <w:rPr>
          <w:rFonts w:asciiTheme="majorBidi" w:hAnsiTheme="majorBidi" w:cstheme="majorBidi"/>
        </w:rPr>
        <w:t>knowledge of food items and methods of sensory evaluation</w:t>
      </w:r>
      <w:commentRangeEnd w:id="70"/>
      <w:r w:rsidR="00A974C5">
        <w:rPr>
          <w:rStyle w:val="CommentReference"/>
        </w:rPr>
        <w:commentReference w:id="70"/>
      </w:r>
      <w:r w:rsidRPr="00BB2EB9">
        <w:rPr>
          <w:rFonts w:asciiTheme="majorBidi" w:hAnsiTheme="majorBidi" w:cstheme="majorBidi"/>
        </w:rPr>
        <w:t xml:space="preserve">. In order </w:t>
      </w:r>
      <w:commentRangeStart w:id="71"/>
      <w:r w:rsidRPr="00BB2EB9">
        <w:rPr>
          <w:rFonts w:asciiTheme="majorBidi" w:hAnsiTheme="majorBidi" w:cstheme="majorBidi"/>
        </w:rPr>
        <w:t xml:space="preserve">to be </w:t>
      </w:r>
      <w:r w:rsidR="00956134" w:rsidRPr="00BB2EB9">
        <w:rPr>
          <w:rFonts w:asciiTheme="majorBidi" w:hAnsiTheme="majorBidi" w:cstheme="majorBidi"/>
        </w:rPr>
        <w:t>sure,</w:t>
      </w:r>
      <w:r w:rsidRPr="00BB2EB9">
        <w:rPr>
          <w:rFonts w:asciiTheme="majorBidi" w:hAnsiTheme="majorBidi" w:cstheme="majorBidi"/>
        </w:rPr>
        <w:t xml:space="preserve"> the </w:t>
      </w:r>
      <w:r w:rsidR="00E14A6E" w:rsidRPr="00BB2EB9">
        <w:rPr>
          <w:rFonts w:asciiTheme="majorBidi" w:hAnsiTheme="majorBidi" w:cstheme="majorBidi"/>
        </w:rPr>
        <w:t>panelists</w:t>
      </w:r>
      <w:r w:rsidRPr="00BB2EB9">
        <w:rPr>
          <w:rFonts w:asciiTheme="majorBidi" w:hAnsiTheme="majorBidi" w:cstheme="majorBidi"/>
        </w:rPr>
        <w:t xml:space="preserve"> had no known allergies or sensitivities to the jam's ingredients, they were</w:t>
      </w:r>
      <w:commentRangeEnd w:id="71"/>
      <w:r w:rsidR="00A974C5">
        <w:rPr>
          <w:rStyle w:val="CommentReference"/>
        </w:rPr>
        <w:commentReference w:id="71"/>
      </w:r>
      <w:r w:rsidRPr="00BB2EB9">
        <w:rPr>
          <w:rFonts w:asciiTheme="majorBidi" w:hAnsiTheme="majorBidi" w:cstheme="majorBidi"/>
        </w:rPr>
        <w:t xml:space="preserve"> checked. </w:t>
      </w:r>
      <w:commentRangeStart w:id="72"/>
      <w:r w:rsidRPr="00BB2EB9">
        <w:rPr>
          <w:rFonts w:asciiTheme="majorBidi" w:hAnsiTheme="majorBidi" w:cstheme="majorBidi"/>
        </w:rPr>
        <w:t xml:space="preserve">To further avoid interfering with their sensory perception, </w:t>
      </w:r>
      <w:r w:rsidR="00E14A6E">
        <w:rPr>
          <w:rFonts w:asciiTheme="majorBidi" w:hAnsiTheme="majorBidi" w:cstheme="majorBidi"/>
        </w:rPr>
        <w:t>panelist</w:t>
      </w:r>
      <w:r w:rsidR="00E14A6E">
        <w:rPr>
          <w:rFonts w:asciiTheme="majorBidi" w:hAnsiTheme="majorBidi" w:cstheme="majorBidi" w:hint="eastAsia"/>
        </w:rPr>
        <w:t>s</w:t>
      </w:r>
      <w:r w:rsidRPr="00BB2EB9">
        <w:rPr>
          <w:rFonts w:asciiTheme="majorBidi" w:hAnsiTheme="majorBidi" w:cstheme="majorBidi"/>
        </w:rPr>
        <w:t xml:space="preserve"> were advised not to consume any strongly </w:t>
      </w:r>
      <w:commentRangeEnd w:id="72"/>
      <w:r w:rsidR="00A974C5">
        <w:rPr>
          <w:rStyle w:val="CommentReference"/>
        </w:rPr>
        <w:commentReference w:id="72"/>
      </w:r>
      <w:r w:rsidR="007C2FA7" w:rsidRPr="00BB2EB9">
        <w:rPr>
          <w:rFonts w:asciiTheme="majorBidi" w:hAnsiTheme="majorBidi" w:cstheme="majorBidi"/>
        </w:rPr>
        <w:t>flavored</w:t>
      </w:r>
      <w:r w:rsidRPr="00BB2EB9">
        <w:rPr>
          <w:rFonts w:asciiTheme="majorBidi" w:hAnsiTheme="majorBidi" w:cstheme="majorBidi"/>
        </w:rPr>
        <w:t xml:space="preserve"> or scented meals or beverages before the evaluation session. Evaluation Setup: To reduce outside impacts on the </w:t>
      </w:r>
      <w:r w:rsidR="007C2FA7" w:rsidRPr="00BB2EB9">
        <w:rPr>
          <w:rFonts w:asciiTheme="majorBidi" w:hAnsiTheme="majorBidi" w:cstheme="majorBidi"/>
        </w:rPr>
        <w:t>panelist’s</w:t>
      </w:r>
      <w:r w:rsidRPr="00BB2EB9">
        <w:rPr>
          <w:rFonts w:asciiTheme="majorBidi" w:hAnsiTheme="majorBidi" w:cstheme="majorBidi"/>
        </w:rPr>
        <w:t xml:space="preserve"> sensory perception, the sensory evaluation session was conducted in a controlled setting with sufficient lighting and ventilation. Separate booths or stations were given to each </w:t>
      </w:r>
      <w:r w:rsidR="007C2FA7" w:rsidRPr="00BB2EB9">
        <w:rPr>
          <w:rFonts w:asciiTheme="majorBidi" w:hAnsiTheme="majorBidi" w:cstheme="majorBidi"/>
        </w:rPr>
        <w:t>panelist</w:t>
      </w:r>
      <w:r w:rsidRPr="00BB2EB9">
        <w:rPr>
          <w:rFonts w:asciiTheme="majorBidi" w:hAnsiTheme="majorBidi" w:cstheme="majorBidi"/>
        </w:rPr>
        <w:t xml:space="preserve"> in order to inhibit communication throughout the assessment procedure. The </w:t>
      </w:r>
      <w:r w:rsidR="00E14A6E">
        <w:rPr>
          <w:rFonts w:asciiTheme="majorBidi" w:hAnsiTheme="majorBidi" w:cstheme="majorBidi"/>
        </w:rPr>
        <w:t>panelist</w:t>
      </w:r>
      <w:r w:rsidR="00E14A6E">
        <w:rPr>
          <w:rFonts w:asciiTheme="majorBidi" w:hAnsiTheme="majorBidi" w:cstheme="majorBidi" w:hint="eastAsia"/>
        </w:rPr>
        <w:t>’</w:t>
      </w:r>
      <w:r w:rsidR="00E14A6E">
        <w:rPr>
          <w:rFonts w:asciiTheme="majorBidi" w:hAnsiTheme="majorBidi" w:cstheme="majorBidi"/>
        </w:rPr>
        <w:t>s</w:t>
      </w:r>
      <w:r w:rsidRPr="00BB2EB9">
        <w:rPr>
          <w:rFonts w:asciiTheme="majorBidi" w:hAnsiTheme="majorBidi" w:cstheme="majorBidi"/>
        </w:rPr>
        <w:t xml:space="preserve"> received detailed instructions on the review process and criteria.</w:t>
      </w:r>
      <w:r w:rsidR="00D61AF2">
        <w:rPr>
          <w:rFonts w:asciiTheme="majorBidi" w:hAnsiTheme="majorBidi" w:cstheme="majorBidi"/>
        </w:rPr>
        <w:t xml:space="preserve"> </w:t>
      </w:r>
      <w:r w:rsidRPr="00BB2EB9">
        <w:rPr>
          <w:rFonts w:asciiTheme="majorBidi" w:hAnsiTheme="majorBidi" w:cstheme="majorBidi"/>
        </w:rPr>
        <w:t xml:space="preserve">Evaluation Methods: In order to ensure anonymity and prevent bias, samples of the hibiscus-strawberry jam were given to the panelists in identical containers labelled with random three-digit codes. Using a structured questionnaire, </w:t>
      </w:r>
      <w:r w:rsidR="007C2FA7">
        <w:rPr>
          <w:rFonts w:asciiTheme="majorBidi" w:hAnsiTheme="majorBidi" w:cstheme="majorBidi"/>
        </w:rPr>
        <w:t>panelist</w:t>
      </w:r>
      <w:r w:rsidR="007C2FA7">
        <w:rPr>
          <w:rFonts w:asciiTheme="majorBidi" w:hAnsiTheme="majorBidi" w:cstheme="majorBidi" w:hint="eastAsia"/>
        </w:rPr>
        <w:t>s</w:t>
      </w:r>
      <w:r w:rsidRPr="00BB2EB9">
        <w:rPr>
          <w:rFonts w:asciiTheme="majorBidi" w:hAnsiTheme="majorBidi" w:cstheme="majorBidi"/>
        </w:rPr>
        <w:t xml:space="preserve"> were asked to rate the samples on taste, scent, and general acceptability. Scales for assessing or characterizing characteristics such sweetness, acidity, fruitiness, flowery </w:t>
      </w:r>
      <w:r w:rsidRPr="00BB2EB9">
        <w:rPr>
          <w:rFonts w:asciiTheme="majorBidi" w:hAnsiTheme="majorBidi" w:cstheme="majorBidi"/>
        </w:rPr>
        <w:lastRenderedPageBreak/>
        <w:t xml:space="preserve">scent, texture, and </w:t>
      </w:r>
      <w:r w:rsidR="007C2FA7" w:rsidRPr="00BB2EB9">
        <w:rPr>
          <w:rFonts w:asciiTheme="majorBidi" w:hAnsiTheme="majorBidi" w:cstheme="majorBidi"/>
        </w:rPr>
        <w:t>color</w:t>
      </w:r>
      <w:r w:rsidRPr="00BB2EB9">
        <w:rPr>
          <w:rFonts w:asciiTheme="majorBidi" w:hAnsiTheme="majorBidi" w:cstheme="majorBidi"/>
        </w:rPr>
        <w:t xml:space="preserve"> were incorporated in the questionnaire. To reduce order effects and guarantee objectivity, each respondent assessed several jam samples in a different order. In order to preserve their receptivity to sensory inputs, </w:t>
      </w:r>
      <w:r w:rsidR="007C2FA7">
        <w:rPr>
          <w:rFonts w:asciiTheme="majorBidi" w:hAnsiTheme="majorBidi" w:cstheme="majorBidi"/>
        </w:rPr>
        <w:t>panelist</w:t>
      </w:r>
      <w:r w:rsidR="007C2FA7">
        <w:rPr>
          <w:rFonts w:asciiTheme="majorBidi" w:hAnsiTheme="majorBidi" w:cstheme="majorBidi" w:hint="eastAsia"/>
        </w:rPr>
        <w:t>s</w:t>
      </w:r>
      <w:r w:rsidRPr="00BB2EB9">
        <w:rPr>
          <w:rFonts w:asciiTheme="majorBidi" w:hAnsiTheme="majorBidi" w:cstheme="majorBidi"/>
        </w:rPr>
        <w:t xml:space="preserve"> were advised to rinse their mouths with water and unsalted crackers in between samples.</w:t>
      </w:r>
    </w:p>
    <w:p w14:paraId="451B3807" w14:textId="3833B8EF" w:rsidR="008C6CEF" w:rsidRPr="008C6CEF" w:rsidRDefault="008C6CEF" w:rsidP="00A818B6">
      <w:pPr>
        <w:spacing w:before="20" w:line="360" w:lineRule="auto"/>
        <w:jc w:val="both"/>
        <w:rPr>
          <w:rFonts w:asciiTheme="majorBidi" w:hAnsiTheme="majorBidi" w:cstheme="majorBidi"/>
          <w:b/>
          <w:bCs/>
        </w:rPr>
      </w:pPr>
      <w:r>
        <w:rPr>
          <w:rFonts w:asciiTheme="majorBidi" w:hAnsiTheme="majorBidi" w:cstheme="majorBidi"/>
          <w:b/>
          <w:bCs/>
        </w:rPr>
        <w:t>2</w:t>
      </w:r>
      <w:r w:rsidRPr="008C6CEF">
        <w:rPr>
          <w:rFonts w:asciiTheme="majorBidi" w:hAnsiTheme="majorBidi" w:cstheme="majorBidi"/>
          <w:b/>
          <w:bCs/>
        </w:rPr>
        <w:t>.</w:t>
      </w:r>
      <w:r w:rsidR="00956134">
        <w:rPr>
          <w:rFonts w:asciiTheme="majorBidi" w:hAnsiTheme="majorBidi" w:cstheme="majorBidi"/>
          <w:b/>
          <w:bCs/>
        </w:rPr>
        <w:t>4</w:t>
      </w:r>
      <w:r w:rsidRPr="008C6CEF">
        <w:rPr>
          <w:rFonts w:asciiTheme="majorBidi" w:hAnsiTheme="majorBidi" w:cstheme="majorBidi"/>
          <w:b/>
          <w:bCs/>
        </w:rPr>
        <w:t>. Statistical Analysis</w:t>
      </w:r>
    </w:p>
    <w:p w14:paraId="58F1B9B8" w14:textId="523C3212" w:rsidR="00A818B6" w:rsidRPr="00BB2EB9" w:rsidRDefault="00A818B6" w:rsidP="00D61AF2">
      <w:pPr>
        <w:spacing w:before="20" w:line="360" w:lineRule="auto"/>
        <w:ind w:firstLine="720"/>
        <w:jc w:val="both"/>
        <w:rPr>
          <w:rFonts w:asciiTheme="majorBidi" w:hAnsiTheme="majorBidi" w:cstheme="majorBidi"/>
        </w:rPr>
      </w:pPr>
      <w:r w:rsidRPr="00BB2EB9">
        <w:rPr>
          <w:rFonts w:asciiTheme="majorBidi" w:hAnsiTheme="majorBidi" w:cstheme="majorBidi"/>
        </w:rPr>
        <w:t xml:space="preserve">Data Gathering and Analysis: Information gained from the sensory assessment was gathered and organized for examination. For every sensory attribute evaluated, descriptive statistics were computed, including mean scores and standard deviations. To find the overall </w:t>
      </w:r>
      <w:commentRangeStart w:id="73"/>
      <w:r w:rsidRPr="00BB2EB9">
        <w:rPr>
          <w:rFonts w:asciiTheme="majorBidi" w:hAnsiTheme="majorBidi" w:cstheme="majorBidi"/>
        </w:rPr>
        <w:t xml:space="preserve">sensory preference </w:t>
      </w:r>
      <w:commentRangeEnd w:id="73"/>
      <w:r w:rsidR="00194A4B">
        <w:rPr>
          <w:rStyle w:val="CommentReference"/>
        </w:rPr>
        <w:commentReference w:id="73"/>
      </w:r>
      <w:r w:rsidRPr="00BB2EB9">
        <w:rPr>
          <w:rFonts w:asciiTheme="majorBidi" w:hAnsiTheme="majorBidi" w:cstheme="majorBidi"/>
        </w:rPr>
        <w:t>of the hibiscus-strawberry jam and to uncover significant differences between samples, statistical analysis, such as analysis of variance (Anova), may be used.</w:t>
      </w:r>
    </w:p>
    <w:p w14:paraId="0E296748" w14:textId="25DAFD3B" w:rsidR="00D55B04" w:rsidRPr="00DC1177" w:rsidRDefault="00182FBE" w:rsidP="00D55B04">
      <w:pPr>
        <w:spacing w:before="20" w:line="360" w:lineRule="auto"/>
        <w:jc w:val="both"/>
        <w:rPr>
          <w:rFonts w:asciiTheme="majorBidi" w:hAnsiTheme="majorBidi" w:cstheme="majorBidi"/>
          <w:b/>
          <w:bCs/>
          <w:sz w:val="28"/>
          <w:szCs w:val="28"/>
        </w:rPr>
      </w:pPr>
      <w:r w:rsidRPr="00DC1177">
        <w:rPr>
          <w:rFonts w:asciiTheme="majorBidi" w:hAnsiTheme="majorBidi" w:cstheme="majorBidi"/>
          <w:b/>
          <w:bCs/>
          <w:sz w:val="28"/>
          <w:szCs w:val="28"/>
        </w:rPr>
        <w:t xml:space="preserve">3. </w:t>
      </w:r>
      <w:r w:rsidR="00D55B04" w:rsidRPr="00DC1177">
        <w:rPr>
          <w:rFonts w:asciiTheme="majorBidi" w:hAnsiTheme="majorBidi" w:cstheme="majorBidi"/>
          <w:b/>
          <w:bCs/>
          <w:sz w:val="28"/>
          <w:szCs w:val="28"/>
        </w:rPr>
        <w:t>Results and Discussion</w:t>
      </w:r>
    </w:p>
    <w:p w14:paraId="5E64A755" w14:textId="4D60F5D3" w:rsidR="009C55E9" w:rsidRDefault="009C6780" w:rsidP="001F14D2">
      <w:pPr>
        <w:spacing w:before="20" w:line="360" w:lineRule="auto"/>
        <w:jc w:val="both"/>
        <w:rPr>
          <w:rFonts w:asciiTheme="majorBidi" w:hAnsiTheme="majorBidi" w:cstheme="majorBidi"/>
          <w:b/>
          <w:bCs/>
        </w:rPr>
      </w:pPr>
      <w:r>
        <w:rPr>
          <w:rFonts w:asciiTheme="majorBidi" w:hAnsiTheme="majorBidi" w:cstheme="majorBidi"/>
          <w:b/>
          <w:bCs/>
        </w:rPr>
        <w:t>3.1.</w:t>
      </w:r>
      <w:r w:rsidR="009C55E9">
        <w:rPr>
          <w:rFonts w:asciiTheme="majorBidi" w:hAnsiTheme="majorBidi" w:cstheme="majorBidi"/>
          <w:b/>
          <w:bCs/>
        </w:rPr>
        <w:t xml:space="preserve"> </w:t>
      </w:r>
      <w:r w:rsidR="009C55E9" w:rsidRPr="00BB2EB9">
        <w:rPr>
          <w:rFonts w:asciiTheme="majorBidi" w:hAnsiTheme="majorBidi" w:cstheme="majorBidi"/>
          <w:b/>
          <w:bCs/>
        </w:rPr>
        <w:t xml:space="preserve">Analysis of </w:t>
      </w:r>
      <w:proofErr w:type="spellStart"/>
      <w:r w:rsidR="009C55E9">
        <w:rPr>
          <w:rFonts w:asciiTheme="majorBidi" w:hAnsiTheme="majorBidi" w:cstheme="majorBidi"/>
          <w:b/>
          <w:bCs/>
        </w:rPr>
        <w:t>P</w:t>
      </w:r>
      <w:r w:rsidR="009C55E9" w:rsidRPr="00BB2EB9">
        <w:rPr>
          <w:rFonts w:asciiTheme="majorBidi" w:hAnsiTheme="majorBidi" w:cstheme="majorBidi"/>
          <w:b/>
          <w:bCs/>
        </w:rPr>
        <w:t>hysico</w:t>
      </w:r>
      <w:proofErr w:type="spellEnd"/>
      <w:r w:rsidR="009C55E9" w:rsidRPr="00BB2EB9">
        <w:rPr>
          <w:rFonts w:asciiTheme="majorBidi" w:hAnsiTheme="majorBidi" w:cstheme="majorBidi"/>
          <w:b/>
          <w:bCs/>
        </w:rPr>
        <w:t>-chemical attributes in hibiscus petals</w:t>
      </w:r>
    </w:p>
    <w:p w14:paraId="743C8DE6" w14:textId="1D3FA1CF" w:rsidR="00D55B04" w:rsidRPr="00BB2EB9" w:rsidRDefault="00182FBE" w:rsidP="001F14D2">
      <w:pPr>
        <w:spacing w:before="20" w:line="360" w:lineRule="auto"/>
        <w:jc w:val="both"/>
        <w:rPr>
          <w:rFonts w:asciiTheme="majorBidi" w:hAnsiTheme="majorBidi" w:cstheme="majorBidi"/>
          <w:b/>
          <w:bCs/>
        </w:rPr>
      </w:pPr>
      <w:r>
        <w:rPr>
          <w:rFonts w:asciiTheme="majorBidi" w:hAnsiTheme="majorBidi" w:cstheme="majorBidi"/>
          <w:b/>
          <w:bCs/>
        </w:rPr>
        <w:t>3.1.</w:t>
      </w:r>
      <w:r w:rsidR="009C6780">
        <w:rPr>
          <w:rFonts w:asciiTheme="majorBidi" w:hAnsiTheme="majorBidi" w:cstheme="majorBidi"/>
          <w:b/>
          <w:bCs/>
        </w:rPr>
        <w:t>1</w:t>
      </w:r>
      <w:r>
        <w:rPr>
          <w:rFonts w:asciiTheme="majorBidi" w:hAnsiTheme="majorBidi" w:cstheme="majorBidi"/>
          <w:b/>
          <w:bCs/>
        </w:rPr>
        <w:t xml:space="preserve"> </w:t>
      </w:r>
      <w:commentRangeStart w:id="74"/>
      <w:r w:rsidR="001F14D2" w:rsidRPr="00BB2EB9">
        <w:rPr>
          <w:rFonts w:asciiTheme="majorBidi" w:hAnsiTheme="majorBidi" w:cstheme="majorBidi"/>
          <w:b/>
          <w:bCs/>
        </w:rPr>
        <w:t>Proximate Analysis</w:t>
      </w:r>
      <w:commentRangeEnd w:id="74"/>
      <w:r w:rsidR="00194A4B">
        <w:rPr>
          <w:rStyle w:val="CommentReference"/>
        </w:rPr>
        <w:commentReference w:id="74"/>
      </w:r>
    </w:p>
    <w:p w14:paraId="62ADFA66" w14:textId="3032D8D3" w:rsidR="001F14D2" w:rsidRPr="00BB2EB9" w:rsidRDefault="001F14D2" w:rsidP="006409FF">
      <w:pPr>
        <w:spacing w:before="20" w:line="360" w:lineRule="auto"/>
        <w:ind w:firstLine="720"/>
        <w:jc w:val="both"/>
        <w:rPr>
          <w:rFonts w:asciiTheme="majorBidi" w:hAnsiTheme="majorBidi" w:cstheme="majorBidi"/>
        </w:rPr>
      </w:pPr>
      <w:r w:rsidRPr="00BB2EB9">
        <w:rPr>
          <w:rFonts w:asciiTheme="majorBidi" w:hAnsiTheme="majorBidi" w:cstheme="majorBidi"/>
        </w:rPr>
        <w:t xml:space="preserve">Mean values of the proximate analysis are given in the </w:t>
      </w:r>
      <w:r w:rsidR="009C55E9">
        <w:rPr>
          <w:rFonts w:asciiTheme="majorBidi" w:hAnsiTheme="majorBidi" w:cstheme="majorBidi"/>
        </w:rPr>
        <w:t>(T</w:t>
      </w:r>
      <w:r w:rsidRPr="00BB2EB9">
        <w:rPr>
          <w:rFonts w:asciiTheme="majorBidi" w:hAnsiTheme="majorBidi" w:cstheme="majorBidi"/>
        </w:rPr>
        <w:t>able</w:t>
      </w:r>
      <w:r w:rsidR="009C55E9">
        <w:rPr>
          <w:rFonts w:asciiTheme="majorBidi" w:hAnsiTheme="majorBidi" w:cstheme="majorBidi"/>
        </w:rPr>
        <w:t xml:space="preserve"> </w:t>
      </w:r>
      <w:r w:rsidR="009C6780">
        <w:rPr>
          <w:rFonts w:asciiTheme="majorBidi" w:hAnsiTheme="majorBidi" w:cstheme="majorBidi"/>
        </w:rPr>
        <w:t>2</w:t>
      </w:r>
      <w:r w:rsidR="009C55E9">
        <w:rPr>
          <w:rFonts w:asciiTheme="majorBidi" w:hAnsiTheme="majorBidi" w:cstheme="majorBidi"/>
        </w:rPr>
        <w:t>)</w:t>
      </w:r>
      <w:r w:rsidRPr="00BB2EB9">
        <w:rPr>
          <w:rFonts w:asciiTheme="majorBidi" w:hAnsiTheme="majorBidi" w:cstheme="majorBidi"/>
        </w:rPr>
        <w:t xml:space="preserve"> below. Firstly, the mean moisture content percentage was found to be 5.26±0.18, indicating that the petals contain relatively low moisture content and the results complies to the findings of (Sheeba &amp; Niveditha, 2018). This suggests that </w:t>
      </w:r>
      <w:commentRangeStart w:id="75"/>
      <w:r w:rsidRPr="00BB2EB9">
        <w:rPr>
          <w:rFonts w:asciiTheme="majorBidi" w:hAnsiTheme="majorBidi" w:cstheme="majorBidi"/>
        </w:rPr>
        <w:t xml:space="preserve">hibiscus petals possess </w:t>
      </w:r>
      <w:commentRangeEnd w:id="75"/>
      <w:r w:rsidR="00194A4B">
        <w:rPr>
          <w:rStyle w:val="CommentReference"/>
        </w:rPr>
        <w:commentReference w:id="75"/>
      </w:r>
      <w:r w:rsidRPr="00BB2EB9">
        <w:rPr>
          <w:rFonts w:asciiTheme="majorBidi" w:hAnsiTheme="majorBidi" w:cstheme="majorBidi"/>
        </w:rPr>
        <w:t>good stability and can be stored for longer periods without significant risk of spoilage.</w:t>
      </w:r>
      <w:r w:rsidR="001A56D4">
        <w:rPr>
          <w:rFonts w:asciiTheme="majorBidi" w:hAnsiTheme="majorBidi" w:cstheme="majorBidi"/>
        </w:rPr>
        <w:t xml:space="preserve"> </w:t>
      </w:r>
      <w:r w:rsidRPr="00BB2EB9">
        <w:rPr>
          <w:rFonts w:asciiTheme="majorBidi" w:hAnsiTheme="majorBidi" w:cstheme="majorBidi"/>
        </w:rPr>
        <w:t xml:space="preserve">The mean ash content% of 8.60±0.32 indicates the presence of inorganic mineral constituents in the petals. These minerals play important roles in various physiological functions within the body and contribute </w:t>
      </w:r>
      <w:commentRangeStart w:id="76"/>
      <w:r w:rsidRPr="00BB2EB9">
        <w:rPr>
          <w:rFonts w:asciiTheme="majorBidi" w:hAnsiTheme="majorBidi" w:cstheme="majorBidi"/>
        </w:rPr>
        <w:t>to overall health</w:t>
      </w:r>
      <w:commentRangeEnd w:id="76"/>
      <w:r w:rsidR="00194A4B">
        <w:rPr>
          <w:rStyle w:val="CommentReference"/>
        </w:rPr>
        <w:commentReference w:id="76"/>
      </w:r>
      <w:r w:rsidRPr="00BB2EB9">
        <w:rPr>
          <w:rFonts w:asciiTheme="majorBidi" w:hAnsiTheme="majorBidi" w:cstheme="majorBidi"/>
        </w:rPr>
        <w:t xml:space="preserve">. </w:t>
      </w:r>
      <w:commentRangeStart w:id="77"/>
      <w:r w:rsidRPr="00BB2EB9">
        <w:rPr>
          <w:rFonts w:asciiTheme="majorBidi" w:hAnsiTheme="majorBidi" w:cstheme="majorBidi"/>
        </w:rPr>
        <w:t xml:space="preserve">This evaluation of ash is evident as it is near to the ash values given by </w:t>
      </w:r>
      <w:r w:rsidR="007C2FA7">
        <w:rPr>
          <w:rFonts w:asciiTheme="majorBidi" w:hAnsiTheme="majorBidi" w:cstheme="majorBidi"/>
        </w:rPr>
        <w:fldChar w:fldCharType="begin"/>
      </w:r>
      <w:r w:rsidR="00BD7974">
        <w:rPr>
          <w:rFonts w:asciiTheme="majorBidi" w:hAnsiTheme="majorBidi" w:cstheme="majorBidi"/>
        </w:rPr>
        <w:instrText xml:space="preserve"> ADDIN ZOTERO_ITEM CSL_CITATION {"citationID":"j5NXf7XN","properties":{"formattedCitation":"(Ajai et al., n.d.)","plainCitation":"(Ajai et al., n.d.)","dontUpdate":true,"noteIndex":0},"citationItems":[{"id":"W6WGmQwK/n1R21Zbw","uris":["http://zotero.org/users/local/NFrfvS5o/items/J799DU7F"],"itemData":{"id":33,"type":"article-journal","abstract":"A detailed investigation on Standardization of recipe for rose gulkand by using natural source of sweeteners was carried out during 2021-22 at the Floricultural Research Station, Sri Konda Laxman Telangana State Horticultural University, Rajendranagar, Hyderabad-30. The experiment was laid out in Completely Randomized Design with three replication and thirteen treatments. They were evaluated for the physico-chemical parameters and sensory values at period of 45 days and 90 days of storage. It was observed that there were significant differences recorded in rose gulkand due to effect of different source of natural sweeteners. The study revealed that T6 - Rose Petals + Palm Jaggery (1:1.5 w/w) was found to be best with desirable TSS (80.83 0B), total sugars (61.22%), ascorbic acid (11.90 mg 100g-1), anthocyanin content (339.54 mg 100g-1), antioxidant activity (16.10% of inhibition). Similarly, in respect with sensory values of colour, flavour, taste, texture, overall acceptability, treatment T6 - Rose Petals + Palm Jaggery (1:1.5 w/w) was at par with T13 - Rose petals + Table Sugar (1:1.0 w/w).","language":"en","source":"Zotero","title":"Standardization of recipe for rose gulkand by using natural source of sweeteners","author":[{"family":"Ajai","given":"T"},{"family":"Prasanth","given":"P"},{"family":"Lakshminarayana","given":"D"},{"family":"Kumar","given":"S Praneeth"}]}}],"schema":"https://github.com/citation-style-language/schema/raw/master/csl-citation.json"} </w:instrText>
      </w:r>
      <w:r w:rsidR="007C2FA7">
        <w:rPr>
          <w:rFonts w:asciiTheme="majorBidi" w:hAnsiTheme="majorBidi" w:cstheme="majorBidi"/>
        </w:rPr>
        <w:fldChar w:fldCharType="separate"/>
      </w:r>
      <w:r w:rsidR="007C2FA7" w:rsidRPr="007C2FA7">
        <w:rPr>
          <w:rFonts w:ascii="Times New Roman" w:hAnsi="Times New Roman" w:cs="Times New Roman"/>
        </w:rPr>
        <w:t xml:space="preserve">(Ajai et al., </w:t>
      </w:r>
      <w:r w:rsidR="007C2FA7">
        <w:rPr>
          <w:rFonts w:ascii="Times New Roman" w:hAnsi="Times New Roman" w:cs="Times New Roman"/>
        </w:rPr>
        <w:t>2022</w:t>
      </w:r>
      <w:r w:rsidR="007C2FA7" w:rsidRPr="007C2FA7">
        <w:rPr>
          <w:rFonts w:ascii="Times New Roman" w:hAnsi="Times New Roman" w:cs="Times New Roman"/>
        </w:rPr>
        <w:t>)</w:t>
      </w:r>
      <w:r w:rsidR="007C2FA7">
        <w:rPr>
          <w:rFonts w:asciiTheme="majorBidi" w:hAnsiTheme="majorBidi" w:cstheme="majorBidi"/>
        </w:rPr>
        <w:fldChar w:fldCharType="end"/>
      </w:r>
      <w:r w:rsidRPr="00BB2EB9">
        <w:rPr>
          <w:rFonts w:asciiTheme="majorBidi" w:hAnsiTheme="majorBidi" w:cstheme="majorBidi"/>
        </w:rPr>
        <w:t xml:space="preserve"> and</w:t>
      </w:r>
      <w:r w:rsidR="007C2FA7">
        <w:rPr>
          <w:rFonts w:asciiTheme="majorBidi" w:hAnsiTheme="majorBidi" w:cstheme="majorBidi"/>
        </w:rPr>
        <w:t xml:space="preserve"> </w:t>
      </w:r>
      <w:r w:rsidR="007C2FA7">
        <w:rPr>
          <w:rFonts w:asciiTheme="majorBidi" w:hAnsiTheme="majorBidi" w:cstheme="majorBidi"/>
        </w:rPr>
        <w:fldChar w:fldCharType="begin"/>
      </w:r>
      <w:r w:rsidR="00BD7974">
        <w:rPr>
          <w:rFonts w:asciiTheme="majorBidi" w:hAnsiTheme="majorBidi" w:cstheme="majorBidi"/>
        </w:rPr>
        <w:instrText xml:space="preserve"> ADDIN ZOTERO_ITEM CSL_CITATION {"citationID":"vCJjxJHh","properties":{"formattedCitation":"(Devatha &amp; Raajeswari, 2023)","plainCitation":"(Devatha &amp; Raajeswari, 2023)","noteIndex":0},"citationItems":[{"id":"W6WGmQwK/VBD16X61","uris":["http://zotero.org/users/local/NFrfvS5o/items/6M2Q72CN"],"itemData":{"id":14,"type":"article-journal","abstract":"Edible flowers have gained more attention in this era due to their bioactive compounds and mostly available in all seasons. They are less consumed and underutilized when compared to the green leafy vegetables due to lack of nutritional and medical knowledge that is yet to be scientifically documented. The study is a imprint to investigateproximate, microbial load, antioxidant activity, functional and optical properties of the selected edible flowers namely agathi, hibiscus, moringa and rose in dry basis. Fully blossomed flowers were collected from a same location in spring season and shade dried. Hibiscus and rose were dried for lesser duration than other flowers and agathi flower yieldmore quantity after drying. Ash content of the flowers was between eight to nine per cent. Agathi flower were rich in carbohydrate, protein and Vitamin C, whereas moringa flower were rich in calcium and iron. DPPH radical scavenging activity of the aqueous extracts of flowers powder 95 per cent of inhibition at different concentrations. FT-IR analysis offlowers powder showed the presence of triglycerides and polysaccharides. Hibiscus flower showed more darkness with reddish shade and moringa flower exposed the least dullness. This study proves that all the selected four edible flowers contains quantifiable amount of nutrients and antioxidant activity. Due to the richness of color and antioxidant activity these edible flowers can be incorporated as natural colorant and preservative as well. It can be added to increase the sensory attributes, nutritive value of any product from bakery to conventional dishes either in liquid or powder form as such or in combination to enhance the product and can be included in special diet plans without much affecting the nature of the product.","container-title":"Sustainability, Agri, Food and Environmental Research-DISCONTINUED","DOI":"10.7770/safer-V13N1-art83","ISSN":"0719-3726","issue":"2","journalAbbreviation":"Sust. Agric. Food Env. Res.","license":"https://creativecommons.org/licenses/by/4.0","source":"DOI.org (Crossref)","title":"Nutrient profile, antioxidant activity and property analysis of selected edible flowers.","URL":"https://safer.uct.cl/index.php/SAFER/article/view/83","volume":"12","author":[{"family":"Devatha","given":"S.M."},{"family":"Raajeswari","given":"P.A."}],"accessed":{"date-parts":[["2025",11,15]]},"issued":{"date-parts":[["2023",4,24]]}}}],"schema":"https://github.com/citation-style-language/schema/raw/master/csl-citation.json"} </w:instrText>
      </w:r>
      <w:r w:rsidR="007C2FA7">
        <w:rPr>
          <w:rFonts w:asciiTheme="majorBidi" w:hAnsiTheme="majorBidi" w:cstheme="majorBidi"/>
        </w:rPr>
        <w:fldChar w:fldCharType="separate"/>
      </w:r>
      <w:r w:rsidR="005D2939" w:rsidRPr="005D2939">
        <w:rPr>
          <w:rFonts w:ascii="Times New Roman" w:hAnsi="Times New Roman" w:cs="Times New Roman"/>
        </w:rPr>
        <w:t>(Devatha &amp; Raajeswari, 2023)</w:t>
      </w:r>
      <w:r w:rsidR="007C2FA7">
        <w:rPr>
          <w:rFonts w:asciiTheme="majorBidi" w:hAnsiTheme="majorBidi" w:cstheme="majorBidi"/>
        </w:rPr>
        <w:fldChar w:fldCharType="end"/>
      </w:r>
      <w:commentRangeEnd w:id="77"/>
      <w:r w:rsidR="00570952">
        <w:rPr>
          <w:rStyle w:val="CommentReference"/>
        </w:rPr>
        <w:commentReference w:id="77"/>
      </w:r>
      <w:r w:rsidRPr="00BB2EB9">
        <w:rPr>
          <w:rFonts w:asciiTheme="majorBidi" w:hAnsiTheme="majorBidi" w:cstheme="majorBidi"/>
        </w:rPr>
        <w:t>.</w:t>
      </w:r>
      <w:r w:rsidR="001A56D4">
        <w:rPr>
          <w:rFonts w:asciiTheme="majorBidi" w:hAnsiTheme="majorBidi" w:cstheme="majorBidi"/>
        </w:rPr>
        <w:t xml:space="preserve"> </w:t>
      </w:r>
      <w:r w:rsidRPr="00BB2EB9">
        <w:rPr>
          <w:rFonts w:asciiTheme="majorBidi" w:hAnsiTheme="majorBidi" w:cstheme="majorBidi"/>
        </w:rPr>
        <w:t xml:space="preserve">The mean fiber content % measured at 1.52±0.05 suggests that hibiscus petals contain a moderate amount of dietary fiber. </w:t>
      </w:r>
      <w:commentRangeStart w:id="78"/>
      <w:r w:rsidRPr="00BB2EB9">
        <w:rPr>
          <w:rFonts w:asciiTheme="majorBidi" w:hAnsiTheme="majorBidi" w:cstheme="majorBidi"/>
        </w:rPr>
        <w:t>Dietary fiber is essential for digestive health, aiding in regular bowel movements and promoting satiety</w:t>
      </w:r>
      <w:commentRangeEnd w:id="78"/>
      <w:r w:rsidR="00194A4B">
        <w:rPr>
          <w:rStyle w:val="CommentReference"/>
        </w:rPr>
        <w:commentReference w:id="78"/>
      </w:r>
      <w:r w:rsidRPr="00BB2EB9">
        <w:rPr>
          <w:rFonts w:asciiTheme="majorBidi" w:hAnsiTheme="majorBidi" w:cstheme="majorBidi"/>
        </w:rPr>
        <w:t xml:space="preserve">. These findings were approximately near to the results of fiber content found by </w:t>
      </w:r>
      <w:r w:rsidR="006409FF">
        <w:rPr>
          <w:rFonts w:asciiTheme="majorBidi" w:hAnsiTheme="majorBidi" w:cstheme="majorBidi"/>
        </w:rPr>
        <w:fldChar w:fldCharType="begin"/>
      </w:r>
      <w:r w:rsidR="005D2939">
        <w:rPr>
          <w:rFonts w:asciiTheme="majorBidi" w:hAnsiTheme="majorBidi" w:cstheme="majorBidi"/>
        </w:rPr>
        <w:instrText xml:space="preserve"> ADDIN ZOTERO_ITEM CSL_CITATION {"citationID":"VLBCiihZ","properties":{"formattedCitation":"(Bala, Kaur, Kaur, &amp; Kaur, 2022)","plainCitation":"(Bala, Kaur, Kaur, &amp; Kaur, 2022)","noteIndex":0},"citationItems":[{"id":"W6WGmQwK/kdftGC0A","uris":["http://zotero.org/users/local/NFrfvS5o/items/YYZN6U3K"],"itemData":{"id":7,"type":"article-journal","abstract":"Hibiscus Rosa Sinensis Linn. (Malvaceae) is a popular medicinal plant found in tropical and sub-tropical region of world. All plant parts of Hibiscus Rosa Sinensis Linn are most widely used to treat several ailments like anti-Tumor, anti-fertility, anti-ovultory, anti-implantation, anti-Inflammatory, analgesic, anti-estrogenic, anti-pyretic, anti-spasmodic, anti-viral, anti-fungal, anti-bacterial, hypoglycemic, spasmolytic, CNS depressant, hypertensive and juvenoid Activity. Due to its multidimensional pharmacological approach it is certain to emerge as a effficient player in the flourising field of herbal supplements, medicines and health care system. This review aims to present recent details on botany, ethnomedicinal uses, photochemistry, pharmacological effects, toxic effects, with the purpose to find research gaps demanding for upcoming research and investigation of Hibiscus Rosa Sinensis Linn. Principal constituents reported in  Hibiscus Rosa Sinensis Linn are flavones, containing quercetin-3-sophorotrioside, kaempferol-3xylosylglucoside,quercetin-3-diglucoside, quercetin-3,7-diglucoside, cyaniding-3,5-diglucoside, cyaniding-3-sophoroside-5-glucoside and other constituent are cyanidin chloride, cyclopeptide alkaloid, ascorbic acid, riboflavin, thiamine, hentriacontane, taraxeryl acetate, ß-sitosterol, malvalic acids and cyclic acids sterculic. Complete  literature was probed via websites,online databases, thesis and texts. The available reports was portray physicochemical parameters, nutritional aspects and phytochemical analysis of bioactive plant parts. Friendly holistic conservation approaches offered by plant biotechnology applications are also discussed.","container-title":"International journal of health sciences","DOI":"10.53730/ijhs.v6nS3.7050","ISSN":"2550-696X, 2550-6978","journalAbbreviation":"ijhs","license":"http://creativecommons.org/licenses/by-nc-nd/4.0","page":"5165-5193","source":"DOI.org (Crossref)","title":"Hibiscus Rosa Sinensis Linn.: A phytochemical and pharmacological review","title-short":"Hibiscus Rosa Sinensis Linn.","author":[{"family":"Bala","given":"Raj"},{"family":"Kaur","given":"Rajwant"},{"family":"Kaur","given":"Bhupinder"},{"family":"Kaur","given":"Parminder"}],"issued":{"date-parts":[["2022",5,7]]}}}],"schema":"https://github.com/citation-style-language/schema/raw/master/csl-citation.json"} </w:instrText>
      </w:r>
      <w:r w:rsidR="006409FF">
        <w:rPr>
          <w:rFonts w:asciiTheme="majorBidi" w:hAnsiTheme="majorBidi" w:cstheme="majorBidi"/>
        </w:rPr>
        <w:fldChar w:fldCharType="separate"/>
      </w:r>
      <w:r w:rsidR="005D2939" w:rsidRPr="005D2939">
        <w:rPr>
          <w:rFonts w:ascii="Times New Roman" w:hAnsi="Times New Roman" w:cs="Times New Roman"/>
        </w:rPr>
        <w:t>(Bala, Kaur, Kaur, &amp; Kaur, 2022)</w:t>
      </w:r>
      <w:r w:rsidR="006409FF">
        <w:rPr>
          <w:rFonts w:asciiTheme="majorBidi" w:hAnsiTheme="majorBidi" w:cstheme="majorBidi"/>
        </w:rPr>
        <w:fldChar w:fldCharType="end"/>
      </w:r>
      <w:r w:rsidR="006409FF">
        <w:rPr>
          <w:rFonts w:asciiTheme="majorBidi" w:hAnsiTheme="majorBidi" w:cstheme="majorBidi"/>
        </w:rPr>
        <w:t xml:space="preserve"> </w:t>
      </w:r>
      <w:r w:rsidRPr="00BB2EB9">
        <w:rPr>
          <w:rFonts w:asciiTheme="majorBidi" w:hAnsiTheme="majorBidi" w:cstheme="majorBidi"/>
        </w:rPr>
        <w:t>The mean fat content % was determined to be 3.90±0.16 close to the findings of</w:t>
      </w:r>
      <w:r w:rsidR="006409FF">
        <w:rPr>
          <w:rFonts w:asciiTheme="majorBidi" w:hAnsiTheme="majorBidi" w:cstheme="majorBidi"/>
        </w:rPr>
        <w:t xml:space="preserve"> </w:t>
      </w:r>
      <w:r w:rsidR="006409FF">
        <w:rPr>
          <w:rFonts w:asciiTheme="majorBidi" w:hAnsiTheme="majorBidi" w:cstheme="majorBidi"/>
        </w:rPr>
        <w:fldChar w:fldCharType="begin"/>
      </w:r>
      <w:r w:rsidR="00BD7974">
        <w:rPr>
          <w:rFonts w:asciiTheme="majorBidi" w:hAnsiTheme="majorBidi" w:cstheme="majorBidi"/>
        </w:rPr>
        <w:instrText xml:space="preserve"> ADDIN ZOTERO_ITEM CSL_CITATION {"citationID":"1wEYmMdS","properties":{"formattedCitation":"(M. K. Sheeba &amp; B. Niveditha, 2018)","plainCitation":"(M. K. Sheeba &amp; B. Niveditha, 2018)","noteIndex":0},"citationItems":[{"id":"W6WGmQwK/1kgKEDCg","uris":["http://zotero.org/users/local/NFrfvS5o/items/2ZBJWZ2E"],"itemData":{"id":49,"type":"article-journal","container-title":"FoodSci: Indian Journal of Research in Food Science and Nutrition","DOI":"10.15613/fijrfn/2018/v5i2/180855","ISSN":"2350-1006, 2349-8897","journalAbbreviation":"fijrfn","page":"58-63","source":"DOI.org (Crossref)","title":"Nutritional Assessment of Hibiscus Rosa Sinensis Flower, Formulation and Popularization of Hibiscus Flower Based Products","author":[{"literal":"M. K. Sheeba"},{"literal":"B. Niveditha"}],"issued":{"date-parts":[["2018",12,1]]}}}],"schema":"https://github.com/citation-style-language/schema/raw/master/csl-citation.json"} </w:instrText>
      </w:r>
      <w:r w:rsidR="006409FF">
        <w:rPr>
          <w:rFonts w:asciiTheme="majorBidi" w:hAnsiTheme="majorBidi" w:cstheme="majorBidi"/>
        </w:rPr>
        <w:fldChar w:fldCharType="separate"/>
      </w:r>
      <w:r w:rsidR="005D2939" w:rsidRPr="005D2939">
        <w:rPr>
          <w:rFonts w:ascii="Times New Roman" w:hAnsi="Times New Roman" w:cs="Times New Roman"/>
        </w:rPr>
        <w:t>(M. K. Sheeba &amp; B. Niveditha, 2018)</w:t>
      </w:r>
      <w:r w:rsidR="006409FF">
        <w:rPr>
          <w:rFonts w:asciiTheme="majorBidi" w:hAnsiTheme="majorBidi" w:cstheme="majorBidi"/>
        </w:rPr>
        <w:fldChar w:fldCharType="end"/>
      </w:r>
      <w:r w:rsidRPr="00BB2EB9">
        <w:rPr>
          <w:rFonts w:asciiTheme="majorBidi" w:hAnsiTheme="majorBidi" w:cstheme="majorBidi"/>
        </w:rPr>
        <w:t xml:space="preserve"> and </w:t>
      </w:r>
      <w:r w:rsidR="006409FF">
        <w:rPr>
          <w:rFonts w:asciiTheme="majorBidi" w:hAnsiTheme="majorBidi" w:cstheme="majorBidi"/>
        </w:rPr>
        <w:fldChar w:fldCharType="begin"/>
      </w:r>
      <w:r w:rsidR="00BD7974">
        <w:rPr>
          <w:rFonts w:asciiTheme="majorBidi" w:hAnsiTheme="majorBidi" w:cstheme="majorBidi"/>
        </w:rPr>
        <w:instrText xml:space="preserve"> ADDIN ZOTERO_ITEM CSL_CITATION {"citationID":"ytr0pgSb","properties":{"formattedCitation":"(Devatha &amp; Raajeswari, 2023)","plainCitation":"(Devatha &amp; Raajeswari, 2023)","noteIndex":0},"citationItems":[{"id":"W6WGmQwK/VBD16X61","uris":["http://zotero.org/users/local/NFrfvS5o/items/6M2Q72CN"],"itemData":{"id":14,"type":"article-journal","abstract":"Edible flowers have gained more attention in this era due to their bioactive compounds and mostly available in all seasons. They are less consumed and underutilized when compared to the green leafy vegetables due to lack of nutritional and medical knowledge that is yet to be scientifically documented. The study is a imprint to investigateproximate, microbial load, antioxidant activity, functional and optical properties of the selected edible flowers namely agathi, hibiscus, moringa and rose in dry basis. Fully blossomed flowers were collected from a same location in spring season and shade dried. Hibiscus and rose were dried for lesser duration than other flowers and agathi flower yieldmore quantity after drying. Ash content of the flowers was between eight to nine per cent. Agathi flower were rich in carbohydrate, protein and Vitamin C, whereas moringa flower were rich in calcium and iron. DPPH radical scavenging activity of the aqueous extracts of flowers powder 95 per cent of inhibition at different concentrations. FT-IR analysis offlowers powder showed the presence of triglycerides and polysaccharides. Hibiscus flower showed more darkness with reddish shade and moringa flower exposed the least dullness. This study proves that all the selected four edible flowers contains quantifiable amount of nutrients and antioxidant activity. Due to the richness of color and antioxidant activity these edible flowers can be incorporated as natural colorant and preservative as well. It can be added to increase the sensory attributes, nutritive value of any product from bakery to conventional dishes either in liquid or powder form as such or in combination to enhance the product and can be included in special diet plans without much affecting the nature of the product.","container-title":"Sustainability, Agri, Food and Environmental Research-DISCONTINUED","DOI":"10.7770/safer-V13N1-art83","ISSN":"0719-3726","issue":"2","journalAbbreviation":"Sust. Agric. Food Env. Res.","license":"https://creativecommons.org/licenses/by/4.0","source":"DOI.org (Crossref)","title":"Nutrient profile, antioxidant activity and property analysis of selected edible flowers.","URL":"https://safer.uct.cl/index.php/SAFER/article/view/83","volume":"12","author":[{"family":"Devatha","given":"S.M."},{"family":"Raajeswari","given":"P.A."}],"accessed":{"date-parts":[["2025",11,15]]},"issued":{"date-parts":[["2023",4,24]]}}}],"schema":"https://github.com/citation-style-language/schema/raw/master/csl-citation.json"} </w:instrText>
      </w:r>
      <w:r w:rsidR="006409FF">
        <w:rPr>
          <w:rFonts w:asciiTheme="majorBidi" w:hAnsiTheme="majorBidi" w:cstheme="majorBidi"/>
        </w:rPr>
        <w:fldChar w:fldCharType="separate"/>
      </w:r>
      <w:r w:rsidR="005D2939" w:rsidRPr="005D2939">
        <w:rPr>
          <w:rFonts w:ascii="Times New Roman" w:hAnsi="Times New Roman" w:cs="Times New Roman"/>
        </w:rPr>
        <w:t>(Devatha &amp; Raajeswari, 2023)</w:t>
      </w:r>
      <w:r w:rsidR="006409FF">
        <w:rPr>
          <w:rFonts w:asciiTheme="majorBidi" w:hAnsiTheme="majorBidi" w:cstheme="majorBidi"/>
        </w:rPr>
        <w:fldChar w:fldCharType="end"/>
      </w:r>
      <w:r w:rsidRPr="00BB2EB9">
        <w:rPr>
          <w:rFonts w:asciiTheme="majorBidi" w:hAnsiTheme="majorBidi" w:cstheme="majorBidi"/>
        </w:rPr>
        <w:t xml:space="preserve"> indicating a moderate lipid content in the petals. While hibiscus petals are not typically considered a significant source of fat, the presence of </w:t>
      </w:r>
      <w:commentRangeStart w:id="79"/>
      <w:r w:rsidRPr="00BB2EB9">
        <w:rPr>
          <w:rFonts w:asciiTheme="majorBidi" w:hAnsiTheme="majorBidi" w:cstheme="majorBidi"/>
        </w:rPr>
        <w:t xml:space="preserve">fats may contribute to the overall flavor and texture of products </w:t>
      </w:r>
      <w:commentRangeEnd w:id="79"/>
      <w:r w:rsidR="00570952">
        <w:rPr>
          <w:rStyle w:val="CommentReference"/>
        </w:rPr>
        <w:commentReference w:id="79"/>
      </w:r>
      <w:r w:rsidRPr="00BB2EB9">
        <w:rPr>
          <w:rFonts w:asciiTheme="majorBidi" w:hAnsiTheme="majorBidi" w:cstheme="majorBidi"/>
        </w:rPr>
        <w:t xml:space="preserve">in which they are incorporated. Mean Protein % was measured at </w:t>
      </w:r>
      <w:r w:rsidRPr="00BB2EB9">
        <w:rPr>
          <w:rFonts w:asciiTheme="majorBidi" w:hAnsiTheme="majorBidi" w:cstheme="majorBidi"/>
        </w:rPr>
        <w:lastRenderedPageBreak/>
        <w:t xml:space="preserve">3.55±0.12 indicating resemblance or evident with findings of </w:t>
      </w:r>
      <w:r w:rsidR="006409FF">
        <w:rPr>
          <w:rFonts w:asciiTheme="majorBidi" w:hAnsiTheme="majorBidi" w:cstheme="majorBidi"/>
        </w:rPr>
        <w:fldChar w:fldCharType="begin"/>
      </w:r>
      <w:r w:rsidR="005D2939">
        <w:rPr>
          <w:rFonts w:asciiTheme="majorBidi" w:hAnsiTheme="majorBidi" w:cstheme="majorBidi"/>
        </w:rPr>
        <w:instrText xml:space="preserve"> ADDIN ZOTERO_ITEM CSL_CITATION {"citationID":"NHoWx2Nl","properties":{"formattedCitation":"(Wijewardana, Nawarathne, &amp; Wikramasinghe, 2015)","plainCitation":"(Wijewardana, Nawarathne, &amp; Wikramasinghe, 2015)","noteIndex":0},"citationItems":[{"id":"W6WGmQwK/Gf8ZA2L9","uris":["http://zotero.org/users/local/NFrfvS5o/items/VXIIUF34"],"itemData":{"id":37,"type":"article-journal","abstract":"The study was conducted to analyze the physico-chemical and antioxidant property of fresh and dehydrated Hibiscus powder petals and its stability in product preparation. The proximate analysis of fresh hibiscus flower petals showed the moisture 89.34%, fat 2.76%, protein 4.12%, total ash 7.23%, fiber 10.75% and anthocyanin content 877.04 mg/100g. Different drying methods were evaluated such as sun drying, solar drying, drying after freezing (Freeze for one hour followed by drying mechanical drying at 55°C), vacuum drying (50°C) and drying using lab scale air oven (55°C) on physiochemical and retention of antioxidants in powder of dehydrated hibiscus flower petals. Higher concentration of protein (4.05) and anthocyanin (107.5 mg/100g) were recorded in vacuum dried sample and it significantly different (α= 0.05) from other treatments. The data on change in physico chemical characteristics of different treatments (jelly powder mix) upon storage of 60 days; the lower moisture content (4.031%) and fat content (0.31%) was recorded by T4 at the end of storage. It was given a significant loss of anthocyanin content during storage and the highest composition was given by T3 (10.47 mg/100g). The colour intensity (L* value) indicated that the product was brighter in appearance and the maximum was recorded by T1 followed by T2 and the higher a* value was recorded by T4 followed by T2. A slight reduction of DPPH radical scavenging activity was observed among dry powder mix vs. the prepared product and it depends upon the composition of hibiscus powder incorporated.","issue":"2","language":"en","source":"Zotero","title":"xnEvaluation of Physicochemical and Antioxidant Property of Dehydrated Hibiscus (Hibiscus rosa-sinensis) Flower Petals and Its Stability in Product Preparation","volume":"2","author":[{"family":"Wijewardana","given":"RMNA"},{"family":"Nawarathne","given":"S B"},{"family":"Wikramasinghe","given":"I"}],"issued":{"date-parts":[["2015"]]}}}],"schema":"https://github.com/citation-style-language/schema/raw/master/csl-citation.json"} </w:instrText>
      </w:r>
      <w:r w:rsidR="006409FF">
        <w:rPr>
          <w:rFonts w:asciiTheme="majorBidi" w:hAnsiTheme="majorBidi" w:cstheme="majorBidi"/>
        </w:rPr>
        <w:fldChar w:fldCharType="separate"/>
      </w:r>
      <w:r w:rsidR="005D2939" w:rsidRPr="005D2939">
        <w:rPr>
          <w:rFonts w:ascii="Times New Roman" w:hAnsi="Times New Roman" w:cs="Times New Roman"/>
        </w:rPr>
        <w:t>(Wijewardana, Nawarathne, &amp; Wikramasinghe, 2015)</w:t>
      </w:r>
      <w:r w:rsidR="006409FF">
        <w:rPr>
          <w:rFonts w:asciiTheme="majorBidi" w:hAnsiTheme="majorBidi" w:cstheme="majorBidi"/>
        </w:rPr>
        <w:fldChar w:fldCharType="end"/>
      </w:r>
      <w:r w:rsidRPr="00BB2EB9">
        <w:rPr>
          <w:rFonts w:asciiTheme="majorBidi" w:hAnsiTheme="majorBidi" w:cstheme="majorBidi"/>
        </w:rPr>
        <w:t xml:space="preserve"> and </w:t>
      </w:r>
      <w:r w:rsidR="006409FF">
        <w:rPr>
          <w:rFonts w:asciiTheme="majorBidi" w:hAnsiTheme="majorBidi" w:cstheme="majorBidi"/>
        </w:rPr>
        <w:fldChar w:fldCharType="begin"/>
      </w:r>
      <w:r w:rsidR="00BD7974">
        <w:rPr>
          <w:rFonts w:asciiTheme="majorBidi" w:hAnsiTheme="majorBidi" w:cstheme="majorBidi"/>
        </w:rPr>
        <w:instrText xml:space="preserve"> ADDIN ZOTERO_ITEM CSL_CITATION {"citationID":"AA6nq7I8","properties":{"formattedCitation":"(M. K. Sheeba &amp; B. Niveditha, 2018)","plainCitation":"(M. K. Sheeba &amp; B. Niveditha, 2018)","noteIndex":0},"citationItems":[{"id":"W6WGmQwK/1kgKEDCg","uris":["http://zotero.org/users/local/NFrfvS5o/items/2ZBJWZ2E"],"itemData":{"id":49,"type":"article-journal","container-title":"FoodSci: Indian Journal of Research in Food Science and Nutrition","DOI":"10.15613/fijrfn/2018/v5i2/180855","ISSN":"2350-1006, 2349-8897","journalAbbreviation":"fijrfn","page":"58-63","source":"DOI.org (Crossref)","title":"Nutritional Assessment of Hibiscus Rosa Sinensis Flower, Formulation and Popularization of Hibiscus Flower Based Products","author":[{"literal":"M. K. Sheeba"},{"literal":"B. Niveditha"}],"issued":{"date-parts":[["2018",12,1]]}}}],"schema":"https://github.com/citation-style-language/schema/raw/master/csl-citation.json"} </w:instrText>
      </w:r>
      <w:r w:rsidR="006409FF">
        <w:rPr>
          <w:rFonts w:asciiTheme="majorBidi" w:hAnsiTheme="majorBidi" w:cstheme="majorBidi"/>
        </w:rPr>
        <w:fldChar w:fldCharType="separate"/>
      </w:r>
      <w:r w:rsidR="005D2939" w:rsidRPr="005D2939">
        <w:rPr>
          <w:rFonts w:ascii="Times New Roman" w:hAnsi="Times New Roman" w:cs="Times New Roman"/>
        </w:rPr>
        <w:t>(M. K. Sheeba &amp; B. Niveditha, 2018)</w:t>
      </w:r>
      <w:r w:rsidR="006409FF">
        <w:rPr>
          <w:rFonts w:asciiTheme="majorBidi" w:hAnsiTheme="majorBidi" w:cstheme="majorBidi"/>
        </w:rPr>
        <w:fldChar w:fldCharType="end"/>
      </w:r>
      <w:r w:rsidRPr="00BB2EB9">
        <w:rPr>
          <w:rFonts w:asciiTheme="majorBidi" w:hAnsiTheme="majorBidi" w:cstheme="majorBidi"/>
        </w:rPr>
        <w:t xml:space="preserve"> that hibiscus petals contain a moderate amount of protein. </w:t>
      </w:r>
      <w:commentRangeStart w:id="80"/>
      <w:r w:rsidRPr="00BB2EB9">
        <w:rPr>
          <w:rFonts w:asciiTheme="majorBidi" w:hAnsiTheme="majorBidi" w:cstheme="majorBidi"/>
        </w:rPr>
        <w:t xml:space="preserve">Protein is essential for building and repairing tissues in the body, as well as for various metabolic processes. </w:t>
      </w:r>
      <w:commentRangeEnd w:id="80"/>
      <w:r w:rsidR="00570952">
        <w:rPr>
          <w:rStyle w:val="CommentReference"/>
        </w:rPr>
        <w:commentReference w:id="80"/>
      </w:r>
      <w:r w:rsidRPr="00BB2EB9">
        <w:rPr>
          <w:rFonts w:asciiTheme="majorBidi" w:hAnsiTheme="majorBidi" w:cstheme="majorBidi"/>
        </w:rPr>
        <w:t>Finally, mean carbohydrates were found to make up most of the dry weight of hibiscus petals, with % content of approximately 77.17±0.77</w:t>
      </w:r>
      <w:commentRangeStart w:id="81"/>
      <w:r w:rsidRPr="00BB2EB9">
        <w:rPr>
          <w:rFonts w:asciiTheme="majorBidi" w:hAnsiTheme="majorBidi" w:cstheme="majorBidi"/>
        </w:rPr>
        <w:t>. Carbohydrates serve as the primary energy source for the body and are crucial for fueling various physiological processes.</w:t>
      </w:r>
      <w:commentRangeEnd w:id="81"/>
      <w:r w:rsidR="00570952">
        <w:rPr>
          <w:rStyle w:val="CommentReference"/>
        </w:rPr>
        <w:commentReference w:id="81"/>
      </w:r>
    </w:p>
    <w:p w14:paraId="44440CB5" w14:textId="4A5CA23F" w:rsidR="001F14D2" w:rsidRPr="000A4AA0" w:rsidRDefault="001F14D2" w:rsidP="001F14D2">
      <w:pPr>
        <w:spacing w:before="20" w:line="360" w:lineRule="auto"/>
        <w:jc w:val="both"/>
        <w:rPr>
          <w:rFonts w:asciiTheme="majorBidi" w:hAnsiTheme="majorBidi" w:cstheme="majorBidi"/>
          <w:b/>
          <w:bCs/>
        </w:rPr>
      </w:pPr>
      <w:r w:rsidRPr="000A4AA0">
        <w:rPr>
          <w:rFonts w:asciiTheme="majorBidi" w:hAnsiTheme="majorBidi" w:cstheme="majorBidi"/>
          <w:b/>
          <w:bCs/>
        </w:rPr>
        <w:t xml:space="preserve">Proximate analysis (%) of Hibiscus petals powder. </w:t>
      </w:r>
      <w:r w:rsidR="001A56D4" w:rsidRPr="000A4AA0">
        <w:rPr>
          <w:rFonts w:asciiTheme="majorBidi" w:hAnsiTheme="majorBidi" w:cstheme="majorBidi"/>
          <w:b/>
          <w:bCs/>
        </w:rPr>
        <w:t>Values expressed are means ± standard deviation of three values.</w:t>
      </w:r>
    </w:p>
    <w:tbl>
      <w:tblPr>
        <w:tblStyle w:val="TableGrid"/>
        <w:tblpPr w:leftFromText="180" w:rightFromText="180" w:vertAnchor="text" w:horzAnchor="margin" w:tblpXSpec="center" w:tblpY="393"/>
        <w:tblW w:w="8269" w:type="dxa"/>
        <w:tblLayout w:type="fixed"/>
        <w:tblLook w:val="04A0" w:firstRow="1" w:lastRow="0" w:firstColumn="1" w:lastColumn="0" w:noHBand="0" w:noVBand="1"/>
      </w:tblPr>
      <w:tblGrid>
        <w:gridCol w:w="3993"/>
        <w:gridCol w:w="4276"/>
      </w:tblGrid>
      <w:tr w:rsidR="00CE2D89" w:rsidRPr="00CE2D89" w14:paraId="65E29444" w14:textId="77777777" w:rsidTr="00CE2D89">
        <w:trPr>
          <w:trHeight w:val="562"/>
        </w:trPr>
        <w:tc>
          <w:tcPr>
            <w:tcW w:w="3993" w:type="dxa"/>
            <w:tcBorders>
              <w:top w:val="single" w:sz="12" w:space="0" w:color="auto"/>
              <w:left w:val="single" w:sz="4" w:space="0" w:color="FFFFFF" w:themeColor="background1"/>
              <w:bottom w:val="single" w:sz="4" w:space="0" w:color="auto"/>
              <w:right w:val="single" w:sz="4" w:space="0" w:color="FFFFFF" w:themeColor="background1"/>
            </w:tcBorders>
          </w:tcPr>
          <w:p w14:paraId="47F487F6" w14:textId="66477C39" w:rsidR="00CE2D89" w:rsidRPr="00CE2D89" w:rsidRDefault="00CE2D89" w:rsidP="00CE2D89">
            <w:pPr>
              <w:jc w:val="center"/>
              <w:rPr>
                <w:rFonts w:asciiTheme="majorBidi" w:hAnsiTheme="majorBidi" w:cstheme="majorBidi"/>
                <w:sz w:val="20"/>
                <w:szCs w:val="20"/>
              </w:rPr>
            </w:pPr>
            <w:bookmarkStart w:id="82" w:name="_Hlk213536237"/>
            <w:r w:rsidRPr="00CE2D89">
              <w:rPr>
                <w:rFonts w:asciiTheme="majorBidi" w:hAnsiTheme="majorBidi" w:cstheme="majorBidi"/>
                <w:b/>
                <w:spacing w:val="-2"/>
                <w:sz w:val="24"/>
              </w:rPr>
              <w:t>Parameters</w:t>
            </w:r>
          </w:p>
        </w:tc>
        <w:tc>
          <w:tcPr>
            <w:tcW w:w="4276" w:type="dxa"/>
            <w:tcBorders>
              <w:top w:val="single" w:sz="12" w:space="0" w:color="auto"/>
              <w:left w:val="single" w:sz="4" w:space="0" w:color="FFFFFF" w:themeColor="background1"/>
              <w:bottom w:val="single" w:sz="4" w:space="0" w:color="auto"/>
              <w:right w:val="single" w:sz="4" w:space="0" w:color="FFFFFF" w:themeColor="background1"/>
            </w:tcBorders>
          </w:tcPr>
          <w:p w14:paraId="0491D323" w14:textId="3A87B8B5" w:rsidR="00CE2D89" w:rsidRPr="00CE2D89" w:rsidRDefault="00CE2D89" w:rsidP="00CE2D89">
            <w:pPr>
              <w:jc w:val="center"/>
              <w:rPr>
                <w:rFonts w:asciiTheme="majorBidi" w:hAnsiTheme="majorBidi" w:cstheme="majorBidi"/>
                <w:sz w:val="20"/>
                <w:szCs w:val="20"/>
              </w:rPr>
            </w:pPr>
            <w:r w:rsidRPr="00CE2D89">
              <w:rPr>
                <w:rFonts w:asciiTheme="majorBidi" w:hAnsiTheme="majorBidi" w:cstheme="majorBidi"/>
                <w:b/>
                <w:i/>
                <w:sz w:val="24"/>
              </w:rPr>
              <w:t xml:space="preserve">Hibiscus </w:t>
            </w:r>
            <w:r w:rsidRPr="00CE2D89">
              <w:rPr>
                <w:rFonts w:asciiTheme="majorBidi" w:hAnsiTheme="majorBidi" w:cstheme="majorBidi"/>
                <w:b/>
                <w:sz w:val="24"/>
              </w:rPr>
              <w:t>Petals</w:t>
            </w:r>
            <w:r w:rsidRPr="00CE2D89">
              <w:rPr>
                <w:rFonts w:asciiTheme="majorBidi" w:hAnsiTheme="majorBidi" w:cstheme="majorBidi"/>
                <w:b/>
                <w:spacing w:val="-1"/>
                <w:sz w:val="24"/>
              </w:rPr>
              <w:t xml:space="preserve"> </w:t>
            </w:r>
            <w:r w:rsidRPr="00CE2D89">
              <w:rPr>
                <w:rFonts w:asciiTheme="majorBidi" w:hAnsiTheme="majorBidi" w:cstheme="majorBidi"/>
                <w:b/>
                <w:spacing w:val="-2"/>
                <w:sz w:val="24"/>
              </w:rPr>
              <w:t>Powder</w:t>
            </w:r>
          </w:p>
        </w:tc>
      </w:tr>
      <w:tr w:rsidR="00CE2D89" w:rsidRPr="00CE2D89" w14:paraId="2AD4C562" w14:textId="77777777" w:rsidTr="00CE2D89">
        <w:trPr>
          <w:trHeight w:val="465"/>
        </w:trPr>
        <w:tc>
          <w:tcPr>
            <w:tcW w:w="3993" w:type="dxa"/>
            <w:tcBorders>
              <w:left w:val="single" w:sz="4" w:space="0" w:color="FFFFFF" w:themeColor="background1"/>
              <w:bottom w:val="nil"/>
              <w:right w:val="single" w:sz="4" w:space="0" w:color="FFFFFF" w:themeColor="background1"/>
            </w:tcBorders>
          </w:tcPr>
          <w:p w14:paraId="405ED7AF" w14:textId="370AC814" w:rsidR="00CE2D89" w:rsidRPr="00821BA1" w:rsidRDefault="00CE2D89" w:rsidP="00CE2D89">
            <w:pPr>
              <w:spacing w:line="360" w:lineRule="auto"/>
              <w:jc w:val="center"/>
              <w:rPr>
                <w:rFonts w:asciiTheme="majorBidi" w:hAnsiTheme="majorBidi" w:cstheme="majorBidi"/>
                <w:bCs/>
                <w:sz w:val="20"/>
                <w:szCs w:val="20"/>
              </w:rPr>
            </w:pPr>
            <w:r w:rsidRPr="00821BA1">
              <w:rPr>
                <w:rFonts w:asciiTheme="majorBidi" w:hAnsiTheme="majorBidi" w:cstheme="majorBidi"/>
                <w:bCs/>
                <w:spacing w:val="-2"/>
                <w:sz w:val="24"/>
              </w:rPr>
              <w:t>Moisture%</w:t>
            </w:r>
          </w:p>
        </w:tc>
        <w:tc>
          <w:tcPr>
            <w:tcW w:w="4276" w:type="dxa"/>
            <w:tcBorders>
              <w:left w:val="single" w:sz="4" w:space="0" w:color="FFFFFF" w:themeColor="background1"/>
              <w:bottom w:val="nil"/>
              <w:right w:val="single" w:sz="4" w:space="0" w:color="FFFFFF" w:themeColor="background1"/>
            </w:tcBorders>
          </w:tcPr>
          <w:p w14:paraId="11852C65" w14:textId="2B1CE90A" w:rsidR="00CE2D89" w:rsidRPr="00CE2D89" w:rsidRDefault="00CE2D89" w:rsidP="00CE2D89">
            <w:pPr>
              <w:jc w:val="center"/>
              <w:rPr>
                <w:rFonts w:asciiTheme="majorBidi" w:hAnsiTheme="majorBidi" w:cstheme="majorBidi"/>
                <w:sz w:val="20"/>
                <w:szCs w:val="20"/>
                <w:vertAlign w:val="superscript"/>
              </w:rPr>
            </w:pPr>
            <w:r w:rsidRPr="00CE2D89">
              <w:rPr>
                <w:rFonts w:asciiTheme="majorBidi" w:hAnsiTheme="majorBidi" w:cstheme="majorBidi"/>
                <w:spacing w:val="-2"/>
                <w:sz w:val="24"/>
              </w:rPr>
              <w:t>5.26±0.18</w:t>
            </w:r>
          </w:p>
        </w:tc>
      </w:tr>
      <w:tr w:rsidR="00CE2D89" w:rsidRPr="00CE2D89" w14:paraId="7302F90E" w14:textId="77777777" w:rsidTr="00CE2D89">
        <w:trPr>
          <w:trHeight w:val="409"/>
        </w:trPr>
        <w:tc>
          <w:tcPr>
            <w:tcW w:w="3993" w:type="dxa"/>
            <w:tcBorders>
              <w:top w:val="nil"/>
              <w:left w:val="single" w:sz="4" w:space="0" w:color="FFFFFF" w:themeColor="background1"/>
              <w:bottom w:val="nil"/>
              <w:right w:val="single" w:sz="4" w:space="0" w:color="FFFFFF" w:themeColor="background1"/>
            </w:tcBorders>
          </w:tcPr>
          <w:p w14:paraId="3FA4FFEB" w14:textId="174F1022" w:rsidR="00CE2D89" w:rsidRPr="00821BA1" w:rsidRDefault="00CE2D89" w:rsidP="00CE2D89">
            <w:pPr>
              <w:spacing w:line="360" w:lineRule="auto"/>
              <w:jc w:val="center"/>
              <w:rPr>
                <w:rFonts w:asciiTheme="majorBidi" w:hAnsiTheme="majorBidi" w:cstheme="majorBidi"/>
                <w:bCs/>
                <w:sz w:val="20"/>
                <w:szCs w:val="20"/>
              </w:rPr>
            </w:pPr>
            <w:r w:rsidRPr="00821BA1">
              <w:rPr>
                <w:rFonts w:asciiTheme="majorBidi" w:hAnsiTheme="majorBidi" w:cstheme="majorBidi"/>
                <w:bCs/>
                <w:spacing w:val="-4"/>
                <w:sz w:val="24"/>
              </w:rPr>
              <w:t>Ash%</w:t>
            </w:r>
          </w:p>
        </w:tc>
        <w:tc>
          <w:tcPr>
            <w:tcW w:w="4276" w:type="dxa"/>
            <w:tcBorders>
              <w:top w:val="nil"/>
              <w:left w:val="single" w:sz="4" w:space="0" w:color="FFFFFF" w:themeColor="background1"/>
              <w:bottom w:val="nil"/>
              <w:right w:val="single" w:sz="4" w:space="0" w:color="FFFFFF" w:themeColor="background1"/>
            </w:tcBorders>
          </w:tcPr>
          <w:p w14:paraId="37FAA081" w14:textId="349138AF" w:rsidR="00CE2D89" w:rsidRPr="00CE2D89" w:rsidRDefault="00CE2D89" w:rsidP="00CE2D89">
            <w:pPr>
              <w:jc w:val="center"/>
              <w:rPr>
                <w:rFonts w:asciiTheme="majorBidi" w:hAnsiTheme="majorBidi" w:cstheme="majorBidi"/>
                <w:sz w:val="20"/>
                <w:szCs w:val="20"/>
                <w:vertAlign w:val="superscript"/>
              </w:rPr>
            </w:pPr>
            <w:r w:rsidRPr="00CE2D89">
              <w:rPr>
                <w:rFonts w:asciiTheme="majorBidi" w:hAnsiTheme="majorBidi" w:cstheme="majorBidi"/>
                <w:spacing w:val="-2"/>
                <w:sz w:val="24"/>
              </w:rPr>
              <w:t>8.60±0.32</w:t>
            </w:r>
          </w:p>
        </w:tc>
      </w:tr>
      <w:tr w:rsidR="00CE2D89" w:rsidRPr="00CE2D89" w14:paraId="10C45377" w14:textId="77777777" w:rsidTr="00CE2D89">
        <w:trPr>
          <w:trHeight w:val="401"/>
        </w:trPr>
        <w:tc>
          <w:tcPr>
            <w:tcW w:w="3993" w:type="dxa"/>
            <w:tcBorders>
              <w:top w:val="nil"/>
              <w:left w:val="single" w:sz="4" w:space="0" w:color="FFFFFF" w:themeColor="background1"/>
              <w:bottom w:val="nil"/>
              <w:right w:val="single" w:sz="4" w:space="0" w:color="FFFFFF" w:themeColor="background1"/>
            </w:tcBorders>
          </w:tcPr>
          <w:p w14:paraId="5419958E" w14:textId="0738ED4F" w:rsidR="00CE2D89" w:rsidRPr="00821BA1" w:rsidRDefault="00CE2D89" w:rsidP="00CE2D89">
            <w:pPr>
              <w:spacing w:line="360" w:lineRule="auto"/>
              <w:jc w:val="center"/>
              <w:rPr>
                <w:rFonts w:asciiTheme="majorBidi" w:hAnsiTheme="majorBidi" w:cstheme="majorBidi"/>
                <w:bCs/>
                <w:sz w:val="20"/>
                <w:szCs w:val="20"/>
              </w:rPr>
            </w:pPr>
            <w:proofErr w:type="spellStart"/>
            <w:r w:rsidRPr="00821BA1">
              <w:rPr>
                <w:rFonts w:asciiTheme="majorBidi" w:hAnsiTheme="majorBidi" w:cstheme="majorBidi"/>
                <w:bCs/>
                <w:sz w:val="24"/>
              </w:rPr>
              <w:t>Fibre</w:t>
            </w:r>
            <w:proofErr w:type="spellEnd"/>
            <w:r w:rsidRPr="00821BA1">
              <w:rPr>
                <w:rFonts w:asciiTheme="majorBidi" w:hAnsiTheme="majorBidi" w:cstheme="majorBidi"/>
                <w:bCs/>
                <w:spacing w:val="-2"/>
                <w:sz w:val="24"/>
              </w:rPr>
              <w:t xml:space="preserve"> </w:t>
            </w:r>
            <w:r w:rsidRPr="00821BA1">
              <w:rPr>
                <w:rFonts w:asciiTheme="majorBidi" w:hAnsiTheme="majorBidi" w:cstheme="majorBidi"/>
                <w:bCs/>
                <w:spacing w:val="-10"/>
                <w:sz w:val="24"/>
              </w:rPr>
              <w:t>%</w:t>
            </w:r>
          </w:p>
        </w:tc>
        <w:tc>
          <w:tcPr>
            <w:tcW w:w="4276" w:type="dxa"/>
            <w:tcBorders>
              <w:top w:val="nil"/>
              <w:left w:val="single" w:sz="4" w:space="0" w:color="FFFFFF" w:themeColor="background1"/>
              <w:bottom w:val="nil"/>
              <w:right w:val="single" w:sz="4" w:space="0" w:color="FFFFFF" w:themeColor="background1"/>
            </w:tcBorders>
          </w:tcPr>
          <w:p w14:paraId="748B5202" w14:textId="1B58DBB7" w:rsidR="00CE2D89" w:rsidRPr="00CE2D89" w:rsidRDefault="00CE2D89" w:rsidP="00CE2D89">
            <w:pPr>
              <w:jc w:val="center"/>
              <w:rPr>
                <w:rFonts w:asciiTheme="majorBidi" w:hAnsiTheme="majorBidi" w:cstheme="majorBidi"/>
                <w:sz w:val="20"/>
                <w:szCs w:val="20"/>
              </w:rPr>
            </w:pPr>
            <w:r w:rsidRPr="00CE2D89">
              <w:rPr>
                <w:rFonts w:asciiTheme="majorBidi" w:hAnsiTheme="majorBidi" w:cstheme="majorBidi"/>
                <w:spacing w:val="-2"/>
                <w:sz w:val="24"/>
              </w:rPr>
              <w:t>1.52±0.05</w:t>
            </w:r>
          </w:p>
        </w:tc>
      </w:tr>
      <w:tr w:rsidR="00CE2D89" w:rsidRPr="00CE2D89" w14:paraId="101919A8" w14:textId="77777777" w:rsidTr="00CE2D89">
        <w:trPr>
          <w:trHeight w:val="401"/>
        </w:trPr>
        <w:tc>
          <w:tcPr>
            <w:tcW w:w="3993" w:type="dxa"/>
            <w:tcBorders>
              <w:top w:val="nil"/>
              <w:left w:val="single" w:sz="4" w:space="0" w:color="FFFFFF" w:themeColor="background1"/>
              <w:bottom w:val="nil"/>
              <w:right w:val="single" w:sz="4" w:space="0" w:color="FFFFFF" w:themeColor="background1"/>
            </w:tcBorders>
          </w:tcPr>
          <w:p w14:paraId="4E8D94B6" w14:textId="3571089A" w:rsidR="00CE2D89" w:rsidRPr="00821BA1" w:rsidRDefault="00CE2D89" w:rsidP="00CE2D89">
            <w:pPr>
              <w:spacing w:line="360" w:lineRule="auto"/>
              <w:jc w:val="center"/>
              <w:rPr>
                <w:rFonts w:asciiTheme="majorBidi" w:hAnsiTheme="majorBidi" w:cstheme="majorBidi"/>
                <w:bCs/>
              </w:rPr>
            </w:pPr>
            <w:r w:rsidRPr="00821BA1">
              <w:rPr>
                <w:rFonts w:asciiTheme="majorBidi" w:hAnsiTheme="majorBidi" w:cstheme="majorBidi"/>
                <w:bCs/>
                <w:sz w:val="24"/>
              </w:rPr>
              <w:t>Fat</w:t>
            </w:r>
            <w:r w:rsidRPr="00821BA1">
              <w:rPr>
                <w:rFonts w:asciiTheme="majorBidi" w:hAnsiTheme="majorBidi" w:cstheme="majorBidi"/>
                <w:bCs/>
                <w:spacing w:val="-1"/>
                <w:sz w:val="24"/>
              </w:rPr>
              <w:t xml:space="preserve"> </w:t>
            </w:r>
            <w:r w:rsidRPr="00821BA1">
              <w:rPr>
                <w:rFonts w:asciiTheme="majorBidi" w:hAnsiTheme="majorBidi" w:cstheme="majorBidi"/>
                <w:bCs/>
                <w:spacing w:val="-10"/>
                <w:sz w:val="24"/>
              </w:rPr>
              <w:t>%</w:t>
            </w:r>
          </w:p>
        </w:tc>
        <w:tc>
          <w:tcPr>
            <w:tcW w:w="4276" w:type="dxa"/>
            <w:tcBorders>
              <w:top w:val="nil"/>
              <w:left w:val="single" w:sz="4" w:space="0" w:color="FFFFFF" w:themeColor="background1"/>
              <w:bottom w:val="nil"/>
              <w:right w:val="single" w:sz="4" w:space="0" w:color="FFFFFF" w:themeColor="background1"/>
            </w:tcBorders>
          </w:tcPr>
          <w:p w14:paraId="288EF9FD" w14:textId="4C63C347" w:rsidR="00CE2D89" w:rsidRPr="00CE2D89" w:rsidRDefault="00CE2D89" w:rsidP="00CE2D89">
            <w:pPr>
              <w:jc w:val="center"/>
              <w:rPr>
                <w:rFonts w:asciiTheme="majorBidi" w:hAnsiTheme="majorBidi" w:cstheme="majorBidi"/>
                <w:spacing w:val="-2"/>
              </w:rPr>
            </w:pPr>
            <w:r w:rsidRPr="00CE2D89">
              <w:rPr>
                <w:rFonts w:asciiTheme="majorBidi" w:hAnsiTheme="majorBidi" w:cstheme="majorBidi"/>
                <w:spacing w:val="-2"/>
                <w:sz w:val="24"/>
              </w:rPr>
              <w:t>3.90±0.16</w:t>
            </w:r>
          </w:p>
        </w:tc>
      </w:tr>
      <w:tr w:rsidR="00CE2D89" w:rsidRPr="00CE2D89" w14:paraId="74669473" w14:textId="77777777" w:rsidTr="00CE2D89">
        <w:trPr>
          <w:trHeight w:val="401"/>
        </w:trPr>
        <w:tc>
          <w:tcPr>
            <w:tcW w:w="3993" w:type="dxa"/>
            <w:tcBorders>
              <w:top w:val="nil"/>
              <w:left w:val="single" w:sz="4" w:space="0" w:color="FFFFFF" w:themeColor="background1"/>
              <w:bottom w:val="nil"/>
              <w:right w:val="single" w:sz="4" w:space="0" w:color="FFFFFF" w:themeColor="background1"/>
            </w:tcBorders>
          </w:tcPr>
          <w:p w14:paraId="3317EF86" w14:textId="56C902C2" w:rsidR="00CE2D89" w:rsidRPr="00821BA1" w:rsidRDefault="00CE2D89" w:rsidP="00CE2D89">
            <w:pPr>
              <w:spacing w:line="360" w:lineRule="auto"/>
              <w:jc w:val="center"/>
              <w:rPr>
                <w:rFonts w:asciiTheme="majorBidi" w:hAnsiTheme="majorBidi" w:cstheme="majorBidi"/>
                <w:bCs/>
              </w:rPr>
            </w:pPr>
            <w:r w:rsidRPr="00821BA1">
              <w:rPr>
                <w:rFonts w:asciiTheme="majorBidi" w:hAnsiTheme="majorBidi" w:cstheme="majorBidi"/>
                <w:bCs/>
                <w:sz w:val="24"/>
              </w:rPr>
              <w:t>Protein</w:t>
            </w:r>
            <w:r w:rsidRPr="00821BA1">
              <w:rPr>
                <w:rFonts w:asciiTheme="majorBidi" w:hAnsiTheme="majorBidi" w:cstheme="majorBidi"/>
                <w:bCs/>
                <w:spacing w:val="-2"/>
                <w:sz w:val="24"/>
              </w:rPr>
              <w:t xml:space="preserve"> </w:t>
            </w:r>
            <w:r w:rsidRPr="00821BA1">
              <w:rPr>
                <w:rFonts w:asciiTheme="majorBidi" w:hAnsiTheme="majorBidi" w:cstheme="majorBidi"/>
                <w:bCs/>
                <w:spacing w:val="-10"/>
                <w:sz w:val="24"/>
              </w:rPr>
              <w:t>%</w:t>
            </w:r>
          </w:p>
        </w:tc>
        <w:tc>
          <w:tcPr>
            <w:tcW w:w="4276" w:type="dxa"/>
            <w:tcBorders>
              <w:top w:val="nil"/>
              <w:left w:val="single" w:sz="4" w:space="0" w:color="FFFFFF" w:themeColor="background1"/>
              <w:bottom w:val="nil"/>
              <w:right w:val="single" w:sz="4" w:space="0" w:color="FFFFFF" w:themeColor="background1"/>
            </w:tcBorders>
          </w:tcPr>
          <w:p w14:paraId="384CC677" w14:textId="787BADE1" w:rsidR="00CE2D89" w:rsidRPr="00CE2D89" w:rsidRDefault="00CE2D89" w:rsidP="00CE2D89">
            <w:pPr>
              <w:jc w:val="center"/>
              <w:rPr>
                <w:rFonts w:asciiTheme="majorBidi" w:hAnsiTheme="majorBidi" w:cstheme="majorBidi"/>
                <w:spacing w:val="-2"/>
              </w:rPr>
            </w:pPr>
            <w:r w:rsidRPr="00CE2D89">
              <w:rPr>
                <w:rFonts w:asciiTheme="majorBidi" w:hAnsiTheme="majorBidi" w:cstheme="majorBidi"/>
                <w:spacing w:val="-2"/>
                <w:sz w:val="24"/>
              </w:rPr>
              <w:t>3.55±0.12</w:t>
            </w:r>
          </w:p>
        </w:tc>
      </w:tr>
      <w:tr w:rsidR="00CE2D89" w:rsidRPr="00CE2D89" w14:paraId="147123CF" w14:textId="77777777" w:rsidTr="00CE2D89">
        <w:trPr>
          <w:trHeight w:val="401"/>
        </w:trPr>
        <w:tc>
          <w:tcPr>
            <w:tcW w:w="3993" w:type="dxa"/>
            <w:tcBorders>
              <w:top w:val="nil"/>
              <w:left w:val="single" w:sz="4" w:space="0" w:color="FFFFFF" w:themeColor="background1"/>
              <w:bottom w:val="single" w:sz="12" w:space="0" w:color="auto"/>
              <w:right w:val="single" w:sz="4" w:space="0" w:color="FFFFFF" w:themeColor="background1"/>
            </w:tcBorders>
          </w:tcPr>
          <w:p w14:paraId="69EE63BB" w14:textId="3BCA9609" w:rsidR="00CE2D89" w:rsidRPr="00821BA1" w:rsidRDefault="00CE2D89" w:rsidP="00CE2D89">
            <w:pPr>
              <w:spacing w:line="360" w:lineRule="auto"/>
              <w:jc w:val="center"/>
              <w:rPr>
                <w:rFonts w:asciiTheme="majorBidi" w:hAnsiTheme="majorBidi" w:cstheme="majorBidi"/>
                <w:bCs/>
              </w:rPr>
            </w:pPr>
            <w:r w:rsidRPr="00821BA1">
              <w:rPr>
                <w:rFonts w:asciiTheme="majorBidi" w:hAnsiTheme="majorBidi" w:cstheme="majorBidi"/>
                <w:bCs/>
                <w:sz w:val="24"/>
              </w:rPr>
              <w:t>Carbohydrate</w:t>
            </w:r>
            <w:r w:rsidRPr="00821BA1">
              <w:rPr>
                <w:rFonts w:asciiTheme="majorBidi" w:hAnsiTheme="majorBidi" w:cstheme="majorBidi"/>
                <w:bCs/>
                <w:spacing w:val="-5"/>
                <w:sz w:val="24"/>
              </w:rPr>
              <w:t xml:space="preserve"> </w:t>
            </w:r>
            <w:r w:rsidRPr="00821BA1">
              <w:rPr>
                <w:rFonts w:asciiTheme="majorBidi" w:hAnsiTheme="majorBidi" w:cstheme="majorBidi"/>
                <w:bCs/>
                <w:spacing w:val="-10"/>
                <w:sz w:val="24"/>
              </w:rPr>
              <w:t>%</w:t>
            </w:r>
          </w:p>
        </w:tc>
        <w:tc>
          <w:tcPr>
            <w:tcW w:w="4276" w:type="dxa"/>
            <w:tcBorders>
              <w:top w:val="nil"/>
              <w:left w:val="single" w:sz="4" w:space="0" w:color="FFFFFF" w:themeColor="background1"/>
              <w:bottom w:val="single" w:sz="12" w:space="0" w:color="auto"/>
              <w:right w:val="single" w:sz="4" w:space="0" w:color="FFFFFF" w:themeColor="background1"/>
            </w:tcBorders>
          </w:tcPr>
          <w:p w14:paraId="7974E48E" w14:textId="65EAB680" w:rsidR="00CE2D89" w:rsidRPr="00CE2D89" w:rsidRDefault="00CE2D89" w:rsidP="00CE2D89">
            <w:pPr>
              <w:jc w:val="center"/>
              <w:rPr>
                <w:rFonts w:asciiTheme="majorBidi" w:hAnsiTheme="majorBidi" w:cstheme="majorBidi"/>
                <w:spacing w:val="-2"/>
              </w:rPr>
            </w:pPr>
            <w:r w:rsidRPr="00CE2D89">
              <w:rPr>
                <w:rFonts w:asciiTheme="majorBidi" w:hAnsiTheme="majorBidi" w:cstheme="majorBidi"/>
                <w:spacing w:val="-2"/>
                <w:sz w:val="24"/>
              </w:rPr>
              <w:t>77.17±0.77</w:t>
            </w:r>
          </w:p>
        </w:tc>
      </w:tr>
    </w:tbl>
    <w:p w14:paraId="0C4601F0" w14:textId="0304A906" w:rsidR="00CE2D89" w:rsidRPr="009C6780" w:rsidRDefault="00CE2D89" w:rsidP="00554785">
      <w:pPr>
        <w:spacing w:before="20" w:line="360" w:lineRule="auto"/>
        <w:jc w:val="center"/>
        <w:rPr>
          <w:rFonts w:ascii="Times New Roman" w:hAnsi="Times New Roman" w:cs="Times New Roman"/>
          <w:bCs/>
        </w:rPr>
      </w:pPr>
      <w:bookmarkStart w:id="83" w:name="_Hlk213536227"/>
      <w:bookmarkEnd w:id="82"/>
      <w:r w:rsidRPr="00D61AF2">
        <w:rPr>
          <w:rFonts w:ascii="Times New Roman" w:hAnsi="Times New Roman" w:cs="Times New Roman"/>
          <w:b/>
          <w:bCs/>
          <w:color w:val="212121"/>
        </w:rPr>
        <w:t xml:space="preserve">Table </w:t>
      </w:r>
      <w:r w:rsidR="009C6780">
        <w:rPr>
          <w:rFonts w:ascii="Times New Roman" w:hAnsi="Times New Roman" w:cs="Times New Roman"/>
          <w:b/>
          <w:bCs/>
          <w:color w:val="212121"/>
        </w:rPr>
        <w:t>2</w:t>
      </w:r>
      <w:r w:rsidRPr="00D61AF2">
        <w:rPr>
          <w:rFonts w:ascii="Times New Roman" w:hAnsi="Times New Roman" w:cs="Times New Roman"/>
          <w:color w:val="212121"/>
        </w:rPr>
        <w:t xml:space="preserve">. </w:t>
      </w:r>
      <w:r w:rsidRPr="009C6780">
        <w:rPr>
          <w:rFonts w:ascii="Times New Roman" w:hAnsi="Times New Roman" w:cs="Times New Roman"/>
          <w:bCs/>
          <w:spacing w:val="-2"/>
        </w:rPr>
        <w:t>Proximate Analysis</w:t>
      </w:r>
      <w:bookmarkEnd w:id="83"/>
    </w:p>
    <w:p w14:paraId="6860912D" w14:textId="77777777" w:rsidR="002F1E25" w:rsidRDefault="002F1E25" w:rsidP="0076255E">
      <w:pPr>
        <w:spacing w:before="20" w:line="360" w:lineRule="auto"/>
        <w:jc w:val="both"/>
        <w:rPr>
          <w:rFonts w:asciiTheme="majorBidi" w:hAnsiTheme="majorBidi" w:cstheme="majorBidi"/>
          <w:b/>
          <w:bCs/>
        </w:rPr>
      </w:pPr>
    </w:p>
    <w:p w14:paraId="49AD807A" w14:textId="77777777" w:rsidR="00D61AF2" w:rsidRDefault="00D61AF2" w:rsidP="0076255E">
      <w:pPr>
        <w:spacing w:before="20" w:line="360" w:lineRule="auto"/>
        <w:jc w:val="both"/>
        <w:rPr>
          <w:rFonts w:asciiTheme="majorBidi" w:hAnsiTheme="majorBidi" w:cstheme="majorBidi"/>
          <w:b/>
          <w:bCs/>
        </w:rPr>
      </w:pPr>
    </w:p>
    <w:p w14:paraId="601E42DF" w14:textId="77777777" w:rsidR="00D61AF2" w:rsidRDefault="00D61AF2" w:rsidP="0076255E">
      <w:pPr>
        <w:spacing w:before="20" w:line="360" w:lineRule="auto"/>
        <w:jc w:val="both"/>
        <w:rPr>
          <w:rFonts w:asciiTheme="majorBidi" w:hAnsiTheme="majorBidi" w:cstheme="majorBidi"/>
          <w:b/>
          <w:bCs/>
        </w:rPr>
      </w:pPr>
    </w:p>
    <w:p w14:paraId="7EAADE2F" w14:textId="77777777" w:rsidR="000A4AA0" w:rsidRDefault="000A4AA0" w:rsidP="0076255E">
      <w:pPr>
        <w:spacing w:before="20" w:line="360" w:lineRule="auto"/>
        <w:jc w:val="both"/>
        <w:rPr>
          <w:rFonts w:asciiTheme="majorBidi" w:hAnsiTheme="majorBidi" w:cstheme="majorBidi"/>
          <w:b/>
          <w:bCs/>
        </w:rPr>
      </w:pPr>
    </w:p>
    <w:p w14:paraId="7BFAF31F" w14:textId="77777777" w:rsidR="000A4AA0" w:rsidRDefault="000A4AA0" w:rsidP="0076255E">
      <w:pPr>
        <w:spacing w:before="20" w:line="360" w:lineRule="auto"/>
        <w:jc w:val="both"/>
        <w:rPr>
          <w:rFonts w:asciiTheme="majorBidi" w:hAnsiTheme="majorBidi" w:cstheme="majorBidi"/>
          <w:b/>
          <w:bCs/>
        </w:rPr>
      </w:pPr>
    </w:p>
    <w:p w14:paraId="71C377D5" w14:textId="77777777" w:rsidR="009C55E9" w:rsidRDefault="009C55E9" w:rsidP="00041EE9">
      <w:pPr>
        <w:spacing w:before="20" w:line="360" w:lineRule="auto"/>
        <w:rPr>
          <w:rFonts w:asciiTheme="majorBidi" w:hAnsiTheme="majorBidi" w:cstheme="majorBidi"/>
          <w:b/>
          <w:bCs/>
        </w:rPr>
      </w:pPr>
    </w:p>
    <w:p w14:paraId="3EF65F61" w14:textId="6DC485D9" w:rsidR="00041EE9" w:rsidRPr="00BB2EB9" w:rsidRDefault="009C6780" w:rsidP="00041EE9">
      <w:pPr>
        <w:spacing w:before="20" w:line="360" w:lineRule="auto"/>
        <w:rPr>
          <w:rFonts w:asciiTheme="majorBidi" w:hAnsiTheme="majorBidi" w:cstheme="majorBidi"/>
          <w:b/>
          <w:bCs/>
        </w:rPr>
      </w:pPr>
      <w:r>
        <w:rPr>
          <w:rFonts w:asciiTheme="majorBidi" w:hAnsiTheme="majorBidi" w:cstheme="majorBidi"/>
          <w:b/>
          <w:bCs/>
        </w:rPr>
        <w:t xml:space="preserve">3.2. </w:t>
      </w:r>
      <w:r w:rsidR="00B74390">
        <w:rPr>
          <w:rFonts w:asciiTheme="majorBidi" w:hAnsiTheme="majorBidi" w:cstheme="majorBidi"/>
          <w:b/>
          <w:bCs/>
        </w:rPr>
        <w:t>A</w:t>
      </w:r>
      <w:r w:rsidR="00B74390" w:rsidRPr="00BB2EB9">
        <w:rPr>
          <w:rFonts w:asciiTheme="majorBidi" w:hAnsiTheme="majorBidi" w:cstheme="majorBidi"/>
          <w:b/>
          <w:bCs/>
        </w:rPr>
        <w:t xml:space="preserve">nalysis of </w:t>
      </w:r>
      <w:proofErr w:type="spellStart"/>
      <w:r w:rsidR="00B74390" w:rsidRPr="00BB2EB9">
        <w:rPr>
          <w:rFonts w:asciiTheme="majorBidi" w:hAnsiTheme="majorBidi" w:cstheme="majorBidi"/>
          <w:b/>
          <w:bCs/>
        </w:rPr>
        <w:t>physico</w:t>
      </w:r>
      <w:proofErr w:type="spellEnd"/>
      <w:r w:rsidR="00B74390" w:rsidRPr="00BB2EB9">
        <w:rPr>
          <w:rFonts w:asciiTheme="majorBidi" w:hAnsiTheme="majorBidi" w:cstheme="majorBidi"/>
          <w:b/>
          <w:bCs/>
        </w:rPr>
        <w:t>-chemical attributes in hibiscus-strawberry jam</w:t>
      </w:r>
    </w:p>
    <w:p w14:paraId="0C4F834B" w14:textId="58B62556" w:rsidR="00041EE9" w:rsidRPr="00BB2EB9" w:rsidRDefault="009C6780" w:rsidP="00041EE9">
      <w:pPr>
        <w:spacing w:before="20" w:line="360" w:lineRule="auto"/>
        <w:rPr>
          <w:rFonts w:asciiTheme="majorBidi" w:hAnsiTheme="majorBidi" w:cstheme="majorBidi"/>
          <w:b/>
          <w:bCs/>
        </w:rPr>
      </w:pPr>
      <w:r>
        <w:rPr>
          <w:rFonts w:asciiTheme="majorBidi" w:hAnsiTheme="majorBidi" w:cstheme="majorBidi"/>
          <w:b/>
          <w:bCs/>
        </w:rPr>
        <w:t xml:space="preserve">3.2.1 </w:t>
      </w:r>
      <w:r w:rsidR="00041EE9" w:rsidRPr="00BB2EB9">
        <w:rPr>
          <w:rFonts w:asciiTheme="majorBidi" w:hAnsiTheme="majorBidi" w:cstheme="majorBidi"/>
          <w:b/>
          <w:bCs/>
        </w:rPr>
        <w:t>pH Determination</w:t>
      </w:r>
    </w:p>
    <w:p w14:paraId="4D9D1FC3" w14:textId="49895492" w:rsidR="008B7D9F" w:rsidRPr="00583403" w:rsidRDefault="00041EE9" w:rsidP="0070406B">
      <w:pPr>
        <w:spacing w:before="20" w:line="360" w:lineRule="auto"/>
        <w:ind w:firstLine="720"/>
        <w:jc w:val="both"/>
        <w:rPr>
          <w:rFonts w:asciiTheme="majorBidi" w:hAnsiTheme="majorBidi" w:cstheme="majorBidi"/>
        </w:rPr>
      </w:pPr>
      <w:r w:rsidRPr="009C6780">
        <w:rPr>
          <w:rFonts w:asciiTheme="majorBidi" w:hAnsiTheme="majorBidi" w:cstheme="majorBidi"/>
        </w:rPr>
        <w:t>The pH was significantly affected by the treatment factor, which represented the various perc</w:t>
      </w:r>
      <w:r w:rsidRPr="00BB2EB9">
        <w:rPr>
          <w:rFonts w:asciiTheme="majorBidi" w:hAnsiTheme="majorBidi" w:cstheme="majorBidi"/>
        </w:rPr>
        <w:t xml:space="preserve">entages of hibiscus petals (0%, 10%, 20%, and 30%) (F = 3.19, p &lt; 0.05). This suggests that altering the amount of hibiscus petals greatly affects the jam's pH values. In contrast, it was discovered that the days factor, which represents the pH change over time, was </w:t>
      </w:r>
      <w:r w:rsidR="00CF360F" w:rsidRPr="00BB2EB9">
        <w:rPr>
          <w:rFonts w:asciiTheme="majorBidi" w:hAnsiTheme="majorBidi" w:cstheme="majorBidi"/>
        </w:rPr>
        <w:t>non-significant</w:t>
      </w:r>
      <w:r w:rsidRPr="00BB2EB9">
        <w:rPr>
          <w:rFonts w:asciiTheme="majorBidi" w:hAnsiTheme="majorBidi" w:cstheme="majorBidi"/>
        </w:rPr>
        <w:t xml:space="preserve"> </w:t>
      </w:r>
      <w:proofErr w:type="gramStart"/>
      <w:r w:rsidR="002E587D">
        <w:rPr>
          <w:rFonts w:asciiTheme="majorBidi" w:hAnsiTheme="majorBidi" w:cstheme="majorBidi"/>
        </w:rPr>
        <w:t xml:space="preserve">   </w:t>
      </w:r>
      <w:r w:rsidRPr="00BB2EB9">
        <w:rPr>
          <w:rFonts w:asciiTheme="majorBidi" w:hAnsiTheme="majorBidi" w:cstheme="majorBidi"/>
        </w:rPr>
        <w:t>(</w:t>
      </w:r>
      <w:proofErr w:type="gramEnd"/>
      <w:r w:rsidRPr="00BB2EB9">
        <w:rPr>
          <w:rFonts w:asciiTheme="majorBidi" w:hAnsiTheme="majorBidi" w:cstheme="majorBidi"/>
        </w:rPr>
        <w:t xml:space="preserve">F = 1.47, p &gt; 0.05), indicating </w:t>
      </w:r>
      <w:commentRangeStart w:id="84"/>
      <w:r w:rsidRPr="00BB2EB9">
        <w:rPr>
          <w:rFonts w:asciiTheme="majorBidi" w:hAnsiTheme="majorBidi" w:cstheme="majorBidi"/>
        </w:rPr>
        <w:t>that the pH is not considerably impacted by the length of storage</w:t>
      </w:r>
      <w:commentRangeEnd w:id="84"/>
      <w:r w:rsidR="00570952">
        <w:rPr>
          <w:rStyle w:val="CommentReference"/>
        </w:rPr>
        <w:commentReference w:id="84"/>
      </w:r>
      <w:r w:rsidRPr="00BB2EB9">
        <w:rPr>
          <w:rFonts w:asciiTheme="majorBidi" w:hAnsiTheme="majorBidi" w:cstheme="majorBidi"/>
        </w:rPr>
        <w:t xml:space="preserve">. The study found that there was no significant interaction between the treatment and days (F = 0.01, p &gt; 0.05). This suggests that the pH of the jam was not affected by the combination of Hibiscus petal content and storage period. </w:t>
      </w:r>
      <w:commentRangeStart w:id="85"/>
      <w:r w:rsidRPr="00BB2EB9">
        <w:rPr>
          <w:rFonts w:asciiTheme="majorBidi" w:hAnsiTheme="majorBidi" w:cstheme="majorBidi"/>
        </w:rPr>
        <w:t xml:space="preserve">The mean pH values for each treatment during the observed days are summarized further in detail in </w:t>
      </w:r>
      <w:r w:rsidR="00CF360F">
        <w:rPr>
          <w:rFonts w:asciiTheme="majorBidi" w:hAnsiTheme="majorBidi" w:cstheme="majorBidi"/>
        </w:rPr>
        <w:t>(</w:t>
      </w:r>
      <w:r w:rsidRPr="00BB2EB9">
        <w:rPr>
          <w:rFonts w:asciiTheme="majorBidi" w:hAnsiTheme="majorBidi" w:cstheme="majorBidi"/>
        </w:rPr>
        <w:t xml:space="preserve">Table </w:t>
      </w:r>
      <w:r w:rsidR="009C6780">
        <w:rPr>
          <w:rFonts w:asciiTheme="majorBidi" w:hAnsiTheme="majorBidi" w:cstheme="majorBidi"/>
        </w:rPr>
        <w:t>3</w:t>
      </w:r>
      <w:r w:rsidR="00CF360F">
        <w:rPr>
          <w:rFonts w:asciiTheme="majorBidi" w:hAnsiTheme="majorBidi" w:cstheme="majorBidi"/>
        </w:rPr>
        <w:t>)</w:t>
      </w:r>
      <w:r w:rsidRPr="00BB2EB9">
        <w:rPr>
          <w:rFonts w:asciiTheme="majorBidi" w:hAnsiTheme="majorBidi" w:cstheme="majorBidi"/>
        </w:rPr>
        <w:t xml:space="preserve">. All treatments started off with a pH </w:t>
      </w:r>
      <w:proofErr w:type="gramStart"/>
      <w:r w:rsidRPr="00BB2EB9">
        <w:rPr>
          <w:rFonts w:asciiTheme="majorBidi" w:hAnsiTheme="majorBidi" w:cstheme="majorBidi"/>
        </w:rPr>
        <w:t>T</w:t>
      </w:r>
      <w:r w:rsidRPr="009C6780">
        <w:rPr>
          <w:rFonts w:asciiTheme="majorBidi" w:hAnsiTheme="majorBidi" w:cstheme="majorBidi"/>
          <w:vertAlign w:val="subscript"/>
        </w:rPr>
        <w:t>o</w:t>
      </w:r>
      <w:proofErr w:type="gramEnd"/>
      <w:r w:rsidR="002E587D">
        <w:rPr>
          <w:rFonts w:asciiTheme="majorBidi" w:hAnsiTheme="majorBidi" w:cstheme="majorBidi"/>
          <w:vertAlign w:val="subscript"/>
        </w:rPr>
        <w:t xml:space="preserve"> </w:t>
      </w:r>
      <w:r w:rsidRPr="00BB2EB9">
        <w:rPr>
          <w:rFonts w:asciiTheme="majorBidi" w:hAnsiTheme="majorBidi" w:cstheme="majorBidi"/>
        </w:rPr>
        <w:t xml:space="preserve">of 3.59, </w:t>
      </w:r>
      <w:r w:rsidRPr="00BB2EB9">
        <w:rPr>
          <w:rFonts w:asciiTheme="majorBidi" w:hAnsiTheme="majorBidi" w:cstheme="majorBidi"/>
        </w:rPr>
        <w:lastRenderedPageBreak/>
        <w:t xml:space="preserve">however there were a few minor fluctuations over time. </w:t>
      </w:r>
      <w:r w:rsidR="002F7A31">
        <w:rPr>
          <w:rFonts w:asciiTheme="majorBidi" w:hAnsiTheme="majorBidi" w:cstheme="majorBidi"/>
        </w:rPr>
        <w:t>T</w:t>
      </w:r>
      <w:r w:rsidR="002F7A31" w:rsidRPr="00BB2EB9">
        <w:rPr>
          <w:rFonts w:asciiTheme="majorBidi" w:hAnsiTheme="majorBidi" w:cstheme="majorBidi"/>
        </w:rPr>
        <w:t>he control sample</w:t>
      </w:r>
      <w:r w:rsidR="002F7A31">
        <w:rPr>
          <w:rFonts w:asciiTheme="majorBidi" w:hAnsiTheme="majorBidi" w:cstheme="majorBidi"/>
        </w:rPr>
        <w:t xml:space="preserve"> </w:t>
      </w:r>
      <w:proofErr w:type="gramStart"/>
      <w:r w:rsidR="002F7A31" w:rsidRPr="00BB2EB9">
        <w:rPr>
          <w:rFonts w:asciiTheme="majorBidi" w:hAnsiTheme="majorBidi" w:cstheme="majorBidi"/>
        </w:rPr>
        <w:t>T</w:t>
      </w:r>
      <w:r w:rsidR="002F7A31" w:rsidRPr="009C6780">
        <w:rPr>
          <w:rFonts w:asciiTheme="majorBidi" w:hAnsiTheme="majorBidi" w:cstheme="majorBidi"/>
          <w:vertAlign w:val="subscript"/>
        </w:rPr>
        <w:t>o</w:t>
      </w:r>
      <w:proofErr w:type="gramEnd"/>
      <w:r w:rsidR="002F7A31">
        <w:rPr>
          <w:rFonts w:asciiTheme="majorBidi" w:hAnsiTheme="majorBidi" w:cstheme="majorBidi"/>
        </w:rPr>
        <w:t xml:space="preserve"> </w:t>
      </w:r>
      <w:r w:rsidR="00BD29F6">
        <w:rPr>
          <w:rFonts w:asciiTheme="majorBidi" w:hAnsiTheme="majorBidi" w:cstheme="majorBidi"/>
        </w:rPr>
        <w:t>(</w:t>
      </w:r>
      <w:r w:rsidRPr="00BB2EB9">
        <w:rPr>
          <w:rFonts w:asciiTheme="majorBidi" w:hAnsiTheme="majorBidi" w:cstheme="majorBidi"/>
        </w:rPr>
        <w:t>0% hibiscus petals</w:t>
      </w:r>
      <w:r w:rsidR="00BD29F6">
        <w:rPr>
          <w:rFonts w:asciiTheme="majorBidi" w:hAnsiTheme="majorBidi" w:cstheme="majorBidi"/>
        </w:rPr>
        <w:t>)</w:t>
      </w:r>
      <w:r w:rsidRPr="00BB2EB9">
        <w:rPr>
          <w:rFonts w:asciiTheme="majorBidi" w:hAnsiTheme="majorBidi" w:cstheme="majorBidi"/>
        </w:rPr>
        <w:t>, had the greatest mean pH of 3.52, while T</w:t>
      </w:r>
      <w:r w:rsidRPr="009C6780">
        <w:rPr>
          <w:rFonts w:asciiTheme="majorBidi" w:hAnsiTheme="majorBidi" w:cstheme="majorBidi"/>
          <w:vertAlign w:val="subscript"/>
        </w:rPr>
        <w:t>1</w:t>
      </w:r>
      <w:r w:rsidRPr="00BB2EB9">
        <w:rPr>
          <w:rFonts w:asciiTheme="majorBidi" w:hAnsiTheme="majorBidi" w:cstheme="majorBidi"/>
        </w:rPr>
        <w:t xml:space="preserve"> (10% hibiscus petals) had the lower mean pH of 3.48. The mean pH values of T</w:t>
      </w:r>
      <w:r w:rsidRPr="009C6780">
        <w:rPr>
          <w:rFonts w:asciiTheme="majorBidi" w:hAnsiTheme="majorBidi" w:cstheme="majorBidi"/>
          <w:vertAlign w:val="subscript"/>
        </w:rPr>
        <w:t>2</w:t>
      </w:r>
      <w:r w:rsidRPr="00BB2EB9">
        <w:rPr>
          <w:rFonts w:asciiTheme="majorBidi" w:hAnsiTheme="majorBidi" w:cstheme="majorBidi"/>
        </w:rPr>
        <w:t xml:space="preserve"> (20%</w:t>
      </w:r>
      <w:r w:rsidR="006B046F">
        <w:rPr>
          <w:rFonts w:asciiTheme="majorBidi" w:hAnsiTheme="majorBidi" w:cstheme="majorBidi"/>
        </w:rPr>
        <w:t xml:space="preserve"> </w:t>
      </w:r>
      <w:r w:rsidR="006B046F" w:rsidRPr="00BB2EB9">
        <w:rPr>
          <w:rFonts w:asciiTheme="majorBidi" w:hAnsiTheme="majorBidi" w:cstheme="majorBidi"/>
        </w:rPr>
        <w:t>hibiscus petals</w:t>
      </w:r>
      <w:r w:rsidRPr="00BB2EB9">
        <w:rPr>
          <w:rFonts w:asciiTheme="majorBidi" w:hAnsiTheme="majorBidi" w:cstheme="majorBidi"/>
        </w:rPr>
        <w:t>) and T</w:t>
      </w:r>
      <w:r w:rsidRPr="009C6780">
        <w:rPr>
          <w:rFonts w:asciiTheme="majorBidi" w:hAnsiTheme="majorBidi" w:cstheme="majorBidi"/>
          <w:vertAlign w:val="subscript"/>
        </w:rPr>
        <w:t xml:space="preserve">3 </w:t>
      </w:r>
      <w:r w:rsidRPr="00BB2EB9">
        <w:rPr>
          <w:rFonts w:asciiTheme="majorBidi" w:hAnsiTheme="majorBidi" w:cstheme="majorBidi"/>
        </w:rPr>
        <w:t>(30%</w:t>
      </w:r>
      <w:r w:rsidR="006B046F">
        <w:rPr>
          <w:rFonts w:asciiTheme="majorBidi" w:hAnsiTheme="majorBidi" w:cstheme="majorBidi"/>
        </w:rPr>
        <w:t xml:space="preserve"> </w:t>
      </w:r>
      <w:r w:rsidR="006B046F" w:rsidRPr="00BB2EB9">
        <w:rPr>
          <w:rFonts w:asciiTheme="majorBidi" w:hAnsiTheme="majorBidi" w:cstheme="majorBidi"/>
        </w:rPr>
        <w:t>hibiscus petals</w:t>
      </w:r>
      <w:r w:rsidRPr="00BB2EB9">
        <w:rPr>
          <w:rFonts w:asciiTheme="majorBidi" w:hAnsiTheme="majorBidi" w:cstheme="majorBidi"/>
        </w:rPr>
        <w:t>) treatments, which had a higher Hibiscus content, were lower. They were 3.38 and 3.35, respectively. According to these findings, adding more hibiscus petals gradually lowers pH, which may be explained by hibiscus petals</w:t>
      </w:r>
      <w:r w:rsidR="009C6780">
        <w:rPr>
          <w:rFonts w:asciiTheme="majorBidi" w:hAnsiTheme="majorBidi" w:cstheme="majorBidi"/>
        </w:rPr>
        <w:t xml:space="preserve"> </w:t>
      </w:r>
      <w:r w:rsidRPr="00BB2EB9">
        <w:rPr>
          <w:rFonts w:asciiTheme="majorBidi" w:hAnsiTheme="majorBidi" w:cstheme="majorBidi"/>
        </w:rPr>
        <w:t>acidic composition which is according to the studies by</w:t>
      </w:r>
      <w:r w:rsidR="008321A6">
        <w:rPr>
          <w:rFonts w:asciiTheme="majorBidi" w:hAnsiTheme="majorBidi" w:cstheme="majorBidi"/>
        </w:rPr>
        <w:t xml:space="preserve"> </w:t>
      </w:r>
      <w:r w:rsidR="008206D7">
        <w:rPr>
          <w:rFonts w:asciiTheme="majorBidi" w:hAnsiTheme="majorBidi" w:cstheme="majorBidi"/>
        </w:rPr>
        <w:fldChar w:fldCharType="begin"/>
      </w:r>
      <w:r w:rsidR="00BD7974">
        <w:rPr>
          <w:rFonts w:asciiTheme="majorBidi" w:hAnsiTheme="majorBidi" w:cstheme="majorBidi"/>
        </w:rPr>
        <w:instrText xml:space="preserve"> ADDIN ZOTERO_ITEM CSL_CITATION {"citationID":"nO25I2vq","properties":{"formattedCitation":"(Kim et al., 2013)","plainCitation":"(Kim et al., 2013)","noteIndex":0},"citationItems":[{"id":"W6WGmQwK/hNSaRQCQ","uris":["http://zotero.org/users/local/NFrfvS5o/items/VQGV5EFY"],"itemData":{"id":54,"type":"article-journal","container-title":"Korean journal of food and cookery science","DOI":"10.9724/kfcs.2013.29.6.725","ISSN":"2287-1780","issue":"6","journalAbbreviation":"Korean journal of food and cookery science","language":"en","page":"725-731","source":"DOI.org (Crossref)","title":"Characteristics of Strawberry Jam Containing Strawberry Puree","volume":"29","author":[{"family":"Kim","given":"Jin-Sook"},{"family":"Kang","given":"Eun-Jung"},{"family":"Chang","given":"Young-Eun"},{"family":"Lee","given":"Ji-Hyun"},{"family":"Kim","given":"Gi-Chang"},{"family":"Kim","given":"Kyung-Mi"}],"issued":{"date-parts":[["2013",12,31]]}}}],"schema":"https://github.com/citation-style-language/schema/raw/master/csl-citation.json"} </w:instrText>
      </w:r>
      <w:r w:rsidR="008206D7">
        <w:rPr>
          <w:rFonts w:asciiTheme="majorBidi" w:hAnsiTheme="majorBidi" w:cstheme="majorBidi"/>
        </w:rPr>
        <w:fldChar w:fldCharType="separate"/>
      </w:r>
      <w:r w:rsidR="005D2939" w:rsidRPr="005D2939">
        <w:rPr>
          <w:rFonts w:ascii="Times New Roman" w:hAnsi="Times New Roman" w:cs="Times New Roman"/>
        </w:rPr>
        <w:t>(Kim et al., 2013)</w:t>
      </w:r>
      <w:r w:rsidR="008206D7">
        <w:rPr>
          <w:rFonts w:asciiTheme="majorBidi" w:hAnsiTheme="majorBidi" w:cstheme="majorBidi"/>
        </w:rPr>
        <w:fldChar w:fldCharType="end"/>
      </w:r>
      <w:r w:rsidRPr="00BB2EB9">
        <w:rPr>
          <w:rFonts w:asciiTheme="majorBidi" w:hAnsiTheme="majorBidi" w:cstheme="majorBidi"/>
        </w:rPr>
        <w:t xml:space="preserve"> that shows the inverse relation between strawberry concentrations and pH values i.e. increasing strawberry concentration will slight decrease the pH values.</w:t>
      </w:r>
      <w:commentRangeEnd w:id="85"/>
      <w:r w:rsidR="00570952">
        <w:rPr>
          <w:rStyle w:val="CommentReference"/>
        </w:rPr>
        <w:commentReference w:id="85"/>
      </w:r>
    </w:p>
    <w:p w14:paraId="717E5AC1" w14:textId="2ACB9308" w:rsidR="00FC77BC" w:rsidRPr="00FC77BC" w:rsidRDefault="00FC77BC" w:rsidP="00554785">
      <w:pPr>
        <w:spacing w:before="20" w:line="360" w:lineRule="auto"/>
        <w:jc w:val="center"/>
        <w:rPr>
          <w:rFonts w:asciiTheme="majorBidi" w:hAnsiTheme="majorBidi" w:cstheme="majorBidi"/>
        </w:rPr>
      </w:pPr>
      <w:r w:rsidRPr="00FC77BC">
        <w:rPr>
          <w:rFonts w:asciiTheme="majorBidi" w:hAnsiTheme="majorBidi" w:cstheme="majorBidi"/>
          <w:b/>
          <w:bCs/>
        </w:rPr>
        <w:t xml:space="preserve">Table </w:t>
      </w:r>
      <w:r w:rsidR="009C6780">
        <w:rPr>
          <w:rFonts w:asciiTheme="majorBidi" w:hAnsiTheme="majorBidi" w:cstheme="majorBidi"/>
          <w:b/>
          <w:bCs/>
        </w:rPr>
        <w:t>3</w:t>
      </w:r>
      <w:r w:rsidRPr="00FC77BC">
        <w:rPr>
          <w:rFonts w:asciiTheme="majorBidi" w:hAnsiTheme="majorBidi" w:cstheme="majorBidi"/>
          <w:b/>
          <w:bCs/>
        </w:rPr>
        <w:t xml:space="preserve">: </w:t>
      </w:r>
      <w:r w:rsidRPr="00FC77BC">
        <w:rPr>
          <w:rFonts w:asciiTheme="majorBidi" w:hAnsiTheme="majorBidi" w:cstheme="majorBidi"/>
        </w:rPr>
        <w:t>Mean Values for the effect of pH in Hibiscus-Strawberry jam</w:t>
      </w:r>
    </w:p>
    <w:tbl>
      <w:tblPr>
        <w:tblStyle w:val="TableGrid"/>
        <w:tblpPr w:leftFromText="180" w:rightFromText="180" w:vertAnchor="text" w:horzAnchor="margin" w:tblpY="53"/>
        <w:tblW w:w="10016" w:type="dxa"/>
        <w:tblLayout w:type="fixed"/>
        <w:tblLook w:val="04A0" w:firstRow="1" w:lastRow="0" w:firstColumn="1" w:lastColumn="0" w:noHBand="0" w:noVBand="1"/>
      </w:tblPr>
      <w:tblGrid>
        <w:gridCol w:w="1576"/>
        <w:gridCol w:w="129"/>
        <w:gridCol w:w="1559"/>
        <w:gridCol w:w="1688"/>
        <w:gridCol w:w="1688"/>
        <w:gridCol w:w="1345"/>
        <w:gridCol w:w="2031"/>
      </w:tblGrid>
      <w:tr w:rsidR="00650F9C" w:rsidRPr="00EB6579" w14:paraId="6642B153" w14:textId="77777777" w:rsidTr="00650F9C">
        <w:trPr>
          <w:trHeight w:val="581"/>
        </w:trPr>
        <w:tc>
          <w:tcPr>
            <w:tcW w:w="1576" w:type="dxa"/>
            <w:tcBorders>
              <w:top w:val="single" w:sz="8" w:space="0" w:color="auto"/>
              <w:left w:val="single" w:sz="4" w:space="0" w:color="FFFFFF" w:themeColor="background1"/>
              <w:bottom w:val="single" w:sz="2" w:space="0" w:color="auto"/>
              <w:right w:val="nil"/>
            </w:tcBorders>
          </w:tcPr>
          <w:p w14:paraId="3F07B4A1" w14:textId="13606E2C" w:rsidR="00FC77BC" w:rsidRPr="00EB6579" w:rsidRDefault="00FC77BC" w:rsidP="00FC77BC">
            <w:pPr>
              <w:spacing w:before="20" w:after="160"/>
              <w:jc w:val="center"/>
              <w:rPr>
                <w:rFonts w:asciiTheme="majorBidi" w:hAnsiTheme="majorBidi" w:cstheme="majorBidi"/>
                <w:kern w:val="2"/>
                <w:sz w:val="24"/>
                <w:szCs w:val="24"/>
                <w14:ligatures w14:val="standardContextual"/>
              </w:rPr>
            </w:pPr>
          </w:p>
        </w:tc>
        <w:tc>
          <w:tcPr>
            <w:tcW w:w="1688" w:type="dxa"/>
            <w:gridSpan w:val="2"/>
            <w:tcBorders>
              <w:top w:val="single" w:sz="8" w:space="0" w:color="auto"/>
              <w:left w:val="nil"/>
              <w:bottom w:val="single" w:sz="2" w:space="0" w:color="auto"/>
              <w:right w:val="nil"/>
            </w:tcBorders>
          </w:tcPr>
          <w:p w14:paraId="25A95749" w14:textId="48D0164C" w:rsidR="00FC77BC" w:rsidRPr="00EB6579" w:rsidRDefault="00FC77BC" w:rsidP="00FC77BC">
            <w:pPr>
              <w:spacing w:before="20" w:after="160"/>
              <w:jc w:val="center"/>
              <w:rPr>
                <w:rFonts w:asciiTheme="majorBidi" w:hAnsiTheme="majorBidi" w:cstheme="majorBidi"/>
                <w:kern w:val="2"/>
                <w:sz w:val="24"/>
                <w:szCs w:val="24"/>
                <w14:ligatures w14:val="standardContextual"/>
              </w:rPr>
            </w:pPr>
            <w:r w:rsidRPr="00720B9A">
              <w:rPr>
                <w:rFonts w:asciiTheme="majorBidi" w:hAnsiTheme="majorBidi" w:cstheme="majorBidi"/>
                <w:b/>
                <w:spacing w:val="-10"/>
                <w:sz w:val="24"/>
              </w:rPr>
              <w:t>0</w:t>
            </w:r>
          </w:p>
        </w:tc>
        <w:tc>
          <w:tcPr>
            <w:tcW w:w="1688" w:type="dxa"/>
            <w:tcBorders>
              <w:top w:val="single" w:sz="8" w:space="0" w:color="auto"/>
              <w:left w:val="nil"/>
              <w:bottom w:val="single" w:sz="2" w:space="0" w:color="auto"/>
              <w:right w:val="nil"/>
            </w:tcBorders>
          </w:tcPr>
          <w:p w14:paraId="6C865A57" w14:textId="4176FE00" w:rsidR="00FC77BC" w:rsidRPr="00720B9A" w:rsidRDefault="00FC77BC" w:rsidP="00FC77BC">
            <w:pPr>
              <w:spacing w:before="20"/>
              <w:jc w:val="center"/>
              <w:rPr>
                <w:rFonts w:asciiTheme="majorBidi" w:hAnsiTheme="majorBidi" w:cstheme="majorBidi"/>
                <w:b/>
                <w:spacing w:val="-2"/>
              </w:rPr>
            </w:pPr>
            <w:r w:rsidRPr="00720B9A">
              <w:rPr>
                <w:rFonts w:asciiTheme="majorBidi" w:hAnsiTheme="majorBidi" w:cstheme="majorBidi"/>
                <w:b/>
                <w:spacing w:val="-5"/>
                <w:sz w:val="24"/>
              </w:rPr>
              <w:t>10</w:t>
            </w:r>
          </w:p>
        </w:tc>
        <w:tc>
          <w:tcPr>
            <w:tcW w:w="1688" w:type="dxa"/>
            <w:tcBorders>
              <w:top w:val="single" w:sz="8" w:space="0" w:color="auto"/>
              <w:left w:val="nil"/>
              <w:bottom w:val="single" w:sz="2" w:space="0" w:color="auto"/>
              <w:right w:val="nil"/>
            </w:tcBorders>
          </w:tcPr>
          <w:p w14:paraId="7944BF1A" w14:textId="1A9F3A28" w:rsidR="00FC77BC" w:rsidRPr="00720B9A" w:rsidRDefault="00FC77BC" w:rsidP="00FC77BC">
            <w:pPr>
              <w:spacing w:before="20"/>
              <w:jc w:val="center"/>
              <w:rPr>
                <w:rFonts w:asciiTheme="majorBidi" w:hAnsiTheme="majorBidi" w:cstheme="majorBidi"/>
                <w:b/>
                <w:spacing w:val="-2"/>
              </w:rPr>
            </w:pPr>
            <w:r w:rsidRPr="00720B9A">
              <w:rPr>
                <w:rFonts w:asciiTheme="majorBidi" w:hAnsiTheme="majorBidi" w:cstheme="majorBidi"/>
                <w:b/>
                <w:spacing w:val="-5"/>
                <w:sz w:val="24"/>
              </w:rPr>
              <w:t>20</w:t>
            </w:r>
          </w:p>
        </w:tc>
        <w:tc>
          <w:tcPr>
            <w:tcW w:w="1345" w:type="dxa"/>
            <w:tcBorders>
              <w:top w:val="single" w:sz="8" w:space="0" w:color="auto"/>
              <w:left w:val="nil"/>
              <w:bottom w:val="single" w:sz="2" w:space="0" w:color="auto"/>
              <w:right w:val="nil"/>
            </w:tcBorders>
          </w:tcPr>
          <w:p w14:paraId="5D644041" w14:textId="7516EFFF" w:rsidR="00FC77BC" w:rsidRPr="00720B9A" w:rsidRDefault="00FC77BC" w:rsidP="00FC77BC">
            <w:pPr>
              <w:spacing w:before="20"/>
              <w:jc w:val="center"/>
              <w:rPr>
                <w:rFonts w:asciiTheme="majorBidi" w:hAnsiTheme="majorBidi" w:cstheme="majorBidi"/>
                <w:b/>
                <w:spacing w:val="-2"/>
              </w:rPr>
            </w:pPr>
            <w:r w:rsidRPr="00720B9A">
              <w:rPr>
                <w:rFonts w:asciiTheme="majorBidi" w:hAnsiTheme="majorBidi" w:cstheme="majorBidi"/>
                <w:b/>
                <w:spacing w:val="-5"/>
                <w:sz w:val="24"/>
              </w:rPr>
              <w:t>30</w:t>
            </w:r>
          </w:p>
        </w:tc>
        <w:tc>
          <w:tcPr>
            <w:tcW w:w="2031" w:type="dxa"/>
            <w:tcBorders>
              <w:top w:val="single" w:sz="8" w:space="0" w:color="auto"/>
              <w:left w:val="nil"/>
              <w:bottom w:val="single" w:sz="2" w:space="0" w:color="auto"/>
              <w:right w:val="nil"/>
            </w:tcBorders>
          </w:tcPr>
          <w:p w14:paraId="6A01E889" w14:textId="41E1F5A6" w:rsidR="00FC77BC" w:rsidRPr="00720B9A" w:rsidRDefault="00FC77BC" w:rsidP="00FC77BC">
            <w:pPr>
              <w:spacing w:before="20"/>
              <w:jc w:val="center"/>
              <w:rPr>
                <w:rFonts w:asciiTheme="majorBidi" w:hAnsiTheme="majorBidi" w:cstheme="majorBidi"/>
                <w:b/>
              </w:rPr>
            </w:pPr>
            <w:r w:rsidRPr="00720B9A">
              <w:rPr>
                <w:rFonts w:asciiTheme="majorBidi" w:hAnsiTheme="majorBidi" w:cstheme="majorBidi"/>
                <w:b/>
                <w:spacing w:val="-4"/>
                <w:sz w:val="24"/>
              </w:rPr>
              <w:t>Mean</w:t>
            </w:r>
          </w:p>
        </w:tc>
      </w:tr>
      <w:tr w:rsidR="00650F9C" w:rsidRPr="00EB6579" w14:paraId="4D0DCE49" w14:textId="77777777" w:rsidTr="00650F9C">
        <w:trPr>
          <w:trHeight w:val="480"/>
        </w:trPr>
        <w:tc>
          <w:tcPr>
            <w:tcW w:w="1705" w:type="dxa"/>
            <w:gridSpan w:val="2"/>
            <w:tcBorders>
              <w:top w:val="single" w:sz="2" w:space="0" w:color="auto"/>
              <w:left w:val="single" w:sz="4" w:space="0" w:color="FFFFFF" w:themeColor="background1"/>
              <w:bottom w:val="nil"/>
              <w:right w:val="single" w:sz="4" w:space="0" w:color="FFFFFF" w:themeColor="background1"/>
            </w:tcBorders>
          </w:tcPr>
          <w:p w14:paraId="2799AA06" w14:textId="6AF4D1DC" w:rsidR="00FC77BC" w:rsidRPr="00EB6579" w:rsidRDefault="00FC77BC" w:rsidP="00437F0C">
            <w:pPr>
              <w:bidi/>
              <w:spacing w:after="160"/>
              <w:jc w:val="center"/>
              <w:rPr>
                <w:rFonts w:asciiTheme="majorBidi" w:hAnsiTheme="majorBidi" w:cstheme="majorBidi"/>
                <w:bCs/>
                <w:kern w:val="2"/>
                <w:sz w:val="24"/>
                <w:szCs w:val="24"/>
                <w14:ligatures w14:val="standardContextual"/>
              </w:rPr>
            </w:pPr>
            <w:r w:rsidRPr="00720B9A">
              <w:rPr>
                <w:rFonts w:asciiTheme="majorBidi" w:hAnsiTheme="majorBidi" w:cstheme="majorBidi"/>
                <w:b/>
                <w:spacing w:val="-5"/>
                <w:sz w:val="24"/>
              </w:rPr>
              <w:t>T</w:t>
            </w:r>
            <w:r w:rsidRPr="00437F0C">
              <w:rPr>
                <w:rFonts w:asciiTheme="majorBidi" w:hAnsiTheme="majorBidi" w:cstheme="majorBidi"/>
                <w:b/>
                <w:spacing w:val="-5"/>
                <w:sz w:val="24"/>
                <w:vertAlign w:val="subscript"/>
              </w:rPr>
              <w:t>o</w:t>
            </w:r>
          </w:p>
        </w:tc>
        <w:tc>
          <w:tcPr>
            <w:tcW w:w="1559" w:type="dxa"/>
            <w:tcBorders>
              <w:top w:val="single" w:sz="2" w:space="0" w:color="auto"/>
              <w:left w:val="single" w:sz="4" w:space="0" w:color="FFFFFF" w:themeColor="background1"/>
              <w:bottom w:val="nil"/>
              <w:right w:val="nil"/>
            </w:tcBorders>
          </w:tcPr>
          <w:p w14:paraId="4D1C7F19" w14:textId="7065647B" w:rsidR="00FC77BC" w:rsidRPr="00EB6579" w:rsidRDefault="00FC77BC" w:rsidP="0004154F">
            <w:pPr>
              <w:spacing w:after="160"/>
              <w:jc w:val="center"/>
              <w:rPr>
                <w:rFonts w:asciiTheme="majorBidi" w:hAnsiTheme="majorBidi" w:cstheme="majorBidi"/>
                <w:bCs/>
                <w:kern w:val="2"/>
                <w:sz w:val="24"/>
                <w:szCs w:val="24"/>
                <w:vertAlign w:val="superscript"/>
                <w14:ligatures w14:val="standardContextual"/>
              </w:rPr>
            </w:pPr>
            <w:r w:rsidRPr="00720B9A">
              <w:rPr>
                <w:rFonts w:asciiTheme="majorBidi" w:hAnsiTheme="majorBidi" w:cstheme="majorBidi"/>
                <w:spacing w:val="-2"/>
                <w:sz w:val="24"/>
              </w:rPr>
              <w:t>3.59±0.12</w:t>
            </w:r>
          </w:p>
        </w:tc>
        <w:tc>
          <w:tcPr>
            <w:tcW w:w="1688" w:type="dxa"/>
            <w:tcBorders>
              <w:top w:val="single" w:sz="2" w:space="0" w:color="auto"/>
              <w:left w:val="nil"/>
              <w:bottom w:val="nil"/>
              <w:right w:val="nil"/>
            </w:tcBorders>
          </w:tcPr>
          <w:p w14:paraId="5944B088" w14:textId="565A706A" w:rsidR="00FC77BC" w:rsidRPr="00720B9A" w:rsidRDefault="00FC77BC" w:rsidP="0004154F">
            <w:pPr>
              <w:pStyle w:val="TableParagraph"/>
              <w:ind w:left="0"/>
              <w:rPr>
                <w:rFonts w:asciiTheme="majorBidi" w:hAnsiTheme="majorBidi" w:cstheme="majorBidi"/>
                <w:spacing w:val="-10"/>
                <w:sz w:val="24"/>
              </w:rPr>
            </w:pPr>
            <w:r w:rsidRPr="00720B9A">
              <w:rPr>
                <w:rFonts w:asciiTheme="majorBidi" w:hAnsiTheme="majorBidi" w:cstheme="majorBidi"/>
                <w:spacing w:val="-2"/>
                <w:sz w:val="24"/>
              </w:rPr>
              <w:t>3.54±0.118</w:t>
            </w:r>
          </w:p>
        </w:tc>
        <w:tc>
          <w:tcPr>
            <w:tcW w:w="1688" w:type="dxa"/>
            <w:tcBorders>
              <w:top w:val="single" w:sz="2" w:space="0" w:color="auto"/>
              <w:left w:val="nil"/>
              <w:bottom w:val="nil"/>
              <w:right w:val="nil"/>
            </w:tcBorders>
          </w:tcPr>
          <w:p w14:paraId="3B353210" w14:textId="5CCAC57B" w:rsidR="00FC77BC" w:rsidRPr="00720B9A" w:rsidRDefault="00FC77BC" w:rsidP="0004154F">
            <w:pPr>
              <w:pStyle w:val="TableParagraph"/>
              <w:ind w:left="0"/>
              <w:rPr>
                <w:rFonts w:asciiTheme="majorBidi" w:hAnsiTheme="majorBidi" w:cstheme="majorBidi"/>
                <w:spacing w:val="-10"/>
                <w:sz w:val="24"/>
              </w:rPr>
            </w:pPr>
            <w:r w:rsidRPr="00720B9A">
              <w:rPr>
                <w:rFonts w:asciiTheme="majorBidi" w:hAnsiTheme="majorBidi" w:cstheme="majorBidi"/>
                <w:spacing w:val="-2"/>
                <w:sz w:val="24"/>
              </w:rPr>
              <w:t>3.51±0.117</w:t>
            </w:r>
          </w:p>
        </w:tc>
        <w:tc>
          <w:tcPr>
            <w:tcW w:w="1345" w:type="dxa"/>
            <w:tcBorders>
              <w:top w:val="single" w:sz="2" w:space="0" w:color="auto"/>
              <w:left w:val="nil"/>
              <w:bottom w:val="nil"/>
              <w:right w:val="nil"/>
            </w:tcBorders>
          </w:tcPr>
          <w:p w14:paraId="02CE75CB" w14:textId="277CD131" w:rsidR="00FC77BC" w:rsidRPr="00720B9A" w:rsidRDefault="00FC77BC" w:rsidP="0004154F">
            <w:pPr>
              <w:pStyle w:val="TableParagraph"/>
              <w:ind w:left="0"/>
              <w:rPr>
                <w:rFonts w:asciiTheme="majorBidi" w:hAnsiTheme="majorBidi" w:cstheme="majorBidi"/>
                <w:spacing w:val="-10"/>
                <w:sz w:val="24"/>
              </w:rPr>
            </w:pPr>
            <w:r w:rsidRPr="00720B9A">
              <w:rPr>
                <w:rFonts w:asciiTheme="majorBidi" w:hAnsiTheme="majorBidi" w:cstheme="majorBidi"/>
                <w:spacing w:val="-2"/>
                <w:sz w:val="24"/>
              </w:rPr>
              <w:t>3.47±0.116</w:t>
            </w:r>
          </w:p>
        </w:tc>
        <w:tc>
          <w:tcPr>
            <w:tcW w:w="2031" w:type="dxa"/>
            <w:tcBorders>
              <w:top w:val="single" w:sz="2" w:space="0" w:color="auto"/>
              <w:left w:val="nil"/>
              <w:bottom w:val="nil"/>
              <w:right w:val="nil"/>
            </w:tcBorders>
          </w:tcPr>
          <w:p w14:paraId="4589A864" w14:textId="06E04D53"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3.52</w:t>
            </w:r>
            <w:r w:rsidRPr="00720B9A">
              <w:rPr>
                <w:rFonts w:asciiTheme="majorBidi" w:hAnsiTheme="majorBidi" w:cstheme="majorBidi"/>
                <w:spacing w:val="-2"/>
                <w:sz w:val="24"/>
                <w:vertAlign w:val="superscript"/>
              </w:rPr>
              <w:t>A</w:t>
            </w:r>
          </w:p>
        </w:tc>
      </w:tr>
      <w:tr w:rsidR="00650F9C" w:rsidRPr="00EB6579" w14:paraId="5D0CC786" w14:textId="77777777" w:rsidTr="00650F9C">
        <w:trPr>
          <w:trHeight w:val="421"/>
        </w:trPr>
        <w:tc>
          <w:tcPr>
            <w:tcW w:w="1705" w:type="dxa"/>
            <w:gridSpan w:val="2"/>
            <w:tcBorders>
              <w:top w:val="nil"/>
              <w:left w:val="single" w:sz="4" w:space="0" w:color="FFFFFF" w:themeColor="background1"/>
              <w:bottom w:val="nil"/>
              <w:right w:val="single" w:sz="4" w:space="0" w:color="FFFFFF" w:themeColor="background1"/>
            </w:tcBorders>
          </w:tcPr>
          <w:p w14:paraId="25AF9BB7" w14:textId="1EC4B14D" w:rsidR="00FC77BC" w:rsidRPr="00EB6579" w:rsidRDefault="00FC77BC" w:rsidP="0004154F">
            <w:pPr>
              <w:spacing w:before="20" w:after="160"/>
              <w:jc w:val="center"/>
              <w:rPr>
                <w:rFonts w:asciiTheme="majorBidi" w:hAnsiTheme="majorBidi" w:cstheme="majorBidi"/>
                <w:bCs/>
                <w:kern w:val="2"/>
                <w:sz w:val="24"/>
                <w:szCs w:val="24"/>
                <w14:ligatures w14:val="standardContextual"/>
              </w:rPr>
            </w:pPr>
            <w:r w:rsidRPr="00720B9A">
              <w:rPr>
                <w:rFonts w:asciiTheme="majorBidi" w:hAnsiTheme="majorBidi" w:cstheme="majorBidi"/>
                <w:b/>
                <w:spacing w:val="-5"/>
                <w:sz w:val="24"/>
              </w:rPr>
              <w:t>T</w:t>
            </w:r>
            <w:r w:rsidRPr="00437F0C">
              <w:rPr>
                <w:rFonts w:asciiTheme="majorBidi" w:hAnsiTheme="majorBidi" w:cstheme="majorBidi"/>
                <w:b/>
                <w:spacing w:val="-5"/>
                <w:sz w:val="24"/>
                <w:vertAlign w:val="subscript"/>
              </w:rPr>
              <w:t>1</w:t>
            </w:r>
          </w:p>
        </w:tc>
        <w:tc>
          <w:tcPr>
            <w:tcW w:w="1559" w:type="dxa"/>
            <w:tcBorders>
              <w:top w:val="nil"/>
              <w:left w:val="single" w:sz="4" w:space="0" w:color="FFFFFF" w:themeColor="background1"/>
              <w:bottom w:val="nil"/>
              <w:right w:val="nil"/>
            </w:tcBorders>
          </w:tcPr>
          <w:p w14:paraId="5CF5831C" w14:textId="7F2F34BB" w:rsidR="00FC77BC" w:rsidRPr="00EB6579" w:rsidRDefault="00FC77BC" w:rsidP="0004154F">
            <w:pPr>
              <w:spacing w:before="20" w:after="160"/>
              <w:jc w:val="center"/>
              <w:rPr>
                <w:rFonts w:asciiTheme="majorBidi" w:hAnsiTheme="majorBidi" w:cstheme="majorBidi"/>
                <w:bCs/>
                <w:kern w:val="2"/>
                <w:sz w:val="24"/>
                <w:szCs w:val="24"/>
                <w:vertAlign w:val="superscript"/>
                <w14:ligatures w14:val="standardContextual"/>
              </w:rPr>
            </w:pPr>
            <w:r w:rsidRPr="00720B9A">
              <w:rPr>
                <w:rFonts w:asciiTheme="majorBidi" w:hAnsiTheme="majorBidi" w:cstheme="majorBidi"/>
                <w:spacing w:val="-2"/>
                <w:sz w:val="24"/>
              </w:rPr>
              <w:t>3.59±0.132</w:t>
            </w:r>
          </w:p>
        </w:tc>
        <w:tc>
          <w:tcPr>
            <w:tcW w:w="1688" w:type="dxa"/>
            <w:tcBorders>
              <w:top w:val="nil"/>
              <w:left w:val="nil"/>
              <w:bottom w:val="nil"/>
              <w:right w:val="nil"/>
            </w:tcBorders>
          </w:tcPr>
          <w:p w14:paraId="51B3BBE3" w14:textId="7F883EB6"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3.51±0.131</w:t>
            </w:r>
          </w:p>
        </w:tc>
        <w:tc>
          <w:tcPr>
            <w:tcW w:w="1688" w:type="dxa"/>
            <w:tcBorders>
              <w:top w:val="nil"/>
              <w:left w:val="nil"/>
              <w:bottom w:val="nil"/>
              <w:right w:val="nil"/>
            </w:tcBorders>
          </w:tcPr>
          <w:p w14:paraId="773BD0D3" w14:textId="50BDA6E2"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3.46±0.129</w:t>
            </w:r>
          </w:p>
        </w:tc>
        <w:tc>
          <w:tcPr>
            <w:tcW w:w="1345" w:type="dxa"/>
            <w:tcBorders>
              <w:top w:val="nil"/>
              <w:left w:val="nil"/>
              <w:bottom w:val="nil"/>
              <w:right w:val="nil"/>
            </w:tcBorders>
          </w:tcPr>
          <w:p w14:paraId="4CC714EE" w14:textId="2EDC884C"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3.41±0.128</w:t>
            </w:r>
          </w:p>
        </w:tc>
        <w:tc>
          <w:tcPr>
            <w:tcW w:w="2031" w:type="dxa"/>
            <w:tcBorders>
              <w:top w:val="nil"/>
              <w:left w:val="nil"/>
              <w:bottom w:val="nil"/>
              <w:right w:val="nil"/>
            </w:tcBorders>
          </w:tcPr>
          <w:p w14:paraId="0C7AC60E" w14:textId="203296D2"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3.48</w:t>
            </w:r>
            <w:r w:rsidRPr="00720B9A">
              <w:rPr>
                <w:rFonts w:asciiTheme="majorBidi" w:hAnsiTheme="majorBidi" w:cstheme="majorBidi"/>
                <w:spacing w:val="-2"/>
                <w:sz w:val="24"/>
                <w:vertAlign w:val="superscript"/>
              </w:rPr>
              <w:t>AB</w:t>
            </w:r>
          </w:p>
        </w:tc>
      </w:tr>
      <w:tr w:rsidR="00650F9C" w:rsidRPr="00EB6579" w14:paraId="7B25C6E9" w14:textId="77777777" w:rsidTr="00650F9C">
        <w:trPr>
          <w:trHeight w:val="421"/>
        </w:trPr>
        <w:tc>
          <w:tcPr>
            <w:tcW w:w="1705" w:type="dxa"/>
            <w:gridSpan w:val="2"/>
            <w:tcBorders>
              <w:top w:val="nil"/>
              <w:left w:val="single" w:sz="4" w:space="0" w:color="FFFFFF" w:themeColor="background1"/>
              <w:bottom w:val="nil"/>
              <w:right w:val="single" w:sz="4" w:space="0" w:color="FFFFFF" w:themeColor="background1"/>
            </w:tcBorders>
          </w:tcPr>
          <w:p w14:paraId="4E4F419C" w14:textId="16CACAD0" w:rsidR="00FC77BC" w:rsidRPr="00720B9A" w:rsidRDefault="00FC77BC" w:rsidP="0004154F">
            <w:pPr>
              <w:spacing w:before="20"/>
              <w:jc w:val="center"/>
              <w:rPr>
                <w:rFonts w:asciiTheme="majorBidi" w:hAnsiTheme="majorBidi" w:cstheme="majorBidi"/>
                <w:spacing w:val="-2"/>
              </w:rPr>
            </w:pPr>
            <w:r w:rsidRPr="00720B9A">
              <w:rPr>
                <w:rFonts w:asciiTheme="majorBidi" w:hAnsiTheme="majorBidi" w:cstheme="majorBidi"/>
                <w:b/>
                <w:spacing w:val="-5"/>
                <w:sz w:val="24"/>
              </w:rPr>
              <w:t>T</w:t>
            </w:r>
            <w:r w:rsidRPr="00437F0C">
              <w:rPr>
                <w:rFonts w:asciiTheme="majorBidi" w:hAnsiTheme="majorBidi" w:cstheme="majorBidi"/>
                <w:b/>
                <w:spacing w:val="-5"/>
                <w:sz w:val="24"/>
                <w:vertAlign w:val="subscript"/>
              </w:rPr>
              <w:t>2</w:t>
            </w:r>
          </w:p>
        </w:tc>
        <w:tc>
          <w:tcPr>
            <w:tcW w:w="1559" w:type="dxa"/>
            <w:tcBorders>
              <w:top w:val="nil"/>
              <w:left w:val="single" w:sz="4" w:space="0" w:color="FFFFFF" w:themeColor="background1"/>
              <w:bottom w:val="nil"/>
              <w:right w:val="nil"/>
            </w:tcBorders>
          </w:tcPr>
          <w:p w14:paraId="5194E705" w14:textId="50B1FFF3" w:rsidR="00FC77BC" w:rsidRPr="00720B9A" w:rsidRDefault="00FC77BC" w:rsidP="0004154F">
            <w:pPr>
              <w:spacing w:before="20"/>
              <w:jc w:val="center"/>
              <w:rPr>
                <w:rFonts w:asciiTheme="majorBidi" w:hAnsiTheme="majorBidi" w:cstheme="majorBidi"/>
              </w:rPr>
            </w:pPr>
            <w:commentRangeStart w:id="86"/>
            <w:r w:rsidRPr="00720B9A">
              <w:rPr>
                <w:rFonts w:asciiTheme="majorBidi" w:hAnsiTheme="majorBidi" w:cstheme="majorBidi"/>
                <w:spacing w:val="-2"/>
                <w:sz w:val="24"/>
              </w:rPr>
              <w:t>3.59±0.12</w:t>
            </w:r>
          </w:p>
        </w:tc>
        <w:tc>
          <w:tcPr>
            <w:tcW w:w="1688" w:type="dxa"/>
            <w:tcBorders>
              <w:top w:val="nil"/>
              <w:left w:val="nil"/>
              <w:bottom w:val="nil"/>
              <w:right w:val="nil"/>
            </w:tcBorders>
          </w:tcPr>
          <w:p w14:paraId="586F937D" w14:textId="5274F72C"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3.42±0.122</w:t>
            </w:r>
          </w:p>
        </w:tc>
        <w:tc>
          <w:tcPr>
            <w:tcW w:w="1688" w:type="dxa"/>
            <w:tcBorders>
              <w:top w:val="nil"/>
              <w:left w:val="nil"/>
              <w:bottom w:val="nil"/>
              <w:right w:val="nil"/>
            </w:tcBorders>
          </w:tcPr>
          <w:p w14:paraId="4B7A1919" w14:textId="3721D615"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3.36±0.12</w:t>
            </w:r>
          </w:p>
        </w:tc>
        <w:tc>
          <w:tcPr>
            <w:tcW w:w="1345" w:type="dxa"/>
            <w:tcBorders>
              <w:top w:val="nil"/>
              <w:left w:val="nil"/>
              <w:bottom w:val="nil"/>
              <w:right w:val="nil"/>
            </w:tcBorders>
          </w:tcPr>
          <w:p w14:paraId="2621A322" w14:textId="3B8E9657"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3.32±0.119</w:t>
            </w:r>
          </w:p>
        </w:tc>
        <w:tc>
          <w:tcPr>
            <w:tcW w:w="2031" w:type="dxa"/>
            <w:tcBorders>
              <w:top w:val="nil"/>
              <w:left w:val="nil"/>
              <w:bottom w:val="nil"/>
              <w:right w:val="nil"/>
            </w:tcBorders>
          </w:tcPr>
          <w:p w14:paraId="737C1B07" w14:textId="3AC6FCA9"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3.38</w:t>
            </w:r>
            <w:r w:rsidRPr="00720B9A">
              <w:rPr>
                <w:rFonts w:asciiTheme="majorBidi" w:hAnsiTheme="majorBidi" w:cstheme="majorBidi"/>
                <w:spacing w:val="-2"/>
                <w:sz w:val="24"/>
                <w:vertAlign w:val="superscript"/>
              </w:rPr>
              <w:t>B</w:t>
            </w:r>
            <w:commentRangeEnd w:id="86"/>
            <w:r w:rsidR="00072C10">
              <w:rPr>
                <w:rStyle w:val="CommentReference"/>
                <w:rFonts w:asciiTheme="minorHAnsi" w:eastAsiaTheme="minorEastAsia" w:hAnsiTheme="minorHAnsi" w:cstheme="minorBidi"/>
                <w:kern w:val="2"/>
                <w:lang w:eastAsia="zh-CN"/>
                <w14:ligatures w14:val="standardContextual"/>
              </w:rPr>
              <w:commentReference w:id="86"/>
            </w:r>
          </w:p>
        </w:tc>
      </w:tr>
      <w:tr w:rsidR="00650F9C" w:rsidRPr="00EB6579" w14:paraId="607136E1" w14:textId="77777777" w:rsidTr="00650F9C">
        <w:trPr>
          <w:trHeight w:val="421"/>
        </w:trPr>
        <w:tc>
          <w:tcPr>
            <w:tcW w:w="1705" w:type="dxa"/>
            <w:gridSpan w:val="2"/>
            <w:tcBorders>
              <w:top w:val="nil"/>
              <w:left w:val="single" w:sz="4" w:space="0" w:color="FFFFFF" w:themeColor="background1"/>
              <w:bottom w:val="nil"/>
              <w:right w:val="single" w:sz="4" w:space="0" w:color="FFFFFF" w:themeColor="background1"/>
            </w:tcBorders>
          </w:tcPr>
          <w:p w14:paraId="734CE415" w14:textId="3174AC4D" w:rsidR="00FC77BC" w:rsidRPr="00720B9A" w:rsidRDefault="00FC77BC" w:rsidP="0004154F">
            <w:pPr>
              <w:spacing w:before="20"/>
              <w:jc w:val="center"/>
              <w:rPr>
                <w:rFonts w:asciiTheme="majorBidi" w:hAnsiTheme="majorBidi" w:cstheme="majorBidi"/>
                <w:spacing w:val="-2"/>
              </w:rPr>
            </w:pPr>
            <w:r w:rsidRPr="00720B9A">
              <w:rPr>
                <w:rFonts w:asciiTheme="majorBidi" w:hAnsiTheme="majorBidi" w:cstheme="majorBidi"/>
                <w:b/>
                <w:spacing w:val="-5"/>
                <w:sz w:val="24"/>
              </w:rPr>
              <w:t>T</w:t>
            </w:r>
            <w:r w:rsidRPr="00437F0C">
              <w:rPr>
                <w:rFonts w:asciiTheme="majorBidi" w:hAnsiTheme="majorBidi" w:cstheme="majorBidi"/>
                <w:b/>
                <w:spacing w:val="-5"/>
                <w:sz w:val="24"/>
                <w:vertAlign w:val="subscript"/>
              </w:rPr>
              <w:t>3</w:t>
            </w:r>
          </w:p>
        </w:tc>
        <w:tc>
          <w:tcPr>
            <w:tcW w:w="1559" w:type="dxa"/>
            <w:tcBorders>
              <w:top w:val="nil"/>
              <w:left w:val="single" w:sz="4" w:space="0" w:color="FFFFFF" w:themeColor="background1"/>
              <w:bottom w:val="nil"/>
              <w:right w:val="nil"/>
            </w:tcBorders>
          </w:tcPr>
          <w:p w14:paraId="67D6FB2E" w14:textId="5DC3FB0F" w:rsidR="00FC77BC" w:rsidRPr="00720B9A" w:rsidRDefault="00FC77BC" w:rsidP="0004154F">
            <w:pPr>
              <w:spacing w:before="20"/>
              <w:jc w:val="center"/>
              <w:rPr>
                <w:rFonts w:asciiTheme="majorBidi" w:hAnsiTheme="majorBidi" w:cstheme="majorBidi"/>
              </w:rPr>
            </w:pPr>
            <w:r w:rsidRPr="00720B9A">
              <w:rPr>
                <w:rFonts w:asciiTheme="majorBidi" w:hAnsiTheme="majorBidi" w:cstheme="majorBidi"/>
                <w:spacing w:val="-2"/>
                <w:sz w:val="24"/>
              </w:rPr>
              <w:t>3.59±0.136</w:t>
            </w:r>
          </w:p>
        </w:tc>
        <w:tc>
          <w:tcPr>
            <w:tcW w:w="1688" w:type="dxa"/>
            <w:tcBorders>
              <w:top w:val="nil"/>
              <w:left w:val="nil"/>
              <w:bottom w:val="nil"/>
              <w:right w:val="nil"/>
            </w:tcBorders>
          </w:tcPr>
          <w:p w14:paraId="3D6EEFCC" w14:textId="4572A2C6"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3.38±0.135</w:t>
            </w:r>
          </w:p>
        </w:tc>
        <w:tc>
          <w:tcPr>
            <w:tcW w:w="1688" w:type="dxa"/>
            <w:tcBorders>
              <w:top w:val="nil"/>
              <w:left w:val="nil"/>
              <w:bottom w:val="nil"/>
              <w:right w:val="nil"/>
            </w:tcBorders>
          </w:tcPr>
          <w:p w14:paraId="63F24803" w14:textId="4FBC5CD3"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3.34±0.133</w:t>
            </w:r>
          </w:p>
        </w:tc>
        <w:tc>
          <w:tcPr>
            <w:tcW w:w="1345" w:type="dxa"/>
            <w:tcBorders>
              <w:top w:val="nil"/>
              <w:left w:val="nil"/>
              <w:bottom w:val="nil"/>
              <w:right w:val="nil"/>
            </w:tcBorders>
          </w:tcPr>
          <w:p w14:paraId="60C1924D" w14:textId="63B0BE64"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3.29±0.131</w:t>
            </w:r>
          </w:p>
        </w:tc>
        <w:tc>
          <w:tcPr>
            <w:tcW w:w="2031" w:type="dxa"/>
            <w:tcBorders>
              <w:top w:val="nil"/>
              <w:left w:val="nil"/>
              <w:bottom w:val="nil"/>
              <w:right w:val="nil"/>
            </w:tcBorders>
          </w:tcPr>
          <w:p w14:paraId="7D166D6F" w14:textId="1CB11042"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3.35</w:t>
            </w:r>
            <w:r w:rsidRPr="00720B9A">
              <w:rPr>
                <w:rFonts w:asciiTheme="majorBidi" w:hAnsiTheme="majorBidi" w:cstheme="majorBidi"/>
                <w:spacing w:val="-2"/>
                <w:sz w:val="24"/>
                <w:vertAlign w:val="superscript"/>
              </w:rPr>
              <w:t>B</w:t>
            </w:r>
          </w:p>
        </w:tc>
      </w:tr>
      <w:tr w:rsidR="00650F9C" w:rsidRPr="00EB6579" w14:paraId="67ADE79A" w14:textId="77777777" w:rsidTr="00650F9C">
        <w:trPr>
          <w:trHeight w:val="421"/>
        </w:trPr>
        <w:tc>
          <w:tcPr>
            <w:tcW w:w="1705" w:type="dxa"/>
            <w:gridSpan w:val="2"/>
            <w:tcBorders>
              <w:top w:val="nil"/>
              <w:left w:val="single" w:sz="4" w:space="0" w:color="FFFFFF" w:themeColor="background1"/>
              <w:bottom w:val="single" w:sz="8" w:space="0" w:color="auto"/>
              <w:right w:val="single" w:sz="4" w:space="0" w:color="FFFFFF" w:themeColor="background1"/>
            </w:tcBorders>
          </w:tcPr>
          <w:p w14:paraId="725343CE" w14:textId="7DC3511A" w:rsidR="00FC77BC" w:rsidRPr="00720B9A" w:rsidRDefault="00FC77BC" w:rsidP="0004154F">
            <w:pPr>
              <w:spacing w:before="20"/>
              <w:jc w:val="center"/>
              <w:rPr>
                <w:rFonts w:asciiTheme="majorBidi" w:hAnsiTheme="majorBidi" w:cstheme="majorBidi"/>
                <w:spacing w:val="-2"/>
              </w:rPr>
            </w:pPr>
            <w:r w:rsidRPr="00720B9A">
              <w:rPr>
                <w:rFonts w:asciiTheme="majorBidi" w:hAnsiTheme="majorBidi" w:cstheme="majorBidi"/>
                <w:b/>
                <w:spacing w:val="-4"/>
                <w:sz w:val="24"/>
              </w:rPr>
              <w:t>Mean</w:t>
            </w:r>
          </w:p>
        </w:tc>
        <w:tc>
          <w:tcPr>
            <w:tcW w:w="1559" w:type="dxa"/>
            <w:tcBorders>
              <w:top w:val="nil"/>
              <w:left w:val="single" w:sz="4" w:space="0" w:color="FFFFFF" w:themeColor="background1"/>
              <w:bottom w:val="single" w:sz="8" w:space="0" w:color="auto"/>
              <w:right w:val="nil"/>
            </w:tcBorders>
          </w:tcPr>
          <w:p w14:paraId="7F5D2F84" w14:textId="5024166F" w:rsidR="00FC77BC" w:rsidRPr="00720B9A" w:rsidRDefault="00FC77BC" w:rsidP="0004154F">
            <w:pPr>
              <w:spacing w:before="20"/>
              <w:jc w:val="center"/>
              <w:rPr>
                <w:rFonts w:asciiTheme="majorBidi" w:hAnsiTheme="majorBidi" w:cstheme="majorBidi"/>
              </w:rPr>
            </w:pPr>
            <w:r w:rsidRPr="00720B9A">
              <w:rPr>
                <w:rFonts w:asciiTheme="majorBidi" w:hAnsiTheme="majorBidi" w:cstheme="majorBidi"/>
                <w:spacing w:val="-2"/>
                <w:sz w:val="24"/>
              </w:rPr>
              <w:t>3.59±0.147</w:t>
            </w:r>
          </w:p>
        </w:tc>
        <w:tc>
          <w:tcPr>
            <w:tcW w:w="1688" w:type="dxa"/>
            <w:tcBorders>
              <w:top w:val="nil"/>
              <w:left w:val="nil"/>
              <w:bottom w:val="single" w:sz="8" w:space="0" w:color="auto"/>
              <w:right w:val="nil"/>
            </w:tcBorders>
          </w:tcPr>
          <w:p w14:paraId="34F4DA8F" w14:textId="5040095E"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3.46±0.159</w:t>
            </w:r>
          </w:p>
        </w:tc>
        <w:tc>
          <w:tcPr>
            <w:tcW w:w="1688" w:type="dxa"/>
            <w:tcBorders>
              <w:top w:val="nil"/>
              <w:left w:val="nil"/>
              <w:bottom w:val="single" w:sz="8" w:space="0" w:color="auto"/>
              <w:right w:val="nil"/>
            </w:tcBorders>
          </w:tcPr>
          <w:p w14:paraId="30716050" w14:textId="7580E723"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3.41±0.157</w:t>
            </w:r>
          </w:p>
        </w:tc>
        <w:tc>
          <w:tcPr>
            <w:tcW w:w="1345" w:type="dxa"/>
            <w:tcBorders>
              <w:top w:val="nil"/>
              <w:left w:val="nil"/>
              <w:bottom w:val="single" w:sz="8" w:space="0" w:color="auto"/>
              <w:right w:val="nil"/>
            </w:tcBorders>
          </w:tcPr>
          <w:p w14:paraId="0888B807" w14:textId="69F62303"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3.37±0.155</w:t>
            </w:r>
          </w:p>
        </w:tc>
        <w:tc>
          <w:tcPr>
            <w:tcW w:w="2031" w:type="dxa"/>
            <w:tcBorders>
              <w:top w:val="nil"/>
              <w:left w:val="nil"/>
              <w:bottom w:val="single" w:sz="8" w:space="0" w:color="auto"/>
              <w:right w:val="nil"/>
            </w:tcBorders>
          </w:tcPr>
          <w:p w14:paraId="0008ABA7" w14:textId="22AA1CCF" w:rsidR="00FC77BC" w:rsidRPr="00720B9A" w:rsidRDefault="00FC77BC" w:rsidP="0004154F">
            <w:pPr>
              <w:pStyle w:val="TableParagraph"/>
              <w:ind w:left="0"/>
              <w:rPr>
                <w:rFonts w:asciiTheme="majorBidi" w:hAnsiTheme="majorBidi" w:cstheme="majorBidi"/>
                <w:b/>
                <w:sz w:val="24"/>
              </w:rPr>
            </w:pPr>
          </w:p>
        </w:tc>
      </w:tr>
    </w:tbl>
    <w:p w14:paraId="6436997E" w14:textId="77777777" w:rsidR="00F63DB3" w:rsidRDefault="00861056" w:rsidP="00861056">
      <w:pPr>
        <w:rPr>
          <w:rFonts w:asciiTheme="majorBidi" w:hAnsiTheme="majorBidi" w:cstheme="majorBidi"/>
        </w:rPr>
      </w:pPr>
      <w:r w:rsidRPr="00861056">
        <w:rPr>
          <w:rFonts w:asciiTheme="majorBidi" w:hAnsiTheme="majorBidi" w:cstheme="majorBidi"/>
        </w:rPr>
        <w:t>Values expressed are mean</w:t>
      </w:r>
      <w:r>
        <w:rPr>
          <w:rFonts w:asciiTheme="majorBidi" w:hAnsiTheme="majorBidi" w:cstheme="majorBidi"/>
        </w:rPr>
        <w:t xml:space="preserve"> </w:t>
      </w:r>
      <w:r w:rsidRPr="00861056">
        <w:rPr>
          <w:rFonts w:asciiTheme="majorBidi" w:hAnsiTheme="majorBidi" w:cstheme="majorBidi"/>
        </w:rPr>
        <w:t>±</w:t>
      </w:r>
      <w:r>
        <w:rPr>
          <w:rFonts w:asciiTheme="majorBidi" w:hAnsiTheme="majorBidi" w:cstheme="majorBidi"/>
        </w:rPr>
        <w:t xml:space="preserve"> </w:t>
      </w:r>
      <w:r w:rsidRPr="00861056">
        <w:rPr>
          <w:rFonts w:asciiTheme="majorBidi" w:hAnsiTheme="majorBidi" w:cstheme="majorBidi"/>
        </w:rPr>
        <w:t>standard deviation</w:t>
      </w:r>
    </w:p>
    <w:p w14:paraId="2474B1D9" w14:textId="566DC571" w:rsidR="00041EE9" w:rsidRPr="00BB2EB9" w:rsidRDefault="00554785" w:rsidP="00041EE9">
      <w:pPr>
        <w:spacing w:before="20" w:line="360" w:lineRule="auto"/>
        <w:rPr>
          <w:rFonts w:asciiTheme="majorBidi" w:hAnsiTheme="majorBidi" w:cstheme="majorBidi"/>
          <w:b/>
          <w:bCs/>
        </w:rPr>
      </w:pPr>
      <w:r>
        <w:rPr>
          <w:rFonts w:asciiTheme="majorBidi" w:hAnsiTheme="majorBidi" w:cstheme="majorBidi"/>
          <w:b/>
          <w:bCs/>
        </w:rPr>
        <w:t xml:space="preserve">3.2.2 </w:t>
      </w:r>
      <w:r w:rsidR="00041EE9" w:rsidRPr="00BB2EB9">
        <w:rPr>
          <w:rFonts w:asciiTheme="majorBidi" w:hAnsiTheme="majorBidi" w:cstheme="majorBidi"/>
          <w:b/>
          <w:bCs/>
        </w:rPr>
        <w:t>Total Soluble Solids (TSS)</w:t>
      </w:r>
    </w:p>
    <w:p w14:paraId="02D10851" w14:textId="6C68A6A0" w:rsidR="00041EE9" w:rsidRDefault="00041EE9" w:rsidP="000D1AAB">
      <w:pPr>
        <w:spacing w:before="20" w:line="360" w:lineRule="auto"/>
        <w:ind w:firstLine="720"/>
        <w:jc w:val="both"/>
        <w:rPr>
          <w:rFonts w:asciiTheme="majorBidi" w:hAnsiTheme="majorBidi" w:cstheme="majorBidi"/>
        </w:rPr>
      </w:pPr>
      <w:commentRangeStart w:id="87"/>
      <w:r w:rsidRPr="00BB2EB9">
        <w:rPr>
          <w:rFonts w:asciiTheme="majorBidi" w:hAnsiTheme="majorBidi" w:cstheme="majorBidi"/>
        </w:rPr>
        <w:t xml:space="preserve">The Total Soluble Solids (TSS) of the Hibiscus-Strawberry jam were measured, </w:t>
      </w:r>
      <w:commentRangeEnd w:id="87"/>
      <w:r w:rsidR="004D2F5D">
        <w:rPr>
          <w:rStyle w:val="CommentReference"/>
        </w:rPr>
        <w:commentReference w:id="87"/>
      </w:r>
      <w:r w:rsidRPr="00BB2EB9">
        <w:rPr>
          <w:rFonts w:asciiTheme="majorBidi" w:hAnsiTheme="majorBidi" w:cstheme="majorBidi"/>
        </w:rPr>
        <w:t xml:space="preserve">and the results show that neither the treatment (different percentages of Hibiscus petals) nor the days (storage time) significantly affected TSS. With an F-value of 2.57, the treatment factor was not significant (p &gt; 0.05). With F-values of 0.02 and 0, respectively, the days component and the interaction between treatment and days were also not statistically significant. This implies that the amount of Hibiscus petals in the jam and how long it is stored don't have a big impact on its TSS. The mean TSS levels for each treatment throughout the days that were observed are shown in </w:t>
      </w:r>
      <w:r w:rsidR="00F85F38">
        <w:rPr>
          <w:rFonts w:asciiTheme="majorBidi" w:hAnsiTheme="majorBidi" w:cstheme="majorBidi"/>
        </w:rPr>
        <w:t>(</w:t>
      </w:r>
      <w:r w:rsidRPr="00BB2EB9">
        <w:rPr>
          <w:rFonts w:asciiTheme="majorBidi" w:hAnsiTheme="majorBidi" w:cstheme="majorBidi"/>
        </w:rPr>
        <w:t xml:space="preserve">Table </w:t>
      </w:r>
      <w:r w:rsidR="006715BD">
        <w:rPr>
          <w:rFonts w:asciiTheme="majorBidi" w:hAnsiTheme="majorBidi" w:cstheme="majorBidi"/>
        </w:rPr>
        <w:t>4</w:t>
      </w:r>
      <w:r w:rsidR="00F85F38">
        <w:rPr>
          <w:rFonts w:asciiTheme="majorBidi" w:hAnsiTheme="majorBidi" w:cstheme="majorBidi"/>
        </w:rPr>
        <w:t>)</w:t>
      </w:r>
      <w:r w:rsidRPr="00BB2EB9">
        <w:rPr>
          <w:rFonts w:asciiTheme="majorBidi" w:hAnsiTheme="majorBidi" w:cstheme="majorBidi"/>
        </w:rPr>
        <w:t>. The mean TSS of the control sample (T</w:t>
      </w:r>
      <w:r w:rsidRPr="006715BD">
        <w:rPr>
          <w:rFonts w:asciiTheme="majorBidi" w:hAnsiTheme="majorBidi" w:cstheme="majorBidi"/>
          <w:vertAlign w:val="subscript"/>
        </w:rPr>
        <w:t>o</w:t>
      </w:r>
      <w:r w:rsidRPr="00BB2EB9">
        <w:rPr>
          <w:rFonts w:asciiTheme="majorBidi" w:hAnsiTheme="majorBidi" w:cstheme="majorBidi"/>
        </w:rPr>
        <w:t>), which contained no hibiscus petals, was 64.05. Treatments with 20% and 30% Hibiscus petals (T</w:t>
      </w:r>
      <w:r w:rsidRPr="006715BD">
        <w:rPr>
          <w:rFonts w:asciiTheme="majorBidi" w:hAnsiTheme="majorBidi" w:cstheme="majorBidi"/>
          <w:vertAlign w:val="subscript"/>
        </w:rPr>
        <w:t>2</w:t>
      </w:r>
      <w:r w:rsidRPr="00BB2EB9">
        <w:rPr>
          <w:rFonts w:asciiTheme="majorBidi" w:hAnsiTheme="majorBidi" w:cstheme="majorBidi"/>
        </w:rPr>
        <w:t xml:space="preserve"> and T</w:t>
      </w:r>
      <w:r w:rsidRPr="006715BD">
        <w:rPr>
          <w:rFonts w:asciiTheme="majorBidi" w:hAnsiTheme="majorBidi" w:cstheme="majorBidi"/>
          <w:vertAlign w:val="subscript"/>
        </w:rPr>
        <w:t>3</w:t>
      </w:r>
      <w:r w:rsidRPr="00BB2EB9">
        <w:rPr>
          <w:rFonts w:asciiTheme="majorBidi" w:hAnsiTheme="majorBidi" w:cstheme="majorBidi"/>
        </w:rPr>
        <w:t>) displayed considerably higher mean TSS values of 66.30 and 67.23, respectively. Treatment with 10% Hibiscus petals (T</w:t>
      </w:r>
      <w:r w:rsidRPr="006715BD">
        <w:rPr>
          <w:rFonts w:asciiTheme="majorBidi" w:hAnsiTheme="majorBidi" w:cstheme="majorBidi"/>
          <w:vertAlign w:val="subscript"/>
        </w:rPr>
        <w:t>1</w:t>
      </w:r>
      <w:r w:rsidRPr="00BB2EB9">
        <w:rPr>
          <w:rFonts w:asciiTheme="majorBidi" w:hAnsiTheme="majorBidi" w:cstheme="majorBidi"/>
        </w:rPr>
        <w:t xml:space="preserve">) exhibited a little higher mean TSS of 65.47. There was little difference in the total mean TSS levels from day </w:t>
      </w:r>
      <w:r w:rsidRPr="00BB2EB9">
        <w:rPr>
          <w:rFonts w:asciiTheme="majorBidi" w:hAnsiTheme="majorBidi" w:cstheme="majorBidi"/>
        </w:rPr>
        <w:lastRenderedPageBreak/>
        <w:t>0 to day 30, which ranged from 65.65 to 65.90. This stability in TSS over time further supports the non-significant effect of storage duration on TSS levels.</w:t>
      </w:r>
    </w:p>
    <w:p w14:paraId="1DEA2A04" w14:textId="429F1FD5" w:rsidR="00485BD8" w:rsidRPr="00485BD8" w:rsidRDefault="00485BD8" w:rsidP="00554785">
      <w:pPr>
        <w:spacing w:before="20" w:line="360" w:lineRule="auto"/>
        <w:jc w:val="center"/>
        <w:rPr>
          <w:rFonts w:asciiTheme="majorBidi" w:hAnsiTheme="majorBidi" w:cstheme="majorBidi"/>
        </w:rPr>
      </w:pPr>
      <w:r w:rsidRPr="00485BD8">
        <w:rPr>
          <w:rFonts w:asciiTheme="majorBidi" w:hAnsiTheme="majorBidi" w:cstheme="majorBidi"/>
          <w:b/>
          <w:bCs/>
        </w:rPr>
        <w:t xml:space="preserve">Table </w:t>
      </w:r>
      <w:r w:rsidR="00554785">
        <w:rPr>
          <w:rFonts w:asciiTheme="majorBidi" w:hAnsiTheme="majorBidi" w:cstheme="majorBidi"/>
          <w:b/>
          <w:bCs/>
        </w:rPr>
        <w:t>4</w:t>
      </w:r>
      <w:r w:rsidRPr="00485BD8">
        <w:rPr>
          <w:rFonts w:asciiTheme="majorBidi" w:hAnsiTheme="majorBidi" w:cstheme="majorBidi"/>
          <w:b/>
          <w:bCs/>
        </w:rPr>
        <w:t>:</w:t>
      </w:r>
      <w:r w:rsidRPr="00485BD8">
        <w:rPr>
          <w:rFonts w:asciiTheme="majorBidi" w:hAnsiTheme="majorBidi" w:cstheme="majorBidi"/>
        </w:rPr>
        <w:t xml:space="preserve"> Mean values for the changes of TSS in Hibiscus-Strawberry jam</w:t>
      </w:r>
    </w:p>
    <w:tbl>
      <w:tblPr>
        <w:tblW w:w="0" w:type="auto"/>
        <w:tblInd w:w="470" w:type="dxa"/>
        <w:tblBorders>
          <w:bottom w:val="single" w:sz="8" w:space="0" w:color="auto"/>
        </w:tblBorders>
        <w:tblLayout w:type="fixed"/>
        <w:tblCellMar>
          <w:left w:w="0" w:type="dxa"/>
          <w:right w:w="0" w:type="dxa"/>
        </w:tblCellMar>
        <w:tblLook w:val="01E0" w:firstRow="1" w:lastRow="1" w:firstColumn="1" w:lastColumn="1" w:noHBand="0" w:noVBand="0"/>
      </w:tblPr>
      <w:tblGrid>
        <w:gridCol w:w="931"/>
        <w:gridCol w:w="1692"/>
        <w:gridCol w:w="1692"/>
        <w:gridCol w:w="1692"/>
        <w:gridCol w:w="1693"/>
        <w:gridCol w:w="932"/>
      </w:tblGrid>
      <w:tr w:rsidR="00485BD8" w14:paraId="29224C9F" w14:textId="77777777" w:rsidTr="00485BD8">
        <w:trPr>
          <w:trHeight w:val="448"/>
        </w:trPr>
        <w:tc>
          <w:tcPr>
            <w:tcW w:w="931" w:type="dxa"/>
            <w:tcBorders>
              <w:top w:val="single" w:sz="8" w:space="0" w:color="auto"/>
              <w:bottom w:val="single" w:sz="2" w:space="0" w:color="auto"/>
            </w:tcBorders>
          </w:tcPr>
          <w:p w14:paraId="056B540D" w14:textId="77777777" w:rsidR="00485BD8" w:rsidRDefault="00485BD8" w:rsidP="00E36E34">
            <w:pPr>
              <w:pStyle w:val="TableParagraph"/>
              <w:ind w:left="0"/>
              <w:jc w:val="left"/>
              <w:rPr>
                <w:sz w:val="24"/>
              </w:rPr>
            </w:pPr>
          </w:p>
        </w:tc>
        <w:tc>
          <w:tcPr>
            <w:tcW w:w="1692" w:type="dxa"/>
            <w:tcBorders>
              <w:top w:val="single" w:sz="8" w:space="0" w:color="auto"/>
              <w:bottom w:val="single" w:sz="2" w:space="0" w:color="auto"/>
            </w:tcBorders>
          </w:tcPr>
          <w:p w14:paraId="01841EE3" w14:textId="77777777" w:rsidR="00485BD8" w:rsidRDefault="00485BD8" w:rsidP="00E36E34">
            <w:pPr>
              <w:pStyle w:val="TableParagraph"/>
              <w:spacing w:before="15"/>
              <w:ind w:left="12" w:right="5"/>
              <w:rPr>
                <w:b/>
                <w:sz w:val="24"/>
              </w:rPr>
            </w:pPr>
            <w:r>
              <w:rPr>
                <w:b/>
                <w:sz w:val="24"/>
              </w:rPr>
              <w:t xml:space="preserve">0 </w:t>
            </w:r>
            <w:r>
              <w:rPr>
                <w:b/>
                <w:spacing w:val="-4"/>
                <w:sz w:val="24"/>
              </w:rPr>
              <w:t>Days</w:t>
            </w:r>
          </w:p>
        </w:tc>
        <w:tc>
          <w:tcPr>
            <w:tcW w:w="1692" w:type="dxa"/>
            <w:tcBorders>
              <w:top w:val="single" w:sz="8" w:space="0" w:color="auto"/>
              <w:bottom w:val="single" w:sz="2" w:space="0" w:color="auto"/>
            </w:tcBorders>
          </w:tcPr>
          <w:p w14:paraId="44A1ABBA" w14:textId="77777777" w:rsidR="00485BD8" w:rsidRDefault="00485BD8" w:rsidP="00E36E34">
            <w:pPr>
              <w:pStyle w:val="TableParagraph"/>
              <w:spacing w:before="15"/>
              <w:ind w:left="12" w:right="3"/>
              <w:rPr>
                <w:b/>
                <w:sz w:val="24"/>
              </w:rPr>
            </w:pPr>
            <w:r>
              <w:rPr>
                <w:b/>
                <w:sz w:val="24"/>
              </w:rPr>
              <w:t xml:space="preserve">10 </w:t>
            </w:r>
            <w:r>
              <w:rPr>
                <w:b/>
                <w:spacing w:val="-4"/>
                <w:sz w:val="24"/>
              </w:rPr>
              <w:t>Days</w:t>
            </w:r>
          </w:p>
        </w:tc>
        <w:tc>
          <w:tcPr>
            <w:tcW w:w="1692" w:type="dxa"/>
            <w:tcBorders>
              <w:top w:val="single" w:sz="8" w:space="0" w:color="auto"/>
              <w:bottom w:val="single" w:sz="2" w:space="0" w:color="auto"/>
            </w:tcBorders>
          </w:tcPr>
          <w:p w14:paraId="0945E06E" w14:textId="77777777" w:rsidR="00485BD8" w:rsidRDefault="00485BD8" w:rsidP="00E36E34">
            <w:pPr>
              <w:pStyle w:val="TableParagraph"/>
              <w:spacing w:before="15"/>
              <w:ind w:left="12" w:right="3"/>
              <w:rPr>
                <w:b/>
                <w:sz w:val="24"/>
              </w:rPr>
            </w:pPr>
            <w:r>
              <w:rPr>
                <w:b/>
                <w:sz w:val="24"/>
              </w:rPr>
              <w:t xml:space="preserve">20 </w:t>
            </w:r>
            <w:r>
              <w:rPr>
                <w:b/>
                <w:spacing w:val="-4"/>
                <w:sz w:val="24"/>
              </w:rPr>
              <w:t>Days</w:t>
            </w:r>
          </w:p>
        </w:tc>
        <w:tc>
          <w:tcPr>
            <w:tcW w:w="1693" w:type="dxa"/>
            <w:tcBorders>
              <w:top w:val="single" w:sz="8" w:space="0" w:color="auto"/>
              <w:bottom w:val="single" w:sz="2" w:space="0" w:color="auto"/>
            </w:tcBorders>
          </w:tcPr>
          <w:p w14:paraId="58BFA371" w14:textId="77777777" w:rsidR="00485BD8" w:rsidRDefault="00485BD8" w:rsidP="00E36E34">
            <w:pPr>
              <w:pStyle w:val="TableParagraph"/>
              <w:spacing w:before="15"/>
              <w:ind w:left="11" w:right="3"/>
              <w:rPr>
                <w:b/>
                <w:sz w:val="24"/>
              </w:rPr>
            </w:pPr>
            <w:r>
              <w:rPr>
                <w:b/>
                <w:sz w:val="24"/>
              </w:rPr>
              <w:t xml:space="preserve">30 </w:t>
            </w:r>
            <w:r>
              <w:rPr>
                <w:b/>
                <w:spacing w:val="-4"/>
                <w:sz w:val="24"/>
              </w:rPr>
              <w:t>Days</w:t>
            </w:r>
          </w:p>
        </w:tc>
        <w:tc>
          <w:tcPr>
            <w:tcW w:w="932" w:type="dxa"/>
            <w:tcBorders>
              <w:top w:val="single" w:sz="8" w:space="0" w:color="auto"/>
              <w:bottom w:val="single" w:sz="2" w:space="0" w:color="auto"/>
            </w:tcBorders>
          </w:tcPr>
          <w:p w14:paraId="4AEE0AD4" w14:textId="77777777" w:rsidR="00485BD8" w:rsidRDefault="00485BD8" w:rsidP="00E36E34">
            <w:pPr>
              <w:pStyle w:val="TableParagraph"/>
              <w:spacing w:before="15"/>
              <w:rPr>
                <w:b/>
                <w:sz w:val="24"/>
              </w:rPr>
            </w:pPr>
            <w:r>
              <w:rPr>
                <w:b/>
                <w:spacing w:val="-4"/>
                <w:sz w:val="24"/>
              </w:rPr>
              <w:t>Mean</w:t>
            </w:r>
          </w:p>
        </w:tc>
      </w:tr>
      <w:tr w:rsidR="00485BD8" w14:paraId="54E0214C" w14:textId="77777777" w:rsidTr="00485BD8">
        <w:trPr>
          <w:trHeight w:val="448"/>
        </w:trPr>
        <w:tc>
          <w:tcPr>
            <w:tcW w:w="931" w:type="dxa"/>
            <w:tcBorders>
              <w:top w:val="single" w:sz="2" w:space="0" w:color="auto"/>
            </w:tcBorders>
          </w:tcPr>
          <w:p w14:paraId="23E22EEE" w14:textId="77777777" w:rsidR="00485BD8" w:rsidRDefault="00485BD8" w:rsidP="00E36E34">
            <w:pPr>
              <w:pStyle w:val="TableParagraph"/>
              <w:spacing w:before="18"/>
              <w:ind w:left="8"/>
              <w:rPr>
                <w:b/>
                <w:sz w:val="24"/>
              </w:rPr>
            </w:pPr>
            <w:r>
              <w:rPr>
                <w:b/>
                <w:spacing w:val="-5"/>
                <w:sz w:val="24"/>
              </w:rPr>
              <w:t>T</w:t>
            </w:r>
            <w:r w:rsidRPr="00C262BC">
              <w:rPr>
                <w:b/>
                <w:spacing w:val="-5"/>
                <w:sz w:val="24"/>
                <w:vertAlign w:val="subscript"/>
              </w:rPr>
              <w:t>o</w:t>
            </w:r>
          </w:p>
        </w:tc>
        <w:tc>
          <w:tcPr>
            <w:tcW w:w="1692" w:type="dxa"/>
            <w:tcBorders>
              <w:top w:val="single" w:sz="2" w:space="0" w:color="auto"/>
            </w:tcBorders>
          </w:tcPr>
          <w:p w14:paraId="372F18A8" w14:textId="77777777" w:rsidR="00485BD8" w:rsidRDefault="00485BD8" w:rsidP="00E36E34">
            <w:pPr>
              <w:pStyle w:val="TableParagraph"/>
              <w:spacing w:before="18"/>
              <w:ind w:left="12" w:right="3"/>
              <w:rPr>
                <w:sz w:val="24"/>
              </w:rPr>
            </w:pPr>
            <w:r>
              <w:rPr>
                <w:spacing w:val="-2"/>
                <w:sz w:val="24"/>
              </w:rPr>
              <w:t>63.9±2.14</w:t>
            </w:r>
          </w:p>
        </w:tc>
        <w:tc>
          <w:tcPr>
            <w:tcW w:w="1692" w:type="dxa"/>
            <w:tcBorders>
              <w:top w:val="single" w:sz="2" w:space="0" w:color="auto"/>
            </w:tcBorders>
          </w:tcPr>
          <w:p w14:paraId="24D1C7B7" w14:textId="77777777" w:rsidR="00485BD8" w:rsidRDefault="00485BD8" w:rsidP="00E36E34">
            <w:pPr>
              <w:pStyle w:val="TableParagraph"/>
              <w:spacing w:before="18"/>
              <w:ind w:left="12" w:right="4"/>
              <w:rPr>
                <w:sz w:val="24"/>
              </w:rPr>
            </w:pPr>
            <w:r>
              <w:rPr>
                <w:spacing w:val="-2"/>
                <w:sz w:val="24"/>
              </w:rPr>
              <w:t>64±2.14</w:t>
            </w:r>
          </w:p>
        </w:tc>
        <w:tc>
          <w:tcPr>
            <w:tcW w:w="1692" w:type="dxa"/>
            <w:tcBorders>
              <w:top w:val="single" w:sz="2" w:space="0" w:color="auto"/>
            </w:tcBorders>
          </w:tcPr>
          <w:p w14:paraId="1EE7736D" w14:textId="77777777" w:rsidR="00485BD8" w:rsidRDefault="00485BD8" w:rsidP="00E36E34">
            <w:pPr>
              <w:pStyle w:val="TableParagraph"/>
              <w:spacing w:before="18"/>
              <w:ind w:left="12" w:right="1"/>
              <w:rPr>
                <w:sz w:val="24"/>
              </w:rPr>
            </w:pPr>
            <w:r>
              <w:rPr>
                <w:spacing w:val="-2"/>
                <w:sz w:val="24"/>
              </w:rPr>
              <w:t>64.2±2.145</w:t>
            </w:r>
          </w:p>
        </w:tc>
        <w:tc>
          <w:tcPr>
            <w:tcW w:w="1693" w:type="dxa"/>
            <w:tcBorders>
              <w:top w:val="single" w:sz="2" w:space="0" w:color="auto"/>
            </w:tcBorders>
          </w:tcPr>
          <w:p w14:paraId="3043DC10" w14:textId="77777777" w:rsidR="00485BD8" w:rsidRDefault="00485BD8" w:rsidP="00E36E34">
            <w:pPr>
              <w:pStyle w:val="TableParagraph"/>
              <w:spacing w:before="18"/>
              <w:ind w:left="11" w:right="1"/>
              <w:rPr>
                <w:sz w:val="24"/>
              </w:rPr>
            </w:pPr>
            <w:r>
              <w:rPr>
                <w:spacing w:val="-2"/>
                <w:sz w:val="24"/>
              </w:rPr>
              <w:t>64.2±2.149</w:t>
            </w:r>
          </w:p>
        </w:tc>
        <w:tc>
          <w:tcPr>
            <w:tcW w:w="932" w:type="dxa"/>
            <w:tcBorders>
              <w:top w:val="single" w:sz="2" w:space="0" w:color="auto"/>
            </w:tcBorders>
          </w:tcPr>
          <w:p w14:paraId="365E25E2" w14:textId="77777777" w:rsidR="00485BD8" w:rsidRDefault="00485BD8" w:rsidP="00E36E34">
            <w:pPr>
              <w:pStyle w:val="TableParagraph"/>
              <w:spacing w:before="18"/>
              <w:ind w:right="1"/>
              <w:rPr>
                <w:sz w:val="24"/>
              </w:rPr>
            </w:pPr>
            <w:r>
              <w:rPr>
                <w:spacing w:val="-2"/>
                <w:sz w:val="24"/>
              </w:rPr>
              <w:t>64.05</w:t>
            </w:r>
          </w:p>
        </w:tc>
      </w:tr>
      <w:tr w:rsidR="00485BD8" w14:paraId="26370205" w14:textId="77777777" w:rsidTr="00485BD8">
        <w:trPr>
          <w:trHeight w:val="450"/>
        </w:trPr>
        <w:tc>
          <w:tcPr>
            <w:tcW w:w="931" w:type="dxa"/>
          </w:tcPr>
          <w:p w14:paraId="356A446A" w14:textId="77777777" w:rsidR="00485BD8" w:rsidRDefault="00485BD8" w:rsidP="00E36E34">
            <w:pPr>
              <w:pStyle w:val="TableParagraph"/>
              <w:spacing w:before="18"/>
              <w:ind w:left="8"/>
              <w:rPr>
                <w:b/>
                <w:sz w:val="24"/>
              </w:rPr>
            </w:pPr>
            <w:r>
              <w:rPr>
                <w:b/>
                <w:spacing w:val="-5"/>
                <w:sz w:val="24"/>
              </w:rPr>
              <w:t>T</w:t>
            </w:r>
            <w:r w:rsidRPr="00C262BC">
              <w:rPr>
                <w:b/>
                <w:spacing w:val="-5"/>
                <w:sz w:val="24"/>
                <w:vertAlign w:val="subscript"/>
              </w:rPr>
              <w:t>1</w:t>
            </w:r>
          </w:p>
        </w:tc>
        <w:tc>
          <w:tcPr>
            <w:tcW w:w="1692" w:type="dxa"/>
          </w:tcPr>
          <w:p w14:paraId="48CF6E40" w14:textId="77777777" w:rsidR="00485BD8" w:rsidRDefault="00485BD8" w:rsidP="00E36E34">
            <w:pPr>
              <w:pStyle w:val="TableParagraph"/>
              <w:spacing w:before="18"/>
              <w:ind w:left="12" w:right="3"/>
              <w:rPr>
                <w:sz w:val="24"/>
              </w:rPr>
            </w:pPr>
            <w:r>
              <w:rPr>
                <w:spacing w:val="-2"/>
                <w:sz w:val="24"/>
              </w:rPr>
              <w:t>65.4±2.189</w:t>
            </w:r>
          </w:p>
        </w:tc>
        <w:tc>
          <w:tcPr>
            <w:tcW w:w="1692" w:type="dxa"/>
          </w:tcPr>
          <w:p w14:paraId="58C55BA0" w14:textId="77777777" w:rsidR="00485BD8" w:rsidRDefault="00485BD8" w:rsidP="00E36E34">
            <w:pPr>
              <w:pStyle w:val="TableParagraph"/>
              <w:spacing w:before="18"/>
              <w:ind w:left="12" w:right="2"/>
              <w:rPr>
                <w:sz w:val="24"/>
              </w:rPr>
            </w:pPr>
            <w:commentRangeStart w:id="88"/>
            <w:r>
              <w:rPr>
                <w:spacing w:val="-2"/>
                <w:sz w:val="24"/>
              </w:rPr>
              <w:t>65.4±2.45</w:t>
            </w:r>
          </w:p>
        </w:tc>
        <w:tc>
          <w:tcPr>
            <w:tcW w:w="1692" w:type="dxa"/>
          </w:tcPr>
          <w:p w14:paraId="2658E2D1" w14:textId="77777777" w:rsidR="00485BD8" w:rsidRDefault="00485BD8" w:rsidP="00E36E34">
            <w:pPr>
              <w:pStyle w:val="TableParagraph"/>
              <w:spacing w:before="18"/>
              <w:ind w:left="12" w:right="1"/>
              <w:rPr>
                <w:sz w:val="24"/>
              </w:rPr>
            </w:pPr>
            <w:r>
              <w:rPr>
                <w:spacing w:val="-2"/>
                <w:sz w:val="24"/>
              </w:rPr>
              <w:t>65.5±2.299</w:t>
            </w:r>
          </w:p>
        </w:tc>
        <w:tc>
          <w:tcPr>
            <w:tcW w:w="1693" w:type="dxa"/>
          </w:tcPr>
          <w:p w14:paraId="3B022FA9" w14:textId="77777777" w:rsidR="00485BD8" w:rsidRDefault="00485BD8" w:rsidP="00E36E34">
            <w:pPr>
              <w:pStyle w:val="TableParagraph"/>
              <w:spacing w:before="18"/>
              <w:ind w:left="11" w:right="1"/>
              <w:rPr>
                <w:sz w:val="24"/>
              </w:rPr>
            </w:pPr>
            <w:r>
              <w:rPr>
                <w:spacing w:val="-2"/>
                <w:sz w:val="24"/>
              </w:rPr>
              <w:t>65.6±2.46</w:t>
            </w:r>
          </w:p>
        </w:tc>
        <w:tc>
          <w:tcPr>
            <w:tcW w:w="932" w:type="dxa"/>
          </w:tcPr>
          <w:p w14:paraId="5DEB4806" w14:textId="77777777" w:rsidR="00485BD8" w:rsidRDefault="00485BD8" w:rsidP="00E36E34">
            <w:pPr>
              <w:pStyle w:val="TableParagraph"/>
              <w:spacing w:before="18"/>
              <w:ind w:right="1"/>
              <w:rPr>
                <w:sz w:val="24"/>
              </w:rPr>
            </w:pPr>
            <w:r>
              <w:rPr>
                <w:spacing w:val="-2"/>
                <w:sz w:val="24"/>
              </w:rPr>
              <w:t>65.47</w:t>
            </w:r>
            <w:commentRangeEnd w:id="88"/>
            <w:r w:rsidR="00072C10">
              <w:rPr>
                <w:rStyle w:val="CommentReference"/>
                <w:rFonts w:asciiTheme="minorHAnsi" w:eastAsiaTheme="minorEastAsia" w:hAnsiTheme="minorHAnsi" w:cstheme="minorBidi"/>
                <w:kern w:val="2"/>
                <w:lang w:eastAsia="zh-CN"/>
                <w14:ligatures w14:val="standardContextual"/>
              </w:rPr>
              <w:commentReference w:id="88"/>
            </w:r>
          </w:p>
        </w:tc>
      </w:tr>
      <w:tr w:rsidR="00485BD8" w14:paraId="5856F8EA" w14:textId="77777777" w:rsidTr="00485BD8">
        <w:trPr>
          <w:trHeight w:val="448"/>
        </w:trPr>
        <w:tc>
          <w:tcPr>
            <w:tcW w:w="931" w:type="dxa"/>
          </w:tcPr>
          <w:p w14:paraId="27554C9D" w14:textId="77777777" w:rsidR="00485BD8" w:rsidRDefault="00485BD8" w:rsidP="00E36E34">
            <w:pPr>
              <w:pStyle w:val="TableParagraph"/>
              <w:spacing w:before="15"/>
              <w:ind w:left="8"/>
              <w:rPr>
                <w:b/>
                <w:sz w:val="24"/>
              </w:rPr>
            </w:pPr>
            <w:r>
              <w:rPr>
                <w:b/>
                <w:spacing w:val="-5"/>
                <w:sz w:val="24"/>
              </w:rPr>
              <w:t>T</w:t>
            </w:r>
            <w:r w:rsidRPr="00C262BC">
              <w:rPr>
                <w:b/>
                <w:spacing w:val="-5"/>
                <w:sz w:val="24"/>
                <w:vertAlign w:val="subscript"/>
              </w:rPr>
              <w:t>2</w:t>
            </w:r>
          </w:p>
        </w:tc>
        <w:tc>
          <w:tcPr>
            <w:tcW w:w="1692" w:type="dxa"/>
          </w:tcPr>
          <w:p w14:paraId="0E68F1DD" w14:textId="77777777" w:rsidR="00485BD8" w:rsidRDefault="00485BD8" w:rsidP="00E36E34">
            <w:pPr>
              <w:pStyle w:val="TableParagraph"/>
              <w:spacing w:before="15"/>
              <w:ind w:left="12" w:right="3"/>
              <w:rPr>
                <w:sz w:val="24"/>
              </w:rPr>
            </w:pPr>
            <w:r>
              <w:rPr>
                <w:spacing w:val="-2"/>
                <w:sz w:val="24"/>
              </w:rPr>
              <w:t>66.1±2.48</w:t>
            </w:r>
          </w:p>
        </w:tc>
        <w:tc>
          <w:tcPr>
            <w:tcW w:w="1692" w:type="dxa"/>
          </w:tcPr>
          <w:p w14:paraId="6B13620E" w14:textId="77777777" w:rsidR="00485BD8" w:rsidRDefault="00485BD8" w:rsidP="00E36E34">
            <w:pPr>
              <w:pStyle w:val="TableParagraph"/>
              <w:spacing w:before="15"/>
              <w:ind w:left="12" w:right="2"/>
              <w:rPr>
                <w:sz w:val="24"/>
              </w:rPr>
            </w:pPr>
            <w:r>
              <w:rPr>
                <w:spacing w:val="-2"/>
                <w:sz w:val="24"/>
              </w:rPr>
              <w:t>66.3±2.38</w:t>
            </w:r>
          </w:p>
        </w:tc>
        <w:tc>
          <w:tcPr>
            <w:tcW w:w="1692" w:type="dxa"/>
          </w:tcPr>
          <w:p w14:paraId="61A5AAD2" w14:textId="77777777" w:rsidR="00485BD8" w:rsidRDefault="00485BD8" w:rsidP="00E36E34">
            <w:pPr>
              <w:pStyle w:val="TableParagraph"/>
              <w:spacing w:before="15"/>
              <w:ind w:left="12" w:right="1"/>
              <w:rPr>
                <w:sz w:val="24"/>
              </w:rPr>
            </w:pPr>
            <w:r>
              <w:rPr>
                <w:spacing w:val="-2"/>
                <w:sz w:val="24"/>
              </w:rPr>
              <w:t>66.3±2.38</w:t>
            </w:r>
          </w:p>
        </w:tc>
        <w:tc>
          <w:tcPr>
            <w:tcW w:w="1693" w:type="dxa"/>
          </w:tcPr>
          <w:p w14:paraId="2B971E52" w14:textId="77777777" w:rsidR="00485BD8" w:rsidRDefault="00485BD8" w:rsidP="00E36E34">
            <w:pPr>
              <w:pStyle w:val="TableParagraph"/>
              <w:spacing w:before="15"/>
              <w:ind w:left="11" w:right="1"/>
              <w:rPr>
                <w:sz w:val="24"/>
              </w:rPr>
            </w:pPr>
            <w:r>
              <w:rPr>
                <w:spacing w:val="-2"/>
                <w:sz w:val="24"/>
              </w:rPr>
              <w:t>66.5±2.38</w:t>
            </w:r>
          </w:p>
        </w:tc>
        <w:tc>
          <w:tcPr>
            <w:tcW w:w="932" w:type="dxa"/>
          </w:tcPr>
          <w:p w14:paraId="5F72F612" w14:textId="77777777" w:rsidR="00485BD8" w:rsidRDefault="00485BD8" w:rsidP="00E36E34">
            <w:pPr>
              <w:pStyle w:val="TableParagraph"/>
              <w:spacing w:before="15"/>
              <w:ind w:right="1"/>
              <w:rPr>
                <w:sz w:val="24"/>
              </w:rPr>
            </w:pPr>
            <w:r>
              <w:rPr>
                <w:spacing w:val="-2"/>
                <w:sz w:val="24"/>
              </w:rPr>
              <w:t>66.30</w:t>
            </w:r>
          </w:p>
        </w:tc>
      </w:tr>
      <w:tr w:rsidR="00485BD8" w14:paraId="06C66173" w14:textId="77777777" w:rsidTr="00485BD8">
        <w:trPr>
          <w:trHeight w:val="448"/>
        </w:trPr>
        <w:tc>
          <w:tcPr>
            <w:tcW w:w="931" w:type="dxa"/>
          </w:tcPr>
          <w:p w14:paraId="1B9803D3" w14:textId="77777777" w:rsidR="00485BD8" w:rsidRDefault="00485BD8" w:rsidP="00E36E34">
            <w:pPr>
              <w:pStyle w:val="TableParagraph"/>
              <w:spacing w:before="15"/>
              <w:ind w:left="8"/>
              <w:rPr>
                <w:b/>
                <w:sz w:val="24"/>
              </w:rPr>
            </w:pPr>
            <w:r>
              <w:rPr>
                <w:b/>
                <w:spacing w:val="-5"/>
                <w:sz w:val="24"/>
              </w:rPr>
              <w:t>T</w:t>
            </w:r>
            <w:r w:rsidRPr="00C262BC">
              <w:rPr>
                <w:b/>
                <w:spacing w:val="-5"/>
                <w:sz w:val="24"/>
                <w:vertAlign w:val="subscript"/>
              </w:rPr>
              <w:t>3</w:t>
            </w:r>
          </w:p>
        </w:tc>
        <w:tc>
          <w:tcPr>
            <w:tcW w:w="1692" w:type="dxa"/>
          </w:tcPr>
          <w:p w14:paraId="31D76ED3" w14:textId="77777777" w:rsidR="00485BD8" w:rsidRDefault="00485BD8" w:rsidP="00E36E34">
            <w:pPr>
              <w:pStyle w:val="TableParagraph"/>
              <w:spacing w:before="15"/>
              <w:ind w:left="12" w:right="3"/>
              <w:rPr>
                <w:sz w:val="24"/>
              </w:rPr>
            </w:pPr>
            <w:r>
              <w:rPr>
                <w:spacing w:val="-2"/>
                <w:sz w:val="24"/>
              </w:rPr>
              <w:t>67.2±2.41</w:t>
            </w:r>
          </w:p>
        </w:tc>
        <w:tc>
          <w:tcPr>
            <w:tcW w:w="1692" w:type="dxa"/>
          </w:tcPr>
          <w:p w14:paraId="30C35ED5" w14:textId="77777777" w:rsidR="00485BD8" w:rsidRDefault="00485BD8" w:rsidP="00E36E34">
            <w:pPr>
              <w:pStyle w:val="TableParagraph"/>
              <w:spacing w:before="15"/>
              <w:ind w:left="12" w:right="2"/>
              <w:rPr>
                <w:sz w:val="24"/>
              </w:rPr>
            </w:pPr>
            <w:r>
              <w:rPr>
                <w:spacing w:val="-2"/>
                <w:sz w:val="24"/>
              </w:rPr>
              <w:t>67.2±2.688</w:t>
            </w:r>
          </w:p>
        </w:tc>
        <w:tc>
          <w:tcPr>
            <w:tcW w:w="1692" w:type="dxa"/>
          </w:tcPr>
          <w:p w14:paraId="5219E479" w14:textId="77777777" w:rsidR="00485BD8" w:rsidRDefault="00485BD8" w:rsidP="00E36E34">
            <w:pPr>
              <w:pStyle w:val="TableParagraph"/>
              <w:spacing w:before="15"/>
              <w:ind w:left="12" w:right="1"/>
              <w:rPr>
                <w:sz w:val="24"/>
              </w:rPr>
            </w:pPr>
            <w:r>
              <w:rPr>
                <w:spacing w:val="-2"/>
                <w:sz w:val="24"/>
              </w:rPr>
              <w:t>67.2±2.52</w:t>
            </w:r>
          </w:p>
        </w:tc>
        <w:tc>
          <w:tcPr>
            <w:tcW w:w="1693" w:type="dxa"/>
          </w:tcPr>
          <w:p w14:paraId="465EE0A8" w14:textId="77777777" w:rsidR="00485BD8" w:rsidRDefault="00485BD8" w:rsidP="00E36E34">
            <w:pPr>
              <w:pStyle w:val="TableParagraph"/>
              <w:spacing w:before="15"/>
              <w:ind w:left="11" w:right="1"/>
              <w:rPr>
                <w:sz w:val="24"/>
              </w:rPr>
            </w:pPr>
            <w:r>
              <w:rPr>
                <w:spacing w:val="-2"/>
                <w:sz w:val="24"/>
              </w:rPr>
              <w:t>67.3±2.69</w:t>
            </w:r>
          </w:p>
        </w:tc>
        <w:tc>
          <w:tcPr>
            <w:tcW w:w="932" w:type="dxa"/>
          </w:tcPr>
          <w:p w14:paraId="40DD59AF" w14:textId="77777777" w:rsidR="00485BD8" w:rsidRDefault="00485BD8" w:rsidP="00E36E34">
            <w:pPr>
              <w:pStyle w:val="TableParagraph"/>
              <w:spacing w:before="15"/>
              <w:ind w:right="1"/>
              <w:rPr>
                <w:sz w:val="24"/>
              </w:rPr>
            </w:pPr>
            <w:r>
              <w:rPr>
                <w:spacing w:val="-2"/>
                <w:sz w:val="24"/>
              </w:rPr>
              <w:t>67.23</w:t>
            </w:r>
          </w:p>
        </w:tc>
      </w:tr>
      <w:tr w:rsidR="00485BD8" w14:paraId="0CBDA242" w14:textId="77777777" w:rsidTr="00485BD8">
        <w:trPr>
          <w:trHeight w:val="448"/>
        </w:trPr>
        <w:tc>
          <w:tcPr>
            <w:tcW w:w="931" w:type="dxa"/>
          </w:tcPr>
          <w:p w14:paraId="03952836" w14:textId="77777777" w:rsidR="00485BD8" w:rsidRDefault="00485BD8" w:rsidP="00E36E34">
            <w:pPr>
              <w:pStyle w:val="TableParagraph"/>
              <w:spacing w:before="18"/>
              <w:ind w:left="8"/>
              <w:rPr>
                <w:b/>
                <w:sz w:val="24"/>
              </w:rPr>
            </w:pPr>
            <w:r>
              <w:rPr>
                <w:b/>
                <w:spacing w:val="-4"/>
                <w:sz w:val="24"/>
              </w:rPr>
              <w:t>Mean</w:t>
            </w:r>
          </w:p>
        </w:tc>
        <w:tc>
          <w:tcPr>
            <w:tcW w:w="1692" w:type="dxa"/>
          </w:tcPr>
          <w:p w14:paraId="0C345246" w14:textId="77777777" w:rsidR="00485BD8" w:rsidRDefault="00485BD8" w:rsidP="00E36E34">
            <w:pPr>
              <w:pStyle w:val="TableParagraph"/>
              <w:spacing w:before="18"/>
              <w:ind w:left="12" w:right="2"/>
              <w:rPr>
                <w:sz w:val="24"/>
              </w:rPr>
            </w:pPr>
            <w:r>
              <w:rPr>
                <w:spacing w:val="-2"/>
                <w:sz w:val="24"/>
              </w:rPr>
              <w:t>65.65±2.692</w:t>
            </w:r>
          </w:p>
        </w:tc>
        <w:tc>
          <w:tcPr>
            <w:tcW w:w="1692" w:type="dxa"/>
          </w:tcPr>
          <w:p w14:paraId="4E44F2D0" w14:textId="77777777" w:rsidR="00485BD8" w:rsidRDefault="00485BD8" w:rsidP="00E36E34">
            <w:pPr>
              <w:pStyle w:val="TableParagraph"/>
              <w:spacing w:before="18"/>
              <w:ind w:left="12" w:right="1"/>
              <w:rPr>
                <w:sz w:val="24"/>
              </w:rPr>
            </w:pPr>
            <w:r>
              <w:rPr>
                <w:spacing w:val="-2"/>
                <w:sz w:val="24"/>
              </w:rPr>
              <w:t>65.73±3.024</w:t>
            </w:r>
          </w:p>
        </w:tc>
        <w:tc>
          <w:tcPr>
            <w:tcW w:w="1692" w:type="dxa"/>
          </w:tcPr>
          <w:p w14:paraId="4623F5EC" w14:textId="77777777" w:rsidR="00485BD8" w:rsidRDefault="00485BD8" w:rsidP="00E36E34">
            <w:pPr>
              <w:pStyle w:val="TableParagraph"/>
              <w:spacing w:before="18"/>
              <w:ind w:left="12"/>
              <w:rPr>
                <w:sz w:val="24"/>
              </w:rPr>
            </w:pPr>
            <w:r>
              <w:rPr>
                <w:spacing w:val="-2"/>
                <w:sz w:val="24"/>
              </w:rPr>
              <w:t>65.78±3.026</w:t>
            </w:r>
          </w:p>
        </w:tc>
        <w:tc>
          <w:tcPr>
            <w:tcW w:w="1693" w:type="dxa"/>
          </w:tcPr>
          <w:p w14:paraId="6C9E28D6" w14:textId="77777777" w:rsidR="00485BD8" w:rsidRDefault="00485BD8" w:rsidP="00E36E34">
            <w:pPr>
              <w:pStyle w:val="TableParagraph"/>
              <w:spacing w:before="18"/>
              <w:ind w:left="11"/>
              <w:rPr>
                <w:sz w:val="24"/>
              </w:rPr>
            </w:pPr>
            <w:r>
              <w:rPr>
                <w:spacing w:val="-2"/>
                <w:sz w:val="24"/>
              </w:rPr>
              <w:t>65.90±2.702</w:t>
            </w:r>
          </w:p>
        </w:tc>
        <w:tc>
          <w:tcPr>
            <w:tcW w:w="932" w:type="dxa"/>
          </w:tcPr>
          <w:p w14:paraId="0A918C3C" w14:textId="77777777" w:rsidR="00485BD8" w:rsidRDefault="00485BD8" w:rsidP="00E36E34">
            <w:pPr>
              <w:pStyle w:val="TableParagraph"/>
              <w:ind w:left="0"/>
              <w:jc w:val="left"/>
              <w:rPr>
                <w:sz w:val="24"/>
              </w:rPr>
            </w:pPr>
          </w:p>
        </w:tc>
      </w:tr>
    </w:tbl>
    <w:p w14:paraId="13DA320F" w14:textId="77777777" w:rsidR="00B81D23" w:rsidRDefault="00B81D23" w:rsidP="00B81D23">
      <w:pPr>
        <w:rPr>
          <w:rFonts w:asciiTheme="majorBidi" w:hAnsiTheme="majorBidi" w:cstheme="majorBidi"/>
        </w:rPr>
      </w:pPr>
      <w:r w:rsidRPr="00B81D23">
        <w:rPr>
          <w:rFonts w:asciiTheme="majorBidi" w:hAnsiTheme="majorBidi" w:cstheme="majorBidi"/>
        </w:rPr>
        <w:t>Values expressed are mean</w:t>
      </w:r>
      <w:r>
        <w:rPr>
          <w:rFonts w:asciiTheme="majorBidi" w:hAnsiTheme="majorBidi" w:cstheme="majorBidi"/>
        </w:rPr>
        <w:t xml:space="preserve"> </w:t>
      </w:r>
      <w:r w:rsidRPr="00B81D23">
        <w:rPr>
          <w:rFonts w:asciiTheme="majorBidi" w:hAnsiTheme="majorBidi" w:cstheme="majorBidi"/>
        </w:rPr>
        <w:t>±</w:t>
      </w:r>
      <w:r>
        <w:rPr>
          <w:rFonts w:asciiTheme="majorBidi" w:hAnsiTheme="majorBidi" w:cstheme="majorBidi"/>
        </w:rPr>
        <w:t xml:space="preserve"> </w:t>
      </w:r>
      <w:r w:rsidRPr="00B81D23">
        <w:rPr>
          <w:rFonts w:asciiTheme="majorBidi" w:hAnsiTheme="majorBidi" w:cstheme="majorBidi"/>
        </w:rPr>
        <w:t>standard deviation</w:t>
      </w:r>
    </w:p>
    <w:p w14:paraId="16571F80" w14:textId="513E7F84" w:rsidR="00041EE9" w:rsidRPr="00BB2EB9" w:rsidRDefault="00F66098" w:rsidP="00041EE9">
      <w:pPr>
        <w:spacing w:before="20" w:line="360" w:lineRule="auto"/>
        <w:rPr>
          <w:rFonts w:asciiTheme="majorBidi" w:hAnsiTheme="majorBidi" w:cstheme="majorBidi"/>
          <w:b/>
          <w:bCs/>
        </w:rPr>
      </w:pPr>
      <w:r>
        <w:rPr>
          <w:rFonts w:asciiTheme="majorBidi" w:hAnsiTheme="majorBidi" w:cstheme="majorBidi"/>
          <w:b/>
          <w:bCs/>
        </w:rPr>
        <w:t xml:space="preserve">3.2.3 </w:t>
      </w:r>
      <w:r w:rsidR="00041EE9" w:rsidRPr="00BB2EB9">
        <w:rPr>
          <w:rFonts w:asciiTheme="majorBidi" w:hAnsiTheme="majorBidi" w:cstheme="majorBidi"/>
          <w:b/>
          <w:bCs/>
        </w:rPr>
        <w:t>Total Titrable Acidity</w:t>
      </w:r>
    </w:p>
    <w:p w14:paraId="47A9ACF3" w14:textId="0656C2D1" w:rsidR="00041EE9" w:rsidRDefault="00041EE9" w:rsidP="00742169">
      <w:pPr>
        <w:bidi/>
        <w:spacing w:before="20" w:line="360" w:lineRule="auto"/>
        <w:ind w:firstLine="720"/>
        <w:jc w:val="both"/>
        <w:rPr>
          <w:rFonts w:asciiTheme="majorBidi" w:hAnsiTheme="majorBidi" w:cstheme="majorBidi"/>
        </w:rPr>
      </w:pPr>
      <w:commentRangeStart w:id="89"/>
      <w:r w:rsidRPr="00BB2EB9">
        <w:rPr>
          <w:rFonts w:asciiTheme="majorBidi" w:hAnsiTheme="majorBidi" w:cstheme="majorBidi"/>
        </w:rPr>
        <w:t>Different Hibiscus flower concentrations considerably impact the jam's TTA, as indicated</w:t>
      </w:r>
      <w:commentRangeEnd w:id="89"/>
      <w:r w:rsidR="004D2F5D">
        <w:rPr>
          <w:rStyle w:val="CommentReference"/>
        </w:rPr>
        <w:commentReference w:id="89"/>
      </w:r>
      <w:r w:rsidRPr="00BB2EB9">
        <w:rPr>
          <w:rFonts w:asciiTheme="majorBidi" w:hAnsiTheme="majorBidi" w:cstheme="majorBidi"/>
        </w:rPr>
        <w:t xml:space="preserve"> by the treatment factor's highly significant (p &lt; 0.01) F-value of 33.57. In a similar vein, the days factor also significantly affected TTA (F = 33.57, p &lt; 0.01), indicating that jam acidity is influenced by storage time. With an F-value of 33.57, the interaction between treatment and days was non-significant and did not suggest that the combined effects of Hibiscus petal content and storage duration had any effect on TTA. The mean TTA values for each treatment during the days of observation are shown in </w:t>
      </w:r>
      <w:r w:rsidR="00F17F93">
        <w:rPr>
          <w:rFonts w:asciiTheme="majorBidi" w:hAnsiTheme="majorBidi" w:cstheme="majorBidi"/>
        </w:rPr>
        <w:t>(</w:t>
      </w:r>
      <w:r w:rsidRPr="00BB2EB9">
        <w:rPr>
          <w:rFonts w:asciiTheme="majorBidi" w:hAnsiTheme="majorBidi" w:cstheme="majorBidi"/>
        </w:rPr>
        <w:t xml:space="preserve">Table </w:t>
      </w:r>
      <w:r w:rsidR="00F17F93">
        <w:rPr>
          <w:rFonts w:asciiTheme="majorBidi" w:hAnsiTheme="majorBidi" w:cstheme="majorBidi"/>
        </w:rPr>
        <w:t>5)</w:t>
      </w:r>
      <w:r w:rsidRPr="00BB2EB9">
        <w:rPr>
          <w:rFonts w:asciiTheme="majorBidi" w:hAnsiTheme="majorBidi" w:cstheme="majorBidi"/>
        </w:rPr>
        <w:t>. The mean TTA of the control sample (T</w:t>
      </w:r>
      <w:r w:rsidRPr="00742169">
        <w:rPr>
          <w:rFonts w:asciiTheme="majorBidi" w:hAnsiTheme="majorBidi" w:cstheme="majorBidi"/>
          <w:vertAlign w:val="subscript"/>
        </w:rPr>
        <w:t>o</w:t>
      </w:r>
      <w:r w:rsidRPr="00BB2EB9">
        <w:rPr>
          <w:rFonts w:asciiTheme="majorBidi" w:hAnsiTheme="majorBidi" w:cstheme="majorBidi"/>
        </w:rPr>
        <w:t xml:space="preserve">), which contained no hibiscus petals, was 0.74. </w:t>
      </w:r>
      <w:commentRangeStart w:id="90"/>
      <w:r w:rsidRPr="00BB2EB9">
        <w:rPr>
          <w:rFonts w:asciiTheme="majorBidi" w:hAnsiTheme="majorBidi" w:cstheme="majorBidi"/>
        </w:rPr>
        <w:t>The mean TTA values of the treatments containing 10%, 20%, and 30% hibiscus petals (T</w:t>
      </w:r>
      <w:r w:rsidRPr="00742169">
        <w:rPr>
          <w:rFonts w:asciiTheme="majorBidi" w:hAnsiTheme="majorBidi" w:cstheme="majorBidi"/>
          <w:vertAlign w:val="subscript"/>
        </w:rPr>
        <w:t>1</w:t>
      </w:r>
      <w:r w:rsidRPr="00BB2EB9">
        <w:rPr>
          <w:rFonts w:asciiTheme="majorBidi" w:hAnsiTheme="majorBidi" w:cstheme="majorBidi"/>
        </w:rPr>
        <w:t>, T</w:t>
      </w:r>
      <w:r w:rsidRPr="00742169">
        <w:rPr>
          <w:rFonts w:asciiTheme="majorBidi" w:hAnsiTheme="majorBidi" w:cstheme="majorBidi"/>
          <w:vertAlign w:val="subscript"/>
        </w:rPr>
        <w:t>2</w:t>
      </w:r>
      <w:r w:rsidRPr="00BB2EB9">
        <w:rPr>
          <w:rFonts w:asciiTheme="majorBidi" w:hAnsiTheme="majorBidi" w:cstheme="majorBidi"/>
        </w:rPr>
        <w:t>, and T</w:t>
      </w:r>
      <w:r w:rsidRPr="00742169">
        <w:rPr>
          <w:rFonts w:asciiTheme="majorBidi" w:hAnsiTheme="majorBidi" w:cstheme="majorBidi"/>
          <w:vertAlign w:val="subscript"/>
        </w:rPr>
        <w:t>3</w:t>
      </w:r>
      <w:r w:rsidRPr="00BB2EB9">
        <w:rPr>
          <w:rFonts w:asciiTheme="majorBidi" w:hAnsiTheme="majorBidi" w:cstheme="majorBidi"/>
        </w:rPr>
        <w:t>) increased progressively to 0.79, 0.83, and 0.88, respectively. This suggests that adding more Hibiscus petals raises the jam's acidity levels, which is explained by the natural acids found in Hibiscus petals. The total averages of the TTA values increased from 0.77 on day 0 to 0.85 on day 30, indicating a clear increasing trend across the different days. These findings highlight the significant impact of Hibiscus petal content on the acidity of Hibiscus-Strawberry jam, with higher concentrations resulting in higher TTA. The storage duration also plays a crucial role in increasing acidity over time. Understanding these changes is essential for optimizing the formulation and storage conditions of the jam to achieve desired acidity levels, which are important for flavor and preserv</w:t>
      </w:r>
      <w:commentRangeEnd w:id="90"/>
      <w:r w:rsidR="00B73695">
        <w:rPr>
          <w:rStyle w:val="CommentReference"/>
        </w:rPr>
        <w:commentReference w:id="90"/>
      </w:r>
      <w:r w:rsidRPr="00BB2EB9">
        <w:rPr>
          <w:rFonts w:asciiTheme="majorBidi" w:hAnsiTheme="majorBidi" w:cstheme="majorBidi"/>
        </w:rPr>
        <w:t>ation. These analyses are evident by the studies of</w:t>
      </w:r>
      <w:r w:rsidR="00742169">
        <w:rPr>
          <w:rFonts w:asciiTheme="majorBidi" w:hAnsiTheme="majorBidi" w:cstheme="majorBidi"/>
        </w:rPr>
        <w:t xml:space="preserve">       </w:t>
      </w:r>
      <w:r w:rsidRPr="00BB2EB9">
        <w:rPr>
          <w:rFonts w:asciiTheme="majorBidi" w:hAnsiTheme="majorBidi" w:cstheme="majorBidi"/>
        </w:rPr>
        <w:t xml:space="preserve"> </w:t>
      </w:r>
      <w:r w:rsidR="00CF58BB">
        <w:rPr>
          <w:rFonts w:asciiTheme="majorBidi" w:hAnsiTheme="majorBidi" w:cstheme="majorBidi"/>
        </w:rPr>
        <w:fldChar w:fldCharType="begin"/>
      </w:r>
      <w:r w:rsidR="00BD7974">
        <w:rPr>
          <w:rFonts w:asciiTheme="majorBidi" w:hAnsiTheme="majorBidi" w:cstheme="majorBidi"/>
        </w:rPr>
        <w:instrText xml:space="preserve"> ADDIN ZOTERO_ITEM CSL_CITATION {"citationID":"qoIVE2Lx","properties":{"formattedCitation":"(De Vilela Silva et al., 2019)","plainCitation":"(De Vilela Silva et al., 2019)","noteIndex":0},"citationItems":[{"id":"W6WGmQwK/QHClBs0v","uris":["http://zotero.org/users/local/NFrfvS5o/items/DZRU7TVB"],"itemData":{"id":29,"type":"article-journal","abstract":"Pineapple is a food rich in vitamins, antioxidants and bromelain, but because it has high water content it becomes a highly perishable fruit. Hibiscus is a plant with flowers rich in phytochemicals that can be used as an ingredient to add value to processed products. The objective of this work was to prepare mixed jams using pineapple with hibiscus extract at different concentrations and to characterize the physicochemical properties of the jams produced. Experimental design was completely randomized with four replicates. The treatments consisted of three concentration levels of hibiscus extract (5, 10 and 15%) in pineapple jelly (50:50). Analyzed physical-chemical characteristics were: water content, water activity, ash, lipids, total sugars, reducing and non-reducing sugars, vitamin C, total titratable acidity, pH and total soluble solids. It was found that increasing concentrations of hibiscus in the formulations significantly influenced resulting jam composition. Increasing hibiscus concentration reduced the total sugars content and increased ascorbic acid content, acidity, total soluble solids and ash, as well as total anthocyanins and flavonoids contents. Among the jams produced, the formulation with 15% hibiscus was distinguished by its high content of ascorbic acid, flavonoids and anthocyanins. The addition of hibiscus to pineapple jelly improves the nutritional and functional value of the resulting jams, so it can be considered a high potential ingredient for this type of product.","container-title":"REVISTA AGRO@MBIENTE ON-LINE","DOI":"10.18227/1982-8470ragro.v13i0.5523","ISSN":"1982-8470","journalAbbreviation":"AGRO@MBIENTE ON-LINE","language":"en","page":"155","source":"DOI.org (Crossref)","title":"Production and characterization of mixed pineapple and hibiscus jam","volume":"13","author":[{"family":"De Vilela Silva","given":"Eugênia Telis"},{"family":"Moura","given":"Henrique Valentim"},{"family":"Feitosa De Figueiredo","given":"Rossana Maria"},{"family":"De Melo Queiroz","given":"Alexandre Jose"},{"family":"Santos Moreira","given":"Inácia Dos"}],"issued":{"date-parts":[["2019",8,1]]}}}],"schema":"https://github.com/citation-style-language/schema/raw/master/csl-citation.json"} </w:instrText>
      </w:r>
      <w:r w:rsidR="00CF58BB">
        <w:rPr>
          <w:rFonts w:asciiTheme="majorBidi" w:hAnsiTheme="majorBidi" w:cstheme="majorBidi"/>
        </w:rPr>
        <w:fldChar w:fldCharType="separate"/>
      </w:r>
      <w:r w:rsidR="005D2939" w:rsidRPr="005D2939">
        <w:rPr>
          <w:rFonts w:ascii="Times New Roman" w:hAnsi="Times New Roman" w:cs="Times New Roman"/>
        </w:rPr>
        <w:t>(De Vilela Silva et al., 2019)</w:t>
      </w:r>
      <w:r w:rsidR="00CF58BB">
        <w:rPr>
          <w:rFonts w:asciiTheme="majorBidi" w:hAnsiTheme="majorBidi" w:cstheme="majorBidi"/>
        </w:rPr>
        <w:fldChar w:fldCharType="end"/>
      </w:r>
      <w:r w:rsidRPr="00BB2EB9">
        <w:rPr>
          <w:rFonts w:asciiTheme="majorBidi" w:hAnsiTheme="majorBidi" w:cstheme="majorBidi"/>
        </w:rPr>
        <w:t xml:space="preserve"> stating the acidity increases with increase in hibiscus concentration.</w:t>
      </w:r>
    </w:p>
    <w:p w14:paraId="3B329E1F" w14:textId="263C2E93" w:rsidR="00D573A5" w:rsidRPr="00D573A5" w:rsidRDefault="00D573A5" w:rsidP="00CD0D14">
      <w:pPr>
        <w:spacing w:before="20" w:line="360" w:lineRule="auto"/>
        <w:jc w:val="center"/>
        <w:rPr>
          <w:rFonts w:asciiTheme="majorBidi" w:hAnsiTheme="majorBidi" w:cstheme="majorBidi"/>
        </w:rPr>
      </w:pPr>
      <w:r w:rsidRPr="00D573A5">
        <w:rPr>
          <w:rFonts w:asciiTheme="majorBidi" w:hAnsiTheme="majorBidi" w:cstheme="majorBidi"/>
          <w:b/>
          <w:bCs/>
        </w:rPr>
        <w:lastRenderedPageBreak/>
        <w:t xml:space="preserve">Table </w:t>
      </w:r>
      <w:r w:rsidR="00CD0D14">
        <w:rPr>
          <w:rFonts w:asciiTheme="majorBidi" w:hAnsiTheme="majorBidi" w:cstheme="majorBidi"/>
          <w:b/>
          <w:bCs/>
        </w:rPr>
        <w:t>5</w:t>
      </w:r>
      <w:r w:rsidRPr="00D573A5">
        <w:rPr>
          <w:rFonts w:asciiTheme="majorBidi" w:hAnsiTheme="majorBidi" w:cstheme="majorBidi"/>
          <w:b/>
          <w:bCs/>
        </w:rPr>
        <w:t xml:space="preserve">: </w:t>
      </w:r>
      <w:r w:rsidRPr="00D573A5">
        <w:rPr>
          <w:rFonts w:asciiTheme="majorBidi" w:hAnsiTheme="majorBidi" w:cstheme="majorBidi"/>
        </w:rPr>
        <w:t>Mean values for the changes of TTA in Hibiscus-Strawberry jam</w:t>
      </w:r>
    </w:p>
    <w:tbl>
      <w:tblPr>
        <w:tblW w:w="0" w:type="auto"/>
        <w:tblInd w:w="470" w:type="dxa"/>
        <w:tblBorders>
          <w:bottom w:val="single" w:sz="2" w:space="0" w:color="auto"/>
        </w:tblBorders>
        <w:tblLayout w:type="fixed"/>
        <w:tblCellMar>
          <w:left w:w="0" w:type="dxa"/>
          <w:right w:w="0" w:type="dxa"/>
        </w:tblCellMar>
        <w:tblLook w:val="01E0" w:firstRow="1" w:lastRow="1" w:firstColumn="1" w:lastColumn="1" w:noHBand="0" w:noVBand="0"/>
      </w:tblPr>
      <w:tblGrid>
        <w:gridCol w:w="962"/>
        <w:gridCol w:w="1582"/>
        <w:gridCol w:w="1579"/>
        <w:gridCol w:w="1771"/>
        <w:gridCol w:w="1771"/>
        <w:gridCol w:w="964"/>
      </w:tblGrid>
      <w:tr w:rsidR="00D573A5" w14:paraId="07344188" w14:textId="77777777" w:rsidTr="00D573A5">
        <w:trPr>
          <w:trHeight w:val="457"/>
        </w:trPr>
        <w:tc>
          <w:tcPr>
            <w:tcW w:w="962" w:type="dxa"/>
            <w:tcBorders>
              <w:top w:val="single" w:sz="8" w:space="0" w:color="auto"/>
              <w:bottom w:val="single" w:sz="2" w:space="0" w:color="auto"/>
            </w:tcBorders>
          </w:tcPr>
          <w:p w14:paraId="61687E67" w14:textId="77777777" w:rsidR="00D573A5" w:rsidRDefault="00D573A5" w:rsidP="00E36E34">
            <w:pPr>
              <w:pStyle w:val="TableParagraph"/>
              <w:ind w:left="0"/>
              <w:jc w:val="left"/>
            </w:pPr>
          </w:p>
        </w:tc>
        <w:tc>
          <w:tcPr>
            <w:tcW w:w="1582" w:type="dxa"/>
            <w:tcBorders>
              <w:top w:val="single" w:sz="8" w:space="0" w:color="auto"/>
              <w:bottom w:val="single" w:sz="2" w:space="0" w:color="auto"/>
            </w:tcBorders>
          </w:tcPr>
          <w:p w14:paraId="00C61974" w14:textId="77777777" w:rsidR="00D573A5" w:rsidRDefault="00D573A5" w:rsidP="00E36E34">
            <w:pPr>
              <w:pStyle w:val="TableParagraph"/>
              <w:spacing w:before="42"/>
              <w:ind w:left="12" w:right="5"/>
              <w:rPr>
                <w:b/>
                <w:sz w:val="24"/>
              </w:rPr>
            </w:pPr>
            <w:r>
              <w:rPr>
                <w:b/>
                <w:sz w:val="24"/>
              </w:rPr>
              <w:t xml:space="preserve">0 </w:t>
            </w:r>
            <w:r>
              <w:rPr>
                <w:b/>
                <w:spacing w:val="-4"/>
                <w:sz w:val="24"/>
              </w:rPr>
              <w:t>Days</w:t>
            </w:r>
          </w:p>
        </w:tc>
        <w:tc>
          <w:tcPr>
            <w:tcW w:w="1579" w:type="dxa"/>
            <w:tcBorders>
              <w:top w:val="single" w:sz="8" w:space="0" w:color="auto"/>
              <w:bottom w:val="single" w:sz="2" w:space="0" w:color="auto"/>
            </w:tcBorders>
          </w:tcPr>
          <w:p w14:paraId="4ACB170F" w14:textId="77777777" w:rsidR="00D573A5" w:rsidRDefault="00D573A5" w:rsidP="00E36E34">
            <w:pPr>
              <w:pStyle w:val="TableParagraph"/>
              <w:spacing w:before="42"/>
              <w:ind w:left="13" w:right="2"/>
              <w:rPr>
                <w:b/>
                <w:sz w:val="24"/>
              </w:rPr>
            </w:pPr>
            <w:r>
              <w:rPr>
                <w:b/>
                <w:sz w:val="24"/>
              </w:rPr>
              <w:t xml:space="preserve">10 </w:t>
            </w:r>
            <w:r>
              <w:rPr>
                <w:b/>
                <w:spacing w:val="-4"/>
                <w:sz w:val="24"/>
              </w:rPr>
              <w:t>Days</w:t>
            </w:r>
          </w:p>
        </w:tc>
        <w:tc>
          <w:tcPr>
            <w:tcW w:w="1771" w:type="dxa"/>
            <w:tcBorders>
              <w:top w:val="single" w:sz="8" w:space="0" w:color="auto"/>
              <w:bottom w:val="single" w:sz="2" w:space="0" w:color="auto"/>
            </w:tcBorders>
          </w:tcPr>
          <w:p w14:paraId="6C4082D3" w14:textId="77777777" w:rsidR="00D573A5" w:rsidRDefault="00D573A5" w:rsidP="00E36E34">
            <w:pPr>
              <w:pStyle w:val="TableParagraph"/>
              <w:spacing w:before="42"/>
              <w:ind w:left="12"/>
              <w:rPr>
                <w:b/>
                <w:sz w:val="24"/>
              </w:rPr>
            </w:pPr>
            <w:r>
              <w:rPr>
                <w:b/>
                <w:sz w:val="24"/>
              </w:rPr>
              <w:t xml:space="preserve">20 </w:t>
            </w:r>
            <w:r>
              <w:rPr>
                <w:b/>
                <w:spacing w:val="-4"/>
                <w:sz w:val="24"/>
              </w:rPr>
              <w:t>Days</w:t>
            </w:r>
          </w:p>
        </w:tc>
        <w:tc>
          <w:tcPr>
            <w:tcW w:w="1771" w:type="dxa"/>
            <w:tcBorders>
              <w:top w:val="single" w:sz="8" w:space="0" w:color="auto"/>
              <w:bottom w:val="single" w:sz="2" w:space="0" w:color="auto"/>
            </w:tcBorders>
          </w:tcPr>
          <w:p w14:paraId="01E7BEEF" w14:textId="77777777" w:rsidR="00D573A5" w:rsidRDefault="00D573A5" w:rsidP="00E36E34">
            <w:pPr>
              <w:pStyle w:val="TableParagraph"/>
              <w:spacing w:before="42"/>
              <w:ind w:left="12"/>
              <w:rPr>
                <w:b/>
                <w:sz w:val="24"/>
              </w:rPr>
            </w:pPr>
            <w:r>
              <w:rPr>
                <w:b/>
                <w:sz w:val="24"/>
              </w:rPr>
              <w:t xml:space="preserve">30 </w:t>
            </w:r>
            <w:r>
              <w:rPr>
                <w:b/>
                <w:spacing w:val="-4"/>
                <w:sz w:val="24"/>
              </w:rPr>
              <w:t>Days</w:t>
            </w:r>
          </w:p>
        </w:tc>
        <w:tc>
          <w:tcPr>
            <w:tcW w:w="964" w:type="dxa"/>
            <w:tcBorders>
              <w:top w:val="single" w:sz="8" w:space="0" w:color="auto"/>
              <w:bottom w:val="single" w:sz="2" w:space="0" w:color="auto"/>
            </w:tcBorders>
          </w:tcPr>
          <w:p w14:paraId="3294880E" w14:textId="77777777" w:rsidR="00D573A5" w:rsidRDefault="00D573A5" w:rsidP="00E36E34">
            <w:pPr>
              <w:pStyle w:val="TableParagraph"/>
              <w:spacing w:before="42"/>
              <w:ind w:left="14" w:right="1"/>
              <w:rPr>
                <w:b/>
                <w:sz w:val="24"/>
              </w:rPr>
            </w:pPr>
            <w:r>
              <w:rPr>
                <w:b/>
                <w:spacing w:val="-4"/>
                <w:sz w:val="24"/>
              </w:rPr>
              <w:t>Mean</w:t>
            </w:r>
          </w:p>
        </w:tc>
      </w:tr>
      <w:tr w:rsidR="00D573A5" w14:paraId="3F8C0FDA" w14:textId="77777777" w:rsidTr="00D573A5">
        <w:trPr>
          <w:trHeight w:val="455"/>
        </w:trPr>
        <w:tc>
          <w:tcPr>
            <w:tcW w:w="962" w:type="dxa"/>
            <w:tcBorders>
              <w:top w:val="single" w:sz="2" w:space="0" w:color="auto"/>
            </w:tcBorders>
          </w:tcPr>
          <w:p w14:paraId="7AC2AA9C" w14:textId="77777777" w:rsidR="00D573A5" w:rsidRDefault="00D573A5" w:rsidP="00E36E34">
            <w:pPr>
              <w:pStyle w:val="TableParagraph"/>
              <w:spacing w:before="42"/>
              <w:ind w:left="10"/>
              <w:rPr>
                <w:b/>
                <w:sz w:val="24"/>
              </w:rPr>
            </w:pPr>
            <w:r>
              <w:rPr>
                <w:b/>
                <w:spacing w:val="-5"/>
                <w:sz w:val="24"/>
              </w:rPr>
              <w:t>T</w:t>
            </w:r>
            <w:r w:rsidRPr="007A08A9">
              <w:rPr>
                <w:b/>
                <w:spacing w:val="-5"/>
                <w:sz w:val="24"/>
                <w:vertAlign w:val="subscript"/>
              </w:rPr>
              <w:t>o</w:t>
            </w:r>
          </w:p>
        </w:tc>
        <w:tc>
          <w:tcPr>
            <w:tcW w:w="1582" w:type="dxa"/>
            <w:tcBorders>
              <w:top w:val="single" w:sz="2" w:space="0" w:color="auto"/>
            </w:tcBorders>
          </w:tcPr>
          <w:p w14:paraId="19182952" w14:textId="77777777" w:rsidR="00D573A5" w:rsidRDefault="00D573A5" w:rsidP="00E36E34">
            <w:pPr>
              <w:pStyle w:val="TableParagraph"/>
              <w:spacing w:before="42"/>
              <w:ind w:left="12" w:right="3"/>
              <w:rPr>
                <w:sz w:val="24"/>
              </w:rPr>
            </w:pPr>
            <w:r>
              <w:rPr>
                <w:spacing w:val="-2"/>
                <w:sz w:val="24"/>
              </w:rPr>
              <w:t>0.69±0.02</w:t>
            </w:r>
          </w:p>
        </w:tc>
        <w:tc>
          <w:tcPr>
            <w:tcW w:w="1579" w:type="dxa"/>
            <w:tcBorders>
              <w:top w:val="single" w:sz="2" w:space="0" w:color="auto"/>
            </w:tcBorders>
          </w:tcPr>
          <w:p w14:paraId="4EF5F200" w14:textId="77777777" w:rsidR="00D573A5" w:rsidRDefault="00D573A5" w:rsidP="00E36E34">
            <w:pPr>
              <w:pStyle w:val="TableParagraph"/>
              <w:spacing w:before="42"/>
              <w:ind w:left="13" w:right="5"/>
              <w:rPr>
                <w:sz w:val="24"/>
              </w:rPr>
            </w:pPr>
            <w:r>
              <w:rPr>
                <w:spacing w:val="-2"/>
                <w:sz w:val="24"/>
              </w:rPr>
              <w:t>0.72±0.02</w:t>
            </w:r>
          </w:p>
        </w:tc>
        <w:tc>
          <w:tcPr>
            <w:tcW w:w="1771" w:type="dxa"/>
            <w:tcBorders>
              <w:top w:val="single" w:sz="2" w:space="0" w:color="auto"/>
            </w:tcBorders>
          </w:tcPr>
          <w:p w14:paraId="4C51C137" w14:textId="77777777" w:rsidR="00D573A5" w:rsidRDefault="00D573A5" w:rsidP="00E36E34">
            <w:pPr>
              <w:pStyle w:val="TableParagraph"/>
              <w:spacing w:before="42"/>
              <w:ind w:left="12" w:right="3"/>
              <w:rPr>
                <w:sz w:val="24"/>
              </w:rPr>
            </w:pPr>
            <w:r>
              <w:rPr>
                <w:spacing w:val="-2"/>
                <w:sz w:val="24"/>
              </w:rPr>
              <w:t>0.75±0.03</w:t>
            </w:r>
          </w:p>
        </w:tc>
        <w:tc>
          <w:tcPr>
            <w:tcW w:w="1771" w:type="dxa"/>
            <w:tcBorders>
              <w:top w:val="single" w:sz="2" w:space="0" w:color="auto"/>
            </w:tcBorders>
          </w:tcPr>
          <w:p w14:paraId="776E454D" w14:textId="77777777" w:rsidR="00D573A5" w:rsidRDefault="00D573A5" w:rsidP="00E36E34">
            <w:pPr>
              <w:pStyle w:val="TableParagraph"/>
              <w:spacing w:before="42"/>
              <w:ind w:left="12" w:right="3"/>
              <w:rPr>
                <w:sz w:val="24"/>
              </w:rPr>
            </w:pPr>
            <w:r>
              <w:rPr>
                <w:spacing w:val="-2"/>
                <w:sz w:val="24"/>
              </w:rPr>
              <w:t>0.79±0.03</w:t>
            </w:r>
          </w:p>
        </w:tc>
        <w:tc>
          <w:tcPr>
            <w:tcW w:w="964" w:type="dxa"/>
            <w:tcBorders>
              <w:top w:val="single" w:sz="2" w:space="0" w:color="auto"/>
            </w:tcBorders>
          </w:tcPr>
          <w:p w14:paraId="5C659182" w14:textId="77777777" w:rsidR="00D573A5" w:rsidRDefault="00D573A5" w:rsidP="00E36E34">
            <w:pPr>
              <w:pStyle w:val="TableParagraph"/>
              <w:spacing w:before="42"/>
              <w:ind w:left="14" w:right="1"/>
              <w:rPr>
                <w:sz w:val="24"/>
              </w:rPr>
            </w:pPr>
            <w:r>
              <w:rPr>
                <w:spacing w:val="-2"/>
                <w:sz w:val="24"/>
              </w:rPr>
              <w:t>0.74</w:t>
            </w:r>
            <w:r>
              <w:rPr>
                <w:spacing w:val="-2"/>
                <w:sz w:val="24"/>
                <w:vertAlign w:val="superscript"/>
              </w:rPr>
              <w:t>D</w:t>
            </w:r>
          </w:p>
        </w:tc>
      </w:tr>
      <w:tr w:rsidR="00D573A5" w14:paraId="007798E5" w14:textId="77777777" w:rsidTr="00D573A5">
        <w:trPr>
          <w:trHeight w:val="458"/>
        </w:trPr>
        <w:tc>
          <w:tcPr>
            <w:tcW w:w="962" w:type="dxa"/>
          </w:tcPr>
          <w:p w14:paraId="7B49000C" w14:textId="77777777" w:rsidR="00D573A5" w:rsidRDefault="00D573A5" w:rsidP="00E36E34">
            <w:pPr>
              <w:pStyle w:val="TableParagraph"/>
              <w:spacing w:before="42"/>
              <w:ind w:left="10"/>
              <w:rPr>
                <w:b/>
                <w:sz w:val="24"/>
              </w:rPr>
            </w:pPr>
            <w:r>
              <w:rPr>
                <w:b/>
                <w:spacing w:val="-5"/>
                <w:sz w:val="24"/>
              </w:rPr>
              <w:t>T</w:t>
            </w:r>
            <w:r w:rsidRPr="007A08A9">
              <w:rPr>
                <w:b/>
                <w:spacing w:val="-5"/>
                <w:sz w:val="24"/>
                <w:vertAlign w:val="subscript"/>
              </w:rPr>
              <w:t>1</w:t>
            </w:r>
          </w:p>
        </w:tc>
        <w:tc>
          <w:tcPr>
            <w:tcW w:w="1582" w:type="dxa"/>
          </w:tcPr>
          <w:p w14:paraId="3A93D51B" w14:textId="77777777" w:rsidR="00D573A5" w:rsidRDefault="00D573A5" w:rsidP="00E36E34">
            <w:pPr>
              <w:pStyle w:val="TableParagraph"/>
              <w:spacing w:before="42"/>
              <w:ind w:left="12" w:right="3"/>
              <w:rPr>
                <w:sz w:val="24"/>
              </w:rPr>
            </w:pPr>
            <w:r>
              <w:rPr>
                <w:spacing w:val="-2"/>
                <w:sz w:val="24"/>
              </w:rPr>
              <w:t>0.75±0.03</w:t>
            </w:r>
          </w:p>
        </w:tc>
        <w:tc>
          <w:tcPr>
            <w:tcW w:w="1579" w:type="dxa"/>
          </w:tcPr>
          <w:p w14:paraId="54633351" w14:textId="77777777" w:rsidR="00D573A5" w:rsidRDefault="00D573A5" w:rsidP="00E36E34">
            <w:pPr>
              <w:pStyle w:val="TableParagraph"/>
              <w:spacing w:before="42"/>
              <w:ind w:left="13" w:right="5"/>
              <w:rPr>
                <w:sz w:val="24"/>
              </w:rPr>
            </w:pPr>
            <w:r>
              <w:rPr>
                <w:spacing w:val="-2"/>
                <w:sz w:val="24"/>
              </w:rPr>
              <w:t>0.78±0.03</w:t>
            </w:r>
          </w:p>
        </w:tc>
        <w:tc>
          <w:tcPr>
            <w:tcW w:w="1771" w:type="dxa"/>
          </w:tcPr>
          <w:p w14:paraId="7CB48157" w14:textId="77777777" w:rsidR="00D573A5" w:rsidRDefault="00D573A5" w:rsidP="00E36E34">
            <w:pPr>
              <w:pStyle w:val="TableParagraph"/>
              <w:spacing w:before="42"/>
              <w:ind w:left="12" w:right="3"/>
              <w:rPr>
                <w:sz w:val="24"/>
              </w:rPr>
            </w:pPr>
            <w:r>
              <w:rPr>
                <w:spacing w:val="-2"/>
                <w:sz w:val="24"/>
              </w:rPr>
              <w:t>0.80±0.03</w:t>
            </w:r>
          </w:p>
        </w:tc>
        <w:tc>
          <w:tcPr>
            <w:tcW w:w="1771" w:type="dxa"/>
          </w:tcPr>
          <w:p w14:paraId="33D2DB6B" w14:textId="77777777" w:rsidR="00D573A5" w:rsidRDefault="00D573A5" w:rsidP="00E36E34">
            <w:pPr>
              <w:pStyle w:val="TableParagraph"/>
              <w:spacing w:before="42"/>
              <w:ind w:left="12" w:right="3"/>
              <w:rPr>
                <w:sz w:val="24"/>
              </w:rPr>
            </w:pPr>
            <w:r>
              <w:rPr>
                <w:spacing w:val="-2"/>
                <w:sz w:val="24"/>
              </w:rPr>
              <w:t>0.83±0.03</w:t>
            </w:r>
          </w:p>
        </w:tc>
        <w:tc>
          <w:tcPr>
            <w:tcW w:w="964" w:type="dxa"/>
          </w:tcPr>
          <w:p w14:paraId="3B38789B" w14:textId="77777777" w:rsidR="00D573A5" w:rsidRDefault="00D573A5" w:rsidP="00E36E34">
            <w:pPr>
              <w:pStyle w:val="TableParagraph"/>
              <w:spacing w:before="42"/>
              <w:ind w:left="14"/>
              <w:rPr>
                <w:sz w:val="24"/>
              </w:rPr>
            </w:pPr>
            <w:r>
              <w:rPr>
                <w:spacing w:val="-2"/>
                <w:sz w:val="24"/>
              </w:rPr>
              <w:t>0.79</w:t>
            </w:r>
            <w:r>
              <w:rPr>
                <w:spacing w:val="-2"/>
                <w:sz w:val="24"/>
                <w:vertAlign w:val="superscript"/>
              </w:rPr>
              <w:t>C</w:t>
            </w:r>
          </w:p>
        </w:tc>
      </w:tr>
      <w:tr w:rsidR="00D573A5" w14:paraId="19959064" w14:textId="77777777" w:rsidTr="00D573A5">
        <w:trPr>
          <w:trHeight w:val="455"/>
        </w:trPr>
        <w:tc>
          <w:tcPr>
            <w:tcW w:w="962" w:type="dxa"/>
          </w:tcPr>
          <w:p w14:paraId="073140B8" w14:textId="77777777" w:rsidR="00D573A5" w:rsidRDefault="00D573A5" w:rsidP="00E36E34">
            <w:pPr>
              <w:pStyle w:val="TableParagraph"/>
              <w:spacing w:before="42"/>
              <w:ind w:left="10"/>
              <w:rPr>
                <w:b/>
                <w:sz w:val="24"/>
              </w:rPr>
            </w:pPr>
            <w:r>
              <w:rPr>
                <w:b/>
                <w:spacing w:val="-5"/>
                <w:sz w:val="24"/>
              </w:rPr>
              <w:t>T</w:t>
            </w:r>
            <w:r w:rsidRPr="007A08A9">
              <w:rPr>
                <w:b/>
                <w:spacing w:val="-5"/>
                <w:sz w:val="24"/>
                <w:vertAlign w:val="subscript"/>
              </w:rPr>
              <w:t>2</w:t>
            </w:r>
          </w:p>
        </w:tc>
        <w:tc>
          <w:tcPr>
            <w:tcW w:w="1582" w:type="dxa"/>
          </w:tcPr>
          <w:p w14:paraId="078C76D0" w14:textId="77777777" w:rsidR="00D573A5" w:rsidRDefault="00D573A5" w:rsidP="00E36E34">
            <w:pPr>
              <w:pStyle w:val="TableParagraph"/>
              <w:spacing w:before="42"/>
              <w:ind w:left="12" w:right="3"/>
              <w:rPr>
                <w:sz w:val="24"/>
              </w:rPr>
            </w:pPr>
            <w:r>
              <w:rPr>
                <w:spacing w:val="-2"/>
                <w:sz w:val="24"/>
              </w:rPr>
              <w:t>0.78±0.03</w:t>
            </w:r>
          </w:p>
        </w:tc>
        <w:tc>
          <w:tcPr>
            <w:tcW w:w="1579" w:type="dxa"/>
          </w:tcPr>
          <w:p w14:paraId="32B6CFBC" w14:textId="77777777" w:rsidR="00D573A5" w:rsidRDefault="00D573A5" w:rsidP="00E36E34">
            <w:pPr>
              <w:pStyle w:val="TableParagraph"/>
              <w:spacing w:before="42"/>
              <w:ind w:left="13" w:right="5"/>
              <w:rPr>
                <w:sz w:val="24"/>
              </w:rPr>
            </w:pPr>
            <w:r>
              <w:rPr>
                <w:spacing w:val="-2"/>
                <w:sz w:val="24"/>
              </w:rPr>
              <w:t>0.81±0.03</w:t>
            </w:r>
          </w:p>
        </w:tc>
        <w:tc>
          <w:tcPr>
            <w:tcW w:w="1771" w:type="dxa"/>
          </w:tcPr>
          <w:p w14:paraId="2A4C2A0A" w14:textId="77777777" w:rsidR="00D573A5" w:rsidRDefault="00D573A5" w:rsidP="00E36E34">
            <w:pPr>
              <w:pStyle w:val="TableParagraph"/>
              <w:spacing w:before="42"/>
              <w:ind w:left="12" w:right="3"/>
              <w:rPr>
                <w:sz w:val="24"/>
              </w:rPr>
            </w:pPr>
            <w:r>
              <w:rPr>
                <w:spacing w:val="-2"/>
                <w:sz w:val="24"/>
              </w:rPr>
              <w:t>0.84±0.03</w:t>
            </w:r>
          </w:p>
        </w:tc>
        <w:tc>
          <w:tcPr>
            <w:tcW w:w="1771" w:type="dxa"/>
          </w:tcPr>
          <w:p w14:paraId="46F58F72" w14:textId="77777777" w:rsidR="00D573A5" w:rsidRDefault="00D573A5" w:rsidP="00E36E34">
            <w:pPr>
              <w:pStyle w:val="TableParagraph"/>
              <w:spacing w:before="42"/>
              <w:ind w:left="12" w:right="3"/>
              <w:rPr>
                <w:sz w:val="24"/>
              </w:rPr>
            </w:pPr>
            <w:r>
              <w:rPr>
                <w:spacing w:val="-2"/>
                <w:sz w:val="24"/>
              </w:rPr>
              <w:t>0.880±0.03</w:t>
            </w:r>
          </w:p>
        </w:tc>
        <w:tc>
          <w:tcPr>
            <w:tcW w:w="964" w:type="dxa"/>
          </w:tcPr>
          <w:p w14:paraId="558CE762" w14:textId="77777777" w:rsidR="00D573A5" w:rsidRDefault="00D573A5" w:rsidP="00E36E34">
            <w:pPr>
              <w:pStyle w:val="TableParagraph"/>
              <w:spacing w:before="42"/>
              <w:ind w:left="14"/>
              <w:rPr>
                <w:sz w:val="24"/>
              </w:rPr>
            </w:pPr>
            <w:r>
              <w:rPr>
                <w:spacing w:val="-2"/>
                <w:sz w:val="24"/>
              </w:rPr>
              <w:t>0.83</w:t>
            </w:r>
            <w:r>
              <w:rPr>
                <w:spacing w:val="-2"/>
                <w:sz w:val="24"/>
                <w:vertAlign w:val="superscript"/>
              </w:rPr>
              <w:t>B</w:t>
            </w:r>
          </w:p>
        </w:tc>
      </w:tr>
      <w:tr w:rsidR="00D573A5" w14:paraId="41788DFE" w14:textId="77777777" w:rsidTr="00D573A5">
        <w:trPr>
          <w:trHeight w:val="458"/>
        </w:trPr>
        <w:tc>
          <w:tcPr>
            <w:tcW w:w="962" w:type="dxa"/>
            <w:tcBorders>
              <w:bottom w:val="nil"/>
            </w:tcBorders>
          </w:tcPr>
          <w:p w14:paraId="19D1147D" w14:textId="77777777" w:rsidR="00D573A5" w:rsidRDefault="00D573A5" w:rsidP="00E36E34">
            <w:pPr>
              <w:pStyle w:val="TableParagraph"/>
              <w:spacing w:before="42"/>
              <w:ind w:left="10"/>
              <w:rPr>
                <w:b/>
                <w:sz w:val="24"/>
              </w:rPr>
            </w:pPr>
            <w:r>
              <w:rPr>
                <w:b/>
                <w:spacing w:val="-5"/>
                <w:sz w:val="24"/>
              </w:rPr>
              <w:t>T</w:t>
            </w:r>
            <w:r w:rsidRPr="007A08A9">
              <w:rPr>
                <w:b/>
                <w:spacing w:val="-5"/>
                <w:sz w:val="24"/>
                <w:vertAlign w:val="subscript"/>
              </w:rPr>
              <w:t>3</w:t>
            </w:r>
          </w:p>
        </w:tc>
        <w:tc>
          <w:tcPr>
            <w:tcW w:w="1582" w:type="dxa"/>
            <w:tcBorders>
              <w:bottom w:val="nil"/>
            </w:tcBorders>
          </w:tcPr>
          <w:p w14:paraId="050BAFD1" w14:textId="77777777" w:rsidR="00D573A5" w:rsidRDefault="00D573A5" w:rsidP="00E36E34">
            <w:pPr>
              <w:pStyle w:val="TableParagraph"/>
              <w:spacing w:before="42"/>
              <w:ind w:left="12" w:right="3"/>
              <w:rPr>
                <w:sz w:val="24"/>
              </w:rPr>
            </w:pPr>
            <w:r>
              <w:rPr>
                <w:spacing w:val="-2"/>
                <w:sz w:val="24"/>
              </w:rPr>
              <w:t>0.85±0.03</w:t>
            </w:r>
          </w:p>
        </w:tc>
        <w:tc>
          <w:tcPr>
            <w:tcW w:w="1579" w:type="dxa"/>
            <w:tcBorders>
              <w:bottom w:val="nil"/>
            </w:tcBorders>
          </w:tcPr>
          <w:p w14:paraId="2C64A571" w14:textId="77777777" w:rsidR="00D573A5" w:rsidRDefault="00D573A5" w:rsidP="00E36E34">
            <w:pPr>
              <w:pStyle w:val="TableParagraph"/>
              <w:spacing w:before="42"/>
              <w:ind w:left="13" w:right="5"/>
              <w:rPr>
                <w:sz w:val="24"/>
              </w:rPr>
            </w:pPr>
            <w:r>
              <w:rPr>
                <w:spacing w:val="-2"/>
                <w:sz w:val="24"/>
              </w:rPr>
              <w:t>0.87±0.03</w:t>
            </w:r>
          </w:p>
        </w:tc>
        <w:tc>
          <w:tcPr>
            <w:tcW w:w="1771" w:type="dxa"/>
            <w:tcBorders>
              <w:bottom w:val="nil"/>
            </w:tcBorders>
          </w:tcPr>
          <w:p w14:paraId="2C2BA297" w14:textId="77777777" w:rsidR="00D573A5" w:rsidRDefault="00D573A5" w:rsidP="00E36E34">
            <w:pPr>
              <w:pStyle w:val="TableParagraph"/>
              <w:spacing w:before="42"/>
              <w:ind w:left="12" w:right="3"/>
              <w:rPr>
                <w:sz w:val="24"/>
              </w:rPr>
            </w:pPr>
            <w:r>
              <w:rPr>
                <w:spacing w:val="-2"/>
                <w:sz w:val="24"/>
              </w:rPr>
              <w:t>0.890±0.03</w:t>
            </w:r>
          </w:p>
        </w:tc>
        <w:tc>
          <w:tcPr>
            <w:tcW w:w="1771" w:type="dxa"/>
            <w:tcBorders>
              <w:bottom w:val="nil"/>
            </w:tcBorders>
          </w:tcPr>
          <w:p w14:paraId="210939B9" w14:textId="77777777" w:rsidR="00D573A5" w:rsidRDefault="00D573A5" w:rsidP="00E36E34">
            <w:pPr>
              <w:pStyle w:val="TableParagraph"/>
              <w:spacing w:before="42"/>
              <w:ind w:left="12" w:right="3"/>
              <w:rPr>
                <w:sz w:val="24"/>
              </w:rPr>
            </w:pPr>
            <w:r>
              <w:rPr>
                <w:spacing w:val="-2"/>
                <w:sz w:val="24"/>
              </w:rPr>
              <w:t>0.910±0.04</w:t>
            </w:r>
          </w:p>
        </w:tc>
        <w:tc>
          <w:tcPr>
            <w:tcW w:w="964" w:type="dxa"/>
            <w:tcBorders>
              <w:bottom w:val="nil"/>
            </w:tcBorders>
          </w:tcPr>
          <w:p w14:paraId="79F830E4" w14:textId="77777777" w:rsidR="00D573A5" w:rsidRDefault="00D573A5" w:rsidP="00E36E34">
            <w:pPr>
              <w:pStyle w:val="TableParagraph"/>
              <w:spacing w:before="42"/>
              <w:ind w:left="14" w:right="1"/>
              <w:rPr>
                <w:sz w:val="24"/>
              </w:rPr>
            </w:pPr>
            <w:r>
              <w:rPr>
                <w:spacing w:val="-2"/>
                <w:sz w:val="24"/>
              </w:rPr>
              <w:t>0.88</w:t>
            </w:r>
            <w:r>
              <w:rPr>
                <w:spacing w:val="-2"/>
                <w:sz w:val="24"/>
                <w:vertAlign w:val="superscript"/>
              </w:rPr>
              <w:t>A</w:t>
            </w:r>
          </w:p>
        </w:tc>
      </w:tr>
      <w:tr w:rsidR="00D573A5" w14:paraId="33199499" w14:textId="77777777" w:rsidTr="00D573A5">
        <w:trPr>
          <w:trHeight w:val="457"/>
        </w:trPr>
        <w:tc>
          <w:tcPr>
            <w:tcW w:w="962" w:type="dxa"/>
            <w:tcBorders>
              <w:bottom w:val="single" w:sz="8" w:space="0" w:color="auto"/>
            </w:tcBorders>
          </w:tcPr>
          <w:p w14:paraId="48EC2A28" w14:textId="77777777" w:rsidR="00D573A5" w:rsidRDefault="00D573A5" w:rsidP="00E36E34">
            <w:pPr>
              <w:pStyle w:val="TableParagraph"/>
              <w:spacing w:before="42"/>
              <w:ind w:left="10" w:right="4"/>
              <w:rPr>
                <w:b/>
                <w:sz w:val="24"/>
              </w:rPr>
            </w:pPr>
            <w:r>
              <w:rPr>
                <w:b/>
                <w:spacing w:val="-4"/>
                <w:sz w:val="24"/>
              </w:rPr>
              <w:t>Mean</w:t>
            </w:r>
          </w:p>
        </w:tc>
        <w:tc>
          <w:tcPr>
            <w:tcW w:w="1582" w:type="dxa"/>
            <w:tcBorders>
              <w:bottom w:val="single" w:sz="8" w:space="0" w:color="auto"/>
            </w:tcBorders>
          </w:tcPr>
          <w:p w14:paraId="271A150D" w14:textId="77777777" w:rsidR="00D573A5" w:rsidRDefault="00D573A5" w:rsidP="00E36E34">
            <w:pPr>
              <w:pStyle w:val="TableParagraph"/>
              <w:spacing w:before="42"/>
              <w:ind w:left="12"/>
              <w:rPr>
                <w:sz w:val="24"/>
              </w:rPr>
            </w:pPr>
            <w:r>
              <w:rPr>
                <w:spacing w:val="-2"/>
                <w:sz w:val="24"/>
              </w:rPr>
              <w:t>0.77±0.032</w:t>
            </w:r>
            <w:r>
              <w:rPr>
                <w:spacing w:val="-2"/>
                <w:sz w:val="24"/>
                <w:vertAlign w:val="superscript"/>
              </w:rPr>
              <w:t>C</w:t>
            </w:r>
          </w:p>
        </w:tc>
        <w:tc>
          <w:tcPr>
            <w:tcW w:w="1579" w:type="dxa"/>
            <w:tcBorders>
              <w:bottom w:val="single" w:sz="8" w:space="0" w:color="auto"/>
            </w:tcBorders>
          </w:tcPr>
          <w:p w14:paraId="2EA6695E" w14:textId="77777777" w:rsidR="00D573A5" w:rsidRDefault="00D573A5" w:rsidP="00E36E34">
            <w:pPr>
              <w:pStyle w:val="TableParagraph"/>
              <w:spacing w:before="42"/>
              <w:ind w:left="13"/>
              <w:rPr>
                <w:sz w:val="24"/>
              </w:rPr>
            </w:pPr>
            <w:commentRangeStart w:id="91"/>
            <w:r>
              <w:rPr>
                <w:spacing w:val="-2"/>
                <w:sz w:val="24"/>
              </w:rPr>
              <w:t>0.80±0.033</w:t>
            </w:r>
            <w:r>
              <w:rPr>
                <w:spacing w:val="-2"/>
                <w:sz w:val="24"/>
                <w:vertAlign w:val="superscript"/>
              </w:rPr>
              <w:t>BC</w:t>
            </w:r>
          </w:p>
        </w:tc>
        <w:tc>
          <w:tcPr>
            <w:tcW w:w="1771" w:type="dxa"/>
            <w:tcBorders>
              <w:bottom w:val="single" w:sz="8" w:space="0" w:color="auto"/>
            </w:tcBorders>
          </w:tcPr>
          <w:p w14:paraId="4125063A" w14:textId="77777777" w:rsidR="00D573A5" w:rsidRDefault="00D573A5" w:rsidP="00E36E34">
            <w:pPr>
              <w:pStyle w:val="TableParagraph"/>
              <w:spacing w:before="42"/>
              <w:ind w:left="12" w:right="1"/>
              <w:rPr>
                <w:sz w:val="24"/>
              </w:rPr>
            </w:pPr>
            <w:r>
              <w:rPr>
                <w:spacing w:val="-2"/>
                <w:sz w:val="24"/>
              </w:rPr>
              <w:t>0.82±0.034</w:t>
            </w:r>
            <w:r>
              <w:rPr>
                <w:spacing w:val="-2"/>
                <w:sz w:val="24"/>
                <w:vertAlign w:val="superscript"/>
              </w:rPr>
              <w:t>B</w:t>
            </w:r>
          </w:p>
        </w:tc>
        <w:tc>
          <w:tcPr>
            <w:tcW w:w="1771" w:type="dxa"/>
            <w:tcBorders>
              <w:bottom w:val="single" w:sz="8" w:space="0" w:color="auto"/>
            </w:tcBorders>
          </w:tcPr>
          <w:p w14:paraId="446CB90F" w14:textId="77777777" w:rsidR="00D573A5" w:rsidRDefault="00D573A5" w:rsidP="00E36E34">
            <w:pPr>
              <w:pStyle w:val="TableParagraph"/>
              <w:spacing w:before="42"/>
              <w:ind w:left="12" w:right="1"/>
              <w:rPr>
                <w:sz w:val="24"/>
              </w:rPr>
            </w:pPr>
            <w:r>
              <w:rPr>
                <w:spacing w:val="-2"/>
                <w:sz w:val="24"/>
              </w:rPr>
              <w:t>0.85±0.035</w:t>
            </w:r>
            <w:r>
              <w:rPr>
                <w:spacing w:val="-2"/>
                <w:sz w:val="24"/>
                <w:vertAlign w:val="superscript"/>
              </w:rPr>
              <w:t>A</w:t>
            </w:r>
            <w:commentRangeEnd w:id="91"/>
            <w:r w:rsidR="00072C10">
              <w:rPr>
                <w:rStyle w:val="CommentReference"/>
                <w:rFonts w:asciiTheme="minorHAnsi" w:eastAsiaTheme="minorEastAsia" w:hAnsiTheme="minorHAnsi" w:cstheme="minorBidi"/>
                <w:kern w:val="2"/>
                <w:lang w:eastAsia="zh-CN"/>
                <w14:ligatures w14:val="standardContextual"/>
              </w:rPr>
              <w:commentReference w:id="91"/>
            </w:r>
          </w:p>
        </w:tc>
        <w:tc>
          <w:tcPr>
            <w:tcW w:w="964" w:type="dxa"/>
            <w:tcBorders>
              <w:bottom w:val="single" w:sz="8" w:space="0" w:color="auto"/>
            </w:tcBorders>
          </w:tcPr>
          <w:p w14:paraId="1A04540F" w14:textId="77777777" w:rsidR="00D573A5" w:rsidRDefault="00D573A5" w:rsidP="00E36E34">
            <w:pPr>
              <w:pStyle w:val="TableParagraph"/>
              <w:ind w:left="0"/>
              <w:jc w:val="left"/>
            </w:pPr>
          </w:p>
        </w:tc>
      </w:tr>
    </w:tbl>
    <w:p w14:paraId="5DB41C2E" w14:textId="17E63B76" w:rsidR="00D573A5" w:rsidRPr="00BB2EB9" w:rsidRDefault="008D6BA2" w:rsidP="000D1AAB">
      <w:pPr>
        <w:rPr>
          <w:rFonts w:asciiTheme="majorBidi" w:hAnsiTheme="majorBidi" w:cstheme="majorBidi"/>
        </w:rPr>
      </w:pPr>
      <w:commentRangeStart w:id="92"/>
      <w:r w:rsidRPr="008D6BA2">
        <w:rPr>
          <w:rFonts w:asciiTheme="majorBidi" w:hAnsiTheme="majorBidi" w:cstheme="majorBidi"/>
        </w:rPr>
        <w:t>Values expressed are mean</w:t>
      </w:r>
      <w:r>
        <w:rPr>
          <w:rFonts w:asciiTheme="majorBidi" w:hAnsiTheme="majorBidi" w:cstheme="majorBidi"/>
        </w:rPr>
        <w:t xml:space="preserve"> </w:t>
      </w:r>
      <w:r w:rsidRPr="008D6BA2">
        <w:rPr>
          <w:rFonts w:asciiTheme="majorBidi" w:hAnsiTheme="majorBidi" w:cstheme="majorBidi"/>
        </w:rPr>
        <w:t>±</w:t>
      </w:r>
      <w:r>
        <w:rPr>
          <w:rFonts w:asciiTheme="majorBidi" w:hAnsiTheme="majorBidi" w:cstheme="majorBidi"/>
        </w:rPr>
        <w:t xml:space="preserve"> </w:t>
      </w:r>
      <w:r w:rsidRPr="008D6BA2">
        <w:rPr>
          <w:rFonts w:asciiTheme="majorBidi" w:hAnsiTheme="majorBidi" w:cstheme="majorBidi"/>
        </w:rPr>
        <w:t>standard deviation</w:t>
      </w:r>
      <w:commentRangeEnd w:id="92"/>
      <w:r w:rsidR="00B73695">
        <w:rPr>
          <w:rStyle w:val="CommentReference"/>
        </w:rPr>
        <w:commentReference w:id="92"/>
      </w:r>
    </w:p>
    <w:p w14:paraId="47930F98" w14:textId="6E5B2C31" w:rsidR="00041EE9" w:rsidRPr="00BB2EB9" w:rsidRDefault="001C2038" w:rsidP="00041EE9">
      <w:pPr>
        <w:spacing w:before="20" w:line="360" w:lineRule="auto"/>
        <w:rPr>
          <w:rFonts w:asciiTheme="majorBidi" w:hAnsiTheme="majorBidi" w:cstheme="majorBidi"/>
          <w:b/>
          <w:bCs/>
        </w:rPr>
      </w:pPr>
      <w:r>
        <w:rPr>
          <w:rFonts w:asciiTheme="majorBidi" w:hAnsiTheme="majorBidi" w:cstheme="majorBidi"/>
          <w:b/>
          <w:bCs/>
        </w:rPr>
        <w:t xml:space="preserve">3.2.4 </w:t>
      </w:r>
      <w:r w:rsidR="00041EE9" w:rsidRPr="00BB2EB9">
        <w:rPr>
          <w:rFonts w:asciiTheme="majorBidi" w:hAnsiTheme="majorBidi" w:cstheme="majorBidi"/>
          <w:b/>
          <w:bCs/>
        </w:rPr>
        <w:t>Color Measurement</w:t>
      </w:r>
    </w:p>
    <w:p w14:paraId="2D6C5E10" w14:textId="3495B473" w:rsidR="00041EE9" w:rsidRPr="00BB2EB9" w:rsidRDefault="00041EE9" w:rsidP="00BD7974">
      <w:pPr>
        <w:spacing w:before="20" w:line="360" w:lineRule="auto"/>
        <w:ind w:firstLine="720"/>
        <w:jc w:val="both"/>
        <w:rPr>
          <w:rFonts w:asciiTheme="majorBidi" w:hAnsiTheme="majorBidi" w:cstheme="majorBidi"/>
        </w:rPr>
      </w:pPr>
      <w:commentRangeStart w:id="93"/>
      <w:r w:rsidRPr="00BB2EB9">
        <w:rPr>
          <w:rFonts w:asciiTheme="majorBidi" w:hAnsiTheme="majorBidi" w:cstheme="majorBidi"/>
        </w:rPr>
        <w:t xml:space="preserve">The primary values of L* a* and b* of jam </w:t>
      </w:r>
      <w:r w:rsidR="0067590A" w:rsidRPr="00BB2EB9">
        <w:rPr>
          <w:rFonts w:asciiTheme="majorBidi" w:hAnsiTheme="majorBidi" w:cstheme="majorBidi"/>
        </w:rPr>
        <w:t>color</w:t>
      </w:r>
      <w:r w:rsidRPr="00BB2EB9">
        <w:rPr>
          <w:rFonts w:asciiTheme="majorBidi" w:hAnsiTheme="majorBidi" w:cstheme="majorBidi"/>
        </w:rPr>
        <w:t xml:space="preserve"> with treatment</w:t>
      </w:r>
      <w:commentRangeEnd w:id="93"/>
      <w:r w:rsidR="00B73695">
        <w:rPr>
          <w:rStyle w:val="CommentReference"/>
        </w:rPr>
        <w:commentReference w:id="93"/>
      </w:r>
      <w:r w:rsidR="00F524AD">
        <w:rPr>
          <w:rFonts w:asciiTheme="majorBidi" w:hAnsiTheme="majorBidi" w:cstheme="majorBidi"/>
        </w:rPr>
        <w:t xml:space="preserve">, </w:t>
      </w:r>
      <w:r w:rsidR="00F524AD" w:rsidRPr="00BB2EB9">
        <w:rPr>
          <w:rFonts w:asciiTheme="majorBidi" w:hAnsiTheme="majorBidi" w:cstheme="majorBidi"/>
        </w:rPr>
        <w:t>to</w:t>
      </w:r>
      <w:r w:rsidRPr="00BB2EB9">
        <w:rPr>
          <w:rFonts w:asciiTheme="majorBidi" w:hAnsiTheme="majorBidi" w:cstheme="majorBidi"/>
        </w:rPr>
        <w:t xml:space="preserve"> found their evidence in the studies of (Jung &amp; Kang, 2012). The Hibiscus-Strawberry jam's lightness was significantly impacted by the treatment (different percentages of Hibiscus petals) and days (storage period)</w:t>
      </w:r>
      <w:r w:rsidR="00F524AD">
        <w:rPr>
          <w:rFonts w:asciiTheme="majorBidi" w:hAnsiTheme="majorBidi" w:cstheme="majorBidi"/>
        </w:rPr>
        <w:t xml:space="preserve">. </w:t>
      </w:r>
      <w:r w:rsidRPr="00BB2EB9">
        <w:rPr>
          <w:rFonts w:asciiTheme="majorBidi" w:hAnsiTheme="majorBidi" w:cstheme="majorBidi"/>
        </w:rPr>
        <w:t xml:space="preserve">The treatment factor was extremely significant (F = 17.81, p &lt; 0.01), suggesting that the lightness is greatly influenced by the amount of hibiscus petals. Additionally significant was the </w:t>
      </w:r>
      <w:r w:rsidR="0067590A" w:rsidRPr="00BB2EB9">
        <w:rPr>
          <w:rFonts w:asciiTheme="majorBidi" w:hAnsiTheme="majorBidi" w:cstheme="majorBidi"/>
        </w:rPr>
        <w:t>day’s</w:t>
      </w:r>
      <w:r w:rsidRPr="00BB2EB9">
        <w:rPr>
          <w:rFonts w:asciiTheme="majorBidi" w:hAnsiTheme="majorBidi" w:cstheme="majorBidi"/>
        </w:rPr>
        <w:t xml:space="preserve"> factor (F = 3.55, p &lt; 0.05), indicating that the brightness varies with time. Days and treatment did not, however, interact in a way that was meaningful.</w:t>
      </w:r>
      <w:r w:rsidR="00F524AD">
        <w:rPr>
          <w:rFonts w:asciiTheme="majorBidi" w:hAnsiTheme="majorBidi" w:cstheme="majorBidi"/>
        </w:rPr>
        <w:t xml:space="preserve"> M</w:t>
      </w:r>
      <w:r w:rsidRPr="00BB2EB9">
        <w:rPr>
          <w:rFonts w:asciiTheme="majorBidi" w:hAnsiTheme="majorBidi" w:cstheme="majorBidi"/>
        </w:rPr>
        <w:t xml:space="preserve">ean </w:t>
      </w:r>
      <w:r w:rsidR="00F524AD">
        <w:rPr>
          <w:rFonts w:asciiTheme="majorBidi" w:hAnsiTheme="majorBidi" w:cstheme="majorBidi"/>
        </w:rPr>
        <w:t>(</w:t>
      </w:r>
      <w:r w:rsidR="00F524AD" w:rsidRPr="004B2553">
        <w:rPr>
          <w:rFonts w:asciiTheme="majorBidi" w:hAnsiTheme="majorBidi" w:cstheme="majorBidi"/>
          <w:color w:val="000000" w:themeColor="text1"/>
        </w:rPr>
        <w:t>T</w:t>
      </w:r>
      <w:r w:rsidRPr="004B2553">
        <w:rPr>
          <w:rFonts w:asciiTheme="majorBidi" w:hAnsiTheme="majorBidi" w:cstheme="majorBidi"/>
          <w:color w:val="000000" w:themeColor="text1"/>
        </w:rPr>
        <w:t>able</w:t>
      </w:r>
      <w:r w:rsidR="00F524AD" w:rsidRPr="004B2553">
        <w:rPr>
          <w:rFonts w:asciiTheme="majorBidi" w:hAnsiTheme="majorBidi" w:cstheme="majorBidi"/>
          <w:color w:val="000000" w:themeColor="text1"/>
        </w:rPr>
        <w:t xml:space="preserve"> 6)</w:t>
      </w:r>
      <w:r w:rsidRPr="004B2553">
        <w:rPr>
          <w:rFonts w:asciiTheme="majorBidi" w:hAnsiTheme="majorBidi" w:cstheme="majorBidi"/>
          <w:color w:val="000000" w:themeColor="text1"/>
        </w:rPr>
        <w:t xml:space="preserve"> for the L* value shows that the lightness decreases as the Hibiscus petal content rises. The control sample (T</w:t>
      </w:r>
      <w:r w:rsidRPr="004B2553">
        <w:rPr>
          <w:rFonts w:asciiTheme="majorBidi" w:hAnsiTheme="majorBidi" w:cstheme="majorBidi"/>
          <w:color w:val="000000" w:themeColor="text1"/>
          <w:vertAlign w:val="subscript"/>
        </w:rPr>
        <w:t>o</w:t>
      </w:r>
      <w:r w:rsidRPr="004B2553">
        <w:rPr>
          <w:rFonts w:asciiTheme="majorBidi" w:hAnsiTheme="majorBidi" w:cstheme="majorBidi"/>
          <w:color w:val="000000" w:themeColor="text1"/>
        </w:rPr>
        <w:t>) had the highest mean L* value of 11.36, while the treatment with 30% Hibiscus petals (T</w:t>
      </w:r>
      <w:r w:rsidRPr="004B2553">
        <w:rPr>
          <w:rFonts w:asciiTheme="majorBidi" w:hAnsiTheme="majorBidi" w:cstheme="majorBidi"/>
          <w:color w:val="000000" w:themeColor="text1"/>
          <w:vertAlign w:val="subscript"/>
        </w:rPr>
        <w:t>3</w:t>
      </w:r>
      <w:r w:rsidRPr="004B2553">
        <w:rPr>
          <w:rFonts w:asciiTheme="majorBidi" w:hAnsiTheme="majorBidi" w:cstheme="majorBidi"/>
          <w:color w:val="000000" w:themeColor="text1"/>
        </w:rPr>
        <w:t>) had the lowest mean L* value of 10.10. Lightness also decreased over time, from a mean of 11.16 on day 0 to 10.64 on day 30.</w:t>
      </w:r>
      <w:r w:rsidR="000D1AAB" w:rsidRPr="004B2553">
        <w:rPr>
          <w:rFonts w:asciiTheme="majorBidi" w:hAnsiTheme="majorBidi" w:cstheme="majorBidi"/>
          <w:color w:val="000000" w:themeColor="text1"/>
        </w:rPr>
        <w:t xml:space="preserve"> </w:t>
      </w:r>
      <w:r w:rsidRPr="004B2553">
        <w:rPr>
          <w:rFonts w:asciiTheme="majorBidi" w:hAnsiTheme="majorBidi" w:cstheme="majorBidi"/>
          <w:color w:val="000000" w:themeColor="text1"/>
        </w:rPr>
        <w:t xml:space="preserve">Neither </w:t>
      </w:r>
      <w:r w:rsidRPr="00BB2EB9">
        <w:rPr>
          <w:rFonts w:asciiTheme="majorBidi" w:hAnsiTheme="majorBidi" w:cstheme="majorBidi"/>
        </w:rPr>
        <w:t xml:space="preserve">the days nor the treatment had a significant </w:t>
      </w:r>
      <w:commentRangeStart w:id="94"/>
      <w:r w:rsidRPr="00BB2EB9">
        <w:rPr>
          <w:rFonts w:asciiTheme="majorBidi" w:hAnsiTheme="majorBidi" w:cstheme="majorBidi"/>
        </w:rPr>
        <w:t xml:space="preserve">impact on the red-green </w:t>
      </w:r>
      <w:r w:rsidR="0067590A" w:rsidRPr="00BB2EB9">
        <w:rPr>
          <w:rFonts w:asciiTheme="majorBidi" w:hAnsiTheme="majorBidi" w:cstheme="majorBidi"/>
        </w:rPr>
        <w:t>color</w:t>
      </w:r>
      <w:r w:rsidRPr="00BB2EB9">
        <w:rPr>
          <w:rFonts w:asciiTheme="majorBidi" w:hAnsiTheme="majorBidi" w:cstheme="majorBidi"/>
        </w:rPr>
        <w:t xml:space="preserve"> </w:t>
      </w:r>
      <w:commentRangeEnd w:id="94"/>
      <w:r w:rsidR="00B73695">
        <w:rPr>
          <w:rStyle w:val="CommentReference"/>
        </w:rPr>
        <w:commentReference w:id="94"/>
      </w:r>
      <w:r w:rsidRPr="00BB2EB9">
        <w:rPr>
          <w:rFonts w:asciiTheme="majorBidi" w:hAnsiTheme="majorBidi" w:cstheme="majorBidi"/>
        </w:rPr>
        <w:t>component</w:t>
      </w:r>
      <w:r w:rsidR="003307D6">
        <w:rPr>
          <w:rFonts w:asciiTheme="majorBidi" w:hAnsiTheme="majorBidi" w:cstheme="majorBidi"/>
        </w:rPr>
        <w:t xml:space="preserve">. </w:t>
      </w:r>
      <w:r w:rsidRPr="00BB2EB9">
        <w:rPr>
          <w:rFonts w:asciiTheme="majorBidi" w:hAnsiTheme="majorBidi" w:cstheme="majorBidi"/>
        </w:rPr>
        <w:t xml:space="preserve">With very slight variations, the values were largely consistent across treatments and days, according to the mean value for the a* value (Table </w:t>
      </w:r>
      <w:r w:rsidR="00A20B5B">
        <w:rPr>
          <w:rFonts w:asciiTheme="majorBidi" w:hAnsiTheme="majorBidi" w:cstheme="majorBidi"/>
        </w:rPr>
        <w:t>7</w:t>
      </w:r>
      <w:r w:rsidRPr="00BB2EB9">
        <w:rPr>
          <w:rFonts w:asciiTheme="majorBidi" w:hAnsiTheme="majorBidi" w:cstheme="majorBidi"/>
        </w:rPr>
        <w:t xml:space="preserve">). Likewise, non-significant effects for treatment, days, and their </w:t>
      </w:r>
      <w:commentRangeStart w:id="95"/>
      <w:r w:rsidRPr="00BB2EB9">
        <w:rPr>
          <w:rFonts w:asciiTheme="majorBidi" w:hAnsiTheme="majorBidi" w:cstheme="majorBidi"/>
        </w:rPr>
        <w:t xml:space="preserve">interaction on the yellow-blue </w:t>
      </w:r>
      <w:r w:rsidR="0067590A" w:rsidRPr="00BB2EB9">
        <w:rPr>
          <w:rFonts w:asciiTheme="majorBidi" w:hAnsiTheme="majorBidi" w:cstheme="majorBidi"/>
        </w:rPr>
        <w:t>color</w:t>
      </w:r>
      <w:commentRangeEnd w:id="95"/>
      <w:r w:rsidR="00B73695">
        <w:rPr>
          <w:rStyle w:val="CommentReference"/>
        </w:rPr>
        <w:commentReference w:id="95"/>
      </w:r>
      <w:r w:rsidR="00A20B5B">
        <w:rPr>
          <w:rFonts w:asciiTheme="majorBidi" w:hAnsiTheme="majorBidi" w:cstheme="majorBidi"/>
        </w:rPr>
        <w:t xml:space="preserve">. </w:t>
      </w:r>
      <w:r w:rsidRPr="00BB2EB9">
        <w:rPr>
          <w:rFonts w:asciiTheme="majorBidi" w:hAnsiTheme="majorBidi" w:cstheme="majorBidi"/>
        </w:rPr>
        <w:t xml:space="preserve">Stable values across treatments and days are shown in the mean table for the b* value (Table </w:t>
      </w:r>
      <w:r w:rsidR="00A20B5B">
        <w:rPr>
          <w:rFonts w:asciiTheme="majorBidi" w:hAnsiTheme="majorBidi" w:cstheme="majorBidi"/>
        </w:rPr>
        <w:t>8</w:t>
      </w:r>
      <w:r w:rsidRPr="00BB2EB9">
        <w:rPr>
          <w:rFonts w:asciiTheme="majorBidi" w:hAnsiTheme="majorBidi" w:cstheme="majorBidi"/>
        </w:rPr>
        <w:t xml:space="preserve">). These findings were </w:t>
      </w:r>
      <w:r w:rsidR="0067590A" w:rsidRPr="00BB2EB9">
        <w:rPr>
          <w:rFonts w:asciiTheme="majorBidi" w:hAnsiTheme="majorBidi" w:cstheme="majorBidi"/>
        </w:rPr>
        <w:t>implied</w:t>
      </w:r>
      <w:r w:rsidRPr="00BB2EB9">
        <w:rPr>
          <w:rFonts w:asciiTheme="majorBidi" w:hAnsiTheme="majorBidi" w:cstheme="majorBidi"/>
        </w:rPr>
        <w:t xml:space="preserve"> that the </w:t>
      </w:r>
      <w:commentRangeStart w:id="96"/>
      <w:r w:rsidRPr="00BB2EB9">
        <w:rPr>
          <w:rFonts w:asciiTheme="majorBidi" w:hAnsiTheme="majorBidi" w:cstheme="majorBidi"/>
        </w:rPr>
        <w:t xml:space="preserve">red-green (a* value) and yellow-blue (b* value) </w:t>
      </w:r>
      <w:r w:rsidR="0067590A" w:rsidRPr="00BB2EB9">
        <w:rPr>
          <w:rFonts w:asciiTheme="majorBidi" w:hAnsiTheme="majorBidi" w:cstheme="majorBidi"/>
        </w:rPr>
        <w:t>color</w:t>
      </w:r>
      <w:r w:rsidRPr="00BB2EB9">
        <w:rPr>
          <w:rFonts w:asciiTheme="majorBidi" w:hAnsiTheme="majorBidi" w:cstheme="majorBidi"/>
        </w:rPr>
        <w:t xml:space="preserve"> components of Hibiscus Strawberry jam stay unchanged over time, despite a notable drop in lightness (L* value) with increasing Hibiscus petal concentration</w:t>
      </w:r>
      <w:commentRangeEnd w:id="96"/>
      <w:r w:rsidR="00B73695">
        <w:rPr>
          <w:rStyle w:val="CommentReference"/>
        </w:rPr>
        <w:commentReference w:id="96"/>
      </w:r>
      <w:r w:rsidRPr="00BB2EB9">
        <w:rPr>
          <w:rFonts w:asciiTheme="majorBidi" w:hAnsiTheme="majorBidi" w:cstheme="majorBidi"/>
        </w:rPr>
        <w:t>.</w:t>
      </w:r>
      <w:r w:rsidR="00BD7974">
        <w:rPr>
          <w:rFonts w:asciiTheme="majorBidi" w:hAnsiTheme="majorBidi" w:cstheme="majorBidi"/>
        </w:rPr>
        <w:t xml:space="preserve"> </w:t>
      </w:r>
      <w:r w:rsidR="00BD7974">
        <w:rPr>
          <w:rFonts w:asciiTheme="majorBidi" w:hAnsiTheme="majorBidi" w:cstheme="majorBidi"/>
        </w:rPr>
        <w:fldChar w:fldCharType="begin"/>
      </w:r>
      <w:r w:rsidR="00BD7974">
        <w:rPr>
          <w:rFonts w:asciiTheme="majorBidi" w:hAnsiTheme="majorBidi" w:cstheme="majorBidi"/>
        </w:rPr>
        <w:instrText xml:space="preserve"> ADDIN ZOTERO_ITEM CSL_CITATION {"citationID":"LbvSTtpL","properties":{"formattedCitation":"(Park, 2007)","plainCitation":"(Park, 2007)","noteIndex":0},"citationItems":[{"id":941,"uris":["http://zotero.org/users/local/nwy7m4w8/items/QLHPQEYP"],"itemData":{"id":941,"type":"article-journal","container-title":"Korean Society of Food Science and Technology","ISSN":"0367-6293","issue":"No 1","language":"Ko","page":"44-49","title":"Quality characteristics of strawberry jam containing sugar alcohols","URL":"https://www.researchgate.net/publication/264026622_Quality_Characteristics_of_Strawberry_Jam_Containing_Sugar_Alcohols","volume":"39","author":[{"family":"Park","given":"M."}],"issued":{"date-parts":[["2007"]]}}}],"schema":"https://github.com/citation-style-language/schema/raw/master/csl-citation.json"} </w:instrText>
      </w:r>
      <w:r w:rsidR="00BD7974">
        <w:rPr>
          <w:rFonts w:asciiTheme="majorBidi" w:hAnsiTheme="majorBidi" w:cstheme="majorBidi"/>
        </w:rPr>
        <w:fldChar w:fldCharType="separate"/>
      </w:r>
      <w:r w:rsidR="005D2939" w:rsidRPr="005D2939">
        <w:rPr>
          <w:rFonts w:ascii="Times New Roman" w:hAnsi="Times New Roman" w:cs="Times New Roman"/>
        </w:rPr>
        <w:t>(Park, 2007)</w:t>
      </w:r>
      <w:r w:rsidR="00BD7974">
        <w:rPr>
          <w:rFonts w:asciiTheme="majorBidi" w:hAnsiTheme="majorBidi" w:cstheme="majorBidi"/>
        </w:rPr>
        <w:fldChar w:fldCharType="end"/>
      </w:r>
      <w:r w:rsidR="00BD7974">
        <w:rPr>
          <w:rFonts w:asciiTheme="majorBidi" w:hAnsiTheme="majorBidi" w:cstheme="majorBidi"/>
        </w:rPr>
        <w:t xml:space="preserve"> </w:t>
      </w:r>
      <w:commentRangeStart w:id="97"/>
      <w:r w:rsidRPr="00BB2EB9">
        <w:rPr>
          <w:rFonts w:asciiTheme="majorBidi" w:hAnsiTheme="majorBidi" w:cstheme="majorBidi"/>
        </w:rPr>
        <w:t xml:space="preserve">stated that the high temperature used to make jam causes the sugar to brown and the anthocyanin pigments in strawberries to break down, changing the </w:t>
      </w:r>
      <w:r w:rsidR="00CE1F9A" w:rsidRPr="00BB2EB9">
        <w:rPr>
          <w:rFonts w:asciiTheme="majorBidi" w:hAnsiTheme="majorBidi" w:cstheme="majorBidi"/>
        </w:rPr>
        <w:t>color</w:t>
      </w:r>
      <w:r w:rsidRPr="00BB2EB9">
        <w:rPr>
          <w:rFonts w:asciiTheme="majorBidi" w:hAnsiTheme="majorBidi" w:cstheme="majorBidi"/>
        </w:rPr>
        <w:t xml:space="preserve"> </w:t>
      </w:r>
      <w:r w:rsidRPr="00BB2EB9">
        <w:rPr>
          <w:rFonts w:asciiTheme="majorBidi" w:hAnsiTheme="majorBidi" w:cstheme="majorBidi"/>
        </w:rPr>
        <w:lastRenderedPageBreak/>
        <w:t xml:space="preserve">of the fruit. </w:t>
      </w:r>
      <w:r w:rsidR="00CE1F9A">
        <w:rPr>
          <w:rFonts w:asciiTheme="majorBidi" w:hAnsiTheme="majorBidi" w:cstheme="majorBidi"/>
        </w:rPr>
        <w:fldChar w:fldCharType="begin"/>
      </w:r>
      <w:r w:rsidR="00BD7974">
        <w:rPr>
          <w:rFonts w:asciiTheme="majorBidi" w:hAnsiTheme="majorBidi" w:cstheme="majorBidi"/>
        </w:rPr>
        <w:instrText xml:space="preserve"> ADDIN ZOTERO_ITEM CSL_CITATION {"citationID":"KYRMx8a4","properties":{"formattedCitation":"(Vankar &amp; Shukla, 2011)","plainCitation":"(Vankar &amp; Shukla, 2011)","noteIndex":0},"citationItems":[{"id":"W6WGmQwK/AcDJrU2Z","uris":["http://zotero.org/users/local/NFrfvS5o/items/N75VDP72"],"itemData":{"id":56,"type":"article-journal","abstract":"Abstract\n            A new approach for natural dyeing with anthocyanin has been discussed along with a convenient method of extraction. Anthocyanin from Hibiscus flowers has been extracted by developing a method using methanolic solution of 4% citric acid. The new method gave better yield of anthocyanin as compared with methanolic solution of 0.1% hydrochloric acid. It has been also shown that pH of the extract plays an important role on the dye, thus by adjusting the pH of the extract at 4, dyeing of cotton and silk together with metal mordanting gave different colors. The best dyeing results were obtained for stannous mordanted fabrics in terms of fastness properties. </w:instrText>
      </w:r>
      <w:r w:rsidR="00BD7974">
        <w:rPr>
          <w:rFonts w:asciiTheme="majorBidi" w:hAnsiTheme="majorBidi" w:cstheme="majorBidi" w:hint="eastAsia"/>
        </w:rPr>
        <w:instrText>The role of metal ion complexation of stannous salt with the dye extract has been confirmed through UV</w:instrText>
      </w:r>
      <w:r w:rsidR="00BD7974">
        <w:rPr>
          <w:rFonts w:asciiTheme="majorBidi" w:hAnsiTheme="majorBidi" w:cstheme="majorBidi" w:hint="eastAsia"/>
        </w:rPr>
        <w:instrText>‐</w:instrText>
      </w:r>
      <w:r w:rsidR="00BD7974">
        <w:rPr>
          <w:rFonts w:asciiTheme="majorBidi" w:hAnsiTheme="majorBidi" w:cstheme="majorBidi" w:hint="eastAsia"/>
        </w:rPr>
        <w:instrText>Vis and FTIR spectra. Antioxidant activity of the anthocyanin extract seemed to have contributed to enhance the fastness properties of the dyed fabrics.</w:instrText>
      </w:r>
      <w:r w:rsidR="00BD7974">
        <w:rPr>
          <w:rFonts w:asciiTheme="majorBidi" w:hAnsiTheme="majorBidi" w:cstheme="majorBidi"/>
        </w:rPr>
        <w:instrText xml:space="preserve"> © 2011 Wiley Periodicals, Inc. J Appl Polym Sci, 2011","container-title":"Journal of Applied Polymer Science","DOI":"10.1002/app.34415","ISSN":"0021-8995, 1097-4628","issue":"5","journalAbbreviation":"J of Applied Polymer Sci","language":"en","license":"http://onlinelibrary.wiley.com/termsAndConditions#vor","page":"3361-3368","source":"DOI.org (Crossref)","title":"Natural dyeing with anthocyanins from &lt;i&gt;Hibiscus rosa sinensis&lt;/i&gt; flowers","volume":"122","author":[{"family":"Vankar","given":"Padma S."},{"family":"Shukla","given":"Dhara"}],"issued":{"date-parts":[["2011",12,5]]}}}],"schema":"https://github.com/citation-style-language/schema/raw/master/csl-citation.json"} </w:instrText>
      </w:r>
      <w:r w:rsidR="00CE1F9A">
        <w:rPr>
          <w:rFonts w:asciiTheme="majorBidi" w:hAnsiTheme="majorBidi" w:cstheme="majorBidi"/>
        </w:rPr>
        <w:fldChar w:fldCharType="separate"/>
      </w:r>
      <w:r w:rsidR="005D2939" w:rsidRPr="005D2939">
        <w:rPr>
          <w:rFonts w:ascii="Times New Roman" w:hAnsi="Times New Roman" w:cs="Times New Roman"/>
        </w:rPr>
        <w:t>(Vankar &amp; Shukla, 2011)</w:t>
      </w:r>
      <w:r w:rsidR="00CE1F9A">
        <w:rPr>
          <w:rFonts w:asciiTheme="majorBidi" w:hAnsiTheme="majorBidi" w:cstheme="majorBidi"/>
        </w:rPr>
        <w:fldChar w:fldCharType="end"/>
      </w:r>
      <w:r w:rsidRPr="00BB2EB9">
        <w:rPr>
          <w:rFonts w:asciiTheme="majorBidi" w:hAnsiTheme="majorBidi" w:cstheme="majorBidi"/>
        </w:rPr>
        <w:t xml:space="preserve"> studied the strong effect of hibiscus rosa sinensis as a </w:t>
      </w:r>
      <w:r w:rsidR="00CE1F9A" w:rsidRPr="00BB2EB9">
        <w:rPr>
          <w:rFonts w:asciiTheme="majorBidi" w:hAnsiTheme="majorBidi" w:cstheme="majorBidi"/>
        </w:rPr>
        <w:t>coloring</w:t>
      </w:r>
      <w:r w:rsidRPr="00BB2EB9">
        <w:rPr>
          <w:rFonts w:asciiTheme="majorBidi" w:hAnsiTheme="majorBidi" w:cstheme="majorBidi"/>
        </w:rPr>
        <w:t xml:space="preserve"> agent which </w:t>
      </w:r>
      <w:r w:rsidR="00CE1F9A" w:rsidRPr="00BB2EB9">
        <w:rPr>
          <w:rFonts w:asciiTheme="majorBidi" w:hAnsiTheme="majorBidi" w:cstheme="majorBidi"/>
        </w:rPr>
        <w:t>evident</w:t>
      </w:r>
      <w:r w:rsidRPr="00BB2EB9">
        <w:rPr>
          <w:rFonts w:asciiTheme="majorBidi" w:hAnsiTheme="majorBidi" w:cstheme="majorBidi"/>
        </w:rPr>
        <w:t xml:space="preserve"> the slight change in </w:t>
      </w:r>
      <w:r w:rsidR="00CE1F9A" w:rsidRPr="00BB2EB9">
        <w:rPr>
          <w:rFonts w:asciiTheme="majorBidi" w:hAnsiTheme="majorBidi" w:cstheme="majorBidi"/>
        </w:rPr>
        <w:t>color</w:t>
      </w:r>
      <w:r w:rsidRPr="00BB2EB9">
        <w:rPr>
          <w:rFonts w:asciiTheme="majorBidi" w:hAnsiTheme="majorBidi" w:cstheme="majorBidi"/>
        </w:rPr>
        <w:t xml:space="preserve"> of jam by adding hibiscus </w:t>
      </w:r>
      <w:commentRangeEnd w:id="97"/>
      <w:r w:rsidR="00072C10">
        <w:rPr>
          <w:rStyle w:val="CommentReference"/>
        </w:rPr>
        <w:commentReference w:id="97"/>
      </w:r>
      <w:r w:rsidRPr="00BB2EB9">
        <w:rPr>
          <w:rFonts w:asciiTheme="majorBidi" w:hAnsiTheme="majorBidi" w:cstheme="majorBidi"/>
        </w:rPr>
        <w:t>concentrations.</w:t>
      </w:r>
    </w:p>
    <w:p w14:paraId="74C49212" w14:textId="6FB150C7" w:rsidR="005209A4" w:rsidRPr="005209A4" w:rsidRDefault="005209A4" w:rsidP="003307D6">
      <w:pPr>
        <w:spacing w:before="20" w:line="360" w:lineRule="auto"/>
        <w:jc w:val="center"/>
        <w:rPr>
          <w:rFonts w:asciiTheme="majorBidi" w:hAnsiTheme="majorBidi" w:cstheme="majorBidi"/>
          <w:b/>
          <w:bCs/>
        </w:rPr>
      </w:pPr>
      <w:r w:rsidRPr="005209A4">
        <w:rPr>
          <w:rFonts w:asciiTheme="majorBidi" w:hAnsiTheme="majorBidi" w:cstheme="majorBidi"/>
          <w:b/>
          <w:bCs/>
        </w:rPr>
        <w:t xml:space="preserve">Table </w:t>
      </w:r>
      <w:r w:rsidR="00F524AD">
        <w:rPr>
          <w:rFonts w:asciiTheme="majorBidi" w:hAnsiTheme="majorBidi" w:cstheme="majorBidi"/>
          <w:b/>
          <w:bCs/>
        </w:rPr>
        <w:t>6</w:t>
      </w:r>
      <w:r w:rsidRPr="005209A4">
        <w:rPr>
          <w:rFonts w:asciiTheme="majorBidi" w:hAnsiTheme="majorBidi" w:cstheme="majorBidi"/>
          <w:b/>
          <w:bCs/>
        </w:rPr>
        <w:t xml:space="preserve">: </w:t>
      </w:r>
      <w:r w:rsidRPr="005209A4">
        <w:rPr>
          <w:rFonts w:asciiTheme="majorBidi" w:hAnsiTheme="majorBidi" w:cstheme="majorBidi"/>
        </w:rPr>
        <w:t xml:space="preserve">Mean values for the changes of </w:t>
      </w:r>
      <w:r w:rsidR="00573D85">
        <w:rPr>
          <w:rFonts w:asciiTheme="majorBidi" w:hAnsiTheme="majorBidi" w:cstheme="majorBidi"/>
        </w:rPr>
        <w:t>"</w:t>
      </w:r>
      <w:r w:rsidRPr="005209A4">
        <w:rPr>
          <w:rFonts w:asciiTheme="majorBidi" w:hAnsiTheme="majorBidi" w:cstheme="majorBidi"/>
        </w:rPr>
        <w:t>L</w:t>
      </w:r>
      <w:r w:rsidR="00573D85">
        <w:rPr>
          <w:rFonts w:asciiTheme="majorBidi" w:hAnsiTheme="majorBidi" w:cstheme="majorBidi"/>
        </w:rPr>
        <w:t>"</w:t>
      </w:r>
      <w:r w:rsidRPr="005209A4">
        <w:rPr>
          <w:rFonts w:asciiTheme="majorBidi" w:hAnsiTheme="majorBidi" w:cstheme="majorBidi"/>
        </w:rPr>
        <w:t xml:space="preserve"> value of </w:t>
      </w:r>
      <w:r w:rsidR="00491C50" w:rsidRPr="005209A4">
        <w:rPr>
          <w:rFonts w:asciiTheme="majorBidi" w:hAnsiTheme="majorBidi" w:cstheme="majorBidi"/>
        </w:rPr>
        <w:t>Color</w:t>
      </w:r>
      <w:r w:rsidRPr="005209A4">
        <w:rPr>
          <w:rFonts w:asciiTheme="majorBidi" w:hAnsiTheme="majorBidi" w:cstheme="majorBidi"/>
        </w:rPr>
        <w:t xml:space="preserve"> value in Hibiscus- Strawberry jam</w:t>
      </w:r>
    </w:p>
    <w:tbl>
      <w:tblPr>
        <w:tblW w:w="8981" w:type="dxa"/>
        <w:tblInd w:w="470" w:type="dxa"/>
        <w:tblLayout w:type="fixed"/>
        <w:tblCellMar>
          <w:left w:w="0" w:type="dxa"/>
          <w:right w:w="0" w:type="dxa"/>
        </w:tblCellMar>
        <w:tblLook w:val="01E0" w:firstRow="1" w:lastRow="1" w:firstColumn="1" w:lastColumn="1" w:noHBand="0" w:noVBand="0"/>
      </w:tblPr>
      <w:tblGrid>
        <w:gridCol w:w="869"/>
        <w:gridCol w:w="1810"/>
        <w:gridCol w:w="1807"/>
        <w:gridCol w:w="1809"/>
        <w:gridCol w:w="1810"/>
        <w:gridCol w:w="876"/>
      </w:tblGrid>
      <w:tr w:rsidR="005209A4" w14:paraId="6F3ACBB7" w14:textId="77777777" w:rsidTr="005209A4">
        <w:trPr>
          <w:trHeight w:val="414"/>
        </w:trPr>
        <w:tc>
          <w:tcPr>
            <w:tcW w:w="869" w:type="dxa"/>
            <w:tcBorders>
              <w:top w:val="single" w:sz="8" w:space="0" w:color="auto"/>
              <w:bottom w:val="single" w:sz="2" w:space="0" w:color="auto"/>
            </w:tcBorders>
          </w:tcPr>
          <w:p w14:paraId="24D5A75A" w14:textId="77777777" w:rsidR="005209A4" w:rsidRDefault="005209A4" w:rsidP="00E36E34">
            <w:pPr>
              <w:pStyle w:val="TableParagraph"/>
              <w:ind w:left="0"/>
              <w:jc w:val="left"/>
            </w:pPr>
          </w:p>
        </w:tc>
        <w:tc>
          <w:tcPr>
            <w:tcW w:w="1810" w:type="dxa"/>
            <w:tcBorders>
              <w:top w:val="single" w:sz="8" w:space="0" w:color="auto"/>
              <w:bottom w:val="single" w:sz="2" w:space="0" w:color="auto"/>
            </w:tcBorders>
          </w:tcPr>
          <w:p w14:paraId="3381F805" w14:textId="77777777" w:rsidR="005209A4" w:rsidRDefault="005209A4" w:rsidP="00E36E34">
            <w:pPr>
              <w:pStyle w:val="TableParagraph"/>
              <w:spacing w:before="1"/>
              <w:ind w:left="11" w:right="2"/>
              <w:rPr>
                <w:b/>
                <w:sz w:val="24"/>
              </w:rPr>
            </w:pPr>
            <w:r>
              <w:rPr>
                <w:b/>
                <w:sz w:val="24"/>
              </w:rPr>
              <w:t xml:space="preserve">0 </w:t>
            </w:r>
            <w:r>
              <w:rPr>
                <w:b/>
                <w:spacing w:val="-4"/>
                <w:sz w:val="24"/>
              </w:rPr>
              <w:t>Days</w:t>
            </w:r>
          </w:p>
        </w:tc>
        <w:tc>
          <w:tcPr>
            <w:tcW w:w="1807" w:type="dxa"/>
            <w:tcBorders>
              <w:top w:val="single" w:sz="8" w:space="0" w:color="auto"/>
              <w:bottom w:val="single" w:sz="2" w:space="0" w:color="auto"/>
            </w:tcBorders>
          </w:tcPr>
          <w:p w14:paraId="1C14A6DE" w14:textId="77777777" w:rsidR="005209A4" w:rsidRDefault="005209A4" w:rsidP="00E36E34">
            <w:pPr>
              <w:pStyle w:val="TableParagraph"/>
              <w:spacing w:before="1"/>
              <w:ind w:left="12"/>
              <w:rPr>
                <w:b/>
                <w:sz w:val="24"/>
              </w:rPr>
            </w:pPr>
            <w:r>
              <w:rPr>
                <w:b/>
                <w:sz w:val="24"/>
              </w:rPr>
              <w:t xml:space="preserve">10 </w:t>
            </w:r>
            <w:r>
              <w:rPr>
                <w:b/>
                <w:spacing w:val="-4"/>
                <w:sz w:val="24"/>
              </w:rPr>
              <w:t>Days</w:t>
            </w:r>
          </w:p>
        </w:tc>
        <w:tc>
          <w:tcPr>
            <w:tcW w:w="1809" w:type="dxa"/>
            <w:tcBorders>
              <w:top w:val="single" w:sz="8" w:space="0" w:color="auto"/>
              <w:bottom w:val="single" w:sz="2" w:space="0" w:color="auto"/>
            </w:tcBorders>
          </w:tcPr>
          <w:p w14:paraId="5F525E53" w14:textId="77777777" w:rsidR="005209A4" w:rsidRDefault="005209A4" w:rsidP="00E36E34">
            <w:pPr>
              <w:pStyle w:val="TableParagraph"/>
              <w:spacing w:before="1"/>
              <w:ind w:left="11"/>
              <w:rPr>
                <w:b/>
                <w:sz w:val="24"/>
              </w:rPr>
            </w:pPr>
            <w:r>
              <w:rPr>
                <w:b/>
                <w:sz w:val="24"/>
              </w:rPr>
              <w:t xml:space="preserve">20 </w:t>
            </w:r>
            <w:r>
              <w:rPr>
                <w:b/>
                <w:spacing w:val="-4"/>
                <w:sz w:val="24"/>
              </w:rPr>
              <w:t>Days</w:t>
            </w:r>
          </w:p>
        </w:tc>
        <w:tc>
          <w:tcPr>
            <w:tcW w:w="1810" w:type="dxa"/>
            <w:tcBorders>
              <w:top w:val="single" w:sz="8" w:space="0" w:color="auto"/>
              <w:bottom w:val="single" w:sz="2" w:space="0" w:color="auto"/>
            </w:tcBorders>
          </w:tcPr>
          <w:p w14:paraId="75F98186" w14:textId="77777777" w:rsidR="005209A4" w:rsidRDefault="005209A4" w:rsidP="00E36E34">
            <w:pPr>
              <w:pStyle w:val="TableParagraph"/>
              <w:spacing w:before="1"/>
              <w:ind w:left="11"/>
              <w:rPr>
                <w:b/>
                <w:sz w:val="24"/>
              </w:rPr>
            </w:pPr>
            <w:r>
              <w:rPr>
                <w:b/>
                <w:sz w:val="24"/>
              </w:rPr>
              <w:t xml:space="preserve">30 </w:t>
            </w:r>
            <w:r>
              <w:rPr>
                <w:b/>
                <w:spacing w:val="-4"/>
                <w:sz w:val="24"/>
              </w:rPr>
              <w:t>Days</w:t>
            </w:r>
          </w:p>
        </w:tc>
        <w:tc>
          <w:tcPr>
            <w:tcW w:w="876" w:type="dxa"/>
            <w:tcBorders>
              <w:top w:val="single" w:sz="8" w:space="0" w:color="auto"/>
              <w:bottom w:val="single" w:sz="2" w:space="0" w:color="auto"/>
            </w:tcBorders>
          </w:tcPr>
          <w:p w14:paraId="7FEAD6AE" w14:textId="77777777" w:rsidR="005209A4" w:rsidRDefault="005209A4" w:rsidP="00E36E34">
            <w:pPr>
              <w:pStyle w:val="TableParagraph"/>
              <w:spacing w:before="1"/>
              <w:ind w:left="14" w:right="5"/>
              <w:rPr>
                <w:b/>
                <w:sz w:val="24"/>
              </w:rPr>
            </w:pPr>
            <w:r>
              <w:rPr>
                <w:b/>
                <w:spacing w:val="-4"/>
                <w:sz w:val="24"/>
              </w:rPr>
              <w:t>Mean</w:t>
            </w:r>
          </w:p>
        </w:tc>
      </w:tr>
      <w:tr w:rsidR="005209A4" w14:paraId="387D27E6" w14:textId="77777777" w:rsidTr="005209A4">
        <w:trPr>
          <w:trHeight w:val="414"/>
        </w:trPr>
        <w:tc>
          <w:tcPr>
            <w:tcW w:w="869" w:type="dxa"/>
            <w:tcBorders>
              <w:top w:val="single" w:sz="2" w:space="0" w:color="auto"/>
            </w:tcBorders>
          </w:tcPr>
          <w:p w14:paraId="3DA62B15" w14:textId="77777777" w:rsidR="005209A4" w:rsidRDefault="005209A4" w:rsidP="00E36E34">
            <w:pPr>
              <w:pStyle w:val="TableParagraph"/>
              <w:spacing w:line="275" w:lineRule="exact"/>
              <w:ind w:left="6"/>
              <w:rPr>
                <w:sz w:val="24"/>
              </w:rPr>
            </w:pPr>
            <w:r>
              <w:rPr>
                <w:spacing w:val="-5"/>
                <w:sz w:val="24"/>
              </w:rPr>
              <w:t>T</w:t>
            </w:r>
            <w:r w:rsidRPr="00134F70">
              <w:rPr>
                <w:spacing w:val="-5"/>
                <w:sz w:val="24"/>
                <w:vertAlign w:val="subscript"/>
              </w:rPr>
              <w:t>o</w:t>
            </w:r>
          </w:p>
        </w:tc>
        <w:tc>
          <w:tcPr>
            <w:tcW w:w="1810" w:type="dxa"/>
            <w:tcBorders>
              <w:top w:val="single" w:sz="2" w:space="0" w:color="auto"/>
            </w:tcBorders>
          </w:tcPr>
          <w:p w14:paraId="2ACFAB5B" w14:textId="77777777" w:rsidR="005209A4" w:rsidRDefault="005209A4" w:rsidP="00E36E34">
            <w:pPr>
              <w:pStyle w:val="TableParagraph"/>
              <w:spacing w:line="275" w:lineRule="exact"/>
              <w:ind w:left="11" w:right="5"/>
              <w:rPr>
                <w:sz w:val="24"/>
              </w:rPr>
            </w:pPr>
            <w:r>
              <w:rPr>
                <w:spacing w:val="-2"/>
                <w:sz w:val="24"/>
              </w:rPr>
              <w:t>11.76±0.39</w:t>
            </w:r>
          </w:p>
        </w:tc>
        <w:tc>
          <w:tcPr>
            <w:tcW w:w="1807" w:type="dxa"/>
            <w:tcBorders>
              <w:top w:val="single" w:sz="2" w:space="0" w:color="auto"/>
            </w:tcBorders>
          </w:tcPr>
          <w:p w14:paraId="7BED9D05" w14:textId="77777777" w:rsidR="005209A4" w:rsidRDefault="005209A4" w:rsidP="00E36E34">
            <w:pPr>
              <w:pStyle w:val="TableParagraph"/>
              <w:spacing w:line="275" w:lineRule="exact"/>
              <w:ind w:left="12" w:right="3"/>
              <w:rPr>
                <w:sz w:val="24"/>
              </w:rPr>
            </w:pPr>
            <w:r>
              <w:rPr>
                <w:spacing w:val="-2"/>
                <w:sz w:val="24"/>
              </w:rPr>
              <w:t>11.25±0.376</w:t>
            </w:r>
          </w:p>
        </w:tc>
        <w:tc>
          <w:tcPr>
            <w:tcW w:w="1809" w:type="dxa"/>
            <w:tcBorders>
              <w:top w:val="single" w:sz="2" w:space="0" w:color="auto"/>
            </w:tcBorders>
          </w:tcPr>
          <w:p w14:paraId="65ADB649" w14:textId="77777777" w:rsidR="005209A4" w:rsidRDefault="005209A4" w:rsidP="00E36E34">
            <w:pPr>
              <w:pStyle w:val="TableParagraph"/>
              <w:spacing w:line="275" w:lineRule="exact"/>
              <w:ind w:left="11" w:right="3"/>
              <w:rPr>
                <w:sz w:val="24"/>
              </w:rPr>
            </w:pPr>
            <w:r>
              <w:rPr>
                <w:spacing w:val="-2"/>
                <w:sz w:val="24"/>
              </w:rPr>
              <w:t>11.23±0.375</w:t>
            </w:r>
          </w:p>
        </w:tc>
        <w:tc>
          <w:tcPr>
            <w:tcW w:w="1810" w:type="dxa"/>
            <w:tcBorders>
              <w:top w:val="single" w:sz="2" w:space="0" w:color="auto"/>
            </w:tcBorders>
          </w:tcPr>
          <w:p w14:paraId="5436F6E5" w14:textId="77777777" w:rsidR="005209A4" w:rsidRDefault="005209A4" w:rsidP="00E36E34">
            <w:pPr>
              <w:pStyle w:val="TableParagraph"/>
              <w:spacing w:line="275" w:lineRule="exact"/>
              <w:ind w:left="11" w:right="3"/>
              <w:rPr>
                <w:sz w:val="24"/>
              </w:rPr>
            </w:pPr>
            <w:r>
              <w:rPr>
                <w:spacing w:val="-2"/>
                <w:sz w:val="24"/>
              </w:rPr>
              <w:t>11.21±0.375</w:t>
            </w:r>
          </w:p>
        </w:tc>
        <w:tc>
          <w:tcPr>
            <w:tcW w:w="876" w:type="dxa"/>
            <w:tcBorders>
              <w:top w:val="single" w:sz="2" w:space="0" w:color="auto"/>
            </w:tcBorders>
          </w:tcPr>
          <w:p w14:paraId="5BAA8A01" w14:textId="77777777" w:rsidR="005209A4" w:rsidRDefault="005209A4" w:rsidP="00E36E34">
            <w:pPr>
              <w:pStyle w:val="TableParagraph"/>
              <w:spacing w:line="275" w:lineRule="exact"/>
              <w:ind w:left="14" w:right="1"/>
              <w:rPr>
                <w:sz w:val="24"/>
              </w:rPr>
            </w:pPr>
            <w:r>
              <w:rPr>
                <w:spacing w:val="-2"/>
                <w:sz w:val="24"/>
              </w:rPr>
              <w:t>11.36</w:t>
            </w:r>
            <w:r>
              <w:rPr>
                <w:spacing w:val="-2"/>
                <w:sz w:val="24"/>
                <w:vertAlign w:val="superscript"/>
              </w:rPr>
              <w:t>A</w:t>
            </w:r>
          </w:p>
        </w:tc>
      </w:tr>
      <w:tr w:rsidR="005209A4" w14:paraId="50695DD4" w14:textId="77777777" w:rsidTr="005209A4">
        <w:trPr>
          <w:trHeight w:val="412"/>
        </w:trPr>
        <w:tc>
          <w:tcPr>
            <w:tcW w:w="869" w:type="dxa"/>
          </w:tcPr>
          <w:p w14:paraId="34706CBC" w14:textId="77777777" w:rsidR="005209A4" w:rsidRDefault="005209A4" w:rsidP="00E36E34">
            <w:pPr>
              <w:pStyle w:val="TableParagraph"/>
              <w:spacing w:line="275" w:lineRule="exact"/>
              <w:ind w:left="6"/>
              <w:rPr>
                <w:sz w:val="24"/>
              </w:rPr>
            </w:pPr>
            <w:r>
              <w:rPr>
                <w:spacing w:val="-5"/>
                <w:sz w:val="24"/>
              </w:rPr>
              <w:t>T</w:t>
            </w:r>
            <w:r w:rsidRPr="00134F70">
              <w:rPr>
                <w:spacing w:val="-5"/>
                <w:sz w:val="24"/>
                <w:vertAlign w:val="subscript"/>
              </w:rPr>
              <w:t>1</w:t>
            </w:r>
          </w:p>
        </w:tc>
        <w:tc>
          <w:tcPr>
            <w:tcW w:w="1810" w:type="dxa"/>
          </w:tcPr>
          <w:p w14:paraId="58083B64" w14:textId="77777777" w:rsidR="005209A4" w:rsidRDefault="005209A4" w:rsidP="00E36E34">
            <w:pPr>
              <w:pStyle w:val="TableParagraph"/>
              <w:spacing w:line="275" w:lineRule="exact"/>
              <w:ind w:left="11" w:right="5"/>
              <w:rPr>
                <w:sz w:val="24"/>
              </w:rPr>
            </w:pPr>
            <w:r>
              <w:rPr>
                <w:spacing w:val="-2"/>
                <w:sz w:val="24"/>
              </w:rPr>
              <w:t>11.54±0.386</w:t>
            </w:r>
          </w:p>
        </w:tc>
        <w:tc>
          <w:tcPr>
            <w:tcW w:w="1807" w:type="dxa"/>
          </w:tcPr>
          <w:p w14:paraId="4EDB5607" w14:textId="77777777" w:rsidR="005209A4" w:rsidRDefault="005209A4" w:rsidP="00E36E34">
            <w:pPr>
              <w:pStyle w:val="TableParagraph"/>
              <w:spacing w:line="275" w:lineRule="exact"/>
              <w:ind w:left="12" w:right="3"/>
              <w:rPr>
                <w:sz w:val="24"/>
              </w:rPr>
            </w:pPr>
            <w:r>
              <w:rPr>
                <w:spacing w:val="-2"/>
                <w:sz w:val="24"/>
              </w:rPr>
              <w:t>11.01±0.41</w:t>
            </w:r>
          </w:p>
        </w:tc>
        <w:tc>
          <w:tcPr>
            <w:tcW w:w="1809" w:type="dxa"/>
          </w:tcPr>
          <w:p w14:paraId="4F801732" w14:textId="77777777" w:rsidR="005209A4" w:rsidRDefault="005209A4" w:rsidP="00E36E34">
            <w:pPr>
              <w:pStyle w:val="TableParagraph"/>
              <w:spacing w:line="275" w:lineRule="exact"/>
              <w:ind w:left="11" w:right="3"/>
              <w:rPr>
                <w:sz w:val="24"/>
              </w:rPr>
            </w:pPr>
            <w:r>
              <w:rPr>
                <w:spacing w:val="-2"/>
                <w:sz w:val="24"/>
              </w:rPr>
              <w:t>10.97±0.41</w:t>
            </w:r>
          </w:p>
        </w:tc>
        <w:tc>
          <w:tcPr>
            <w:tcW w:w="1810" w:type="dxa"/>
          </w:tcPr>
          <w:p w14:paraId="0006AC0A" w14:textId="77777777" w:rsidR="005209A4" w:rsidRDefault="005209A4" w:rsidP="00E36E34">
            <w:pPr>
              <w:pStyle w:val="TableParagraph"/>
              <w:spacing w:line="275" w:lineRule="exact"/>
              <w:ind w:left="11" w:right="3"/>
              <w:rPr>
                <w:sz w:val="24"/>
              </w:rPr>
            </w:pPr>
            <w:r>
              <w:rPr>
                <w:spacing w:val="-2"/>
                <w:sz w:val="24"/>
              </w:rPr>
              <w:t>10.97±0.385</w:t>
            </w:r>
          </w:p>
        </w:tc>
        <w:tc>
          <w:tcPr>
            <w:tcW w:w="876" w:type="dxa"/>
          </w:tcPr>
          <w:p w14:paraId="1B02AB11" w14:textId="77777777" w:rsidR="005209A4" w:rsidRDefault="005209A4" w:rsidP="00E36E34">
            <w:pPr>
              <w:pStyle w:val="TableParagraph"/>
              <w:spacing w:line="275" w:lineRule="exact"/>
              <w:ind w:left="14" w:right="1"/>
              <w:rPr>
                <w:sz w:val="24"/>
              </w:rPr>
            </w:pPr>
            <w:r>
              <w:rPr>
                <w:spacing w:val="-2"/>
                <w:sz w:val="24"/>
              </w:rPr>
              <w:t>11.12</w:t>
            </w:r>
            <w:r>
              <w:rPr>
                <w:spacing w:val="-2"/>
                <w:sz w:val="24"/>
                <w:vertAlign w:val="superscript"/>
              </w:rPr>
              <w:t>A</w:t>
            </w:r>
          </w:p>
        </w:tc>
      </w:tr>
      <w:tr w:rsidR="005209A4" w14:paraId="505EA810" w14:textId="77777777" w:rsidTr="005209A4">
        <w:trPr>
          <w:trHeight w:val="414"/>
        </w:trPr>
        <w:tc>
          <w:tcPr>
            <w:tcW w:w="869" w:type="dxa"/>
          </w:tcPr>
          <w:p w14:paraId="75416D65" w14:textId="77777777" w:rsidR="005209A4" w:rsidRDefault="005209A4" w:rsidP="00E36E34">
            <w:pPr>
              <w:pStyle w:val="TableParagraph"/>
              <w:spacing w:before="1"/>
              <w:ind w:left="6"/>
              <w:rPr>
                <w:sz w:val="24"/>
              </w:rPr>
            </w:pPr>
            <w:r>
              <w:rPr>
                <w:spacing w:val="-5"/>
                <w:sz w:val="24"/>
              </w:rPr>
              <w:t>T</w:t>
            </w:r>
            <w:r w:rsidRPr="00134F70">
              <w:rPr>
                <w:spacing w:val="-5"/>
                <w:sz w:val="24"/>
                <w:vertAlign w:val="subscript"/>
              </w:rPr>
              <w:t>2</w:t>
            </w:r>
          </w:p>
        </w:tc>
        <w:tc>
          <w:tcPr>
            <w:tcW w:w="1810" w:type="dxa"/>
          </w:tcPr>
          <w:p w14:paraId="6A0EC4A8" w14:textId="77777777" w:rsidR="005209A4" w:rsidRDefault="005209A4" w:rsidP="00E36E34">
            <w:pPr>
              <w:pStyle w:val="TableParagraph"/>
              <w:spacing w:before="1"/>
              <w:ind w:left="11" w:right="5"/>
              <w:rPr>
                <w:sz w:val="24"/>
              </w:rPr>
            </w:pPr>
            <w:r>
              <w:rPr>
                <w:spacing w:val="-2"/>
                <w:sz w:val="24"/>
              </w:rPr>
              <w:t>10.90±0.36</w:t>
            </w:r>
          </w:p>
        </w:tc>
        <w:tc>
          <w:tcPr>
            <w:tcW w:w="1807" w:type="dxa"/>
          </w:tcPr>
          <w:p w14:paraId="539B62BB" w14:textId="77777777" w:rsidR="005209A4" w:rsidRDefault="005209A4" w:rsidP="00E36E34">
            <w:pPr>
              <w:pStyle w:val="TableParagraph"/>
              <w:spacing w:before="1"/>
              <w:ind w:left="12" w:right="3"/>
              <w:rPr>
                <w:sz w:val="24"/>
              </w:rPr>
            </w:pPr>
            <w:commentRangeStart w:id="98"/>
            <w:r>
              <w:rPr>
                <w:spacing w:val="-2"/>
                <w:sz w:val="24"/>
              </w:rPr>
              <w:t>10.42±0.37</w:t>
            </w:r>
          </w:p>
        </w:tc>
        <w:tc>
          <w:tcPr>
            <w:tcW w:w="1809" w:type="dxa"/>
          </w:tcPr>
          <w:p w14:paraId="0B2789E3" w14:textId="77777777" w:rsidR="005209A4" w:rsidRDefault="005209A4" w:rsidP="00E36E34">
            <w:pPr>
              <w:pStyle w:val="TableParagraph"/>
              <w:spacing w:before="1"/>
              <w:ind w:left="11" w:right="3"/>
              <w:rPr>
                <w:sz w:val="24"/>
              </w:rPr>
            </w:pPr>
            <w:r>
              <w:rPr>
                <w:spacing w:val="-2"/>
                <w:sz w:val="24"/>
              </w:rPr>
              <w:t>10.41±0.37</w:t>
            </w:r>
          </w:p>
        </w:tc>
        <w:tc>
          <w:tcPr>
            <w:tcW w:w="1810" w:type="dxa"/>
          </w:tcPr>
          <w:p w14:paraId="06E176CD" w14:textId="77777777" w:rsidR="005209A4" w:rsidRDefault="005209A4" w:rsidP="00E36E34">
            <w:pPr>
              <w:pStyle w:val="TableParagraph"/>
              <w:spacing w:before="1"/>
              <w:ind w:left="11" w:right="3"/>
              <w:rPr>
                <w:sz w:val="24"/>
              </w:rPr>
            </w:pPr>
            <w:r>
              <w:rPr>
                <w:spacing w:val="-2"/>
                <w:sz w:val="24"/>
              </w:rPr>
              <w:t>10.41±0.37</w:t>
            </w:r>
          </w:p>
        </w:tc>
        <w:tc>
          <w:tcPr>
            <w:tcW w:w="876" w:type="dxa"/>
          </w:tcPr>
          <w:p w14:paraId="129745D5" w14:textId="77777777" w:rsidR="005209A4" w:rsidRDefault="005209A4" w:rsidP="00E36E34">
            <w:pPr>
              <w:pStyle w:val="TableParagraph"/>
              <w:spacing w:before="1"/>
              <w:ind w:left="14"/>
              <w:rPr>
                <w:sz w:val="24"/>
              </w:rPr>
            </w:pPr>
            <w:r>
              <w:rPr>
                <w:spacing w:val="-2"/>
                <w:sz w:val="24"/>
              </w:rPr>
              <w:t>10.54</w:t>
            </w:r>
            <w:r>
              <w:rPr>
                <w:spacing w:val="-2"/>
                <w:sz w:val="24"/>
                <w:vertAlign w:val="superscript"/>
              </w:rPr>
              <w:t>B</w:t>
            </w:r>
            <w:commentRangeEnd w:id="98"/>
            <w:r w:rsidR="00072C10">
              <w:rPr>
                <w:rStyle w:val="CommentReference"/>
                <w:rFonts w:asciiTheme="minorHAnsi" w:eastAsiaTheme="minorEastAsia" w:hAnsiTheme="minorHAnsi" w:cstheme="minorBidi"/>
                <w:kern w:val="2"/>
                <w:lang w:eastAsia="zh-CN"/>
                <w14:ligatures w14:val="standardContextual"/>
              </w:rPr>
              <w:commentReference w:id="98"/>
            </w:r>
          </w:p>
        </w:tc>
      </w:tr>
      <w:tr w:rsidR="005209A4" w14:paraId="2C1AEF5F" w14:textId="77777777" w:rsidTr="005209A4">
        <w:trPr>
          <w:trHeight w:val="414"/>
        </w:trPr>
        <w:tc>
          <w:tcPr>
            <w:tcW w:w="869" w:type="dxa"/>
          </w:tcPr>
          <w:p w14:paraId="5A6243AE" w14:textId="77777777" w:rsidR="005209A4" w:rsidRDefault="005209A4" w:rsidP="00E36E34">
            <w:pPr>
              <w:pStyle w:val="TableParagraph"/>
              <w:spacing w:line="275" w:lineRule="exact"/>
              <w:ind w:left="6"/>
              <w:rPr>
                <w:sz w:val="24"/>
              </w:rPr>
            </w:pPr>
            <w:r>
              <w:rPr>
                <w:spacing w:val="-5"/>
                <w:sz w:val="24"/>
              </w:rPr>
              <w:t>T</w:t>
            </w:r>
            <w:r w:rsidRPr="00134F70">
              <w:rPr>
                <w:spacing w:val="-5"/>
                <w:sz w:val="24"/>
                <w:vertAlign w:val="subscript"/>
              </w:rPr>
              <w:t>3</w:t>
            </w:r>
          </w:p>
        </w:tc>
        <w:tc>
          <w:tcPr>
            <w:tcW w:w="1810" w:type="dxa"/>
          </w:tcPr>
          <w:p w14:paraId="06CB4A33" w14:textId="77777777" w:rsidR="005209A4" w:rsidRDefault="005209A4" w:rsidP="00E36E34">
            <w:pPr>
              <w:pStyle w:val="TableParagraph"/>
              <w:spacing w:line="275" w:lineRule="exact"/>
              <w:ind w:left="11" w:right="5"/>
              <w:rPr>
                <w:sz w:val="24"/>
              </w:rPr>
            </w:pPr>
            <w:r>
              <w:rPr>
                <w:spacing w:val="-2"/>
                <w:sz w:val="24"/>
              </w:rPr>
              <w:t>10.45±0.349</w:t>
            </w:r>
          </w:p>
        </w:tc>
        <w:tc>
          <w:tcPr>
            <w:tcW w:w="1807" w:type="dxa"/>
          </w:tcPr>
          <w:p w14:paraId="3FEA2DCA" w14:textId="77777777" w:rsidR="005209A4" w:rsidRDefault="005209A4" w:rsidP="00E36E34">
            <w:pPr>
              <w:pStyle w:val="TableParagraph"/>
              <w:spacing w:line="275" w:lineRule="exact"/>
              <w:ind w:left="12" w:right="3"/>
              <w:rPr>
                <w:sz w:val="24"/>
              </w:rPr>
            </w:pPr>
            <w:r>
              <w:rPr>
                <w:spacing w:val="-2"/>
                <w:sz w:val="24"/>
              </w:rPr>
              <w:t>9.98±0.399</w:t>
            </w:r>
          </w:p>
        </w:tc>
        <w:tc>
          <w:tcPr>
            <w:tcW w:w="1809" w:type="dxa"/>
          </w:tcPr>
          <w:p w14:paraId="15EB7F1E" w14:textId="77777777" w:rsidR="005209A4" w:rsidRDefault="005209A4" w:rsidP="00E36E34">
            <w:pPr>
              <w:pStyle w:val="TableParagraph"/>
              <w:spacing w:line="275" w:lineRule="exact"/>
              <w:ind w:left="11" w:right="3"/>
              <w:rPr>
                <w:sz w:val="24"/>
              </w:rPr>
            </w:pPr>
            <w:r>
              <w:rPr>
                <w:spacing w:val="-2"/>
                <w:sz w:val="24"/>
              </w:rPr>
              <w:t>9.98±0.399</w:t>
            </w:r>
          </w:p>
        </w:tc>
        <w:tc>
          <w:tcPr>
            <w:tcW w:w="1810" w:type="dxa"/>
          </w:tcPr>
          <w:p w14:paraId="0678687C" w14:textId="77777777" w:rsidR="005209A4" w:rsidRDefault="005209A4" w:rsidP="00E36E34">
            <w:pPr>
              <w:pStyle w:val="TableParagraph"/>
              <w:spacing w:line="275" w:lineRule="exact"/>
              <w:ind w:left="11" w:right="3"/>
              <w:rPr>
                <w:sz w:val="24"/>
              </w:rPr>
            </w:pPr>
            <w:r>
              <w:rPr>
                <w:spacing w:val="-2"/>
                <w:sz w:val="24"/>
              </w:rPr>
              <w:t>9.98±0.37</w:t>
            </w:r>
          </w:p>
        </w:tc>
        <w:tc>
          <w:tcPr>
            <w:tcW w:w="876" w:type="dxa"/>
          </w:tcPr>
          <w:p w14:paraId="544D1491" w14:textId="77777777" w:rsidR="005209A4" w:rsidRDefault="005209A4" w:rsidP="00E36E34">
            <w:pPr>
              <w:pStyle w:val="TableParagraph"/>
              <w:spacing w:line="275" w:lineRule="exact"/>
              <w:ind w:left="14"/>
              <w:rPr>
                <w:sz w:val="24"/>
              </w:rPr>
            </w:pPr>
            <w:r>
              <w:rPr>
                <w:spacing w:val="-2"/>
                <w:sz w:val="24"/>
              </w:rPr>
              <w:t>10.10</w:t>
            </w:r>
            <w:r>
              <w:rPr>
                <w:spacing w:val="-2"/>
                <w:sz w:val="24"/>
                <w:vertAlign w:val="superscript"/>
              </w:rPr>
              <w:t>C</w:t>
            </w:r>
          </w:p>
        </w:tc>
      </w:tr>
      <w:tr w:rsidR="005209A4" w14:paraId="14A1B1C9" w14:textId="77777777" w:rsidTr="005209A4">
        <w:trPr>
          <w:trHeight w:val="412"/>
        </w:trPr>
        <w:tc>
          <w:tcPr>
            <w:tcW w:w="869" w:type="dxa"/>
            <w:tcBorders>
              <w:bottom w:val="single" w:sz="8" w:space="0" w:color="auto"/>
            </w:tcBorders>
          </w:tcPr>
          <w:p w14:paraId="205DCA2F" w14:textId="77777777" w:rsidR="005209A4" w:rsidRDefault="005209A4" w:rsidP="00E36E34">
            <w:pPr>
              <w:pStyle w:val="TableParagraph"/>
              <w:spacing w:line="275" w:lineRule="exact"/>
              <w:ind w:left="6"/>
              <w:rPr>
                <w:sz w:val="24"/>
              </w:rPr>
            </w:pPr>
            <w:r>
              <w:rPr>
                <w:spacing w:val="-4"/>
                <w:sz w:val="24"/>
              </w:rPr>
              <w:t>Mean</w:t>
            </w:r>
          </w:p>
        </w:tc>
        <w:tc>
          <w:tcPr>
            <w:tcW w:w="1810" w:type="dxa"/>
            <w:tcBorders>
              <w:bottom w:val="single" w:sz="8" w:space="0" w:color="auto"/>
            </w:tcBorders>
          </w:tcPr>
          <w:p w14:paraId="4922292B" w14:textId="77777777" w:rsidR="005209A4" w:rsidRDefault="005209A4" w:rsidP="00E36E34">
            <w:pPr>
              <w:pStyle w:val="TableParagraph"/>
              <w:spacing w:line="275" w:lineRule="exact"/>
              <w:ind w:left="11" w:right="4"/>
              <w:rPr>
                <w:sz w:val="24"/>
              </w:rPr>
            </w:pPr>
            <w:r>
              <w:rPr>
                <w:spacing w:val="-2"/>
                <w:sz w:val="24"/>
              </w:rPr>
              <w:t>11.16±0.458</w:t>
            </w:r>
            <w:r>
              <w:rPr>
                <w:spacing w:val="-2"/>
                <w:sz w:val="24"/>
                <w:vertAlign w:val="superscript"/>
              </w:rPr>
              <w:t>A</w:t>
            </w:r>
          </w:p>
        </w:tc>
        <w:tc>
          <w:tcPr>
            <w:tcW w:w="1807" w:type="dxa"/>
            <w:tcBorders>
              <w:bottom w:val="single" w:sz="8" w:space="0" w:color="auto"/>
            </w:tcBorders>
          </w:tcPr>
          <w:p w14:paraId="3E922406" w14:textId="77777777" w:rsidR="005209A4" w:rsidRDefault="005209A4" w:rsidP="00E36E34">
            <w:pPr>
              <w:pStyle w:val="TableParagraph"/>
              <w:spacing w:line="275" w:lineRule="exact"/>
              <w:ind w:left="12" w:right="1"/>
              <w:rPr>
                <w:sz w:val="24"/>
              </w:rPr>
            </w:pPr>
            <w:r>
              <w:rPr>
                <w:spacing w:val="-2"/>
                <w:sz w:val="24"/>
              </w:rPr>
              <w:t>10.67±0.437</w:t>
            </w:r>
            <w:r>
              <w:rPr>
                <w:spacing w:val="-2"/>
                <w:sz w:val="24"/>
                <w:vertAlign w:val="superscript"/>
              </w:rPr>
              <w:t>B</w:t>
            </w:r>
          </w:p>
        </w:tc>
        <w:tc>
          <w:tcPr>
            <w:tcW w:w="1809" w:type="dxa"/>
            <w:tcBorders>
              <w:bottom w:val="single" w:sz="8" w:space="0" w:color="auto"/>
            </w:tcBorders>
          </w:tcPr>
          <w:p w14:paraId="077CC603" w14:textId="77777777" w:rsidR="005209A4" w:rsidRDefault="005209A4" w:rsidP="00E36E34">
            <w:pPr>
              <w:pStyle w:val="TableParagraph"/>
              <w:spacing w:line="275" w:lineRule="exact"/>
              <w:ind w:left="11" w:right="1"/>
              <w:rPr>
                <w:sz w:val="24"/>
              </w:rPr>
            </w:pPr>
            <w:r>
              <w:rPr>
                <w:spacing w:val="-2"/>
                <w:sz w:val="24"/>
              </w:rPr>
              <w:t>10.64±0.436</w:t>
            </w:r>
            <w:r>
              <w:rPr>
                <w:spacing w:val="-2"/>
                <w:sz w:val="24"/>
                <w:vertAlign w:val="superscript"/>
              </w:rPr>
              <w:t>B</w:t>
            </w:r>
          </w:p>
        </w:tc>
        <w:tc>
          <w:tcPr>
            <w:tcW w:w="1810" w:type="dxa"/>
            <w:tcBorders>
              <w:bottom w:val="single" w:sz="8" w:space="0" w:color="auto"/>
            </w:tcBorders>
          </w:tcPr>
          <w:p w14:paraId="58C50DAC" w14:textId="77777777" w:rsidR="005209A4" w:rsidRDefault="005209A4" w:rsidP="00E36E34">
            <w:pPr>
              <w:pStyle w:val="TableParagraph"/>
              <w:spacing w:line="275" w:lineRule="exact"/>
              <w:ind w:left="11"/>
              <w:rPr>
                <w:sz w:val="24"/>
              </w:rPr>
            </w:pPr>
            <w:r>
              <w:rPr>
                <w:spacing w:val="-2"/>
                <w:sz w:val="24"/>
              </w:rPr>
              <w:t>10.64±0.436</w:t>
            </w:r>
            <w:r>
              <w:rPr>
                <w:spacing w:val="-2"/>
                <w:sz w:val="24"/>
                <w:vertAlign w:val="superscript"/>
              </w:rPr>
              <w:t>B</w:t>
            </w:r>
          </w:p>
        </w:tc>
        <w:tc>
          <w:tcPr>
            <w:tcW w:w="876" w:type="dxa"/>
            <w:tcBorders>
              <w:bottom w:val="single" w:sz="8" w:space="0" w:color="auto"/>
            </w:tcBorders>
          </w:tcPr>
          <w:p w14:paraId="1AAA5C40" w14:textId="77777777" w:rsidR="005209A4" w:rsidRDefault="005209A4" w:rsidP="00E36E34">
            <w:pPr>
              <w:pStyle w:val="TableParagraph"/>
              <w:ind w:left="0"/>
              <w:jc w:val="left"/>
            </w:pPr>
          </w:p>
        </w:tc>
      </w:tr>
    </w:tbl>
    <w:p w14:paraId="4075C557" w14:textId="77777777" w:rsidR="005209A4" w:rsidRDefault="005209A4" w:rsidP="005209A4">
      <w:pPr>
        <w:rPr>
          <w:rFonts w:asciiTheme="majorBidi" w:hAnsiTheme="majorBidi" w:cstheme="majorBidi"/>
        </w:rPr>
      </w:pPr>
      <w:r w:rsidRPr="002059D1">
        <w:rPr>
          <w:rFonts w:asciiTheme="majorBidi" w:hAnsiTheme="majorBidi" w:cstheme="majorBidi"/>
        </w:rPr>
        <w:t>Values expressed are mean</w:t>
      </w:r>
      <w:r>
        <w:rPr>
          <w:rFonts w:asciiTheme="majorBidi" w:hAnsiTheme="majorBidi" w:cstheme="majorBidi"/>
        </w:rPr>
        <w:t xml:space="preserve"> </w:t>
      </w:r>
      <w:r w:rsidRPr="002059D1">
        <w:rPr>
          <w:rFonts w:asciiTheme="majorBidi" w:hAnsiTheme="majorBidi" w:cstheme="majorBidi"/>
        </w:rPr>
        <w:t>±</w:t>
      </w:r>
      <w:r>
        <w:rPr>
          <w:rFonts w:asciiTheme="majorBidi" w:hAnsiTheme="majorBidi" w:cstheme="majorBidi"/>
        </w:rPr>
        <w:t xml:space="preserve"> </w:t>
      </w:r>
      <w:r w:rsidRPr="002059D1">
        <w:rPr>
          <w:rFonts w:asciiTheme="majorBidi" w:hAnsiTheme="majorBidi" w:cstheme="majorBidi"/>
        </w:rPr>
        <w:t>standard deviation</w:t>
      </w:r>
    </w:p>
    <w:p w14:paraId="4CC70FA5" w14:textId="72EF123D" w:rsidR="00041EE9" w:rsidRDefault="005209A4" w:rsidP="00F41912">
      <w:pPr>
        <w:spacing w:before="20" w:line="360" w:lineRule="auto"/>
        <w:jc w:val="center"/>
        <w:rPr>
          <w:rFonts w:asciiTheme="majorBidi" w:hAnsiTheme="majorBidi" w:cstheme="majorBidi"/>
        </w:rPr>
      </w:pPr>
      <w:r w:rsidRPr="005209A4">
        <w:rPr>
          <w:rFonts w:asciiTheme="majorBidi" w:hAnsiTheme="majorBidi" w:cstheme="majorBidi"/>
          <w:b/>
          <w:bCs/>
        </w:rPr>
        <w:t xml:space="preserve">Table </w:t>
      </w:r>
      <w:r w:rsidR="003307D6">
        <w:rPr>
          <w:rFonts w:asciiTheme="majorBidi" w:hAnsiTheme="majorBidi" w:cstheme="majorBidi"/>
          <w:b/>
          <w:bCs/>
        </w:rPr>
        <w:t>7</w:t>
      </w:r>
      <w:r w:rsidRPr="005209A4">
        <w:rPr>
          <w:rFonts w:asciiTheme="majorBidi" w:hAnsiTheme="majorBidi" w:cstheme="majorBidi"/>
          <w:b/>
          <w:bCs/>
        </w:rPr>
        <w:t>:</w:t>
      </w:r>
      <w:r w:rsidRPr="005209A4">
        <w:rPr>
          <w:rFonts w:asciiTheme="majorBidi" w:hAnsiTheme="majorBidi" w:cstheme="majorBidi"/>
        </w:rPr>
        <w:t xml:space="preserve"> Mean values for the changes of "a" value of </w:t>
      </w:r>
      <w:r w:rsidR="00491C50" w:rsidRPr="005209A4">
        <w:rPr>
          <w:rFonts w:asciiTheme="majorBidi" w:hAnsiTheme="majorBidi" w:cstheme="majorBidi"/>
        </w:rPr>
        <w:t>Color</w:t>
      </w:r>
      <w:r w:rsidRPr="005209A4">
        <w:rPr>
          <w:rFonts w:asciiTheme="majorBidi" w:hAnsiTheme="majorBidi" w:cstheme="majorBidi"/>
        </w:rPr>
        <w:t xml:space="preserve"> value in Hibiscus- Strawberry jam</w:t>
      </w:r>
    </w:p>
    <w:tbl>
      <w:tblPr>
        <w:tblW w:w="0" w:type="auto"/>
        <w:tblInd w:w="470" w:type="dxa"/>
        <w:tblLayout w:type="fixed"/>
        <w:tblCellMar>
          <w:left w:w="0" w:type="dxa"/>
          <w:right w:w="0" w:type="dxa"/>
        </w:tblCellMar>
        <w:tblLook w:val="01E0" w:firstRow="1" w:lastRow="1" w:firstColumn="1" w:lastColumn="1" w:noHBand="0" w:noVBand="0"/>
      </w:tblPr>
      <w:tblGrid>
        <w:gridCol w:w="994"/>
        <w:gridCol w:w="1662"/>
        <w:gridCol w:w="1664"/>
        <w:gridCol w:w="1661"/>
        <w:gridCol w:w="1664"/>
        <w:gridCol w:w="989"/>
      </w:tblGrid>
      <w:tr w:rsidR="005209A4" w14:paraId="571C6607" w14:textId="77777777" w:rsidTr="005209A4">
        <w:trPr>
          <w:trHeight w:val="537"/>
        </w:trPr>
        <w:tc>
          <w:tcPr>
            <w:tcW w:w="994" w:type="dxa"/>
            <w:tcBorders>
              <w:top w:val="single" w:sz="8" w:space="0" w:color="auto"/>
              <w:bottom w:val="single" w:sz="2" w:space="0" w:color="auto"/>
            </w:tcBorders>
          </w:tcPr>
          <w:p w14:paraId="5B1DF2EC" w14:textId="77777777" w:rsidR="005209A4" w:rsidRDefault="005209A4" w:rsidP="00E36E34">
            <w:pPr>
              <w:pStyle w:val="TableParagraph"/>
              <w:ind w:left="0"/>
              <w:jc w:val="left"/>
            </w:pPr>
          </w:p>
        </w:tc>
        <w:tc>
          <w:tcPr>
            <w:tcW w:w="1662" w:type="dxa"/>
            <w:tcBorders>
              <w:top w:val="single" w:sz="8" w:space="0" w:color="auto"/>
              <w:bottom w:val="single" w:sz="2" w:space="0" w:color="auto"/>
            </w:tcBorders>
          </w:tcPr>
          <w:p w14:paraId="26FD380E" w14:textId="77777777" w:rsidR="005209A4" w:rsidRDefault="005209A4" w:rsidP="00E36E34">
            <w:pPr>
              <w:pStyle w:val="TableParagraph"/>
              <w:spacing w:before="61"/>
              <w:ind w:left="10" w:right="3"/>
              <w:rPr>
                <w:b/>
                <w:sz w:val="24"/>
              </w:rPr>
            </w:pPr>
            <w:r>
              <w:rPr>
                <w:b/>
                <w:sz w:val="24"/>
              </w:rPr>
              <w:t xml:space="preserve">0 </w:t>
            </w:r>
            <w:r>
              <w:rPr>
                <w:b/>
                <w:spacing w:val="-4"/>
                <w:sz w:val="24"/>
              </w:rPr>
              <w:t>Days</w:t>
            </w:r>
          </w:p>
        </w:tc>
        <w:tc>
          <w:tcPr>
            <w:tcW w:w="1664" w:type="dxa"/>
            <w:tcBorders>
              <w:top w:val="single" w:sz="8" w:space="0" w:color="auto"/>
              <w:bottom w:val="single" w:sz="2" w:space="0" w:color="auto"/>
            </w:tcBorders>
          </w:tcPr>
          <w:p w14:paraId="5B5C2F46" w14:textId="77777777" w:rsidR="005209A4" w:rsidRDefault="005209A4" w:rsidP="00E36E34">
            <w:pPr>
              <w:pStyle w:val="TableParagraph"/>
              <w:spacing w:before="61"/>
              <w:ind w:right="5"/>
              <w:rPr>
                <w:b/>
                <w:sz w:val="24"/>
              </w:rPr>
            </w:pPr>
            <w:r>
              <w:rPr>
                <w:b/>
                <w:sz w:val="24"/>
              </w:rPr>
              <w:t xml:space="preserve">10 </w:t>
            </w:r>
            <w:r>
              <w:rPr>
                <w:b/>
                <w:spacing w:val="-4"/>
                <w:sz w:val="24"/>
              </w:rPr>
              <w:t>Days</w:t>
            </w:r>
          </w:p>
        </w:tc>
        <w:tc>
          <w:tcPr>
            <w:tcW w:w="1661" w:type="dxa"/>
            <w:tcBorders>
              <w:top w:val="single" w:sz="8" w:space="0" w:color="auto"/>
              <w:bottom w:val="single" w:sz="2" w:space="0" w:color="auto"/>
            </w:tcBorders>
          </w:tcPr>
          <w:p w14:paraId="7A8E877D" w14:textId="77777777" w:rsidR="005209A4" w:rsidRDefault="005209A4" w:rsidP="00E36E34">
            <w:pPr>
              <w:pStyle w:val="TableParagraph"/>
              <w:spacing w:before="61"/>
              <w:ind w:left="10" w:right="4"/>
              <w:rPr>
                <w:b/>
                <w:sz w:val="24"/>
              </w:rPr>
            </w:pPr>
            <w:r>
              <w:rPr>
                <w:b/>
                <w:sz w:val="24"/>
              </w:rPr>
              <w:t xml:space="preserve">20 </w:t>
            </w:r>
            <w:r>
              <w:rPr>
                <w:b/>
                <w:spacing w:val="-4"/>
                <w:sz w:val="24"/>
              </w:rPr>
              <w:t>Days</w:t>
            </w:r>
          </w:p>
        </w:tc>
        <w:tc>
          <w:tcPr>
            <w:tcW w:w="1664" w:type="dxa"/>
            <w:tcBorders>
              <w:top w:val="single" w:sz="8" w:space="0" w:color="auto"/>
              <w:bottom w:val="single" w:sz="2" w:space="0" w:color="auto"/>
            </w:tcBorders>
          </w:tcPr>
          <w:p w14:paraId="48F0B84D" w14:textId="77777777" w:rsidR="005209A4" w:rsidRDefault="005209A4" w:rsidP="00E36E34">
            <w:pPr>
              <w:pStyle w:val="TableParagraph"/>
              <w:spacing w:before="61"/>
              <w:ind w:right="6"/>
              <w:rPr>
                <w:b/>
                <w:sz w:val="24"/>
              </w:rPr>
            </w:pPr>
            <w:r>
              <w:rPr>
                <w:b/>
                <w:sz w:val="24"/>
              </w:rPr>
              <w:t xml:space="preserve">30 </w:t>
            </w:r>
            <w:r>
              <w:rPr>
                <w:b/>
                <w:spacing w:val="-4"/>
                <w:sz w:val="24"/>
              </w:rPr>
              <w:t>Days</w:t>
            </w:r>
          </w:p>
        </w:tc>
        <w:tc>
          <w:tcPr>
            <w:tcW w:w="989" w:type="dxa"/>
            <w:tcBorders>
              <w:top w:val="single" w:sz="8" w:space="0" w:color="auto"/>
              <w:bottom w:val="single" w:sz="2" w:space="0" w:color="auto"/>
            </w:tcBorders>
          </w:tcPr>
          <w:p w14:paraId="55DB3F68" w14:textId="77777777" w:rsidR="005209A4" w:rsidRDefault="005209A4" w:rsidP="00E36E34">
            <w:pPr>
              <w:pStyle w:val="TableParagraph"/>
              <w:spacing w:before="61"/>
              <w:ind w:left="10" w:right="6"/>
              <w:rPr>
                <w:b/>
                <w:sz w:val="24"/>
              </w:rPr>
            </w:pPr>
            <w:r>
              <w:rPr>
                <w:b/>
                <w:spacing w:val="-4"/>
                <w:sz w:val="24"/>
              </w:rPr>
              <w:t>Mean</w:t>
            </w:r>
          </w:p>
        </w:tc>
      </w:tr>
      <w:tr w:rsidR="005209A4" w14:paraId="776A48BB" w14:textId="77777777" w:rsidTr="005209A4">
        <w:trPr>
          <w:trHeight w:val="537"/>
        </w:trPr>
        <w:tc>
          <w:tcPr>
            <w:tcW w:w="994" w:type="dxa"/>
            <w:tcBorders>
              <w:top w:val="single" w:sz="2" w:space="0" w:color="auto"/>
            </w:tcBorders>
          </w:tcPr>
          <w:p w14:paraId="7782EDEF" w14:textId="77777777" w:rsidR="005209A4" w:rsidRDefault="005209A4" w:rsidP="00E36E34">
            <w:pPr>
              <w:pStyle w:val="TableParagraph"/>
              <w:spacing w:before="61"/>
              <w:ind w:left="6"/>
              <w:rPr>
                <w:sz w:val="24"/>
              </w:rPr>
            </w:pPr>
            <w:r>
              <w:rPr>
                <w:spacing w:val="-5"/>
                <w:sz w:val="24"/>
              </w:rPr>
              <w:t>T</w:t>
            </w:r>
            <w:r w:rsidRPr="00FD2B57">
              <w:rPr>
                <w:spacing w:val="-5"/>
                <w:sz w:val="24"/>
                <w:vertAlign w:val="subscript"/>
              </w:rPr>
              <w:t>o</w:t>
            </w:r>
          </w:p>
        </w:tc>
        <w:tc>
          <w:tcPr>
            <w:tcW w:w="1662" w:type="dxa"/>
            <w:tcBorders>
              <w:top w:val="single" w:sz="2" w:space="0" w:color="auto"/>
            </w:tcBorders>
          </w:tcPr>
          <w:p w14:paraId="74EEF064" w14:textId="77777777" w:rsidR="005209A4" w:rsidRDefault="005209A4" w:rsidP="00E36E34">
            <w:pPr>
              <w:pStyle w:val="TableParagraph"/>
              <w:spacing w:before="61"/>
              <w:ind w:left="10" w:right="1"/>
              <w:rPr>
                <w:sz w:val="24"/>
              </w:rPr>
            </w:pPr>
            <w:r>
              <w:rPr>
                <w:spacing w:val="-2"/>
                <w:sz w:val="24"/>
              </w:rPr>
              <w:t>5.89±0.19</w:t>
            </w:r>
          </w:p>
        </w:tc>
        <w:tc>
          <w:tcPr>
            <w:tcW w:w="1664" w:type="dxa"/>
            <w:tcBorders>
              <w:top w:val="single" w:sz="2" w:space="0" w:color="auto"/>
            </w:tcBorders>
          </w:tcPr>
          <w:p w14:paraId="0D89353A" w14:textId="77777777" w:rsidR="005209A4" w:rsidRDefault="005209A4" w:rsidP="00E36E34">
            <w:pPr>
              <w:pStyle w:val="TableParagraph"/>
              <w:spacing w:before="61"/>
              <w:ind w:right="3"/>
              <w:rPr>
                <w:sz w:val="24"/>
              </w:rPr>
            </w:pPr>
            <w:r>
              <w:rPr>
                <w:spacing w:val="-2"/>
                <w:sz w:val="24"/>
              </w:rPr>
              <w:t>5.67±0.18</w:t>
            </w:r>
          </w:p>
        </w:tc>
        <w:tc>
          <w:tcPr>
            <w:tcW w:w="1661" w:type="dxa"/>
            <w:tcBorders>
              <w:top w:val="single" w:sz="2" w:space="0" w:color="auto"/>
            </w:tcBorders>
          </w:tcPr>
          <w:p w14:paraId="63CBA026" w14:textId="77777777" w:rsidR="005209A4" w:rsidRDefault="005209A4" w:rsidP="00E36E34">
            <w:pPr>
              <w:pStyle w:val="TableParagraph"/>
              <w:spacing w:before="61"/>
              <w:ind w:left="10" w:right="2"/>
              <w:rPr>
                <w:sz w:val="24"/>
              </w:rPr>
            </w:pPr>
            <w:r>
              <w:rPr>
                <w:spacing w:val="-2"/>
                <w:sz w:val="24"/>
              </w:rPr>
              <w:t>5.69±0.19</w:t>
            </w:r>
          </w:p>
        </w:tc>
        <w:tc>
          <w:tcPr>
            <w:tcW w:w="1664" w:type="dxa"/>
            <w:tcBorders>
              <w:top w:val="single" w:sz="2" w:space="0" w:color="auto"/>
            </w:tcBorders>
          </w:tcPr>
          <w:p w14:paraId="15CBC6D8" w14:textId="77777777" w:rsidR="005209A4" w:rsidRDefault="005209A4" w:rsidP="00E36E34">
            <w:pPr>
              <w:pStyle w:val="TableParagraph"/>
              <w:spacing w:before="61"/>
              <w:ind w:right="4"/>
              <w:rPr>
                <w:sz w:val="24"/>
              </w:rPr>
            </w:pPr>
            <w:r>
              <w:rPr>
                <w:spacing w:val="-2"/>
                <w:sz w:val="24"/>
              </w:rPr>
              <w:t>5.71±0.19</w:t>
            </w:r>
          </w:p>
        </w:tc>
        <w:tc>
          <w:tcPr>
            <w:tcW w:w="989" w:type="dxa"/>
            <w:tcBorders>
              <w:top w:val="single" w:sz="2" w:space="0" w:color="auto"/>
            </w:tcBorders>
          </w:tcPr>
          <w:p w14:paraId="45981BAB" w14:textId="77777777" w:rsidR="005209A4" w:rsidRDefault="005209A4" w:rsidP="00E36E34">
            <w:pPr>
              <w:pStyle w:val="TableParagraph"/>
              <w:spacing w:before="61"/>
              <w:ind w:left="10" w:right="7"/>
              <w:rPr>
                <w:sz w:val="24"/>
              </w:rPr>
            </w:pPr>
            <w:r>
              <w:rPr>
                <w:spacing w:val="-4"/>
                <w:sz w:val="24"/>
              </w:rPr>
              <w:t>5.74</w:t>
            </w:r>
          </w:p>
        </w:tc>
      </w:tr>
      <w:tr w:rsidR="005209A4" w14:paraId="78D44C27" w14:textId="77777777" w:rsidTr="005209A4">
        <w:trPr>
          <w:trHeight w:val="537"/>
        </w:trPr>
        <w:tc>
          <w:tcPr>
            <w:tcW w:w="994" w:type="dxa"/>
          </w:tcPr>
          <w:p w14:paraId="4375376D" w14:textId="77777777" w:rsidR="005209A4" w:rsidRDefault="005209A4" w:rsidP="00E36E34">
            <w:pPr>
              <w:pStyle w:val="TableParagraph"/>
              <w:spacing w:before="61"/>
              <w:ind w:left="6"/>
              <w:rPr>
                <w:sz w:val="24"/>
              </w:rPr>
            </w:pPr>
            <w:r>
              <w:rPr>
                <w:spacing w:val="-5"/>
                <w:sz w:val="24"/>
              </w:rPr>
              <w:t>T</w:t>
            </w:r>
            <w:r w:rsidRPr="00FD2B57">
              <w:rPr>
                <w:spacing w:val="-5"/>
                <w:sz w:val="24"/>
                <w:vertAlign w:val="subscript"/>
              </w:rPr>
              <w:t>1</w:t>
            </w:r>
          </w:p>
        </w:tc>
        <w:tc>
          <w:tcPr>
            <w:tcW w:w="1662" w:type="dxa"/>
          </w:tcPr>
          <w:p w14:paraId="02DC366E" w14:textId="77777777" w:rsidR="005209A4" w:rsidRDefault="005209A4" w:rsidP="00E36E34">
            <w:pPr>
              <w:pStyle w:val="TableParagraph"/>
              <w:spacing w:before="61"/>
              <w:ind w:left="10" w:right="1"/>
              <w:rPr>
                <w:sz w:val="24"/>
              </w:rPr>
            </w:pPr>
            <w:r>
              <w:rPr>
                <w:spacing w:val="-2"/>
                <w:sz w:val="24"/>
              </w:rPr>
              <w:t>6.02±0.20</w:t>
            </w:r>
          </w:p>
        </w:tc>
        <w:tc>
          <w:tcPr>
            <w:tcW w:w="1664" w:type="dxa"/>
          </w:tcPr>
          <w:p w14:paraId="5520C7AB" w14:textId="77777777" w:rsidR="005209A4" w:rsidRDefault="005209A4" w:rsidP="00E36E34">
            <w:pPr>
              <w:pStyle w:val="TableParagraph"/>
              <w:spacing w:before="61"/>
              <w:ind w:right="3"/>
              <w:rPr>
                <w:sz w:val="24"/>
              </w:rPr>
            </w:pPr>
            <w:r>
              <w:rPr>
                <w:spacing w:val="-2"/>
                <w:sz w:val="24"/>
              </w:rPr>
              <w:t>5.79±0.21</w:t>
            </w:r>
          </w:p>
        </w:tc>
        <w:tc>
          <w:tcPr>
            <w:tcW w:w="1661" w:type="dxa"/>
          </w:tcPr>
          <w:p w14:paraId="6598BD51" w14:textId="77777777" w:rsidR="005209A4" w:rsidRDefault="005209A4" w:rsidP="00E36E34">
            <w:pPr>
              <w:pStyle w:val="TableParagraph"/>
              <w:spacing w:before="61"/>
              <w:ind w:left="10" w:right="2"/>
              <w:rPr>
                <w:sz w:val="24"/>
              </w:rPr>
            </w:pPr>
            <w:r>
              <w:rPr>
                <w:spacing w:val="-2"/>
                <w:sz w:val="24"/>
              </w:rPr>
              <w:t>5.81±0.20</w:t>
            </w:r>
          </w:p>
        </w:tc>
        <w:tc>
          <w:tcPr>
            <w:tcW w:w="1664" w:type="dxa"/>
          </w:tcPr>
          <w:p w14:paraId="2FA3C73C" w14:textId="77777777" w:rsidR="005209A4" w:rsidRDefault="005209A4" w:rsidP="00E36E34">
            <w:pPr>
              <w:pStyle w:val="TableParagraph"/>
              <w:spacing w:before="61"/>
              <w:ind w:right="4"/>
              <w:rPr>
                <w:sz w:val="24"/>
              </w:rPr>
            </w:pPr>
            <w:r>
              <w:rPr>
                <w:spacing w:val="-2"/>
                <w:sz w:val="24"/>
              </w:rPr>
              <w:t>5.84±0.20</w:t>
            </w:r>
          </w:p>
        </w:tc>
        <w:tc>
          <w:tcPr>
            <w:tcW w:w="989" w:type="dxa"/>
          </w:tcPr>
          <w:p w14:paraId="391F1779" w14:textId="77777777" w:rsidR="005209A4" w:rsidRDefault="005209A4" w:rsidP="00E36E34">
            <w:pPr>
              <w:pStyle w:val="TableParagraph"/>
              <w:spacing w:before="61"/>
              <w:ind w:left="10" w:right="7"/>
              <w:rPr>
                <w:sz w:val="24"/>
              </w:rPr>
            </w:pPr>
            <w:r>
              <w:rPr>
                <w:spacing w:val="-4"/>
                <w:sz w:val="24"/>
              </w:rPr>
              <w:t>5.86</w:t>
            </w:r>
          </w:p>
        </w:tc>
      </w:tr>
      <w:tr w:rsidR="005209A4" w14:paraId="3972550F" w14:textId="77777777" w:rsidTr="005209A4">
        <w:trPr>
          <w:trHeight w:val="537"/>
        </w:trPr>
        <w:tc>
          <w:tcPr>
            <w:tcW w:w="994" w:type="dxa"/>
          </w:tcPr>
          <w:p w14:paraId="037A7426" w14:textId="77777777" w:rsidR="005209A4" w:rsidRDefault="005209A4" w:rsidP="00E36E34">
            <w:pPr>
              <w:pStyle w:val="TableParagraph"/>
              <w:spacing w:before="61"/>
              <w:ind w:left="6"/>
              <w:rPr>
                <w:sz w:val="24"/>
              </w:rPr>
            </w:pPr>
            <w:r>
              <w:rPr>
                <w:spacing w:val="-5"/>
                <w:sz w:val="24"/>
              </w:rPr>
              <w:t>T</w:t>
            </w:r>
            <w:r w:rsidRPr="00FD2B57">
              <w:rPr>
                <w:spacing w:val="-5"/>
                <w:sz w:val="24"/>
                <w:vertAlign w:val="subscript"/>
              </w:rPr>
              <w:t>2</w:t>
            </w:r>
          </w:p>
        </w:tc>
        <w:tc>
          <w:tcPr>
            <w:tcW w:w="1662" w:type="dxa"/>
          </w:tcPr>
          <w:p w14:paraId="0BC69293" w14:textId="77777777" w:rsidR="005209A4" w:rsidRDefault="005209A4" w:rsidP="00E36E34">
            <w:pPr>
              <w:pStyle w:val="TableParagraph"/>
              <w:spacing w:before="61"/>
              <w:ind w:left="10" w:right="1"/>
              <w:rPr>
                <w:sz w:val="24"/>
              </w:rPr>
            </w:pPr>
            <w:r>
              <w:rPr>
                <w:spacing w:val="-2"/>
                <w:sz w:val="24"/>
              </w:rPr>
              <w:t>6.12±0.20</w:t>
            </w:r>
          </w:p>
        </w:tc>
        <w:tc>
          <w:tcPr>
            <w:tcW w:w="1664" w:type="dxa"/>
          </w:tcPr>
          <w:p w14:paraId="5BF1D0CA" w14:textId="77777777" w:rsidR="005209A4" w:rsidRDefault="005209A4" w:rsidP="00E36E34">
            <w:pPr>
              <w:pStyle w:val="TableParagraph"/>
              <w:spacing w:before="61"/>
              <w:ind w:right="3"/>
              <w:rPr>
                <w:sz w:val="24"/>
              </w:rPr>
            </w:pPr>
            <w:r>
              <w:rPr>
                <w:spacing w:val="-2"/>
                <w:sz w:val="24"/>
              </w:rPr>
              <w:t>5.91±0.21</w:t>
            </w:r>
          </w:p>
        </w:tc>
        <w:tc>
          <w:tcPr>
            <w:tcW w:w="1661" w:type="dxa"/>
          </w:tcPr>
          <w:p w14:paraId="66E3C8D8" w14:textId="77777777" w:rsidR="005209A4" w:rsidRDefault="005209A4" w:rsidP="00E36E34">
            <w:pPr>
              <w:pStyle w:val="TableParagraph"/>
              <w:spacing w:before="61"/>
              <w:ind w:left="10" w:right="2"/>
              <w:rPr>
                <w:sz w:val="24"/>
              </w:rPr>
            </w:pPr>
            <w:r>
              <w:rPr>
                <w:spacing w:val="-2"/>
                <w:sz w:val="24"/>
              </w:rPr>
              <w:t>5.93±0.21</w:t>
            </w:r>
          </w:p>
        </w:tc>
        <w:tc>
          <w:tcPr>
            <w:tcW w:w="1664" w:type="dxa"/>
          </w:tcPr>
          <w:p w14:paraId="4B9D0326" w14:textId="77777777" w:rsidR="005209A4" w:rsidRDefault="005209A4" w:rsidP="00E36E34">
            <w:pPr>
              <w:pStyle w:val="TableParagraph"/>
              <w:spacing w:before="61"/>
              <w:ind w:right="4"/>
              <w:rPr>
                <w:sz w:val="24"/>
              </w:rPr>
            </w:pPr>
            <w:r>
              <w:rPr>
                <w:spacing w:val="-2"/>
                <w:sz w:val="24"/>
              </w:rPr>
              <w:t>5.95±0.21</w:t>
            </w:r>
          </w:p>
        </w:tc>
        <w:tc>
          <w:tcPr>
            <w:tcW w:w="989" w:type="dxa"/>
          </w:tcPr>
          <w:p w14:paraId="618EAC3C" w14:textId="77777777" w:rsidR="005209A4" w:rsidRDefault="005209A4" w:rsidP="00E36E34">
            <w:pPr>
              <w:pStyle w:val="TableParagraph"/>
              <w:spacing w:before="61"/>
              <w:ind w:left="10" w:right="7"/>
              <w:rPr>
                <w:sz w:val="24"/>
              </w:rPr>
            </w:pPr>
            <w:r>
              <w:rPr>
                <w:spacing w:val="-4"/>
                <w:sz w:val="24"/>
              </w:rPr>
              <w:t>5.97</w:t>
            </w:r>
          </w:p>
        </w:tc>
      </w:tr>
      <w:tr w:rsidR="005209A4" w14:paraId="56CA2C51" w14:textId="77777777" w:rsidTr="005209A4">
        <w:trPr>
          <w:trHeight w:val="537"/>
        </w:trPr>
        <w:tc>
          <w:tcPr>
            <w:tcW w:w="994" w:type="dxa"/>
          </w:tcPr>
          <w:p w14:paraId="7236036D" w14:textId="77777777" w:rsidR="005209A4" w:rsidRDefault="005209A4" w:rsidP="00E36E34">
            <w:pPr>
              <w:pStyle w:val="TableParagraph"/>
              <w:spacing w:before="61"/>
              <w:ind w:left="6"/>
              <w:rPr>
                <w:sz w:val="24"/>
              </w:rPr>
            </w:pPr>
            <w:r>
              <w:rPr>
                <w:spacing w:val="-5"/>
                <w:sz w:val="24"/>
              </w:rPr>
              <w:t>T</w:t>
            </w:r>
            <w:r w:rsidRPr="00FD2B57">
              <w:rPr>
                <w:spacing w:val="-5"/>
                <w:sz w:val="24"/>
                <w:vertAlign w:val="subscript"/>
              </w:rPr>
              <w:t>3</w:t>
            </w:r>
          </w:p>
        </w:tc>
        <w:tc>
          <w:tcPr>
            <w:tcW w:w="1662" w:type="dxa"/>
          </w:tcPr>
          <w:p w14:paraId="1D2E6AC8" w14:textId="77777777" w:rsidR="005209A4" w:rsidRDefault="005209A4" w:rsidP="00E36E34">
            <w:pPr>
              <w:pStyle w:val="TableParagraph"/>
              <w:spacing w:before="61"/>
              <w:ind w:left="10" w:right="1"/>
              <w:rPr>
                <w:sz w:val="24"/>
              </w:rPr>
            </w:pPr>
            <w:r>
              <w:rPr>
                <w:spacing w:val="-2"/>
                <w:sz w:val="24"/>
              </w:rPr>
              <w:t>5.89±0.19</w:t>
            </w:r>
          </w:p>
        </w:tc>
        <w:tc>
          <w:tcPr>
            <w:tcW w:w="1664" w:type="dxa"/>
          </w:tcPr>
          <w:p w14:paraId="18C329A4" w14:textId="77777777" w:rsidR="005209A4" w:rsidRDefault="005209A4" w:rsidP="00E36E34">
            <w:pPr>
              <w:pStyle w:val="TableParagraph"/>
              <w:spacing w:before="61"/>
              <w:ind w:right="3"/>
              <w:rPr>
                <w:sz w:val="24"/>
              </w:rPr>
            </w:pPr>
            <w:r>
              <w:rPr>
                <w:spacing w:val="-2"/>
                <w:sz w:val="24"/>
              </w:rPr>
              <w:t>5.65±0.22</w:t>
            </w:r>
          </w:p>
        </w:tc>
        <w:tc>
          <w:tcPr>
            <w:tcW w:w="1661" w:type="dxa"/>
          </w:tcPr>
          <w:p w14:paraId="122127C9" w14:textId="77777777" w:rsidR="005209A4" w:rsidRDefault="005209A4" w:rsidP="00E36E34">
            <w:pPr>
              <w:pStyle w:val="TableParagraph"/>
              <w:spacing w:before="61"/>
              <w:ind w:left="10" w:right="2"/>
              <w:rPr>
                <w:sz w:val="24"/>
              </w:rPr>
            </w:pPr>
            <w:r>
              <w:rPr>
                <w:spacing w:val="-2"/>
                <w:sz w:val="24"/>
              </w:rPr>
              <w:t>5.67±0.21</w:t>
            </w:r>
          </w:p>
        </w:tc>
        <w:tc>
          <w:tcPr>
            <w:tcW w:w="1664" w:type="dxa"/>
          </w:tcPr>
          <w:p w14:paraId="1D000E22" w14:textId="77777777" w:rsidR="005209A4" w:rsidRDefault="005209A4" w:rsidP="00E36E34">
            <w:pPr>
              <w:pStyle w:val="TableParagraph"/>
              <w:spacing w:before="61"/>
              <w:ind w:right="4"/>
              <w:rPr>
                <w:sz w:val="24"/>
              </w:rPr>
            </w:pPr>
            <w:r>
              <w:rPr>
                <w:spacing w:val="-2"/>
                <w:sz w:val="24"/>
              </w:rPr>
              <w:t>5.69±0.21</w:t>
            </w:r>
          </w:p>
        </w:tc>
        <w:tc>
          <w:tcPr>
            <w:tcW w:w="989" w:type="dxa"/>
          </w:tcPr>
          <w:p w14:paraId="262AE61A" w14:textId="77777777" w:rsidR="005209A4" w:rsidRDefault="005209A4" w:rsidP="00E36E34">
            <w:pPr>
              <w:pStyle w:val="TableParagraph"/>
              <w:spacing w:before="61"/>
              <w:ind w:left="10" w:right="7"/>
              <w:rPr>
                <w:sz w:val="24"/>
              </w:rPr>
            </w:pPr>
            <w:r>
              <w:rPr>
                <w:spacing w:val="-4"/>
                <w:sz w:val="24"/>
              </w:rPr>
              <w:t>5.72</w:t>
            </w:r>
          </w:p>
        </w:tc>
      </w:tr>
      <w:tr w:rsidR="005209A4" w14:paraId="38F0D53B" w14:textId="77777777" w:rsidTr="005209A4">
        <w:trPr>
          <w:trHeight w:val="537"/>
        </w:trPr>
        <w:tc>
          <w:tcPr>
            <w:tcW w:w="994" w:type="dxa"/>
            <w:tcBorders>
              <w:bottom w:val="single" w:sz="8" w:space="0" w:color="auto"/>
            </w:tcBorders>
          </w:tcPr>
          <w:p w14:paraId="2512F419" w14:textId="77777777" w:rsidR="005209A4" w:rsidRDefault="005209A4" w:rsidP="00E36E34">
            <w:pPr>
              <w:pStyle w:val="TableParagraph"/>
              <w:spacing w:before="61"/>
              <w:ind w:left="6"/>
              <w:rPr>
                <w:sz w:val="24"/>
              </w:rPr>
            </w:pPr>
            <w:r>
              <w:rPr>
                <w:spacing w:val="-4"/>
                <w:sz w:val="24"/>
              </w:rPr>
              <w:t>Mean</w:t>
            </w:r>
          </w:p>
        </w:tc>
        <w:tc>
          <w:tcPr>
            <w:tcW w:w="1662" w:type="dxa"/>
            <w:tcBorders>
              <w:bottom w:val="single" w:sz="8" w:space="0" w:color="auto"/>
            </w:tcBorders>
          </w:tcPr>
          <w:p w14:paraId="632B204C" w14:textId="77777777" w:rsidR="005209A4" w:rsidRDefault="005209A4" w:rsidP="00E36E34">
            <w:pPr>
              <w:pStyle w:val="TableParagraph"/>
              <w:spacing w:before="61"/>
              <w:ind w:left="10"/>
              <w:rPr>
                <w:sz w:val="24"/>
              </w:rPr>
            </w:pPr>
            <w:commentRangeStart w:id="99"/>
            <w:r>
              <w:rPr>
                <w:spacing w:val="-2"/>
                <w:sz w:val="24"/>
              </w:rPr>
              <w:t>5.98±0.245</w:t>
            </w:r>
          </w:p>
        </w:tc>
        <w:tc>
          <w:tcPr>
            <w:tcW w:w="1664" w:type="dxa"/>
            <w:tcBorders>
              <w:bottom w:val="single" w:sz="8" w:space="0" w:color="auto"/>
            </w:tcBorders>
          </w:tcPr>
          <w:p w14:paraId="0882ECD0" w14:textId="77777777" w:rsidR="005209A4" w:rsidRDefault="005209A4" w:rsidP="00E36E34">
            <w:pPr>
              <w:pStyle w:val="TableParagraph"/>
              <w:spacing w:before="61"/>
              <w:ind w:right="3"/>
              <w:rPr>
                <w:sz w:val="24"/>
              </w:rPr>
            </w:pPr>
            <w:r>
              <w:rPr>
                <w:spacing w:val="-2"/>
                <w:sz w:val="24"/>
              </w:rPr>
              <w:t>5.75±0.236</w:t>
            </w:r>
          </w:p>
        </w:tc>
        <w:tc>
          <w:tcPr>
            <w:tcW w:w="1661" w:type="dxa"/>
            <w:tcBorders>
              <w:bottom w:val="single" w:sz="8" w:space="0" w:color="auto"/>
            </w:tcBorders>
          </w:tcPr>
          <w:p w14:paraId="21C39BF1" w14:textId="77777777" w:rsidR="005209A4" w:rsidRDefault="005209A4" w:rsidP="00E36E34">
            <w:pPr>
              <w:pStyle w:val="TableParagraph"/>
              <w:spacing w:before="61"/>
              <w:ind w:left="10" w:right="1"/>
              <w:rPr>
                <w:sz w:val="24"/>
              </w:rPr>
            </w:pPr>
            <w:r>
              <w:rPr>
                <w:spacing w:val="-2"/>
                <w:sz w:val="24"/>
              </w:rPr>
              <w:t>5.77±0.237</w:t>
            </w:r>
          </w:p>
        </w:tc>
        <w:tc>
          <w:tcPr>
            <w:tcW w:w="1664" w:type="dxa"/>
            <w:tcBorders>
              <w:bottom w:val="single" w:sz="8" w:space="0" w:color="auto"/>
            </w:tcBorders>
          </w:tcPr>
          <w:p w14:paraId="68421EC0" w14:textId="77777777" w:rsidR="005209A4" w:rsidRDefault="005209A4" w:rsidP="00E36E34">
            <w:pPr>
              <w:pStyle w:val="TableParagraph"/>
              <w:spacing w:before="61"/>
              <w:ind w:right="4"/>
              <w:rPr>
                <w:sz w:val="24"/>
              </w:rPr>
            </w:pPr>
            <w:r>
              <w:rPr>
                <w:spacing w:val="-2"/>
                <w:sz w:val="24"/>
              </w:rPr>
              <w:t>5.79±0.237</w:t>
            </w:r>
            <w:commentRangeEnd w:id="99"/>
            <w:r w:rsidR="00072C10">
              <w:rPr>
                <w:rStyle w:val="CommentReference"/>
                <w:rFonts w:asciiTheme="minorHAnsi" w:eastAsiaTheme="minorEastAsia" w:hAnsiTheme="minorHAnsi" w:cstheme="minorBidi"/>
                <w:kern w:val="2"/>
                <w:lang w:eastAsia="zh-CN"/>
                <w14:ligatures w14:val="standardContextual"/>
              </w:rPr>
              <w:commentReference w:id="99"/>
            </w:r>
          </w:p>
        </w:tc>
        <w:tc>
          <w:tcPr>
            <w:tcW w:w="989" w:type="dxa"/>
            <w:tcBorders>
              <w:bottom w:val="single" w:sz="8" w:space="0" w:color="auto"/>
            </w:tcBorders>
          </w:tcPr>
          <w:p w14:paraId="4BA2A06A" w14:textId="77777777" w:rsidR="005209A4" w:rsidRDefault="005209A4" w:rsidP="00E36E34">
            <w:pPr>
              <w:pStyle w:val="TableParagraph"/>
              <w:ind w:left="0"/>
              <w:jc w:val="left"/>
            </w:pPr>
          </w:p>
        </w:tc>
      </w:tr>
    </w:tbl>
    <w:p w14:paraId="52FDFB3A" w14:textId="14051F0A" w:rsidR="005209A4" w:rsidRDefault="005209A4" w:rsidP="000D1AAB">
      <w:pPr>
        <w:rPr>
          <w:rFonts w:asciiTheme="majorBidi" w:hAnsiTheme="majorBidi" w:cstheme="majorBidi"/>
        </w:rPr>
      </w:pPr>
      <w:r w:rsidRPr="002059D1">
        <w:rPr>
          <w:rFonts w:asciiTheme="majorBidi" w:hAnsiTheme="majorBidi" w:cstheme="majorBidi"/>
        </w:rPr>
        <w:t>Values expressed are mean</w:t>
      </w:r>
      <w:r>
        <w:rPr>
          <w:rFonts w:asciiTheme="majorBidi" w:hAnsiTheme="majorBidi" w:cstheme="majorBidi"/>
        </w:rPr>
        <w:t xml:space="preserve"> </w:t>
      </w:r>
      <w:r w:rsidRPr="002059D1">
        <w:rPr>
          <w:rFonts w:asciiTheme="majorBidi" w:hAnsiTheme="majorBidi" w:cstheme="majorBidi"/>
        </w:rPr>
        <w:t>±</w:t>
      </w:r>
      <w:r>
        <w:rPr>
          <w:rFonts w:asciiTheme="majorBidi" w:hAnsiTheme="majorBidi" w:cstheme="majorBidi"/>
        </w:rPr>
        <w:t xml:space="preserve"> </w:t>
      </w:r>
      <w:r w:rsidRPr="002059D1">
        <w:rPr>
          <w:rFonts w:asciiTheme="majorBidi" w:hAnsiTheme="majorBidi" w:cstheme="majorBidi"/>
        </w:rPr>
        <w:t>standard deviation</w:t>
      </w:r>
    </w:p>
    <w:p w14:paraId="1AB1FD0F" w14:textId="3270AA2D" w:rsidR="005209A4" w:rsidRPr="005209A4" w:rsidRDefault="005209A4" w:rsidP="00A50683">
      <w:pPr>
        <w:spacing w:before="20" w:line="360" w:lineRule="auto"/>
        <w:jc w:val="center"/>
        <w:rPr>
          <w:rFonts w:asciiTheme="majorBidi" w:hAnsiTheme="majorBidi" w:cstheme="majorBidi"/>
          <w:b/>
          <w:bCs/>
        </w:rPr>
      </w:pPr>
      <w:r w:rsidRPr="005209A4">
        <w:rPr>
          <w:rFonts w:asciiTheme="majorBidi" w:hAnsiTheme="majorBidi" w:cstheme="majorBidi"/>
          <w:b/>
          <w:bCs/>
        </w:rPr>
        <w:t xml:space="preserve">Table </w:t>
      </w:r>
      <w:r w:rsidR="003307D6">
        <w:rPr>
          <w:rFonts w:asciiTheme="majorBidi" w:hAnsiTheme="majorBidi" w:cstheme="majorBidi"/>
          <w:b/>
          <w:bCs/>
        </w:rPr>
        <w:t>8</w:t>
      </w:r>
      <w:r w:rsidRPr="005209A4">
        <w:rPr>
          <w:rFonts w:asciiTheme="majorBidi" w:hAnsiTheme="majorBidi" w:cstheme="majorBidi"/>
          <w:b/>
          <w:bCs/>
        </w:rPr>
        <w:t xml:space="preserve">: </w:t>
      </w:r>
      <w:r w:rsidRPr="005209A4">
        <w:rPr>
          <w:rFonts w:asciiTheme="majorBidi" w:hAnsiTheme="majorBidi" w:cstheme="majorBidi"/>
        </w:rPr>
        <w:t xml:space="preserve">Mean values for the changes of "b" value of </w:t>
      </w:r>
      <w:r w:rsidR="003307D6" w:rsidRPr="005209A4">
        <w:rPr>
          <w:rFonts w:asciiTheme="majorBidi" w:hAnsiTheme="majorBidi" w:cstheme="majorBidi"/>
        </w:rPr>
        <w:t>Color</w:t>
      </w:r>
      <w:r w:rsidRPr="005209A4">
        <w:rPr>
          <w:rFonts w:asciiTheme="majorBidi" w:hAnsiTheme="majorBidi" w:cstheme="majorBidi"/>
        </w:rPr>
        <w:t xml:space="preserve"> value in Hibiscus- Strawberry jam</w:t>
      </w:r>
    </w:p>
    <w:tbl>
      <w:tblPr>
        <w:tblW w:w="0" w:type="auto"/>
        <w:tblInd w:w="470" w:type="dxa"/>
        <w:tblLayout w:type="fixed"/>
        <w:tblCellMar>
          <w:left w:w="0" w:type="dxa"/>
          <w:right w:w="0" w:type="dxa"/>
        </w:tblCellMar>
        <w:tblLook w:val="01E0" w:firstRow="1" w:lastRow="1" w:firstColumn="1" w:lastColumn="1" w:noHBand="0" w:noVBand="0"/>
      </w:tblPr>
      <w:tblGrid>
        <w:gridCol w:w="926"/>
        <w:gridCol w:w="1740"/>
        <w:gridCol w:w="1742"/>
        <w:gridCol w:w="1742"/>
        <w:gridCol w:w="1553"/>
        <w:gridCol w:w="926"/>
      </w:tblGrid>
      <w:tr w:rsidR="005209A4" w14:paraId="7FDEDCB9" w14:textId="77777777" w:rsidTr="005209A4">
        <w:trPr>
          <w:trHeight w:val="611"/>
        </w:trPr>
        <w:tc>
          <w:tcPr>
            <w:tcW w:w="926" w:type="dxa"/>
            <w:tcBorders>
              <w:top w:val="single" w:sz="8" w:space="0" w:color="auto"/>
              <w:bottom w:val="single" w:sz="2" w:space="0" w:color="auto"/>
            </w:tcBorders>
          </w:tcPr>
          <w:p w14:paraId="2E0C019A" w14:textId="77777777" w:rsidR="005209A4" w:rsidRDefault="005209A4" w:rsidP="00E36E34">
            <w:pPr>
              <w:pStyle w:val="TableParagraph"/>
              <w:ind w:left="0"/>
              <w:jc w:val="left"/>
            </w:pPr>
          </w:p>
        </w:tc>
        <w:tc>
          <w:tcPr>
            <w:tcW w:w="1740" w:type="dxa"/>
            <w:tcBorders>
              <w:top w:val="single" w:sz="8" w:space="0" w:color="auto"/>
              <w:bottom w:val="single" w:sz="2" w:space="0" w:color="auto"/>
            </w:tcBorders>
          </w:tcPr>
          <w:p w14:paraId="1DA62BD7" w14:textId="77777777" w:rsidR="005209A4" w:rsidRDefault="005209A4" w:rsidP="00E36E34">
            <w:pPr>
              <w:pStyle w:val="TableParagraph"/>
              <w:spacing w:before="99"/>
              <w:ind w:left="11" w:right="3"/>
              <w:rPr>
                <w:b/>
                <w:sz w:val="24"/>
              </w:rPr>
            </w:pPr>
            <w:r>
              <w:rPr>
                <w:b/>
                <w:sz w:val="24"/>
              </w:rPr>
              <w:t xml:space="preserve">0 </w:t>
            </w:r>
            <w:r>
              <w:rPr>
                <w:b/>
                <w:spacing w:val="-4"/>
                <w:sz w:val="24"/>
              </w:rPr>
              <w:t>Days</w:t>
            </w:r>
          </w:p>
        </w:tc>
        <w:tc>
          <w:tcPr>
            <w:tcW w:w="1742" w:type="dxa"/>
            <w:tcBorders>
              <w:top w:val="single" w:sz="8" w:space="0" w:color="auto"/>
              <w:bottom w:val="single" w:sz="2" w:space="0" w:color="auto"/>
            </w:tcBorders>
          </w:tcPr>
          <w:p w14:paraId="0AECA81B" w14:textId="77777777" w:rsidR="005209A4" w:rsidRDefault="005209A4" w:rsidP="00E36E34">
            <w:pPr>
              <w:pStyle w:val="TableParagraph"/>
              <w:spacing w:before="99"/>
              <w:ind w:left="13" w:right="1"/>
              <w:rPr>
                <w:b/>
                <w:sz w:val="24"/>
              </w:rPr>
            </w:pPr>
            <w:r>
              <w:rPr>
                <w:b/>
                <w:sz w:val="24"/>
              </w:rPr>
              <w:t xml:space="preserve">10 </w:t>
            </w:r>
            <w:r>
              <w:rPr>
                <w:b/>
                <w:spacing w:val="-4"/>
                <w:sz w:val="24"/>
              </w:rPr>
              <w:t>Days</w:t>
            </w:r>
          </w:p>
        </w:tc>
        <w:tc>
          <w:tcPr>
            <w:tcW w:w="1742" w:type="dxa"/>
            <w:tcBorders>
              <w:top w:val="single" w:sz="8" w:space="0" w:color="auto"/>
              <w:bottom w:val="single" w:sz="2" w:space="0" w:color="auto"/>
            </w:tcBorders>
          </w:tcPr>
          <w:p w14:paraId="33F9D4D9" w14:textId="77777777" w:rsidR="005209A4" w:rsidRDefault="005209A4" w:rsidP="00E36E34">
            <w:pPr>
              <w:pStyle w:val="TableParagraph"/>
              <w:spacing w:before="99"/>
              <w:ind w:left="13"/>
              <w:rPr>
                <w:b/>
                <w:sz w:val="24"/>
              </w:rPr>
            </w:pPr>
            <w:r>
              <w:rPr>
                <w:b/>
                <w:sz w:val="24"/>
              </w:rPr>
              <w:t xml:space="preserve">20 </w:t>
            </w:r>
            <w:r>
              <w:rPr>
                <w:b/>
                <w:spacing w:val="-4"/>
                <w:sz w:val="24"/>
              </w:rPr>
              <w:t>Days</w:t>
            </w:r>
          </w:p>
        </w:tc>
        <w:tc>
          <w:tcPr>
            <w:tcW w:w="1553" w:type="dxa"/>
            <w:tcBorders>
              <w:top w:val="single" w:sz="8" w:space="0" w:color="auto"/>
              <w:bottom w:val="single" w:sz="2" w:space="0" w:color="auto"/>
            </w:tcBorders>
          </w:tcPr>
          <w:p w14:paraId="126755C9" w14:textId="77777777" w:rsidR="005209A4" w:rsidRDefault="005209A4" w:rsidP="00E36E34">
            <w:pPr>
              <w:pStyle w:val="TableParagraph"/>
              <w:spacing w:before="99"/>
              <w:ind w:left="14" w:right="3"/>
              <w:rPr>
                <w:b/>
                <w:sz w:val="24"/>
              </w:rPr>
            </w:pPr>
            <w:r>
              <w:rPr>
                <w:b/>
                <w:sz w:val="24"/>
              </w:rPr>
              <w:t xml:space="preserve">30 </w:t>
            </w:r>
            <w:r>
              <w:rPr>
                <w:b/>
                <w:spacing w:val="-4"/>
                <w:sz w:val="24"/>
              </w:rPr>
              <w:t>Days</w:t>
            </w:r>
          </w:p>
        </w:tc>
        <w:tc>
          <w:tcPr>
            <w:tcW w:w="926" w:type="dxa"/>
            <w:tcBorders>
              <w:top w:val="single" w:sz="8" w:space="0" w:color="auto"/>
              <w:bottom w:val="single" w:sz="2" w:space="0" w:color="auto"/>
            </w:tcBorders>
          </w:tcPr>
          <w:p w14:paraId="2152C867" w14:textId="77777777" w:rsidR="005209A4" w:rsidRDefault="005209A4" w:rsidP="00E36E34">
            <w:pPr>
              <w:pStyle w:val="TableParagraph"/>
              <w:spacing w:before="99"/>
              <w:ind w:left="14"/>
              <w:rPr>
                <w:b/>
                <w:sz w:val="24"/>
              </w:rPr>
            </w:pPr>
            <w:r>
              <w:rPr>
                <w:b/>
                <w:spacing w:val="-4"/>
                <w:sz w:val="24"/>
              </w:rPr>
              <w:t>Mean</w:t>
            </w:r>
          </w:p>
        </w:tc>
      </w:tr>
      <w:tr w:rsidR="005209A4" w14:paraId="6E2CAAC7" w14:textId="77777777" w:rsidTr="005209A4">
        <w:trPr>
          <w:trHeight w:val="613"/>
        </w:trPr>
        <w:tc>
          <w:tcPr>
            <w:tcW w:w="926" w:type="dxa"/>
            <w:tcBorders>
              <w:top w:val="single" w:sz="2" w:space="0" w:color="auto"/>
            </w:tcBorders>
          </w:tcPr>
          <w:p w14:paraId="23C6A616" w14:textId="77777777" w:rsidR="005209A4" w:rsidRDefault="005209A4" w:rsidP="00E36E34">
            <w:pPr>
              <w:pStyle w:val="TableParagraph"/>
              <w:spacing w:before="99"/>
              <w:ind w:left="14" w:right="7"/>
              <w:rPr>
                <w:sz w:val="24"/>
              </w:rPr>
            </w:pPr>
            <w:r>
              <w:rPr>
                <w:spacing w:val="-5"/>
                <w:sz w:val="24"/>
              </w:rPr>
              <w:t>T</w:t>
            </w:r>
            <w:r w:rsidRPr="00C52DCB">
              <w:rPr>
                <w:spacing w:val="-5"/>
                <w:sz w:val="24"/>
                <w:vertAlign w:val="subscript"/>
              </w:rPr>
              <w:t>o</w:t>
            </w:r>
          </w:p>
        </w:tc>
        <w:tc>
          <w:tcPr>
            <w:tcW w:w="1740" w:type="dxa"/>
            <w:tcBorders>
              <w:top w:val="single" w:sz="2" w:space="0" w:color="auto"/>
            </w:tcBorders>
          </w:tcPr>
          <w:p w14:paraId="16DE5DA8" w14:textId="77777777" w:rsidR="005209A4" w:rsidRDefault="005209A4" w:rsidP="00E36E34">
            <w:pPr>
              <w:pStyle w:val="TableParagraph"/>
              <w:spacing w:before="99"/>
              <w:ind w:left="11" w:right="1"/>
              <w:rPr>
                <w:sz w:val="24"/>
              </w:rPr>
            </w:pPr>
            <w:r>
              <w:rPr>
                <w:spacing w:val="-2"/>
                <w:sz w:val="24"/>
              </w:rPr>
              <w:t>3.57±0.119</w:t>
            </w:r>
          </w:p>
        </w:tc>
        <w:tc>
          <w:tcPr>
            <w:tcW w:w="1742" w:type="dxa"/>
            <w:tcBorders>
              <w:top w:val="single" w:sz="2" w:space="0" w:color="auto"/>
            </w:tcBorders>
          </w:tcPr>
          <w:p w14:paraId="6BBBAA54" w14:textId="77777777" w:rsidR="005209A4" w:rsidRDefault="005209A4" w:rsidP="00E36E34">
            <w:pPr>
              <w:pStyle w:val="TableParagraph"/>
              <w:spacing w:before="99"/>
              <w:ind w:left="13" w:right="4"/>
              <w:rPr>
                <w:sz w:val="24"/>
              </w:rPr>
            </w:pPr>
            <w:r>
              <w:rPr>
                <w:spacing w:val="-2"/>
                <w:sz w:val="24"/>
              </w:rPr>
              <w:t>3.40±0.11</w:t>
            </w:r>
          </w:p>
        </w:tc>
        <w:tc>
          <w:tcPr>
            <w:tcW w:w="1742" w:type="dxa"/>
            <w:tcBorders>
              <w:top w:val="single" w:sz="2" w:space="0" w:color="auto"/>
            </w:tcBorders>
          </w:tcPr>
          <w:p w14:paraId="1982507A" w14:textId="77777777" w:rsidR="005209A4" w:rsidRDefault="005209A4" w:rsidP="00E36E34">
            <w:pPr>
              <w:pStyle w:val="TableParagraph"/>
              <w:spacing w:before="99"/>
              <w:ind w:left="13" w:right="3"/>
              <w:rPr>
                <w:sz w:val="24"/>
              </w:rPr>
            </w:pPr>
            <w:r>
              <w:rPr>
                <w:spacing w:val="-2"/>
                <w:sz w:val="24"/>
              </w:rPr>
              <w:t>3.39±0.11</w:t>
            </w:r>
          </w:p>
        </w:tc>
        <w:tc>
          <w:tcPr>
            <w:tcW w:w="1553" w:type="dxa"/>
            <w:tcBorders>
              <w:top w:val="single" w:sz="2" w:space="0" w:color="auto"/>
            </w:tcBorders>
          </w:tcPr>
          <w:p w14:paraId="37562AD1" w14:textId="77777777" w:rsidR="005209A4" w:rsidRDefault="005209A4" w:rsidP="00E36E34">
            <w:pPr>
              <w:pStyle w:val="TableParagraph"/>
              <w:spacing w:before="99"/>
              <w:ind w:left="14" w:right="1"/>
              <w:rPr>
                <w:sz w:val="24"/>
              </w:rPr>
            </w:pPr>
            <w:r>
              <w:rPr>
                <w:spacing w:val="-2"/>
                <w:sz w:val="24"/>
              </w:rPr>
              <w:t>3.37±0.12</w:t>
            </w:r>
          </w:p>
        </w:tc>
        <w:tc>
          <w:tcPr>
            <w:tcW w:w="926" w:type="dxa"/>
            <w:tcBorders>
              <w:top w:val="single" w:sz="2" w:space="0" w:color="auto"/>
            </w:tcBorders>
          </w:tcPr>
          <w:p w14:paraId="7FB56D3D" w14:textId="77777777" w:rsidR="005209A4" w:rsidRDefault="005209A4" w:rsidP="00E36E34">
            <w:pPr>
              <w:pStyle w:val="TableParagraph"/>
              <w:spacing w:before="99"/>
              <w:ind w:left="14" w:right="2"/>
              <w:rPr>
                <w:sz w:val="24"/>
              </w:rPr>
            </w:pPr>
            <w:r>
              <w:rPr>
                <w:spacing w:val="-4"/>
                <w:sz w:val="24"/>
              </w:rPr>
              <w:t>3.43</w:t>
            </w:r>
          </w:p>
        </w:tc>
      </w:tr>
      <w:tr w:rsidR="005209A4" w14:paraId="51D6E73D" w14:textId="77777777" w:rsidTr="005209A4">
        <w:trPr>
          <w:trHeight w:val="612"/>
        </w:trPr>
        <w:tc>
          <w:tcPr>
            <w:tcW w:w="926" w:type="dxa"/>
          </w:tcPr>
          <w:p w14:paraId="42A08A9B" w14:textId="77777777" w:rsidR="005209A4" w:rsidRDefault="005209A4" w:rsidP="00E36E34">
            <w:pPr>
              <w:pStyle w:val="TableParagraph"/>
              <w:spacing w:before="97"/>
              <w:ind w:left="14" w:right="7"/>
              <w:rPr>
                <w:sz w:val="24"/>
              </w:rPr>
            </w:pPr>
            <w:r>
              <w:rPr>
                <w:spacing w:val="-5"/>
                <w:sz w:val="24"/>
              </w:rPr>
              <w:t>T</w:t>
            </w:r>
            <w:r w:rsidRPr="00C52DCB">
              <w:rPr>
                <w:spacing w:val="-5"/>
                <w:sz w:val="24"/>
                <w:vertAlign w:val="subscript"/>
              </w:rPr>
              <w:t>1</w:t>
            </w:r>
          </w:p>
        </w:tc>
        <w:tc>
          <w:tcPr>
            <w:tcW w:w="1740" w:type="dxa"/>
          </w:tcPr>
          <w:p w14:paraId="23F22EF5" w14:textId="77777777" w:rsidR="005209A4" w:rsidRDefault="005209A4" w:rsidP="00E36E34">
            <w:pPr>
              <w:pStyle w:val="TableParagraph"/>
              <w:spacing w:before="97"/>
              <w:ind w:left="11" w:right="1"/>
              <w:rPr>
                <w:sz w:val="24"/>
              </w:rPr>
            </w:pPr>
            <w:commentRangeStart w:id="100"/>
            <w:r>
              <w:rPr>
                <w:spacing w:val="-2"/>
                <w:sz w:val="24"/>
              </w:rPr>
              <w:t>3.52±0.117</w:t>
            </w:r>
          </w:p>
        </w:tc>
        <w:tc>
          <w:tcPr>
            <w:tcW w:w="1742" w:type="dxa"/>
          </w:tcPr>
          <w:p w14:paraId="1D002DE5" w14:textId="77777777" w:rsidR="005209A4" w:rsidRDefault="005209A4" w:rsidP="00E36E34">
            <w:pPr>
              <w:pStyle w:val="TableParagraph"/>
              <w:spacing w:before="97"/>
              <w:ind w:left="13" w:right="4"/>
              <w:rPr>
                <w:sz w:val="24"/>
              </w:rPr>
            </w:pPr>
            <w:r>
              <w:rPr>
                <w:spacing w:val="-2"/>
                <w:sz w:val="24"/>
              </w:rPr>
              <w:t>3.36±0.126</w:t>
            </w:r>
          </w:p>
        </w:tc>
        <w:tc>
          <w:tcPr>
            <w:tcW w:w="1742" w:type="dxa"/>
          </w:tcPr>
          <w:p w14:paraId="2AED6935" w14:textId="77777777" w:rsidR="005209A4" w:rsidRDefault="005209A4" w:rsidP="00E36E34">
            <w:pPr>
              <w:pStyle w:val="TableParagraph"/>
              <w:spacing w:before="97"/>
              <w:ind w:left="13" w:right="3"/>
              <w:rPr>
                <w:sz w:val="24"/>
              </w:rPr>
            </w:pPr>
            <w:r>
              <w:rPr>
                <w:spacing w:val="-2"/>
                <w:sz w:val="24"/>
              </w:rPr>
              <w:t>3.33±0.116</w:t>
            </w:r>
          </w:p>
        </w:tc>
        <w:tc>
          <w:tcPr>
            <w:tcW w:w="1553" w:type="dxa"/>
          </w:tcPr>
          <w:p w14:paraId="70E9E6E0" w14:textId="77777777" w:rsidR="005209A4" w:rsidRDefault="005209A4" w:rsidP="00E36E34">
            <w:pPr>
              <w:pStyle w:val="TableParagraph"/>
              <w:spacing w:before="97"/>
              <w:ind w:left="14" w:right="1"/>
              <w:rPr>
                <w:sz w:val="24"/>
              </w:rPr>
            </w:pPr>
            <w:r>
              <w:rPr>
                <w:spacing w:val="-2"/>
                <w:sz w:val="24"/>
              </w:rPr>
              <w:t>3.31±0.11</w:t>
            </w:r>
            <w:commentRangeEnd w:id="100"/>
            <w:r w:rsidR="00072C10">
              <w:rPr>
                <w:rStyle w:val="CommentReference"/>
                <w:rFonts w:asciiTheme="minorHAnsi" w:eastAsiaTheme="minorEastAsia" w:hAnsiTheme="minorHAnsi" w:cstheme="minorBidi"/>
                <w:kern w:val="2"/>
                <w:lang w:eastAsia="zh-CN"/>
                <w14:ligatures w14:val="standardContextual"/>
              </w:rPr>
              <w:commentReference w:id="100"/>
            </w:r>
          </w:p>
        </w:tc>
        <w:tc>
          <w:tcPr>
            <w:tcW w:w="926" w:type="dxa"/>
          </w:tcPr>
          <w:p w14:paraId="584B0A4C" w14:textId="77777777" w:rsidR="005209A4" w:rsidRDefault="005209A4" w:rsidP="00E36E34">
            <w:pPr>
              <w:pStyle w:val="TableParagraph"/>
              <w:spacing w:before="97"/>
              <w:ind w:left="14" w:right="2"/>
              <w:rPr>
                <w:sz w:val="24"/>
              </w:rPr>
            </w:pPr>
            <w:r>
              <w:rPr>
                <w:spacing w:val="-4"/>
                <w:sz w:val="24"/>
              </w:rPr>
              <w:t>3.40</w:t>
            </w:r>
          </w:p>
        </w:tc>
      </w:tr>
      <w:tr w:rsidR="005209A4" w14:paraId="02633ED9" w14:textId="77777777" w:rsidTr="005209A4">
        <w:trPr>
          <w:trHeight w:val="611"/>
        </w:trPr>
        <w:tc>
          <w:tcPr>
            <w:tcW w:w="926" w:type="dxa"/>
          </w:tcPr>
          <w:p w14:paraId="3C720300" w14:textId="77777777" w:rsidR="005209A4" w:rsidRDefault="005209A4" w:rsidP="00E36E34">
            <w:pPr>
              <w:pStyle w:val="TableParagraph"/>
              <w:spacing w:before="97"/>
              <w:ind w:left="14" w:right="7"/>
              <w:rPr>
                <w:sz w:val="24"/>
              </w:rPr>
            </w:pPr>
            <w:r>
              <w:rPr>
                <w:spacing w:val="-5"/>
                <w:sz w:val="24"/>
              </w:rPr>
              <w:t>T</w:t>
            </w:r>
            <w:r w:rsidRPr="00C52DCB">
              <w:rPr>
                <w:spacing w:val="-5"/>
                <w:sz w:val="24"/>
                <w:vertAlign w:val="subscript"/>
              </w:rPr>
              <w:t>2</w:t>
            </w:r>
          </w:p>
        </w:tc>
        <w:tc>
          <w:tcPr>
            <w:tcW w:w="1740" w:type="dxa"/>
          </w:tcPr>
          <w:p w14:paraId="7CE9E9CB" w14:textId="77777777" w:rsidR="005209A4" w:rsidRDefault="005209A4" w:rsidP="00E36E34">
            <w:pPr>
              <w:pStyle w:val="TableParagraph"/>
              <w:spacing w:before="97"/>
              <w:ind w:left="11" w:right="1"/>
              <w:rPr>
                <w:sz w:val="24"/>
              </w:rPr>
            </w:pPr>
            <w:r>
              <w:rPr>
                <w:spacing w:val="-2"/>
                <w:sz w:val="24"/>
              </w:rPr>
              <w:t>3.48±0.116</w:t>
            </w:r>
          </w:p>
        </w:tc>
        <w:tc>
          <w:tcPr>
            <w:tcW w:w="1742" w:type="dxa"/>
          </w:tcPr>
          <w:p w14:paraId="34BB05EF" w14:textId="77777777" w:rsidR="005209A4" w:rsidRDefault="005209A4" w:rsidP="00E36E34">
            <w:pPr>
              <w:pStyle w:val="TableParagraph"/>
              <w:spacing w:before="97"/>
              <w:ind w:left="13" w:right="4"/>
              <w:rPr>
                <w:sz w:val="24"/>
              </w:rPr>
            </w:pPr>
            <w:r>
              <w:rPr>
                <w:spacing w:val="-2"/>
                <w:sz w:val="24"/>
              </w:rPr>
              <w:t>3.36±0.12</w:t>
            </w:r>
          </w:p>
        </w:tc>
        <w:tc>
          <w:tcPr>
            <w:tcW w:w="1742" w:type="dxa"/>
          </w:tcPr>
          <w:p w14:paraId="05DF7EF7" w14:textId="77777777" w:rsidR="005209A4" w:rsidRDefault="005209A4" w:rsidP="00E36E34">
            <w:pPr>
              <w:pStyle w:val="TableParagraph"/>
              <w:spacing w:before="97"/>
              <w:ind w:left="13" w:right="3"/>
              <w:rPr>
                <w:sz w:val="24"/>
              </w:rPr>
            </w:pPr>
            <w:r>
              <w:rPr>
                <w:spacing w:val="-2"/>
                <w:sz w:val="24"/>
              </w:rPr>
              <w:t>3.39±0.12</w:t>
            </w:r>
          </w:p>
        </w:tc>
        <w:tc>
          <w:tcPr>
            <w:tcW w:w="1553" w:type="dxa"/>
          </w:tcPr>
          <w:p w14:paraId="6A1674BD" w14:textId="77777777" w:rsidR="005209A4" w:rsidRDefault="005209A4" w:rsidP="00E36E34">
            <w:pPr>
              <w:pStyle w:val="TableParagraph"/>
              <w:spacing w:before="97"/>
              <w:ind w:left="14" w:right="1"/>
              <w:rPr>
                <w:sz w:val="24"/>
              </w:rPr>
            </w:pPr>
            <w:r>
              <w:rPr>
                <w:spacing w:val="-2"/>
                <w:sz w:val="24"/>
              </w:rPr>
              <w:t>3.40±0.13</w:t>
            </w:r>
          </w:p>
        </w:tc>
        <w:tc>
          <w:tcPr>
            <w:tcW w:w="926" w:type="dxa"/>
          </w:tcPr>
          <w:p w14:paraId="7A895A89" w14:textId="77777777" w:rsidR="005209A4" w:rsidRDefault="005209A4" w:rsidP="00E36E34">
            <w:pPr>
              <w:pStyle w:val="TableParagraph"/>
              <w:spacing w:before="97"/>
              <w:ind w:left="14" w:right="2"/>
              <w:rPr>
                <w:sz w:val="24"/>
              </w:rPr>
            </w:pPr>
            <w:r>
              <w:rPr>
                <w:spacing w:val="-4"/>
                <w:sz w:val="24"/>
              </w:rPr>
              <w:t>3.38</w:t>
            </w:r>
          </w:p>
        </w:tc>
      </w:tr>
      <w:tr w:rsidR="005209A4" w14:paraId="0A54F41E" w14:textId="77777777" w:rsidTr="005209A4">
        <w:trPr>
          <w:trHeight w:val="611"/>
        </w:trPr>
        <w:tc>
          <w:tcPr>
            <w:tcW w:w="926" w:type="dxa"/>
          </w:tcPr>
          <w:p w14:paraId="346EAEB9" w14:textId="77777777" w:rsidR="005209A4" w:rsidRDefault="005209A4" w:rsidP="00E36E34">
            <w:pPr>
              <w:pStyle w:val="TableParagraph"/>
              <w:spacing w:before="97"/>
              <w:ind w:left="14" w:right="7"/>
              <w:rPr>
                <w:sz w:val="24"/>
              </w:rPr>
            </w:pPr>
            <w:r>
              <w:rPr>
                <w:spacing w:val="-5"/>
                <w:sz w:val="24"/>
              </w:rPr>
              <w:t>T</w:t>
            </w:r>
            <w:r w:rsidRPr="00C52DCB">
              <w:rPr>
                <w:spacing w:val="-5"/>
                <w:sz w:val="24"/>
                <w:vertAlign w:val="subscript"/>
              </w:rPr>
              <w:t>3</w:t>
            </w:r>
          </w:p>
        </w:tc>
        <w:tc>
          <w:tcPr>
            <w:tcW w:w="1740" w:type="dxa"/>
          </w:tcPr>
          <w:p w14:paraId="1531C947" w14:textId="77777777" w:rsidR="005209A4" w:rsidRDefault="005209A4" w:rsidP="00E36E34">
            <w:pPr>
              <w:pStyle w:val="TableParagraph"/>
              <w:spacing w:before="97"/>
              <w:ind w:left="11" w:right="1"/>
              <w:rPr>
                <w:sz w:val="24"/>
              </w:rPr>
            </w:pPr>
            <w:r>
              <w:rPr>
                <w:spacing w:val="-2"/>
                <w:sz w:val="24"/>
              </w:rPr>
              <w:t>3.44±0.115</w:t>
            </w:r>
          </w:p>
        </w:tc>
        <w:tc>
          <w:tcPr>
            <w:tcW w:w="1742" w:type="dxa"/>
          </w:tcPr>
          <w:p w14:paraId="320359A6" w14:textId="77777777" w:rsidR="005209A4" w:rsidRDefault="005209A4" w:rsidP="00E36E34">
            <w:pPr>
              <w:pStyle w:val="TableParagraph"/>
              <w:spacing w:before="97"/>
              <w:ind w:left="13" w:right="4"/>
              <w:rPr>
                <w:sz w:val="24"/>
              </w:rPr>
            </w:pPr>
            <w:r>
              <w:rPr>
                <w:spacing w:val="-2"/>
                <w:sz w:val="24"/>
              </w:rPr>
              <w:t>3.30±0.13</w:t>
            </w:r>
          </w:p>
        </w:tc>
        <w:tc>
          <w:tcPr>
            <w:tcW w:w="1742" w:type="dxa"/>
          </w:tcPr>
          <w:p w14:paraId="4592F944" w14:textId="77777777" w:rsidR="005209A4" w:rsidRDefault="005209A4" w:rsidP="00E36E34">
            <w:pPr>
              <w:pStyle w:val="TableParagraph"/>
              <w:spacing w:before="97"/>
              <w:ind w:left="13" w:right="3"/>
              <w:rPr>
                <w:sz w:val="24"/>
              </w:rPr>
            </w:pPr>
            <w:r>
              <w:rPr>
                <w:spacing w:val="-2"/>
                <w:sz w:val="24"/>
              </w:rPr>
              <w:t>3.35±0.125</w:t>
            </w:r>
          </w:p>
        </w:tc>
        <w:tc>
          <w:tcPr>
            <w:tcW w:w="1553" w:type="dxa"/>
          </w:tcPr>
          <w:p w14:paraId="327175E1" w14:textId="77777777" w:rsidR="005209A4" w:rsidRDefault="005209A4" w:rsidP="00E36E34">
            <w:pPr>
              <w:pStyle w:val="TableParagraph"/>
              <w:spacing w:before="97"/>
              <w:ind w:left="14" w:right="1"/>
              <w:rPr>
                <w:sz w:val="24"/>
              </w:rPr>
            </w:pPr>
            <w:r>
              <w:rPr>
                <w:spacing w:val="-2"/>
                <w:sz w:val="24"/>
              </w:rPr>
              <w:t>3.35±0.13</w:t>
            </w:r>
          </w:p>
        </w:tc>
        <w:tc>
          <w:tcPr>
            <w:tcW w:w="926" w:type="dxa"/>
          </w:tcPr>
          <w:p w14:paraId="45C3F9DA" w14:textId="77777777" w:rsidR="005209A4" w:rsidRDefault="005209A4" w:rsidP="00E36E34">
            <w:pPr>
              <w:pStyle w:val="TableParagraph"/>
              <w:spacing w:before="97"/>
              <w:ind w:left="14" w:right="2"/>
              <w:rPr>
                <w:sz w:val="24"/>
              </w:rPr>
            </w:pPr>
            <w:r>
              <w:rPr>
                <w:spacing w:val="-4"/>
                <w:sz w:val="24"/>
              </w:rPr>
              <w:t>3.36</w:t>
            </w:r>
          </w:p>
        </w:tc>
      </w:tr>
      <w:tr w:rsidR="005209A4" w14:paraId="44FCC8F5" w14:textId="77777777" w:rsidTr="005209A4">
        <w:trPr>
          <w:trHeight w:val="611"/>
        </w:trPr>
        <w:tc>
          <w:tcPr>
            <w:tcW w:w="926" w:type="dxa"/>
            <w:tcBorders>
              <w:bottom w:val="single" w:sz="8" w:space="0" w:color="auto"/>
            </w:tcBorders>
          </w:tcPr>
          <w:p w14:paraId="7825E728" w14:textId="77777777" w:rsidR="005209A4" w:rsidRDefault="005209A4" w:rsidP="00E36E34">
            <w:pPr>
              <w:pStyle w:val="TableParagraph"/>
              <w:spacing w:before="99"/>
              <w:ind w:left="14" w:right="7"/>
              <w:rPr>
                <w:sz w:val="24"/>
              </w:rPr>
            </w:pPr>
            <w:r>
              <w:rPr>
                <w:spacing w:val="-4"/>
                <w:sz w:val="24"/>
              </w:rPr>
              <w:lastRenderedPageBreak/>
              <w:t>Mean</w:t>
            </w:r>
          </w:p>
        </w:tc>
        <w:tc>
          <w:tcPr>
            <w:tcW w:w="1740" w:type="dxa"/>
            <w:tcBorders>
              <w:bottom w:val="single" w:sz="8" w:space="0" w:color="auto"/>
            </w:tcBorders>
          </w:tcPr>
          <w:p w14:paraId="6121D593" w14:textId="77777777" w:rsidR="005209A4" w:rsidRDefault="005209A4" w:rsidP="00E36E34">
            <w:pPr>
              <w:pStyle w:val="TableParagraph"/>
              <w:spacing w:before="99"/>
              <w:ind w:left="11"/>
              <w:rPr>
                <w:sz w:val="24"/>
              </w:rPr>
            </w:pPr>
            <w:r>
              <w:rPr>
                <w:spacing w:val="-2"/>
                <w:sz w:val="24"/>
              </w:rPr>
              <w:t>3.50±0.144</w:t>
            </w:r>
          </w:p>
        </w:tc>
        <w:tc>
          <w:tcPr>
            <w:tcW w:w="1742" w:type="dxa"/>
            <w:tcBorders>
              <w:bottom w:val="single" w:sz="8" w:space="0" w:color="auto"/>
            </w:tcBorders>
          </w:tcPr>
          <w:p w14:paraId="6A0B65E8" w14:textId="77777777" w:rsidR="005209A4" w:rsidRDefault="005209A4" w:rsidP="00E36E34">
            <w:pPr>
              <w:pStyle w:val="TableParagraph"/>
              <w:spacing w:before="99"/>
              <w:ind w:left="13" w:right="4"/>
              <w:rPr>
                <w:sz w:val="24"/>
              </w:rPr>
            </w:pPr>
            <w:r>
              <w:rPr>
                <w:spacing w:val="-2"/>
                <w:sz w:val="24"/>
              </w:rPr>
              <w:t>3.36±0.138</w:t>
            </w:r>
          </w:p>
        </w:tc>
        <w:tc>
          <w:tcPr>
            <w:tcW w:w="1742" w:type="dxa"/>
            <w:tcBorders>
              <w:bottom w:val="single" w:sz="8" w:space="0" w:color="auto"/>
            </w:tcBorders>
          </w:tcPr>
          <w:p w14:paraId="525158A3" w14:textId="77777777" w:rsidR="005209A4" w:rsidRDefault="005209A4" w:rsidP="00E36E34">
            <w:pPr>
              <w:pStyle w:val="TableParagraph"/>
              <w:spacing w:before="99"/>
              <w:ind w:left="13" w:right="2"/>
              <w:rPr>
                <w:sz w:val="24"/>
              </w:rPr>
            </w:pPr>
            <w:r>
              <w:rPr>
                <w:spacing w:val="-2"/>
                <w:sz w:val="24"/>
              </w:rPr>
              <w:t>3.37±0.138</w:t>
            </w:r>
          </w:p>
        </w:tc>
        <w:tc>
          <w:tcPr>
            <w:tcW w:w="1553" w:type="dxa"/>
            <w:tcBorders>
              <w:bottom w:val="single" w:sz="8" w:space="0" w:color="auto"/>
            </w:tcBorders>
          </w:tcPr>
          <w:p w14:paraId="15C23983" w14:textId="77777777" w:rsidR="005209A4" w:rsidRDefault="005209A4" w:rsidP="00E36E34">
            <w:pPr>
              <w:pStyle w:val="TableParagraph"/>
              <w:spacing w:before="99"/>
              <w:ind w:left="14"/>
              <w:rPr>
                <w:sz w:val="24"/>
              </w:rPr>
            </w:pPr>
            <w:r>
              <w:rPr>
                <w:spacing w:val="-2"/>
                <w:sz w:val="24"/>
              </w:rPr>
              <w:t>3.36±0.138</w:t>
            </w:r>
          </w:p>
        </w:tc>
        <w:tc>
          <w:tcPr>
            <w:tcW w:w="926" w:type="dxa"/>
            <w:tcBorders>
              <w:bottom w:val="single" w:sz="8" w:space="0" w:color="auto"/>
            </w:tcBorders>
          </w:tcPr>
          <w:p w14:paraId="57251754" w14:textId="77777777" w:rsidR="005209A4" w:rsidRDefault="005209A4" w:rsidP="00E36E34">
            <w:pPr>
              <w:pStyle w:val="TableParagraph"/>
              <w:ind w:left="0"/>
              <w:jc w:val="left"/>
            </w:pPr>
          </w:p>
        </w:tc>
      </w:tr>
    </w:tbl>
    <w:p w14:paraId="3F7C8CD7" w14:textId="6A7C844A" w:rsidR="005209A4" w:rsidRPr="00BB2EB9" w:rsidRDefault="005209A4" w:rsidP="00821BA1">
      <w:pPr>
        <w:rPr>
          <w:rFonts w:asciiTheme="majorBidi" w:hAnsiTheme="majorBidi" w:cstheme="majorBidi"/>
        </w:rPr>
      </w:pPr>
      <w:r w:rsidRPr="002059D1">
        <w:rPr>
          <w:rFonts w:asciiTheme="majorBidi" w:hAnsiTheme="majorBidi" w:cstheme="majorBidi"/>
        </w:rPr>
        <w:t>Values expressed are mean</w:t>
      </w:r>
      <w:r>
        <w:rPr>
          <w:rFonts w:asciiTheme="majorBidi" w:hAnsiTheme="majorBidi" w:cstheme="majorBidi"/>
        </w:rPr>
        <w:t xml:space="preserve"> </w:t>
      </w:r>
      <w:r w:rsidRPr="002059D1">
        <w:rPr>
          <w:rFonts w:asciiTheme="majorBidi" w:hAnsiTheme="majorBidi" w:cstheme="majorBidi"/>
        </w:rPr>
        <w:t>±</w:t>
      </w:r>
      <w:r>
        <w:rPr>
          <w:rFonts w:asciiTheme="majorBidi" w:hAnsiTheme="majorBidi" w:cstheme="majorBidi"/>
        </w:rPr>
        <w:t xml:space="preserve"> </w:t>
      </w:r>
      <w:r w:rsidRPr="002059D1">
        <w:rPr>
          <w:rFonts w:asciiTheme="majorBidi" w:hAnsiTheme="majorBidi" w:cstheme="majorBidi"/>
        </w:rPr>
        <w:t>standard deviation</w:t>
      </w:r>
    </w:p>
    <w:p w14:paraId="75DA4548" w14:textId="70ABF945" w:rsidR="00041EE9" w:rsidRPr="00BB2EB9" w:rsidRDefault="00746523" w:rsidP="00041EE9">
      <w:pPr>
        <w:spacing w:before="20" w:line="360" w:lineRule="auto"/>
        <w:rPr>
          <w:rFonts w:asciiTheme="majorBidi" w:hAnsiTheme="majorBidi" w:cstheme="majorBidi"/>
          <w:b/>
          <w:bCs/>
        </w:rPr>
      </w:pPr>
      <w:r>
        <w:rPr>
          <w:rFonts w:asciiTheme="majorBidi" w:hAnsiTheme="majorBidi" w:cstheme="majorBidi"/>
          <w:b/>
          <w:bCs/>
        </w:rPr>
        <w:t xml:space="preserve">3.2.5 </w:t>
      </w:r>
      <w:commentRangeStart w:id="101"/>
      <w:r w:rsidR="00041EE9" w:rsidRPr="00BB2EB9">
        <w:rPr>
          <w:rFonts w:asciiTheme="majorBidi" w:hAnsiTheme="majorBidi" w:cstheme="majorBidi"/>
          <w:b/>
          <w:bCs/>
        </w:rPr>
        <w:t>Sensory Evaluation</w:t>
      </w:r>
      <w:commentRangeEnd w:id="101"/>
      <w:r w:rsidR="00072C10">
        <w:rPr>
          <w:rStyle w:val="CommentReference"/>
        </w:rPr>
        <w:commentReference w:id="101"/>
      </w:r>
    </w:p>
    <w:p w14:paraId="140CD0D6" w14:textId="34E488CD" w:rsidR="00041EE9" w:rsidRPr="00BB2EB9" w:rsidRDefault="00041EE9" w:rsidP="000D1AAB">
      <w:pPr>
        <w:spacing w:before="20" w:line="360" w:lineRule="auto"/>
        <w:ind w:firstLine="720"/>
        <w:jc w:val="both"/>
        <w:rPr>
          <w:rFonts w:asciiTheme="majorBidi" w:hAnsiTheme="majorBidi" w:cstheme="majorBidi"/>
        </w:rPr>
      </w:pPr>
      <w:r w:rsidRPr="00BB2EB9">
        <w:rPr>
          <w:rFonts w:asciiTheme="majorBidi" w:hAnsiTheme="majorBidi" w:cstheme="majorBidi"/>
        </w:rPr>
        <w:t xml:space="preserve">A 9-point hedonic scale was used to assess the sensory aspects of the Hibiscus-Strawberry Jam, with particular attention paid to appearance, aroma, taste, texture, and </w:t>
      </w:r>
      <w:r w:rsidR="004B72BC" w:rsidRPr="00BB2EB9">
        <w:rPr>
          <w:rFonts w:asciiTheme="majorBidi" w:hAnsiTheme="majorBidi" w:cstheme="majorBidi"/>
        </w:rPr>
        <w:t>overall</w:t>
      </w:r>
      <w:r w:rsidR="00C7504F">
        <w:rPr>
          <w:rFonts w:asciiTheme="majorBidi" w:hAnsiTheme="majorBidi" w:cstheme="majorBidi"/>
        </w:rPr>
        <w:t xml:space="preserve"> </w:t>
      </w:r>
      <w:r w:rsidRPr="00BB2EB9">
        <w:rPr>
          <w:rFonts w:asciiTheme="majorBidi" w:hAnsiTheme="majorBidi" w:cstheme="majorBidi"/>
        </w:rPr>
        <w:t xml:space="preserve">acceptability. </w:t>
      </w:r>
      <w:commentRangeStart w:id="102"/>
      <w:r w:rsidRPr="00BB2EB9">
        <w:rPr>
          <w:rFonts w:asciiTheme="majorBidi" w:hAnsiTheme="majorBidi" w:cstheme="majorBidi"/>
        </w:rPr>
        <w:t>The jam with 10% hibiscus petals (T</w:t>
      </w:r>
      <w:r w:rsidRPr="006D25C9">
        <w:rPr>
          <w:rFonts w:asciiTheme="majorBidi" w:hAnsiTheme="majorBidi" w:cstheme="majorBidi"/>
          <w:vertAlign w:val="subscript"/>
        </w:rPr>
        <w:t>1</w:t>
      </w:r>
      <w:r w:rsidRPr="00BB2EB9">
        <w:rPr>
          <w:rFonts w:asciiTheme="majorBidi" w:hAnsiTheme="majorBidi" w:cstheme="majorBidi"/>
        </w:rPr>
        <w:t xml:space="preserve">) was preferred, according to the appearance </w:t>
      </w:r>
      <w:r w:rsidR="000D574B">
        <w:rPr>
          <w:rFonts w:asciiTheme="majorBidi" w:hAnsiTheme="majorBidi" w:cstheme="majorBidi"/>
        </w:rPr>
        <w:t>evaluation</w:t>
      </w:r>
      <w:r w:rsidRPr="00BB2EB9">
        <w:rPr>
          <w:rFonts w:asciiTheme="majorBidi" w:hAnsiTheme="majorBidi" w:cstheme="majorBidi"/>
        </w:rPr>
        <w:t xml:space="preserve"> (Table </w:t>
      </w:r>
      <w:r w:rsidR="00BF0882">
        <w:rPr>
          <w:rFonts w:asciiTheme="majorBidi" w:hAnsiTheme="majorBidi" w:cstheme="majorBidi"/>
        </w:rPr>
        <w:t>9</w:t>
      </w:r>
      <w:r w:rsidRPr="00BB2EB9">
        <w:rPr>
          <w:rFonts w:asciiTheme="majorBidi" w:hAnsiTheme="majorBidi" w:cstheme="majorBidi"/>
        </w:rPr>
        <w:t xml:space="preserve">); The </w:t>
      </w:r>
      <w:r w:rsidR="004913C0">
        <w:rPr>
          <w:rFonts w:asciiTheme="majorBidi" w:hAnsiTheme="majorBidi" w:cstheme="majorBidi"/>
        </w:rPr>
        <w:t>aroma</w:t>
      </w:r>
      <w:r w:rsidRPr="00BB2EB9">
        <w:rPr>
          <w:rFonts w:asciiTheme="majorBidi" w:hAnsiTheme="majorBidi" w:cstheme="majorBidi"/>
        </w:rPr>
        <w:t xml:space="preserve"> evaluation (Table </w:t>
      </w:r>
      <w:r w:rsidR="004913C0">
        <w:rPr>
          <w:rFonts w:asciiTheme="majorBidi" w:hAnsiTheme="majorBidi" w:cstheme="majorBidi"/>
        </w:rPr>
        <w:t>10</w:t>
      </w:r>
      <w:r w:rsidRPr="00BB2EB9">
        <w:rPr>
          <w:rFonts w:asciiTheme="majorBidi" w:hAnsiTheme="majorBidi" w:cstheme="majorBidi"/>
        </w:rPr>
        <w:t>) showed a clear preference for the jam with 30% Hibiscus flowers (T</w:t>
      </w:r>
      <w:r w:rsidRPr="0047232A">
        <w:rPr>
          <w:rFonts w:asciiTheme="majorBidi" w:hAnsiTheme="majorBidi" w:cstheme="majorBidi"/>
          <w:vertAlign w:val="subscript"/>
        </w:rPr>
        <w:t>3</w:t>
      </w:r>
      <w:r w:rsidRPr="00BB2EB9">
        <w:rPr>
          <w:rFonts w:asciiTheme="majorBidi" w:hAnsiTheme="majorBidi" w:cstheme="majorBidi"/>
        </w:rPr>
        <w:t>). Taste</w:t>
      </w:r>
      <w:r w:rsidR="0047232A">
        <w:rPr>
          <w:rFonts w:asciiTheme="majorBidi" w:hAnsiTheme="majorBidi" w:cstheme="majorBidi"/>
        </w:rPr>
        <w:t xml:space="preserve"> evaluation</w:t>
      </w:r>
      <w:r w:rsidR="00800E7B">
        <w:rPr>
          <w:rFonts w:asciiTheme="majorBidi" w:hAnsiTheme="majorBidi" w:cstheme="majorBidi"/>
        </w:rPr>
        <w:t xml:space="preserve"> (Table 11)</w:t>
      </w:r>
      <w:r w:rsidRPr="00BB2EB9">
        <w:rPr>
          <w:rFonts w:asciiTheme="majorBidi" w:hAnsiTheme="majorBidi" w:cstheme="majorBidi"/>
        </w:rPr>
        <w:t>, the jam containing 10% and 20% hibiscus petals (T</w:t>
      </w:r>
      <w:r w:rsidRPr="0047232A">
        <w:rPr>
          <w:rFonts w:asciiTheme="majorBidi" w:hAnsiTheme="majorBidi" w:cstheme="majorBidi"/>
          <w:vertAlign w:val="subscript"/>
        </w:rPr>
        <w:t>1</w:t>
      </w:r>
      <w:r w:rsidRPr="00BB2EB9">
        <w:rPr>
          <w:rFonts w:asciiTheme="majorBidi" w:hAnsiTheme="majorBidi" w:cstheme="majorBidi"/>
        </w:rPr>
        <w:t xml:space="preserve"> and T</w:t>
      </w:r>
      <w:r w:rsidRPr="0047232A">
        <w:rPr>
          <w:rFonts w:asciiTheme="majorBidi" w:hAnsiTheme="majorBidi" w:cstheme="majorBidi"/>
          <w:vertAlign w:val="subscript"/>
        </w:rPr>
        <w:t>2</w:t>
      </w:r>
      <w:r w:rsidRPr="00BB2EB9">
        <w:rPr>
          <w:rFonts w:asciiTheme="majorBidi" w:hAnsiTheme="majorBidi" w:cstheme="majorBidi"/>
        </w:rPr>
        <w:t xml:space="preserve">) was the most popular, with a mean score of 7.00 each. The texture evaluation </w:t>
      </w:r>
      <w:r w:rsidR="00703014">
        <w:rPr>
          <w:rFonts w:asciiTheme="majorBidi" w:hAnsiTheme="majorBidi" w:cstheme="majorBidi"/>
        </w:rPr>
        <w:t xml:space="preserve">      </w:t>
      </w:r>
      <w:proofErr w:type="gramStart"/>
      <w:r w:rsidR="00703014">
        <w:rPr>
          <w:rFonts w:asciiTheme="majorBidi" w:hAnsiTheme="majorBidi" w:cstheme="majorBidi"/>
        </w:rPr>
        <w:t xml:space="preserve">   </w:t>
      </w:r>
      <w:r w:rsidRPr="00BB2EB9">
        <w:rPr>
          <w:rFonts w:asciiTheme="majorBidi" w:hAnsiTheme="majorBidi" w:cstheme="majorBidi"/>
        </w:rPr>
        <w:t>(</w:t>
      </w:r>
      <w:proofErr w:type="gramEnd"/>
      <w:r w:rsidRPr="00BB2EB9">
        <w:rPr>
          <w:rFonts w:asciiTheme="majorBidi" w:hAnsiTheme="majorBidi" w:cstheme="majorBidi"/>
        </w:rPr>
        <w:t xml:space="preserve">Table </w:t>
      </w:r>
      <w:r w:rsidR="005235C6">
        <w:rPr>
          <w:rFonts w:asciiTheme="majorBidi" w:hAnsiTheme="majorBidi" w:cstheme="majorBidi"/>
        </w:rPr>
        <w:t>12</w:t>
      </w:r>
      <w:r w:rsidRPr="00BB2EB9">
        <w:rPr>
          <w:rFonts w:asciiTheme="majorBidi" w:hAnsiTheme="majorBidi" w:cstheme="majorBidi"/>
        </w:rPr>
        <w:t>) also showed a preference for the jam with 10% Hibiscus petals (T</w:t>
      </w:r>
      <w:r w:rsidRPr="0040196C">
        <w:rPr>
          <w:rFonts w:asciiTheme="majorBidi" w:hAnsiTheme="majorBidi" w:cstheme="majorBidi"/>
          <w:vertAlign w:val="subscript"/>
        </w:rPr>
        <w:t>1</w:t>
      </w:r>
      <w:r w:rsidRPr="00BB2EB9">
        <w:rPr>
          <w:rFonts w:asciiTheme="majorBidi" w:hAnsiTheme="majorBidi" w:cstheme="majorBidi"/>
        </w:rPr>
        <w:t xml:space="preserve">), with a mean score of 7.00. The overall acceptability evaluation (Table </w:t>
      </w:r>
      <w:r w:rsidR="0040196C">
        <w:rPr>
          <w:rFonts w:asciiTheme="majorBidi" w:hAnsiTheme="majorBidi" w:cstheme="majorBidi"/>
        </w:rPr>
        <w:t>13</w:t>
      </w:r>
      <w:r w:rsidRPr="00BB2EB9">
        <w:rPr>
          <w:rFonts w:asciiTheme="majorBidi" w:hAnsiTheme="majorBidi" w:cstheme="majorBidi"/>
        </w:rPr>
        <w:t>) showed a clear preference for the jam with 10% Hibiscus petals (T</w:t>
      </w:r>
      <w:r w:rsidRPr="00AE1BC7">
        <w:rPr>
          <w:rFonts w:asciiTheme="majorBidi" w:hAnsiTheme="majorBidi" w:cstheme="majorBidi"/>
          <w:vertAlign w:val="subscript"/>
        </w:rPr>
        <w:t>1</w:t>
      </w:r>
      <w:r w:rsidRPr="00BB2EB9">
        <w:rPr>
          <w:rFonts w:asciiTheme="majorBidi" w:hAnsiTheme="majorBidi" w:cstheme="majorBidi"/>
        </w:rPr>
        <w:t xml:space="preserve">), with a mean score of 7.00. </w:t>
      </w:r>
      <w:commentRangeEnd w:id="102"/>
      <w:r w:rsidR="00610C8D">
        <w:rPr>
          <w:rStyle w:val="CommentReference"/>
        </w:rPr>
        <w:commentReference w:id="102"/>
      </w:r>
      <w:r w:rsidRPr="00BB2EB9">
        <w:rPr>
          <w:rFonts w:asciiTheme="majorBidi" w:hAnsiTheme="majorBidi" w:cstheme="majorBidi"/>
        </w:rPr>
        <w:t xml:space="preserve">These findings suggest that the Hibiscus Strawberry Jam with 10% Hibiscus petals was the most preferred in </w:t>
      </w:r>
      <w:commentRangeStart w:id="103"/>
      <w:r w:rsidRPr="00BB2EB9">
        <w:rPr>
          <w:rFonts w:asciiTheme="majorBidi" w:hAnsiTheme="majorBidi" w:cstheme="majorBidi"/>
        </w:rPr>
        <w:t xml:space="preserve">terms of appearance, taste, texture, and overall acceptability, while the jam with 30% Hibiscus petals was found to have the most appealing aroma. </w:t>
      </w:r>
      <w:commentRangeEnd w:id="103"/>
      <w:r w:rsidR="00610C8D">
        <w:rPr>
          <w:rStyle w:val="CommentReference"/>
        </w:rPr>
        <w:commentReference w:id="103"/>
      </w:r>
      <w:r w:rsidRPr="00BB2EB9">
        <w:rPr>
          <w:rFonts w:asciiTheme="majorBidi" w:hAnsiTheme="majorBidi" w:cstheme="majorBidi"/>
        </w:rPr>
        <w:t xml:space="preserve">These </w:t>
      </w:r>
      <w:commentRangeStart w:id="104"/>
      <w:r w:rsidRPr="00BB2EB9">
        <w:rPr>
          <w:rFonts w:asciiTheme="majorBidi" w:hAnsiTheme="majorBidi" w:cstheme="majorBidi"/>
        </w:rPr>
        <w:t xml:space="preserve">insights could be valuable for optimizing the formulation of Hibiscus-Strawberry Jam to enhance sensory appeal. The bases for these analyses was in accordance </w:t>
      </w:r>
      <w:commentRangeEnd w:id="104"/>
      <w:r w:rsidR="00610C8D">
        <w:rPr>
          <w:rStyle w:val="CommentReference"/>
        </w:rPr>
        <w:commentReference w:id="104"/>
      </w:r>
      <w:r w:rsidRPr="00BB2EB9">
        <w:rPr>
          <w:rFonts w:asciiTheme="majorBidi" w:hAnsiTheme="majorBidi" w:cstheme="majorBidi"/>
        </w:rPr>
        <w:t>with</w:t>
      </w:r>
      <w:r w:rsidR="004B72BC">
        <w:rPr>
          <w:rFonts w:asciiTheme="majorBidi" w:hAnsiTheme="majorBidi" w:cstheme="majorBidi"/>
        </w:rPr>
        <w:t xml:space="preserve"> </w:t>
      </w:r>
      <w:r w:rsidR="004B72BC">
        <w:rPr>
          <w:rFonts w:asciiTheme="majorBidi" w:hAnsiTheme="majorBidi" w:cstheme="majorBidi"/>
        </w:rPr>
        <w:fldChar w:fldCharType="begin"/>
      </w:r>
      <w:r w:rsidR="00BD7974">
        <w:rPr>
          <w:rFonts w:asciiTheme="majorBidi" w:hAnsiTheme="majorBidi" w:cstheme="majorBidi"/>
        </w:rPr>
        <w:instrText xml:space="preserve"> ADDIN ZOTERO_ITEM CSL_CITATION {"citationID":"uemDZElX","properties":{"formattedCitation":"(Ferreira et al., 2004)","plainCitation":"(Ferreira et al., 2004)","noteIndex":0},"citationItems":[{"id":"W6WGmQwK/JDrMshhH","uris":["http://zotero.org/users/local/NFrfvS5o/items/UYAQ2R9F"],"itemData":{"id":17,"type":"article-journal","container-title":"Food Control","DOI":"10.1016/S0956-7135(03)00079-3","ISSN":"09567135","issue":"4","journalAbbreviation":"Food Control","language":"en","license":"https://www.elsevier.com/tdm/userlicense/1.0/","page":"291-295","source":"DOI.org (Crossref)","title":"Quince jam quality: microbiological, physicochemical and sensory evaluation","title-short":"Quince jam quality","volume":"15","author":[{"family":"Ferreira","given":"Isabel M.P.L.V.O."},{"family":"Pestana","given":"Nazaré"},{"family":"Rui Alves","given":"M."},{"family":"Mota","given":"Fernando J.M."},{"family":"Reu","given":"Cristina"},{"family":"Cunha","given":"Sara"},{"family":"Oliveira","given":"M.Beatriz P.P."}],"issued":{"date-parts":[["2004",6]]}}}],"schema":"https://github.com/citation-style-language/schema/raw/master/csl-citation.json"} </w:instrText>
      </w:r>
      <w:r w:rsidR="004B72BC">
        <w:rPr>
          <w:rFonts w:asciiTheme="majorBidi" w:hAnsiTheme="majorBidi" w:cstheme="majorBidi"/>
        </w:rPr>
        <w:fldChar w:fldCharType="separate"/>
      </w:r>
      <w:r w:rsidR="005D2939" w:rsidRPr="005D2939">
        <w:rPr>
          <w:rFonts w:ascii="Times New Roman" w:hAnsi="Times New Roman" w:cs="Times New Roman"/>
        </w:rPr>
        <w:t>(Ferreira et al., 2004)</w:t>
      </w:r>
      <w:r w:rsidR="004B72BC">
        <w:rPr>
          <w:rFonts w:asciiTheme="majorBidi" w:hAnsiTheme="majorBidi" w:cstheme="majorBidi"/>
        </w:rPr>
        <w:fldChar w:fldCharType="end"/>
      </w:r>
      <w:r w:rsidR="00BB0E6A">
        <w:rPr>
          <w:rFonts w:asciiTheme="majorBidi" w:hAnsiTheme="majorBidi" w:cstheme="majorBidi"/>
        </w:rPr>
        <w:t>.</w:t>
      </w:r>
    </w:p>
    <w:p w14:paraId="78163C12" w14:textId="4808B2FA" w:rsidR="002059D1" w:rsidRPr="002059D1" w:rsidRDefault="002059D1" w:rsidP="006D25C9">
      <w:pPr>
        <w:spacing w:before="20" w:line="360" w:lineRule="auto"/>
        <w:jc w:val="center"/>
        <w:rPr>
          <w:rFonts w:asciiTheme="majorBidi" w:hAnsiTheme="majorBidi" w:cstheme="majorBidi"/>
        </w:rPr>
      </w:pPr>
      <w:r w:rsidRPr="002059D1">
        <w:rPr>
          <w:rFonts w:asciiTheme="majorBidi" w:hAnsiTheme="majorBidi" w:cstheme="majorBidi"/>
          <w:b/>
          <w:bCs/>
        </w:rPr>
        <w:t xml:space="preserve">Table </w:t>
      </w:r>
      <w:r w:rsidR="006D25C9">
        <w:rPr>
          <w:rFonts w:asciiTheme="majorBidi" w:hAnsiTheme="majorBidi" w:cstheme="majorBidi"/>
          <w:b/>
          <w:bCs/>
        </w:rPr>
        <w:t>9</w:t>
      </w:r>
      <w:r w:rsidRPr="002059D1">
        <w:rPr>
          <w:rFonts w:asciiTheme="majorBidi" w:hAnsiTheme="majorBidi" w:cstheme="majorBidi"/>
          <w:b/>
          <w:bCs/>
        </w:rPr>
        <w:t xml:space="preserve">: </w:t>
      </w:r>
      <w:r w:rsidRPr="002059D1">
        <w:rPr>
          <w:rFonts w:asciiTheme="majorBidi" w:hAnsiTheme="majorBidi" w:cstheme="majorBidi"/>
        </w:rPr>
        <w:t>Mean values for the appearance evaluation of Hibiscus-Strawberry Jam</w:t>
      </w:r>
    </w:p>
    <w:tbl>
      <w:tblPr>
        <w:tblW w:w="0" w:type="auto"/>
        <w:tblInd w:w="470" w:type="dxa"/>
        <w:tblLayout w:type="fixed"/>
        <w:tblCellMar>
          <w:left w:w="0" w:type="dxa"/>
          <w:right w:w="0" w:type="dxa"/>
        </w:tblCellMar>
        <w:tblLook w:val="01E0" w:firstRow="1" w:lastRow="1" w:firstColumn="1" w:lastColumn="1" w:noHBand="0" w:noVBand="0"/>
      </w:tblPr>
      <w:tblGrid>
        <w:gridCol w:w="1152"/>
        <w:gridCol w:w="1405"/>
        <w:gridCol w:w="1642"/>
        <w:gridCol w:w="1642"/>
        <w:gridCol w:w="1640"/>
        <w:gridCol w:w="1152"/>
      </w:tblGrid>
      <w:tr w:rsidR="002059D1" w14:paraId="6BA3312E" w14:textId="77777777" w:rsidTr="00492A0C">
        <w:trPr>
          <w:trHeight w:val="424"/>
        </w:trPr>
        <w:tc>
          <w:tcPr>
            <w:tcW w:w="1152" w:type="dxa"/>
            <w:tcBorders>
              <w:top w:val="single" w:sz="8" w:space="0" w:color="auto"/>
              <w:bottom w:val="single" w:sz="2" w:space="0" w:color="auto"/>
            </w:tcBorders>
          </w:tcPr>
          <w:p w14:paraId="0746D56B" w14:textId="77777777" w:rsidR="002059D1" w:rsidRDefault="002059D1" w:rsidP="00E36E34">
            <w:pPr>
              <w:pStyle w:val="TableParagraph"/>
              <w:ind w:left="0"/>
              <w:jc w:val="left"/>
            </w:pPr>
          </w:p>
        </w:tc>
        <w:tc>
          <w:tcPr>
            <w:tcW w:w="1405" w:type="dxa"/>
            <w:tcBorders>
              <w:top w:val="single" w:sz="8" w:space="0" w:color="auto"/>
              <w:bottom w:val="single" w:sz="2" w:space="0" w:color="auto"/>
            </w:tcBorders>
          </w:tcPr>
          <w:p w14:paraId="43761182" w14:textId="77777777" w:rsidR="002059D1" w:rsidRDefault="002059D1" w:rsidP="00E36E34">
            <w:pPr>
              <w:pStyle w:val="TableParagraph"/>
              <w:spacing w:before="3"/>
              <w:ind w:right="3"/>
              <w:rPr>
                <w:b/>
                <w:sz w:val="24"/>
              </w:rPr>
            </w:pPr>
            <w:r>
              <w:rPr>
                <w:b/>
                <w:sz w:val="24"/>
              </w:rPr>
              <w:t xml:space="preserve">0 </w:t>
            </w:r>
            <w:r>
              <w:rPr>
                <w:b/>
                <w:spacing w:val="-4"/>
                <w:sz w:val="24"/>
              </w:rPr>
              <w:t>Days</w:t>
            </w:r>
          </w:p>
        </w:tc>
        <w:tc>
          <w:tcPr>
            <w:tcW w:w="1642" w:type="dxa"/>
            <w:tcBorders>
              <w:top w:val="single" w:sz="8" w:space="0" w:color="auto"/>
              <w:bottom w:val="single" w:sz="2" w:space="0" w:color="auto"/>
            </w:tcBorders>
          </w:tcPr>
          <w:p w14:paraId="238A8570" w14:textId="77777777" w:rsidR="002059D1" w:rsidRDefault="002059D1" w:rsidP="00E36E34">
            <w:pPr>
              <w:pStyle w:val="TableParagraph"/>
              <w:spacing w:before="3"/>
              <w:ind w:left="8"/>
              <w:rPr>
                <w:b/>
                <w:sz w:val="24"/>
              </w:rPr>
            </w:pPr>
            <w:r>
              <w:rPr>
                <w:b/>
                <w:sz w:val="24"/>
              </w:rPr>
              <w:t xml:space="preserve">10 </w:t>
            </w:r>
            <w:r>
              <w:rPr>
                <w:b/>
                <w:spacing w:val="-4"/>
                <w:sz w:val="24"/>
              </w:rPr>
              <w:t>Days</w:t>
            </w:r>
          </w:p>
        </w:tc>
        <w:tc>
          <w:tcPr>
            <w:tcW w:w="1642" w:type="dxa"/>
            <w:tcBorders>
              <w:top w:val="single" w:sz="8" w:space="0" w:color="auto"/>
              <w:bottom w:val="single" w:sz="2" w:space="0" w:color="auto"/>
            </w:tcBorders>
          </w:tcPr>
          <w:p w14:paraId="142DF208" w14:textId="77777777" w:rsidR="002059D1" w:rsidRDefault="002059D1" w:rsidP="00E36E34">
            <w:pPr>
              <w:pStyle w:val="TableParagraph"/>
              <w:spacing w:before="3"/>
              <w:ind w:left="8"/>
              <w:rPr>
                <w:b/>
                <w:sz w:val="24"/>
              </w:rPr>
            </w:pPr>
            <w:r>
              <w:rPr>
                <w:b/>
                <w:sz w:val="24"/>
              </w:rPr>
              <w:t xml:space="preserve">20 </w:t>
            </w:r>
            <w:r>
              <w:rPr>
                <w:b/>
                <w:spacing w:val="-4"/>
                <w:sz w:val="24"/>
              </w:rPr>
              <w:t>Days</w:t>
            </w:r>
          </w:p>
        </w:tc>
        <w:tc>
          <w:tcPr>
            <w:tcW w:w="1640" w:type="dxa"/>
            <w:tcBorders>
              <w:top w:val="single" w:sz="8" w:space="0" w:color="auto"/>
              <w:bottom w:val="single" w:sz="2" w:space="0" w:color="auto"/>
            </w:tcBorders>
          </w:tcPr>
          <w:p w14:paraId="41AAD64D" w14:textId="77777777" w:rsidR="002059D1" w:rsidRDefault="002059D1" w:rsidP="00E36E34">
            <w:pPr>
              <w:pStyle w:val="TableParagraph"/>
              <w:spacing w:before="3"/>
              <w:rPr>
                <w:b/>
                <w:sz w:val="24"/>
              </w:rPr>
            </w:pPr>
            <w:r>
              <w:rPr>
                <w:b/>
                <w:sz w:val="24"/>
              </w:rPr>
              <w:t xml:space="preserve">30 </w:t>
            </w:r>
            <w:r>
              <w:rPr>
                <w:b/>
                <w:spacing w:val="-4"/>
                <w:sz w:val="24"/>
              </w:rPr>
              <w:t>Days</w:t>
            </w:r>
          </w:p>
        </w:tc>
        <w:tc>
          <w:tcPr>
            <w:tcW w:w="1152" w:type="dxa"/>
            <w:tcBorders>
              <w:top w:val="single" w:sz="8" w:space="0" w:color="auto"/>
              <w:bottom w:val="single" w:sz="2" w:space="0" w:color="auto"/>
            </w:tcBorders>
          </w:tcPr>
          <w:p w14:paraId="51EC270E" w14:textId="77777777" w:rsidR="002059D1" w:rsidRDefault="002059D1" w:rsidP="00E36E34">
            <w:pPr>
              <w:pStyle w:val="TableParagraph"/>
              <w:spacing w:before="3"/>
              <w:ind w:left="7" w:right="1"/>
              <w:rPr>
                <w:b/>
                <w:sz w:val="24"/>
              </w:rPr>
            </w:pPr>
            <w:r>
              <w:rPr>
                <w:b/>
                <w:spacing w:val="-4"/>
                <w:sz w:val="24"/>
              </w:rPr>
              <w:t>Mean</w:t>
            </w:r>
          </w:p>
        </w:tc>
      </w:tr>
      <w:tr w:rsidR="002059D1" w14:paraId="0B64329B" w14:textId="77777777" w:rsidTr="00492A0C">
        <w:trPr>
          <w:trHeight w:val="424"/>
        </w:trPr>
        <w:tc>
          <w:tcPr>
            <w:tcW w:w="1152" w:type="dxa"/>
            <w:tcBorders>
              <w:top w:val="single" w:sz="2" w:space="0" w:color="auto"/>
            </w:tcBorders>
          </w:tcPr>
          <w:p w14:paraId="6EA29D88" w14:textId="77777777" w:rsidR="002059D1" w:rsidRDefault="002059D1" w:rsidP="00E36E34">
            <w:pPr>
              <w:pStyle w:val="TableParagraph"/>
              <w:spacing w:before="6"/>
              <w:ind w:left="7" w:right="1"/>
              <w:rPr>
                <w:sz w:val="24"/>
              </w:rPr>
            </w:pPr>
            <w:r>
              <w:rPr>
                <w:spacing w:val="-5"/>
                <w:sz w:val="24"/>
              </w:rPr>
              <w:t>T</w:t>
            </w:r>
            <w:r w:rsidRPr="001D3BBB">
              <w:rPr>
                <w:spacing w:val="-5"/>
                <w:sz w:val="24"/>
                <w:vertAlign w:val="subscript"/>
              </w:rPr>
              <w:t>o</w:t>
            </w:r>
          </w:p>
        </w:tc>
        <w:tc>
          <w:tcPr>
            <w:tcW w:w="1405" w:type="dxa"/>
            <w:tcBorders>
              <w:top w:val="single" w:sz="2" w:space="0" w:color="auto"/>
            </w:tcBorders>
          </w:tcPr>
          <w:p w14:paraId="6F8252EE" w14:textId="77777777" w:rsidR="002059D1" w:rsidRDefault="002059D1" w:rsidP="00E36E34">
            <w:pPr>
              <w:pStyle w:val="TableParagraph"/>
              <w:spacing w:before="6"/>
              <w:ind w:right="4"/>
              <w:rPr>
                <w:sz w:val="24"/>
              </w:rPr>
            </w:pPr>
            <w:r>
              <w:rPr>
                <w:spacing w:val="-2"/>
                <w:sz w:val="24"/>
              </w:rPr>
              <w:t>6±0.2</w:t>
            </w:r>
          </w:p>
        </w:tc>
        <w:tc>
          <w:tcPr>
            <w:tcW w:w="1642" w:type="dxa"/>
            <w:tcBorders>
              <w:top w:val="single" w:sz="2" w:space="0" w:color="auto"/>
            </w:tcBorders>
          </w:tcPr>
          <w:p w14:paraId="75B45D48" w14:textId="77777777" w:rsidR="002059D1" w:rsidRDefault="002059D1" w:rsidP="00E36E34">
            <w:pPr>
              <w:pStyle w:val="TableParagraph"/>
              <w:spacing w:before="6"/>
              <w:ind w:left="8"/>
              <w:rPr>
                <w:sz w:val="24"/>
              </w:rPr>
            </w:pPr>
            <w:r>
              <w:rPr>
                <w:spacing w:val="-2"/>
                <w:sz w:val="24"/>
              </w:rPr>
              <w:t>5±0.167</w:t>
            </w:r>
          </w:p>
        </w:tc>
        <w:tc>
          <w:tcPr>
            <w:tcW w:w="1642" w:type="dxa"/>
            <w:tcBorders>
              <w:top w:val="single" w:sz="2" w:space="0" w:color="auto"/>
            </w:tcBorders>
          </w:tcPr>
          <w:p w14:paraId="236B97DB" w14:textId="77777777" w:rsidR="002059D1" w:rsidRDefault="002059D1" w:rsidP="00E36E34">
            <w:pPr>
              <w:pStyle w:val="TableParagraph"/>
              <w:spacing w:before="6"/>
              <w:ind w:left="8"/>
              <w:rPr>
                <w:sz w:val="24"/>
              </w:rPr>
            </w:pPr>
            <w:r>
              <w:rPr>
                <w:spacing w:val="-2"/>
                <w:sz w:val="24"/>
              </w:rPr>
              <w:t>5±0.167</w:t>
            </w:r>
          </w:p>
        </w:tc>
        <w:tc>
          <w:tcPr>
            <w:tcW w:w="1640" w:type="dxa"/>
            <w:tcBorders>
              <w:top w:val="single" w:sz="2" w:space="0" w:color="auto"/>
            </w:tcBorders>
          </w:tcPr>
          <w:p w14:paraId="71AD7A68" w14:textId="77777777" w:rsidR="002059D1" w:rsidRDefault="002059D1" w:rsidP="00E36E34">
            <w:pPr>
              <w:pStyle w:val="TableParagraph"/>
              <w:spacing w:before="6"/>
              <w:rPr>
                <w:sz w:val="24"/>
              </w:rPr>
            </w:pPr>
            <w:r>
              <w:rPr>
                <w:spacing w:val="-2"/>
                <w:sz w:val="24"/>
              </w:rPr>
              <w:t>4±0.13</w:t>
            </w:r>
          </w:p>
        </w:tc>
        <w:tc>
          <w:tcPr>
            <w:tcW w:w="1152" w:type="dxa"/>
            <w:tcBorders>
              <w:top w:val="single" w:sz="2" w:space="0" w:color="auto"/>
            </w:tcBorders>
          </w:tcPr>
          <w:p w14:paraId="273DDD6C" w14:textId="77777777" w:rsidR="002059D1" w:rsidRDefault="002059D1" w:rsidP="00E36E34">
            <w:pPr>
              <w:pStyle w:val="TableParagraph"/>
              <w:spacing w:before="6"/>
              <w:ind w:left="7" w:right="2"/>
              <w:rPr>
                <w:sz w:val="24"/>
              </w:rPr>
            </w:pPr>
            <w:r>
              <w:rPr>
                <w:spacing w:val="-4"/>
                <w:sz w:val="24"/>
              </w:rPr>
              <w:t>5.00</w:t>
            </w:r>
          </w:p>
        </w:tc>
      </w:tr>
      <w:tr w:rsidR="002059D1" w14:paraId="2D4CD201" w14:textId="77777777" w:rsidTr="00492A0C">
        <w:trPr>
          <w:trHeight w:val="426"/>
        </w:trPr>
        <w:tc>
          <w:tcPr>
            <w:tcW w:w="1152" w:type="dxa"/>
          </w:tcPr>
          <w:p w14:paraId="1DF62AE5" w14:textId="77777777" w:rsidR="002059D1" w:rsidRDefault="002059D1" w:rsidP="00E36E34">
            <w:pPr>
              <w:pStyle w:val="TableParagraph"/>
              <w:spacing w:before="6"/>
              <w:ind w:left="7" w:right="1"/>
              <w:rPr>
                <w:sz w:val="24"/>
              </w:rPr>
            </w:pPr>
            <w:r>
              <w:rPr>
                <w:spacing w:val="-5"/>
                <w:sz w:val="24"/>
              </w:rPr>
              <w:t>T</w:t>
            </w:r>
            <w:r w:rsidRPr="001D3BBB">
              <w:rPr>
                <w:spacing w:val="-5"/>
                <w:sz w:val="24"/>
                <w:vertAlign w:val="subscript"/>
              </w:rPr>
              <w:t>1</w:t>
            </w:r>
          </w:p>
        </w:tc>
        <w:tc>
          <w:tcPr>
            <w:tcW w:w="1405" w:type="dxa"/>
          </w:tcPr>
          <w:p w14:paraId="07D84AB8" w14:textId="77777777" w:rsidR="002059D1" w:rsidRDefault="002059D1" w:rsidP="00E36E34">
            <w:pPr>
              <w:pStyle w:val="TableParagraph"/>
              <w:spacing w:before="6"/>
              <w:ind w:right="4"/>
              <w:rPr>
                <w:sz w:val="24"/>
              </w:rPr>
            </w:pPr>
            <w:r>
              <w:rPr>
                <w:spacing w:val="-2"/>
                <w:sz w:val="24"/>
              </w:rPr>
              <w:t>8±0.28</w:t>
            </w:r>
          </w:p>
        </w:tc>
        <w:tc>
          <w:tcPr>
            <w:tcW w:w="1642" w:type="dxa"/>
          </w:tcPr>
          <w:p w14:paraId="0FB718D0" w14:textId="77777777" w:rsidR="002059D1" w:rsidRDefault="002059D1" w:rsidP="00E36E34">
            <w:pPr>
              <w:pStyle w:val="TableParagraph"/>
              <w:spacing w:before="6"/>
              <w:ind w:left="8"/>
              <w:rPr>
                <w:sz w:val="24"/>
              </w:rPr>
            </w:pPr>
            <w:r>
              <w:rPr>
                <w:spacing w:val="-2"/>
                <w:sz w:val="24"/>
              </w:rPr>
              <w:t>7±0.24</w:t>
            </w:r>
          </w:p>
        </w:tc>
        <w:tc>
          <w:tcPr>
            <w:tcW w:w="1642" w:type="dxa"/>
          </w:tcPr>
          <w:p w14:paraId="7E3F9E3A" w14:textId="77777777" w:rsidR="002059D1" w:rsidRDefault="002059D1" w:rsidP="00E36E34">
            <w:pPr>
              <w:pStyle w:val="TableParagraph"/>
              <w:spacing w:before="6"/>
              <w:ind w:left="8"/>
              <w:rPr>
                <w:sz w:val="24"/>
              </w:rPr>
            </w:pPr>
            <w:r>
              <w:rPr>
                <w:spacing w:val="-2"/>
                <w:sz w:val="24"/>
              </w:rPr>
              <w:t>7±0.245</w:t>
            </w:r>
          </w:p>
        </w:tc>
        <w:tc>
          <w:tcPr>
            <w:tcW w:w="1640" w:type="dxa"/>
          </w:tcPr>
          <w:p w14:paraId="69A61FE3" w14:textId="77777777" w:rsidR="002059D1" w:rsidRDefault="002059D1" w:rsidP="00E36E34">
            <w:pPr>
              <w:pStyle w:val="TableParagraph"/>
              <w:spacing w:before="6"/>
              <w:rPr>
                <w:sz w:val="24"/>
              </w:rPr>
            </w:pPr>
            <w:r>
              <w:rPr>
                <w:spacing w:val="-2"/>
                <w:sz w:val="24"/>
              </w:rPr>
              <w:t>6±0.21</w:t>
            </w:r>
          </w:p>
        </w:tc>
        <w:tc>
          <w:tcPr>
            <w:tcW w:w="1152" w:type="dxa"/>
          </w:tcPr>
          <w:p w14:paraId="25223B62" w14:textId="77777777" w:rsidR="002059D1" w:rsidRDefault="002059D1" w:rsidP="00E36E34">
            <w:pPr>
              <w:pStyle w:val="TableParagraph"/>
              <w:spacing w:before="6"/>
              <w:ind w:left="7" w:right="2"/>
              <w:rPr>
                <w:sz w:val="24"/>
              </w:rPr>
            </w:pPr>
            <w:r>
              <w:rPr>
                <w:spacing w:val="-4"/>
                <w:sz w:val="24"/>
              </w:rPr>
              <w:t>7.00</w:t>
            </w:r>
          </w:p>
        </w:tc>
      </w:tr>
      <w:tr w:rsidR="002059D1" w14:paraId="3901E820" w14:textId="77777777" w:rsidTr="00492A0C">
        <w:trPr>
          <w:trHeight w:val="424"/>
        </w:trPr>
        <w:tc>
          <w:tcPr>
            <w:tcW w:w="1152" w:type="dxa"/>
          </w:tcPr>
          <w:p w14:paraId="77213B10" w14:textId="77777777" w:rsidR="002059D1" w:rsidRDefault="002059D1" w:rsidP="00E36E34">
            <w:pPr>
              <w:pStyle w:val="TableParagraph"/>
              <w:spacing w:before="3"/>
              <w:ind w:left="7" w:right="1"/>
              <w:rPr>
                <w:sz w:val="24"/>
              </w:rPr>
            </w:pPr>
            <w:r>
              <w:rPr>
                <w:spacing w:val="-5"/>
                <w:sz w:val="24"/>
              </w:rPr>
              <w:t>T</w:t>
            </w:r>
            <w:r w:rsidRPr="001D3BBB">
              <w:rPr>
                <w:spacing w:val="-5"/>
                <w:sz w:val="24"/>
                <w:vertAlign w:val="subscript"/>
              </w:rPr>
              <w:t>2</w:t>
            </w:r>
          </w:p>
        </w:tc>
        <w:tc>
          <w:tcPr>
            <w:tcW w:w="1405" w:type="dxa"/>
          </w:tcPr>
          <w:p w14:paraId="50E3D8B0" w14:textId="77777777" w:rsidR="002059D1" w:rsidRDefault="002059D1" w:rsidP="00E36E34">
            <w:pPr>
              <w:pStyle w:val="TableParagraph"/>
              <w:spacing w:before="3"/>
              <w:ind w:right="4"/>
              <w:rPr>
                <w:sz w:val="24"/>
              </w:rPr>
            </w:pPr>
            <w:r>
              <w:rPr>
                <w:spacing w:val="-2"/>
                <w:sz w:val="24"/>
              </w:rPr>
              <w:t>7±0.25</w:t>
            </w:r>
          </w:p>
        </w:tc>
        <w:tc>
          <w:tcPr>
            <w:tcW w:w="1642" w:type="dxa"/>
          </w:tcPr>
          <w:p w14:paraId="4FFCA5CA" w14:textId="77777777" w:rsidR="002059D1" w:rsidRDefault="002059D1" w:rsidP="00E36E34">
            <w:pPr>
              <w:pStyle w:val="TableParagraph"/>
              <w:spacing w:before="3"/>
              <w:ind w:left="8"/>
              <w:rPr>
                <w:sz w:val="24"/>
              </w:rPr>
            </w:pPr>
            <w:r>
              <w:rPr>
                <w:spacing w:val="-2"/>
                <w:sz w:val="24"/>
              </w:rPr>
              <w:t>6±0.21</w:t>
            </w:r>
          </w:p>
        </w:tc>
        <w:tc>
          <w:tcPr>
            <w:tcW w:w="1642" w:type="dxa"/>
          </w:tcPr>
          <w:p w14:paraId="2A7105A9" w14:textId="77777777" w:rsidR="002059D1" w:rsidRDefault="002059D1" w:rsidP="00E36E34">
            <w:pPr>
              <w:pStyle w:val="TableParagraph"/>
              <w:spacing w:before="3"/>
              <w:ind w:left="8"/>
              <w:rPr>
                <w:sz w:val="24"/>
              </w:rPr>
            </w:pPr>
            <w:r>
              <w:rPr>
                <w:spacing w:val="-2"/>
                <w:sz w:val="24"/>
              </w:rPr>
              <w:t>6±0.215</w:t>
            </w:r>
          </w:p>
        </w:tc>
        <w:tc>
          <w:tcPr>
            <w:tcW w:w="1640" w:type="dxa"/>
          </w:tcPr>
          <w:p w14:paraId="4CF2DE9D" w14:textId="77777777" w:rsidR="002059D1" w:rsidRDefault="002059D1" w:rsidP="00E36E34">
            <w:pPr>
              <w:pStyle w:val="TableParagraph"/>
              <w:spacing w:before="3"/>
              <w:rPr>
                <w:sz w:val="24"/>
              </w:rPr>
            </w:pPr>
            <w:r>
              <w:rPr>
                <w:spacing w:val="-2"/>
                <w:sz w:val="24"/>
              </w:rPr>
              <w:t>5±0.17</w:t>
            </w:r>
          </w:p>
        </w:tc>
        <w:tc>
          <w:tcPr>
            <w:tcW w:w="1152" w:type="dxa"/>
          </w:tcPr>
          <w:p w14:paraId="1C530C0C" w14:textId="77777777" w:rsidR="002059D1" w:rsidRDefault="002059D1" w:rsidP="00E36E34">
            <w:pPr>
              <w:pStyle w:val="TableParagraph"/>
              <w:spacing w:before="3"/>
              <w:ind w:left="7" w:right="2"/>
              <w:rPr>
                <w:sz w:val="24"/>
              </w:rPr>
            </w:pPr>
            <w:r>
              <w:rPr>
                <w:spacing w:val="-4"/>
                <w:sz w:val="24"/>
              </w:rPr>
              <w:t>6.00</w:t>
            </w:r>
          </w:p>
        </w:tc>
      </w:tr>
      <w:tr w:rsidR="002059D1" w14:paraId="60F90759" w14:textId="77777777" w:rsidTr="00492A0C">
        <w:trPr>
          <w:trHeight w:val="424"/>
        </w:trPr>
        <w:tc>
          <w:tcPr>
            <w:tcW w:w="1152" w:type="dxa"/>
          </w:tcPr>
          <w:p w14:paraId="1932DD35" w14:textId="77777777" w:rsidR="002059D1" w:rsidRDefault="002059D1" w:rsidP="00E36E34">
            <w:pPr>
              <w:pStyle w:val="TableParagraph"/>
              <w:spacing w:before="3"/>
              <w:ind w:left="7" w:right="1"/>
              <w:rPr>
                <w:sz w:val="24"/>
              </w:rPr>
            </w:pPr>
            <w:r>
              <w:rPr>
                <w:spacing w:val="-5"/>
                <w:sz w:val="24"/>
              </w:rPr>
              <w:t>T</w:t>
            </w:r>
            <w:r w:rsidRPr="001D3BBB">
              <w:rPr>
                <w:spacing w:val="-5"/>
                <w:sz w:val="24"/>
                <w:vertAlign w:val="subscript"/>
              </w:rPr>
              <w:t>3</w:t>
            </w:r>
          </w:p>
        </w:tc>
        <w:tc>
          <w:tcPr>
            <w:tcW w:w="1405" w:type="dxa"/>
          </w:tcPr>
          <w:p w14:paraId="4F5CFBF7" w14:textId="77777777" w:rsidR="002059D1" w:rsidRDefault="002059D1" w:rsidP="00E36E34">
            <w:pPr>
              <w:pStyle w:val="TableParagraph"/>
              <w:spacing w:before="3"/>
              <w:ind w:right="4"/>
              <w:rPr>
                <w:sz w:val="24"/>
              </w:rPr>
            </w:pPr>
            <w:r>
              <w:rPr>
                <w:spacing w:val="-2"/>
                <w:sz w:val="24"/>
              </w:rPr>
              <w:t>6±0.22</w:t>
            </w:r>
          </w:p>
        </w:tc>
        <w:tc>
          <w:tcPr>
            <w:tcW w:w="1642" w:type="dxa"/>
          </w:tcPr>
          <w:p w14:paraId="3D3B1809" w14:textId="77777777" w:rsidR="002059D1" w:rsidRDefault="002059D1" w:rsidP="00E36E34">
            <w:pPr>
              <w:pStyle w:val="TableParagraph"/>
              <w:spacing w:before="3"/>
              <w:ind w:left="8"/>
              <w:rPr>
                <w:sz w:val="24"/>
              </w:rPr>
            </w:pPr>
            <w:r>
              <w:rPr>
                <w:spacing w:val="-2"/>
                <w:sz w:val="24"/>
              </w:rPr>
              <w:t>5±0.18</w:t>
            </w:r>
          </w:p>
        </w:tc>
        <w:tc>
          <w:tcPr>
            <w:tcW w:w="1642" w:type="dxa"/>
          </w:tcPr>
          <w:p w14:paraId="1F15DAED" w14:textId="77777777" w:rsidR="002059D1" w:rsidRDefault="002059D1" w:rsidP="00E36E34">
            <w:pPr>
              <w:pStyle w:val="TableParagraph"/>
              <w:spacing w:before="3"/>
              <w:ind w:left="8"/>
              <w:rPr>
                <w:sz w:val="24"/>
              </w:rPr>
            </w:pPr>
            <w:r>
              <w:rPr>
                <w:spacing w:val="-2"/>
                <w:sz w:val="24"/>
              </w:rPr>
              <w:t>5±0.187</w:t>
            </w:r>
          </w:p>
        </w:tc>
        <w:tc>
          <w:tcPr>
            <w:tcW w:w="1640" w:type="dxa"/>
          </w:tcPr>
          <w:p w14:paraId="247C7EC8" w14:textId="77777777" w:rsidR="002059D1" w:rsidRDefault="002059D1" w:rsidP="00E36E34">
            <w:pPr>
              <w:pStyle w:val="TableParagraph"/>
              <w:spacing w:before="3"/>
              <w:rPr>
                <w:sz w:val="24"/>
              </w:rPr>
            </w:pPr>
            <w:r>
              <w:rPr>
                <w:spacing w:val="-2"/>
                <w:sz w:val="24"/>
              </w:rPr>
              <w:t>4±0.18</w:t>
            </w:r>
          </w:p>
        </w:tc>
        <w:tc>
          <w:tcPr>
            <w:tcW w:w="1152" w:type="dxa"/>
          </w:tcPr>
          <w:p w14:paraId="57187979" w14:textId="77777777" w:rsidR="002059D1" w:rsidRDefault="002059D1" w:rsidP="00E36E34">
            <w:pPr>
              <w:pStyle w:val="TableParagraph"/>
              <w:spacing w:before="3"/>
              <w:ind w:left="7" w:right="2"/>
              <w:rPr>
                <w:sz w:val="24"/>
              </w:rPr>
            </w:pPr>
            <w:r>
              <w:rPr>
                <w:spacing w:val="-4"/>
                <w:sz w:val="24"/>
              </w:rPr>
              <w:t>5.00</w:t>
            </w:r>
          </w:p>
        </w:tc>
      </w:tr>
      <w:tr w:rsidR="002059D1" w14:paraId="741933FE" w14:textId="77777777" w:rsidTr="00492A0C">
        <w:trPr>
          <w:trHeight w:val="424"/>
        </w:trPr>
        <w:tc>
          <w:tcPr>
            <w:tcW w:w="1152" w:type="dxa"/>
            <w:tcBorders>
              <w:bottom w:val="single" w:sz="8" w:space="0" w:color="auto"/>
            </w:tcBorders>
          </w:tcPr>
          <w:p w14:paraId="4C9BCCDB" w14:textId="77777777" w:rsidR="002059D1" w:rsidRDefault="002059D1" w:rsidP="00E36E34">
            <w:pPr>
              <w:pStyle w:val="TableParagraph"/>
              <w:spacing w:before="6"/>
              <w:ind w:left="7"/>
              <w:rPr>
                <w:sz w:val="24"/>
              </w:rPr>
            </w:pPr>
            <w:r>
              <w:rPr>
                <w:spacing w:val="-4"/>
                <w:sz w:val="24"/>
              </w:rPr>
              <w:t>Mean</w:t>
            </w:r>
          </w:p>
        </w:tc>
        <w:tc>
          <w:tcPr>
            <w:tcW w:w="1405" w:type="dxa"/>
            <w:tcBorders>
              <w:bottom w:val="single" w:sz="8" w:space="0" w:color="auto"/>
            </w:tcBorders>
          </w:tcPr>
          <w:p w14:paraId="100EBA23" w14:textId="77777777" w:rsidR="002059D1" w:rsidRDefault="002059D1" w:rsidP="00E36E34">
            <w:pPr>
              <w:pStyle w:val="TableParagraph"/>
              <w:spacing w:before="6"/>
              <w:rPr>
                <w:sz w:val="24"/>
              </w:rPr>
            </w:pPr>
            <w:commentRangeStart w:id="105"/>
            <w:r>
              <w:rPr>
                <w:spacing w:val="-2"/>
                <w:sz w:val="24"/>
              </w:rPr>
              <w:t>6.75±0.277</w:t>
            </w:r>
          </w:p>
        </w:tc>
        <w:tc>
          <w:tcPr>
            <w:tcW w:w="1642" w:type="dxa"/>
            <w:tcBorders>
              <w:bottom w:val="single" w:sz="8" w:space="0" w:color="auto"/>
            </w:tcBorders>
          </w:tcPr>
          <w:p w14:paraId="20079C9F" w14:textId="77777777" w:rsidR="002059D1" w:rsidRDefault="002059D1" w:rsidP="00E36E34">
            <w:pPr>
              <w:pStyle w:val="TableParagraph"/>
              <w:spacing w:before="6"/>
              <w:ind w:left="8" w:right="2"/>
              <w:rPr>
                <w:sz w:val="24"/>
              </w:rPr>
            </w:pPr>
            <w:r>
              <w:rPr>
                <w:spacing w:val="-2"/>
                <w:sz w:val="24"/>
              </w:rPr>
              <w:t>5.75±0.265</w:t>
            </w:r>
          </w:p>
        </w:tc>
        <w:tc>
          <w:tcPr>
            <w:tcW w:w="1642" w:type="dxa"/>
            <w:tcBorders>
              <w:bottom w:val="single" w:sz="8" w:space="0" w:color="auto"/>
            </w:tcBorders>
          </w:tcPr>
          <w:p w14:paraId="5F103350" w14:textId="77777777" w:rsidR="002059D1" w:rsidRDefault="002059D1" w:rsidP="00E36E34">
            <w:pPr>
              <w:pStyle w:val="TableParagraph"/>
              <w:spacing w:before="6"/>
              <w:ind w:left="8" w:right="2"/>
              <w:rPr>
                <w:sz w:val="24"/>
              </w:rPr>
            </w:pPr>
            <w:r>
              <w:rPr>
                <w:spacing w:val="-2"/>
                <w:sz w:val="24"/>
              </w:rPr>
              <w:t>5.75±0.265</w:t>
            </w:r>
          </w:p>
        </w:tc>
        <w:tc>
          <w:tcPr>
            <w:tcW w:w="1640" w:type="dxa"/>
            <w:tcBorders>
              <w:bottom w:val="single" w:sz="8" w:space="0" w:color="auto"/>
            </w:tcBorders>
          </w:tcPr>
          <w:p w14:paraId="0B8D5CB5" w14:textId="77777777" w:rsidR="002059D1" w:rsidRDefault="002059D1" w:rsidP="00E36E34">
            <w:pPr>
              <w:pStyle w:val="TableParagraph"/>
              <w:spacing w:before="6"/>
              <w:ind w:right="2"/>
              <w:rPr>
                <w:sz w:val="24"/>
              </w:rPr>
            </w:pPr>
            <w:r>
              <w:rPr>
                <w:spacing w:val="-2"/>
                <w:sz w:val="24"/>
              </w:rPr>
              <w:t>4.75±0.209</w:t>
            </w:r>
            <w:commentRangeEnd w:id="105"/>
            <w:r w:rsidR="00072C10">
              <w:rPr>
                <w:rStyle w:val="CommentReference"/>
                <w:rFonts w:asciiTheme="minorHAnsi" w:eastAsiaTheme="minorEastAsia" w:hAnsiTheme="minorHAnsi" w:cstheme="minorBidi"/>
                <w:kern w:val="2"/>
                <w:lang w:eastAsia="zh-CN"/>
                <w14:ligatures w14:val="standardContextual"/>
              </w:rPr>
              <w:commentReference w:id="105"/>
            </w:r>
          </w:p>
        </w:tc>
        <w:tc>
          <w:tcPr>
            <w:tcW w:w="1152" w:type="dxa"/>
            <w:tcBorders>
              <w:bottom w:val="single" w:sz="8" w:space="0" w:color="auto"/>
            </w:tcBorders>
          </w:tcPr>
          <w:p w14:paraId="492A3AA9" w14:textId="77777777" w:rsidR="002059D1" w:rsidRDefault="002059D1" w:rsidP="00E36E34">
            <w:pPr>
              <w:pStyle w:val="TableParagraph"/>
              <w:ind w:left="0"/>
              <w:jc w:val="left"/>
            </w:pPr>
          </w:p>
        </w:tc>
      </w:tr>
    </w:tbl>
    <w:p w14:paraId="6CDA61C0" w14:textId="77777777" w:rsidR="002059D1" w:rsidRDefault="002059D1" w:rsidP="002059D1">
      <w:pPr>
        <w:rPr>
          <w:rFonts w:asciiTheme="majorBidi" w:hAnsiTheme="majorBidi" w:cstheme="majorBidi"/>
        </w:rPr>
      </w:pPr>
      <w:r w:rsidRPr="002059D1">
        <w:rPr>
          <w:rFonts w:asciiTheme="majorBidi" w:hAnsiTheme="majorBidi" w:cstheme="majorBidi"/>
        </w:rPr>
        <w:t>Values expressed are mean</w:t>
      </w:r>
      <w:r>
        <w:rPr>
          <w:rFonts w:asciiTheme="majorBidi" w:hAnsiTheme="majorBidi" w:cstheme="majorBidi"/>
        </w:rPr>
        <w:t xml:space="preserve"> </w:t>
      </w:r>
      <w:r w:rsidRPr="002059D1">
        <w:rPr>
          <w:rFonts w:asciiTheme="majorBidi" w:hAnsiTheme="majorBidi" w:cstheme="majorBidi"/>
        </w:rPr>
        <w:t>±</w:t>
      </w:r>
      <w:r>
        <w:rPr>
          <w:rFonts w:asciiTheme="majorBidi" w:hAnsiTheme="majorBidi" w:cstheme="majorBidi"/>
        </w:rPr>
        <w:t xml:space="preserve"> </w:t>
      </w:r>
      <w:r w:rsidRPr="002059D1">
        <w:rPr>
          <w:rFonts w:asciiTheme="majorBidi" w:hAnsiTheme="majorBidi" w:cstheme="majorBidi"/>
        </w:rPr>
        <w:t>standard deviation</w:t>
      </w:r>
    </w:p>
    <w:p w14:paraId="5D925ECF" w14:textId="42A6104B" w:rsidR="002059D1" w:rsidRPr="002059D1" w:rsidRDefault="002059D1" w:rsidP="006D25C9">
      <w:pPr>
        <w:spacing w:before="20" w:line="360" w:lineRule="auto"/>
        <w:jc w:val="center"/>
        <w:rPr>
          <w:rFonts w:asciiTheme="majorBidi" w:hAnsiTheme="majorBidi" w:cstheme="majorBidi"/>
        </w:rPr>
      </w:pPr>
      <w:r w:rsidRPr="002059D1">
        <w:rPr>
          <w:rFonts w:asciiTheme="majorBidi" w:hAnsiTheme="majorBidi" w:cstheme="majorBidi"/>
          <w:b/>
          <w:bCs/>
        </w:rPr>
        <w:t xml:space="preserve">Table </w:t>
      </w:r>
      <w:r w:rsidR="006D25C9">
        <w:rPr>
          <w:rFonts w:asciiTheme="majorBidi" w:hAnsiTheme="majorBidi" w:cstheme="majorBidi"/>
          <w:b/>
          <w:bCs/>
        </w:rPr>
        <w:t>10</w:t>
      </w:r>
      <w:r w:rsidRPr="002059D1">
        <w:rPr>
          <w:rFonts w:asciiTheme="majorBidi" w:hAnsiTheme="majorBidi" w:cstheme="majorBidi"/>
          <w:b/>
          <w:bCs/>
        </w:rPr>
        <w:t xml:space="preserve">: </w:t>
      </w:r>
      <w:r w:rsidRPr="002059D1">
        <w:rPr>
          <w:rFonts w:asciiTheme="majorBidi" w:hAnsiTheme="majorBidi" w:cstheme="majorBidi"/>
        </w:rPr>
        <w:t>Mean values for the aroma evaluation of Hibiscus-Strawberry Jam</w:t>
      </w:r>
    </w:p>
    <w:tbl>
      <w:tblPr>
        <w:tblW w:w="0" w:type="auto"/>
        <w:tblInd w:w="470" w:type="dxa"/>
        <w:tblLayout w:type="fixed"/>
        <w:tblCellMar>
          <w:left w:w="0" w:type="dxa"/>
          <w:right w:w="0" w:type="dxa"/>
        </w:tblCellMar>
        <w:tblLook w:val="01E0" w:firstRow="1" w:lastRow="1" w:firstColumn="1" w:lastColumn="1" w:noHBand="0" w:noVBand="0"/>
      </w:tblPr>
      <w:tblGrid>
        <w:gridCol w:w="1195"/>
        <w:gridCol w:w="1424"/>
        <w:gridCol w:w="1589"/>
        <w:gridCol w:w="1589"/>
        <w:gridCol w:w="1637"/>
        <w:gridCol w:w="1197"/>
      </w:tblGrid>
      <w:tr w:rsidR="002059D1" w14:paraId="62ADB834" w14:textId="77777777" w:rsidTr="00492A0C">
        <w:trPr>
          <w:trHeight w:val="415"/>
        </w:trPr>
        <w:tc>
          <w:tcPr>
            <w:tcW w:w="1195" w:type="dxa"/>
            <w:tcBorders>
              <w:top w:val="single" w:sz="8" w:space="0" w:color="auto"/>
              <w:bottom w:val="single" w:sz="2" w:space="0" w:color="auto"/>
            </w:tcBorders>
          </w:tcPr>
          <w:p w14:paraId="02745FBB" w14:textId="77777777" w:rsidR="002059D1" w:rsidRDefault="002059D1" w:rsidP="00E36E34">
            <w:pPr>
              <w:pStyle w:val="TableParagraph"/>
              <w:ind w:left="0"/>
              <w:jc w:val="left"/>
            </w:pPr>
          </w:p>
        </w:tc>
        <w:tc>
          <w:tcPr>
            <w:tcW w:w="1424" w:type="dxa"/>
            <w:tcBorders>
              <w:top w:val="single" w:sz="8" w:space="0" w:color="auto"/>
              <w:bottom w:val="single" w:sz="2" w:space="0" w:color="auto"/>
            </w:tcBorders>
          </w:tcPr>
          <w:p w14:paraId="4589396A" w14:textId="77777777" w:rsidR="002059D1" w:rsidRDefault="002059D1" w:rsidP="00E36E34">
            <w:pPr>
              <w:pStyle w:val="TableParagraph"/>
              <w:spacing w:line="275" w:lineRule="exact"/>
              <w:ind w:left="10" w:right="4"/>
              <w:rPr>
                <w:sz w:val="24"/>
              </w:rPr>
            </w:pPr>
            <w:r>
              <w:rPr>
                <w:sz w:val="24"/>
              </w:rPr>
              <w:t xml:space="preserve">0 </w:t>
            </w:r>
            <w:r>
              <w:rPr>
                <w:spacing w:val="-4"/>
                <w:sz w:val="24"/>
              </w:rPr>
              <w:t>Days</w:t>
            </w:r>
          </w:p>
        </w:tc>
        <w:tc>
          <w:tcPr>
            <w:tcW w:w="1589" w:type="dxa"/>
            <w:tcBorders>
              <w:top w:val="single" w:sz="8" w:space="0" w:color="auto"/>
              <w:bottom w:val="single" w:sz="2" w:space="0" w:color="auto"/>
            </w:tcBorders>
          </w:tcPr>
          <w:p w14:paraId="3C6C5EFE" w14:textId="77777777" w:rsidR="002059D1" w:rsidRDefault="002059D1" w:rsidP="00E36E34">
            <w:pPr>
              <w:pStyle w:val="TableParagraph"/>
              <w:spacing w:line="275" w:lineRule="exact"/>
              <w:ind w:right="5"/>
              <w:rPr>
                <w:sz w:val="24"/>
              </w:rPr>
            </w:pPr>
            <w:r>
              <w:rPr>
                <w:sz w:val="24"/>
              </w:rPr>
              <w:t xml:space="preserve">10 </w:t>
            </w:r>
            <w:r>
              <w:rPr>
                <w:spacing w:val="-4"/>
                <w:sz w:val="24"/>
              </w:rPr>
              <w:t>Days</w:t>
            </w:r>
          </w:p>
        </w:tc>
        <w:tc>
          <w:tcPr>
            <w:tcW w:w="1589" w:type="dxa"/>
            <w:tcBorders>
              <w:top w:val="single" w:sz="8" w:space="0" w:color="auto"/>
              <w:bottom w:val="single" w:sz="2" w:space="0" w:color="auto"/>
            </w:tcBorders>
          </w:tcPr>
          <w:p w14:paraId="24850BB2" w14:textId="77777777" w:rsidR="002059D1" w:rsidRDefault="002059D1" w:rsidP="00E36E34">
            <w:pPr>
              <w:pStyle w:val="TableParagraph"/>
              <w:spacing w:line="275" w:lineRule="exact"/>
              <w:ind w:right="5"/>
              <w:rPr>
                <w:sz w:val="24"/>
              </w:rPr>
            </w:pPr>
            <w:r>
              <w:rPr>
                <w:sz w:val="24"/>
              </w:rPr>
              <w:t xml:space="preserve">20 </w:t>
            </w:r>
            <w:r>
              <w:rPr>
                <w:spacing w:val="-4"/>
                <w:sz w:val="24"/>
              </w:rPr>
              <w:t>Days</w:t>
            </w:r>
          </w:p>
        </w:tc>
        <w:tc>
          <w:tcPr>
            <w:tcW w:w="1637" w:type="dxa"/>
            <w:tcBorders>
              <w:top w:val="single" w:sz="8" w:space="0" w:color="auto"/>
              <w:bottom w:val="single" w:sz="2" w:space="0" w:color="auto"/>
            </w:tcBorders>
          </w:tcPr>
          <w:p w14:paraId="1F1E61D7" w14:textId="77777777" w:rsidR="002059D1" w:rsidRDefault="002059D1" w:rsidP="00E36E34">
            <w:pPr>
              <w:pStyle w:val="TableParagraph"/>
              <w:spacing w:line="275" w:lineRule="exact"/>
              <w:ind w:left="14" w:right="5"/>
              <w:rPr>
                <w:sz w:val="24"/>
              </w:rPr>
            </w:pPr>
            <w:r>
              <w:rPr>
                <w:sz w:val="24"/>
              </w:rPr>
              <w:t xml:space="preserve">30 </w:t>
            </w:r>
            <w:r>
              <w:rPr>
                <w:spacing w:val="-4"/>
                <w:sz w:val="24"/>
              </w:rPr>
              <w:t>Days</w:t>
            </w:r>
          </w:p>
        </w:tc>
        <w:tc>
          <w:tcPr>
            <w:tcW w:w="1197" w:type="dxa"/>
            <w:tcBorders>
              <w:top w:val="single" w:sz="8" w:space="0" w:color="auto"/>
              <w:bottom w:val="single" w:sz="2" w:space="0" w:color="auto"/>
            </w:tcBorders>
          </w:tcPr>
          <w:p w14:paraId="6B9C3518" w14:textId="77777777" w:rsidR="002059D1" w:rsidRDefault="002059D1" w:rsidP="00E36E34">
            <w:pPr>
              <w:pStyle w:val="TableParagraph"/>
              <w:spacing w:line="275" w:lineRule="exact"/>
              <w:ind w:left="12" w:right="6"/>
              <w:rPr>
                <w:sz w:val="24"/>
              </w:rPr>
            </w:pPr>
            <w:r>
              <w:rPr>
                <w:spacing w:val="-4"/>
                <w:sz w:val="24"/>
              </w:rPr>
              <w:t>Mean</w:t>
            </w:r>
          </w:p>
        </w:tc>
      </w:tr>
      <w:tr w:rsidR="002059D1" w14:paraId="63F9AA85" w14:textId="77777777" w:rsidTr="00492A0C">
        <w:trPr>
          <w:trHeight w:val="412"/>
        </w:trPr>
        <w:tc>
          <w:tcPr>
            <w:tcW w:w="1195" w:type="dxa"/>
            <w:tcBorders>
              <w:top w:val="single" w:sz="2" w:space="0" w:color="auto"/>
            </w:tcBorders>
          </w:tcPr>
          <w:p w14:paraId="3D807EAE" w14:textId="77777777" w:rsidR="002059D1" w:rsidRDefault="002059D1" w:rsidP="00E36E34">
            <w:pPr>
              <w:pStyle w:val="TableParagraph"/>
              <w:spacing w:line="275" w:lineRule="exact"/>
              <w:ind w:left="7"/>
              <w:rPr>
                <w:sz w:val="24"/>
              </w:rPr>
            </w:pPr>
            <w:r>
              <w:rPr>
                <w:spacing w:val="-5"/>
                <w:sz w:val="24"/>
              </w:rPr>
              <w:t>T</w:t>
            </w:r>
            <w:r w:rsidRPr="001D3BBB">
              <w:rPr>
                <w:spacing w:val="-5"/>
                <w:sz w:val="24"/>
                <w:vertAlign w:val="subscript"/>
              </w:rPr>
              <w:t>o</w:t>
            </w:r>
          </w:p>
        </w:tc>
        <w:tc>
          <w:tcPr>
            <w:tcW w:w="1424" w:type="dxa"/>
            <w:tcBorders>
              <w:top w:val="single" w:sz="2" w:space="0" w:color="auto"/>
            </w:tcBorders>
          </w:tcPr>
          <w:p w14:paraId="0588A03F" w14:textId="77777777" w:rsidR="002059D1" w:rsidRDefault="002059D1" w:rsidP="00E36E34">
            <w:pPr>
              <w:pStyle w:val="TableParagraph"/>
              <w:spacing w:line="275" w:lineRule="exact"/>
              <w:ind w:left="10" w:right="4"/>
              <w:rPr>
                <w:sz w:val="24"/>
              </w:rPr>
            </w:pPr>
            <w:r>
              <w:rPr>
                <w:spacing w:val="-2"/>
                <w:sz w:val="24"/>
              </w:rPr>
              <w:t>6±0.2</w:t>
            </w:r>
          </w:p>
        </w:tc>
        <w:tc>
          <w:tcPr>
            <w:tcW w:w="1589" w:type="dxa"/>
            <w:tcBorders>
              <w:top w:val="single" w:sz="2" w:space="0" w:color="auto"/>
            </w:tcBorders>
          </w:tcPr>
          <w:p w14:paraId="65784BDA" w14:textId="77777777" w:rsidR="002059D1" w:rsidRDefault="002059D1" w:rsidP="00E36E34">
            <w:pPr>
              <w:pStyle w:val="TableParagraph"/>
              <w:spacing w:line="275" w:lineRule="exact"/>
              <w:rPr>
                <w:sz w:val="24"/>
              </w:rPr>
            </w:pPr>
            <w:r>
              <w:rPr>
                <w:spacing w:val="-2"/>
                <w:sz w:val="24"/>
              </w:rPr>
              <w:t>5±0.18</w:t>
            </w:r>
          </w:p>
        </w:tc>
        <w:tc>
          <w:tcPr>
            <w:tcW w:w="1589" w:type="dxa"/>
            <w:tcBorders>
              <w:top w:val="single" w:sz="2" w:space="0" w:color="auto"/>
            </w:tcBorders>
          </w:tcPr>
          <w:p w14:paraId="5302E886" w14:textId="77777777" w:rsidR="002059D1" w:rsidRDefault="002059D1" w:rsidP="00E36E34">
            <w:pPr>
              <w:pStyle w:val="TableParagraph"/>
              <w:spacing w:line="275" w:lineRule="exact"/>
              <w:rPr>
                <w:sz w:val="24"/>
              </w:rPr>
            </w:pPr>
            <w:r>
              <w:rPr>
                <w:spacing w:val="-2"/>
                <w:sz w:val="24"/>
              </w:rPr>
              <w:t>5±0.18</w:t>
            </w:r>
          </w:p>
        </w:tc>
        <w:tc>
          <w:tcPr>
            <w:tcW w:w="1637" w:type="dxa"/>
            <w:tcBorders>
              <w:top w:val="single" w:sz="2" w:space="0" w:color="auto"/>
            </w:tcBorders>
          </w:tcPr>
          <w:p w14:paraId="319F3FF6" w14:textId="77777777" w:rsidR="002059D1" w:rsidRDefault="002059D1" w:rsidP="00E36E34">
            <w:pPr>
              <w:pStyle w:val="TableParagraph"/>
              <w:spacing w:line="275" w:lineRule="exact"/>
              <w:ind w:left="14" w:right="5"/>
              <w:rPr>
                <w:sz w:val="24"/>
              </w:rPr>
            </w:pPr>
            <w:r>
              <w:rPr>
                <w:spacing w:val="-2"/>
                <w:sz w:val="24"/>
              </w:rPr>
              <w:t>4±0.135</w:t>
            </w:r>
          </w:p>
        </w:tc>
        <w:tc>
          <w:tcPr>
            <w:tcW w:w="1197" w:type="dxa"/>
            <w:tcBorders>
              <w:top w:val="single" w:sz="2" w:space="0" w:color="auto"/>
            </w:tcBorders>
          </w:tcPr>
          <w:p w14:paraId="45658DB1" w14:textId="77777777" w:rsidR="002059D1" w:rsidRDefault="002059D1" w:rsidP="00E36E34">
            <w:pPr>
              <w:pStyle w:val="TableParagraph"/>
              <w:spacing w:line="275" w:lineRule="exact"/>
              <w:ind w:left="12" w:right="1"/>
              <w:rPr>
                <w:sz w:val="24"/>
              </w:rPr>
            </w:pPr>
            <w:r>
              <w:rPr>
                <w:spacing w:val="-2"/>
                <w:sz w:val="24"/>
              </w:rPr>
              <w:t>5.00</w:t>
            </w:r>
            <w:r>
              <w:rPr>
                <w:spacing w:val="-2"/>
                <w:sz w:val="24"/>
                <w:vertAlign w:val="superscript"/>
              </w:rPr>
              <w:t>D</w:t>
            </w:r>
          </w:p>
        </w:tc>
      </w:tr>
      <w:tr w:rsidR="002059D1" w14:paraId="15BB5531" w14:textId="77777777" w:rsidTr="00492A0C">
        <w:trPr>
          <w:trHeight w:val="414"/>
        </w:trPr>
        <w:tc>
          <w:tcPr>
            <w:tcW w:w="1195" w:type="dxa"/>
          </w:tcPr>
          <w:p w14:paraId="7C0FADBE" w14:textId="77777777" w:rsidR="002059D1" w:rsidRDefault="002059D1" w:rsidP="00E36E34">
            <w:pPr>
              <w:pStyle w:val="TableParagraph"/>
              <w:spacing w:line="275" w:lineRule="exact"/>
              <w:ind w:left="7"/>
              <w:rPr>
                <w:sz w:val="24"/>
              </w:rPr>
            </w:pPr>
            <w:r>
              <w:rPr>
                <w:spacing w:val="-5"/>
                <w:sz w:val="24"/>
              </w:rPr>
              <w:lastRenderedPageBreak/>
              <w:t>T</w:t>
            </w:r>
            <w:r w:rsidRPr="001D3BBB">
              <w:rPr>
                <w:spacing w:val="-5"/>
                <w:sz w:val="24"/>
                <w:vertAlign w:val="subscript"/>
              </w:rPr>
              <w:t>1</w:t>
            </w:r>
          </w:p>
        </w:tc>
        <w:tc>
          <w:tcPr>
            <w:tcW w:w="1424" w:type="dxa"/>
          </w:tcPr>
          <w:p w14:paraId="008954C7" w14:textId="77777777" w:rsidR="002059D1" w:rsidRDefault="002059D1" w:rsidP="00E36E34">
            <w:pPr>
              <w:pStyle w:val="TableParagraph"/>
              <w:spacing w:line="275" w:lineRule="exact"/>
              <w:ind w:left="10" w:right="4"/>
              <w:rPr>
                <w:sz w:val="24"/>
              </w:rPr>
            </w:pPr>
            <w:r>
              <w:rPr>
                <w:spacing w:val="-2"/>
                <w:sz w:val="24"/>
              </w:rPr>
              <w:t>7±0.24</w:t>
            </w:r>
          </w:p>
        </w:tc>
        <w:tc>
          <w:tcPr>
            <w:tcW w:w="1589" w:type="dxa"/>
          </w:tcPr>
          <w:p w14:paraId="2F86086C" w14:textId="77777777" w:rsidR="002059D1" w:rsidRDefault="002059D1" w:rsidP="00E36E34">
            <w:pPr>
              <w:pStyle w:val="TableParagraph"/>
              <w:spacing w:line="275" w:lineRule="exact"/>
              <w:rPr>
                <w:sz w:val="24"/>
              </w:rPr>
            </w:pPr>
            <w:r>
              <w:rPr>
                <w:spacing w:val="-2"/>
                <w:sz w:val="24"/>
              </w:rPr>
              <w:t>6±0.2</w:t>
            </w:r>
          </w:p>
        </w:tc>
        <w:tc>
          <w:tcPr>
            <w:tcW w:w="1589" w:type="dxa"/>
          </w:tcPr>
          <w:p w14:paraId="43FDDE91" w14:textId="77777777" w:rsidR="002059D1" w:rsidRDefault="002059D1" w:rsidP="00E36E34">
            <w:pPr>
              <w:pStyle w:val="TableParagraph"/>
              <w:spacing w:line="275" w:lineRule="exact"/>
              <w:rPr>
                <w:sz w:val="24"/>
              </w:rPr>
            </w:pPr>
            <w:r>
              <w:rPr>
                <w:spacing w:val="-2"/>
                <w:sz w:val="24"/>
              </w:rPr>
              <w:t>6±0.2</w:t>
            </w:r>
          </w:p>
        </w:tc>
        <w:tc>
          <w:tcPr>
            <w:tcW w:w="1637" w:type="dxa"/>
          </w:tcPr>
          <w:p w14:paraId="7D504304" w14:textId="77777777" w:rsidR="002059D1" w:rsidRDefault="002059D1" w:rsidP="00E36E34">
            <w:pPr>
              <w:pStyle w:val="TableParagraph"/>
              <w:spacing w:line="275" w:lineRule="exact"/>
              <w:ind w:left="14" w:right="5"/>
              <w:rPr>
                <w:sz w:val="24"/>
              </w:rPr>
            </w:pPr>
            <w:r>
              <w:rPr>
                <w:spacing w:val="-2"/>
                <w:sz w:val="24"/>
              </w:rPr>
              <w:t>5±0.19</w:t>
            </w:r>
          </w:p>
        </w:tc>
        <w:tc>
          <w:tcPr>
            <w:tcW w:w="1197" w:type="dxa"/>
          </w:tcPr>
          <w:p w14:paraId="0B27ECFD" w14:textId="77777777" w:rsidR="002059D1" w:rsidRDefault="002059D1" w:rsidP="00E36E34">
            <w:pPr>
              <w:pStyle w:val="TableParagraph"/>
              <w:spacing w:line="275" w:lineRule="exact"/>
              <w:ind w:left="12"/>
              <w:rPr>
                <w:sz w:val="24"/>
              </w:rPr>
            </w:pPr>
            <w:r>
              <w:rPr>
                <w:spacing w:val="-2"/>
                <w:sz w:val="24"/>
              </w:rPr>
              <w:t>6.00</w:t>
            </w:r>
            <w:r>
              <w:rPr>
                <w:spacing w:val="-2"/>
                <w:sz w:val="24"/>
                <w:vertAlign w:val="superscript"/>
              </w:rPr>
              <w:t>C</w:t>
            </w:r>
          </w:p>
        </w:tc>
      </w:tr>
      <w:tr w:rsidR="002059D1" w14:paraId="13FBFB94" w14:textId="77777777" w:rsidTr="00492A0C">
        <w:trPr>
          <w:trHeight w:val="414"/>
        </w:trPr>
        <w:tc>
          <w:tcPr>
            <w:tcW w:w="1195" w:type="dxa"/>
          </w:tcPr>
          <w:p w14:paraId="4EC003E1" w14:textId="77777777" w:rsidR="002059D1" w:rsidRDefault="002059D1" w:rsidP="00E36E34">
            <w:pPr>
              <w:pStyle w:val="TableParagraph"/>
              <w:spacing w:line="275" w:lineRule="exact"/>
              <w:ind w:left="7"/>
              <w:rPr>
                <w:sz w:val="24"/>
              </w:rPr>
            </w:pPr>
            <w:r>
              <w:rPr>
                <w:spacing w:val="-5"/>
                <w:sz w:val="24"/>
              </w:rPr>
              <w:t>T</w:t>
            </w:r>
            <w:r w:rsidRPr="001D3BBB">
              <w:rPr>
                <w:spacing w:val="-5"/>
                <w:sz w:val="24"/>
                <w:vertAlign w:val="subscript"/>
              </w:rPr>
              <w:t>2</w:t>
            </w:r>
          </w:p>
        </w:tc>
        <w:tc>
          <w:tcPr>
            <w:tcW w:w="1424" w:type="dxa"/>
          </w:tcPr>
          <w:p w14:paraId="3761A8BA" w14:textId="77777777" w:rsidR="002059D1" w:rsidRDefault="002059D1" w:rsidP="00E36E34">
            <w:pPr>
              <w:pStyle w:val="TableParagraph"/>
              <w:spacing w:line="275" w:lineRule="exact"/>
              <w:ind w:left="10" w:right="4"/>
              <w:rPr>
                <w:sz w:val="24"/>
              </w:rPr>
            </w:pPr>
            <w:r>
              <w:rPr>
                <w:spacing w:val="-2"/>
                <w:sz w:val="24"/>
              </w:rPr>
              <w:t>8±0.28</w:t>
            </w:r>
          </w:p>
        </w:tc>
        <w:tc>
          <w:tcPr>
            <w:tcW w:w="1589" w:type="dxa"/>
          </w:tcPr>
          <w:p w14:paraId="3892C72E" w14:textId="77777777" w:rsidR="002059D1" w:rsidRDefault="002059D1" w:rsidP="00E36E34">
            <w:pPr>
              <w:pStyle w:val="TableParagraph"/>
              <w:spacing w:line="275" w:lineRule="exact"/>
              <w:rPr>
                <w:sz w:val="24"/>
              </w:rPr>
            </w:pPr>
            <w:r>
              <w:rPr>
                <w:spacing w:val="-2"/>
                <w:sz w:val="24"/>
              </w:rPr>
              <w:t>7±0.26</w:t>
            </w:r>
          </w:p>
        </w:tc>
        <w:tc>
          <w:tcPr>
            <w:tcW w:w="1589" w:type="dxa"/>
          </w:tcPr>
          <w:p w14:paraId="71F000DB" w14:textId="77777777" w:rsidR="002059D1" w:rsidRDefault="002059D1" w:rsidP="00E36E34">
            <w:pPr>
              <w:pStyle w:val="TableParagraph"/>
              <w:spacing w:line="275" w:lineRule="exact"/>
              <w:rPr>
                <w:sz w:val="24"/>
              </w:rPr>
            </w:pPr>
            <w:r>
              <w:rPr>
                <w:spacing w:val="-2"/>
                <w:sz w:val="24"/>
              </w:rPr>
              <w:t>7±0.26</w:t>
            </w:r>
          </w:p>
        </w:tc>
        <w:tc>
          <w:tcPr>
            <w:tcW w:w="1637" w:type="dxa"/>
          </w:tcPr>
          <w:p w14:paraId="1F5DC6E6" w14:textId="77777777" w:rsidR="002059D1" w:rsidRDefault="002059D1" w:rsidP="00E36E34">
            <w:pPr>
              <w:pStyle w:val="TableParagraph"/>
              <w:spacing w:line="275" w:lineRule="exact"/>
              <w:ind w:left="14" w:right="5"/>
              <w:rPr>
                <w:sz w:val="24"/>
              </w:rPr>
            </w:pPr>
            <w:r>
              <w:rPr>
                <w:spacing w:val="-2"/>
                <w:sz w:val="24"/>
              </w:rPr>
              <w:t>6±0.22</w:t>
            </w:r>
          </w:p>
        </w:tc>
        <w:tc>
          <w:tcPr>
            <w:tcW w:w="1197" w:type="dxa"/>
          </w:tcPr>
          <w:p w14:paraId="6BA42A69" w14:textId="77777777" w:rsidR="002059D1" w:rsidRDefault="002059D1" w:rsidP="00E36E34">
            <w:pPr>
              <w:pStyle w:val="TableParagraph"/>
              <w:spacing w:line="275" w:lineRule="exact"/>
              <w:ind w:left="12"/>
              <w:rPr>
                <w:sz w:val="24"/>
              </w:rPr>
            </w:pPr>
            <w:r>
              <w:rPr>
                <w:spacing w:val="-2"/>
                <w:sz w:val="24"/>
              </w:rPr>
              <w:t>7.00</w:t>
            </w:r>
            <w:r>
              <w:rPr>
                <w:spacing w:val="-2"/>
                <w:sz w:val="24"/>
                <w:vertAlign w:val="superscript"/>
              </w:rPr>
              <w:t>B</w:t>
            </w:r>
          </w:p>
        </w:tc>
      </w:tr>
      <w:tr w:rsidR="002059D1" w14:paraId="4B7F0403" w14:textId="77777777" w:rsidTr="00492A0C">
        <w:trPr>
          <w:trHeight w:val="412"/>
        </w:trPr>
        <w:tc>
          <w:tcPr>
            <w:tcW w:w="1195" w:type="dxa"/>
          </w:tcPr>
          <w:p w14:paraId="44EF12F0" w14:textId="77777777" w:rsidR="002059D1" w:rsidRDefault="002059D1" w:rsidP="00E36E34">
            <w:pPr>
              <w:pStyle w:val="TableParagraph"/>
              <w:spacing w:line="275" w:lineRule="exact"/>
              <w:ind w:left="7"/>
              <w:rPr>
                <w:sz w:val="24"/>
              </w:rPr>
            </w:pPr>
            <w:r>
              <w:rPr>
                <w:spacing w:val="-5"/>
                <w:sz w:val="24"/>
              </w:rPr>
              <w:t>T</w:t>
            </w:r>
            <w:r w:rsidRPr="001D3BBB">
              <w:rPr>
                <w:spacing w:val="-5"/>
                <w:sz w:val="24"/>
                <w:vertAlign w:val="subscript"/>
              </w:rPr>
              <w:t>3</w:t>
            </w:r>
          </w:p>
        </w:tc>
        <w:tc>
          <w:tcPr>
            <w:tcW w:w="1424" w:type="dxa"/>
          </w:tcPr>
          <w:p w14:paraId="22B6678B" w14:textId="77777777" w:rsidR="002059D1" w:rsidRDefault="002059D1" w:rsidP="00E36E34">
            <w:pPr>
              <w:pStyle w:val="TableParagraph"/>
              <w:spacing w:line="275" w:lineRule="exact"/>
              <w:ind w:left="10" w:right="4"/>
              <w:rPr>
                <w:sz w:val="24"/>
              </w:rPr>
            </w:pPr>
            <w:r>
              <w:rPr>
                <w:spacing w:val="-2"/>
                <w:sz w:val="24"/>
              </w:rPr>
              <w:t>9±0.33</w:t>
            </w:r>
          </w:p>
        </w:tc>
        <w:tc>
          <w:tcPr>
            <w:tcW w:w="1589" w:type="dxa"/>
          </w:tcPr>
          <w:p w14:paraId="4AAEF79E" w14:textId="77777777" w:rsidR="002059D1" w:rsidRDefault="002059D1" w:rsidP="00E36E34">
            <w:pPr>
              <w:pStyle w:val="TableParagraph"/>
              <w:spacing w:line="275" w:lineRule="exact"/>
              <w:rPr>
                <w:sz w:val="24"/>
              </w:rPr>
            </w:pPr>
            <w:r>
              <w:rPr>
                <w:spacing w:val="-2"/>
                <w:sz w:val="24"/>
              </w:rPr>
              <w:t>8±0.31</w:t>
            </w:r>
          </w:p>
        </w:tc>
        <w:tc>
          <w:tcPr>
            <w:tcW w:w="1589" w:type="dxa"/>
          </w:tcPr>
          <w:p w14:paraId="355E441D" w14:textId="77777777" w:rsidR="002059D1" w:rsidRDefault="002059D1" w:rsidP="00E36E34">
            <w:pPr>
              <w:pStyle w:val="TableParagraph"/>
              <w:spacing w:line="275" w:lineRule="exact"/>
              <w:rPr>
                <w:sz w:val="24"/>
              </w:rPr>
            </w:pPr>
            <w:r>
              <w:rPr>
                <w:spacing w:val="-2"/>
                <w:sz w:val="24"/>
              </w:rPr>
              <w:t>8±0.31</w:t>
            </w:r>
          </w:p>
        </w:tc>
        <w:tc>
          <w:tcPr>
            <w:tcW w:w="1637" w:type="dxa"/>
          </w:tcPr>
          <w:p w14:paraId="7C67CC98" w14:textId="77777777" w:rsidR="002059D1" w:rsidRDefault="002059D1" w:rsidP="00E36E34">
            <w:pPr>
              <w:pStyle w:val="TableParagraph"/>
              <w:spacing w:line="275" w:lineRule="exact"/>
              <w:ind w:left="14" w:right="5"/>
              <w:rPr>
                <w:sz w:val="24"/>
              </w:rPr>
            </w:pPr>
            <w:r>
              <w:rPr>
                <w:spacing w:val="-2"/>
                <w:sz w:val="24"/>
              </w:rPr>
              <w:t>7±0.28</w:t>
            </w:r>
          </w:p>
        </w:tc>
        <w:tc>
          <w:tcPr>
            <w:tcW w:w="1197" w:type="dxa"/>
          </w:tcPr>
          <w:p w14:paraId="3520EF09" w14:textId="77777777" w:rsidR="002059D1" w:rsidRDefault="002059D1" w:rsidP="00E36E34">
            <w:pPr>
              <w:pStyle w:val="TableParagraph"/>
              <w:spacing w:line="275" w:lineRule="exact"/>
              <w:ind w:left="12" w:right="1"/>
              <w:rPr>
                <w:sz w:val="24"/>
              </w:rPr>
            </w:pPr>
            <w:r>
              <w:rPr>
                <w:spacing w:val="-2"/>
                <w:sz w:val="24"/>
              </w:rPr>
              <w:t>8.00</w:t>
            </w:r>
            <w:r>
              <w:rPr>
                <w:spacing w:val="-2"/>
                <w:sz w:val="24"/>
                <w:vertAlign w:val="superscript"/>
              </w:rPr>
              <w:t>A</w:t>
            </w:r>
          </w:p>
        </w:tc>
      </w:tr>
      <w:tr w:rsidR="002059D1" w14:paraId="128767DC" w14:textId="77777777" w:rsidTr="00492A0C">
        <w:trPr>
          <w:trHeight w:val="414"/>
        </w:trPr>
        <w:tc>
          <w:tcPr>
            <w:tcW w:w="1195" w:type="dxa"/>
            <w:tcBorders>
              <w:bottom w:val="single" w:sz="8" w:space="0" w:color="auto"/>
            </w:tcBorders>
          </w:tcPr>
          <w:p w14:paraId="62C9B577" w14:textId="77777777" w:rsidR="002059D1" w:rsidRDefault="002059D1" w:rsidP="00E36E34">
            <w:pPr>
              <w:pStyle w:val="TableParagraph"/>
              <w:spacing w:line="275" w:lineRule="exact"/>
              <w:ind w:left="7"/>
              <w:rPr>
                <w:sz w:val="24"/>
              </w:rPr>
            </w:pPr>
            <w:r>
              <w:rPr>
                <w:spacing w:val="-4"/>
                <w:sz w:val="24"/>
              </w:rPr>
              <w:t>Mean</w:t>
            </w:r>
          </w:p>
        </w:tc>
        <w:tc>
          <w:tcPr>
            <w:tcW w:w="1424" w:type="dxa"/>
            <w:tcBorders>
              <w:bottom w:val="single" w:sz="8" w:space="0" w:color="auto"/>
            </w:tcBorders>
          </w:tcPr>
          <w:p w14:paraId="6F436FEB" w14:textId="77777777" w:rsidR="002059D1" w:rsidRDefault="002059D1" w:rsidP="00E36E34">
            <w:pPr>
              <w:pStyle w:val="TableParagraph"/>
              <w:spacing w:line="275" w:lineRule="exact"/>
              <w:ind w:left="10"/>
              <w:rPr>
                <w:sz w:val="24"/>
              </w:rPr>
            </w:pPr>
            <w:r>
              <w:rPr>
                <w:spacing w:val="-2"/>
                <w:sz w:val="24"/>
              </w:rPr>
              <w:t>7.50±0.308</w:t>
            </w:r>
            <w:r>
              <w:rPr>
                <w:spacing w:val="-2"/>
                <w:sz w:val="24"/>
                <w:vertAlign w:val="superscript"/>
              </w:rPr>
              <w:t>A</w:t>
            </w:r>
          </w:p>
        </w:tc>
        <w:tc>
          <w:tcPr>
            <w:tcW w:w="1589" w:type="dxa"/>
            <w:tcBorders>
              <w:bottom w:val="single" w:sz="8" w:space="0" w:color="auto"/>
            </w:tcBorders>
          </w:tcPr>
          <w:p w14:paraId="09297479" w14:textId="77777777" w:rsidR="002059D1" w:rsidRDefault="002059D1" w:rsidP="00E36E34">
            <w:pPr>
              <w:pStyle w:val="TableParagraph"/>
              <w:spacing w:line="275" w:lineRule="exact"/>
              <w:ind w:right="1"/>
              <w:rPr>
                <w:sz w:val="24"/>
              </w:rPr>
            </w:pPr>
            <w:commentRangeStart w:id="106"/>
            <w:r>
              <w:rPr>
                <w:spacing w:val="-2"/>
                <w:sz w:val="24"/>
              </w:rPr>
              <w:t>6.50±0.299</w:t>
            </w:r>
            <w:r>
              <w:rPr>
                <w:spacing w:val="-2"/>
                <w:sz w:val="24"/>
                <w:vertAlign w:val="superscript"/>
              </w:rPr>
              <w:t>B</w:t>
            </w:r>
          </w:p>
        </w:tc>
        <w:tc>
          <w:tcPr>
            <w:tcW w:w="1589" w:type="dxa"/>
            <w:tcBorders>
              <w:bottom w:val="single" w:sz="8" w:space="0" w:color="auto"/>
            </w:tcBorders>
          </w:tcPr>
          <w:p w14:paraId="1666013A" w14:textId="77777777" w:rsidR="002059D1" w:rsidRDefault="002059D1" w:rsidP="00E36E34">
            <w:pPr>
              <w:pStyle w:val="TableParagraph"/>
              <w:spacing w:line="275" w:lineRule="exact"/>
              <w:rPr>
                <w:sz w:val="24"/>
              </w:rPr>
            </w:pPr>
            <w:r>
              <w:rPr>
                <w:spacing w:val="-2"/>
                <w:sz w:val="24"/>
              </w:rPr>
              <w:t>6.50±0.299</w:t>
            </w:r>
            <w:r>
              <w:rPr>
                <w:spacing w:val="-2"/>
                <w:sz w:val="24"/>
                <w:vertAlign w:val="superscript"/>
              </w:rPr>
              <w:t>B</w:t>
            </w:r>
          </w:p>
        </w:tc>
        <w:tc>
          <w:tcPr>
            <w:tcW w:w="1637" w:type="dxa"/>
            <w:tcBorders>
              <w:bottom w:val="single" w:sz="8" w:space="0" w:color="auto"/>
            </w:tcBorders>
          </w:tcPr>
          <w:p w14:paraId="6249DB8B" w14:textId="77777777" w:rsidR="002059D1" w:rsidRDefault="002059D1" w:rsidP="00E36E34">
            <w:pPr>
              <w:pStyle w:val="TableParagraph"/>
              <w:spacing w:line="275" w:lineRule="exact"/>
              <w:ind w:left="14"/>
              <w:rPr>
                <w:sz w:val="24"/>
              </w:rPr>
            </w:pPr>
            <w:r>
              <w:rPr>
                <w:spacing w:val="-2"/>
                <w:sz w:val="24"/>
              </w:rPr>
              <w:t>5.50±0.242</w:t>
            </w:r>
            <w:r>
              <w:rPr>
                <w:spacing w:val="-2"/>
                <w:sz w:val="24"/>
                <w:vertAlign w:val="superscript"/>
              </w:rPr>
              <w:t>C</w:t>
            </w:r>
            <w:commentRangeEnd w:id="106"/>
            <w:r w:rsidR="00072C10">
              <w:rPr>
                <w:rStyle w:val="CommentReference"/>
                <w:rFonts w:asciiTheme="minorHAnsi" w:eastAsiaTheme="minorEastAsia" w:hAnsiTheme="minorHAnsi" w:cstheme="minorBidi"/>
                <w:kern w:val="2"/>
                <w:lang w:eastAsia="zh-CN"/>
                <w14:ligatures w14:val="standardContextual"/>
              </w:rPr>
              <w:commentReference w:id="106"/>
            </w:r>
          </w:p>
        </w:tc>
        <w:tc>
          <w:tcPr>
            <w:tcW w:w="1197" w:type="dxa"/>
            <w:tcBorders>
              <w:bottom w:val="single" w:sz="8" w:space="0" w:color="auto"/>
            </w:tcBorders>
          </w:tcPr>
          <w:p w14:paraId="46785CA8" w14:textId="77777777" w:rsidR="002059D1" w:rsidRDefault="002059D1" w:rsidP="00E36E34">
            <w:pPr>
              <w:pStyle w:val="TableParagraph"/>
              <w:ind w:left="0"/>
              <w:jc w:val="left"/>
            </w:pPr>
          </w:p>
        </w:tc>
      </w:tr>
    </w:tbl>
    <w:p w14:paraId="4C5D4ABF" w14:textId="77777777" w:rsidR="005260B7" w:rsidRDefault="005260B7" w:rsidP="005260B7">
      <w:pPr>
        <w:rPr>
          <w:rFonts w:asciiTheme="majorBidi" w:hAnsiTheme="majorBidi" w:cstheme="majorBidi"/>
        </w:rPr>
      </w:pPr>
      <w:r w:rsidRPr="002059D1">
        <w:rPr>
          <w:rFonts w:asciiTheme="majorBidi" w:hAnsiTheme="majorBidi" w:cstheme="majorBidi"/>
        </w:rPr>
        <w:t>Values expressed are mean</w:t>
      </w:r>
      <w:r>
        <w:rPr>
          <w:rFonts w:asciiTheme="majorBidi" w:hAnsiTheme="majorBidi" w:cstheme="majorBidi"/>
        </w:rPr>
        <w:t xml:space="preserve"> </w:t>
      </w:r>
      <w:r w:rsidRPr="002059D1">
        <w:rPr>
          <w:rFonts w:asciiTheme="majorBidi" w:hAnsiTheme="majorBidi" w:cstheme="majorBidi"/>
        </w:rPr>
        <w:t>±</w:t>
      </w:r>
      <w:r>
        <w:rPr>
          <w:rFonts w:asciiTheme="majorBidi" w:hAnsiTheme="majorBidi" w:cstheme="majorBidi"/>
        </w:rPr>
        <w:t xml:space="preserve"> </w:t>
      </w:r>
      <w:r w:rsidRPr="002059D1">
        <w:rPr>
          <w:rFonts w:asciiTheme="majorBidi" w:hAnsiTheme="majorBidi" w:cstheme="majorBidi"/>
        </w:rPr>
        <w:t>standard deviation</w:t>
      </w:r>
    </w:p>
    <w:p w14:paraId="62DF22A0" w14:textId="48AC3526" w:rsidR="005260B7" w:rsidRPr="005260B7" w:rsidRDefault="005260B7" w:rsidP="006D25C9">
      <w:pPr>
        <w:spacing w:before="20" w:line="360" w:lineRule="auto"/>
        <w:jc w:val="center"/>
        <w:rPr>
          <w:rFonts w:asciiTheme="majorBidi" w:hAnsiTheme="majorBidi" w:cstheme="majorBidi"/>
        </w:rPr>
      </w:pPr>
      <w:r w:rsidRPr="005260B7">
        <w:rPr>
          <w:rFonts w:asciiTheme="majorBidi" w:hAnsiTheme="majorBidi" w:cstheme="majorBidi"/>
          <w:b/>
          <w:bCs/>
        </w:rPr>
        <w:t xml:space="preserve">Table </w:t>
      </w:r>
      <w:r w:rsidR="006D25C9">
        <w:rPr>
          <w:rFonts w:asciiTheme="majorBidi" w:hAnsiTheme="majorBidi" w:cstheme="majorBidi"/>
          <w:b/>
          <w:bCs/>
        </w:rPr>
        <w:t>11</w:t>
      </w:r>
      <w:r w:rsidRPr="005260B7">
        <w:rPr>
          <w:rFonts w:asciiTheme="majorBidi" w:hAnsiTheme="majorBidi" w:cstheme="majorBidi"/>
          <w:b/>
          <w:bCs/>
        </w:rPr>
        <w:t xml:space="preserve">: </w:t>
      </w:r>
      <w:r w:rsidRPr="005260B7">
        <w:rPr>
          <w:rFonts w:asciiTheme="majorBidi" w:hAnsiTheme="majorBidi" w:cstheme="majorBidi"/>
        </w:rPr>
        <w:t>Mean table for the taste evaluation of Hibiscus-Strawberry Jam</w:t>
      </w:r>
    </w:p>
    <w:tbl>
      <w:tblPr>
        <w:tblW w:w="0" w:type="auto"/>
        <w:tblInd w:w="470" w:type="dxa"/>
        <w:tblBorders>
          <w:top w:val="single" w:sz="8" w:space="0" w:color="auto"/>
          <w:bottom w:val="single" w:sz="8" w:space="0" w:color="auto"/>
        </w:tblBorders>
        <w:tblLayout w:type="fixed"/>
        <w:tblCellMar>
          <w:left w:w="0" w:type="dxa"/>
          <w:right w:w="0" w:type="dxa"/>
        </w:tblCellMar>
        <w:tblLook w:val="01E0" w:firstRow="1" w:lastRow="1" w:firstColumn="1" w:lastColumn="1" w:noHBand="0" w:noVBand="0"/>
      </w:tblPr>
      <w:tblGrid>
        <w:gridCol w:w="1147"/>
        <w:gridCol w:w="1424"/>
        <w:gridCol w:w="1637"/>
        <w:gridCol w:w="1640"/>
        <w:gridCol w:w="1638"/>
        <w:gridCol w:w="1148"/>
      </w:tblGrid>
      <w:tr w:rsidR="005260B7" w14:paraId="151629D0" w14:textId="77777777" w:rsidTr="0002095B">
        <w:trPr>
          <w:trHeight w:val="414"/>
        </w:trPr>
        <w:tc>
          <w:tcPr>
            <w:tcW w:w="1147" w:type="dxa"/>
            <w:tcBorders>
              <w:top w:val="single" w:sz="8" w:space="0" w:color="auto"/>
              <w:bottom w:val="single" w:sz="2" w:space="0" w:color="auto"/>
            </w:tcBorders>
          </w:tcPr>
          <w:p w14:paraId="65491778" w14:textId="77777777" w:rsidR="005260B7" w:rsidRDefault="005260B7" w:rsidP="00E36E34">
            <w:pPr>
              <w:pStyle w:val="TableParagraph"/>
              <w:ind w:left="0"/>
              <w:jc w:val="left"/>
            </w:pPr>
          </w:p>
        </w:tc>
        <w:tc>
          <w:tcPr>
            <w:tcW w:w="1424" w:type="dxa"/>
            <w:tcBorders>
              <w:top w:val="single" w:sz="8" w:space="0" w:color="auto"/>
              <w:bottom w:val="single" w:sz="2" w:space="0" w:color="auto"/>
            </w:tcBorders>
          </w:tcPr>
          <w:p w14:paraId="40163467" w14:textId="77777777" w:rsidR="005260B7" w:rsidRDefault="005260B7" w:rsidP="00E36E34">
            <w:pPr>
              <w:pStyle w:val="TableParagraph"/>
              <w:spacing w:line="275" w:lineRule="exact"/>
              <w:ind w:left="10" w:right="3"/>
              <w:rPr>
                <w:b/>
                <w:sz w:val="24"/>
              </w:rPr>
            </w:pPr>
            <w:r>
              <w:rPr>
                <w:b/>
                <w:sz w:val="24"/>
              </w:rPr>
              <w:t xml:space="preserve">0 </w:t>
            </w:r>
            <w:r>
              <w:rPr>
                <w:b/>
                <w:spacing w:val="-4"/>
                <w:sz w:val="24"/>
              </w:rPr>
              <w:t>Days</w:t>
            </w:r>
          </w:p>
        </w:tc>
        <w:tc>
          <w:tcPr>
            <w:tcW w:w="1637" w:type="dxa"/>
            <w:tcBorders>
              <w:top w:val="single" w:sz="8" w:space="0" w:color="auto"/>
              <w:bottom w:val="single" w:sz="2" w:space="0" w:color="auto"/>
            </w:tcBorders>
          </w:tcPr>
          <w:p w14:paraId="2EE53D25" w14:textId="77777777" w:rsidR="005260B7" w:rsidRDefault="005260B7" w:rsidP="00E36E34">
            <w:pPr>
              <w:pStyle w:val="TableParagraph"/>
              <w:spacing w:line="275" w:lineRule="exact"/>
              <w:ind w:left="14" w:right="5"/>
              <w:rPr>
                <w:b/>
                <w:sz w:val="24"/>
              </w:rPr>
            </w:pPr>
            <w:r>
              <w:rPr>
                <w:b/>
                <w:sz w:val="24"/>
              </w:rPr>
              <w:t xml:space="preserve">10 </w:t>
            </w:r>
            <w:r>
              <w:rPr>
                <w:b/>
                <w:spacing w:val="-4"/>
                <w:sz w:val="24"/>
              </w:rPr>
              <w:t>Days</w:t>
            </w:r>
          </w:p>
        </w:tc>
        <w:tc>
          <w:tcPr>
            <w:tcW w:w="1640" w:type="dxa"/>
            <w:tcBorders>
              <w:top w:val="single" w:sz="8" w:space="0" w:color="auto"/>
              <w:bottom w:val="single" w:sz="2" w:space="0" w:color="auto"/>
            </w:tcBorders>
          </w:tcPr>
          <w:p w14:paraId="2B67733C" w14:textId="77777777" w:rsidR="005260B7" w:rsidRDefault="005260B7" w:rsidP="00E36E34">
            <w:pPr>
              <w:pStyle w:val="TableParagraph"/>
              <w:spacing w:line="275" w:lineRule="exact"/>
              <w:ind w:right="2"/>
              <w:rPr>
                <w:b/>
                <w:sz w:val="24"/>
              </w:rPr>
            </w:pPr>
            <w:r>
              <w:rPr>
                <w:b/>
                <w:sz w:val="24"/>
              </w:rPr>
              <w:t xml:space="preserve">20 </w:t>
            </w:r>
            <w:r>
              <w:rPr>
                <w:b/>
                <w:spacing w:val="-4"/>
                <w:sz w:val="24"/>
              </w:rPr>
              <w:t>Days</w:t>
            </w:r>
          </w:p>
        </w:tc>
        <w:tc>
          <w:tcPr>
            <w:tcW w:w="1638" w:type="dxa"/>
            <w:tcBorders>
              <w:top w:val="single" w:sz="8" w:space="0" w:color="auto"/>
              <w:bottom w:val="single" w:sz="2" w:space="0" w:color="auto"/>
            </w:tcBorders>
          </w:tcPr>
          <w:p w14:paraId="3ABC8084" w14:textId="77777777" w:rsidR="005260B7" w:rsidRDefault="005260B7" w:rsidP="00E36E34">
            <w:pPr>
              <w:pStyle w:val="TableParagraph"/>
              <w:spacing w:line="275" w:lineRule="exact"/>
              <w:ind w:left="2"/>
              <w:rPr>
                <w:b/>
                <w:sz w:val="24"/>
              </w:rPr>
            </w:pPr>
            <w:r>
              <w:rPr>
                <w:b/>
                <w:sz w:val="24"/>
              </w:rPr>
              <w:t xml:space="preserve">30 </w:t>
            </w:r>
            <w:r>
              <w:rPr>
                <w:b/>
                <w:spacing w:val="-4"/>
                <w:sz w:val="24"/>
              </w:rPr>
              <w:t>Days</w:t>
            </w:r>
          </w:p>
        </w:tc>
        <w:tc>
          <w:tcPr>
            <w:tcW w:w="1148" w:type="dxa"/>
            <w:tcBorders>
              <w:top w:val="single" w:sz="8" w:space="0" w:color="auto"/>
              <w:bottom w:val="single" w:sz="2" w:space="0" w:color="auto"/>
            </w:tcBorders>
          </w:tcPr>
          <w:p w14:paraId="6C9B18E0" w14:textId="77777777" w:rsidR="005260B7" w:rsidRDefault="005260B7" w:rsidP="00E36E34">
            <w:pPr>
              <w:pStyle w:val="TableParagraph"/>
              <w:spacing w:line="275" w:lineRule="exact"/>
              <w:ind w:left="5"/>
              <w:rPr>
                <w:b/>
                <w:sz w:val="24"/>
              </w:rPr>
            </w:pPr>
            <w:r>
              <w:rPr>
                <w:b/>
                <w:spacing w:val="-4"/>
                <w:sz w:val="24"/>
              </w:rPr>
              <w:t>Mean</w:t>
            </w:r>
          </w:p>
        </w:tc>
      </w:tr>
      <w:tr w:rsidR="005260B7" w14:paraId="1FE38B96" w14:textId="77777777" w:rsidTr="0002095B">
        <w:trPr>
          <w:trHeight w:val="412"/>
        </w:trPr>
        <w:tc>
          <w:tcPr>
            <w:tcW w:w="1147" w:type="dxa"/>
            <w:tcBorders>
              <w:top w:val="single" w:sz="2" w:space="0" w:color="auto"/>
            </w:tcBorders>
          </w:tcPr>
          <w:p w14:paraId="0E4EBB5A" w14:textId="77777777" w:rsidR="005260B7" w:rsidRDefault="005260B7" w:rsidP="00E36E34">
            <w:pPr>
              <w:pStyle w:val="TableParagraph"/>
              <w:spacing w:line="275" w:lineRule="exact"/>
              <w:ind w:left="7"/>
              <w:rPr>
                <w:sz w:val="24"/>
              </w:rPr>
            </w:pPr>
            <w:r>
              <w:rPr>
                <w:spacing w:val="-5"/>
                <w:sz w:val="24"/>
              </w:rPr>
              <w:t>T</w:t>
            </w:r>
            <w:r w:rsidRPr="001D3BBB">
              <w:rPr>
                <w:spacing w:val="-5"/>
                <w:sz w:val="24"/>
                <w:vertAlign w:val="subscript"/>
              </w:rPr>
              <w:t>o</w:t>
            </w:r>
          </w:p>
        </w:tc>
        <w:tc>
          <w:tcPr>
            <w:tcW w:w="1424" w:type="dxa"/>
            <w:tcBorders>
              <w:top w:val="single" w:sz="2" w:space="0" w:color="auto"/>
            </w:tcBorders>
          </w:tcPr>
          <w:p w14:paraId="7D76144E" w14:textId="77777777" w:rsidR="005260B7" w:rsidRDefault="005260B7" w:rsidP="00E36E34">
            <w:pPr>
              <w:pStyle w:val="TableParagraph"/>
              <w:spacing w:line="275" w:lineRule="exact"/>
              <w:ind w:left="10" w:right="4"/>
              <w:rPr>
                <w:sz w:val="24"/>
              </w:rPr>
            </w:pPr>
            <w:r>
              <w:rPr>
                <w:spacing w:val="-2"/>
                <w:sz w:val="24"/>
              </w:rPr>
              <w:t>7±0.23</w:t>
            </w:r>
          </w:p>
        </w:tc>
        <w:tc>
          <w:tcPr>
            <w:tcW w:w="1637" w:type="dxa"/>
            <w:tcBorders>
              <w:top w:val="single" w:sz="2" w:space="0" w:color="auto"/>
            </w:tcBorders>
          </w:tcPr>
          <w:p w14:paraId="35F5DF69" w14:textId="77777777" w:rsidR="005260B7" w:rsidRDefault="005260B7" w:rsidP="00E36E34">
            <w:pPr>
              <w:pStyle w:val="TableParagraph"/>
              <w:spacing w:line="275" w:lineRule="exact"/>
              <w:ind w:left="14" w:right="5"/>
              <w:rPr>
                <w:sz w:val="24"/>
              </w:rPr>
            </w:pPr>
            <w:r>
              <w:rPr>
                <w:spacing w:val="-2"/>
                <w:sz w:val="24"/>
              </w:rPr>
              <w:t>6±0.2</w:t>
            </w:r>
          </w:p>
        </w:tc>
        <w:tc>
          <w:tcPr>
            <w:tcW w:w="1640" w:type="dxa"/>
            <w:tcBorders>
              <w:top w:val="single" w:sz="2" w:space="0" w:color="auto"/>
            </w:tcBorders>
          </w:tcPr>
          <w:p w14:paraId="3488885A" w14:textId="77777777" w:rsidR="005260B7" w:rsidRDefault="005260B7" w:rsidP="00E36E34">
            <w:pPr>
              <w:pStyle w:val="TableParagraph"/>
              <w:spacing w:line="275" w:lineRule="exact"/>
              <w:ind w:right="3"/>
              <w:rPr>
                <w:sz w:val="24"/>
              </w:rPr>
            </w:pPr>
            <w:r>
              <w:rPr>
                <w:spacing w:val="-2"/>
                <w:sz w:val="24"/>
              </w:rPr>
              <w:t>6±0.2</w:t>
            </w:r>
          </w:p>
        </w:tc>
        <w:tc>
          <w:tcPr>
            <w:tcW w:w="1638" w:type="dxa"/>
            <w:tcBorders>
              <w:top w:val="single" w:sz="2" w:space="0" w:color="auto"/>
            </w:tcBorders>
          </w:tcPr>
          <w:p w14:paraId="74E3A9ED" w14:textId="77777777" w:rsidR="005260B7" w:rsidRDefault="005260B7" w:rsidP="00E36E34">
            <w:pPr>
              <w:pStyle w:val="TableParagraph"/>
              <w:spacing w:line="275" w:lineRule="exact"/>
              <w:ind w:left="2"/>
              <w:rPr>
                <w:sz w:val="24"/>
              </w:rPr>
            </w:pPr>
            <w:r>
              <w:rPr>
                <w:spacing w:val="-2"/>
                <w:sz w:val="24"/>
              </w:rPr>
              <w:t>5±0.18</w:t>
            </w:r>
          </w:p>
        </w:tc>
        <w:tc>
          <w:tcPr>
            <w:tcW w:w="1148" w:type="dxa"/>
            <w:tcBorders>
              <w:top w:val="single" w:sz="2" w:space="0" w:color="auto"/>
            </w:tcBorders>
          </w:tcPr>
          <w:p w14:paraId="5CFAE301" w14:textId="77777777" w:rsidR="005260B7" w:rsidRDefault="005260B7" w:rsidP="00E36E34">
            <w:pPr>
              <w:pStyle w:val="TableParagraph"/>
              <w:spacing w:line="275" w:lineRule="exact"/>
              <w:ind w:left="5"/>
              <w:rPr>
                <w:sz w:val="24"/>
              </w:rPr>
            </w:pPr>
            <w:r>
              <w:rPr>
                <w:spacing w:val="-2"/>
                <w:sz w:val="24"/>
              </w:rPr>
              <w:t>6.00</w:t>
            </w:r>
            <w:r>
              <w:rPr>
                <w:spacing w:val="-2"/>
                <w:sz w:val="24"/>
                <w:vertAlign w:val="superscript"/>
              </w:rPr>
              <w:t>B</w:t>
            </w:r>
          </w:p>
        </w:tc>
      </w:tr>
      <w:tr w:rsidR="005260B7" w14:paraId="61F6E354" w14:textId="77777777" w:rsidTr="00306ABB">
        <w:trPr>
          <w:trHeight w:val="414"/>
        </w:trPr>
        <w:tc>
          <w:tcPr>
            <w:tcW w:w="1147" w:type="dxa"/>
          </w:tcPr>
          <w:p w14:paraId="776EB462" w14:textId="77777777" w:rsidR="005260B7" w:rsidRDefault="005260B7" w:rsidP="00E36E34">
            <w:pPr>
              <w:pStyle w:val="TableParagraph"/>
              <w:spacing w:before="1"/>
              <w:ind w:left="7"/>
              <w:rPr>
                <w:sz w:val="24"/>
              </w:rPr>
            </w:pPr>
            <w:r>
              <w:rPr>
                <w:spacing w:val="-5"/>
                <w:sz w:val="24"/>
              </w:rPr>
              <w:t>T</w:t>
            </w:r>
            <w:r w:rsidRPr="001D3BBB">
              <w:rPr>
                <w:spacing w:val="-5"/>
                <w:sz w:val="24"/>
                <w:vertAlign w:val="subscript"/>
              </w:rPr>
              <w:t>1</w:t>
            </w:r>
          </w:p>
        </w:tc>
        <w:tc>
          <w:tcPr>
            <w:tcW w:w="1424" w:type="dxa"/>
          </w:tcPr>
          <w:p w14:paraId="6D0B0AF6" w14:textId="77777777" w:rsidR="005260B7" w:rsidRDefault="005260B7" w:rsidP="00E36E34">
            <w:pPr>
              <w:pStyle w:val="TableParagraph"/>
              <w:spacing w:before="1"/>
              <w:ind w:left="10" w:right="4"/>
              <w:rPr>
                <w:sz w:val="24"/>
              </w:rPr>
            </w:pPr>
            <w:r>
              <w:rPr>
                <w:spacing w:val="-2"/>
                <w:sz w:val="24"/>
              </w:rPr>
              <w:t>8±0.3</w:t>
            </w:r>
          </w:p>
        </w:tc>
        <w:tc>
          <w:tcPr>
            <w:tcW w:w="1637" w:type="dxa"/>
          </w:tcPr>
          <w:p w14:paraId="5BB066D8" w14:textId="77777777" w:rsidR="005260B7" w:rsidRDefault="005260B7" w:rsidP="00E36E34">
            <w:pPr>
              <w:pStyle w:val="TableParagraph"/>
              <w:spacing w:before="1"/>
              <w:ind w:left="14" w:right="5"/>
              <w:rPr>
                <w:sz w:val="24"/>
              </w:rPr>
            </w:pPr>
            <w:r>
              <w:rPr>
                <w:spacing w:val="-2"/>
                <w:sz w:val="24"/>
              </w:rPr>
              <w:t>7±0.24</w:t>
            </w:r>
          </w:p>
        </w:tc>
        <w:tc>
          <w:tcPr>
            <w:tcW w:w="1640" w:type="dxa"/>
          </w:tcPr>
          <w:p w14:paraId="19664077" w14:textId="77777777" w:rsidR="005260B7" w:rsidRDefault="005260B7" w:rsidP="00E36E34">
            <w:pPr>
              <w:pStyle w:val="TableParagraph"/>
              <w:spacing w:before="1"/>
              <w:ind w:right="3"/>
              <w:rPr>
                <w:sz w:val="24"/>
              </w:rPr>
            </w:pPr>
            <w:r>
              <w:rPr>
                <w:spacing w:val="-2"/>
                <w:sz w:val="24"/>
              </w:rPr>
              <w:t>7±0.24</w:t>
            </w:r>
          </w:p>
        </w:tc>
        <w:tc>
          <w:tcPr>
            <w:tcW w:w="1638" w:type="dxa"/>
          </w:tcPr>
          <w:p w14:paraId="02C3E076" w14:textId="77777777" w:rsidR="005260B7" w:rsidRDefault="005260B7" w:rsidP="00E36E34">
            <w:pPr>
              <w:pStyle w:val="TableParagraph"/>
              <w:spacing w:before="1"/>
              <w:ind w:left="2"/>
              <w:rPr>
                <w:sz w:val="24"/>
              </w:rPr>
            </w:pPr>
            <w:r>
              <w:rPr>
                <w:spacing w:val="-2"/>
                <w:sz w:val="24"/>
              </w:rPr>
              <w:t>6±0.2</w:t>
            </w:r>
          </w:p>
        </w:tc>
        <w:tc>
          <w:tcPr>
            <w:tcW w:w="1148" w:type="dxa"/>
          </w:tcPr>
          <w:p w14:paraId="2F86D06E" w14:textId="77777777" w:rsidR="005260B7" w:rsidRDefault="005260B7" w:rsidP="00E36E34">
            <w:pPr>
              <w:pStyle w:val="TableParagraph"/>
              <w:spacing w:before="1"/>
              <w:ind w:left="5" w:right="1"/>
              <w:rPr>
                <w:sz w:val="24"/>
              </w:rPr>
            </w:pPr>
            <w:r>
              <w:rPr>
                <w:spacing w:val="-2"/>
                <w:sz w:val="24"/>
              </w:rPr>
              <w:t>7.00</w:t>
            </w:r>
            <w:r>
              <w:rPr>
                <w:spacing w:val="-2"/>
                <w:sz w:val="24"/>
                <w:vertAlign w:val="superscript"/>
              </w:rPr>
              <w:t>A</w:t>
            </w:r>
          </w:p>
        </w:tc>
      </w:tr>
      <w:tr w:rsidR="005260B7" w14:paraId="2ABED912" w14:textId="77777777" w:rsidTr="00306ABB">
        <w:trPr>
          <w:trHeight w:val="414"/>
        </w:trPr>
        <w:tc>
          <w:tcPr>
            <w:tcW w:w="1147" w:type="dxa"/>
          </w:tcPr>
          <w:p w14:paraId="577BF66A" w14:textId="77777777" w:rsidR="005260B7" w:rsidRDefault="005260B7" w:rsidP="00E36E34">
            <w:pPr>
              <w:pStyle w:val="TableParagraph"/>
              <w:spacing w:line="275" w:lineRule="exact"/>
              <w:ind w:left="7"/>
              <w:rPr>
                <w:sz w:val="24"/>
              </w:rPr>
            </w:pPr>
            <w:r>
              <w:rPr>
                <w:spacing w:val="-5"/>
                <w:sz w:val="24"/>
              </w:rPr>
              <w:t>T</w:t>
            </w:r>
            <w:r w:rsidRPr="001D3BBB">
              <w:rPr>
                <w:spacing w:val="-5"/>
                <w:sz w:val="24"/>
                <w:vertAlign w:val="subscript"/>
              </w:rPr>
              <w:t>2</w:t>
            </w:r>
          </w:p>
        </w:tc>
        <w:tc>
          <w:tcPr>
            <w:tcW w:w="1424" w:type="dxa"/>
          </w:tcPr>
          <w:p w14:paraId="49A925BC" w14:textId="77777777" w:rsidR="005260B7" w:rsidRDefault="005260B7" w:rsidP="00E36E34">
            <w:pPr>
              <w:pStyle w:val="TableParagraph"/>
              <w:spacing w:line="275" w:lineRule="exact"/>
              <w:ind w:left="10" w:right="4"/>
              <w:rPr>
                <w:sz w:val="24"/>
              </w:rPr>
            </w:pPr>
            <w:r>
              <w:rPr>
                <w:spacing w:val="-2"/>
                <w:sz w:val="24"/>
              </w:rPr>
              <w:t>8±0.28</w:t>
            </w:r>
          </w:p>
        </w:tc>
        <w:tc>
          <w:tcPr>
            <w:tcW w:w="1637" w:type="dxa"/>
          </w:tcPr>
          <w:p w14:paraId="79198658" w14:textId="77777777" w:rsidR="005260B7" w:rsidRDefault="005260B7" w:rsidP="00E36E34">
            <w:pPr>
              <w:pStyle w:val="TableParagraph"/>
              <w:spacing w:line="275" w:lineRule="exact"/>
              <w:ind w:left="14" w:right="5"/>
              <w:rPr>
                <w:sz w:val="24"/>
              </w:rPr>
            </w:pPr>
            <w:r>
              <w:rPr>
                <w:spacing w:val="-2"/>
                <w:sz w:val="24"/>
              </w:rPr>
              <w:t>7±0.25</w:t>
            </w:r>
          </w:p>
        </w:tc>
        <w:tc>
          <w:tcPr>
            <w:tcW w:w="1640" w:type="dxa"/>
          </w:tcPr>
          <w:p w14:paraId="6343D122" w14:textId="77777777" w:rsidR="005260B7" w:rsidRDefault="005260B7" w:rsidP="00E36E34">
            <w:pPr>
              <w:pStyle w:val="TableParagraph"/>
              <w:spacing w:line="275" w:lineRule="exact"/>
              <w:ind w:right="3"/>
              <w:rPr>
                <w:sz w:val="24"/>
              </w:rPr>
            </w:pPr>
            <w:r>
              <w:rPr>
                <w:spacing w:val="-2"/>
                <w:sz w:val="24"/>
              </w:rPr>
              <w:t>7±0.25</w:t>
            </w:r>
          </w:p>
        </w:tc>
        <w:tc>
          <w:tcPr>
            <w:tcW w:w="1638" w:type="dxa"/>
          </w:tcPr>
          <w:p w14:paraId="3BBAE63C" w14:textId="77777777" w:rsidR="005260B7" w:rsidRDefault="005260B7" w:rsidP="00E36E34">
            <w:pPr>
              <w:pStyle w:val="TableParagraph"/>
              <w:spacing w:line="275" w:lineRule="exact"/>
              <w:ind w:left="2"/>
              <w:rPr>
                <w:sz w:val="24"/>
              </w:rPr>
            </w:pPr>
            <w:r>
              <w:rPr>
                <w:spacing w:val="-2"/>
                <w:sz w:val="24"/>
              </w:rPr>
              <w:t>6±0.23</w:t>
            </w:r>
          </w:p>
        </w:tc>
        <w:tc>
          <w:tcPr>
            <w:tcW w:w="1148" w:type="dxa"/>
          </w:tcPr>
          <w:p w14:paraId="0C1F6052" w14:textId="77777777" w:rsidR="005260B7" w:rsidRDefault="005260B7" w:rsidP="00E36E34">
            <w:pPr>
              <w:pStyle w:val="TableParagraph"/>
              <w:spacing w:line="275" w:lineRule="exact"/>
              <w:ind w:left="5" w:right="1"/>
              <w:rPr>
                <w:sz w:val="24"/>
              </w:rPr>
            </w:pPr>
            <w:r>
              <w:rPr>
                <w:spacing w:val="-2"/>
                <w:sz w:val="24"/>
              </w:rPr>
              <w:t>7.00</w:t>
            </w:r>
            <w:r>
              <w:rPr>
                <w:spacing w:val="-2"/>
                <w:sz w:val="24"/>
                <w:vertAlign w:val="superscript"/>
              </w:rPr>
              <w:t>A</w:t>
            </w:r>
          </w:p>
        </w:tc>
      </w:tr>
      <w:tr w:rsidR="005260B7" w14:paraId="631353A8" w14:textId="77777777" w:rsidTr="00306ABB">
        <w:trPr>
          <w:trHeight w:val="412"/>
        </w:trPr>
        <w:tc>
          <w:tcPr>
            <w:tcW w:w="1147" w:type="dxa"/>
          </w:tcPr>
          <w:p w14:paraId="769A529D" w14:textId="77777777" w:rsidR="005260B7" w:rsidRDefault="005260B7" w:rsidP="00E36E34">
            <w:pPr>
              <w:pStyle w:val="TableParagraph"/>
              <w:spacing w:line="275" w:lineRule="exact"/>
              <w:ind w:left="7"/>
              <w:rPr>
                <w:sz w:val="24"/>
              </w:rPr>
            </w:pPr>
            <w:r>
              <w:rPr>
                <w:spacing w:val="-5"/>
                <w:sz w:val="24"/>
              </w:rPr>
              <w:t>T</w:t>
            </w:r>
            <w:r w:rsidRPr="001D3BBB">
              <w:rPr>
                <w:spacing w:val="-5"/>
                <w:sz w:val="24"/>
                <w:vertAlign w:val="subscript"/>
              </w:rPr>
              <w:t>3</w:t>
            </w:r>
          </w:p>
        </w:tc>
        <w:tc>
          <w:tcPr>
            <w:tcW w:w="1424" w:type="dxa"/>
          </w:tcPr>
          <w:p w14:paraId="19605164" w14:textId="77777777" w:rsidR="005260B7" w:rsidRDefault="005260B7" w:rsidP="00E36E34">
            <w:pPr>
              <w:pStyle w:val="TableParagraph"/>
              <w:spacing w:line="275" w:lineRule="exact"/>
              <w:ind w:left="10" w:right="4"/>
              <w:rPr>
                <w:sz w:val="24"/>
              </w:rPr>
            </w:pPr>
            <w:r>
              <w:rPr>
                <w:spacing w:val="-2"/>
                <w:sz w:val="24"/>
              </w:rPr>
              <w:t>6±0.28</w:t>
            </w:r>
          </w:p>
        </w:tc>
        <w:tc>
          <w:tcPr>
            <w:tcW w:w="1637" w:type="dxa"/>
          </w:tcPr>
          <w:p w14:paraId="1F1F22A7" w14:textId="77777777" w:rsidR="005260B7" w:rsidRDefault="005260B7" w:rsidP="00E36E34">
            <w:pPr>
              <w:pStyle w:val="TableParagraph"/>
              <w:spacing w:line="275" w:lineRule="exact"/>
              <w:ind w:left="14" w:right="5"/>
              <w:rPr>
                <w:sz w:val="24"/>
              </w:rPr>
            </w:pPr>
            <w:r>
              <w:rPr>
                <w:spacing w:val="-2"/>
                <w:sz w:val="24"/>
              </w:rPr>
              <w:t>5±0.18</w:t>
            </w:r>
          </w:p>
        </w:tc>
        <w:tc>
          <w:tcPr>
            <w:tcW w:w="1640" w:type="dxa"/>
          </w:tcPr>
          <w:p w14:paraId="0881126D" w14:textId="77777777" w:rsidR="005260B7" w:rsidRDefault="005260B7" w:rsidP="00E36E34">
            <w:pPr>
              <w:pStyle w:val="TableParagraph"/>
              <w:spacing w:line="275" w:lineRule="exact"/>
              <w:ind w:right="3"/>
              <w:rPr>
                <w:sz w:val="24"/>
              </w:rPr>
            </w:pPr>
            <w:r>
              <w:rPr>
                <w:spacing w:val="-2"/>
                <w:sz w:val="24"/>
              </w:rPr>
              <w:t>5±0.18</w:t>
            </w:r>
          </w:p>
        </w:tc>
        <w:tc>
          <w:tcPr>
            <w:tcW w:w="1638" w:type="dxa"/>
          </w:tcPr>
          <w:p w14:paraId="5AAC8416" w14:textId="77777777" w:rsidR="005260B7" w:rsidRDefault="005260B7" w:rsidP="00E36E34">
            <w:pPr>
              <w:pStyle w:val="TableParagraph"/>
              <w:spacing w:line="275" w:lineRule="exact"/>
              <w:ind w:left="2"/>
              <w:rPr>
                <w:sz w:val="24"/>
              </w:rPr>
            </w:pPr>
            <w:r>
              <w:rPr>
                <w:spacing w:val="-2"/>
                <w:sz w:val="24"/>
              </w:rPr>
              <w:t>4±0.15</w:t>
            </w:r>
          </w:p>
        </w:tc>
        <w:tc>
          <w:tcPr>
            <w:tcW w:w="1148" w:type="dxa"/>
          </w:tcPr>
          <w:p w14:paraId="27542B71" w14:textId="77777777" w:rsidR="005260B7" w:rsidRDefault="005260B7" w:rsidP="00E36E34">
            <w:pPr>
              <w:pStyle w:val="TableParagraph"/>
              <w:spacing w:line="275" w:lineRule="exact"/>
              <w:ind w:left="5"/>
              <w:rPr>
                <w:sz w:val="24"/>
              </w:rPr>
            </w:pPr>
            <w:r>
              <w:rPr>
                <w:spacing w:val="-2"/>
                <w:sz w:val="24"/>
              </w:rPr>
              <w:t>5.00</w:t>
            </w:r>
            <w:r>
              <w:rPr>
                <w:spacing w:val="-2"/>
                <w:sz w:val="24"/>
                <w:vertAlign w:val="superscript"/>
              </w:rPr>
              <w:t>C</w:t>
            </w:r>
          </w:p>
        </w:tc>
      </w:tr>
      <w:tr w:rsidR="005260B7" w14:paraId="49AF853D" w14:textId="77777777" w:rsidTr="00306ABB">
        <w:trPr>
          <w:trHeight w:val="414"/>
        </w:trPr>
        <w:tc>
          <w:tcPr>
            <w:tcW w:w="1147" w:type="dxa"/>
          </w:tcPr>
          <w:p w14:paraId="777D4A6A" w14:textId="77777777" w:rsidR="005260B7" w:rsidRDefault="005260B7" w:rsidP="00E36E34">
            <w:pPr>
              <w:pStyle w:val="TableParagraph"/>
              <w:spacing w:before="1"/>
              <w:ind w:left="7"/>
              <w:rPr>
                <w:sz w:val="24"/>
              </w:rPr>
            </w:pPr>
            <w:r>
              <w:rPr>
                <w:spacing w:val="-4"/>
                <w:sz w:val="24"/>
              </w:rPr>
              <w:t>Mean</w:t>
            </w:r>
          </w:p>
        </w:tc>
        <w:tc>
          <w:tcPr>
            <w:tcW w:w="1424" w:type="dxa"/>
          </w:tcPr>
          <w:p w14:paraId="1C9CC46A" w14:textId="77777777" w:rsidR="005260B7" w:rsidRDefault="005260B7" w:rsidP="00E36E34">
            <w:pPr>
              <w:pStyle w:val="TableParagraph"/>
              <w:spacing w:before="1"/>
              <w:ind w:left="10"/>
              <w:rPr>
                <w:sz w:val="24"/>
              </w:rPr>
            </w:pPr>
            <w:r>
              <w:rPr>
                <w:spacing w:val="-2"/>
                <w:sz w:val="24"/>
              </w:rPr>
              <w:t>7.25±0.297</w:t>
            </w:r>
            <w:r>
              <w:rPr>
                <w:spacing w:val="-2"/>
                <w:sz w:val="24"/>
                <w:vertAlign w:val="superscript"/>
              </w:rPr>
              <w:t>A</w:t>
            </w:r>
          </w:p>
        </w:tc>
        <w:tc>
          <w:tcPr>
            <w:tcW w:w="1637" w:type="dxa"/>
          </w:tcPr>
          <w:p w14:paraId="4527CC62" w14:textId="77777777" w:rsidR="005260B7" w:rsidRDefault="005260B7" w:rsidP="00E36E34">
            <w:pPr>
              <w:pStyle w:val="TableParagraph"/>
              <w:spacing w:before="1"/>
              <w:ind w:left="14" w:right="6"/>
              <w:rPr>
                <w:sz w:val="24"/>
              </w:rPr>
            </w:pPr>
            <w:r>
              <w:rPr>
                <w:spacing w:val="-2"/>
                <w:sz w:val="24"/>
              </w:rPr>
              <w:t>6.25±0.288</w:t>
            </w:r>
            <w:r>
              <w:rPr>
                <w:spacing w:val="-2"/>
                <w:sz w:val="24"/>
                <w:vertAlign w:val="superscript"/>
              </w:rPr>
              <w:t>B</w:t>
            </w:r>
          </w:p>
        </w:tc>
        <w:tc>
          <w:tcPr>
            <w:tcW w:w="1640" w:type="dxa"/>
          </w:tcPr>
          <w:p w14:paraId="22D89615" w14:textId="77777777" w:rsidR="005260B7" w:rsidRDefault="005260B7" w:rsidP="00E36E34">
            <w:pPr>
              <w:pStyle w:val="TableParagraph"/>
              <w:spacing w:before="1"/>
              <w:ind w:right="3"/>
              <w:rPr>
                <w:sz w:val="24"/>
              </w:rPr>
            </w:pPr>
            <w:r>
              <w:rPr>
                <w:spacing w:val="-2"/>
                <w:sz w:val="24"/>
              </w:rPr>
              <w:t>6.25±0.288</w:t>
            </w:r>
            <w:r>
              <w:rPr>
                <w:spacing w:val="-2"/>
                <w:sz w:val="24"/>
                <w:vertAlign w:val="superscript"/>
              </w:rPr>
              <w:t>B</w:t>
            </w:r>
          </w:p>
        </w:tc>
        <w:tc>
          <w:tcPr>
            <w:tcW w:w="1638" w:type="dxa"/>
          </w:tcPr>
          <w:p w14:paraId="6A026C3B" w14:textId="77777777" w:rsidR="005260B7" w:rsidRDefault="005260B7" w:rsidP="00E36E34">
            <w:pPr>
              <w:pStyle w:val="TableParagraph"/>
              <w:spacing w:before="1"/>
              <w:ind w:left="2"/>
              <w:rPr>
                <w:sz w:val="24"/>
              </w:rPr>
            </w:pPr>
            <w:r>
              <w:rPr>
                <w:spacing w:val="-2"/>
                <w:sz w:val="24"/>
              </w:rPr>
              <w:t>5.25±0.231</w:t>
            </w:r>
            <w:r>
              <w:rPr>
                <w:spacing w:val="-2"/>
                <w:sz w:val="24"/>
                <w:vertAlign w:val="superscript"/>
              </w:rPr>
              <w:t>C</w:t>
            </w:r>
          </w:p>
        </w:tc>
        <w:tc>
          <w:tcPr>
            <w:tcW w:w="1148" w:type="dxa"/>
          </w:tcPr>
          <w:p w14:paraId="79FF1402" w14:textId="77777777" w:rsidR="005260B7" w:rsidRDefault="005260B7" w:rsidP="00E36E34">
            <w:pPr>
              <w:pStyle w:val="TableParagraph"/>
              <w:ind w:left="0"/>
              <w:jc w:val="left"/>
            </w:pPr>
          </w:p>
        </w:tc>
      </w:tr>
    </w:tbl>
    <w:p w14:paraId="77E9A2C6" w14:textId="77777777" w:rsidR="005260B7" w:rsidRDefault="005260B7" w:rsidP="005260B7">
      <w:pPr>
        <w:rPr>
          <w:rFonts w:asciiTheme="majorBidi" w:hAnsiTheme="majorBidi" w:cstheme="majorBidi"/>
        </w:rPr>
      </w:pPr>
      <w:r w:rsidRPr="002059D1">
        <w:rPr>
          <w:rFonts w:asciiTheme="majorBidi" w:hAnsiTheme="majorBidi" w:cstheme="majorBidi"/>
        </w:rPr>
        <w:t>Values expressed are mean</w:t>
      </w:r>
      <w:r>
        <w:rPr>
          <w:rFonts w:asciiTheme="majorBidi" w:hAnsiTheme="majorBidi" w:cstheme="majorBidi"/>
        </w:rPr>
        <w:t xml:space="preserve"> </w:t>
      </w:r>
      <w:r w:rsidRPr="002059D1">
        <w:rPr>
          <w:rFonts w:asciiTheme="majorBidi" w:hAnsiTheme="majorBidi" w:cstheme="majorBidi"/>
        </w:rPr>
        <w:t>±</w:t>
      </w:r>
      <w:r>
        <w:rPr>
          <w:rFonts w:asciiTheme="majorBidi" w:hAnsiTheme="majorBidi" w:cstheme="majorBidi"/>
        </w:rPr>
        <w:t xml:space="preserve"> </w:t>
      </w:r>
      <w:r w:rsidRPr="002059D1">
        <w:rPr>
          <w:rFonts w:asciiTheme="majorBidi" w:hAnsiTheme="majorBidi" w:cstheme="majorBidi"/>
        </w:rPr>
        <w:t>standard deviation</w:t>
      </w:r>
    </w:p>
    <w:p w14:paraId="0EB0759A" w14:textId="697A2EFB" w:rsidR="002059D1" w:rsidRPr="00150FC2" w:rsidRDefault="005260B7" w:rsidP="006D25C9">
      <w:pPr>
        <w:spacing w:before="20" w:line="360" w:lineRule="auto"/>
        <w:jc w:val="center"/>
        <w:rPr>
          <w:rFonts w:asciiTheme="majorBidi" w:hAnsiTheme="majorBidi" w:cstheme="majorBidi"/>
        </w:rPr>
      </w:pPr>
      <w:r w:rsidRPr="005260B7">
        <w:rPr>
          <w:rFonts w:asciiTheme="majorBidi" w:hAnsiTheme="majorBidi" w:cstheme="majorBidi"/>
          <w:b/>
          <w:bCs/>
        </w:rPr>
        <w:t xml:space="preserve">Table </w:t>
      </w:r>
      <w:r w:rsidR="006D25C9">
        <w:rPr>
          <w:rFonts w:asciiTheme="majorBidi" w:hAnsiTheme="majorBidi" w:cstheme="majorBidi"/>
          <w:b/>
          <w:bCs/>
        </w:rPr>
        <w:t>12</w:t>
      </w:r>
      <w:r w:rsidRPr="005260B7">
        <w:rPr>
          <w:rFonts w:asciiTheme="majorBidi" w:hAnsiTheme="majorBidi" w:cstheme="majorBidi"/>
          <w:b/>
          <w:bCs/>
        </w:rPr>
        <w:t xml:space="preserve">: </w:t>
      </w:r>
      <w:r w:rsidRPr="00150FC2">
        <w:rPr>
          <w:rFonts w:asciiTheme="majorBidi" w:hAnsiTheme="majorBidi" w:cstheme="majorBidi"/>
        </w:rPr>
        <w:t>Mean table for the texture evaluation of Hibiscus-Strawberry Jam</w:t>
      </w:r>
    </w:p>
    <w:tbl>
      <w:tblPr>
        <w:tblW w:w="0" w:type="auto"/>
        <w:tblInd w:w="470" w:type="dxa"/>
        <w:tblBorders>
          <w:top w:val="single" w:sz="8" w:space="0" w:color="auto"/>
          <w:bottom w:val="single" w:sz="8" w:space="0" w:color="auto"/>
        </w:tblBorders>
        <w:tblLayout w:type="fixed"/>
        <w:tblCellMar>
          <w:left w:w="0" w:type="dxa"/>
          <w:right w:w="0" w:type="dxa"/>
        </w:tblCellMar>
        <w:tblLook w:val="01E0" w:firstRow="1" w:lastRow="1" w:firstColumn="1" w:lastColumn="1" w:noHBand="0" w:noVBand="0"/>
      </w:tblPr>
      <w:tblGrid>
        <w:gridCol w:w="1147"/>
        <w:gridCol w:w="1424"/>
        <w:gridCol w:w="1637"/>
        <w:gridCol w:w="1637"/>
        <w:gridCol w:w="1637"/>
        <w:gridCol w:w="1149"/>
      </w:tblGrid>
      <w:tr w:rsidR="005260B7" w14:paraId="184369E5" w14:textId="77777777" w:rsidTr="0002095B">
        <w:trPr>
          <w:trHeight w:val="460"/>
        </w:trPr>
        <w:tc>
          <w:tcPr>
            <w:tcW w:w="1147" w:type="dxa"/>
            <w:tcBorders>
              <w:top w:val="single" w:sz="8" w:space="0" w:color="auto"/>
              <w:bottom w:val="single" w:sz="2" w:space="0" w:color="auto"/>
            </w:tcBorders>
          </w:tcPr>
          <w:p w14:paraId="0473DB2C" w14:textId="77777777" w:rsidR="005260B7" w:rsidRDefault="005260B7" w:rsidP="00E36E34">
            <w:pPr>
              <w:pStyle w:val="TableParagraph"/>
              <w:ind w:left="0"/>
              <w:jc w:val="left"/>
            </w:pPr>
          </w:p>
        </w:tc>
        <w:tc>
          <w:tcPr>
            <w:tcW w:w="1424" w:type="dxa"/>
            <w:tcBorders>
              <w:top w:val="single" w:sz="8" w:space="0" w:color="auto"/>
              <w:bottom w:val="single" w:sz="2" w:space="0" w:color="auto"/>
            </w:tcBorders>
          </w:tcPr>
          <w:p w14:paraId="6BABD07E" w14:textId="77777777" w:rsidR="005260B7" w:rsidRPr="00492A0C" w:rsidRDefault="005260B7" w:rsidP="00E36E34">
            <w:pPr>
              <w:pStyle w:val="TableParagraph"/>
              <w:spacing w:before="23"/>
              <w:ind w:left="10" w:right="4"/>
              <w:rPr>
                <w:b/>
                <w:bCs/>
                <w:sz w:val="24"/>
              </w:rPr>
            </w:pPr>
            <w:r w:rsidRPr="00492A0C">
              <w:rPr>
                <w:b/>
                <w:bCs/>
                <w:sz w:val="24"/>
              </w:rPr>
              <w:t xml:space="preserve">0 </w:t>
            </w:r>
            <w:r w:rsidRPr="00492A0C">
              <w:rPr>
                <w:b/>
                <w:bCs/>
                <w:spacing w:val="-4"/>
                <w:sz w:val="24"/>
              </w:rPr>
              <w:t>Days</w:t>
            </w:r>
          </w:p>
        </w:tc>
        <w:tc>
          <w:tcPr>
            <w:tcW w:w="1637" w:type="dxa"/>
            <w:tcBorders>
              <w:top w:val="single" w:sz="8" w:space="0" w:color="auto"/>
              <w:bottom w:val="single" w:sz="2" w:space="0" w:color="auto"/>
            </w:tcBorders>
          </w:tcPr>
          <w:p w14:paraId="396A63BD" w14:textId="77777777" w:rsidR="005260B7" w:rsidRPr="00492A0C" w:rsidRDefault="005260B7" w:rsidP="00E36E34">
            <w:pPr>
              <w:pStyle w:val="TableParagraph"/>
              <w:spacing w:before="23"/>
              <w:ind w:left="14" w:right="10"/>
              <w:rPr>
                <w:b/>
                <w:bCs/>
                <w:sz w:val="24"/>
              </w:rPr>
            </w:pPr>
            <w:r w:rsidRPr="00492A0C">
              <w:rPr>
                <w:b/>
                <w:bCs/>
                <w:sz w:val="24"/>
              </w:rPr>
              <w:t xml:space="preserve">10 </w:t>
            </w:r>
            <w:r w:rsidRPr="00492A0C">
              <w:rPr>
                <w:b/>
                <w:bCs/>
                <w:spacing w:val="-4"/>
                <w:sz w:val="24"/>
              </w:rPr>
              <w:t>Days</w:t>
            </w:r>
          </w:p>
        </w:tc>
        <w:tc>
          <w:tcPr>
            <w:tcW w:w="1637" w:type="dxa"/>
            <w:tcBorders>
              <w:top w:val="single" w:sz="8" w:space="0" w:color="auto"/>
              <w:bottom w:val="single" w:sz="2" w:space="0" w:color="auto"/>
            </w:tcBorders>
          </w:tcPr>
          <w:p w14:paraId="41812E24" w14:textId="77777777" w:rsidR="005260B7" w:rsidRPr="00492A0C" w:rsidRDefault="005260B7" w:rsidP="00E36E34">
            <w:pPr>
              <w:pStyle w:val="TableParagraph"/>
              <w:spacing w:before="23"/>
              <w:ind w:left="14" w:right="10"/>
              <w:rPr>
                <w:b/>
                <w:bCs/>
                <w:sz w:val="24"/>
              </w:rPr>
            </w:pPr>
            <w:r w:rsidRPr="00492A0C">
              <w:rPr>
                <w:b/>
                <w:bCs/>
                <w:sz w:val="24"/>
              </w:rPr>
              <w:t xml:space="preserve">20 </w:t>
            </w:r>
            <w:r w:rsidRPr="00492A0C">
              <w:rPr>
                <w:b/>
                <w:bCs/>
                <w:spacing w:val="-4"/>
                <w:sz w:val="24"/>
              </w:rPr>
              <w:t>Days</w:t>
            </w:r>
          </w:p>
        </w:tc>
        <w:tc>
          <w:tcPr>
            <w:tcW w:w="1637" w:type="dxa"/>
            <w:tcBorders>
              <w:top w:val="single" w:sz="8" w:space="0" w:color="auto"/>
              <w:bottom w:val="single" w:sz="2" w:space="0" w:color="auto"/>
            </w:tcBorders>
          </w:tcPr>
          <w:p w14:paraId="13D3E4D0" w14:textId="77777777" w:rsidR="005260B7" w:rsidRPr="00492A0C" w:rsidRDefault="005260B7" w:rsidP="00E36E34">
            <w:pPr>
              <w:pStyle w:val="TableParagraph"/>
              <w:spacing w:before="23"/>
              <w:ind w:left="14" w:right="10"/>
              <w:rPr>
                <w:b/>
                <w:bCs/>
                <w:sz w:val="24"/>
              </w:rPr>
            </w:pPr>
            <w:r w:rsidRPr="00492A0C">
              <w:rPr>
                <w:b/>
                <w:bCs/>
                <w:sz w:val="24"/>
              </w:rPr>
              <w:t xml:space="preserve">30 </w:t>
            </w:r>
            <w:r w:rsidRPr="00492A0C">
              <w:rPr>
                <w:b/>
                <w:bCs/>
                <w:spacing w:val="-4"/>
                <w:sz w:val="24"/>
              </w:rPr>
              <w:t>Days</w:t>
            </w:r>
          </w:p>
        </w:tc>
        <w:tc>
          <w:tcPr>
            <w:tcW w:w="1149" w:type="dxa"/>
            <w:tcBorders>
              <w:top w:val="single" w:sz="8" w:space="0" w:color="auto"/>
              <w:bottom w:val="single" w:sz="2" w:space="0" w:color="auto"/>
            </w:tcBorders>
          </w:tcPr>
          <w:p w14:paraId="42FDA8D9" w14:textId="77777777" w:rsidR="005260B7" w:rsidRPr="00492A0C" w:rsidRDefault="005260B7" w:rsidP="00E36E34">
            <w:pPr>
              <w:pStyle w:val="TableParagraph"/>
              <w:spacing w:before="23"/>
              <w:ind w:left="12" w:right="6"/>
              <w:rPr>
                <w:b/>
                <w:bCs/>
                <w:sz w:val="24"/>
              </w:rPr>
            </w:pPr>
            <w:r w:rsidRPr="00492A0C">
              <w:rPr>
                <w:b/>
                <w:bCs/>
                <w:spacing w:val="-4"/>
                <w:sz w:val="24"/>
              </w:rPr>
              <w:t>Mean</w:t>
            </w:r>
          </w:p>
        </w:tc>
      </w:tr>
      <w:tr w:rsidR="005260B7" w14:paraId="21CB9928" w14:textId="77777777" w:rsidTr="0002095B">
        <w:trPr>
          <w:trHeight w:val="460"/>
        </w:trPr>
        <w:tc>
          <w:tcPr>
            <w:tcW w:w="1147" w:type="dxa"/>
            <w:tcBorders>
              <w:top w:val="single" w:sz="2" w:space="0" w:color="auto"/>
            </w:tcBorders>
          </w:tcPr>
          <w:p w14:paraId="6D424098" w14:textId="77777777" w:rsidR="005260B7" w:rsidRDefault="005260B7" w:rsidP="00E36E34">
            <w:pPr>
              <w:pStyle w:val="TableParagraph"/>
              <w:spacing w:before="23"/>
              <w:ind w:left="7"/>
              <w:rPr>
                <w:sz w:val="24"/>
              </w:rPr>
            </w:pPr>
            <w:r>
              <w:rPr>
                <w:spacing w:val="-5"/>
                <w:sz w:val="24"/>
              </w:rPr>
              <w:t>T</w:t>
            </w:r>
            <w:r w:rsidRPr="001D3BBB">
              <w:rPr>
                <w:spacing w:val="-5"/>
                <w:sz w:val="24"/>
                <w:vertAlign w:val="subscript"/>
              </w:rPr>
              <w:t>o</w:t>
            </w:r>
          </w:p>
        </w:tc>
        <w:tc>
          <w:tcPr>
            <w:tcW w:w="1424" w:type="dxa"/>
            <w:tcBorders>
              <w:top w:val="single" w:sz="2" w:space="0" w:color="auto"/>
            </w:tcBorders>
          </w:tcPr>
          <w:p w14:paraId="21B4EF39" w14:textId="77777777" w:rsidR="005260B7" w:rsidRDefault="005260B7" w:rsidP="00E36E34">
            <w:pPr>
              <w:pStyle w:val="TableParagraph"/>
              <w:spacing w:before="23"/>
              <w:ind w:left="10" w:right="4"/>
              <w:rPr>
                <w:sz w:val="24"/>
              </w:rPr>
            </w:pPr>
            <w:r>
              <w:rPr>
                <w:spacing w:val="-2"/>
                <w:sz w:val="24"/>
              </w:rPr>
              <w:t>7±0.23</w:t>
            </w:r>
          </w:p>
        </w:tc>
        <w:tc>
          <w:tcPr>
            <w:tcW w:w="1637" w:type="dxa"/>
            <w:tcBorders>
              <w:top w:val="single" w:sz="2" w:space="0" w:color="auto"/>
            </w:tcBorders>
          </w:tcPr>
          <w:p w14:paraId="354A15AE" w14:textId="77777777" w:rsidR="005260B7" w:rsidRDefault="005260B7" w:rsidP="00E36E34">
            <w:pPr>
              <w:pStyle w:val="TableParagraph"/>
              <w:spacing w:before="23"/>
              <w:ind w:left="14" w:right="5"/>
              <w:rPr>
                <w:sz w:val="24"/>
              </w:rPr>
            </w:pPr>
            <w:r>
              <w:rPr>
                <w:spacing w:val="-2"/>
                <w:sz w:val="24"/>
              </w:rPr>
              <w:t>6±0.20</w:t>
            </w:r>
          </w:p>
        </w:tc>
        <w:tc>
          <w:tcPr>
            <w:tcW w:w="1637" w:type="dxa"/>
            <w:tcBorders>
              <w:top w:val="single" w:sz="2" w:space="0" w:color="auto"/>
            </w:tcBorders>
          </w:tcPr>
          <w:p w14:paraId="762E81FC" w14:textId="77777777" w:rsidR="005260B7" w:rsidRDefault="005260B7" w:rsidP="00E36E34">
            <w:pPr>
              <w:pStyle w:val="TableParagraph"/>
              <w:spacing w:before="23"/>
              <w:ind w:left="14" w:right="5"/>
              <w:rPr>
                <w:sz w:val="24"/>
              </w:rPr>
            </w:pPr>
            <w:r>
              <w:rPr>
                <w:spacing w:val="-2"/>
                <w:sz w:val="24"/>
              </w:rPr>
              <w:t>6±0.20</w:t>
            </w:r>
          </w:p>
        </w:tc>
        <w:tc>
          <w:tcPr>
            <w:tcW w:w="1637" w:type="dxa"/>
            <w:tcBorders>
              <w:top w:val="single" w:sz="2" w:space="0" w:color="auto"/>
            </w:tcBorders>
          </w:tcPr>
          <w:p w14:paraId="713D8F37" w14:textId="77777777" w:rsidR="005260B7" w:rsidRDefault="005260B7" w:rsidP="00E36E34">
            <w:pPr>
              <w:pStyle w:val="TableParagraph"/>
              <w:spacing w:before="23"/>
              <w:ind w:left="14" w:right="5"/>
              <w:rPr>
                <w:sz w:val="24"/>
              </w:rPr>
            </w:pPr>
            <w:r>
              <w:rPr>
                <w:spacing w:val="-2"/>
                <w:sz w:val="24"/>
              </w:rPr>
              <w:t>5±0.16</w:t>
            </w:r>
          </w:p>
        </w:tc>
        <w:tc>
          <w:tcPr>
            <w:tcW w:w="1149" w:type="dxa"/>
            <w:tcBorders>
              <w:top w:val="single" w:sz="2" w:space="0" w:color="auto"/>
            </w:tcBorders>
          </w:tcPr>
          <w:p w14:paraId="61AC15C2" w14:textId="77777777" w:rsidR="005260B7" w:rsidRDefault="005260B7" w:rsidP="00E36E34">
            <w:pPr>
              <w:pStyle w:val="TableParagraph"/>
              <w:spacing w:before="23"/>
              <w:ind w:left="12"/>
              <w:rPr>
                <w:sz w:val="24"/>
              </w:rPr>
            </w:pPr>
            <w:r>
              <w:rPr>
                <w:spacing w:val="-2"/>
                <w:sz w:val="24"/>
              </w:rPr>
              <w:t>6.00</w:t>
            </w:r>
            <w:r>
              <w:rPr>
                <w:spacing w:val="-2"/>
                <w:sz w:val="24"/>
                <w:vertAlign w:val="superscript"/>
              </w:rPr>
              <w:t>B</w:t>
            </w:r>
          </w:p>
        </w:tc>
      </w:tr>
      <w:tr w:rsidR="005260B7" w14:paraId="656B7DF9" w14:textId="77777777" w:rsidTr="00306ABB">
        <w:trPr>
          <w:trHeight w:val="457"/>
        </w:trPr>
        <w:tc>
          <w:tcPr>
            <w:tcW w:w="1147" w:type="dxa"/>
          </w:tcPr>
          <w:p w14:paraId="1ABF59AB" w14:textId="77777777" w:rsidR="005260B7" w:rsidRDefault="005260B7" w:rsidP="00E36E34">
            <w:pPr>
              <w:pStyle w:val="TableParagraph"/>
              <w:spacing w:before="20"/>
              <w:ind w:left="7"/>
              <w:rPr>
                <w:sz w:val="24"/>
              </w:rPr>
            </w:pPr>
            <w:r>
              <w:rPr>
                <w:spacing w:val="-5"/>
                <w:sz w:val="24"/>
              </w:rPr>
              <w:t>T</w:t>
            </w:r>
            <w:r w:rsidRPr="001D3BBB">
              <w:rPr>
                <w:spacing w:val="-5"/>
                <w:sz w:val="24"/>
                <w:vertAlign w:val="subscript"/>
              </w:rPr>
              <w:t>1</w:t>
            </w:r>
          </w:p>
        </w:tc>
        <w:tc>
          <w:tcPr>
            <w:tcW w:w="1424" w:type="dxa"/>
          </w:tcPr>
          <w:p w14:paraId="39DFA932" w14:textId="77777777" w:rsidR="005260B7" w:rsidRDefault="005260B7" w:rsidP="00E36E34">
            <w:pPr>
              <w:pStyle w:val="TableParagraph"/>
              <w:spacing w:before="20"/>
              <w:ind w:left="10" w:right="4"/>
              <w:rPr>
                <w:sz w:val="24"/>
              </w:rPr>
            </w:pPr>
            <w:r>
              <w:rPr>
                <w:spacing w:val="-2"/>
                <w:sz w:val="24"/>
              </w:rPr>
              <w:t>8±0.3</w:t>
            </w:r>
          </w:p>
        </w:tc>
        <w:tc>
          <w:tcPr>
            <w:tcW w:w="1637" w:type="dxa"/>
          </w:tcPr>
          <w:p w14:paraId="546AC638" w14:textId="77777777" w:rsidR="005260B7" w:rsidRDefault="005260B7" w:rsidP="00E36E34">
            <w:pPr>
              <w:pStyle w:val="TableParagraph"/>
              <w:spacing w:before="20"/>
              <w:ind w:left="14" w:right="5"/>
              <w:rPr>
                <w:sz w:val="24"/>
              </w:rPr>
            </w:pPr>
            <w:r>
              <w:rPr>
                <w:spacing w:val="-2"/>
                <w:sz w:val="24"/>
              </w:rPr>
              <w:t>7±0.26</w:t>
            </w:r>
          </w:p>
        </w:tc>
        <w:tc>
          <w:tcPr>
            <w:tcW w:w="1637" w:type="dxa"/>
          </w:tcPr>
          <w:p w14:paraId="1F433121" w14:textId="77777777" w:rsidR="005260B7" w:rsidRDefault="005260B7" w:rsidP="00E36E34">
            <w:pPr>
              <w:pStyle w:val="TableParagraph"/>
              <w:spacing w:before="20"/>
              <w:ind w:left="14" w:right="5"/>
              <w:rPr>
                <w:sz w:val="24"/>
              </w:rPr>
            </w:pPr>
            <w:r>
              <w:rPr>
                <w:spacing w:val="-2"/>
                <w:sz w:val="24"/>
              </w:rPr>
              <w:t>7±0.26</w:t>
            </w:r>
          </w:p>
        </w:tc>
        <w:tc>
          <w:tcPr>
            <w:tcW w:w="1637" w:type="dxa"/>
          </w:tcPr>
          <w:p w14:paraId="6FC09035" w14:textId="77777777" w:rsidR="005260B7" w:rsidRDefault="005260B7" w:rsidP="00E36E34">
            <w:pPr>
              <w:pStyle w:val="TableParagraph"/>
              <w:spacing w:before="20"/>
              <w:ind w:left="14" w:right="5"/>
              <w:rPr>
                <w:sz w:val="24"/>
              </w:rPr>
            </w:pPr>
            <w:r>
              <w:rPr>
                <w:spacing w:val="-2"/>
                <w:sz w:val="24"/>
              </w:rPr>
              <w:t>6±0.22</w:t>
            </w:r>
          </w:p>
        </w:tc>
        <w:tc>
          <w:tcPr>
            <w:tcW w:w="1149" w:type="dxa"/>
          </w:tcPr>
          <w:p w14:paraId="49693D8F" w14:textId="77777777" w:rsidR="005260B7" w:rsidRDefault="005260B7" w:rsidP="00E36E34">
            <w:pPr>
              <w:pStyle w:val="TableParagraph"/>
              <w:spacing w:before="20"/>
              <w:ind w:left="12" w:right="1"/>
              <w:rPr>
                <w:sz w:val="24"/>
              </w:rPr>
            </w:pPr>
            <w:r>
              <w:rPr>
                <w:spacing w:val="-2"/>
                <w:sz w:val="24"/>
              </w:rPr>
              <w:t>7.00</w:t>
            </w:r>
            <w:r>
              <w:rPr>
                <w:spacing w:val="-2"/>
                <w:sz w:val="24"/>
                <w:vertAlign w:val="superscript"/>
              </w:rPr>
              <w:t>A</w:t>
            </w:r>
          </w:p>
        </w:tc>
      </w:tr>
      <w:tr w:rsidR="005260B7" w14:paraId="1B9C1056" w14:textId="77777777" w:rsidTr="00306ABB">
        <w:trPr>
          <w:trHeight w:val="460"/>
        </w:trPr>
        <w:tc>
          <w:tcPr>
            <w:tcW w:w="1147" w:type="dxa"/>
          </w:tcPr>
          <w:p w14:paraId="67CCB04B" w14:textId="77777777" w:rsidR="005260B7" w:rsidRDefault="005260B7" w:rsidP="00E36E34">
            <w:pPr>
              <w:pStyle w:val="TableParagraph"/>
              <w:spacing w:before="23"/>
              <w:ind w:left="7"/>
              <w:rPr>
                <w:sz w:val="24"/>
              </w:rPr>
            </w:pPr>
            <w:r>
              <w:rPr>
                <w:spacing w:val="-5"/>
                <w:sz w:val="24"/>
              </w:rPr>
              <w:t>T</w:t>
            </w:r>
            <w:r w:rsidRPr="001D3BBB">
              <w:rPr>
                <w:spacing w:val="-5"/>
                <w:sz w:val="24"/>
                <w:vertAlign w:val="subscript"/>
              </w:rPr>
              <w:t>2</w:t>
            </w:r>
          </w:p>
        </w:tc>
        <w:tc>
          <w:tcPr>
            <w:tcW w:w="1424" w:type="dxa"/>
          </w:tcPr>
          <w:p w14:paraId="32940A3C" w14:textId="77777777" w:rsidR="005260B7" w:rsidRDefault="005260B7" w:rsidP="00E36E34">
            <w:pPr>
              <w:pStyle w:val="TableParagraph"/>
              <w:spacing w:before="23"/>
              <w:ind w:left="10" w:right="4"/>
              <w:rPr>
                <w:sz w:val="24"/>
              </w:rPr>
            </w:pPr>
            <w:r>
              <w:rPr>
                <w:spacing w:val="-2"/>
                <w:sz w:val="24"/>
              </w:rPr>
              <w:t>6±0.21</w:t>
            </w:r>
          </w:p>
        </w:tc>
        <w:tc>
          <w:tcPr>
            <w:tcW w:w="1637" w:type="dxa"/>
          </w:tcPr>
          <w:p w14:paraId="7459633B" w14:textId="77777777" w:rsidR="005260B7" w:rsidRDefault="005260B7" w:rsidP="00E36E34">
            <w:pPr>
              <w:pStyle w:val="TableParagraph"/>
              <w:spacing w:before="23"/>
              <w:ind w:left="14" w:right="5"/>
              <w:rPr>
                <w:sz w:val="24"/>
              </w:rPr>
            </w:pPr>
            <w:r>
              <w:rPr>
                <w:spacing w:val="-2"/>
                <w:sz w:val="24"/>
              </w:rPr>
              <w:t>5±0.17</w:t>
            </w:r>
          </w:p>
        </w:tc>
        <w:tc>
          <w:tcPr>
            <w:tcW w:w="1637" w:type="dxa"/>
          </w:tcPr>
          <w:p w14:paraId="2440BA8F" w14:textId="77777777" w:rsidR="005260B7" w:rsidRDefault="005260B7" w:rsidP="00E36E34">
            <w:pPr>
              <w:pStyle w:val="TableParagraph"/>
              <w:spacing w:before="23"/>
              <w:ind w:left="14" w:right="5"/>
              <w:rPr>
                <w:sz w:val="24"/>
              </w:rPr>
            </w:pPr>
            <w:r>
              <w:rPr>
                <w:spacing w:val="-2"/>
                <w:sz w:val="24"/>
              </w:rPr>
              <w:t>5±0.17</w:t>
            </w:r>
          </w:p>
        </w:tc>
        <w:tc>
          <w:tcPr>
            <w:tcW w:w="1637" w:type="dxa"/>
          </w:tcPr>
          <w:p w14:paraId="6241B79F" w14:textId="77777777" w:rsidR="005260B7" w:rsidRDefault="005260B7" w:rsidP="00E36E34">
            <w:pPr>
              <w:pStyle w:val="TableParagraph"/>
              <w:spacing w:before="23"/>
              <w:ind w:left="14" w:right="5"/>
              <w:rPr>
                <w:sz w:val="24"/>
              </w:rPr>
            </w:pPr>
            <w:r>
              <w:rPr>
                <w:spacing w:val="-2"/>
                <w:sz w:val="24"/>
              </w:rPr>
              <w:t>4±0.14</w:t>
            </w:r>
          </w:p>
        </w:tc>
        <w:tc>
          <w:tcPr>
            <w:tcW w:w="1149" w:type="dxa"/>
          </w:tcPr>
          <w:p w14:paraId="0E2E2708" w14:textId="77777777" w:rsidR="005260B7" w:rsidRDefault="005260B7" w:rsidP="00E36E34">
            <w:pPr>
              <w:pStyle w:val="TableParagraph"/>
              <w:spacing w:before="23"/>
              <w:ind w:left="12"/>
              <w:rPr>
                <w:sz w:val="24"/>
              </w:rPr>
            </w:pPr>
            <w:r>
              <w:rPr>
                <w:spacing w:val="-2"/>
                <w:sz w:val="24"/>
              </w:rPr>
              <w:t>5.00</w:t>
            </w:r>
            <w:r>
              <w:rPr>
                <w:spacing w:val="-2"/>
                <w:sz w:val="24"/>
                <w:vertAlign w:val="superscript"/>
              </w:rPr>
              <w:t>C</w:t>
            </w:r>
          </w:p>
        </w:tc>
      </w:tr>
      <w:tr w:rsidR="005260B7" w14:paraId="0F3F6386" w14:textId="77777777" w:rsidTr="00306ABB">
        <w:trPr>
          <w:trHeight w:val="460"/>
        </w:trPr>
        <w:tc>
          <w:tcPr>
            <w:tcW w:w="1147" w:type="dxa"/>
          </w:tcPr>
          <w:p w14:paraId="4D2B7015" w14:textId="77777777" w:rsidR="005260B7" w:rsidRDefault="005260B7" w:rsidP="00E36E34">
            <w:pPr>
              <w:pStyle w:val="TableParagraph"/>
              <w:spacing w:before="23"/>
              <w:ind w:left="7"/>
              <w:rPr>
                <w:sz w:val="24"/>
              </w:rPr>
            </w:pPr>
            <w:r>
              <w:rPr>
                <w:spacing w:val="-5"/>
                <w:sz w:val="24"/>
              </w:rPr>
              <w:t>T</w:t>
            </w:r>
            <w:r w:rsidRPr="001D3BBB">
              <w:rPr>
                <w:spacing w:val="-5"/>
                <w:sz w:val="24"/>
                <w:vertAlign w:val="subscript"/>
              </w:rPr>
              <w:t>3</w:t>
            </w:r>
          </w:p>
        </w:tc>
        <w:tc>
          <w:tcPr>
            <w:tcW w:w="1424" w:type="dxa"/>
          </w:tcPr>
          <w:p w14:paraId="1677C25A" w14:textId="77777777" w:rsidR="005260B7" w:rsidRDefault="005260B7" w:rsidP="00E36E34">
            <w:pPr>
              <w:pStyle w:val="TableParagraph"/>
              <w:spacing w:before="23"/>
              <w:ind w:left="10" w:right="4"/>
              <w:rPr>
                <w:sz w:val="24"/>
              </w:rPr>
            </w:pPr>
            <w:r>
              <w:rPr>
                <w:spacing w:val="-2"/>
                <w:sz w:val="24"/>
              </w:rPr>
              <w:t>5±0.20</w:t>
            </w:r>
          </w:p>
        </w:tc>
        <w:tc>
          <w:tcPr>
            <w:tcW w:w="1637" w:type="dxa"/>
          </w:tcPr>
          <w:p w14:paraId="0B67BFAE" w14:textId="77777777" w:rsidR="005260B7" w:rsidRDefault="005260B7" w:rsidP="00E36E34">
            <w:pPr>
              <w:pStyle w:val="TableParagraph"/>
              <w:spacing w:before="23"/>
              <w:ind w:left="14" w:right="5"/>
              <w:rPr>
                <w:sz w:val="24"/>
              </w:rPr>
            </w:pPr>
            <w:r>
              <w:rPr>
                <w:spacing w:val="-2"/>
                <w:sz w:val="24"/>
              </w:rPr>
              <w:t>4±0.16</w:t>
            </w:r>
          </w:p>
        </w:tc>
        <w:tc>
          <w:tcPr>
            <w:tcW w:w="1637" w:type="dxa"/>
          </w:tcPr>
          <w:p w14:paraId="2631268B" w14:textId="77777777" w:rsidR="005260B7" w:rsidRDefault="005260B7" w:rsidP="00E36E34">
            <w:pPr>
              <w:pStyle w:val="TableParagraph"/>
              <w:spacing w:before="23"/>
              <w:ind w:left="14" w:right="5"/>
              <w:rPr>
                <w:sz w:val="24"/>
              </w:rPr>
            </w:pPr>
            <w:r>
              <w:rPr>
                <w:spacing w:val="-2"/>
                <w:sz w:val="24"/>
              </w:rPr>
              <w:t>4±0.16</w:t>
            </w:r>
          </w:p>
        </w:tc>
        <w:tc>
          <w:tcPr>
            <w:tcW w:w="1637" w:type="dxa"/>
          </w:tcPr>
          <w:p w14:paraId="46A05C0A" w14:textId="77777777" w:rsidR="005260B7" w:rsidRDefault="005260B7" w:rsidP="00E36E34">
            <w:pPr>
              <w:pStyle w:val="TableParagraph"/>
              <w:spacing w:before="23"/>
              <w:ind w:left="14" w:right="5"/>
              <w:rPr>
                <w:sz w:val="24"/>
              </w:rPr>
            </w:pPr>
            <w:r>
              <w:rPr>
                <w:spacing w:val="-2"/>
                <w:sz w:val="24"/>
              </w:rPr>
              <w:t>3±0.12</w:t>
            </w:r>
          </w:p>
        </w:tc>
        <w:tc>
          <w:tcPr>
            <w:tcW w:w="1149" w:type="dxa"/>
          </w:tcPr>
          <w:p w14:paraId="10F7D8A8" w14:textId="77777777" w:rsidR="005260B7" w:rsidRDefault="005260B7" w:rsidP="00E36E34">
            <w:pPr>
              <w:pStyle w:val="TableParagraph"/>
              <w:spacing w:before="23"/>
              <w:ind w:left="12" w:right="1"/>
              <w:rPr>
                <w:sz w:val="24"/>
              </w:rPr>
            </w:pPr>
            <w:r>
              <w:rPr>
                <w:spacing w:val="-2"/>
                <w:sz w:val="24"/>
              </w:rPr>
              <w:t>4.00</w:t>
            </w:r>
            <w:r>
              <w:rPr>
                <w:spacing w:val="-2"/>
                <w:sz w:val="24"/>
                <w:vertAlign w:val="superscript"/>
              </w:rPr>
              <w:t>D</w:t>
            </w:r>
          </w:p>
        </w:tc>
      </w:tr>
      <w:tr w:rsidR="005260B7" w14:paraId="56BF29F8" w14:textId="77777777" w:rsidTr="00306ABB">
        <w:trPr>
          <w:trHeight w:val="460"/>
        </w:trPr>
        <w:tc>
          <w:tcPr>
            <w:tcW w:w="1147" w:type="dxa"/>
          </w:tcPr>
          <w:p w14:paraId="0DD9D1E4" w14:textId="77777777" w:rsidR="005260B7" w:rsidRDefault="005260B7" w:rsidP="00E36E34">
            <w:pPr>
              <w:pStyle w:val="TableParagraph"/>
              <w:spacing w:before="23"/>
              <w:ind w:left="7"/>
              <w:rPr>
                <w:sz w:val="24"/>
              </w:rPr>
            </w:pPr>
            <w:r>
              <w:rPr>
                <w:spacing w:val="-4"/>
                <w:sz w:val="24"/>
              </w:rPr>
              <w:t>Mean</w:t>
            </w:r>
          </w:p>
        </w:tc>
        <w:tc>
          <w:tcPr>
            <w:tcW w:w="1424" w:type="dxa"/>
          </w:tcPr>
          <w:p w14:paraId="7855D2DE" w14:textId="77777777" w:rsidR="005260B7" w:rsidRDefault="005260B7" w:rsidP="00E36E34">
            <w:pPr>
              <w:pStyle w:val="TableParagraph"/>
              <w:spacing w:before="23"/>
              <w:ind w:left="10"/>
              <w:rPr>
                <w:sz w:val="24"/>
              </w:rPr>
            </w:pPr>
            <w:r>
              <w:rPr>
                <w:spacing w:val="-2"/>
                <w:sz w:val="24"/>
              </w:rPr>
              <w:t>6.50±0.267</w:t>
            </w:r>
            <w:r>
              <w:rPr>
                <w:spacing w:val="-2"/>
                <w:sz w:val="24"/>
                <w:vertAlign w:val="superscript"/>
              </w:rPr>
              <w:t>A</w:t>
            </w:r>
          </w:p>
        </w:tc>
        <w:tc>
          <w:tcPr>
            <w:tcW w:w="1637" w:type="dxa"/>
          </w:tcPr>
          <w:p w14:paraId="0F8793F3" w14:textId="77777777" w:rsidR="005260B7" w:rsidRDefault="005260B7" w:rsidP="00E36E34">
            <w:pPr>
              <w:pStyle w:val="TableParagraph"/>
              <w:spacing w:before="23"/>
              <w:ind w:left="14" w:right="6"/>
              <w:rPr>
                <w:sz w:val="24"/>
              </w:rPr>
            </w:pPr>
            <w:r>
              <w:rPr>
                <w:spacing w:val="-2"/>
                <w:sz w:val="24"/>
              </w:rPr>
              <w:t>5.50±0.253</w:t>
            </w:r>
            <w:r>
              <w:rPr>
                <w:spacing w:val="-2"/>
                <w:sz w:val="24"/>
                <w:vertAlign w:val="superscript"/>
              </w:rPr>
              <w:t>B</w:t>
            </w:r>
          </w:p>
        </w:tc>
        <w:tc>
          <w:tcPr>
            <w:tcW w:w="1637" w:type="dxa"/>
          </w:tcPr>
          <w:p w14:paraId="5F438A25" w14:textId="77777777" w:rsidR="005260B7" w:rsidRDefault="005260B7" w:rsidP="00E36E34">
            <w:pPr>
              <w:pStyle w:val="TableParagraph"/>
              <w:spacing w:before="23"/>
              <w:ind w:left="14" w:right="5"/>
              <w:rPr>
                <w:sz w:val="24"/>
              </w:rPr>
            </w:pPr>
            <w:r>
              <w:rPr>
                <w:spacing w:val="-2"/>
                <w:sz w:val="24"/>
              </w:rPr>
              <w:t>5.50±0.253</w:t>
            </w:r>
            <w:r>
              <w:rPr>
                <w:spacing w:val="-2"/>
                <w:sz w:val="24"/>
                <w:vertAlign w:val="superscript"/>
              </w:rPr>
              <w:t>B</w:t>
            </w:r>
          </w:p>
        </w:tc>
        <w:tc>
          <w:tcPr>
            <w:tcW w:w="1637" w:type="dxa"/>
          </w:tcPr>
          <w:p w14:paraId="3D17A879" w14:textId="77777777" w:rsidR="005260B7" w:rsidRDefault="005260B7" w:rsidP="00E36E34">
            <w:pPr>
              <w:pStyle w:val="TableParagraph"/>
              <w:spacing w:before="23"/>
              <w:ind w:left="14" w:right="5"/>
              <w:rPr>
                <w:sz w:val="24"/>
              </w:rPr>
            </w:pPr>
            <w:r>
              <w:rPr>
                <w:spacing w:val="-2"/>
                <w:sz w:val="24"/>
              </w:rPr>
              <w:t>4.50±0.198</w:t>
            </w:r>
            <w:r>
              <w:rPr>
                <w:spacing w:val="-2"/>
                <w:sz w:val="24"/>
                <w:vertAlign w:val="superscript"/>
              </w:rPr>
              <w:t>C</w:t>
            </w:r>
          </w:p>
        </w:tc>
        <w:tc>
          <w:tcPr>
            <w:tcW w:w="1149" w:type="dxa"/>
          </w:tcPr>
          <w:p w14:paraId="4FA70D89" w14:textId="77777777" w:rsidR="005260B7" w:rsidRDefault="005260B7" w:rsidP="00E36E34">
            <w:pPr>
              <w:pStyle w:val="TableParagraph"/>
              <w:ind w:left="0"/>
              <w:jc w:val="left"/>
            </w:pPr>
          </w:p>
        </w:tc>
      </w:tr>
    </w:tbl>
    <w:p w14:paraId="5DF16584" w14:textId="77777777" w:rsidR="005260B7" w:rsidRDefault="005260B7" w:rsidP="005260B7">
      <w:pPr>
        <w:rPr>
          <w:rFonts w:asciiTheme="majorBidi" w:hAnsiTheme="majorBidi" w:cstheme="majorBidi"/>
        </w:rPr>
      </w:pPr>
      <w:r w:rsidRPr="002059D1">
        <w:rPr>
          <w:rFonts w:asciiTheme="majorBidi" w:hAnsiTheme="majorBidi" w:cstheme="majorBidi"/>
        </w:rPr>
        <w:t>Values expressed are mean</w:t>
      </w:r>
      <w:r>
        <w:rPr>
          <w:rFonts w:asciiTheme="majorBidi" w:hAnsiTheme="majorBidi" w:cstheme="majorBidi"/>
        </w:rPr>
        <w:t xml:space="preserve"> </w:t>
      </w:r>
      <w:r w:rsidRPr="002059D1">
        <w:rPr>
          <w:rFonts w:asciiTheme="majorBidi" w:hAnsiTheme="majorBidi" w:cstheme="majorBidi"/>
        </w:rPr>
        <w:t>±</w:t>
      </w:r>
      <w:r>
        <w:rPr>
          <w:rFonts w:asciiTheme="majorBidi" w:hAnsiTheme="majorBidi" w:cstheme="majorBidi"/>
        </w:rPr>
        <w:t xml:space="preserve"> </w:t>
      </w:r>
      <w:r w:rsidRPr="002059D1">
        <w:rPr>
          <w:rFonts w:asciiTheme="majorBidi" w:hAnsiTheme="majorBidi" w:cstheme="majorBidi"/>
        </w:rPr>
        <w:t>standard deviation</w:t>
      </w:r>
    </w:p>
    <w:p w14:paraId="0C59B926" w14:textId="3FE348F0" w:rsidR="005260B7" w:rsidRPr="005260B7" w:rsidRDefault="005260B7" w:rsidP="006D25C9">
      <w:pPr>
        <w:spacing w:before="20" w:line="360" w:lineRule="auto"/>
        <w:jc w:val="center"/>
        <w:rPr>
          <w:rFonts w:asciiTheme="majorBidi" w:hAnsiTheme="majorBidi" w:cstheme="majorBidi"/>
          <w:b/>
          <w:bCs/>
        </w:rPr>
      </w:pPr>
      <w:r w:rsidRPr="005260B7">
        <w:rPr>
          <w:rFonts w:asciiTheme="majorBidi" w:hAnsiTheme="majorBidi" w:cstheme="majorBidi"/>
          <w:b/>
          <w:bCs/>
        </w:rPr>
        <w:t xml:space="preserve">Table </w:t>
      </w:r>
      <w:r w:rsidR="006D25C9">
        <w:rPr>
          <w:rFonts w:asciiTheme="majorBidi" w:hAnsiTheme="majorBidi" w:cstheme="majorBidi"/>
          <w:b/>
          <w:bCs/>
        </w:rPr>
        <w:t>13</w:t>
      </w:r>
      <w:r w:rsidRPr="005260B7">
        <w:rPr>
          <w:rFonts w:asciiTheme="majorBidi" w:hAnsiTheme="majorBidi" w:cstheme="majorBidi"/>
          <w:b/>
          <w:bCs/>
        </w:rPr>
        <w:t xml:space="preserve">: </w:t>
      </w:r>
      <w:r w:rsidRPr="005260B7">
        <w:rPr>
          <w:rFonts w:asciiTheme="majorBidi" w:hAnsiTheme="majorBidi" w:cstheme="majorBidi"/>
        </w:rPr>
        <w:t>Mean values for the Overall acceptability evaluation of Hibiscus Strawberry Jam</w:t>
      </w:r>
    </w:p>
    <w:tbl>
      <w:tblPr>
        <w:tblW w:w="0" w:type="auto"/>
        <w:tblInd w:w="470" w:type="dxa"/>
        <w:tblBorders>
          <w:top w:val="single" w:sz="8" w:space="0" w:color="auto"/>
          <w:bottom w:val="single" w:sz="8" w:space="0" w:color="auto"/>
        </w:tblBorders>
        <w:tblLayout w:type="fixed"/>
        <w:tblCellMar>
          <w:left w:w="0" w:type="dxa"/>
          <w:right w:w="0" w:type="dxa"/>
        </w:tblCellMar>
        <w:tblLook w:val="01E0" w:firstRow="1" w:lastRow="1" w:firstColumn="1" w:lastColumn="1" w:noHBand="0" w:noVBand="0"/>
      </w:tblPr>
      <w:tblGrid>
        <w:gridCol w:w="1126"/>
        <w:gridCol w:w="1403"/>
        <w:gridCol w:w="1633"/>
        <w:gridCol w:w="1633"/>
        <w:gridCol w:w="1636"/>
        <w:gridCol w:w="1206"/>
      </w:tblGrid>
      <w:tr w:rsidR="005260B7" w14:paraId="5FA790B1" w14:textId="77777777" w:rsidTr="0002095B">
        <w:trPr>
          <w:trHeight w:val="587"/>
        </w:trPr>
        <w:tc>
          <w:tcPr>
            <w:tcW w:w="1126" w:type="dxa"/>
            <w:tcBorders>
              <w:top w:val="single" w:sz="8" w:space="0" w:color="auto"/>
              <w:bottom w:val="single" w:sz="2" w:space="0" w:color="auto"/>
            </w:tcBorders>
          </w:tcPr>
          <w:p w14:paraId="009906CA" w14:textId="77777777" w:rsidR="005260B7" w:rsidRDefault="005260B7" w:rsidP="00E36E34">
            <w:pPr>
              <w:pStyle w:val="TableParagraph"/>
              <w:ind w:left="0"/>
              <w:jc w:val="left"/>
            </w:pPr>
          </w:p>
        </w:tc>
        <w:tc>
          <w:tcPr>
            <w:tcW w:w="1403" w:type="dxa"/>
            <w:tcBorders>
              <w:top w:val="single" w:sz="8" w:space="0" w:color="auto"/>
              <w:bottom w:val="single" w:sz="2" w:space="0" w:color="auto"/>
            </w:tcBorders>
          </w:tcPr>
          <w:p w14:paraId="09A6255D" w14:textId="77777777" w:rsidR="005260B7" w:rsidRDefault="005260B7" w:rsidP="00E36E34">
            <w:pPr>
              <w:pStyle w:val="TableParagraph"/>
              <w:spacing w:before="13"/>
              <w:ind w:left="11" w:right="4"/>
              <w:rPr>
                <w:b/>
                <w:sz w:val="24"/>
              </w:rPr>
            </w:pPr>
            <w:r>
              <w:rPr>
                <w:b/>
                <w:sz w:val="24"/>
              </w:rPr>
              <w:t xml:space="preserve">0 </w:t>
            </w:r>
            <w:r>
              <w:rPr>
                <w:b/>
                <w:spacing w:val="-4"/>
                <w:sz w:val="24"/>
              </w:rPr>
              <w:t>Days</w:t>
            </w:r>
          </w:p>
        </w:tc>
        <w:tc>
          <w:tcPr>
            <w:tcW w:w="1633" w:type="dxa"/>
            <w:tcBorders>
              <w:top w:val="single" w:sz="8" w:space="0" w:color="auto"/>
              <w:bottom w:val="single" w:sz="2" w:space="0" w:color="auto"/>
            </w:tcBorders>
          </w:tcPr>
          <w:p w14:paraId="45F41A2E" w14:textId="77777777" w:rsidR="005260B7" w:rsidRDefault="005260B7" w:rsidP="00E36E34">
            <w:pPr>
              <w:pStyle w:val="TableParagraph"/>
              <w:spacing w:before="13"/>
              <w:ind w:left="6"/>
              <w:rPr>
                <w:b/>
                <w:sz w:val="24"/>
              </w:rPr>
            </w:pPr>
            <w:r>
              <w:rPr>
                <w:b/>
                <w:sz w:val="24"/>
              </w:rPr>
              <w:t xml:space="preserve">10 </w:t>
            </w:r>
            <w:r>
              <w:rPr>
                <w:b/>
                <w:spacing w:val="-4"/>
                <w:sz w:val="24"/>
              </w:rPr>
              <w:t>Days</w:t>
            </w:r>
          </w:p>
        </w:tc>
        <w:tc>
          <w:tcPr>
            <w:tcW w:w="1633" w:type="dxa"/>
            <w:tcBorders>
              <w:top w:val="single" w:sz="8" w:space="0" w:color="auto"/>
              <w:bottom w:val="single" w:sz="2" w:space="0" w:color="auto"/>
            </w:tcBorders>
          </w:tcPr>
          <w:p w14:paraId="409D414C" w14:textId="77777777" w:rsidR="005260B7" w:rsidRDefault="005260B7" w:rsidP="00E36E34">
            <w:pPr>
              <w:pStyle w:val="TableParagraph"/>
              <w:spacing w:before="13"/>
              <w:ind w:left="6" w:right="1"/>
              <w:rPr>
                <w:b/>
                <w:sz w:val="24"/>
              </w:rPr>
            </w:pPr>
            <w:r>
              <w:rPr>
                <w:b/>
                <w:sz w:val="24"/>
              </w:rPr>
              <w:t xml:space="preserve">20 </w:t>
            </w:r>
            <w:r>
              <w:rPr>
                <w:b/>
                <w:spacing w:val="-4"/>
                <w:sz w:val="24"/>
              </w:rPr>
              <w:t>Days</w:t>
            </w:r>
          </w:p>
        </w:tc>
        <w:tc>
          <w:tcPr>
            <w:tcW w:w="1636" w:type="dxa"/>
            <w:tcBorders>
              <w:top w:val="single" w:sz="8" w:space="0" w:color="auto"/>
              <w:bottom w:val="single" w:sz="2" w:space="0" w:color="auto"/>
            </w:tcBorders>
          </w:tcPr>
          <w:p w14:paraId="6BDED606" w14:textId="77777777" w:rsidR="005260B7" w:rsidRDefault="005260B7" w:rsidP="00E36E34">
            <w:pPr>
              <w:pStyle w:val="TableParagraph"/>
              <w:spacing w:before="13"/>
              <w:ind w:left="5"/>
              <w:rPr>
                <w:b/>
                <w:sz w:val="24"/>
              </w:rPr>
            </w:pPr>
            <w:r>
              <w:rPr>
                <w:b/>
                <w:sz w:val="24"/>
              </w:rPr>
              <w:t xml:space="preserve">30 </w:t>
            </w:r>
            <w:r>
              <w:rPr>
                <w:b/>
                <w:spacing w:val="-4"/>
                <w:sz w:val="24"/>
              </w:rPr>
              <w:t>Days</w:t>
            </w:r>
          </w:p>
        </w:tc>
        <w:tc>
          <w:tcPr>
            <w:tcW w:w="1206" w:type="dxa"/>
            <w:tcBorders>
              <w:top w:val="single" w:sz="8" w:space="0" w:color="auto"/>
              <w:bottom w:val="single" w:sz="2" w:space="0" w:color="auto"/>
            </w:tcBorders>
          </w:tcPr>
          <w:p w14:paraId="5EC5A714" w14:textId="77777777" w:rsidR="005260B7" w:rsidRDefault="005260B7" w:rsidP="00E36E34">
            <w:pPr>
              <w:pStyle w:val="TableParagraph"/>
              <w:spacing w:before="13"/>
              <w:ind w:left="0"/>
              <w:rPr>
                <w:b/>
                <w:sz w:val="24"/>
              </w:rPr>
            </w:pPr>
            <w:r>
              <w:rPr>
                <w:b/>
                <w:spacing w:val="-4"/>
                <w:sz w:val="24"/>
              </w:rPr>
              <w:t>Mean</w:t>
            </w:r>
          </w:p>
        </w:tc>
      </w:tr>
      <w:tr w:rsidR="005260B7" w14:paraId="073BD3B5" w14:textId="77777777" w:rsidTr="0002095B">
        <w:trPr>
          <w:trHeight w:val="590"/>
        </w:trPr>
        <w:tc>
          <w:tcPr>
            <w:tcW w:w="1126" w:type="dxa"/>
            <w:tcBorders>
              <w:top w:val="single" w:sz="2" w:space="0" w:color="auto"/>
            </w:tcBorders>
          </w:tcPr>
          <w:p w14:paraId="3A66BBC1" w14:textId="77777777" w:rsidR="005260B7" w:rsidRDefault="005260B7" w:rsidP="00E36E34">
            <w:pPr>
              <w:pStyle w:val="TableParagraph"/>
              <w:spacing w:before="15"/>
              <w:ind w:left="8"/>
              <w:rPr>
                <w:sz w:val="24"/>
              </w:rPr>
            </w:pPr>
            <w:r>
              <w:rPr>
                <w:spacing w:val="-5"/>
                <w:sz w:val="24"/>
              </w:rPr>
              <w:t>T</w:t>
            </w:r>
            <w:r w:rsidRPr="001D3BBB">
              <w:rPr>
                <w:spacing w:val="-5"/>
                <w:sz w:val="24"/>
                <w:vertAlign w:val="subscript"/>
              </w:rPr>
              <w:t>o</w:t>
            </w:r>
          </w:p>
        </w:tc>
        <w:tc>
          <w:tcPr>
            <w:tcW w:w="1403" w:type="dxa"/>
            <w:tcBorders>
              <w:top w:val="single" w:sz="2" w:space="0" w:color="auto"/>
            </w:tcBorders>
          </w:tcPr>
          <w:p w14:paraId="123DB2B5" w14:textId="77777777" w:rsidR="005260B7" w:rsidRDefault="005260B7" w:rsidP="00E36E34">
            <w:pPr>
              <w:pStyle w:val="TableParagraph"/>
              <w:spacing w:before="15"/>
              <w:ind w:left="11" w:right="4"/>
              <w:rPr>
                <w:sz w:val="24"/>
              </w:rPr>
            </w:pPr>
            <w:r>
              <w:rPr>
                <w:spacing w:val="-2"/>
                <w:sz w:val="24"/>
              </w:rPr>
              <w:t>6±0.20</w:t>
            </w:r>
          </w:p>
        </w:tc>
        <w:tc>
          <w:tcPr>
            <w:tcW w:w="1633" w:type="dxa"/>
            <w:tcBorders>
              <w:top w:val="single" w:sz="2" w:space="0" w:color="auto"/>
            </w:tcBorders>
          </w:tcPr>
          <w:p w14:paraId="63FD8A31" w14:textId="77777777" w:rsidR="005260B7" w:rsidRDefault="005260B7" w:rsidP="00E36E34">
            <w:pPr>
              <w:pStyle w:val="TableParagraph"/>
              <w:spacing w:before="15"/>
              <w:ind w:left="6" w:right="1"/>
              <w:rPr>
                <w:sz w:val="24"/>
              </w:rPr>
            </w:pPr>
            <w:r>
              <w:rPr>
                <w:spacing w:val="-2"/>
                <w:sz w:val="24"/>
              </w:rPr>
              <w:t>5±0.16</w:t>
            </w:r>
          </w:p>
        </w:tc>
        <w:tc>
          <w:tcPr>
            <w:tcW w:w="1633" w:type="dxa"/>
            <w:tcBorders>
              <w:top w:val="single" w:sz="2" w:space="0" w:color="auto"/>
            </w:tcBorders>
          </w:tcPr>
          <w:p w14:paraId="10AB5BBC" w14:textId="77777777" w:rsidR="005260B7" w:rsidRDefault="005260B7" w:rsidP="00E36E34">
            <w:pPr>
              <w:pStyle w:val="TableParagraph"/>
              <w:spacing w:before="15"/>
              <w:ind w:left="6" w:right="2"/>
              <w:rPr>
                <w:sz w:val="24"/>
              </w:rPr>
            </w:pPr>
            <w:r>
              <w:rPr>
                <w:spacing w:val="-2"/>
                <w:sz w:val="24"/>
              </w:rPr>
              <w:t>5±0.16</w:t>
            </w:r>
          </w:p>
        </w:tc>
        <w:tc>
          <w:tcPr>
            <w:tcW w:w="1636" w:type="dxa"/>
            <w:tcBorders>
              <w:top w:val="single" w:sz="2" w:space="0" w:color="auto"/>
            </w:tcBorders>
          </w:tcPr>
          <w:p w14:paraId="18EAFE49" w14:textId="77777777" w:rsidR="005260B7" w:rsidRDefault="005260B7" w:rsidP="00E36E34">
            <w:pPr>
              <w:pStyle w:val="TableParagraph"/>
              <w:spacing w:before="15"/>
              <w:ind w:left="5" w:right="1"/>
              <w:rPr>
                <w:sz w:val="24"/>
              </w:rPr>
            </w:pPr>
            <w:r>
              <w:rPr>
                <w:spacing w:val="-2"/>
                <w:sz w:val="24"/>
              </w:rPr>
              <w:t>4±0.15</w:t>
            </w:r>
          </w:p>
        </w:tc>
        <w:tc>
          <w:tcPr>
            <w:tcW w:w="1206" w:type="dxa"/>
            <w:tcBorders>
              <w:top w:val="single" w:sz="2" w:space="0" w:color="auto"/>
            </w:tcBorders>
          </w:tcPr>
          <w:p w14:paraId="0A29F8D6" w14:textId="77777777" w:rsidR="005260B7" w:rsidRDefault="005260B7" w:rsidP="00E36E34">
            <w:pPr>
              <w:pStyle w:val="TableParagraph"/>
              <w:spacing w:before="15"/>
              <w:ind w:left="0"/>
              <w:rPr>
                <w:sz w:val="24"/>
              </w:rPr>
            </w:pPr>
            <w:r>
              <w:rPr>
                <w:spacing w:val="-2"/>
                <w:sz w:val="24"/>
              </w:rPr>
              <w:t>5.00</w:t>
            </w:r>
            <w:r>
              <w:rPr>
                <w:spacing w:val="-2"/>
                <w:sz w:val="24"/>
                <w:vertAlign w:val="superscript"/>
              </w:rPr>
              <w:t>A</w:t>
            </w:r>
          </w:p>
        </w:tc>
      </w:tr>
      <w:tr w:rsidR="005260B7" w14:paraId="4256D1C4" w14:textId="77777777" w:rsidTr="00306ABB">
        <w:trPr>
          <w:trHeight w:val="587"/>
        </w:trPr>
        <w:tc>
          <w:tcPr>
            <w:tcW w:w="1126" w:type="dxa"/>
          </w:tcPr>
          <w:p w14:paraId="1D356F71" w14:textId="77777777" w:rsidR="005260B7" w:rsidRDefault="005260B7" w:rsidP="00E36E34">
            <w:pPr>
              <w:pStyle w:val="TableParagraph"/>
              <w:spacing w:before="13"/>
              <w:ind w:left="8"/>
              <w:rPr>
                <w:sz w:val="24"/>
              </w:rPr>
            </w:pPr>
            <w:r>
              <w:rPr>
                <w:spacing w:val="-5"/>
                <w:sz w:val="24"/>
              </w:rPr>
              <w:t>T</w:t>
            </w:r>
            <w:r w:rsidRPr="001D3BBB">
              <w:rPr>
                <w:spacing w:val="-5"/>
                <w:sz w:val="24"/>
                <w:vertAlign w:val="subscript"/>
              </w:rPr>
              <w:t>1</w:t>
            </w:r>
          </w:p>
        </w:tc>
        <w:tc>
          <w:tcPr>
            <w:tcW w:w="1403" w:type="dxa"/>
          </w:tcPr>
          <w:p w14:paraId="26010DBB" w14:textId="77777777" w:rsidR="005260B7" w:rsidRDefault="005260B7" w:rsidP="00E36E34">
            <w:pPr>
              <w:pStyle w:val="TableParagraph"/>
              <w:spacing w:before="13"/>
              <w:ind w:left="11" w:right="4"/>
              <w:rPr>
                <w:sz w:val="24"/>
              </w:rPr>
            </w:pPr>
            <w:r>
              <w:rPr>
                <w:spacing w:val="-2"/>
                <w:sz w:val="24"/>
              </w:rPr>
              <w:t>8±0.30</w:t>
            </w:r>
          </w:p>
        </w:tc>
        <w:tc>
          <w:tcPr>
            <w:tcW w:w="1633" w:type="dxa"/>
          </w:tcPr>
          <w:p w14:paraId="117883F2" w14:textId="77777777" w:rsidR="005260B7" w:rsidRDefault="005260B7" w:rsidP="00E36E34">
            <w:pPr>
              <w:pStyle w:val="TableParagraph"/>
              <w:spacing w:before="13"/>
              <w:ind w:left="6" w:right="1"/>
              <w:rPr>
                <w:sz w:val="24"/>
              </w:rPr>
            </w:pPr>
            <w:r>
              <w:rPr>
                <w:spacing w:val="-2"/>
                <w:sz w:val="24"/>
              </w:rPr>
              <w:t>7±0.24</w:t>
            </w:r>
          </w:p>
        </w:tc>
        <w:tc>
          <w:tcPr>
            <w:tcW w:w="1633" w:type="dxa"/>
          </w:tcPr>
          <w:p w14:paraId="576A998E" w14:textId="77777777" w:rsidR="005260B7" w:rsidRDefault="005260B7" w:rsidP="00E36E34">
            <w:pPr>
              <w:pStyle w:val="TableParagraph"/>
              <w:spacing w:before="13"/>
              <w:ind w:left="6" w:right="2"/>
              <w:rPr>
                <w:sz w:val="24"/>
              </w:rPr>
            </w:pPr>
            <w:r>
              <w:rPr>
                <w:spacing w:val="-2"/>
                <w:sz w:val="24"/>
              </w:rPr>
              <w:t>7±0.24</w:t>
            </w:r>
          </w:p>
        </w:tc>
        <w:tc>
          <w:tcPr>
            <w:tcW w:w="1636" w:type="dxa"/>
          </w:tcPr>
          <w:p w14:paraId="2F91B0BB" w14:textId="77777777" w:rsidR="005260B7" w:rsidRDefault="005260B7" w:rsidP="00E36E34">
            <w:pPr>
              <w:pStyle w:val="TableParagraph"/>
              <w:spacing w:before="13"/>
              <w:ind w:left="5" w:right="1"/>
              <w:rPr>
                <w:sz w:val="24"/>
              </w:rPr>
            </w:pPr>
            <w:r>
              <w:rPr>
                <w:spacing w:val="-2"/>
                <w:sz w:val="24"/>
              </w:rPr>
              <w:t>6±0.20</w:t>
            </w:r>
          </w:p>
        </w:tc>
        <w:tc>
          <w:tcPr>
            <w:tcW w:w="1206" w:type="dxa"/>
          </w:tcPr>
          <w:p w14:paraId="0335CF1A" w14:textId="77777777" w:rsidR="005260B7" w:rsidRDefault="005260B7" w:rsidP="00E36E34">
            <w:pPr>
              <w:pStyle w:val="TableParagraph"/>
              <w:spacing w:before="13"/>
              <w:ind w:left="0"/>
              <w:rPr>
                <w:sz w:val="24"/>
              </w:rPr>
            </w:pPr>
            <w:r>
              <w:rPr>
                <w:spacing w:val="-2"/>
                <w:sz w:val="24"/>
              </w:rPr>
              <w:t>7.00</w:t>
            </w:r>
            <w:r>
              <w:rPr>
                <w:spacing w:val="-2"/>
                <w:sz w:val="24"/>
                <w:vertAlign w:val="superscript"/>
              </w:rPr>
              <w:t>B</w:t>
            </w:r>
          </w:p>
        </w:tc>
      </w:tr>
      <w:tr w:rsidR="005260B7" w14:paraId="0765A80C" w14:textId="77777777" w:rsidTr="00306ABB">
        <w:trPr>
          <w:trHeight w:val="589"/>
        </w:trPr>
        <w:tc>
          <w:tcPr>
            <w:tcW w:w="1126" w:type="dxa"/>
          </w:tcPr>
          <w:p w14:paraId="17BA2453" w14:textId="77777777" w:rsidR="005260B7" w:rsidRDefault="005260B7" w:rsidP="00E36E34">
            <w:pPr>
              <w:pStyle w:val="TableParagraph"/>
              <w:spacing w:before="15"/>
              <w:ind w:left="8"/>
              <w:rPr>
                <w:sz w:val="24"/>
              </w:rPr>
            </w:pPr>
            <w:r>
              <w:rPr>
                <w:spacing w:val="-5"/>
                <w:sz w:val="24"/>
              </w:rPr>
              <w:t>T</w:t>
            </w:r>
            <w:r w:rsidRPr="001D3BBB">
              <w:rPr>
                <w:spacing w:val="-5"/>
                <w:sz w:val="24"/>
                <w:vertAlign w:val="subscript"/>
              </w:rPr>
              <w:t>2</w:t>
            </w:r>
          </w:p>
        </w:tc>
        <w:tc>
          <w:tcPr>
            <w:tcW w:w="1403" w:type="dxa"/>
          </w:tcPr>
          <w:p w14:paraId="5B103FA5" w14:textId="77777777" w:rsidR="005260B7" w:rsidRDefault="005260B7" w:rsidP="00E36E34">
            <w:pPr>
              <w:pStyle w:val="TableParagraph"/>
              <w:spacing w:before="15"/>
              <w:ind w:left="11" w:right="4"/>
              <w:rPr>
                <w:sz w:val="24"/>
              </w:rPr>
            </w:pPr>
            <w:r>
              <w:rPr>
                <w:spacing w:val="-2"/>
                <w:sz w:val="24"/>
              </w:rPr>
              <w:t>6±0.21</w:t>
            </w:r>
          </w:p>
        </w:tc>
        <w:tc>
          <w:tcPr>
            <w:tcW w:w="1633" w:type="dxa"/>
          </w:tcPr>
          <w:p w14:paraId="19667F53" w14:textId="77777777" w:rsidR="005260B7" w:rsidRDefault="005260B7" w:rsidP="00E36E34">
            <w:pPr>
              <w:pStyle w:val="TableParagraph"/>
              <w:spacing w:before="15"/>
              <w:ind w:left="6" w:right="1"/>
              <w:rPr>
                <w:sz w:val="24"/>
              </w:rPr>
            </w:pPr>
            <w:r>
              <w:rPr>
                <w:spacing w:val="-2"/>
                <w:sz w:val="24"/>
              </w:rPr>
              <w:t>5±0.17</w:t>
            </w:r>
          </w:p>
        </w:tc>
        <w:tc>
          <w:tcPr>
            <w:tcW w:w="1633" w:type="dxa"/>
          </w:tcPr>
          <w:p w14:paraId="0C2F5997" w14:textId="77777777" w:rsidR="005260B7" w:rsidRDefault="005260B7" w:rsidP="00E36E34">
            <w:pPr>
              <w:pStyle w:val="TableParagraph"/>
              <w:spacing w:before="15"/>
              <w:ind w:left="6" w:right="2"/>
              <w:rPr>
                <w:sz w:val="24"/>
              </w:rPr>
            </w:pPr>
            <w:r>
              <w:rPr>
                <w:spacing w:val="-2"/>
                <w:sz w:val="24"/>
              </w:rPr>
              <w:t>5±0.17</w:t>
            </w:r>
          </w:p>
        </w:tc>
        <w:tc>
          <w:tcPr>
            <w:tcW w:w="1636" w:type="dxa"/>
          </w:tcPr>
          <w:p w14:paraId="0F8C9F72" w14:textId="77777777" w:rsidR="005260B7" w:rsidRDefault="005260B7" w:rsidP="00E36E34">
            <w:pPr>
              <w:pStyle w:val="TableParagraph"/>
              <w:spacing w:before="15"/>
              <w:ind w:left="5" w:right="1"/>
              <w:rPr>
                <w:sz w:val="24"/>
              </w:rPr>
            </w:pPr>
            <w:r>
              <w:rPr>
                <w:spacing w:val="-2"/>
                <w:sz w:val="24"/>
              </w:rPr>
              <w:t>4±0.15</w:t>
            </w:r>
          </w:p>
        </w:tc>
        <w:tc>
          <w:tcPr>
            <w:tcW w:w="1206" w:type="dxa"/>
          </w:tcPr>
          <w:p w14:paraId="20CD84A0" w14:textId="77777777" w:rsidR="005260B7" w:rsidRDefault="005260B7" w:rsidP="00E36E34">
            <w:pPr>
              <w:pStyle w:val="TableParagraph"/>
              <w:spacing w:before="15"/>
              <w:ind w:left="0"/>
              <w:rPr>
                <w:sz w:val="24"/>
              </w:rPr>
            </w:pPr>
            <w:r>
              <w:rPr>
                <w:spacing w:val="-2"/>
                <w:sz w:val="24"/>
              </w:rPr>
              <w:t>5.00</w:t>
            </w:r>
            <w:r>
              <w:rPr>
                <w:spacing w:val="-2"/>
                <w:sz w:val="24"/>
                <w:vertAlign w:val="superscript"/>
              </w:rPr>
              <w:t>B</w:t>
            </w:r>
          </w:p>
        </w:tc>
      </w:tr>
      <w:tr w:rsidR="005260B7" w14:paraId="00690C6E" w14:textId="77777777" w:rsidTr="00306ABB">
        <w:trPr>
          <w:trHeight w:val="590"/>
        </w:trPr>
        <w:tc>
          <w:tcPr>
            <w:tcW w:w="1126" w:type="dxa"/>
          </w:tcPr>
          <w:p w14:paraId="61EC977E" w14:textId="77777777" w:rsidR="005260B7" w:rsidRDefault="005260B7" w:rsidP="00E36E34">
            <w:pPr>
              <w:pStyle w:val="TableParagraph"/>
              <w:spacing w:before="13"/>
              <w:ind w:left="8"/>
              <w:rPr>
                <w:sz w:val="24"/>
              </w:rPr>
            </w:pPr>
            <w:r>
              <w:rPr>
                <w:spacing w:val="-5"/>
                <w:sz w:val="24"/>
              </w:rPr>
              <w:lastRenderedPageBreak/>
              <w:t>T</w:t>
            </w:r>
            <w:r w:rsidRPr="001D3BBB">
              <w:rPr>
                <w:spacing w:val="-5"/>
                <w:sz w:val="24"/>
                <w:vertAlign w:val="subscript"/>
              </w:rPr>
              <w:t>3</w:t>
            </w:r>
          </w:p>
        </w:tc>
        <w:tc>
          <w:tcPr>
            <w:tcW w:w="1403" w:type="dxa"/>
          </w:tcPr>
          <w:p w14:paraId="4C7CB362" w14:textId="77777777" w:rsidR="005260B7" w:rsidRDefault="005260B7" w:rsidP="00E36E34">
            <w:pPr>
              <w:pStyle w:val="TableParagraph"/>
              <w:spacing w:before="13"/>
              <w:ind w:left="11" w:right="4"/>
              <w:rPr>
                <w:sz w:val="24"/>
              </w:rPr>
            </w:pPr>
            <w:r>
              <w:rPr>
                <w:spacing w:val="-2"/>
                <w:sz w:val="24"/>
              </w:rPr>
              <w:t>3±0.12</w:t>
            </w:r>
          </w:p>
        </w:tc>
        <w:tc>
          <w:tcPr>
            <w:tcW w:w="1633" w:type="dxa"/>
          </w:tcPr>
          <w:p w14:paraId="66FAA50B" w14:textId="77777777" w:rsidR="005260B7" w:rsidRDefault="005260B7" w:rsidP="00E36E34">
            <w:pPr>
              <w:pStyle w:val="TableParagraph"/>
              <w:spacing w:before="13"/>
              <w:ind w:left="6" w:right="1"/>
              <w:rPr>
                <w:sz w:val="24"/>
              </w:rPr>
            </w:pPr>
            <w:r>
              <w:rPr>
                <w:spacing w:val="-2"/>
                <w:sz w:val="24"/>
              </w:rPr>
              <w:t>2±0.07</w:t>
            </w:r>
          </w:p>
        </w:tc>
        <w:tc>
          <w:tcPr>
            <w:tcW w:w="1633" w:type="dxa"/>
          </w:tcPr>
          <w:p w14:paraId="389A8D29" w14:textId="77777777" w:rsidR="005260B7" w:rsidRDefault="005260B7" w:rsidP="00E36E34">
            <w:pPr>
              <w:pStyle w:val="TableParagraph"/>
              <w:spacing w:before="13"/>
              <w:ind w:left="6" w:right="2"/>
              <w:rPr>
                <w:sz w:val="24"/>
              </w:rPr>
            </w:pPr>
            <w:r>
              <w:rPr>
                <w:spacing w:val="-2"/>
                <w:sz w:val="24"/>
              </w:rPr>
              <w:t>2±0.07</w:t>
            </w:r>
          </w:p>
        </w:tc>
        <w:tc>
          <w:tcPr>
            <w:tcW w:w="1636" w:type="dxa"/>
          </w:tcPr>
          <w:p w14:paraId="1C262288" w14:textId="77777777" w:rsidR="005260B7" w:rsidRDefault="005260B7" w:rsidP="00E36E34">
            <w:pPr>
              <w:pStyle w:val="TableParagraph"/>
              <w:spacing w:before="13"/>
              <w:ind w:left="5" w:right="1"/>
              <w:rPr>
                <w:sz w:val="24"/>
              </w:rPr>
            </w:pPr>
            <w:r>
              <w:rPr>
                <w:spacing w:val="-2"/>
                <w:sz w:val="24"/>
              </w:rPr>
              <w:t>1±0.04</w:t>
            </w:r>
          </w:p>
        </w:tc>
        <w:tc>
          <w:tcPr>
            <w:tcW w:w="1206" w:type="dxa"/>
          </w:tcPr>
          <w:p w14:paraId="7E077D91" w14:textId="77777777" w:rsidR="005260B7" w:rsidRDefault="005260B7" w:rsidP="00E36E34">
            <w:pPr>
              <w:pStyle w:val="TableParagraph"/>
              <w:spacing w:before="13"/>
              <w:ind w:left="0"/>
              <w:rPr>
                <w:sz w:val="24"/>
              </w:rPr>
            </w:pPr>
            <w:r>
              <w:rPr>
                <w:spacing w:val="-2"/>
                <w:sz w:val="24"/>
              </w:rPr>
              <w:t>2.00</w:t>
            </w:r>
            <w:r>
              <w:rPr>
                <w:spacing w:val="-2"/>
                <w:sz w:val="24"/>
                <w:vertAlign w:val="superscript"/>
              </w:rPr>
              <w:t>C</w:t>
            </w:r>
          </w:p>
        </w:tc>
      </w:tr>
      <w:tr w:rsidR="005260B7" w14:paraId="76C32816" w14:textId="77777777" w:rsidTr="00306ABB">
        <w:trPr>
          <w:trHeight w:val="588"/>
        </w:trPr>
        <w:tc>
          <w:tcPr>
            <w:tcW w:w="1126" w:type="dxa"/>
          </w:tcPr>
          <w:p w14:paraId="590E890A" w14:textId="77777777" w:rsidR="005260B7" w:rsidRDefault="005260B7" w:rsidP="00E36E34">
            <w:pPr>
              <w:pStyle w:val="TableParagraph"/>
              <w:spacing w:before="13"/>
              <w:ind w:left="8" w:right="4"/>
              <w:rPr>
                <w:sz w:val="24"/>
              </w:rPr>
            </w:pPr>
            <w:r>
              <w:rPr>
                <w:spacing w:val="-4"/>
                <w:sz w:val="24"/>
              </w:rPr>
              <w:t>Mean</w:t>
            </w:r>
          </w:p>
        </w:tc>
        <w:tc>
          <w:tcPr>
            <w:tcW w:w="1403" w:type="dxa"/>
          </w:tcPr>
          <w:p w14:paraId="1DAC1D80" w14:textId="77777777" w:rsidR="005260B7" w:rsidRDefault="005260B7" w:rsidP="00E36E34">
            <w:pPr>
              <w:pStyle w:val="TableParagraph"/>
              <w:spacing w:before="13"/>
              <w:ind w:left="11"/>
              <w:rPr>
                <w:sz w:val="24"/>
              </w:rPr>
            </w:pPr>
            <w:r>
              <w:rPr>
                <w:spacing w:val="-2"/>
                <w:sz w:val="24"/>
              </w:rPr>
              <w:t>5.75±0.236</w:t>
            </w:r>
            <w:r>
              <w:rPr>
                <w:spacing w:val="-2"/>
                <w:sz w:val="24"/>
                <w:vertAlign w:val="superscript"/>
              </w:rPr>
              <w:t>A</w:t>
            </w:r>
          </w:p>
        </w:tc>
        <w:tc>
          <w:tcPr>
            <w:tcW w:w="1633" w:type="dxa"/>
          </w:tcPr>
          <w:p w14:paraId="6EF489B2" w14:textId="77777777" w:rsidR="005260B7" w:rsidRDefault="005260B7" w:rsidP="00E36E34">
            <w:pPr>
              <w:pStyle w:val="TableParagraph"/>
              <w:spacing w:before="13"/>
              <w:ind w:left="6" w:right="1"/>
              <w:rPr>
                <w:sz w:val="24"/>
              </w:rPr>
            </w:pPr>
            <w:r>
              <w:rPr>
                <w:spacing w:val="-2"/>
                <w:sz w:val="24"/>
              </w:rPr>
              <w:t>4.75±0.219</w:t>
            </w:r>
            <w:r>
              <w:rPr>
                <w:spacing w:val="-2"/>
                <w:sz w:val="24"/>
                <w:vertAlign w:val="superscript"/>
              </w:rPr>
              <w:t>B</w:t>
            </w:r>
          </w:p>
        </w:tc>
        <w:tc>
          <w:tcPr>
            <w:tcW w:w="1633" w:type="dxa"/>
          </w:tcPr>
          <w:p w14:paraId="36535578" w14:textId="77777777" w:rsidR="005260B7" w:rsidRDefault="005260B7" w:rsidP="00E36E34">
            <w:pPr>
              <w:pStyle w:val="TableParagraph"/>
              <w:spacing w:before="13"/>
              <w:ind w:left="6" w:right="2"/>
              <w:rPr>
                <w:sz w:val="24"/>
              </w:rPr>
            </w:pPr>
            <w:r>
              <w:rPr>
                <w:spacing w:val="-2"/>
                <w:sz w:val="24"/>
              </w:rPr>
              <w:t>4.75±0.219</w:t>
            </w:r>
            <w:r>
              <w:rPr>
                <w:spacing w:val="-2"/>
                <w:sz w:val="24"/>
                <w:vertAlign w:val="superscript"/>
              </w:rPr>
              <w:t>B</w:t>
            </w:r>
          </w:p>
        </w:tc>
        <w:tc>
          <w:tcPr>
            <w:tcW w:w="1636" w:type="dxa"/>
          </w:tcPr>
          <w:p w14:paraId="3602B456" w14:textId="77777777" w:rsidR="005260B7" w:rsidRDefault="005260B7" w:rsidP="00E36E34">
            <w:pPr>
              <w:pStyle w:val="TableParagraph"/>
              <w:spacing w:before="13"/>
              <w:ind w:left="5" w:right="1"/>
              <w:rPr>
                <w:sz w:val="24"/>
              </w:rPr>
            </w:pPr>
            <w:r>
              <w:rPr>
                <w:spacing w:val="-2"/>
                <w:sz w:val="24"/>
              </w:rPr>
              <w:t>3.75±0.157</w:t>
            </w:r>
            <w:r>
              <w:rPr>
                <w:spacing w:val="-2"/>
                <w:sz w:val="24"/>
                <w:vertAlign w:val="superscript"/>
              </w:rPr>
              <w:t>C</w:t>
            </w:r>
          </w:p>
        </w:tc>
        <w:tc>
          <w:tcPr>
            <w:tcW w:w="1206" w:type="dxa"/>
          </w:tcPr>
          <w:p w14:paraId="20CD159F" w14:textId="77777777" w:rsidR="005260B7" w:rsidRDefault="005260B7" w:rsidP="00E36E34">
            <w:pPr>
              <w:pStyle w:val="TableParagraph"/>
              <w:ind w:left="0"/>
              <w:jc w:val="left"/>
            </w:pPr>
          </w:p>
        </w:tc>
      </w:tr>
    </w:tbl>
    <w:p w14:paraId="129F2ABA" w14:textId="054B3C90" w:rsidR="005260B7" w:rsidRPr="00821BA1" w:rsidRDefault="005260B7" w:rsidP="00821BA1">
      <w:pPr>
        <w:rPr>
          <w:rFonts w:asciiTheme="majorBidi" w:hAnsiTheme="majorBidi" w:cstheme="majorBidi"/>
        </w:rPr>
      </w:pPr>
      <w:r w:rsidRPr="002059D1">
        <w:rPr>
          <w:rFonts w:asciiTheme="majorBidi" w:hAnsiTheme="majorBidi" w:cstheme="majorBidi"/>
        </w:rPr>
        <w:t>Values expressed are mean</w:t>
      </w:r>
      <w:r>
        <w:rPr>
          <w:rFonts w:asciiTheme="majorBidi" w:hAnsiTheme="majorBidi" w:cstheme="majorBidi"/>
        </w:rPr>
        <w:t xml:space="preserve"> </w:t>
      </w:r>
      <w:r w:rsidRPr="002059D1">
        <w:rPr>
          <w:rFonts w:asciiTheme="majorBidi" w:hAnsiTheme="majorBidi" w:cstheme="majorBidi"/>
        </w:rPr>
        <w:t>±</w:t>
      </w:r>
      <w:r>
        <w:rPr>
          <w:rFonts w:asciiTheme="majorBidi" w:hAnsiTheme="majorBidi" w:cstheme="majorBidi"/>
        </w:rPr>
        <w:t xml:space="preserve"> </w:t>
      </w:r>
      <w:r w:rsidRPr="002059D1">
        <w:rPr>
          <w:rFonts w:asciiTheme="majorBidi" w:hAnsiTheme="majorBidi" w:cstheme="majorBidi"/>
        </w:rPr>
        <w:t>standard deviation</w:t>
      </w:r>
    </w:p>
    <w:p w14:paraId="2CA506AE" w14:textId="2D499B03" w:rsidR="0096533D" w:rsidRPr="006D5FEE" w:rsidRDefault="003F5B20" w:rsidP="004355D9">
      <w:pPr>
        <w:spacing w:before="20" w:line="360" w:lineRule="auto"/>
        <w:rPr>
          <w:rFonts w:asciiTheme="majorBidi" w:hAnsiTheme="majorBidi" w:cstheme="majorBidi"/>
          <w:b/>
          <w:bCs/>
          <w:sz w:val="28"/>
          <w:szCs w:val="28"/>
        </w:rPr>
      </w:pPr>
      <w:r w:rsidRPr="006D5FEE">
        <w:rPr>
          <w:rFonts w:asciiTheme="majorBidi" w:hAnsiTheme="majorBidi" w:cstheme="majorBidi"/>
          <w:b/>
          <w:bCs/>
          <w:sz w:val="28"/>
          <w:szCs w:val="28"/>
        </w:rPr>
        <w:t xml:space="preserve">4. </w:t>
      </w:r>
      <w:r w:rsidR="0096533D" w:rsidRPr="006D5FEE">
        <w:rPr>
          <w:rFonts w:asciiTheme="majorBidi" w:hAnsiTheme="majorBidi" w:cstheme="majorBidi"/>
          <w:b/>
          <w:bCs/>
          <w:sz w:val="28"/>
          <w:szCs w:val="28"/>
        </w:rPr>
        <w:t>Conclusion</w:t>
      </w:r>
    </w:p>
    <w:p w14:paraId="3D20EDB8" w14:textId="215D50D2" w:rsidR="003523BD" w:rsidRPr="00BB2EB9" w:rsidRDefault="003523BD" w:rsidP="000D1AAB">
      <w:pPr>
        <w:spacing w:before="20" w:line="360" w:lineRule="auto"/>
        <w:ind w:firstLine="720"/>
        <w:jc w:val="both"/>
        <w:rPr>
          <w:rFonts w:asciiTheme="majorBidi" w:hAnsiTheme="majorBidi" w:cstheme="majorBidi"/>
        </w:rPr>
      </w:pPr>
      <w:commentRangeStart w:id="107"/>
      <w:r w:rsidRPr="00BB2EB9">
        <w:rPr>
          <w:rFonts w:asciiTheme="majorBidi" w:hAnsiTheme="majorBidi" w:cstheme="majorBidi"/>
        </w:rPr>
        <w:t>To sum up</w:t>
      </w:r>
      <w:commentRangeEnd w:id="107"/>
      <w:r w:rsidR="00610C8D">
        <w:rPr>
          <w:rStyle w:val="CommentReference"/>
        </w:rPr>
        <w:commentReference w:id="107"/>
      </w:r>
      <w:r w:rsidRPr="00BB2EB9">
        <w:rPr>
          <w:rFonts w:asciiTheme="majorBidi" w:hAnsiTheme="majorBidi" w:cstheme="majorBidi"/>
        </w:rPr>
        <w:t xml:space="preserve">, this research has investigated the use of Hibiscus rosa sinensis as a strawberry jam supplementation, with an emphasis on customer acceptability, nutritional advantages, and </w:t>
      </w:r>
      <w:r w:rsidR="00BB0E6A" w:rsidRPr="00BB2EB9">
        <w:rPr>
          <w:rFonts w:asciiTheme="majorBidi" w:hAnsiTheme="majorBidi" w:cstheme="majorBidi"/>
        </w:rPr>
        <w:t>flavor</w:t>
      </w:r>
      <w:r w:rsidRPr="00BB2EB9">
        <w:rPr>
          <w:rFonts w:asciiTheme="majorBidi" w:hAnsiTheme="majorBidi" w:cstheme="majorBidi"/>
        </w:rPr>
        <w:t xml:space="preserve"> enhancement. The sensory study verified that the jam matched customer tastes, indicating that it would be in demand. Outcomes from studies on processing methods and bioavailability helped to maximize the retention of bioactive components. Overall, strawberry jam infused with </w:t>
      </w:r>
      <w:r w:rsidR="008D4F36" w:rsidRPr="009B3E24">
        <w:rPr>
          <w:rFonts w:asciiTheme="majorBidi" w:hAnsiTheme="majorBidi" w:cstheme="majorBidi"/>
          <w:i/>
          <w:iCs/>
        </w:rPr>
        <w:t>Hibiscus Rosa-Sinensis</w:t>
      </w:r>
      <w:r w:rsidRPr="00BB2EB9">
        <w:rPr>
          <w:rFonts w:asciiTheme="majorBidi" w:hAnsiTheme="majorBidi" w:cstheme="majorBidi"/>
        </w:rPr>
        <w:t xml:space="preserve"> appears to be a potential product with both nutritional value and commercial appeal. </w:t>
      </w:r>
      <w:r w:rsidR="00F01837" w:rsidRPr="00F01837">
        <w:rPr>
          <w:rFonts w:asciiTheme="majorBidi" w:hAnsiTheme="majorBidi" w:cstheme="majorBidi"/>
        </w:rPr>
        <w:t>It</w:t>
      </w:r>
      <w:r w:rsidRPr="00BB2EB9">
        <w:rPr>
          <w:rFonts w:asciiTheme="majorBidi" w:hAnsiTheme="majorBidi" w:cstheme="majorBidi"/>
        </w:rPr>
        <w:t xml:space="preserve"> is widely used in food, cosmetics, medicine</w:t>
      </w:r>
      <w:r w:rsidR="00F01837">
        <w:rPr>
          <w:rFonts w:asciiTheme="majorBidi" w:hAnsiTheme="majorBidi" w:cstheme="majorBidi"/>
        </w:rPr>
        <w:t xml:space="preserve"> </w:t>
      </w:r>
      <w:r w:rsidR="002C0571">
        <w:rPr>
          <w:rFonts w:asciiTheme="majorBidi" w:hAnsiTheme="majorBidi" w:cstheme="majorBidi"/>
        </w:rPr>
        <w:t xml:space="preserve">and </w:t>
      </w:r>
      <w:r w:rsidR="002C0571" w:rsidRPr="00BB2EB9">
        <w:rPr>
          <w:rFonts w:asciiTheme="majorBidi" w:hAnsiTheme="majorBidi" w:cstheme="majorBidi"/>
        </w:rPr>
        <w:t>also</w:t>
      </w:r>
      <w:r w:rsidRPr="00BB2EB9">
        <w:rPr>
          <w:rFonts w:asciiTheme="majorBidi" w:hAnsiTheme="majorBidi" w:cstheme="majorBidi"/>
        </w:rPr>
        <w:t xml:space="preserve"> a rich source of bioactive chemicals and antioxidants. Its extracts enhance </w:t>
      </w:r>
      <w:r w:rsidR="000826FC" w:rsidRPr="00BB2EB9">
        <w:rPr>
          <w:rFonts w:asciiTheme="majorBidi" w:hAnsiTheme="majorBidi" w:cstheme="majorBidi"/>
        </w:rPr>
        <w:t>flavor</w:t>
      </w:r>
      <w:r w:rsidRPr="00BB2EB9">
        <w:rPr>
          <w:rFonts w:asciiTheme="majorBidi" w:hAnsiTheme="majorBidi" w:cstheme="majorBidi"/>
        </w:rPr>
        <w:t xml:space="preserve"> and may have anti-inflammatory, antibacterial, anti-diabetic, and antioxidant effects, among other health advantages. Because of these qualities, it can be a beneficial addition to food products, such as strawberry jam, improving their taste and nutritional content. A promising product in the food sector, strawberry jam enhanced with </w:t>
      </w:r>
      <w:r w:rsidR="00BE49A9" w:rsidRPr="009B3E24">
        <w:rPr>
          <w:rFonts w:asciiTheme="majorBidi" w:hAnsiTheme="majorBidi" w:cstheme="majorBidi"/>
          <w:i/>
          <w:iCs/>
        </w:rPr>
        <w:t>Hibiscus Rosa-Sinensis</w:t>
      </w:r>
      <w:r w:rsidR="00BE49A9" w:rsidRPr="00BB2EB9">
        <w:rPr>
          <w:rFonts w:asciiTheme="majorBidi" w:hAnsiTheme="majorBidi" w:cstheme="majorBidi"/>
        </w:rPr>
        <w:t xml:space="preserve"> </w:t>
      </w:r>
      <w:r w:rsidRPr="00BB2EB9">
        <w:rPr>
          <w:rFonts w:asciiTheme="majorBidi" w:hAnsiTheme="majorBidi" w:cstheme="majorBidi"/>
        </w:rPr>
        <w:t>petals not only satisfies customer tastes but may also have health benefits. More investigation into the therapeutic benefits of its bioactive components could increase the plant's relevance in both dietary and pharmaceutical contexts.</w:t>
      </w:r>
    </w:p>
    <w:p w14:paraId="0E7410C2" w14:textId="0515BED3" w:rsidR="00EF5303" w:rsidRPr="006D5FEE" w:rsidRDefault="003D2C60" w:rsidP="00EF5303">
      <w:pPr>
        <w:spacing w:before="20" w:line="360" w:lineRule="auto"/>
        <w:rPr>
          <w:rFonts w:asciiTheme="majorBidi" w:hAnsiTheme="majorBidi" w:cstheme="majorBidi"/>
          <w:b/>
          <w:bCs/>
          <w:sz w:val="28"/>
          <w:szCs w:val="28"/>
        </w:rPr>
      </w:pPr>
      <w:r w:rsidRPr="006D5FEE">
        <w:rPr>
          <w:rFonts w:asciiTheme="majorBidi" w:hAnsiTheme="majorBidi" w:cstheme="majorBidi"/>
          <w:b/>
          <w:bCs/>
          <w:sz w:val="28"/>
          <w:szCs w:val="28"/>
        </w:rPr>
        <w:t xml:space="preserve">5. </w:t>
      </w:r>
      <w:r w:rsidR="00EF5303" w:rsidRPr="006D5FEE">
        <w:rPr>
          <w:rFonts w:asciiTheme="majorBidi" w:hAnsiTheme="majorBidi" w:cstheme="majorBidi"/>
          <w:b/>
          <w:bCs/>
          <w:sz w:val="28"/>
          <w:szCs w:val="28"/>
        </w:rPr>
        <w:t xml:space="preserve">Recommendations </w:t>
      </w:r>
    </w:p>
    <w:p w14:paraId="19449991" w14:textId="6505FC26" w:rsidR="00EF5303" w:rsidRPr="00B01580" w:rsidRDefault="00EF5303" w:rsidP="00B01580">
      <w:pPr>
        <w:pStyle w:val="ListParagraph"/>
        <w:numPr>
          <w:ilvl w:val="0"/>
          <w:numId w:val="6"/>
        </w:numPr>
        <w:spacing w:before="20" w:line="360" w:lineRule="auto"/>
        <w:rPr>
          <w:rFonts w:asciiTheme="majorBidi" w:hAnsiTheme="majorBidi" w:cstheme="majorBidi"/>
        </w:rPr>
      </w:pPr>
      <w:r w:rsidRPr="00B01580">
        <w:rPr>
          <w:rFonts w:asciiTheme="majorBidi" w:hAnsiTheme="majorBidi" w:cstheme="majorBidi"/>
        </w:rPr>
        <w:t>Further research work should be carried out on the effect of different packaging materials on Hibiscus-Strawberry jam</w:t>
      </w:r>
    </w:p>
    <w:p w14:paraId="6FC5D5A7" w14:textId="5B6BA940" w:rsidR="00EF5303" w:rsidRPr="00B01580" w:rsidRDefault="00EF5303" w:rsidP="00B01580">
      <w:pPr>
        <w:pStyle w:val="ListParagraph"/>
        <w:numPr>
          <w:ilvl w:val="0"/>
          <w:numId w:val="6"/>
        </w:numPr>
        <w:spacing w:before="20" w:line="360" w:lineRule="auto"/>
        <w:rPr>
          <w:rFonts w:asciiTheme="majorBidi" w:hAnsiTheme="majorBidi" w:cstheme="majorBidi"/>
        </w:rPr>
      </w:pPr>
      <w:r w:rsidRPr="00B01580">
        <w:rPr>
          <w:rFonts w:asciiTheme="majorBidi" w:hAnsiTheme="majorBidi" w:cstheme="majorBidi"/>
        </w:rPr>
        <w:t xml:space="preserve">Further work is needed to determined calories value of Hibiscus-Strawberry jam. </w:t>
      </w:r>
    </w:p>
    <w:p w14:paraId="4C3357E1" w14:textId="71930F42" w:rsidR="00EF5303" w:rsidRPr="00B01580" w:rsidRDefault="00EF5303" w:rsidP="00B01580">
      <w:pPr>
        <w:pStyle w:val="ListParagraph"/>
        <w:numPr>
          <w:ilvl w:val="0"/>
          <w:numId w:val="6"/>
        </w:numPr>
        <w:spacing w:before="20" w:line="360" w:lineRule="auto"/>
        <w:rPr>
          <w:rFonts w:asciiTheme="majorBidi" w:hAnsiTheme="majorBidi" w:cstheme="majorBidi"/>
        </w:rPr>
      </w:pPr>
      <w:r w:rsidRPr="00B01580">
        <w:rPr>
          <w:rFonts w:asciiTheme="majorBidi" w:hAnsiTheme="majorBidi" w:cstheme="majorBidi"/>
        </w:rPr>
        <w:t xml:space="preserve">Microbial count during storage is suggested in further research. </w:t>
      </w:r>
    </w:p>
    <w:p w14:paraId="7BDACACD" w14:textId="77777777" w:rsidR="00583403" w:rsidRDefault="00583403" w:rsidP="004355D9">
      <w:pPr>
        <w:spacing w:before="20" w:line="360" w:lineRule="auto"/>
        <w:rPr>
          <w:rFonts w:asciiTheme="majorBidi" w:hAnsiTheme="majorBidi" w:cstheme="majorBidi"/>
          <w:b/>
          <w:bCs/>
        </w:rPr>
      </w:pPr>
    </w:p>
    <w:p w14:paraId="37251A93" w14:textId="4966EE7F" w:rsidR="0096533D" w:rsidRPr="001518D0" w:rsidRDefault="0096533D" w:rsidP="004355D9">
      <w:pPr>
        <w:spacing w:before="20" w:line="360" w:lineRule="auto"/>
        <w:rPr>
          <w:rFonts w:asciiTheme="majorBidi" w:hAnsiTheme="majorBidi" w:cstheme="majorBidi"/>
          <w:b/>
          <w:bCs/>
          <w:sz w:val="28"/>
          <w:szCs w:val="28"/>
        </w:rPr>
      </w:pPr>
      <w:commentRangeStart w:id="108"/>
      <w:r w:rsidRPr="001518D0">
        <w:rPr>
          <w:rFonts w:asciiTheme="majorBidi" w:hAnsiTheme="majorBidi" w:cstheme="majorBidi"/>
          <w:b/>
          <w:bCs/>
          <w:sz w:val="28"/>
          <w:szCs w:val="28"/>
        </w:rPr>
        <w:t>References</w:t>
      </w:r>
      <w:commentRangeEnd w:id="108"/>
      <w:r w:rsidR="00803230">
        <w:rPr>
          <w:rStyle w:val="CommentReference"/>
        </w:rPr>
        <w:commentReference w:id="108"/>
      </w:r>
    </w:p>
    <w:p w14:paraId="15B675C2" w14:textId="5F16258B" w:rsidR="00E9772B" w:rsidRPr="00E9772B" w:rsidRDefault="00E9772B" w:rsidP="00E9772B">
      <w:pPr>
        <w:pStyle w:val="Bibliography"/>
        <w:ind w:left="0" w:firstLine="0"/>
        <w:rPr>
          <w:rFonts w:ascii="Times New Roman" w:hAnsi="Times New Roman" w:cs="Times New Roman"/>
        </w:rPr>
      </w:pPr>
      <w:r w:rsidRPr="00E9772B">
        <w:rPr>
          <w:rFonts w:ascii="Times New Roman" w:hAnsi="Times New Roman" w:cs="Times New Roman"/>
        </w:rPr>
        <w:t>Ajai, T., Prasanth, P., Lakshminarayana, D., &amp; Kumar, S. P. (</w:t>
      </w:r>
      <w:r>
        <w:rPr>
          <w:rFonts w:ascii="Times New Roman" w:hAnsi="Times New Roman" w:cs="Times New Roman"/>
        </w:rPr>
        <w:t>2022</w:t>
      </w:r>
      <w:r w:rsidRPr="00E9772B">
        <w:rPr>
          <w:rFonts w:ascii="Times New Roman" w:hAnsi="Times New Roman" w:cs="Times New Roman"/>
        </w:rPr>
        <w:t xml:space="preserve">). </w:t>
      </w:r>
      <w:r w:rsidRPr="00E9772B">
        <w:rPr>
          <w:rFonts w:ascii="Times New Roman" w:hAnsi="Times New Roman" w:cs="Times New Roman"/>
          <w:i/>
          <w:iCs/>
        </w:rPr>
        <w:t xml:space="preserve">Standardization of recipe for </w:t>
      </w:r>
      <w:r w:rsidR="005D2939">
        <w:rPr>
          <w:rFonts w:ascii="Times New Roman" w:hAnsi="Times New Roman" w:cs="Times New Roman"/>
          <w:i/>
          <w:iCs/>
        </w:rPr>
        <w:t xml:space="preserve">      </w:t>
      </w:r>
      <w:r w:rsidRPr="00E9772B">
        <w:rPr>
          <w:rFonts w:ascii="Times New Roman" w:hAnsi="Times New Roman" w:cs="Times New Roman"/>
          <w:i/>
          <w:iCs/>
        </w:rPr>
        <w:t xml:space="preserve">rose </w:t>
      </w:r>
      <w:proofErr w:type="spellStart"/>
      <w:r w:rsidRPr="00E9772B">
        <w:rPr>
          <w:rFonts w:ascii="Times New Roman" w:hAnsi="Times New Roman" w:cs="Times New Roman"/>
          <w:i/>
          <w:iCs/>
        </w:rPr>
        <w:t>gulkand</w:t>
      </w:r>
      <w:proofErr w:type="spellEnd"/>
      <w:r w:rsidRPr="00E9772B">
        <w:rPr>
          <w:rFonts w:ascii="Times New Roman" w:hAnsi="Times New Roman" w:cs="Times New Roman"/>
          <w:i/>
          <w:iCs/>
        </w:rPr>
        <w:t xml:space="preserve"> by using natural source of sweeteners</w:t>
      </w:r>
      <w:r w:rsidRPr="00E9772B">
        <w:rPr>
          <w:rFonts w:ascii="Times New Roman" w:hAnsi="Times New Roman" w:cs="Times New Roman"/>
        </w:rPr>
        <w:t>.</w:t>
      </w:r>
    </w:p>
    <w:p w14:paraId="13D04ED3" w14:textId="77777777" w:rsidR="00E9772B" w:rsidRPr="00E9772B" w:rsidRDefault="00E9772B" w:rsidP="00E9772B">
      <w:pPr>
        <w:pStyle w:val="Bibliography"/>
        <w:rPr>
          <w:rFonts w:ascii="Times New Roman" w:hAnsi="Times New Roman" w:cs="Times New Roman"/>
        </w:rPr>
      </w:pPr>
      <w:r w:rsidRPr="00E9772B">
        <w:rPr>
          <w:rFonts w:ascii="Times New Roman" w:hAnsi="Times New Roman" w:cs="Times New Roman"/>
        </w:rPr>
        <w:lastRenderedPageBreak/>
        <w:t xml:space="preserve">Bala, R., Kaur, R., Kaur, B., &amp; Kaur, P. (2022). Hibiscus Rosa Sinensis Linn.: A phytochemical and pharmacological review. </w:t>
      </w:r>
      <w:r w:rsidRPr="00E9772B">
        <w:rPr>
          <w:rFonts w:ascii="Times New Roman" w:hAnsi="Times New Roman" w:cs="Times New Roman"/>
          <w:i/>
          <w:iCs/>
        </w:rPr>
        <w:t>International Journal of Health Sciences</w:t>
      </w:r>
      <w:r w:rsidRPr="00E9772B">
        <w:rPr>
          <w:rFonts w:ascii="Times New Roman" w:hAnsi="Times New Roman" w:cs="Times New Roman"/>
        </w:rPr>
        <w:t>, 5165–5193. https://doi.org/10.53730/ijhs.v6nS3.7050</w:t>
      </w:r>
    </w:p>
    <w:p w14:paraId="396CA2BC" w14:textId="77777777" w:rsidR="00E9772B" w:rsidRPr="00E9772B" w:rsidRDefault="00E9772B" w:rsidP="00E9772B">
      <w:pPr>
        <w:pStyle w:val="Bibliography"/>
        <w:rPr>
          <w:rFonts w:ascii="Times New Roman" w:hAnsi="Times New Roman" w:cs="Times New Roman"/>
        </w:rPr>
      </w:pPr>
      <w:r w:rsidRPr="00E9772B">
        <w:rPr>
          <w:rFonts w:ascii="Times New Roman" w:hAnsi="Times New Roman" w:cs="Times New Roman"/>
        </w:rPr>
        <w:t xml:space="preserve">Bekele, M., Satheesh, N., &amp; J.A, S. (2020). Screening of Ethiopian mango cultivars for suitability for preparing jam and determination of pectin, sugar, and acid effects on </w:t>
      </w:r>
      <w:proofErr w:type="spellStart"/>
      <w:r w:rsidRPr="00E9772B">
        <w:rPr>
          <w:rFonts w:ascii="Times New Roman" w:hAnsi="Times New Roman" w:cs="Times New Roman"/>
        </w:rPr>
        <w:t>physico</w:t>
      </w:r>
      <w:proofErr w:type="spellEnd"/>
      <w:r w:rsidRPr="00E9772B">
        <w:rPr>
          <w:rFonts w:ascii="Times New Roman" w:hAnsi="Times New Roman" w:cs="Times New Roman"/>
        </w:rPr>
        <w:t xml:space="preserve">-chemical and sensory properties of mango jam. </w:t>
      </w:r>
      <w:r w:rsidRPr="00E9772B">
        <w:rPr>
          <w:rFonts w:ascii="Times New Roman" w:hAnsi="Times New Roman" w:cs="Times New Roman"/>
          <w:i/>
          <w:iCs/>
        </w:rPr>
        <w:t>Scientific African</w:t>
      </w:r>
      <w:r w:rsidRPr="00E9772B">
        <w:rPr>
          <w:rFonts w:ascii="Times New Roman" w:hAnsi="Times New Roman" w:cs="Times New Roman"/>
        </w:rPr>
        <w:t xml:space="preserve">, </w:t>
      </w:r>
      <w:r w:rsidRPr="00E9772B">
        <w:rPr>
          <w:rFonts w:ascii="Times New Roman" w:hAnsi="Times New Roman" w:cs="Times New Roman"/>
          <w:i/>
          <w:iCs/>
        </w:rPr>
        <w:t>7</w:t>
      </w:r>
      <w:r w:rsidRPr="00E9772B">
        <w:rPr>
          <w:rFonts w:ascii="Times New Roman" w:hAnsi="Times New Roman" w:cs="Times New Roman"/>
        </w:rPr>
        <w:t>, e00277. https://doi.org/10.1016/j.sciaf.2020.e00277</w:t>
      </w:r>
    </w:p>
    <w:p w14:paraId="17ABD4F9" w14:textId="77777777" w:rsidR="00E9772B" w:rsidRPr="00E9772B" w:rsidRDefault="00E9772B" w:rsidP="00E9772B">
      <w:pPr>
        <w:pStyle w:val="Bibliography"/>
        <w:rPr>
          <w:rFonts w:ascii="Times New Roman" w:hAnsi="Times New Roman" w:cs="Times New Roman"/>
        </w:rPr>
      </w:pPr>
      <w:r w:rsidRPr="00E9772B">
        <w:rPr>
          <w:rFonts w:ascii="Times New Roman" w:hAnsi="Times New Roman" w:cs="Times New Roman"/>
        </w:rPr>
        <w:t xml:space="preserve">De Vilela Silva, E. T., Moura, H. V., Feitosa De Figueiredo, R. M., De Melo Queiroz, A. J., &amp; Santos Moreira, I. D. (2019). Production and characterization of mixed pineapple and hibiscus jam. </w:t>
      </w:r>
      <w:r w:rsidRPr="00E9772B">
        <w:rPr>
          <w:rFonts w:ascii="Times New Roman" w:hAnsi="Times New Roman" w:cs="Times New Roman"/>
          <w:i/>
          <w:iCs/>
        </w:rPr>
        <w:t>REVISTA AGRO@MBIENTE ON-LINE</w:t>
      </w:r>
      <w:r w:rsidRPr="00E9772B">
        <w:rPr>
          <w:rFonts w:ascii="Times New Roman" w:hAnsi="Times New Roman" w:cs="Times New Roman"/>
        </w:rPr>
        <w:t xml:space="preserve">, </w:t>
      </w:r>
      <w:r w:rsidRPr="00E9772B">
        <w:rPr>
          <w:rFonts w:ascii="Times New Roman" w:hAnsi="Times New Roman" w:cs="Times New Roman"/>
          <w:i/>
          <w:iCs/>
        </w:rPr>
        <w:t>13</w:t>
      </w:r>
      <w:r w:rsidRPr="00E9772B">
        <w:rPr>
          <w:rFonts w:ascii="Times New Roman" w:hAnsi="Times New Roman" w:cs="Times New Roman"/>
        </w:rPr>
        <w:t>, 155. https://doi.org/10.18227/1982-8470ragro.v13i0.5523</w:t>
      </w:r>
    </w:p>
    <w:p w14:paraId="361623A8" w14:textId="77777777" w:rsidR="00E9772B" w:rsidRPr="00E9772B" w:rsidRDefault="00E9772B" w:rsidP="00E9772B">
      <w:pPr>
        <w:pStyle w:val="Bibliography"/>
        <w:rPr>
          <w:rFonts w:ascii="Times New Roman" w:hAnsi="Times New Roman" w:cs="Times New Roman"/>
        </w:rPr>
      </w:pPr>
      <w:r w:rsidRPr="00E9772B">
        <w:rPr>
          <w:rFonts w:ascii="Times New Roman" w:hAnsi="Times New Roman" w:cs="Times New Roman"/>
        </w:rPr>
        <w:t xml:space="preserve">Devatha, S. M., &amp; </w:t>
      </w:r>
      <w:proofErr w:type="spellStart"/>
      <w:r w:rsidRPr="00E9772B">
        <w:rPr>
          <w:rFonts w:ascii="Times New Roman" w:hAnsi="Times New Roman" w:cs="Times New Roman"/>
        </w:rPr>
        <w:t>Raajeswari</w:t>
      </w:r>
      <w:proofErr w:type="spellEnd"/>
      <w:r w:rsidRPr="00E9772B">
        <w:rPr>
          <w:rFonts w:ascii="Times New Roman" w:hAnsi="Times New Roman" w:cs="Times New Roman"/>
        </w:rPr>
        <w:t xml:space="preserve">, P. A. (2023). Nutrient profile, antioxidant activity and property analysis of selected edible flowers. </w:t>
      </w:r>
      <w:r w:rsidRPr="00E9772B">
        <w:rPr>
          <w:rFonts w:ascii="Times New Roman" w:hAnsi="Times New Roman" w:cs="Times New Roman"/>
          <w:i/>
          <w:iCs/>
        </w:rPr>
        <w:t>Sustainability, Agri, Food and Environmental Research-DISCONTINUED</w:t>
      </w:r>
      <w:r w:rsidRPr="00E9772B">
        <w:rPr>
          <w:rFonts w:ascii="Times New Roman" w:hAnsi="Times New Roman" w:cs="Times New Roman"/>
        </w:rPr>
        <w:t xml:space="preserve">, </w:t>
      </w:r>
      <w:r w:rsidRPr="00E9772B">
        <w:rPr>
          <w:rFonts w:ascii="Times New Roman" w:hAnsi="Times New Roman" w:cs="Times New Roman"/>
          <w:i/>
          <w:iCs/>
        </w:rPr>
        <w:t>12</w:t>
      </w:r>
      <w:r w:rsidRPr="00E9772B">
        <w:rPr>
          <w:rFonts w:ascii="Times New Roman" w:hAnsi="Times New Roman" w:cs="Times New Roman"/>
        </w:rPr>
        <w:t>(2). https://doi.org/10.7770/safer-V13N1-art83</w:t>
      </w:r>
    </w:p>
    <w:p w14:paraId="0A62BDA6" w14:textId="77777777" w:rsidR="00E9772B" w:rsidRPr="00E9772B" w:rsidRDefault="00E9772B" w:rsidP="00E9772B">
      <w:pPr>
        <w:pStyle w:val="Bibliography"/>
        <w:rPr>
          <w:rFonts w:ascii="Times New Roman" w:hAnsi="Times New Roman" w:cs="Times New Roman"/>
        </w:rPr>
      </w:pPr>
      <w:r w:rsidRPr="00E9772B">
        <w:rPr>
          <w:rFonts w:ascii="Times New Roman" w:hAnsi="Times New Roman" w:cs="Times New Roman"/>
        </w:rPr>
        <w:t xml:space="preserve">Ferreira, I. M. P. L. V. O., Pestana, N., Rui Alves, M., Mota, F. J. M., Reu, C., Cunha, S., &amp; Oliveira, M. B. P. P. (2004). Quince jam quality: Microbiological, physicochemical and sensory evaluation. </w:t>
      </w:r>
      <w:r w:rsidRPr="00E9772B">
        <w:rPr>
          <w:rFonts w:ascii="Times New Roman" w:hAnsi="Times New Roman" w:cs="Times New Roman"/>
          <w:i/>
          <w:iCs/>
        </w:rPr>
        <w:t>Food Control</w:t>
      </w:r>
      <w:r w:rsidRPr="00E9772B">
        <w:rPr>
          <w:rFonts w:ascii="Times New Roman" w:hAnsi="Times New Roman" w:cs="Times New Roman"/>
        </w:rPr>
        <w:t xml:space="preserve">, </w:t>
      </w:r>
      <w:r w:rsidRPr="00E9772B">
        <w:rPr>
          <w:rFonts w:ascii="Times New Roman" w:hAnsi="Times New Roman" w:cs="Times New Roman"/>
          <w:i/>
          <w:iCs/>
        </w:rPr>
        <w:t>15</w:t>
      </w:r>
      <w:r w:rsidRPr="00E9772B">
        <w:rPr>
          <w:rFonts w:ascii="Times New Roman" w:hAnsi="Times New Roman" w:cs="Times New Roman"/>
        </w:rPr>
        <w:t>(4), 291–295. https://doi.org/10.1016/S0956-7135(03)00079-3</w:t>
      </w:r>
    </w:p>
    <w:p w14:paraId="09124613" w14:textId="77777777" w:rsidR="00E9772B" w:rsidRPr="00E9772B" w:rsidRDefault="00E9772B" w:rsidP="00E9772B">
      <w:pPr>
        <w:pStyle w:val="Bibliography"/>
        <w:rPr>
          <w:rFonts w:ascii="Times New Roman" w:hAnsi="Times New Roman" w:cs="Times New Roman"/>
        </w:rPr>
      </w:pPr>
      <w:r w:rsidRPr="00E9772B">
        <w:rPr>
          <w:rFonts w:ascii="Times New Roman" w:hAnsi="Times New Roman" w:cs="Times New Roman"/>
        </w:rPr>
        <w:t xml:space="preserve">Jung, N.-J., &amp; Kang, Y.-H. (2012). Comparison of the Physicochemical Quality Characteristics of Strawberry Jams by Processing Methods. </w:t>
      </w:r>
      <w:r w:rsidRPr="00E9772B">
        <w:rPr>
          <w:rFonts w:ascii="Times New Roman" w:hAnsi="Times New Roman" w:cs="Times New Roman"/>
          <w:i/>
          <w:iCs/>
        </w:rPr>
        <w:t>Korean Journal of Food Preservation</w:t>
      </w:r>
      <w:r w:rsidRPr="00E9772B">
        <w:rPr>
          <w:rFonts w:ascii="Times New Roman" w:hAnsi="Times New Roman" w:cs="Times New Roman"/>
        </w:rPr>
        <w:t xml:space="preserve">, </w:t>
      </w:r>
      <w:r w:rsidRPr="00E9772B">
        <w:rPr>
          <w:rFonts w:ascii="Times New Roman" w:hAnsi="Times New Roman" w:cs="Times New Roman"/>
          <w:i/>
          <w:iCs/>
        </w:rPr>
        <w:t>19</w:t>
      </w:r>
      <w:r w:rsidRPr="00E9772B">
        <w:rPr>
          <w:rFonts w:ascii="Times New Roman" w:hAnsi="Times New Roman" w:cs="Times New Roman"/>
        </w:rPr>
        <w:t>(3), 337–343. https://doi.org/10.11002/kjfp.2012.19.3.337</w:t>
      </w:r>
    </w:p>
    <w:p w14:paraId="1D17064B" w14:textId="77777777" w:rsidR="00E9772B" w:rsidRPr="00E9772B" w:rsidRDefault="00E9772B" w:rsidP="00E9772B">
      <w:pPr>
        <w:pStyle w:val="Bibliography"/>
        <w:rPr>
          <w:rFonts w:ascii="Times New Roman" w:hAnsi="Times New Roman" w:cs="Times New Roman"/>
        </w:rPr>
      </w:pPr>
      <w:r w:rsidRPr="00E9772B">
        <w:rPr>
          <w:rFonts w:ascii="Times New Roman" w:hAnsi="Times New Roman" w:cs="Times New Roman"/>
        </w:rPr>
        <w:t xml:space="preserve">Khan, R. U., Afridi, S. R., Ilyas, M., Sohail, M., &amp; Abid, H. </w:t>
      </w:r>
      <w:commentRangeStart w:id="109"/>
      <w:r w:rsidRPr="00E9772B">
        <w:rPr>
          <w:rFonts w:ascii="Times New Roman" w:hAnsi="Times New Roman" w:cs="Times New Roman"/>
        </w:rPr>
        <w:t xml:space="preserve">(n.d.). </w:t>
      </w:r>
      <w:commentRangeEnd w:id="109"/>
      <w:r w:rsidR="00803230">
        <w:rPr>
          <w:rStyle w:val="CommentReference"/>
        </w:rPr>
        <w:commentReference w:id="109"/>
      </w:r>
      <w:r w:rsidRPr="00E9772B">
        <w:rPr>
          <w:rFonts w:ascii="Times New Roman" w:hAnsi="Times New Roman" w:cs="Times New Roman"/>
          <w:i/>
          <w:iCs/>
        </w:rPr>
        <w:t>Development of strawberry jam and its quality evaluation during storage</w:t>
      </w:r>
      <w:r w:rsidRPr="00E9772B">
        <w:rPr>
          <w:rFonts w:ascii="Times New Roman" w:hAnsi="Times New Roman" w:cs="Times New Roman"/>
        </w:rPr>
        <w:t>.</w:t>
      </w:r>
    </w:p>
    <w:p w14:paraId="1759385A" w14:textId="77777777" w:rsidR="00E9772B" w:rsidRPr="00E9772B" w:rsidRDefault="00E9772B" w:rsidP="00E9772B">
      <w:pPr>
        <w:pStyle w:val="Bibliography"/>
        <w:rPr>
          <w:rFonts w:ascii="Times New Roman" w:hAnsi="Times New Roman" w:cs="Times New Roman"/>
        </w:rPr>
      </w:pPr>
      <w:r w:rsidRPr="00E9772B">
        <w:rPr>
          <w:rFonts w:ascii="Times New Roman" w:hAnsi="Times New Roman" w:cs="Times New Roman"/>
        </w:rPr>
        <w:lastRenderedPageBreak/>
        <w:t xml:space="preserve">Kim, J.-S., Kang, E.-J., Chang, Y.-E., Lee, J.-H., Kim, G.-C., &amp; Kim, K.-M. (2013). Characteristics of Strawberry Jam Containing Strawberry Puree. </w:t>
      </w:r>
      <w:r w:rsidRPr="00E9772B">
        <w:rPr>
          <w:rFonts w:ascii="Times New Roman" w:hAnsi="Times New Roman" w:cs="Times New Roman"/>
          <w:i/>
          <w:iCs/>
        </w:rPr>
        <w:t>Korean Journal of Food and Cookery Science</w:t>
      </w:r>
      <w:r w:rsidRPr="00E9772B">
        <w:rPr>
          <w:rFonts w:ascii="Times New Roman" w:hAnsi="Times New Roman" w:cs="Times New Roman"/>
        </w:rPr>
        <w:t xml:space="preserve">, </w:t>
      </w:r>
      <w:r w:rsidRPr="00E9772B">
        <w:rPr>
          <w:rFonts w:ascii="Times New Roman" w:hAnsi="Times New Roman" w:cs="Times New Roman"/>
          <w:i/>
          <w:iCs/>
        </w:rPr>
        <w:t>29</w:t>
      </w:r>
      <w:r w:rsidRPr="00E9772B">
        <w:rPr>
          <w:rFonts w:ascii="Times New Roman" w:hAnsi="Times New Roman" w:cs="Times New Roman"/>
        </w:rPr>
        <w:t>(6), 725–731. https://doi.org/10.9724/kfcs.2013.29.6.725</w:t>
      </w:r>
    </w:p>
    <w:p w14:paraId="54D384A6" w14:textId="77777777" w:rsidR="00E9772B" w:rsidRPr="00E9772B" w:rsidRDefault="00E9772B" w:rsidP="00E9772B">
      <w:pPr>
        <w:pStyle w:val="Bibliography"/>
        <w:rPr>
          <w:rFonts w:ascii="Times New Roman" w:hAnsi="Times New Roman" w:cs="Times New Roman"/>
        </w:rPr>
      </w:pPr>
      <w:r w:rsidRPr="00E9772B">
        <w:rPr>
          <w:rFonts w:ascii="Times New Roman" w:hAnsi="Times New Roman" w:cs="Times New Roman"/>
        </w:rPr>
        <w:t xml:space="preserve">M. K. Sheeba &amp; B. Niveditha. (2018). Nutritional Assessment of Hibiscus Rosa Sinensis Flower, Formulation and Popularization of Hibiscus Flower Based Products. </w:t>
      </w:r>
      <w:proofErr w:type="spellStart"/>
      <w:r w:rsidRPr="00E9772B">
        <w:rPr>
          <w:rFonts w:ascii="Times New Roman" w:hAnsi="Times New Roman" w:cs="Times New Roman"/>
          <w:i/>
          <w:iCs/>
        </w:rPr>
        <w:t>FoodSci</w:t>
      </w:r>
      <w:proofErr w:type="spellEnd"/>
      <w:r w:rsidRPr="00E9772B">
        <w:rPr>
          <w:rFonts w:ascii="Times New Roman" w:hAnsi="Times New Roman" w:cs="Times New Roman"/>
          <w:i/>
          <w:iCs/>
        </w:rPr>
        <w:t>: Indian Journal of Research in Food Science and Nutrition</w:t>
      </w:r>
      <w:r w:rsidRPr="00E9772B">
        <w:rPr>
          <w:rFonts w:ascii="Times New Roman" w:hAnsi="Times New Roman" w:cs="Times New Roman"/>
        </w:rPr>
        <w:t>, 58–63. https://doi.org/10.15613/fijrfn/2018/v5i2/180855</w:t>
      </w:r>
    </w:p>
    <w:p w14:paraId="5194B7BC" w14:textId="77777777" w:rsidR="00E9772B" w:rsidRPr="00E9772B" w:rsidRDefault="00E9772B" w:rsidP="00E9772B">
      <w:pPr>
        <w:pStyle w:val="Bibliography"/>
        <w:rPr>
          <w:rFonts w:ascii="Times New Roman" w:hAnsi="Times New Roman" w:cs="Times New Roman"/>
        </w:rPr>
      </w:pPr>
      <w:r w:rsidRPr="00E9772B">
        <w:rPr>
          <w:rFonts w:ascii="Times New Roman" w:hAnsi="Times New Roman" w:cs="Times New Roman"/>
        </w:rPr>
        <w:t xml:space="preserve">Missoum, A. (2018). An update review on Hibiscus rosa sinensis phytochemistry and medicinal uses. </w:t>
      </w:r>
      <w:r w:rsidRPr="00E9772B">
        <w:rPr>
          <w:rFonts w:ascii="Times New Roman" w:hAnsi="Times New Roman" w:cs="Times New Roman"/>
          <w:i/>
          <w:iCs/>
        </w:rPr>
        <w:t>Journal of Ayurvedic and Herbal Medicine</w:t>
      </w:r>
      <w:r w:rsidRPr="00E9772B">
        <w:rPr>
          <w:rFonts w:ascii="Times New Roman" w:hAnsi="Times New Roman" w:cs="Times New Roman"/>
        </w:rPr>
        <w:t xml:space="preserve">, </w:t>
      </w:r>
      <w:r w:rsidRPr="00E9772B">
        <w:rPr>
          <w:rFonts w:ascii="Times New Roman" w:hAnsi="Times New Roman" w:cs="Times New Roman"/>
          <w:i/>
          <w:iCs/>
        </w:rPr>
        <w:t>4</w:t>
      </w:r>
      <w:r w:rsidRPr="00E9772B">
        <w:rPr>
          <w:rFonts w:ascii="Times New Roman" w:hAnsi="Times New Roman" w:cs="Times New Roman"/>
        </w:rPr>
        <w:t>(3), 135–146. https://doi.org/10.31254/jahm.2018.4308</w:t>
      </w:r>
    </w:p>
    <w:p w14:paraId="5159828F" w14:textId="77777777" w:rsidR="00E9772B" w:rsidRPr="00E9772B" w:rsidRDefault="00E9772B" w:rsidP="00E9772B">
      <w:pPr>
        <w:pStyle w:val="Bibliography"/>
        <w:rPr>
          <w:rFonts w:ascii="Times New Roman" w:hAnsi="Times New Roman" w:cs="Times New Roman"/>
        </w:rPr>
      </w:pPr>
      <w:r w:rsidRPr="00E9772B">
        <w:rPr>
          <w:rFonts w:ascii="Times New Roman" w:hAnsi="Times New Roman" w:cs="Times New Roman"/>
        </w:rPr>
        <w:t xml:space="preserve">Park, M. (2007). Quality characteristics of strawberry jam containing sugar alcohols. </w:t>
      </w:r>
      <w:r w:rsidRPr="00E9772B">
        <w:rPr>
          <w:rFonts w:ascii="Times New Roman" w:hAnsi="Times New Roman" w:cs="Times New Roman"/>
          <w:i/>
          <w:iCs/>
        </w:rPr>
        <w:t>Korean Society of Food Science and Technology</w:t>
      </w:r>
      <w:r w:rsidRPr="00E9772B">
        <w:rPr>
          <w:rFonts w:ascii="Times New Roman" w:hAnsi="Times New Roman" w:cs="Times New Roman"/>
        </w:rPr>
        <w:t xml:space="preserve">, </w:t>
      </w:r>
      <w:r w:rsidRPr="00E9772B">
        <w:rPr>
          <w:rFonts w:ascii="Times New Roman" w:hAnsi="Times New Roman" w:cs="Times New Roman"/>
          <w:i/>
          <w:iCs/>
        </w:rPr>
        <w:t>39</w:t>
      </w:r>
      <w:r w:rsidRPr="00E9772B">
        <w:rPr>
          <w:rFonts w:ascii="Times New Roman" w:hAnsi="Times New Roman" w:cs="Times New Roman"/>
        </w:rPr>
        <w:t>(No 1), 44–49. https://www.researchgate.net/publication/264026622_Quality_Characteristics_of_Strawberry_Jam_Containing_Sugar_Alcohols</w:t>
      </w:r>
    </w:p>
    <w:p w14:paraId="71F28AED" w14:textId="77777777" w:rsidR="00E9772B" w:rsidRPr="00E9772B" w:rsidRDefault="00E9772B" w:rsidP="00E9772B">
      <w:pPr>
        <w:pStyle w:val="Bibliography"/>
        <w:rPr>
          <w:rFonts w:ascii="Times New Roman" w:hAnsi="Times New Roman" w:cs="Times New Roman"/>
        </w:rPr>
      </w:pPr>
      <w:r w:rsidRPr="00E9772B">
        <w:rPr>
          <w:rFonts w:ascii="Times New Roman" w:hAnsi="Times New Roman" w:cs="Times New Roman"/>
        </w:rPr>
        <w:t>Philomena, N. O., Chinyere, V. I., Patience, C. E., Bibian, O. A., &amp; Finian, C. I</w:t>
      </w:r>
      <w:commentRangeStart w:id="110"/>
      <w:r w:rsidRPr="00E9772B">
        <w:rPr>
          <w:rFonts w:ascii="Times New Roman" w:hAnsi="Times New Roman" w:cs="Times New Roman"/>
        </w:rPr>
        <w:t xml:space="preserve">. (n.d.). </w:t>
      </w:r>
      <w:commentRangeEnd w:id="110"/>
      <w:r w:rsidR="00803230">
        <w:rPr>
          <w:rStyle w:val="CommentReference"/>
        </w:rPr>
        <w:commentReference w:id="110"/>
      </w:r>
      <w:r w:rsidRPr="00E9772B">
        <w:rPr>
          <w:rFonts w:ascii="Times New Roman" w:hAnsi="Times New Roman" w:cs="Times New Roman"/>
          <w:i/>
          <w:iCs/>
        </w:rPr>
        <w:t>Determination of Phytochemical and Proximate Constituents of Two Varieties of Hibiscus sabdariffa</w:t>
      </w:r>
      <w:r w:rsidRPr="00E9772B">
        <w:rPr>
          <w:rFonts w:ascii="Times New Roman" w:hAnsi="Times New Roman" w:cs="Times New Roman"/>
        </w:rPr>
        <w:t>.</w:t>
      </w:r>
    </w:p>
    <w:p w14:paraId="00C8A448" w14:textId="77777777" w:rsidR="00E9772B" w:rsidRPr="00E9772B" w:rsidRDefault="00E9772B" w:rsidP="00E9772B">
      <w:pPr>
        <w:pStyle w:val="Bibliography"/>
        <w:rPr>
          <w:rFonts w:ascii="Times New Roman" w:hAnsi="Times New Roman" w:cs="Times New Roman"/>
        </w:rPr>
      </w:pPr>
      <w:r w:rsidRPr="00E9772B">
        <w:rPr>
          <w:rFonts w:ascii="Times New Roman" w:hAnsi="Times New Roman" w:cs="Times New Roman"/>
        </w:rPr>
        <w:t xml:space="preserve">Rahman &amp; </w:t>
      </w:r>
      <w:proofErr w:type="spellStart"/>
      <w:r w:rsidRPr="00E9772B">
        <w:rPr>
          <w:rFonts w:ascii="Times New Roman" w:hAnsi="Times New Roman" w:cs="Times New Roman"/>
        </w:rPr>
        <w:t>Moshiur</w:t>
      </w:r>
      <w:proofErr w:type="spellEnd"/>
      <w:r w:rsidRPr="00E9772B">
        <w:rPr>
          <w:rFonts w:ascii="Times New Roman" w:hAnsi="Times New Roman" w:cs="Times New Roman"/>
        </w:rPr>
        <w:t xml:space="preserve">, 2018. </w:t>
      </w:r>
      <w:commentRangeStart w:id="111"/>
      <w:r w:rsidRPr="00E9772B">
        <w:rPr>
          <w:rFonts w:ascii="Times New Roman" w:hAnsi="Times New Roman" w:cs="Times New Roman"/>
        </w:rPr>
        <w:t xml:space="preserve">(n.d.). </w:t>
      </w:r>
      <w:commentRangeEnd w:id="111"/>
      <w:r w:rsidR="00803230">
        <w:rPr>
          <w:rStyle w:val="CommentReference"/>
        </w:rPr>
        <w:commentReference w:id="111"/>
      </w:r>
      <w:r w:rsidRPr="00E9772B">
        <w:rPr>
          <w:rFonts w:ascii="Times New Roman" w:hAnsi="Times New Roman" w:cs="Times New Roman"/>
        </w:rPr>
        <w:t xml:space="preserve">Preparation of strawberry jam and estimation of its </w:t>
      </w:r>
      <w:proofErr w:type="gramStart"/>
      <w:r w:rsidRPr="00E9772B">
        <w:rPr>
          <w:rFonts w:ascii="Times New Roman" w:hAnsi="Times New Roman" w:cs="Times New Roman"/>
        </w:rPr>
        <w:t>nutritive  value</w:t>
      </w:r>
      <w:proofErr w:type="gramEnd"/>
      <w:r w:rsidRPr="00E9772B">
        <w:rPr>
          <w:rFonts w:ascii="Times New Roman" w:hAnsi="Times New Roman" w:cs="Times New Roman"/>
        </w:rPr>
        <w:t xml:space="preserve"> during storage. </w:t>
      </w:r>
      <w:r w:rsidRPr="00E9772B">
        <w:rPr>
          <w:rFonts w:ascii="Times New Roman" w:hAnsi="Times New Roman" w:cs="Times New Roman"/>
          <w:i/>
          <w:iCs/>
        </w:rPr>
        <w:t>International Journal of Chemical and Biochemical Sciences</w:t>
      </w:r>
      <w:r w:rsidRPr="00E9772B">
        <w:rPr>
          <w:rFonts w:ascii="Times New Roman" w:hAnsi="Times New Roman" w:cs="Times New Roman"/>
        </w:rPr>
        <w:t>.</w:t>
      </w:r>
    </w:p>
    <w:p w14:paraId="2C530D23" w14:textId="77777777" w:rsidR="00E9772B" w:rsidRPr="00E9772B" w:rsidRDefault="00E9772B" w:rsidP="00E9772B">
      <w:pPr>
        <w:pStyle w:val="Bibliography"/>
        <w:rPr>
          <w:rFonts w:ascii="Times New Roman" w:hAnsi="Times New Roman" w:cs="Times New Roman"/>
        </w:rPr>
      </w:pPr>
      <w:proofErr w:type="spellStart"/>
      <w:r w:rsidRPr="00E9772B">
        <w:rPr>
          <w:rFonts w:ascii="Times New Roman" w:hAnsi="Times New Roman" w:cs="Times New Roman"/>
        </w:rPr>
        <w:t>Ranganna</w:t>
      </w:r>
      <w:proofErr w:type="spellEnd"/>
      <w:r w:rsidRPr="00E9772B">
        <w:rPr>
          <w:rFonts w:ascii="Times New Roman" w:hAnsi="Times New Roman" w:cs="Times New Roman"/>
        </w:rPr>
        <w:t xml:space="preserve">, S. </w:t>
      </w:r>
      <w:commentRangeStart w:id="112"/>
      <w:r w:rsidRPr="00E9772B">
        <w:rPr>
          <w:rFonts w:ascii="Times New Roman" w:hAnsi="Times New Roman" w:cs="Times New Roman"/>
        </w:rPr>
        <w:t xml:space="preserve">(1986). </w:t>
      </w:r>
      <w:commentRangeEnd w:id="112"/>
      <w:r w:rsidR="00803230">
        <w:rPr>
          <w:rStyle w:val="CommentReference"/>
        </w:rPr>
        <w:commentReference w:id="112"/>
      </w:r>
      <w:r w:rsidRPr="00E9772B">
        <w:rPr>
          <w:rFonts w:ascii="Times New Roman" w:hAnsi="Times New Roman" w:cs="Times New Roman"/>
          <w:i/>
          <w:iCs/>
        </w:rPr>
        <w:t>Handbook of Analysis and Quality Control for Fruit and Vegetable Products</w:t>
      </w:r>
      <w:r w:rsidRPr="00E9772B">
        <w:rPr>
          <w:rFonts w:ascii="Times New Roman" w:hAnsi="Times New Roman" w:cs="Times New Roman"/>
        </w:rPr>
        <w:t xml:space="preserve"> (reprint, revised). Tata McGraw-Hill, 1986.</w:t>
      </w:r>
    </w:p>
    <w:p w14:paraId="092BCD4A" w14:textId="77777777" w:rsidR="00E9772B" w:rsidRPr="00E9772B" w:rsidRDefault="00E9772B" w:rsidP="00E9772B">
      <w:pPr>
        <w:pStyle w:val="Bibliography"/>
        <w:rPr>
          <w:rFonts w:ascii="Times New Roman" w:hAnsi="Times New Roman" w:cs="Times New Roman"/>
        </w:rPr>
      </w:pPr>
      <w:r w:rsidRPr="00E9772B">
        <w:rPr>
          <w:rFonts w:ascii="Times New Roman" w:hAnsi="Times New Roman" w:cs="Times New Roman"/>
        </w:rPr>
        <w:t xml:space="preserve">Rosenfeld, H. J., &amp; Nes, A. (2000). Prediction of sensory quality of strawberry jam by means of sensory quality attributes of fresh fruits. </w:t>
      </w:r>
      <w:r w:rsidRPr="00E9772B">
        <w:rPr>
          <w:rFonts w:ascii="Times New Roman" w:hAnsi="Times New Roman" w:cs="Times New Roman"/>
          <w:i/>
          <w:iCs/>
        </w:rPr>
        <w:t>Journal of the Science of Food and Agriculture</w:t>
      </w:r>
      <w:r w:rsidRPr="00E9772B">
        <w:rPr>
          <w:rFonts w:ascii="Times New Roman" w:hAnsi="Times New Roman" w:cs="Times New Roman"/>
        </w:rPr>
        <w:t xml:space="preserve">, </w:t>
      </w:r>
      <w:r w:rsidRPr="00E9772B">
        <w:rPr>
          <w:rFonts w:ascii="Times New Roman" w:hAnsi="Times New Roman" w:cs="Times New Roman"/>
          <w:i/>
          <w:iCs/>
        </w:rPr>
        <w:lastRenderedPageBreak/>
        <w:t>80</w:t>
      </w:r>
      <w:r w:rsidRPr="00E9772B">
        <w:rPr>
          <w:rFonts w:ascii="Times New Roman" w:hAnsi="Times New Roman" w:cs="Times New Roman"/>
        </w:rPr>
        <w:t>(13), 1895–1902. https://doi.org/10.1002/1097-0010(200010)80:13&lt;</w:t>
      </w:r>
      <w:proofErr w:type="gramStart"/>
      <w:r w:rsidRPr="00E9772B">
        <w:rPr>
          <w:rFonts w:ascii="Times New Roman" w:hAnsi="Times New Roman" w:cs="Times New Roman"/>
        </w:rPr>
        <w:t>1895::</w:t>
      </w:r>
      <w:proofErr w:type="gramEnd"/>
      <w:r w:rsidRPr="00E9772B">
        <w:rPr>
          <w:rFonts w:ascii="Times New Roman" w:hAnsi="Times New Roman" w:cs="Times New Roman"/>
        </w:rPr>
        <w:t>AID-JSFA717&gt;3.0.CO;2-C</w:t>
      </w:r>
    </w:p>
    <w:p w14:paraId="706F3921" w14:textId="77777777" w:rsidR="00E9772B" w:rsidRPr="00E9772B" w:rsidRDefault="00E9772B" w:rsidP="00E9772B">
      <w:pPr>
        <w:pStyle w:val="Bibliography"/>
        <w:rPr>
          <w:rFonts w:ascii="Times New Roman" w:hAnsi="Times New Roman" w:cs="Times New Roman"/>
        </w:rPr>
      </w:pPr>
      <w:r w:rsidRPr="00E9772B">
        <w:rPr>
          <w:rFonts w:ascii="Times New Roman" w:hAnsi="Times New Roman" w:cs="Times New Roman"/>
        </w:rPr>
        <w:t xml:space="preserve">Sadler, G. D., &amp; Murphy, P. A. (2010). pH and Titratable Acidity. In S. S. Nielsen (Ed.), </w:t>
      </w:r>
      <w:r w:rsidRPr="00E9772B">
        <w:rPr>
          <w:rFonts w:ascii="Times New Roman" w:hAnsi="Times New Roman" w:cs="Times New Roman"/>
          <w:i/>
          <w:iCs/>
        </w:rPr>
        <w:t>Food Analysis</w:t>
      </w:r>
      <w:r w:rsidRPr="00E9772B">
        <w:rPr>
          <w:rFonts w:ascii="Times New Roman" w:hAnsi="Times New Roman" w:cs="Times New Roman"/>
        </w:rPr>
        <w:t xml:space="preserve"> (pp. 219–238). Springer US. https://doi.org/10.1007/978-1-4419-1478-1_13</w:t>
      </w:r>
    </w:p>
    <w:p w14:paraId="75EF93BE" w14:textId="77777777" w:rsidR="00E9772B" w:rsidRPr="00E9772B" w:rsidRDefault="00E9772B" w:rsidP="00E9772B">
      <w:pPr>
        <w:pStyle w:val="Bibliography"/>
        <w:rPr>
          <w:rFonts w:ascii="Times New Roman" w:hAnsi="Times New Roman" w:cs="Times New Roman"/>
        </w:rPr>
      </w:pPr>
      <w:proofErr w:type="spellStart"/>
      <w:r w:rsidRPr="00E9772B">
        <w:rPr>
          <w:rFonts w:ascii="Times New Roman" w:hAnsi="Times New Roman" w:cs="Times New Roman"/>
        </w:rPr>
        <w:t>Vankar</w:t>
      </w:r>
      <w:proofErr w:type="spellEnd"/>
      <w:r w:rsidRPr="00E9772B">
        <w:rPr>
          <w:rFonts w:ascii="Times New Roman" w:hAnsi="Times New Roman" w:cs="Times New Roman"/>
        </w:rPr>
        <w:t xml:space="preserve">, P. S., &amp; Shukla, D. (2011). Natural dyeing with anthocyanins from </w:t>
      </w:r>
      <w:r w:rsidRPr="00E9772B">
        <w:rPr>
          <w:rFonts w:ascii="Times New Roman" w:hAnsi="Times New Roman" w:cs="Times New Roman"/>
          <w:i/>
          <w:iCs/>
        </w:rPr>
        <w:t>Hibiscus rosa sinensis</w:t>
      </w:r>
      <w:r w:rsidRPr="00E9772B">
        <w:rPr>
          <w:rFonts w:ascii="Times New Roman" w:hAnsi="Times New Roman" w:cs="Times New Roman"/>
        </w:rPr>
        <w:t xml:space="preserve"> flowers. </w:t>
      </w:r>
      <w:r w:rsidRPr="00E9772B">
        <w:rPr>
          <w:rFonts w:ascii="Times New Roman" w:hAnsi="Times New Roman" w:cs="Times New Roman"/>
          <w:i/>
          <w:iCs/>
        </w:rPr>
        <w:t>Journal of Applied Polymer Science</w:t>
      </w:r>
      <w:r w:rsidRPr="00E9772B">
        <w:rPr>
          <w:rFonts w:ascii="Times New Roman" w:hAnsi="Times New Roman" w:cs="Times New Roman"/>
        </w:rPr>
        <w:t xml:space="preserve">, </w:t>
      </w:r>
      <w:r w:rsidRPr="00E9772B">
        <w:rPr>
          <w:rFonts w:ascii="Times New Roman" w:hAnsi="Times New Roman" w:cs="Times New Roman"/>
          <w:i/>
          <w:iCs/>
        </w:rPr>
        <w:t>122</w:t>
      </w:r>
      <w:r w:rsidRPr="00E9772B">
        <w:rPr>
          <w:rFonts w:ascii="Times New Roman" w:hAnsi="Times New Roman" w:cs="Times New Roman"/>
        </w:rPr>
        <w:t>(5), 3361–3368. https://doi.org/10.1002/app.34415</w:t>
      </w:r>
    </w:p>
    <w:p w14:paraId="0303E613" w14:textId="77777777" w:rsidR="00E9772B" w:rsidRPr="00E9772B" w:rsidRDefault="00E9772B" w:rsidP="00E9772B">
      <w:pPr>
        <w:pStyle w:val="Bibliography"/>
        <w:rPr>
          <w:rFonts w:ascii="Times New Roman" w:hAnsi="Times New Roman" w:cs="Times New Roman"/>
        </w:rPr>
      </w:pPr>
      <w:r w:rsidRPr="00E9772B">
        <w:rPr>
          <w:rFonts w:ascii="Times New Roman" w:hAnsi="Times New Roman" w:cs="Times New Roman"/>
        </w:rPr>
        <w:t xml:space="preserve">Wicklund, T., Rosenfeld, H. J., Martinsen, B. K., </w:t>
      </w:r>
      <w:proofErr w:type="spellStart"/>
      <w:r w:rsidRPr="00E9772B">
        <w:rPr>
          <w:rFonts w:ascii="Times New Roman" w:hAnsi="Times New Roman" w:cs="Times New Roman"/>
        </w:rPr>
        <w:t>Sundfør</w:t>
      </w:r>
      <w:proofErr w:type="spellEnd"/>
      <w:r w:rsidRPr="00E9772B">
        <w:rPr>
          <w:rFonts w:ascii="Times New Roman" w:hAnsi="Times New Roman" w:cs="Times New Roman"/>
        </w:rPr>
        <w:t xml:space="preserve">, M. W., Lea, P., Bruun, T., </w:t>
      </w:r>
      <w:proofErr w:type="spellStart"/>
      <w:r w:rsidRPr="00E9772B">
        <w:rPr>
          <w:rFonts w:ascii="Times New Roman" w:hAnsi="Times New Roman" w:cs="Times New Roman"/>
        </w:rPr>
        <w:t>Blomhoff</w:t>
      </w:r>
      <w:proofErr w:type="spellEnd"/>
      <w:r w:rsidRPr="00E9772B">
        <w:rPr>
          <w:rFonts w:ascii="Times New Roman" w:hAnsi="Times New Roman" w:cs="Times New Roman"/>
        </w:rPr>
        <w:t xml:space="preserve">, R., &amp; Haffner, K. (2005). Antioxidant capacity and </w:t>
      </w:r>
      <w:proofErr w:type="spellStart"/>
      <w:r w:rsidRPr="00E9772B">
        <w:rPr>
          <w:rFonts w:ascii="Times New Roman" w:hAnsi="Times New Roman" w:cs="Times New Roman"/>
        </w:rPr>
        <w:t>colour</w:t>
      </w:r>
      <w:proofErr w:type="spellEnd"/>
      <w:r w:rsidRPr="00E9772B">
        <w:rPr>
          <w:rFonts w:ascii="Times New Roman" w:hAnsi="Times New Roman" w:cs="Times New Roman"/>
        </w:rPr>
        <w:t xml:space="preserve"> of strawberry jam as influenced by cultivar and storage conditions. </w:t>
      </w:r>
      <w:r w:rsidRPr="00E9772B">
        <w:rPr>
          <w:rFonts w:ascii="Times New Roman" w:hAnsi="Times New Roman" w:cs="Times New Roman"/>
          <w:i/>
          <w:iCs/>
        </w:rPr>
        <w:t>LWT - Food Science and Technology</w:t>
      </w:r>
      <w:r w:rsidRPr="00E9772B">
        <w:rPr>
          <w:rFonts w:ascii="Times New Roman" w:hAnsi="Times New Roman" w:cs="Times New Roman"/>
        </w:rPr>
        <w:t xml:space="preserve">, </w:t>
      </w:r>
      <w:r w:rsidRPr="00E9772B">
        <w:rPr>
          <w:rFonts w:ascii="Times New Roman" w:hAnsi="Times New Roman" w:cs="Times New Roman"/>
          <w:i/>
          <w:iCs/>
        </w:rPr>
        <w:t>38</w:t>
      </w:r>
      <w:r w:rsidRPr="00E9772B">
        <w:rPr>
          <w:rFonts w:ascii="Times New Roman" w:hAnsi="Times New Roman" w:cs="Times New Roman"/>
        </w:rPr>
        <w:t>(4), 387–391. https://doi.org/10.1016/j.lwt.2004.06.017</w:t>
      </w:r>
    </w:p>
    <w:p w14:paraId="479E18BB" w14:textId="77777777" w:rsidR="00E9772B" w:rsidRPr="00E9772B" w:rsidRDefault="00E9772B" w:rsidP="00E9772B">
      <w:pPr>
        <w:pStyle w:val="Bibliography"/>
        <w:rPr>
          <w:rFonts w:ascii="Times New Roman" w:hAnsi="Times New Roman" w:cs="Times New Roman"/>
        </w:rPr>
      </w:pPr>
      <w:proofErr w:type="spellStart"/>
      <w:r w:rsidRPr="00E9772B">
        <w:rPr>
          <w:rFonts w:ascii="Times New Roman" w:hAnsi="Times New Roman" w:cs="Times New Roman"/>
        </w:rPr>
        <w:t>Wijewardana</w:t>
      </w:r>
      <w:proofErr w:type="spellEnd"/>
      <w:r w:rsidRPr="00E9772B">
        <w:rPr>
          <w:rFonts w:ascii="Times New Roman" w:hAnsi="Times New Roman" w:cs="Times New Roman"/>
        </w:rPr>
        <w:t xml:space="preserve">, R., </w:t>
      </w:r>
      <w:proofErr w:type="spellStart"/>
      <w:r w:rsidRPr="00E9772B">
        <w:rPr>
          <w:rFonts w:ascii="Times New Roman" w:hAnsi="Times New Roman" w:cs="Times New Roman"/>
        </w:rPr>
        <w:t>Nawarathne</w:t>
      </w:r>
      <w:proofErr w:type="spellEnd"/>
      <w:r w:rsidRPr="00E9772B">
        <w:rPr>
          <w:rFonts w:ascii="Times New Roman" w:hAnsi="Times New Roman" w:cs="Times New Roman"/>
        </w:rPr>
        <w:t xml:space="preserve">, S. B., &amp; </w:t>
      </w:r>
      <w:proofErr w:type="spellStart"/>
      <w:r w:rsidRPr="00E9772B">
        <w:rPr>
          <w:rFonts w:ascii="Times New Roman" w:hAnsi="Times New Roman" w:cs="Times New Roman"/>
        </w:rPr>
        <w:t>Wikramasinghe</w:t>
      </w:r>
      <w:proofErr w:type="spellEnd"/>
      <w:r w:rsidRPr="00E9772B">
        <w:rPr>
          <w:rFonts w:ascii="Times New Roman" w:hAnsi="Times New Roman" w:cs="Times New Roman"/>
        </w:rPr>
        <w:t xml:space="preserve">, I. (2015). </w:t>
      </w:r>
      <w:proofErr w:type="spellStart"/>
      <w:r w:rsidRPr="00E9772B">
        <w:rPr>
          <w:rFonts w:ascii="Times New Roman" w:hAnsi="Times New Roman" w:cs="Times New Roman"/>
          <w:i/>
          <w:iCs/>
        </w:rPr>
        <w:t>xnEvaluation</w:t>
      </w:r>
      <w:proofErr w:type="spellEnd"/>
      <w:r w:rsidRPr="00E9772B">
        <w:rPr>
          <w:rFonts w:ascii="Times New Roman" w:hAnsi="Times New Roman" w:cs="Times New Roman"/>
          <w:i/>
          <w:iCs/>
        </w:rPr>
        <w:t xml:space="preserve"> of Physicochemical and Antioxidant Property of Dehydrated Hibiscus (Hibiscus rosa-sinensis) Flower Petals and Its Stability in Product Preparation</w:t>
      </w:r>
      <w:r w:rsidRPr="00E9772B">
        <w:rPr>
          <w:rFonts w:ascii="Times New Roman" w:hAnsi="Times New Roman" w:cs="Times New Roman"/>
        </w:rPr>
        <w:t xml:space="preserve">. </w:t>
      </w:r>
      <w:r w:rsidRPr="00E9772B">
        <w:rPr>
          <w:rFonts w:ascii="Times New Roman" w:hAnsi="Times New Roman" w:cs="Times New Roman"/>
          <w:i/>
          <w:iCs/>
        </w:rPr>
        <w:t>2</w:t>
      </w:r>
      <w:r w:rsidRPr="00E9772B">
        <w:rPr>
          <w:rFonts w:ascii="Times New Roman" w:hAnsi="Times New Roman" w:cs="Times New Roman"/>
        </w:rPr>
        <w:t>(2).</w:t>
      </w:r>
    </w:p>
    <w:p w14:paraId="17278FC3" w14:textId="77777777" w:rsidR="00E9772B" w:rsidRPr="00E9772B" w:rsidRDefault="00E9772B" w:rsidP="00E9772B">
      <w:pPr>
        <w:pStyle w:val="Bibliography"/>
        <w:rPr>
          <w:rFonts w:ascii="Times New Roman" w:hAnsi="Times New Roman" w:cs="Times New Roman"/>
        </w:rPr>
      </w:pPr>
      <w:r w:rsidRPr="00E9772B">
        <w:rPr>
          <w:rFonts w:ascii="Times New Roman" w:hAnsi="Times New Roman" w:cs="Times New Roman"/>
        </w:rPr>
        <w:t xml:space="preserve">Yeasmin, F., Khan, M. J., &amp; Riad, M. H. (2020). Evaluation of quality characteristics and storage stability of mixed fruit jam. </w:t>
      </w:r>
      <w:r w:rsidRPr="00E9772B">
        <w:rPr>
          <w:rFonts w:ascii="Times New Roman" w:hAnsi="Times New Roman" w:cs="Times New Roman"/>
          <w:i/>
          <w:iCs/>
        </w:rPr>
        <w:t>Food Research</w:t>
      </w:r>
      <w:r w:rsidRPr="00E9772B">
        <w:rPr>
          <w:rFonts w:ascii="Times New Roman" w:hAnsi="Times New Roman" w:cs="Times New Roman"/>
        </w:rPr>
        <w:t xml:space="preserve">, </w:t>
      </w:r>
      <w:r w:rsidRPr="00E9772B">
        <w:rPr>
          <w:rFonts w:ascii="Times New Roman" w:hAnsi="Times New Roman" w:cs="Times New Roman"/>
          <w:i/>
          <w:iCs/>
        </w:rPr>
        <w:t>5</w:t>
      </w:r>
      <w:r w:rsidRPr="00E9772B">
        <w:rPr>
          <w:rFonts w:ascii="Times New Roman" w:hAnsi="Times New Roman" w:cs="Times New Roman"/>
        </w:rPr>
        <w:t>(1), 225–231. https://doi.org/10.26656/fr.2017.5(1).365</w:t>
      </w:r>
    </w:p>
    <w:p w14:paraId="50A20E1E" w14:textId="17D8913C" w:rsidR="006601DA" w:rsidRDefault="006601DA" w:rsidP="004355D9">
      <w:pPr>
        <w:spacing w:before="20" w:line="360" w:lineRule="auto"/>
        <w:rPr>
          <w:rFonts w:asciiTheme="majorBidi" w:hAnsiTheme="majorBidi" w:cstheme="majorBidi"/>
          <w:b/>
          <w:bCs/>
        </w:rPr>
      </w:pPr>
    </w:p>
    <w:sectPr w:rsidR="006601DA" w:rsidSect="000A35B3">
      <w:headerReference w:type="even" r:id="rId11"/>
      <w:headerReference w:type="default" r:id="rId12"/>
      <w:headerReference w:type="firs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Penulis" w:initials="A">
    <w:p w14:paraId="2B054C27" w14:textId="77777777" w:rsidR="00191996" w:rsidRDefault="00191996" w:rsidP="00191996">
      <w:pPr>
        <w:pStyle w:val="CommentText"/>
      </w:pPr>
      <w:r>
        <w:rPr>
          <w:rStyle w:val="CommentReference"/>
        </w:rPr>
        <w:annotationRef/>
      </w:r>
      <w:r>
        <w:t>I believe that the proper term is physicochemical without hyphen “-”</w:t>
      </w:r>
    </w:p>
  </w:comment>
  <w:comment w:id="1" w:author="Penulis" w:initials="A">
    <w:p w14:paraId="79F02CBC" w14:textId="77777777" w:rsidR="0005297E" w:rsidRDefault="0005297E" w:rsidP="0005297E">
      <w:pPr>
        <w:pStyle w:val="CommentText"/>
      </w:pPr>
      <w:r>
        <w:rPr>
          <w:rStyle w:val="CommentReference"/>
        </w:rPr>
        <w:annotationRef/>
      </w:r>
      <w:r>
        <w:t>Do you mean the Lati</w:t>
      </w:r>
      <w:bookmarkStart w:id="2" w:name="_GoBack"/>
      <w:bookmarkEnd w:id="2"/>
      <w:r>
        <w:t xml:space="preserve">n name? If so, please write it as </w:t>
      </w:r>
      <w:r>
        <w:rPr>
          <w:i/>
          <w:iCs/>
        </w:rPr>
        <w:t>Hibiscus rosa-sinensis</w:t>
      </w:r>
      <w:r>
        <w:t xml:space="preserve">. </w:t>
      </w:r>
    </w:p>
  </w:comment>
  <w:comment w:id="3" w:author="Penulis" w:initials="A">
    <w:p w14:paraId="3A7DEAAB" w14:textId="77777777" w:rsidR="0005297E" w:rsidRDefault="0005297E" w:rsidP="0005297E">
      <w:pPr>
        <w:pStyle w:val="CommentText"/>
      </w:pPr>
      <w:r>
        <w:rPr>
          <w:rStyle w:val="CommentReference"/>
        </w:rPr>
        <w:annotationRef/>
      </w:r>
      <w:r>
        <w:t xml:space="preserve">This sentence is incomplete, as it lacks a subject. </w:t>
      </w:r>
    </w:p>
  </w:comment>
  <w:comment w:id="4" w:author="Penulis" w:initials="A">
    <w:p w14:paraId="06DEA40D" w14:textId="77777777" w:rsidR="0005297E" w:rsidRDefault="0005297E" w:rsidP="0005297E">
      <w:pPr>
        <w:pStyle w:val="CommentText"/>
      </w:pPr>
      <w:r>
        <w:rPr>
          <w:rStyle w:val="CommentReference"/>
        </w:rPr>
        <w:annotationRef/>
      </w:r>
      <w:r>
        <w:t xml:space="preserve">Spaces need to be added in the numerical data. For example: </w:t>
      </w:r>
      <w:r>
        <w:br/>
      </w:r>
    </w:p>
    <w:p w14:paraId="264831BC" w14:textId="77777777" w:rsidR="0005297E" w:rsidRDefault="0005297E" w:rsidP="0005297E">
      <w:pPr>
        <w:pStyle w:val="CommentText"/>
        <w:numPr>
          <w:ilvl w:val="0"/>
          <w:numId w:val="7"/>
        </w:numPr>
      </w:pPr>
      <w:r>
        <w:t xml:space="preserve">3.59±0.12 should be written as 3.59 ± 0.12 </w:t>
      </w:r>
    </w:p>
    <w:p w14:paraId="3AA8B6D0" w14:textId="77777777" w:rsidR="0005297E" w:rsidRDefault="0005297E" w:rsidP="0005297E">
      <w:pPr>
        <w:pStyle w:val="CommentText"/>
        <w:numPr>
          <w:ilvl w:val="0"/>
          <w:numId w:val="7"/>
        </w:numPr>
      </w:pPr>
      <w:r>
        <w:t>67.3±2.69°Brix --&gt; 67.3 ± 2.69 °Brix</w:t>
      </w:r>
    </w:p>
    <w:p w14:paraId="757A2845" w14:textId="77777777" w:rsidR="0005297E" w:rsidRDefault="0005297E" w:rsidP="0005297E">
      <w:pPr>
        <w:pStyle w:val="CommentText"/>
        <w:numPr>
          <w:ilvl w:val="0"/>
          <w:numId w:val="7"/>
        </w:numPr>
      </w:pPr>
      <w:r>
        <w:t>0days-10days --&gt; 0 days - 10 days</w:t>
      </w:r>
    </w:p>
    <w:p w14:paraId="6A67CFAE" w14:textId="77777777" w:rsidR="0005297E" w:rsidRDefault="0005297E" w:rsidP="0005297E">
      <w:pPr>
        <w:pStyle w:val="CommentText"/>
      </w:pPr>
    </w:p>
    <w:p w14:paraId="2C750836" w14:textId="77777777" w:rsidR="0005297E" w:rsidRDefault="0005297E" w:rsidP="0005297E">
      <w:pPr>
        <w:pStyle w:val="CommentText"/>
      </w:pPr>
      <w:r>
        <w:t>And so on</w:t>
      </w:r>
    </w:p>
  </w:comment>
  <w:comment w:id="5" w:author="Penulis" w:initials="A">
    <w:p w14:paraId="37AC55F0" w14:textId="77777777" w:rsidR="0005297E" w:rsidRDefault="0005297E" w:rsidP="0005297E">
      <w:pPr>
        <w:pStyle w:val="CommentText"/>
      </w:pPr>
      <w:r>
        <w:rPr>
          <w:rStyle w:val="CommentReference"/>
        </w:rPr>
        <w:annotationRef/>
      </w:r>
      <w:r>
        <w:t xml:space="preserve">The value should be written to two decimal places. </w:t>
      </w:r>
    </w:p>
  </w:comment>
  <w:comment w:id="6" w:author="Penulis" w:initials="A">
    <w:p w14:paraId="0D32E8C4" w14:textId="77777777" w:rsidR="0005297E" w:rsidRDefault="0005297E" w:rsidP="0005297E">
      <w:pPr>
        <w:pStyle w:val="CommentText"/>
      </w:pPr>
      <w:r>
        <w:rPr>
          <w:rStyle w:val="CommentReference"/>
        </w:rPr>
        <w:annotationRef/>
      </w:r>
      <w:r>
        <w:t xml:space="preserve">The value should be written to two decimal places. </w:t>
      </w:r>
    </w:p>
  </w:comment>
  <w:comment w:id="7" w:author="Penulis" w:initials="A">
    <w:p w14:paraId="7B0DF8CE" w14:textId="3F1C03A2" w:rsidR="0005297E" w:rsidRDefault="0005297E" w:rsidP="0005297E">
      <w:pPr>
        <w:pStyle w:val="CommentText"/>
      </w:pPr>
      <w:r>
        <w:rPr>
          <w:rStyle w:val="CommentReference"/>
        </w:rPr>
        <w:annotationRef/>
      </w:r>
      <w:r>
        <w:t xml:space="preserve">The value should be written to two decimal places. </w:t>
      </w:r>
    </w:p>
  </w:comment>
  <w:comment w:id="8" w:author="Penulis" w:initials="A">
    <w:p w14:paraId="741BE89B" w14:textId="77777777" w:rsidR="0005297E" w:rsidRDefault="0005297E" w:rsidP="0005297E">
      <w:pPr>
        <w:pStyle w:val="CommentText"/>
      </w:pPr>
      <w:r>
        <w:rPr>
          <w:rStyle w:val="CommentReference"/>
        </w:rPr>
        <w:annotationRef/>
      </w:r>
      <w:r>
        <w:t xml:space="preserve">The value should be written to two decimal places. </w:t>
      </w:r>
    </w:p>
  </w:comment>
  <w:comment w:id="9" w:author="Penulis" w:initials="A">
    <w:p w14:paraId="2AE79170" w14:textId="77777777" w:rsidR="0005297E" w:rsidRDefault="0005297E" w:rsidP="0005297E">
      <w:pPr>
        <w:pStyle w:val="CommentText"/>
      </w:pPr>
      <w:r>
        <w:rPr>
          <w:rStyle w:val="CommentReference"/>
        </w:rPr>
        <w:annotationRef/>
      </w:r>
      <w:r>
        <w:t xml:space="preserve">The value should be written to two decimal places. </w:t>
      </w:r>
    </w:p>
  </w:comment>
  <w:comment w:id="10" w:author="Penulis" w:initials="A">
    <w:p w14:paraId="4BCA4043" w14:textId="77777777" w:rsidR="00B158B5" w:rsidRDefault="00455216" w:rsidP="00B158B5">
      <w:pPr>
        <w:pStyle w:val="CommentText"/>
      </w:pPr>
      <w:r>
        <w:rPr>
          <w:rStyle w:val="CommentReference"/>
        </w:rPr>
        <w:annotationRef/>
      </w:r>
      <w:r w:rsidR="00B158B5">
        <w:t xml:space="preserve">Based on your data, it is unclear whether the addition of hibiscus petals improved the taste of the strawberry jam. Additionally, are you referring to </w:t>
      </w:r>
      <w:r w:rsidR="00B158B5">
        <w:rPr>
          <w:b/>
          <w:bCs/>
        </w:rPr>
        <w:t>taste</w:t>
      </w:r>
      <w:r w:rsidR="00B158B5">
        <w:t xml:space="preserve">, </w:t>
      </w:r>
      <w:r w:rsidR="00B158B5">
        <w:rPr>
          <w:b/>
          <w:bCs/>
        </w:rPr>
        <w:t>overall sensory evaluation</w:t>
      </w:r>
      <w:r w:rsidR="00B158B5">
        <w:t xml:space="preserve">, or </w:t>
      </w:r>
      <w:r w:rsidR="00B158B5">
        <w:rPr>
          <w:b/>
          <w:bCs/>
        </w:rPr>
        <w:t>overall acceptability</w:t>
      </w:r>
      <w:r w:rsidR="00B158B5">
        <w:t xml:space="preserve">? Please also specify the storage time point (0, 10, 20, or 30 days). </w:t>
      </w:r>
    </w:p>
  </w:comment>
  <w:comment w:id="11" w:author="Penulis" w:initials="A">
    <w:p w14:paraId="65ED5F9B" w14:textId="77777777" w:rsidR="00993419" w:rsidRDefault="00993419" w:rsidP="00993419">
      <w:pPr>
        <w:pStyle w:val="CommentText"/>
      </w:pPr>
      <w:r>
        <w:rPr>
          <w:rStyle w:val="CommentReference"/>
        </w:rPr>
        <w:annotationRef/>
      </w:r>
      <w:r>
        <w:t xml:space="preserve">You need to specify the basis of your “health benefit” claim. I noticed that you did not conduct any analyses related to health and nutrition, such as antioxidant activity. Was the claim based on literature? If the health benefit is not directly analyzed in our study, we can only state that the product has </w:t>
      </w:r>
      <w:r>
        <w:rPr>
          <w:b/>
          <w:bCs/>
        </w:rPr>
        <w:t>potential</w:t>
      </w:r>
      <w:r>
        <w:t xml:space="preserve">, rather than making a definitive </w:t>
      </w:r>
      <w:r>
        <w:rPr>
          <w:b/>
          <w:bCs/>
        </w:rPr>
        <w:t>health claim</w:t>
      </w:r>
      <w:r>
        <w:t xml:space="preserve">. </w:t>
      </w:r>
    </w:p>
  </w:comment>
  <w:comment w:id="12" w:author="Penulis" w:initials="A">
    <w:p w14:paraId="47CF6D27" w14:textId="77777777" w:rsidR="007C6C67" w:rsidRDefault="007C6C67" w:rsidP="007C6C67">
      <w:pPr>
        <w:pStyle w:val="CommentText"/>
      </w:pPr>
      <w:r>
        <w:rPr>
          <w:rStyle w:val="CommentReference"/>
        </w:rPr>
        <w:annotationRef/>
      </w:r>
      <w:r>
        <w:t xml:space="preserve">This first paragraph is too wordy and doesn’t explain anything about your study or what you want to present. It’s better to delete it. </w:t>
      </w:r>
    </w:p>
  </w:comment>
  <w:comment w:id="13" w:author="Penulis" w:initials="A">
    <w:p w14:paraId="2AA47F7D" w14:textId="77777777" w:rsidR="007C6C67" w:rsidRDefault="007C6C67" w:rsidP="007C6C67">
      <w:pPr>
        <w:pStyle w:val="CommentText"/>
      </w:pPr>
      <w:r>
        <w:rPr>
          <w:rStyle w:val="CommentReference"/>
        </w:rPr>
        <w:annotationRef/>
      </w:r>
      <w:r>
        <w:t xml:space="preserve">If you are using Mendeley for your citations, you can change the style to “Author (year)”. Please search on Google for how to modify the citation style in Mendeley. </w:t>
      </w:r>
    </w:p>
  </w:comment>
  <w:comment w:id="14" w:author="Penulis" w:initials="A">
    <w:p w14:paraId="76BB2B10" w14:textId="77777777" w:rsidR="00506C03" w:rsidRDefault="00506C03" w:rsidP="00506C03">
      <w:pPr>
        <w:pStyle w:val="CommentText"/>
      </w:pPr>
      <w:r>
        <w:rPr>
          <w:rStyle w:val="CommentReference"/>
        </w:rPr>
        <w:annotationRef/>
      </w:r>
      <w:r>
        <w:t>This paragraph does not fit well in the Introduction because it reads more like a Literature Review. In a scientific manuscript, the Introduction should go straight to the point: What do you aim to do with the strawberry, and why make it into jam? You placed this information in the last sentence instead of at the beginning of the paragraph, which makes it less emphasized even though it is actually the main focus of your study.</w:t>
      </w:r>
    </w:p>
  </w:comment>
  <w:comment w:id="15" w:author="Penulis" w:initials="A">
    <w:p w14:paraId="34A9A66E" w14:textId="77777777" w:rsidR="00506C03" w:rsidRDefault="00506C03" w:rsidP="00506C03">
      <w:pPr>
        <w:pStyle w:val="CommentText"/>
      </w:pPr>
      <w:r>
        <w:rPr>
          <w:rStyle w:val="CommentReference"/>
        </w:rPr>
        <w:annotationRef/>
      </w:r>
      <w:r>
        <w:t xml:space="preserve">Using inconsistent terminology for the same subject is not acceptable in a scientific manuscript because it can confuse readers. </w:t>
      </w:r>
    </w:p>
  </w:comment>
  <w:comment w:id="16" w:author="Penulis" w:initials="A">
    <w:p w14:paraId="094BD7EF" w14:textId="77777777" w:rsidR="00E14822" w:rsidRDefault="00E14822" w:rsidP="00E14822">
      <w:pPr>
        <w:pStyle w:val="CommentText"/>
      </w:pPr>
      <w:r>
        <w:rPr>
          <w:rStyle w:val="CommentReference"/>
        </w:rPr>
        <w:annotationRef/>
      </w:r>
      <w:r>
        <w:t xml:space="preserve">This paragraph has the same issue as the previous one. For example, what does the information about the “stunning flowering plant” have to do with your study? Please make the paragraph shorter and more to the point and focus only on information that supports your research. </w:t>
      </w:r>
    </w:p>
  </w:comment>
  <w:comment w:id="17" w:author="Penulis" w:initials="A">
    <w:p w14:paraId="2A86EF7E" w14:textId="77777777" w:rsidR="00E14822" w:rsidRDefault="00E14822" w:rsidP="00E14822">
      <w:pPr>
        <w:pStyle w:val="CommentText"/>
      </w:pPr>
      <w:r>
        <w:rPr>
          <w:rStyle w:val="CommentReference"/>
        </w:rPr>
        <w:annotationRef/>
      </w:r>
      <w:r>
        <w:t>It’s not a proper citation style</w:t>
      </w:r>
    </w:p>
  </w:comment>
  <w:comment w:id="18" w:author="Penulis" w:initials="A">
    <w:p w14:paraId="1F8F2056" w14:textId="77777777" w:rsidR="00E14822" w:rsidRDefault="00E14822" w:rsidP="00E14822">
      <w:pPr>
        <w:pStyle w:val="CommentText"/>
      </w:pPr>
      <w:r>
        <w:rPr>
          <w:rStyle w:val="CommentReference"/>
        </w:rPr>
        <w:annotationRef/>
      </w:r>
      <w:r>
        <w:t xml:space="preserve">You used the petals rather than the calyxes, correct? </w:t>
      </w:r>
    </w:p>
  </w:comment>
  <w:comment w:id="19" w:author="Penulis" w:initials="A">
    <w:p w14:paraId="53B6B68C" w14:textId="77777777" w:rsidR="00722B3F" w:rsidRDefault="00722B3F" w:rsidP="00722B3F">
      <w:pPr>
        <w:pStyle w:val="CommentText"/>
      </w:pPr>
      <w:r>
        <w:rPr>
          <w:rStyle w:val="CommentReference"/>
        </w:rPr>
        <w:annotationRef/>
      </w:r>
      <w:r>
        <w:t>Any citation? And what do you mean by ‘traditionally’? Such as in the traditional medicine? Has it been scientifically proven? If not, you should not write it here.</w:t>
      </w:r>
    </w:p>
  </w:comment>
  <w:comment w:id="20" w:author="Penulis" w:initials="A">
    <w:p w14:paraId="6C081CCE" w14:textId="77777777" w:rsidR="00722B3F" w:rsidRDefault="00722B3F" w:rsidP="00722B3F">
      <w:pPr>
        <w:pStyle w:val="CommentText"/>
      </w:pPr>
      <w:r>
        <w:rPr>
          <w:rStyle w:val="CommentReference"/>
        </w:rPr>
        <w:annotationRef/>
      </w:r>
      <w:r>
        <w:t>Citation please</w:t>
      </w:r>
    </w:p>
  </w:comment>
  <w:comment w:id="21" w:author="Penulis" w:initials="A">
    <w:p w14:paraId="406F0074" w14:textId="77777777" w:rsidR="00722B3F" w:rsidRDefault="00722B3F" w:rsidP="00722B3F">
      <w:pPr>
        <w:pStyle w:val="CommentText"/>
      </w:pPr>
      <w:r>
        <w:rPr>
          <w:rStyle w:val="CommentReference"/>
        </w:rPr>
        <w:annotationRef/>
      </w:r>
      <w:r>
        <w:t>Which studies? Please add the citation.</w:t>
      </w:r>
    </w:p>
  </w:comment>
  <w:comment w:id="22" w:author="Penulis" w:initials="A">
    <w:p w14:paraId="1E5FCBC4" w14:textId="77777777" w:rsidR="00722B3F" w:rsidRDefault="00722B3F" w:rsidP="00722B3F">
      <w:pPr>
        <w:pStyle w:val="CommentText"/>
      </w:pPr>
      <w:r>
        <w:rPr>
          <w:rStyle w:val="CommentReference"/>
        </w:rPr>
        <w:annotationRef/>
      </w:r>
      <w:r>
        <w:t xml:space="preserve">Please use consistent terminology. Which one do you prefer to use for the rest of the manuscript: the Latin name or the common name? </w:t>
      </w:r>
    </w:p>
  </w:comment>
  <w:comment w:id="23" w:author="Penulis" w:initials="A">
    <w:p w14:paraId="3585976B" w14:textId="77777777" w:rsidR="00722B3F" w:rsidRDefault="00722B3F" w:rsidP="00722B3F">
      <w:pPr>
        <w:pStyle w:val="CommentText"/>
      </w:pPr>
      <w:r>
        <w:rPr>
          <w:rStyle w:val="CommentReference"/>
        </w:rPr>
        <w:annotationRef/>
      </w:r>
      <w:r>
        <w:t xml:space="preserve">Do you start explaining about </w:t>
      </w:r>
      <w:r>
        <w:rPr>
          <w:i/>
          <w:iCs/>
        </w:rPr>
        <w:t>Hibiscus rosa-sinensis</w:t>
      </w:r>
      <w:r>
        <w:t xml:space="preserve"> from this point? If so, what do the previous sentences explain? </w:t>
      </w:r>
    </w:p>
  </w:comment>
  <w:comment w:id="24" w:author="Penulis" w:initials="A">
    <w:p w14:paraId="1B75E222" w14:textId="77777777" w:rsidR="00722B3F" w:rsidRDefault="00722B3F" w:rsidP="00722B3F">
      <w:pPr>
        <w:pStyle w:val="CommentText"/>
      </w:pPr>
      <w:r>
        <w:rPr>
          <w:rStyle w:val="CommentReference"/>
        </w:rPr>
        <w:annotationRef/>
      </w:r>
      <w:r>
        <w:t xml:space="preserve">Who are they, and what did they research? Please cite the sources. </w:t>
      </w:r>
    </w:p>
  </w:comment>
  <w:comment w:id="25" w:author="Penulis" w:initials="A">
    <w:p w14:paraId="3804F7D9" w14:textId="77777777" w:rsidR="00722B3F" w:rsidRDefault="00722B3F" w:rsidP="00722B3F">
      <w:pPr>
        <w:pStyle w:val="CommentText"/>
      </w:pPr>
      <w:r>
        <w:rPr>
          <w:rStyle w:val="CommentReference"/>
        </w:rPr>
        <w:annotationRef/>
      </w:r>
      <w:r>
        <w:t>“Traditionally” again?</w:t>
      </w:r>
    </w:p>
  </w:comment>
  <w:comment w:id="26" w:author="Penulis" w:initials="A">
    <w:p w14:paraId="2309F952" w14:textId="697C680C" w:rsidR="00722B3F" w:rsidRDefault="00722B3F" w:rsidP="00722B3F">
      <w:pPr>
        <w:pStyle w:val="CommentText"/>
      </w:pPr>
      <w:r>
        <w:rPr>
          <w:rStyle w:val="CommentReference"/>
        </w:rPr>
        <w:annotationRef/>
      </w:r>
      <w:r>
        <w:t>Please use consistent terminology</w:t>
      </w:r>
    </w:p>
  </w:comment>
  <w:comment w:id="27" w:author="Penulis" w:initials="A">
    <w:p w14:paraId="4D0FF0EF" w14:textId="77777777" w:rsidR="00722B3F" w:rsidRDefault="00722B3F" w:rsidP="00722B3F">
      <w:pPr>
        <w:pStyle w:val="CommentText"/>
      </w:pPr>
      <w:r>
        <w:rPr>
          <w:rStyle w:val="CommentReference"/>
        </w:rPr>
        <w:annotationRef/>
      </w:r>
      <w:r>
        <w:t>Your study is about food and not cosmetic, right?</w:t>
      </w:r>
    </w:p>
  </w:comment>
  <w:comment w:id="28" w:author="Penulis" w:initials="A">
    <w:p w14:paraId="4BACB0C5" w14:textId="77777777" w:rsidR="00722B3F" w:rsidRDefault="00722B3F" w:rsidP="00722B3F">
      <w:pPr>
        <w:pStyle w:val="CommentText"/>
      </w:pPr>
      <w:r>
        <w:rPr>
          <w:rStyle w:val="CommentReference"/>
        </w:rPr>
        <w:annotationRef/>
      </w:r>
      <w:r>
        <w:t>Cite the source.</w:t>
      </w:r>
    </w:p>
  </w:comment>
  <w:comment w:id="29" w:author="Penulis" w:initials="A">
    <w:p w14:paraId="282FF680" w14:textId="77777777" w:rsidR="0038275F" w:rsidRDefault="0038275F" w:rsidP="0038275F">
      <w:pPr>
        <w:pStyle w:val="CommentText"/>
      </w:pPr>
      <w:r>
        <w:rPr>
          <w:rStyle w:val="CommentReference"/>
        </w:rPr>
        <w:annotationRef/>
      </w:r>
      <w:r>
        <w:t xml:space="preserve">These assessments are not intended to evaluate health benefits but physicochemical properties. </w:t>
      </w:r>
    </w:p>
  </w:comment>
  <w:comment w:id="30" w:author="Penulis" w:initials="A">
    <w:p w14:paraId="2437E4A2" w14:textId="77777777" w:rsidR="0038275F" w:rsidRDefault="0038275F" w:rsidP="0038275F">
      <w:pPr>
        <w:pStyle w:val="CommentText"/>
      </w:pPr>
      <w:r>
        <w:rPr>
          <w:rStyle w:val="CommentReference"/>
        </w:rPr>
        <w:annotationRef/>
      </w:r>
      <w:r>
        <w:t xml:space="preserve">I did not find any bioavailability assessment in this study. If such an assessment was not conducted, it should not be mentioned here. </w:t>
      </w:r>
    </w:p>
  </w:comment>
  <w:comment w:id="31" w:author="Penulis" w:initials="A">
    <w:p w14:paraId="5322CE06" w14:textId="77777777" w:rsidR="0038275F" w:rsidRDefault="0038275F" w:rsidP="0038275F">
      <w:pPr>
        <w:pStyle w:val="CommentText"/>
      </w:pPr>
      <w:r>
        <w:rPr>
          <w:rStyle w:val="CommentReference"/>
        </w:rPr>
        <w:annotationRef/>
      </w:r>
      <w:r>
        <w:t>Please revise the citation.</w:t>
      </w:r>
    </w:p>
  </w:comment>
  <w:comment w:id="32" w:author="Penulis" w:initials="A">
    <w:p w14:paraId="715764B1" w14:textId="77777777" w:rsidR="0038275F" w:rsidRDefault="0038275F" w:rsidP="0038275F">
      <w:pPr>
        <w:pStyle w:val="CommentText"/>
      </w:pPr>
      <w:r>
        <w:rPr>
          <w:rStyle w:val="CommentReference"/>
        </w:rPr>
        <w:annotationRef/>
      </w:r>
      <w:r>
        <w:t xml:space="preserve">What do you mean by “traditional protocol”? Please provide a clear explanation. </w:t>
      </w:r>
    </w:p>
  </w:comment>
  <w:comment w:id="33" w:author="Penulis" w:initials="A">
    <w:p w14:paraId="4D9971E7" w14:textId="77777777" w:rsidR="0038275F" w:rsidRDefault="0038275F" w:rsidP="0038275F">
      <w:pPr>
        <w:pStyle w:val="CommentText"/>
      </w:pPr>
      <w:r>
        <w:rPr>
          <w:rStyle w:val="CommentReference"/>
        </w:rPr>
        <w:annotationRef/>
      </w:r>
      <w:r>
        <w:t>Please explain how.</w:t>
      </w:r>
    </w:p>
  </w:comment>
  <w:comment w:id="34" w:author="Penulis" w:initials="A">
    <w:p w14:paraId="50229A6F" w14:textId="0715BB33" w:rsidR="0038275F" w:rsidRDefault="0038275F" w:rsidP="0038275F">
      <w:pPr>
        <w:pStyle w:val="CommentText"/>
      </w:pPr>
      <w:r>
        <w:rPr>
          <w:rStyle w:val="CommentReference"/>
        </w:rPr>
        <w:annotationRef/>
      </w:r>
      <w:r>
        <w:t xml:space="preserve">This word choice is unnecessary. Scientific writing should remain objective, so it is better to use a neutral description or remove it. </w:t>
      </w:r>
    </w:p>
  </w:comment>
  <w:comment w:id="35" w:author="Penulis" w:initials="A">
    <w:p w14:paraId="580D6151" w14:textId="77777777" w:rsidR="0038275F" w:rsidRDefault="0038275F" w:rsidP="0038275F">
      <w:pPr>
        <w:pStyle w:val="CommentText"/>
      </w:pPr>
      <w:r>
        <w:rPr>
          <w:rStyle w:val="CommentReference"/>
        </w:rPr>
        <w:annotationRef/>
      </w:r>
      <w:r>
        <w:t>Please mind the space before and after the table.</w:t>
      </w:r>
    </w:p>
  </w:comment>
  <w:comment w:id="36" w:author="Penulis" w:initials="A">
    <w:p w14:paraId="11DDD64A" w14:textId="77777777" w:rsidR="008047AA" w:rsidRDefault="008047AA" w:rsidP="008047AA">
      <w:pPr>
        <w:pStyle w:val="CommentText"/>
      </w:pPr>
      <w:r>
        <w:rPr>
          <w:rStyle w:val="CommentReference"/>
        </w:rPr>
        <w:annotationRef/>
      </w:r>
      <w:r>
        <w:t xml:space="preserve">So you did not use the Hibiscus petals directly, but rather the extract, correct? Based on the title and the previous sections, readers will assume that you used the petals, not the extract. You need to revise the terminology throughout the manuscript, replace “petal” with “petal extract”. </w:t>
      </w:r>
    </w:p>
  </w:comment>
  <w:comment w:id="37" w:author="Penulis" w:initials="A">
    <w:p w14:paraId="3D59ACB1" w14:textId="77777777" w:rsidR="0088470B" w:rsidRDefault="0088470B" w:rsidP="0088470B">
      <w:pPr>
        <w:pStyle w:val="CommentText"/>
      </w:pPr>
      <w:r>
        <w:rPr>
          <w:rStyle w:val="CommentReference"/>
        </w:rPr>
        <w:annotationRef/>
      </w:r>
      <w:r>
        <w:t>This sentence sounds awkward. Please revise the sentence.</w:t>
      </w:r>
    </w:p>
  </w:comment>
  <w:comment w:id="38" w:author="Penulis" w:initials="A">
    <w:p w14:paraId="7903862B" w14:textId="77777777" w:rsidR="0088470B" w:rsidRDefault="0088470B" w:rsidP="0088470B">
      <w:pPr>
        <w:pStyle w:val="CommentText"/>
      </w:pPr>
      <w:r>
        <w:rPr>
          <w:rStyle w:val="CommentReference"/>
        </w:rPr>
        <w:annotationRef/>
      </w:r>
      <w:r>
        <w:t xml:space="preserve">At this stage, you should be explaining the procedure that you carried out, not giving work instructions. Please revise the sentence so it describes what </w:t>
      </w:r>
      <w:r>
        <w:rPr>
          <w:i/>
          <w:iCs/>
        </w:rPr>
        <w:t>you did</w:t>
      </w:r>
      <w:r>
        <w:t xml:space="preserve">, rather than directing the reader on what </w:t>
      </w:r>
      <w:r>
        <w:rPr>
          <w:i/>
          <w:iCs/>
        </w:rPr>
        <w:t>to do</w:t>
      </w:r>
      <w:r>
        <w:t>.</w:t>
      </w:r>
    </w:p>
  </w:comment>
  <w:comment w:id="39" w:author="Penulis" w:initials="A">
    <w:p w14:paraId="1A947D12" w14:textId="77777777" w:rsidR="0088470B" w:rsidRDefault="0088470B" w:rsidP="0088470B">
      <w:pPr>
        <w:pStyle w:val="CommentText"/>
      </w:pPr>
      <w:r>
        <w:rPr>
          <w:rStyle w:val="CommentReference"/>
        </w:rPr>
        <w:annotationRef/>
      </w:r>
      <w:r>
        <w:t xml:space="preserve">The term “boiling water” is not specific enough for a scientific manuscript. You must state the type of water used (tap, distilled/aquadest, etc.) and the reason for using that type. </w:t>
      </w:r>
    </w:p>
  </w:comment>
  <w:comment w:id="40" w:author="Penulis" w:initials="A">
    <w:p w14:paraId="2897C029" w14:textId="77777777" w:rsidR="00667C81" w:rsidRDefault="00667C81" w:rsidP="00667C81">
      <w:pPr>
        <w:pStyle w:val="CommentText"/>
      </w:pPr>
      <w:r>
        <w:rPr>
          <w:rStyle w:val="CommentReference"/>
        </w:rPr>
        <w:annotationRef/>
      </w:r>
      <w:r>
        <w:t xml:space="preserve">This explanation is unclear for readers. We cannot determine how much strawberry jam you used, and it is not clear how the 5 mL corresponds to the 10% ratio (and the other percentages). Also, when you mention percentages, are they percent (%) or volume-per-weight (v/w%)? Please clarify. </w:t>
      </w:r>
    </w:p>
  </w:comment>
  <w:comment w:id="41" w:author="Penulis" w:initials="A">
    <w:p w14:paraId="012FBEE1" w14:textId="77777777" w:rsidR="009477D5" w:rsidRDefault="009477D5" w:rsidP="009477D5">
      <w:pPr>
        <w:pStyle w:val="CommentText"/>
      </w:pPr>
      <w:r>
        <w:rPr>
          <w:rStyle w:val="CommentReference"/>
        </w:rPr>
        <w:annotationRef/>
      </w:r>
      <w:r>
        <w:t>The problem of this part is the same as the previous part.</w:t>
      </w:r>
    </w:p>
  </w:comment>
  <w:comment w:id="42" w:author="Penulis" w:initials="A">
    <w:p w14:paraId="51D6C4FF" w14:textId="77777777" w:rsidR="009477D5" w:rsidRDefault="009477D5" w:rsidP="009477D5">
      <w:pPr>
        <w:pStyle w:val="CommentText"/>
      </w:pPr>
      <w:r>
        <w:rPr>
          <w:rStyle w:val="CommentReference"/>
        </w:rPr>
        <w:annotationRef/>
      </w:r>
      <w:r>
        <w:t xml:space="preserve">Sodium benzoate? The first point is: what amount was used? Secondly, if the aim is to evaluate shelf life, sodium benzoate plays a crucial role and should be considered. However, it is not mentioned in the title, abstract, or introduction, which needs to be addressed. Its omission is problematic. </w:t>
      </w:r>
    </w:p>
  </w:comment>
  <w:comment w:id="43" w:author="Penulis" w:initials="A">
    <w:p w14:paraId="00752352" w14:textId="77777777" w:rsidR="009477D5" w:rsidRDefault="009477D5" w:rsidP="009477D5">
      <w:pPr>
        <w:pStyle w:val="CommentText"/>
      </w:pPr>
      <w:r>
        <w:rPr>
          <w:rStyle w:val="CommentReference"/>
        </w:rPr>
        <w:annotationRef/>
      </w:r>
      <w:r>
        <w:t xml:space="preserve">At present, the description of the jam preparation is insufficient for reproducibility. Please include quantitative details, such as the temperature, processing time, and other critical parameters. </w:t>
      </w:r>
    </w:p>
  </w:comment>
  <w:comment w:id="44" w:author="Penulis" w:initials="A">
    <w:p w14:paraId="487A989B" w14:textId="77777777" w:rsidR="00E5157B" w:rsidRDefault="00E5157B" w:rsidP="00E5157B">
      <w:pPr>
        <w:pStyle w:val="CommentText"/>
      </w:pPr>
      <w:r>
        <w:rPr>
          <w:rStyle w:val="CommentReference"/>
        </w:rPr>
        <w:annotationRef/>
      </w:r>
      <w:r>
        <w:t xml:space="preserve">It is unclear why the proximate composition was analyzed for the hibiscus petals rather than the strawberry jam itself. How do these data connect to your final product? Moreover, since you used a water extract of the petals rather than the powder, and only up to 30% extract was added, the relevance of the proximate data may be limited. </w:t>
      </w:r>
    </w:p>
  </w:comment>
  <w:comment w:id="45" w:author="Penulis" w:initials="A">
    <w:p w14:paraId="52F52BC8" w14:textId="68DFDAFB" w:rsidR="009477D5" w:rsidRDefault="009477D5" w:rsidP="009477D5">
      <w:pPr>
        <w:pStyle w:val="CommentText"/>
      </w:pPr>
      <w:r>
        <w:rPr>
          <w:rStyle w:val="CommentReference"/>
        </w:rPr>
        <w:annotationRef/>
      </w:r>
      <w:r>
        <w:t>You should not use the colon ‘:' here.</w:t>
      </w:r>
    </w:p>
  </w:comment>
  <w:comment w:id="46" w:author="Penulis" w:initials="A">
    <w:p w14:paraId="579531D4" w14:textId="77777777" w:rsidR="00E5157B" w:rsidRDefault="00E5157B" w:rsidP="00E5157B">
      <w:pPr>
        <w:pStyle w:val="CommentText"/>
      </w:pPr>
      <w:r>
        <w:rPr>
          <w:rStyle w:val="CommentReference"/>
        </w:rPr>
        <w:annotationRef/>
      </w:r>
      <w:r>
        <w:t>This sounds awkward.</w:t>
      </w:r>
    </w:p>
  </w:comment>
  <w:comment w:id="47" w:author="Penulis" w:initials="A">
    <w:p w14:paraId="61B0529A" w14:textId="77777777" w:rsidR="00E5157B" w:rsidRDefault="00E5157B" w:rsidP="00E5157B">
      <w:pPr>
        <w:pStyle w:val="CommentText"/>
      </w:pPr>
      <w:r>
        <w:rPr>
          <w:rStyle w:val="CommentReference"/>
        </w:rPr>
        <w:annotationRef/>
      </w:r>
      <w:r>
        <w:t>five gram, not 5 g.</w:t>
      </w:r>
    </w:p>
  </w:comment>
  <w:comment w:id="48" w:author="Penulis" w:initials="A">
    <w:p w14:paraId="4469ED18" w14:textId="77777777" w:rsidR="00E5157B" w:rsidRDefault="00E5157B" w:rsidP="00E5157B">
      <w:pPr>
        <w:pStyle w:val="CommentText"/>
      </w:pPr>
      <w:r>
        <w:rPr>
          <w:rStyle w:val="CommentReference"/>
        </w:rPr>
        <w:annotationRef/>
      </w:r>
      <w:r>
        <w:t xml:space="preserve">Could you specify the percentage? </w:t>
      </w:r>
    </w:p>
  </w:comment>
  <w:comment w:id="49" w:author="Penulis" w:initials="A">
    <w:p w14:paraId="64770CC6" w14:textId="77777777" w:rsidR="00E5157B" w:rsidRDefault="00E5157B" w:rsidP="00E5157B">
      <w:pPr>
        <w:pStyle w:val="CommentText"/>
      </w:pPr>
      <w:r>
        <w:rPr>
          <w:rStyle w:val="CommentReference"/>
        </w:rPr>
        <w:annotationRef/>
      </w:r>
      <w:r>
        <w:t xml:space="preserve">What is the brand? Producer? Composition? </w:t>
      </w:r>
    </w:p>
  </w:comment>
  <w:comment w:id="50" w:author="Penulis" w:initials="A">
    <w:p w14:paraId="3FF2E53F" w14:textId="77777777" w:rsidR="00E5157B" w:rsidRDefault="00E5157B" w:rsidP="00E5157B">
      <w:pPr>
        <w:pStyle w:val="CommentText"/>
      </w:pPr>
      <w:r>
        <w:rPr>
          <w:rStyle w:val="CommentReference"/>
        </w:rPr>
        <w:annotationRef/>
      </w:r>
      <w:r>
        <w:t>What is the model, brand, producer?</w:t>
      </w:r>
    </w:p>
  </w:comment>
  <w:comment w:id="51" w:author="Penulis" w:initials="A">
    <w:p w14:paraId="13C0E530" w14:textId="478487A3" w:rsidR="00E5157B" w:rsidRDefault="00E5157B" w:rsidP="00E5157B">
      <w:pPr>
        <w:pStyle w:val="CommentText"/>
      </w:pPr>
      <w:r>
        <w:rPr>
          <w:rStyle w:val="CommentReference"/>
        </w:rPr>
        <w:annotationRef/>
      </w:r>
      <w:r>
        <w:t>What is the mixture?</w:t>
      </w:r>
    </w:p>
  </w:comment>
  <w:comment w:id="52" w:author="Penulis" w:initials="A">
    <w:p w14:paraId="70B83620" w14:textId="77777777" w:rsidR="00E5157B" w:rsidRDefault="00E5157B" w:rsidP="00E5157B">
      <w:pPr>
        <w:pStyle w:val="CommentText"/>
      </w:pPr>
      <w:r>
        <w:rPr>
          <w:rStyle w:val="CommentReference"/>
        </w:rPr>
        <w:annotationRef/>
      </w:r>
      <w:r>
        <w:t>Who is the Subject of this sentence?</w:t>
      </w:r>
    </w:p>
  </w:comment>
  <w:comment w:id="53" w:author="Penulis" w:initials="A">
    <w:p w14:paraId="72E0CB34" w14:textId="77777777" w:rsidR="00E5157B" w:rsidRDefault="00E5157B" w:rsidP="00E5157B">
      <w:pPr>
        <w:pStyle w:val="CommentText"/>
      </w:pPr>
      <w:r>
        <w:rPr>
          <w:rStyle w:val="CommentReference"/>
        </w:rPr>
        <w:annotationRef/>
      </w:r>
      <w:r>
        <w:t>At what temperature?</w:t>
      </w:r>
    </w:p>
  </w:comment>
  <w:comment w:id="54" w:author="Penulis" w:initials="A">
    <w:p w14:paraId="6528A642" w14:textId="77777777" w:rsidR="00E5157B" w:rsidRDefault="00E5157B" w:rsidP="00E5157B">
      <w:pPr>
        <w:pStyle w:val="CommentText"/>
      </w:pPr>
      <w:r>
        <w:rPr>
          <w:rStyle w:val="CommentReference"/>
        </w:rPr>
        <w:annotationRef/>
      </w:r>
      <w:r>
        <w:t>How?</w:t>
      </w:r>
    </w:p>
  </w:comment>
  <w:comment w:id="55" w:author="Penulis" w:initials="A">
    <w:p w14:paraId="71658403" w14:textId="77777777" w:rsidR="002C34C7" w:rsidRDefault="002C34C7" w:rsidP="002C34C7">
      <w:pPr>
        <w:pStyle w:val="CommentText"/>
      </w:pPr>
      <w:r>
        <w:rPr>
          <w:rStyle w:val="CommentReference"/>
        </w:rPr>
        <w:annotationRef/>
      </w:r>
      <w:r>
        <w:t>I believe this equation is wrong.</w:t>
      </w:r>
    </w:p>
  </w:comment>
  <w:comment w:id="56" w:author="Penulis" w:initials="A">
    <w:p w14:paraId="596DE73F" w14:textId="77777777" w:rsidR="002C34C7" w:rsidRDefault="002C34C7" w:rsidP="002C34C7">
      <w:pPr>
        <w:pStyle w:val="CommentText"/>
      </w:pPr>
      <w:r>
        <w:rPr>
          <w:rStyle w:val="CommentReference"/>
        </w:rPr>
        <w:annotationRef/>
      </w:r>
      <w:r>
        <w:t>You need to mention it in the beginning of the paragraph, not in the end.</w:t>
      </w:r>
    </w:p>
  </w:comment>
  <w:comment w:id="57" w:author="Penulis" w:initials="A">
    <w:p w14:paraId="03EE576D" w14:textId="77777777" w:rsidR="0092621B" w:rsidRDefault="0092621B" w:rsidP="0092621B">
      <w:pPr>
        <w:pStyle w:val="CommentText"/>
      </w:pPr>
      <w:r>
        <w:rPr>
          <w:rStyle w:val="CommentReference"/>
        </w:rPr>
        <w:annotationRef/>
      </w:r>
      <w:r>
        <w:t>This is the method section, not for discussion.</w:t>
      </w:r>
    </w:p>
  </w:comment>
  <w:comment w:id="58" w:author="Penulis" w:initials="A">
    <w:p w14:paraId="24F31C56" w14:textId="77777777" w:rsidR="0092621B" w:rsidRDefault="0092621B" w:rsidP="0092621B">
      <w:pPr>
        <w:pStyle w:val="CommentText"/>
      </w:pPr>
      <w:r>
        <w:rPr>
          <w:rStyle w:val="CommentReference"/>
        </w:rPr>
        <w:annotationRef/>
      </w:r>
      <w:r>
        <w:t>Please cite your procedure.</w:t>
      </w:r>
    </w:p>
  </w:comment>
  <w:comment w:id="59" w:author="Penulis" w:initials="A">
    <w:p w14:paraId="05698377" w14:textId="77777777" w:rsidR="0092621B" w:rsidRDefault="0092621B" w:rsidP="0092621B">
      <w:pPr>
        <w:pStyle w:val="CommentText"/>
      </w:pPr>
      <w:r>
        <w:rPr>
          <w:rStyle w:val="CommentReference"/>
        </w:rPr>
        <w:annotationRef/>
      </w:r>
      <w:r>
        <w:t xml:space="preserve">I don’t think it is necessary to explain the method in such detail. This level of detail is appropriate for a thesis report. But in a journal manuscript, a more concise description is preferable. </w:t>
      </w:r>
    </w:p>
  </w:comment>
  <w:comment w:id="60" w:author="Penulis" w:initials="A">
    <w:p w14:paraId="7B40800A" w14:textId="703FAB00" w:rsidR="0092621B" w:rsidRDefault="0092621B" w:rsidP="0092621B">
      <w:pPr>
        <w:pStyle w:val="CommentText"/>
      </w:pPr>
      <w:r>
        <w:rPr>
          <w:rStyle w:val="CommentReference"/>
        </w:rPr>
        <w:annotationRef/>
      </w:r>
      <w:r>
        <w:t>This is the method section, not for discussion.</w:t>
      </w:r>
    </w:p>
  </w:comment>
  <w:comment w:id="61" w:author="Penulis" w:initials="A">
    <w:p w14:paraId="1BBC027C" w14:textId="77777777" w:rsidR="0092621B" w:rsidRDefault="0092621B" w:rsidP="0092621B">
      <w:pPr>
        <w:pStyle w:val="CommentText"/>
      </w:pPr>
      <w:r>
        <w:rPr>
          <w:rStyle w:val="CommentReference"/>
        </w:rPr>
        <w:annotationRef/>
      </w:r>
      <w:r>
        <w:t>Citation?</w:t>
      </w:r>
    </w:p>
  </w:comment>
  <w:comment w:id="62" w:author="Penulis" w:initials="A">
    <w:p w14:paraId="1B74C079" w14:textId="77777777" w:rsidR="0092621B" w:rsidRDefault="0092621B" w:rsidP="0092621B">
      <w:pPr>
        <w:pStyle w:val="CommentText"/>
      </w:pPr>
      <w:r>
        <w:rPr>
          <w:rStyle w:val="CommentReference"/>
        </w:rPr>
        <w:annotationRef/>
      </w:r>
      <w:r>
        <w:t xml:space="preserve">This is a standard procedure and does not need to be described here. </w:t>
      </w:r>
    </w:p>
  </w:comment>
  <w:comment w:id="63" w:author="Penulis" w:initials="A">
    <w:p w14:paraId="70300473" w14:textId="77777777" w:rsidR="00A974C5" w:rsidRDefault="00A974C5" w:rsidP="00A974C5">
      <w:pPr>
        <w:pStyle w:val="CommentText"/>
      </w:pPr>
      <w:r>
        <w:rPr>
          <w:rStyle w:val="CommentReference"/>
        </w:rPr>
        <w:annotationRef/>
      </w:r>
      <w:r>
        <w:t>How much?</w:t>
      </w:r>
    </w:p>
  </w:comment>
  <w:comment w:id="64" w:author="Penulis" w:initials="A">
    <w:p w14:paraId="1F047CB3" w14:textId="77777777" w:rsidR="00A974C5" w:rsidRDefault="00A974C5" w:rsidP="00A974C5">
      <w:pPr>
        <w:pStyle w:val="CommentText"/>
      </w:pPr>
      <w:r>
        <w:rPr>
          <w:rStyle w:val="CommentReference"/>
        </w:rPr>
        <w:annotationRef/>
      </w:r>
      <w:r>
        <w:t>How much?</w:t>
      </w:r>
    </w:p>
  </w:comment>
  <w:comment w:id="65" w:author="Penulis" w:initials="A">
    <w:p w14:paraId="3876D47C" w14:textId="77777777" w:rsidR="00A974C5" w:rsidRDefault="00A974C5" w:rsidP="00A974C5">
      <w:pPr>
        <w:pStyle w:val="CommentText"/>
      </w:pPr>
      <w:r>
        <w:rPr>
          <w:rStyle w:val="CommentReference"/>
        </w:rPr>
        <w:annotationRef/>
      </w:r>
      <w:r>
        <w:t>This is the method section, not for discussion.</w:t>
      </w:r>
    </w:p>
  </w:comment>
  <w:comment w:id="66" w:author="Penulis" w:initials="A">
    <w:p w14:paraId="16054371" w14:textId="77777777" w:rsidR="00A974C5" w:rsidRDefault="00A974C5" w:rsidP="00A974C5">
      <w:pPr>
        <w:pStyle w:val="CommentText"/>
      </w:pPr>
      <w:r>
        <w:rPr>
          <w:rStyle w:val="CommentReference"/>
        </w:rPr>
        <w:annotationRef/>
      </w:r>
      <w:r>
        <w:t>This is the method section, not for discussion.</w:t>
      </w:r>
    </w:p>
  </w:comment>
  <w:comment w:id="67" w:author="Penulis" w:initials="A">
    <w:p w14:paraId="6A3B43D4" w14:textId="77777777" w:rsidR="00A974C5" w:rsidRDefault="00A974C5" w:rsidP="00A974C5">
      <w:pPr>
        <w:pStyle w:val="CommentText"/>
      </w:pPr>
      <w:r>
        <w:rPr>
          <w:rStyle w:val="CommentReference"/>
        </w:rPr>
        <w:annotationRef/>
      </w:r>
      <w:r>
        <w:t>This is the method section, not for discussion.</w:t>
      </w:r>
    </w:p>
  </w:comment>
  <w:comment w:id="68" w:author="Penulis" w:initials="A">
    <w:p w14:paraId="242A50D9" w14:textId="77777777" w:rsidR="00A974C5" w:rsidRDefault="00A974C5" w:rsidP="00A974C5">
      <w:pPr>
        <w:pStyle w:val="CommentText"/>
      </w:pPr>
      <w:r>
        <w:rPr>
          <w:rStyle w:val="CommentReference"/>
        </w:rPr>
        <w:annotationRef/>
      </w:r>
      <w:r>
        <w:t xml:space="preserve">Could you clarify how the panelists were trained? Were they selected and trained to distinguish tastes, or what specific sensory training did they undergo? </w:t>
      </w:r>
    </w:p>
  </w:comment>
  <w:comment w:id="69" w:author="Penulis" w:initials="A">
    <w:p w14:paraId="455BC054" w14:textId="77777777" w:rsidR="00072C10" w:rsidRDefault="00072C10" w:rsidP="00072C10">
      <w:pPr>
        <w:pStyle w:val="CommentText"/>
      </w:pPr>
      <w:r>
        <w:rPr>
          <w:rStyle w:val="CommentReference"/>
        </w:rPr>
        <w:annotationRef/>
      </w:r>
      <w:r>
        <w:t>How many panelists?</w:t>
      </w:r>
    </w:p>
  </w:comment>
  <w:comment w:id="70" w:author="Penulis" w:initials="A">
    <w:p w14:paraId="718F461C" w14:textId="5991D7C4" w:rsidR="00A974C5" w:rsidRDefault="00A974C5" w:rsidP="00A974C5">
      <w:pPr>
        <w:pStyle w:val="CommentText"/>
      </w:pPr>
      <w:r>
        <w:rPr>
          <w:rStyle w:val="CommentReference"/>
        </w:rPr>
        <w:annotationRef/>
      </w:r>
      <w:r>
        <w:t>It is not training.</w:t>
      </w:r>
    </w:p>
  </w:comment>
  <w:comment w:id="71" w:author="Penulis" w:initials="A">
    <w:p w14:paraId="4E4CA522" w14:textId="77777777" w:rsidR="00A974C5" w:rsidRDefault="00A974C5" w:rsidP="00A974C5">
      <w:pPr>
        <w:pStyle w:val="CommentText"/>
      </w:pPr>
      <w:r>
        <w:rPr>
          <w:rStyle w:val="CommentReference"/>
        </w:rPr>
        <w:annotationRef/>
      </w:r>
      <w:r>
        <w:t>Sure about what? This procedure is for safety standard, not related to panelist training.</w:t>
      </w:r>
    </w:p>
  </w:comment>
  <w:comment w:id="72" w:author="Penulis" w:initials="A">
    <w:p w14:paraId="79CE0280" w14:textId="77777777" w:rsidR="00A974C5" w:rsidRDefault="00A974C5" w:rsidP="00A974C5">
      <w:pPr>
        <w:pStyle w:val="CommentText"/>
      </w:pPr>
      <w:r>
        <w:rPr>
          <w:rStyle w:val="CommentReference"/>
        </w:rPr>
        <w:annotationRef/>
      </w:r>
      <w:r>
        <w:t xml:space="preserve">This paragraph should be written more concisely. </w:t>
      </w:r>
    </w:p>
  </w:comment>
  <w:comment w:id="73" w:author="Penulis" w:initials="A">
    <w:p w14:paraId="5D2B6ABA" w14:textId="77777777" w:rsidR="00194A4B" w:rsidRDefault="00194A4B" w:rsidP="00194A4B">
      <w:pPr>
        <w:pStyle w:val="CommentText"/>
      </w:pPr>
      <w:r>
        <w:rPr>
          <w:rStyle w:val="CommentReference"/>
        </w:rPr>
        <w:annotationRef/>
      </w:r>
      <w:r>
        <w:t xml:space="preserve">Only the sensory data? How about the other data? How about the post-hoc test? Why did you use parametric test for sensory instead of the non-parametric option? </w:t>
      </w:r>
    </w:p>
  </w:comment>
  <w:comment w:id="74" w:author="Penulis" w:initials="A">
    <w:p w14:paraId="6175C374" w14:textId="77777777" w:rsidR="00194A4B" w:rsidRDefault="00194A4B" w:rsidP="00194A4B">
      <w:pPr>
        <w:pStyle w:val="CommentText"/>
      </w:pPr>
      <w:r>
        <w:rPr>
          <w:rStyle w:val="CommentReference"/>
        </w:rPr>
        <w:annotationRef/>
      </w:r>
      <w:r>
        <w:t xml:space="preserve">The analysis presented here is chemical, not physicochemical. Furthermore, the data are from hibiscus petal powder rather than fresh petals or extract. Please clarify this and separate it from the rest of the physicochemical data. </w:t>
      </w:r>
    </w:p>
  </w:comment>
  <w:comment w:id="75" w:author="Penulis" w:initials="A">
    <w:p w14:paraId="1001BDC2" w14:textId="558CD480" w:rsidR="00194A4B" w:rsidRDefault="00194A4B" w:rsidP="00194A4B">
      <w:pPr>
        <w:pStyle w:val="CommentText"/>
      </w:pPr>
      <w:r>
        <w:rPr>
          <w:rStyle w:val="CommentReference"/>
        </w:rPr>
        <w:annotationRef/>
      </w:r>
      <w:r>
        <w:t xml:space="preserve">It is the powder, not the “fresh” hibiscus petals. Please ensure word choice is precise to avoid confusion. Additionally, what impact on moisture content would you expect from using the powder? </w:t>
      </w:r>
    </w:p>
  </w:comment>
  <w:comment w:id="76" w:author="Penulis" w:initials="A">
    <w:p w14:paraId="4C0B89A9" w14:textId="77777777" w:rsidR="00194A4B" w:rsidRDefault="00194A4B" w:rsidP="00194A4B">
      <w:pPr>
        <w:pStyle w:val="CommentText"/>
      </w:pPr>
      <w:r>
        <w:rPr>
          <w:rStyle w:val="CommentReference"/>
        </w:rPr>
        <w:annotationRef/>
      </w:r>
      <w:r>
        <w:t xml:space="preserve">Positively or negatively? Ash may contain various minerals, including heavy metals, if present. </w:t>
      </w:r>
    </w:p>
  </w:comment>
  <w:comment w:id="77" w:author="Penulis" w:initials="A">
    <w:p w14:paraId="0EA00B01" w14:textId="77777777" w:rsidR="00570952" w:rsidRDefault="00570952" w:rsidP="00570952">
      <w:pPr>
        <w:pStyle w:val="CommentText"/>
      </w:pPr>
      <w:r>
        <w:rPr>
          <w:rStyle w:val="CommentReference"/>
        </w:rPr>
        <w:annotationRef/>
      </w:r>
      <w:r>
        <w:t xml:space="preserve">The value is close to those reported in your references, but what does it mean? What is the significance of this finding for your study? </w:t>
      </w:r>
    </w:p>
  </w:comment>
  <w:comment w:id="78" w:author="Penulis" w:initials="A">
    <w:p w14:paraId="68ADE09E" w14:textId="732BBE99" w:rsidR="00194A4B" w:rsidRDefault="00194A4B" w:rsidP="00194A4B">
      <w:pPr>
        <w:pStyle w:val="CommentText"/>
      </w:pPr>
      <w:r>
        <w:rPr>
          <w:rStyle w:val="CommentReference"/>
        </w:rPr>
        <w:annotationRef/>
      </w:r>
      <w:r>
        <w:t xml:space="preserve">The method for fiber analysis is not described, so it is unclear whether crude fiber or dietary fiber was measured, which are quite different. Also, when discussing fiber benefits, it is important to clarify whether you mean soluble or insoluble fiber. The benefits of insoluble fiber do not apply to soluble fiber, and vice versa. </w:t>
      </w:r>
    </w:p>
  </w:comment>
  <w:comment w:id="79" w:author="Penulis" w:initials="A">
    <w:p w14:paraId="439E8945" w14:textId="77777777" w:rsidR="00570952" w:rsidRDefault="00570952" w:rsidP="00570952">
      <w:pPr>
        <w:pStyle w:val="CommentText"/>
      </w:pPr>
      <w:r>
        <w:rPr>
          <w:rStyle w:val="CommentReference"/>
        </w:rPr>
        <w:annotationRef/>
      </w:r>
      <w:r>
        <w:t xml:space="preserve">How? You need to explain and defend your argument here. </w:t>
      </w:r>
    </w:p>
  </w:comment>
  <w:comment w:id="80" w:author="Penulis" w:initials="A">
    <w:p w14:paraId="377B82CB" w14:textId="77777777" w:rsidR="00570952" w:rsidRDefault="00570952" w:rsidP="00570952">
      <w:pPr>
        <w:pStyle w:val="CommentText"/>
      </w:pPr>
      <w:r>
        <w:rPr>
          <w:rStyle w:val="CommentReference"/>
        </w:rPr>
        <w:annotationRef/>
      </w:r>
      <w:r>
        <w:t>I don’t think this sentence is related to your study.</w:t>
      </w:r>
    </w:p>
  </w:comment>
  <w:comment w:id="81" w:author="Penulis" w:initials="A">
    <w:p w14:paraId="6F082441" w14:textId="77777777" w:rsidR="00570952" w:rsidRDefault="00570952" w:rsidP="00570952">
      <w:pPr>
        <w:pStyle w:val="CommentText"/>
      </w:pPr>
      <w:r>
        <w:rPr>
          <w:rStyle w:val="CommentReference"/>
        </w:rPr>
        <w:annotationRef/>
      </w:r>
      <w:r>
        <w:t>It’s not related to your study.</w:t>
      </w:r>
    </w:p>
  </w:comment>
  <w:comment w:id="84" w:author="Penulis" w:initials="A">
    <w:p w14:paraId="133A6F56" w14:textId="77777777" w:rsidR="00570952" w:rsidRDefault="00570952" w:rsidP="00570952">
      <w:pPr>
        <w:pStyle w:val="CommentText"/>
      </w:pPr>
      <w:r>
        <w:rPr>
          <w:rStyle w:val="CommentReference"/>
        </w:rPr>
        <w:annotationRef/>
      </w:r>
      <w:r>
        <w:t xml:space="preserve">Do you know why this is the case? It is important to provide an explanation. </w:t>
      </w:r>
    </w:p>
  </w:comment>
  <w:comment w:id="85" w:author="Penulis" w:initials="A">
    <w:p w14:paraId="45C63F27" w14:textId="23013385" w:rsidR="00570952" w:rsidRDefault="00570952" w:rsidP="00570952">
      <w:pPr>
        <w:pStyle w:val="CommentText"/>
      </w:pPr>
      <w:r>
        <w:rPr>
          <w:rStyle w:val="CommentReference"/>
        </w:rPr>
        <w:annotationRef/>
      </w:r>
      <w:r>
        <w:t xml:space="preserve">I assume you used ANOVA for the statistical analysis of this data, although it is not mentioned anywhere in the manuscript. But which post-hoc test did you use? Why were only the final means analyzed statistically, rather than the means for each observation day? If the data from every 10 days are not discussed, what is the purpose of these observations? </w:t>
      </w:r>
    </w:p>
  </w:comment>
  <w:comment w:id="86" w:author="Penulis" w:initials="A">
    <w:p w14:paraId="1EE4146C" w14:textId="77777777" w:rsidR="00072C10" w:rsidRDefault="00072C10" w:rsidP="00072C10">
      <w:pPr>
        <w:pStyle w:val="CommentText"/>
      </w:pPr>
      <w:r>
        <w:rPr>
          <w:rStyle w:val="CommentReference"/>
        </w:rPr>
        <w:annotationRef/>
      </w:r>
      <w:r>
        <w:t xml:space="preserve">The value should be written to two decimal places. </w:t>
      </w:r>
    </w:p>
  </w:comment>
  <w:comment w:id="87" w:author="Penulis" w:initials="A">
    <w:p w14:paraId="4477F635" w14:textId="1D5E1F50" w:rsidR="004D2F5D" w:rsidRDefault="004D2F5D" w:rsidP="004D2F5D">
      <w:pPr>
        <w:pStyle w:val="CommentText"/>
      </w:pPr>
      <w:r>
        <w:rPr>
          <w:rStyle w:val="CommentReference"/>
        </w:rPr>
        <w:annotationRef/>
      </w:r>
      <w:r>
        <w:t xml:space="preserve">My feedback on this part are similar to those I made for the previous part. </w:t>
      </w:r>
    </w:p>
  </w:comment>
  <w:comment w:id="88" w:author="Penulis" w:initials="A">
    <w:p w14:paraId="1514F7DA" w14:textId="77777777" w:rsidR="00072C10" w:rsidRDefault="00072C10" w:rsidP="00072C10">
      <w:pPr>
        <w:pStyle w:val="CommentText"/>
      </w:pPr>
      <w:r>
        <w:rPr>
          <w:rStyle w:val="CommentReference"/>
        </w:rPr>
        <w:annotationRef/>
      </w:r>
      <w:r>
        <w:t xml:space="preserve">The value should be written to two decimal places. </w:t>
      </w:r>
    </w:p>
  </w:comment>
  <w:comment w:id="89" w:author="Penulis" w:initials="A">
    <w:p w14:paraId="5D4DB05A" w14:textId="1987084D" w:rsidR="004D2F5D" w:rsidRDefault="004D2F5D" w:rsidP="004D2F5D">
      <w:pPr>
        <w:pStyle w:val="CommentText"/>
      </w:pPr>
      <w:r>
        <w:rPr>
          <w:rStyle w:val="CommentReference"/>
        </w:rPr>
        <w:annotationRef/>
      </w:r>
      <w:r>
        <w:t xml:space="preserve">It would be better to merge this section, or position it right after the pH section, as they are closely connected. My feedback for this section is similar to that for the previous two sections. </w:t>
      </w:r>
    </w:p>
  </w:comment>
  <w:comment w:id="90" w:author="Penulis" w:initials="A">
    <w:p w14:paraId="424DC40F" w14:textId="77777777" w:rsidR="00B73695" w:rsidRDefault="00B73695" w:rsidP="00B73695">
      <w:pPr>
        <w:pStyle w:val="CommentText"/>
      </w:pPr>
      <w:r>
        <w:rPr>
          <w:rStyle w:val="CommentReference"/>
        </w:rPr>
        <w:annotationRef/>
      </w:r>
      <w:r>
        <w:t xml:space="preserve">It is not necessary to repeat the data here, as readers can refer to the table. You need to explain </w:t>
      </w:r>
      <w:r>
        <w:rPr>
          <w:i/>
          <w:iCs/>
        </w:rPr>
        <w:t>why</w:t>
      </w:r>
      <w:r>
        <w:t xml:space="preserve"> the results occurred. Additionally, your reference (de Vilela Silva) states that acidity increases with more extract added, not due to storage time. So, what is your explanation for the relationship between storage time and acidity, given that you used benzoate in your jam, which limits microbial growth? </w:t>
      </w:r>
    </w:p>
  </w:comment>
  <w:comment w:id="91" w:author="Penulis" w:initials="A">
    <w:p w14:paraId="3AD72EC6" w14:textId="77777777" w:rsidR="00072C10" w:rsidRDefault="00072C10" w:rsidP="00072C10">
      <w:pPr>
        <w:pStyle w:val="CommentText"/>
      </w:pPr>
      <w:r>
        <w:rPr>
          <w:rStyle w:val="CommentReference"/>
        </w:rPr>
        <w:annotationRef/>
      </w:r>
      <w:r>
        <w:t xml:space="preserve">The value should be written to two decimal places. </w:t>
      </w:r>
    </w:p>
  </w:comment>
  <w:comment w:id="92" w:author="Penulis" w:initials="A">
    <w:p w14:paraId="7BDC0DBB" w14:textId="0AD3047D" w:rsidR="00B73695" w:rsidRDefault="00B73695" w:rsidP="00B73695">
      <w:pPr>
        <w:pStyle w:val="CommentText"/>
      </w:pPr>
      <w:r>
        <w:rPr>
          <w:rStyle w:val="CommentReference"/>
        </w:rPr>
        <w:annotationRef/>
      </w:r>
      <w:r>
        <w:t xml:space="preserve">Please provide definitions for T0, T1, T2, and T3 in each table. Each table must be self-explanatory. </w:t>
      </w:r>
    </w:p>
  </w:comment>
  <w:comment w:id="93" w:author="Penulis" w:initials="A">
    <w:p w14:paraId="0D8FB580" w14:textId="77777777" w:rsidR="00B73695" w:rsidRDefault="00B73695" w:rsidP="00B73695">
      <w:pPr>
        <w:pStyle w:val="CommentText"/>
      </w:pPr>
      <w:r>
        <w:rPr>
          <w:rStyle w:val="CommentReference"/>
        </w:rPr>
        <w:annotationRef/>
      </w:r>
      <w:r>
        <w:t xml:space="preserve">The L*, a*, and b* values alone may not provide clear insight. Why not use these data to calculate the whiteness index or browning index? </w:t>
      </w:r>
    </w:p>
  </w:comment>
  <w:comment w:id="94" w:author="Penulis" w:initials="A">
    <w:p w14:paraId="6D4241EC" w14:textId="77777777" w:rsidR="00B73695" w:rsidRDefault="00B73695" w:rsidP="00B73695">
      <w:pPr>
        <w:pStyle w:val="CommentText"/>
      </w:pPr>
      <w:r>
        <w:rPr>
          <w:rStyle w:val="CommentReference"/>
        </w:rPr>
        <w:annotationRef/>
      </w:r>
      <w:r>
        <w:t xml:space="preserve">How is this fact meaningful or informative for the readers? </w:t>
      </w:r>
    </w:p>
  </w:comment>
  <w:comment w:id="95" w:author="Penulis" w:initials="A">
    <w:p w14:paraId="270CDEF6" w14:textId="77777777" w:rsidR="00B73695" w:rsidRDefault="00B73695" w:rsidP="00B73695">
      <w:pPr>
        <w:pStyle w:val="CommentText"/>
      </w:pPr>
      <w:r>
        <w:rPr>
          <w:rStyle w:val="CommentReference"/>
        </w:rPr>
        <w:annotationRef/>
      </w:r>
      <w:r>
        <w:t xml:space="preserve">How is this fact meaningful or informative for the readers? </w:t>
      </w:r>
    </w:p>
  </w:comment>
  <w:comment w:id="96" w:author="Penulis" w:initials="A">
    <w:p w14:paraId="64BBB748" w14:textId="77777777" w:rsidR="00B73695" w:rsidRDefault="00B73695" w:rsidP="00B73695">
      <w:pPr>
        <w:pStyle w:val="CommentText"/>
      </w:pPr>
      <w:r>
        <w:rPr>
          <w:rStyle w:val="CommentReference"/>
        </w:rPr>
        <w:annotationRef/>
      </w:r>
      <w:r>
        <w:t xml:space="preserve">How is this fact meaningful or informative for the readers? </w:t>
      </w:r>
    </w:p>
  </w:comment>
  <w:comment w:id="97" w:author="Penulis" w:initials="A">
    <w:p w14:paraId="1705AA39" w14:textId="77777777" w:rsidR="00072C10" w:rsidRDefault="00072C10" w:rsidP="00072C10">
      <w:pPr>
        <w:pStyle w:val="CommentText"/>
      </w:pPr>
      <w:r>
        <w:rPr>
          <w:rStyle w:val="CommentReference"/>
        </w:rPr>
        <w:annotationRef/>
      </w:r>
      <w:r>
        <w:t xml:space="preserve">How is this information connected to the color changes in the jam during storage? Since you also mention anthocyanins, which are the main pigments of hibiscus petals, why didn’t you relate them to pH and acidity?You might also link this discussion to your L*, a*, and b* measurements.  </w:t>
      </w:r>
    </w:p>
  </w:comment>
  <w:comment w:id="98" w:author="Penulis" w:initials="A">
    <w:p w14:paraId="156BA343" w14:textId="77777777" w:rsidR="00072C10" w:rsidRDefault="00072C10" w:rsidP="00072C10">
      <w:pPr>
        <w:pStyle w:val="CommentText"/>
      </w:pPr>
      <w:r>
        <w:rPr>
          <w:rStyle w:val="CommentReference"/>
        </w:rPr>
        <w:annotationRef/>
      </w:r>
      <w:r>
        <w:t xml:space="preserve">The value should be written to two decimal places. </w:t>
      </w:r>
    </w:p>
  </w:comment>
  <w:comment w:id="99" w:author="Penulis" w:initials="A">
    <w:p w14:paraId="52B42AE8" w14:textId="77777777" w:rsidR="00072C10" w:rsidRDefault="00072C10" w:rsidP="00072C10">
      <w:pPr>
        <w:pStyle w:val="CommentText"/>
      </w:pPr>
      <w:r>
        <w:rPr>
          <w:rStyle w:val="CommentReference"/>
        </w:rPr>
        <w:annotationRef/>
      </w:r>
      <w:r>
        <w:t xml:space="preserve">The value should be written to two decimal places. </w:t>
      </w:r>
    </w:p>
  </w:comment>
  <w:comment w:id="100" w:author="Penulis" w:initials="A">
    <w:p w14:paraId="5F4981F8" w14:textId="77777777" w:rsidR="00072C10" w:rsidRDefault="00072C10" w:rsidP="00072C10">
      <w:pPr>
        <w:pStyle w:val="CommentText"/>
      </w:pPr>
      <w:r>
        <w:rPr>
          <w:rStyle w:val="CommentReference"/>
        </w:rPr>
        <w:annotationRef/>
      </w:r>
      <w:r>
        <w:t xml:space="preserve">The value should be written to two decimal places. </w:t>
      </w:r>
    </w:p>
  </w:comment>
  <w:comment w:id="101" w:author="Penulis" w:initials="A">
    <w:p w14:paraId="2065FC13" w14:textId="77777777" w:rsidR="00072C10" w:rsidRDefault="00072C10" w:rsidP="00072C10">
      <w:pPr>
        <w:pStyle w:val="CommentText"/>
      </w:pPr>
      <w:r>
        <w:rPr>
          <w:rStyle w:val="CommentReference"/>
        </w:rPr>
        <w:annotationRef/>
      </w:r>
      <w:r>
        <w:t xml:space="preserve">I was expecting you to mention the number of panelists used here, because I could not find it in you method section. Please include this information, as it is essential. </w:t>
      </w:r>
    </w:p>
  </w:comment>
  <w:comment w:id="102" w:author="Penulis" w:initials="A">
    <w:p w14:paraId="421F2BEC" w14:textId="77777777" w:rsidR="00610C8D" w:rsidRDefault="00610C8D" w:rsidP="00610C8D">
      <w:pPr>
        <w:pStyle w:val="CommentText"/>
      </w:pPr>
      <w:r>
        <w:rPr>
          <w:rStyle w:val="CommentReference"/>
        </w:rPr>
        <w:annotationRef/>
      </w:r>
      <w:r>
        <w:t>It is not necessary to repeat the data from the table. I suggest to delete it.</w:t>
      </w:r>
    </w:p>
  </w:comment>
  <w:comment w:id="103" w:author="Penulis" w:initials="A">
    <w:p w14:paraId="271E945C" w14:textId="77777777" w:rsidR="00610C8D" w:rsidRDefault="00610C8D" w:rsidP="00610C8D">
      <w:pPr>
        <w:pStyle w:val="CommentText"/>
      </w:pPr>
      <w:r>
        <w:rPr>
          <w:rStyle w:val="CommentReference"/>
        </w:rPr>
        <w:annotationRef/>
      </w:r>
      <w:r>
        <w:t xml:space="preserve">Please clarify why sensory analysis was performed every 10 days for 30 days? If the purpose is simply to evaluate panelist acceptance, this may not be necessary. Additionally, you mention </w:t>
      </w:r>
      <w:r>
        <w:rPr>
          <w:i/>
          <w:iCs/>
        </w:rPr>
        <w:t>claimed-to-be</w:t>
      </w:r>
      <w:r>
        <w:t xml:space="preserve"> trained panelists in the Methods, but hedonic testing typically requires untrained panelists, with at least 30 participants. How do you explain this?</w:t>
      </w:r>
    </w:p>
  </w:comment>
  <w:comment w:id="104" w:author="Penulis" w:initials="A">
    <w:p w14:paraId="6D47C1E0" w14:textId="77777777" w:rsidR="00610C8D" w:rsidRDefault="00610C8D" w:rsidP="00610C8D">
      <w:pPr>
        <w:pStyle w:val="CommentText"/>
      </w:pPr>
      <w:r>
        <w:rPr>
          <w:rStyle w:val="CommentReference"/>
        </w:rPr>
        <w:annotationRef/>
      </w:r>
      <w:r>
        <w:t xml:space="preserve">Unfortunately, this explanation does not give much insight, as it lacks depth. Additionally, the statement “the basis of these analyses was in accordance with Ferreira” is unclear. Readers who have not read Ferreira’s work will not understand how your data or discussion connect to their findings. </w:t>
      </w:r>
    </w:p>
  </w:comment>
  <w:comment w:id="105" w:author="Penulis" w:initials="A">
    <w:p w14:paraId="5F6578BC" w14:textId="12E6D38A" w:rsidR="00072C10" w:rsidRDefault="00072C10" w:rsidP="00072C10">
      <w:pPr>
        <w:pStyle w:val="CommentText"/>
      </w:pPr>
      <w:r>
        <w:rPr>
          <w:rStyle w:val="CommentReference"/>
        </w:rPr>
        <w:annotationRef/>
      </w:r>
      <w:r>
        <w:t xml:space="preserve">The value should be written to two decimal places. </w:t>
      </w:r>
    </w:p>
  </w:comment>
  <w:comment w:id="106" w:author="Penulis" w:initials="A">
    <w:p w14:paraId="719AF58E" w14:textId="77777777" w:rsidR="00072C10" w:rsidRDefault="00072C10" w:rsidP="00072C10">
      <w:pPr>
        <w:pStyle w:val="CommentText"/>
      </w:pPr>
      <w:r>
        <w:rPr>
          <w:rStyle w:val="CommentReference"/>
        </w:rPr>
        <w:annotationRef/>
      </w:r>
      <w:r>
        <w:t xml:space="preserve">The value should be written to two decimal places. </w:t>
      </w:r>
    </w:p>
  </w:comment>
  <w:comment w:id="107" w:author="Penulis" w:initials="A">
    <w:p w14:paraId="4C38DFF6" w14:textId="77777777" w:rsidR="00610C8D" w:rsidRDefault="00610C8D" w:rsidP="00610C8D">
      <w:pPr>
        <w:pStyle w:val="CommentText"/>
      </w:pPr>
      <w:r>
        <w:rPr>
          <w:rStyle w:val="CommentReference"/>
        </w:rPr>
        <w:annotationRef/>
      </w:r>
      <w:r>
        <w:t xml:space="preserve">The objectives of the study, as well as the methods, data analysis, and discussion, are not clearly presented. Consequently, the conclusion does not provide clarity or meaningful insight for the readers. </w:t>
      </w:r>
    </w:p>
  </w:comment>
  <w:comment w:id="108" w:author="Penulis" w:initials="A">
    <w:p w14:paraId="2B4381DB" w14:textId="77777777" w:rsidR="00803230" w:rsidRDefault="00803230" w:rsidP="00803230">
      <w:pPr>
        <w:pStyle w:val="CommentText"/>
      </w:pPr>
      <w:r>
        <w:rPr>
          <w:rStyle w:val="CommentReference"/>
        </w:rPr>
        <w:annotationRef/>
      </w:r>
      <w:r>
        <w:t xml:space="preserve">Which citation style are you using? </w:t>
      </w:r>
    </w:p>
  </w:comment>
  <w:comment w:id="109" w:author="Penulis" w:initials="A">
    <w:p w14:paraId="56108D4A" w14:textId="77777777" w:rsidR="00803230" w:rsidRDefault="00803230" w:rsidP="00803230">
      <w:pPr>
        <w:pStyle w:val="CommentText"/>
      </w:pPr>
      <w:r>
        <w:rPr>
          <w:rStyle w:val="CommentReference"/>
        </w:rPr>
        <w:annotationRef/>
      </w:r>
      <w:r>
        <w:t xml:space="preserve">Is this reference valid? </w:t>
      </w:r>
    </w:p>
  </w:comment>
  <w:comment w:id="110" w:author="Penulis" w:initials="A">
    <w:p w14:paraId="7EB083FE" w14:textId="2CD0523C" w:rsidR="00803230" w:rsidRDefault="00803230" w:rsidP="00803230">
      <w:pPr>
        <w:pStyle w:val="CommentText"/>
      </w:pPr>
      <w:r>
        <w:rPr>
          <w:rStyle w:val="CommentReference"/>
        </w:rPr>
        <w:annotationRef/>
      </w:r>
      <w:r>
        <w:t xml:space="preserve">Is this reference valid? </w:t>
      </w:r>
    </w:p>
  </w:comment>
  <w:comment w:id="111" w:author="Penulis" w:initials="A">
    <w:p w14:paraId="0945F1BC" w14:textId="77777777" w:rsidR="00803230" w:rsidRDefault="00803230" w:rsidP="00803230">
      <w:pPr>
        <w:pStyle w:val="CommentText"/>
      </w:pPr>
      <w:r>
        <w:rPr>
          <w:rStyle w:val="CommentReference"/>
        </w:rPr>
        <w:annotationRef/>
      </w:r>
      <w:r>
        <w:t xml:space="preserve">Is this reference valid? </w:t>
      </w:r>
    </w:p>
  </w:comment>
  <w:comment w:id="112" w:author="Penulis" w:initials="A">
    <w:p w14:paraId="61239F22" w14:textId="77777777" w:rsidR="00803230" w:rsidRDefault="00803230" w:rsidP="00803230">
      <w:pPr>
        <w:pStyle w:val="CommentText"/>
      </w:pPr>
      <w:r>
        <w:rPr>
          <w:rStyle w:val="CommentReference"/>
        </w:rPr>
        <w:annotationRef/>
      </w:r>
      <w:r>
        <w:t xml:space="preserve">Is the standard or procedure described in this handbook still applicable today, considering it was published 40 years ago?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054C27" w15:done="0"/>
  <w15:commentEx w15:paraId="79F02CBC" w15:done="0"/>
  <w15:commentEx w15:paraId="3A7DEAAB" w15:done="0"/>
  <w15:commentEx w15:paraId="2C750836" w15:done="0"/>
  <w15:commentEx w15:paraId="37AC55F0" w15:done="0"/>
  <w15:commentEx w15:paraId="0D32E8C4" w15:done="0"/>
  <w15:commentEx w15:paraId="7B0DF8CE" w15:done="0"/>
  <w15:commentEx w15:paraId="741BE89B" w15:done="0"/>
  <w15:commentEx w15:paraId="2AE79170" w15:done="0"/>
  <w15:commentEx w15:paraId="4BCA4043" w15:done="0"/>
  <w15:commentEx w15:paraId="65ED5F9B" w15:done="0"/>
  <w15:commentEx w15:paraId="47CF6D27" w15:done="0"/>
  <w15:commentEx w15:paraId="2AA47F7D" w15:done="0"/>
  <w15:commentEx w15:paraId="76BB2B10" w15:done="0"/>
  <w15:commentEx w15:paraId="34A9A66E" w15:done="0"/>
  <w15:commentEx w15:paraId="094BD7EF" w15:done="0"/>
  <w15:commentEx w15:paraId="2A86EF7E" w15:done="0"/>
  <w15:commentEx w15:paraId="1F8F2056" w15:done="0"/>
  <w15:commentEx w15:paraId="53B6B68C" w15:done="0"/>
  <w15:commentEx w15:paraId="6C081CCE" w15:done="0"/>
  <w15:commentEx w15:paraId="406F0074" w15:done="0"/>
  <w15:commentEx w15:paraId="1E5FCBC4" w15:done="0"/>
  <w15:commentEx w15:paraId="3585976B" w15:done="0"/>
  <w15:commentEx w15:paraId="1B75E222" w15:done="0"/>
  <w15:commentEx w15:paraId="3804F7D9" w15:done="0"/>
  <w15:commentEx w15:paraId="2309F952" w15:done="0"/>
  <w15:commentEx w15:paraId="4D0FF0EF" w15:done="0"/>
  <w15:commentEx w15:paraId="4BACB0C5" w15:done="0"/>
  <w15:commentEx w15:paraId="282FF680" w15:done="0"/>
  <w15:commentEx w15:paraId="2437E4A2" w15:done="0"/>
  <w15:commentEx w15:paraId="5322CE06" w15:done="0"/>
  <w15:commentEx w15:paraId="715764B1" w15:done="0"/>
  <w15:commentEx w15:paraId="4D9971E7" w15:done="0"/>
  <w15:commentEx w15:paraId="50229A6F" w15:done="0"/>
  <w15:commentEx w15:paraId="580D6151" w15:done="0"/>
  <w15:commentEx w15:paraId="11DDD64A" w15:done="0"/>
  <w15:commentEx w15:paraId="3D59ACB1" w15:done="0"/>
  <w15:commentEx w15:paraId="7903862B" w15:done="0"/>
  <w15:commentEx w15:paraId="1A947D12" w15:paraIdParent="7903862B" w15:done="0"/>
  <w15:commentEx w15:paraId="2897C029" w15:done="0"/>
  <w15:commentEx w15:paraId="012FBEE1" w15:done="0"/>
  <w15:commentEx w15:paraId="51D6C4FF" w15:done="0"/>
  <w15:commentEx w15:paraId="00752352" w15:done="0"/>
  <w15:commentEx w15:paraId="487A989B" w15:done="0"/>
  <w15:commentEx w15:paraId="52F52BC8" w15:done="0"/>
  <w15:commentEx w15:paraId="579531D4" w15:done="0"/>
  <w15:commentEx w15:paraId="61B0529A" w15:done="0"/>
  <w15:commentEx w15:paraId="4469ED18" w15:done="0"/>
  <w15:commentEx w15:paraId="64770CC6" w15:done="0"/>
  <w15:commentEx w15:paraId="3FF2E53F" w15:done="0"/>
  <w15:commentEx w15:paraId="13C0E530" w15:done="0"/>
  <w15:commentEx w15:paraId="70B83620" w15:done="0"/>
  <w15:commentEx w15:paraId="72E0CB34" w15:done="0"/>
  <w15:commentEx w15:paraId="6528A642" w15:done="0"/>
  <w15:commentEx w15:paraId="71658403" w15:done="0"/>
  <w15:commentEx w15:paraId="596DE73F" w15:done="0"/>
  <w15:commentEx w15:paraId="03EE576D" w15:done="0"/>
  <w15:commentEx w15:paraId="24F31C56" w15:done="0"/>
  <w15:commentEx w15:paraId="05698377" w15:done="0"/>
  <w15:commentEx w15:paraId="7B40800A" w15:done="0"/>
  <w15:commentEx w15:paraId="1BBC027C" w15:done="0"/>
  <w15:commentEx w15:paraId="1B74C079" w15:done="0"/>
  <w15:commentEx w15:paraId="70300473" w15:done="0"/>
  <w15:commentEx w15:paraId="1F047CB3" w15:done="0"/>
  <w15:commentEx w15:paraId="3876D47C" w15:done="0"/>
  <w15:commentEx w15:paraId="16054371" w15:done="0"/>
  <w15:commentEx w15:paraId="6A3B43D4" w15:done="0"/>
  <w15:commentEx w15:paraId="242A50D9" w15:done="0"/>
  <w15:commentEx w15:paraId="455BC054" w15:paraIdParent="242A50D9" w15:done="0"/>
  <w15:commentEx w15:paraId="718F461C" w15:done="0"/>
  <w15:commentEx w15:paraId="4E4CA522" w15:done="0"/>
  <w15:commentEx w15:paraId="79CE0280" w15:done="0"/>
  <w15:commentEx w15:paraId="5D2B6ABA" w15:done="0"/>
  <w15:commentEx w15:paraId="6175C374" w15:done="0"/>
  <w15:commentEx w15:paraId="1001BDC2" w15:done="0"/>
  <w15:commentEx w15:paraId="4C0B89A9" w15:done="0"/>
  <w15:commentEx w15:paraId="0EA00B01" w15:done="0"/>
  <w15:commentEx w15:paraId="68ADE09E" w15:done="0"/>
  <w15:commentEx w15:paraId="439E8945" w15:done="0"/>
  <w15:commentEx w15:paraId="377B82CB" w15:done="0"/>
  <w15:commentEx w15:paraId="6F082441" w15:done="0"/>
  <w15:commentEx w15:paraId="133A6F56" w15:done="0"/>
  <w15:commentEx w15:paraId="45C63F27" w15:done="0"/>
  <w15:commentEx w15:paraId="1EE4146C" w15:done="0"/>
  <w15:commentEx w15:paraId="4477F635" w15:done="0"/>
  <w15:commentEx w15:paraId="1514F7DA" w15:done="0"/>
  <w15:commentEx w15:paraId="5D4DB05A" w15:done="0"/>
  <w15:commentEx w15:paraId="424DC40F" w15:done="0"/>
  <w15:commentEx w15:paraId="3AD72EC6" w15:done="0"/>
  <w15:commentEx w15:paraId="7BDC0DBB" w15:done="0"/>
  <w15:commentEx w15:paraId="0D8FB580" w15:done="0"/>
  <w15:commentEx w15:paraId="6D4241EC" w15:done="0"/>
  <w15:commentEx w15:paraId="270CDEF6" w15:done="0"/>
  <w15:commentEx w15:paraId="64BBB748" w15:done="0"/>
  <w15:commentEx w15:paraId="1705AA39" w15:done="0"/>
  <w15:commentEx w15:paraId="156BA343" w15:done="0"/>
  <w15:commentEx w15:paraId="52B42AE8" w15:done="0"/>
  <w15:commentEx w15:paraId="5F4981F8" w15:done="0"/>
  <w15:commentEx w15:paraId="2065FC13" w15:done="0"/>
  <w15:commentEx w15:paraId="421F2BEC" w15:done="0"/>
  <w15:commentEx w15:paraId="271E945C" w15:done="0"/>
  <w15:commentEx w15:paraId="6D47C1E0" w15:done="0"/>
  <w15:commentEx w15:paraId="5F6578BC" w15:done="0"/>
  <w15:commentEx w15:paraId="719AF58E" w15:done="0"/>
  <w15:commentEx w15:paraId="4C38DFF6" w15:done="0"/>
  <w15:commentEx w15:paraId="2B4381DB" w15:done="0"/>
  <w15:commentEx w15:paraId="56108D4A" w15:done="0"/>
  <w15:commentEx w15:paraId="7EB083FE" w15:done="0"/>
  <w15:commentEx w15:paraId="0945F1BC" w15:done="0"/>
  <w15:commentEx w15:paraId="61239F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054C27" w16cid:durableId="44C8B4CC"/>
  <w16cid:commentId w16cid:paraId="79F02CBC" w16cid:durableId="06549D03"/>
  <w16cid:commentId w16cid:paraId="3A7DEAAB" w16cid:durableId="395C9B56"/>
  <w16cid:commentId w16cid:paraId="2C750836" w16cid:durableId="157D299B"/>
  <w16cid:commentId w16cid:paraId="37AC55F0" w16cid:durableId="53E57ACD"/>
  <w16cid:commentId w16cid:paraId="0D32E8C4" w16cid:durableId="3FDCA482"/>
  <w16cid:commentId w16cid:paraId="7B0DF8CE" w16cid:durableId="48B4D70A"/>
  <w16cid:commentId w16cid:paraId="741BE89B" w16cid:durableId="784ACCAB"/>
  <w16cid:commentId w16cid:paraId="2AE79170" w16cid:durableId="209D6CC5"/>
  <w16cid:commentId w16cid:paraId="4BCA4043" w16cid:durableId="6B30A2C0"/>
  <w16cid:commentId w16cid:paraId="65ED5F9B" w16cid:durableId="2AFE2FCE"/>
  <w16cid:commentId w16cid:paraId="47CF6D27" w16cid:durableId="48BD9D0A"/>
  <w16cid:commentId w16cid:paraId="2AA47F7D" w16cid:durableId="306E224E"/>
  <w16cid:commentId w16cid:paraId="76BB2B10" w16cid:durableId="4D85B9E3"/>
  <w16cid:commentId w16cid:paraId="34A9A66E" w16cid:durableId="7A371DCB"/>
  <w16cid:commentId w16cid:paraId="094BD7EF" w16cid:durableId="3F69E3A6"/>
  <w16cid:commentId w16cid:paraId="2A86EF7E" w16cid:durableId="69A43A0E"/>
  <w16cid:commentId w16cid:paraId="1F8F2056" w16cid:durableId="51329A3D"/>
  <w16cid:commentId w16cid:paraId="53B6B68C" w16cid:durableId="045B1423"/>
  <w16cid:commentId w16cid:paraId="6C081CCE" w16cid:durableId="7118A13B"/>
  <w16cid:commentId w16cid:paraId="406F0074" w16cid:durableId="4A7CD7B9"/>
  <w16cid:commentId w16cid:paraId="1E5FCBC4" w16cid:durableId="4801A9AD"/>
  <w16cid:commentId w16cid:paraId="3585976B" w16cid:durableId="75B36DAB"/>
  <w16cid:commentId w16cid:paraId="1B75E222" w16cid:durableId="1364CDBA"/>
  <w16cid:commentId w16cid:paraId="3804F7D9" w16cid:durableId="7E8211AD"/>
  <w16cid:commentId w16cid:paraId="2309F952" w16cid:durableId="372A202D"/>
  <w16cid:commentId w16cid:paraId="4D0FF0EF" w16cid:durableId="51AE0022"/>
  <w16cid:commentId w16cid:paraId="4BACB0C5" w16cid:durableId="1AC7896D"/>
  <w16cid:commentId w16cid:paraId="282FF680" w16cid:durableId="42DB2E73"/>
  <w16cid:commentId w16cid:paraId="2437E4A2" w16cid:durableId="7EA34263"/>
  <w16cid:commentId w16cid:paraId="5322CE06" w16cid:durableId="41BF8F3C"/>
  <w16cid:commentId w16cid:paraId="715764B1" w16cid:durableId="3D3179E6"/>
  <w16cid:commentId w16cid:paraId="4D9971E7" w16cid:durableId="1CB4E91B"/>
  <w16cid:commentId w16cid:paraId="50229A6F" w16cid:durableId="0069057C"/>
  <w16cid:commentId w16cid:paraId="580D6151" w16cid:durableId="322D4462"/>
  <w16cid:commentId w16cid:paraId="11DDD64A" w16cid:durableId="160EF9D5"/>
  <w16cid:commentId w16cid:paraId="3D59ACB1" w16cid:durableId="25FC9D60"/>
  <w16cid:commentId w16cid:paraId="7903862B" w16cid:durableId="4AAEE7BA"/>
  <w16cid:commentId w16cid:paraId="1A947D12" w16cid:durableId="7D198C9B"/>
  <w16cid:commentId w16cid:paraId="2897C029" w16cid:durableId="603820D2"/>
  <w16cid:commentId w16cid:paraId="012FBEE1" w16cid:durableId="75B6BF9D"/>
  <w16cid:commentId w16cid:paraId="51D6C4FF" w16cid:durableId="08DC5269"/>
  <w16cid:commentId w16cid:paraId="00752352" w16cid:durableId="5D98FD1B"/>
  <w16cid:commentId w16cid:paraId="487A989B" w16cid:durableId="5D76400C"/>
  <w16cid:commentId w16cid:paraId="52F52BC8" w16cid:durableId="2CB72F8C"/>
  <w16cid:commentId w16cid:paraId="579531D4" w16cid:durableId="2AEAEB5D"/>
  <w16cid:commentId w16cid:paraId="61B0529A" w16cid:durableId="28E04A59"/>
  <w16cid:commentId w16cid:paraId="4469ED18" w16cid:durableId="6FD04E84"/>
  <w16cid:commentId w16cid:paraId="64770CC6" w16cid:durableId="640830A4"/>
  <w16cid:commentId w16cid:paraId="3FF2E53F" w16cid:durableId="3B08038C"/>
  <w16cid:commentId w16cid:paraId="13C0E530" w16cid:durableId="6EEFE5BF"/>
  <w16cid:commentId w16cid:paraId="70B83620" w16cid:durableId="345229DC"/>
  <w16cid:commentId w16cid:paraId="72E0CB34" w16cid:durableId="376953B8"/>
  <w16cid:commentId w16cid:paraId="6528A642" w16cid:durableId="2B1C6F31"/>
  <w16cid:commentId w16cid:paraId="71658403" w16cid:durableId="69484663"/>
  <w16cid:commentId w16cid:paraId="596DE73F" w16cid:durableId="333DC05D"/>
  <w16cid:commentId w16cid:paraId="03EE576D" w16cid:durableId="7F5D0520"/>
  <w16cid:commentId w16cid:paraId="24F31C56" w16cid:durableId="3CB25C85"/>
  <w16cid:commentId w16cid:paraId="05698377" w16cid:durableId="76544210"/>
  <w16cid:commentId w16cid:paraId="7B40800A" w16cid:durableId="7157ED5F"/>
  <w16cid:commentId w16cid:paraId="1BBC027C" w16cid:durableId="43C07718"/>
  <w16cid:commentId w16cid:paraId="1B74C079" w16cid:durableId="0A3E6FF6"/>
  <w16cid:commentId w16cid:paraId="70300473" w16cid:durableId="2619D5A1"/>
  <w16cid:commentId w16cid:paraId="1F047CB3" w16cid:durableId="6BBD509B"/>
  <w16cid:commentId w16cid:paraId="3876D47C" w16cid:durableId="3BDE925F"/>
  <w16cid:commentId w16cid:paraId="16054371" w16cid:durableId="08C05A73"/>
  <w16cid:commentId w16cid:paraId="6A3B43D4" w16cid:durableId="2C580D42"/>
  <w16cid:commentId w16cid:paraId="242A50D9" w16cid:durableId="15C0DCE6"/>
  <w16cid:commentId w16cid:paraId="455BC054" w16cid:durableId="666E9535"/>
  <w16cid:commentId w16cid:paraId="718F461C" w16cid:durableId="39ED094F"/>
  <w16cid:commentId w16cid:paraId="4E4CA522" w16cid:durableId="6CDC9D61"/>
  <w16cid:commentId w16cid:paraId="79CE0280" w16cid:durableId="44D7DA5E"/>
  <w16cid:commentId w16cid:paraId="5D2B6ABA" w16cid:durableId="11F7C419"/>
  <w16cid:commentId w16cid:paraId="6175C374" w16cid:durableId="49BE560D"/>
  <w16cid:commentId w16cid:paraId="1001BDC2" w16cid:durableId="345F2774"/>
  <w16cid:commentId w16cid:paraId="4C0B89A9" w16cid:durableId="4C678997"/>
  <w16cid:commentId w16cid:paraId="0EA00B01" w16cid:durableId="2F457708"/>
  <w16cid:commentId w16cid:paraId="68ADE09E" w16cid:durableId="48B7C416"/>
  <w16cid:commentId w16cid:paraId="439E8945" w16cid:durableId="26FA5552"/>
  <w16cid:commentId w16cid:paraId="377B82CB" w16cid:durableId="3FBC1388"/>
  <w16cid:commentId w16cid:paraId="6F082441" w16cid:durableId="3DB0B417"/>
  <w16cid:commentId w16cid:paraId="133A6F56" w16cid:durableId="2EF6C822"/>
  <w16cid:commentId w16cid:paraId="45C63F27" w16cid:durableId="65D1937A"/>
  <w16cid:commentId w16cid:paraId="1EE4146C" w16cid:durableId="61911921"/>
  <w16cid:commentId w16cid:paraId="4477F635" w16cid:durableId="37AA8EC6"/>
  <w16cid:commentId w16cid:paraId="1514F7DA" w16cid:durableId="0EE89882"/>
  <w16cid:commentId w16cid:paraId="5D4DB05A" w16cid:durableId="19B98F49"/>
  <w16cid:commentId w16cid:paraId="424DC40F" w16cid:durableId="725481A6"/>
  <w16cid:commentId w16cid:paraId="3AD72EC6" w16cid:durableId="34530524"/>
  <w16cid:commentId w16cid:paraId="7BDC0DBB" w16cid:durableId="3E63A91E"/>
  <w16cid:commentId w16cid:paraId="0D8FB580" w16cid:durableId="0EF96800"/>
  <w16cid:commentId w16cid:paraId="6D4241EC" w16cid:durableId="5020C649"/>
  <w16cid:commentId w16cid:paraId="270CDEF6" w16cid:durableId="43033026"/>
  <w16cid:commentId w16cid:paraId="64BBB748" w16cid:durableId="4326782A"/>
  <w16cid:commentId w16cid:paraId="1705AA39" w16cid:durableId="17083162"/>
  <w16cid:commentId w16cid:paraId="156BA343" w16cid:durableId="5D47EB89"/>
  <w16cid:commentId w16cid:paraId="52B42AE8" w16cid:durableId="38820FAD"/>
  <w16cid:commentId w16cid:paraId="5F4981F8" w16cid:durableId="39EA382D"/>
  <w16cid:commentId w16cid:paraId="2065FC13" w16cid:durableId="75D12831"/>
  <w16cid:commentId w16cid:paraId="421F2BEC" w16cid:durableId="0A0C86DB"/>
  <w16cid:commentId w16cid:paraId="271E945C" w16cid:durableId="048E2981"/>
  <w16cid:commentId w16cid:paraId="6D47C1E0" w16cid:durableId="4EDD1831"/>
  <w16cid:commentId w16cid:paraId="5F6578BC" w16cid:durableId="2154EF0F"/>
  <w16cid:commentId w16cid:paraId="719AF58E" w16cid:durableId="3CFE5F17"/>
  <w16cid:commentId w16cid:paraId="4C38DFF6" w16cid:durableId="78D47671"/>
  <w16cid:commentId w16cid:paraId="2B4381DB" w16cid:durableId="18DBEE5B"/>
  <w16cid:commentId w16cid:paraId="56108D4A" w16cid:durableId="6179D49E"/>
  <w16cid:commentId w16cid:paraId="7EB083FE" w16cid:durableId="76452A34"/>
  <w16cid:commentId w16cid:paraId="0945F1BC" w16cid:durableId="42C567CB"/>
  <w16cid:commentId w16cid:paraId="61239F22" w16cid:durableId="31C424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82670" w14:textId="77777777" w:rsidR="00C407E1" w:rsidRDefault="00C407E1" w:rsidP="0062731D">
      <w:pPr>
        <w:spacing w:after="0" w:line="240" w:lineRule="auto"/>
      </w:pPr>
      <w:r>
        <w:separator/>
      </w:r>
    </w:p>
  </w:endnote>
  <w:endnote w:type="continuationSeparator" w:id="0">
    <w:p w14:paraId="56804699" w14:textId="77777777" w:rsidR="00C407E1" w:rsidRDefault="00C407E1" w:rsidP="0062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A66A2" w14:textId="77777777" w:rsidR="00C407E1" w:rsidRDefault="00C407E1" w:rsidP="0062731D">
      <w:pPr>
        <w:spacing w:after="0" w:line="240" w:lineRule="auto"/>
      </w:pPr>
      <w:r>
        <w:separator/>
      </w:r>
    </w:p>
  </w:footnote>
  <w:footnote w:type="continuationSeparator" w:id="0">
    <w:p w14:paraId="598A79A1" w14:textId="77777777" w:rsidR="00C407E1" w:rsidRDefault="00C407E1" w:rsidP="00627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7B02" w14:textId="72ADA1B5" w:rsidR="000A35B3" w:rsidRDefault="00C407E1">
    <w:pPr>
      <w:pStyle w:val="Header"/>
    </w:pPr>
    <w:r>
      <w:rPr>
        <w:noProof/>
      </w:rPr>
      <w:pict w14:anchorId="1C1528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2903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5E0E0" w14:textId="4B6A1380" w:rsidR="000A35B3" w:rsidRDefault="00C407E1">
    <w:pPr>
      <w:pStyle w:val="Header"/>
    </w:pPr>
    <w:r>
      <w:rPr>
        <w:noProof/>
      </w:rPr>
      <w:pict w14:anchorId="3CB6C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2903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471E9" w14:textId="2251FA10" w:rsidR="000A35B3" w:rsidRDefault="00C407E1">
    <w:pPr>
      <w:pStyle w:val="Header"/>
    </w:pPr>
    <w:r>
      <w:rPr>
        <w:noProof/>
      </w:rPr>
      <w:pict w14:anchorId="05F1A4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2903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D4CB2"/>
    <w:multiLevelType w:val="hybridMultilevel"/>
    <w:tmpl w:val="15583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D383B"/>
    <w:multiLevelType w:val="hybridMultilevel"/>
    <w:tmpl w:val="C5BAF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083ED3"/>
    <w:multiLevelType w:val="hybridMultilevel"/>
    <w:tmpl w:val="AF3E4F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E144D"/>
    <w:multiLevelType w:val="multilevel"/>
    <w:tmpl w:val="FC281B1C"/>
    <w:lvl w:ilvl="0">
      <w:start w:val="4"/>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hint="default"/>
        <w:spacing w:val="0"/>
        <w:w w:val="96"/>
        <w:lang w:val="en-US" w:eastAsia="en-US" w:bidi="ar-SA"/>
      </w:rPr>
    </w:lvl>
    <w:lvl w:ilvl="2">
      <w:start w:val="1"/>
      <w:numFmt w:val="decimal"/>
      <w:lvlText w:val="%1.%2.%3"/>
      <w:lvlJc w:val="left"/>
      <w:pPr>
        <w:ind w:left="1180" w:hanging="720"/>
      </w:pPr>
      <w:rPr>
        <w:rFonts w:hint="default"/>
        <w:spacing w:val="0"/>
        <w:w w:val="100"/>
        <w:lang w:val="en-US" w:eastAsia="en-US" w:bidi="ar-SA"/>
      </w:rPr>
    </w:lvl>
    <w:lvl w:ilvl="3">
      <w:start w:val="1"/>
      <w:numFmt w:val="bullet"/>
      <w:lvlText w:val="o"/>
      <w:lvlJc w:val="left"/>
      <w:pPr>
        <w:ind w:left="460" w:hanging="360"/>
      </w:pPr>
      <w:rPr>
        <w:rFonts w:ascii="Courier New" w:hAnsi="Courier New" w:cs="Courier New" w:hint="default"/>
      </w:rPr>
    </w:lvl>
    <w:lvl w:ilvl="4">
      <w:numFmt w:val="bullet"/>
      <w:lvlText w:val="•"/>
      <w:lvlJc w:val="left"/>
      <w:pPr>
        <w:ind w:left="3969" w:hanging="720"/>
      </w:pPr>
      <w:rPr>
        <w:rFonts w:hint="default"/>
        <w:lang w:val="en-US" w:eastAsia="en-US" w:bidi="ar-SA"/>
      </w:rPr>
    </w:lvl>
    <w:lvl w:ilvl="5">
      <w:numFmt w:val="bullet"/>
      <w:lvlText w:val="•"/>
      <w:lvlJc w:val="left"/>
      <w:pPr>
        <w:ind w:left="4899" w:hanging="720"/>
      </w:pPr>
      <w:rPr>
        <w:rFonts w:hint="default"/>
        <w:lang w:val="en-US" w:eastAsia="en-US" w:bidi="ar-SA"/>
      </w:rPr>
    </w:lvl>
    <w:lvl w:ilvl="6">
      <w:numFmt w:val="bullet"/>
      <w:lvlText w:val="•"/>
      <w:lvlJc w:val="left"/>
      <w:pPr>
        <w:ind w:left="5828" w:hanging="720"/>
      </w:pPr>
      <w:rPr>
        <w:rFonts w:hint="default"/>
        <w:lang w:val="en-US" w:eastAsia="en-US" w:bidi="ar-SA"/>
      </w:rPr>
    </w:lvl>
    <w:lvl w:ilvl="7">
      <w:numFmt w:val="bullet"/>
      <w:lvlText w:val="•"/>
      <w:lvlJc w:val="left"/>
      <w:pPr>
        <w:ind w:left="6758" w:hanging="720"/>
      </w:pPr>
      <w:rPr>
        <w:rFonts w:hint="default"/>
        <w:lang w:val="en-US" w:eastAsia="en-US" w:bidi="ar-SA"/>
      </w:rPr>
    </w:lvl>
    <w:lvl w:ilvl="8">
      <w:numFmt w:val="bullet"/>
      <w:lvlText w:val="•"/>
      <w:lvlJc w:val="left"/>
      <w:pPr>
        <w:ind w:left="7688" w:hanging="720"/>
      </w:pPr>
      <w:rPr>
        <w:rFonts w:hint="default"/>
        <w:lang w:val="en-US" w:eastAsia="en-US" w:bidi="ar-SA"/>
      </w:rPr>
    </w:lvl>
  </w:abstractNum>
  <w:abstractNum w:abstractNumId="4" w15:restartNumberingAfterBreak="0">
    <w:nsid w:val="526123B7"/>
    <w:multiLevelType w:val="hybridMultilevel"/>
    <w:tmpl w:val="B2B2F3D0"/>
    <w:lvl w:ilvl="0" w:tplc="3594D9C6">
      <w:start w:val="1"/>
      <w:numFmt w:val="bullet"/>
      <w:lvlText w:val=""/>
      <w:lvlJc w:val="left"/>
      <w:pPr>
        <w:ind w:left="1020" w:hanging="360"/>
      </w:pPr>
      <w:rPr>
        <w:rFonts w:ascii="Symbol" w:hAnsi="Symbol"/>
      </w:rPr>
    </w:lvl>
    <w:lvl w:ilvl="1" w:tplc="FBB8619C">
      <w:start w:val="1"/>
      <w:numFmt w:val="bullet"/>
      <w:lvlText w:val=""/>
      <w:lvlJc w:val="left"/>
      <w:pPr>
        <w:ind w:left="1020" w:hanging="360"/>
      </w:pPr>
      <w:rPr>
        <w:rFonts w:ascii="Symbol" w:hAnsi="Symbol"/>
      </w:rPr>
    </w:lvl>
    <w:lvl w:ilvl="2" w:tplc="06683DF6">
      <w:start w:val="1"/>
      <w:numFmt w:val="bullet"/>
      <w:lvlText w:val=""/>
      <w:lvlJc w:val="left"/>
      <w:pPr>
        <w:ind w:left="1020" w:hanging="360"/>
      </w:pPr>
      <w:rPr>
        <w:rFonts w:ascii="Symbol" w:hAnsi="Symbol"/>
      </w:rPr>
    </w:lvl>
    <w:lvl w:ilvl="3" w:tplc="81F2BEB6">
      <w:start w:val="1"/>
      <w:numFmt w:val="bullet"/>
      <w:lvlText w:val=""/>
      <w:lvlJc w:val="left"/>
      <w:pPr>
        <w:ind w:left="1020" w:hanging="360"/>
      </w:pPr>
      <w:rPr>
        <w:rFonts w:ascii="Symbol" w:hAnsi="Symbol"/>
      </w:rPr>
    </w:lvl>
    <w:lvl w:ilvl="4" w:tplc="C2F0F59E">
      <w:start w:val="1"/>
      <w:numFmt w:val="bullet"/>
      <w:lvlText w:val=""/>
      <w:lvlJc w:val="left"/>
      <w:pPr>
        <w:ind w:left="1020" w:hanging="360"/>
      </w:pPr>
      <w:rPr>
        <w:rFonts w:ascii="Symbol" w:hAnsi="Symbol"/>
      </w:rPr>
    </w:lvl>
    <w:lvl w:ilvl="5" w:tplc="4A925816">
      <w:start w:val="1"/>
      <w:numFmt w:val="bullet"/>
      <w:lvlText w:val=""/>
      <w:lvlJc w:val="left"/>
      <w:pPr>
        <w:ind w:left="1020" w:hanging="360"/>
      </w:pPr>
      <w:rPr>
        <w:rFonts w:ascii="Symbol" w:hAnsi="Symbol"/>
      </w:rPr>
    </w:lvl>
    <w:lvl w:ilvl="6" w:tplc="B192A4DE">
      <w:start w:val="1"/>
      <w:numFmt w:val="bullet"/>
      <w:lvlText w:val=""/>
      <w:lvlJc w:val="left"/>
      <w:pPr>
        <w:ind w:left="1020" w:hanging="360"/>
      </w:pPr>
      <w:rPr>
        <w:rFonts w:ascii="Symbol" w:hAnsi="Symbol"/>
      </w:rPr>
    </w:lvl>
    <w:lvl w:ilvl="7" w:tplc="5A9EF812">
      <w:start w:val="1"/>
      <w:numFmt w:val="bullet"/>
      <w:lvlText w:val=""/>
      <w:lvlJc w:val="left"/>
      <w:pPr>
        <w:ind w:left="1020" w:hanging="360"/>
      </w:pPr>
      <w:rPr>
        <w:rFonts w:ascii="Symbol" w:hAnsi="Symbol"/>
      </w:rPr>
    </w:lvl>
    <w:lvl w:ilvl="8" w:tplc="575256BA">
      <w:start w:val="1"/>
      <w:numFmt w:val="bullet"/>
      <w:lvlText w:val=""/>
      <w:lvlJc w:val="left"/>
      <w:pPr>
        <w:ind w:left="1020" w:hanging="360"/>
      </w:pPr>
      <w:rPr>
        <w:rFonts w:ascii="Symbol" w:hAnsi="Symbol"/>
      </w:rPr>
    </w:lvl>
  </w:abstractNum>
  <w:abstractNum w:abstractNumId="5" w15:restartNumberingAfterBreak="0">
    <w:nsid w:val="655C3A2E"/>
    <w:multiLevelType w:val="hybridMultilevel"/>
    <w:tmpl w:val="7354D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FB2E35"/>
    <w:multiLevelType w:val="hybridMultilevel"/>
    <w:tmpl w:val="7354DC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4D3"/>
    <w:rsid w:val="000001D3"/>
    <w:rsid w:val="000064B3"/>
    <w:rsid w:val="00014744"/>
    <w:rsid w:val="0002042D"/>
    <w:rsid w:val="0002095B"/>
    <w:rsid w:val="0002460D"/>
    <w:rsid w:val="000257A0"/>
    <w:rsid w:val="00037A71"/>
    <w:rsid w:val="0004154F"/>
    <w:rsid w:val="00041EE9"/>
    <w:rsid w:val="00050944"/>
    <w:rsid w:val="0005297E"/>
    <w:rsid w:val="00064DD6"/>
    <w:rsid w:val="00066B0E"/>
    <w:rsid w:val="00072C10"/>
    <w:rsid w:val="000826FC"/>
    <w:rsid w:val="000A35B3"/>
    <w:rsid w:val="000A4AA0"/>
    <w:rsid w:val="000D1AAB"/>
    <w:rsid w:val="000D574B"/>
    <w:rsid w:val="000D709C"/>
    <w:rsid w:val="000E0541"/>
    <w:rsid w:val="000E2FB9"/>
    <w:rsid w:val="000F32CD"/>
    <w:rsid w:val="001006D1"/>
    <w:rsid w:val="00100E46"/>
    <w:rsid w:val="00102852"/>
    <w:rsid w:val="00121273"/>
    <w:rsid w:val="00134556"/>
    <w:rsid w:val="00134F70"/>
    <w:rsid w:val="00136592"/>
    <w:rsid w:val="00137462"/>
    <w:rsid w:val="00142EF6"/>
    <w:rsid w:val="00150FC2"/>
    <w:rsid w:val="001518D0"/>
    <w:rsid w:val="00155585"/>
    <w:rsid w:val="001603C8"/>
    <w:rsid w:val="001642D8"/>
    <w:rsid w:val="001753A7"/>
    <w:rsid w:val="00182FBE"/>
    <w:rsid w:val="00191996"/>
    <w:rsid w:val="00194A4B"/>
    <w:rsid w:val="001A56D4"/>
    <w:rsid w:val="001A652D"/>
    <w:rsid w:val="001C2038"/>
    <w:rsid w:val="001D0CF1"/>
    <w:rsid w:val="001D3BBB"/>
    <w:rsid w:val="001D4326"/>
    <w:rsid w:val="001E0CA7"/>
    <w:rsid w:val="001F14D2"/>
    <w:rsid w:val="002059D1"/>
    <w:rsid w:val="002304C2"/>
    <w:rsid w:val="00232B8F"/>
    <w:rsid w:val="0023710B"/>
    <w:rsid w:val="00255281"/>
    <w:rsid w:val="00264455"/>
    <w:rsid w:val="00267464"/>
    <w:rsid w:val="00275576"/>
    <w:rsid w:val="00297139"/>
    <w:rsid w:val="002C0571"/>
    <w:rsid w:val="002C2ACF"/>
    <w:rsid w:val="002C34C7"/>
    <w:rsid w:val="002D58FD"/>
    <w:rsid w:val="002E151A"/>
    <w:rsid w:val="002E587D"/>
    <w:rsid w:val="002F1E25"/>
    <w:rsid w:val="002F7A31"/>
    <w:rsid w:val="003034D3"/>
    <w:rsid w:val="00306ABB"/>
    <w:rsid w:val="003175AA"/>
    <w:rsid w:val="003230B1"/>
    <w:rsid w:val="003307D6"/>
    <w:rsid w:val="003327AD"/>
    <w:rsid w:val="003523BD"/>
    <w:rsid w:val="00352574"/>
    <w:rsid w:val="00357126"/>
    <w:rsid w:val="0038275F"/>
    <w:rsid w:val="003D2C60"/>
    <w:rsid w:val="003F5B20"/>
    <w:rsid w:val="00401205"/>
    <w:rsid w:val="0040196C"/>
    <w:rsid w:val="004355D9"/>
    <w:rsid w:val="004366BB"/>
    <w:rsid w:val="00437F0C"/>
    <w:rsid w:val="004424F6"/>
    <w:rsid w:val="00455216"/>
    <w:rsid w:val="0047232A"/>
    <w:rsid w:val="00482017"/>
    <w:rsid w:val="00485BD8"/>
    <w:rsid w:val="004913C0"/>
    <w:rsid w:val="00491C50"/>
    <w:rsid w:val="00492A0C"/>
    <w:rsid w:val="004A7212"/>
    <w:rsid w:val="004A7B52"/>
    <w:rsid w:val="004B2553"/>
    <w:rsid w:val="004B72BC"/>
    <w:rsid w:val="004C2B6E"/>
    <w:rsid w:val="004D2F5D"/>
    <w:rsid w:val="0050422B"/>
    <w:rsid w:val="00506C03"/>
    <w:rsid w:val="005209A4"/>
    <w:rsid w:val="005233AC"/>
    <w:rsid w:val="005235C6"/>
    <w:rsid w:val="005260B7"/>
    <w:rsid w:val="005354B8"/>
    <w:rsid w:val="00554785"/>
    <w:rsid w:val="005560E7"/>
    <w:rsid w:val="0055629F"/>
    <w:rsid w:val="00570952"/>
    <w:rsid w:val="00572837"/>
    <w:rsid w:val="00573D85"/>
    <w:rsid w:val="00583403"/>
    <w:rsid w:val="005A053D"/>
    <w:rsid w:val="005A5F2A"/>
    <w:rsid w:val="005B0A9D"/>
    <w:rsid w:val="005C1094"/>
    <w:rsid w:val="005C2380"/>
    <w:rsid w:val="005C7EE1"/>
    <w:rsid w:val="005D0B73"/>
    <w:rsid w:val="005D2939"/>
    <w:rsid w:val="005F596C"/>
    <w:rsid w:val="00603430"/>
    <w:rsid w:val="00610C8D"/>
    <w:rsid w:val="0062731D"/>
    <w:rsid w:val="006409FF"/>
    <w:rsid w:val="006473A6"/>
    <w:rsid w:val="00650F9C"/>
    <w:rsid w:val="006601DA"/>
    <w:rsid w:val="0066500A"/>
    <w:rsid w:val="00667C81"/>
    <w:rsid w:val="00670786"/>
    <w:rsid w:val="006715BD"/>
    <w:rsid w:val="0067590A"/>
    <w:rsid w:val="006845FD"/>
    <w:rsid w:val="006A7EA3"/>
    <w:rsid w:val="006B046F"/>
    <w:rsid w:val="006B3475"/>
    <w:rsid w:val="006D25C9"/>
    <w:rsid w:val="006D47B5"/>
    <w:rsid w:val="006D5FEE"/>
    <w:rsid w:val="006E5FD9"/>
    <w:rsid w:val="007025B7"/>
    <w:rsid w:val="00703014"/>
    <w:rsid w:val="0070406B"/>
    <w:rsid w:val="00720B9A"/>
    <w:rsid w:val="00721B81"/>
    <w:rsid w:val="00722B3F"/>
    <w:rsid w:val="00742169"/>
    <w:rsid w:val="007448EC"/>
    <w:rsid w:val="00746523"/>
    <w:rsid w:val="0076255E"/>
    <w:rsid w:val="00763326"/>
    <w:rsid w:val="00771988"/>
    <w:rsid w:val="00796D8A"/>
    <w:rsid w:val="007A08A9"/>
    <w:rsid w:val="007C2FA7"/>
    <w:rsid w:val="007C6C67"/>
    <w:rsid w:val="007E07D8"/>
    <w:rsid w:val="007F52FF"/>
    <w:rsid w:val="00800E7B"/>
    <w:rsid w:val="00803230"/>
    <w:rsid w:val="008047AA"/>
    <w:rsid w:val="008206D7"/>
    <w:rsid w:val="00821BA1"/>
    <w:rsid w:val="00830477"/>
    <w:rsid w:val="00831B6C"/>
    <w:rsid w:val="008321A6"/>
    <w:rsid w:val="008377A2"/>
    <w:rsid w:val="00842D68"/>
    <w:rsid w:val="008523A6"/>
    <w:rsid w:val="0085639A"/>
    <w:rsid w:val="00861056"/>
    <w:rsid w:val="008752FD"/>
    <w:rsid w:val="0087595E"/>
    <w:rsid w:val="0088470B"/>
    <w:rsid w:val="008A22E2"/>
    <w:rsid w:val="008B77F3"/>
    <w:rsid w:val="008B7D9F"/>
    <w:rsid w:val="008C6CEF"/>
    <w:rsid w:val="008D4EAA"/>
    <w:rsid w:val="008D4F36"/>
    <w:rsid w:val="008D53F3"/>
    <w:rsid w:val="008D6BA2"/>
    <w:rsid w:val="008F3C37"/>
    <w:rsid w:val="00900CE0"/>
    <w:rsid w:val="0092621B"/>
    <w:rsid w:val="00931838"/>
    <w:rsid w:val="009477D5"/>
    <w:rsid w:val="00956134"/>
    <w:rsid w:val="00961E4E"/>
    <w:rsid w:val="0096533D"/>
    <w:rsid w:val="009808AB"/>
    <w:rsid w:val="00993419"/>
    <w:rsid w:val="00993FFA"/>
    <w:rsid w:val="009B3E24"/>
    <w:rsid w:val="009B612E"/>
    <w:rsid w:val="009C55E9"/>
    <w:rsid w:val="009C6780"/>
    <w:rsid w:val="009D5C9E"/>
    <w:rsid w:val="009F38DC"/>
    <w:rsid w:val="00A1136A"/>
    <w:rsid w:val="00A1677B"/>
    <w:rsid w:val="00A20B5B"/>
    <w:rsid w:val="00A255F8"/>
    <w:rsid w:val="00A32D0D"/>
    <w:rsid w:val="00A42EFB"/>
    <w:rsid w:val="00A45EAE"/>
    <w:rsid w:val="00A50683"/>
    <w:rsid w:val="00A818B6"/>
    <w:rsid w:val="00A86DAD"/>
    <w:rsid w:val="00A9008E"/>
    <w:rsid w:val="00A96C68"/>
    <w:rsid w:val="00A974C5"/>
    <w:rsid w:val="00AD0AD6"/>
    <w:rsid w:val="00AE1BC7"/>
    <w:rsid w:val="00AE49EF"/>
    <w:rsid w:val="00AF24B9"/>
    <w:rsid w:val="00B00306"/>
    <w:rsid w:val="00B01580"/>
    <w:rsid w:val="00B04A55"/>
    <w:rsid w:val="00B13879"/>
    <w:rsid w:val="00B158B5"/>
    <w:rsid w:val="00B30C0F"/>
    <w:rsid w:val="00B41433"/>
    <w:rsid w:val="00B51A83"/>
    <w:rsid w:val="00B73695"/>
    <w:rsid w:val="00B74390"/>
    <w:rsid w:val="00B7478A"/>
    <w:rsid w:val="00B81D23"/>
    <w:rsid w:val="00B94F08"/>
    <w:rsid w:val="00B958D3"/>
    <w:rsid w:val="00BA3217"/>
    <w:rsid w:val="00BB0E6A"/>
    <w:rsid w:val="00BB13A3"/>
    <w:rsid w:val="00BB2EB9"/>
    <w:rsid w:val="00BD29F6"/>
    <w:rsid w:val="00BD7974"/>
    <w:rsid w:val="00BE49A9"/>
    <w:rsid w:val="00BF0882"/>
    <w:rsid w:val="00C05469"/>
    <w:rsid w:val="00C20681"/>
    <w:rsid w:val="00C262BC"/>
    <w:rsid w:val="00C265B6"/>
    <w:rsid w:val="00C407E1"/>
    <w:rsid w:val="00C47AB6"/>
    <w:rsid w:val="00C52C9F"/>
    <w:rsid w:val="00C52DCB"/>
    <w:rsid w:val="00C56589"/>
    <w:rsid w:val="00C57B01"/>
    <w:rsid w:val="00C67BCC"/>
    <w:rsid w:val="00C7504F"/>
    <w:rsid w:val="00C85647"/>
    <w:rsid w:val="00C8590A"/>
    <w:rsid w:val="00C86BC3"/>
    <w:rsid w:val="00CA2F26"/>
    <w:rsid w:val="00CA6A14"/>
    <w:rsid w:val="00CB2EB2"/>
    <w:rsid w:val="00CC6352"/>
    <w:rsid w:val="00CD0D14"/>
    <w:rsid w:val="00CE1F9A"/>
    <w:rsid w:val="00CE2D89"/>
    <w:rsid w:val="00CE2E9E"/>
    <w:rsid w:val="00CE4ED0"/>
    <w:rsid w:val="00CF360F"/>
    <w:rsid w:val="00CF58BB"/>
    <w:rsid w:val="00D34604"/>
    <w:rsid w:val="00D34D95"/>
    <w:rsid w:val="00D426B6"/>
    <w:rsid w:val="00D55B04"/>
    <w:rsid w:val="00D573A5"/>
    <w:rsid w:val="00D61AF2"/>
    <w:rsid w:val="00D630C9"/>
    <w:rsid w:val="00D664CC"/>
    <w:rsid w:val="00DC1177"/>
    <w:rsid w:val="00DD5704"/>
    <w:rsid w:val="00DE7A53"/>
    <w:rsid w:val="00E0213C"/>
    <w:rsid w:val="00E14822"/>
    <w:rsid w:val="00E14A6E"/>
    <w:rsid w:val="00E24002"/>
    <w:rsid w:val="00E36E34"/>
    <w:rsid w:val="00E5157B"/>
    <w:rsid w:val="00E62914"/>
    <w:rsid w:val="00E6331C"/>
    <w:rsid w:val="00E63E54"/>
    <w:rsid w:val="00E87D46"/>
    <w:rsid w:val="00E90828"/>
    <w:rsid w:val="00E9772B"/>
    <w:rsid w:val="00EA1D47"/>
    <w:rsid w:val="00EB6579"/>
    <w:rsid w:val="00EE3C53"/>
    <w:rsid w:val="00EF520C"/>
    <w:rsid w:val="00EF5303"/>
    <w:rsid w:val="00F00E3B"/>
    <w:rsid w:val="00F01837"/>
    <w:rsid w:val="00F17F93"/>
    <w:rsid w:val="00F2053D"/>
    <w:rsid w:val="00F20D8C"/>
    <w:rsid w:val="00F2214B"/>
    <w:rsid w:val="00F23187"/>
    <w:rsid w:val="00F401F5"/>
    <w:rsid w:val="00F41912"/>
    <w:rsid w:val="00F46758"/>
    <w:rsid w:val="00F524AD"/>
    <w:rsid w:val="00F54110"/>
    <w:rsid w:val="00F62FA9"/>
    <w:rsid w:val="00F63DB3"/>
    <w:rsid w:val="00F66098"/>
    <w:rsid w:val="00F729B6"/>
    <w:rsid w:val="00F731F0"/>
    <w:rsid w:val="00F810EE"/>
    <w:rsid w:val="00F82AB3"/>
    <w:rsid w:val="00F85F38"/>
    <w:rsid w:val="00F93FBD"/>
    <w:rsid w:val="00FA0871"/>
    <w:rsid w:val="00FA5EFC"/>
    <w:rsid w:val="00FC77BC"/>
    <w:rsid w:val="00FD2B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E8497D"/>
  <w15:chartTrackingRefBased/>
  <w15:docId w15:val="{5A345A03-1E84-429B-8B01-99865DA20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151A"/>
  </w:style>
  <w:style w:type="paragraph" w:styleId="Heading1">
    <w:name w:val="heading 1"/>
    <w:basedOn w:val="Normal"/>
    <w:next w:val="Normal"/>
    <w:link w:val="Heading1Char"/>
    <w:uiPriority w:val="9"/>
    <w:qFormat/>
    <w:rsid w:val="003034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34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34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34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34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3034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4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4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4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4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34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34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34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34D3"/>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3034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4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4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4D3"/>
    <w:rPr>
      <w:rFonts w:eastAsiaTheme="majorEastAsia" w:cstheme="majorBidi"/>
      <w:color w:val="272727" w:themeColor="text1" w:themeTint="D8"/>
    </w:rPr>
  </w:style>
  <w:style w:type="paragraph" w:styleId="Title">
    <w:name w:val="Title"/>
    <w:basedOn w:val="Normal"/>
    <w:next w:val="Normal"/>
    <w:link w:val="TitleChar"/>
    <w:uiPriority w:val="10"/>
    <w:qFormat/>
    <w:rsid w:val="00303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4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4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4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4D3"/>
    <w:pPr>
      <w:spacing w:before="160"/>
      <w:jc w:val="center"/>
    </w:pPr>
    <w:rPr>
      <w:i/>
      <w:iCs/>
      <w:color w:val="404040" w:themeColor="text1" w:themeTint="BF"/>
    </w:rPr>
  </w:style>
  <w:style w:type="character" w:customStyle="1" w:styleId="QuoteChar">
    <w:name w:val="Quote Char"/>
    <w:basedOn w:val="DefaultParagraphFont"/>
    <w:link w:val="Quote"/>
    <w:uiPriority w:val="29"/>
    <w:rsid w:val="003034D3"/>
    <w:rPr>
      <w:i/>
      <w:iCs/>
      <w:color w:val="404040" w:themeColor="text1" w:themeTint="BF"/>
    </w:rPr>
  </w:style>
  <w:style w:type="paragraph" w:styleId="ListParagraph">
    <w:name w:val="List Paragraph"/>
    <w:basedOn w:val="Normal"/>
    <w:uiPriority w:val="1"/>
    <w:qFormat/>
    <w:rsid w:val="003034D3"/>
    <w:pPr>
      <w:ind w:left="720"/>
      <w:contextualSpacing/>
    </w:pPr>
  </w:style>
  <w:style w:type="character" w:styleId="IntenseEmphasis">
    <w:name w:val="Intense Emphasis"/>
    <w:basedOn w:val="DefaultParagraphFont"/>
    <w:uiPriority w:val="21"/>
    <w:qFormat/>
    <w:rsid w:val="003034D3"/>
    <w:rPr>
      <w:i/>
      <w:iCs/>
      <w:color w:val="2F5496" w:themeColor="accent1" w:themeShade="BF"/>
    </w:rPr>
  </w:style>
  <w:style w:type="paragraph" w:styleId="IntenseQuote">
    <w:name w:val="Intense Quote"/>
    <w:basedOn w:val="Normal"/>
    <w:next w:val="Normal"/>
    <w:link w:val="IntenseQuoteChar"/>
    <w:uiPriority w:val="30"/>
    <w:qFormat/>
    <w:rsid w:val="003034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34D3"/>
    <w:rPr>
      <w:i/>
      <w:iCs/>
      <w:color w:val="2F5496" w:themeColor="accent1" w:themeShade="BF"/>
    </w:rPr>
  </w:style>
  <w:style w:type="character" w:styleId="IntenseReference">
    <w:name w:val="Intense Reference"/>
    <w:basedOn w:val="DefaultParagraphFont"/>
    <w:uiPriority w:val="32"/>
    <w:qFormat/>
    <w:rsid w:val="003034D3"/>
    <w:rPr>
      <w:b/>
      <w:bCs/>
      <w:smallCaps/>
      <w:color w:val="2F5496" w:themeColor="accent1" w:themeShade="BF"/>
      <w:spacing w:val="5"/>
    </w:rPr>
  </w:style>
  <w:style w:type="character" w:styleId="LineNumber">
    <w:name w:val="line number"/>
    <w:basedOn w:val="DefaultParagraphFont"/>
    <w:uiPriority w:val="99"/>
    <w:semiHidden/>
    <w:unhideWhenUsed/>
    <w:rsid w:val="00EE3C53"/>
  </w:style>
  <w:style w:type="character" w:styleId="CommentReference">
    <w:name w:val="annotation reference"/>
    <w:basedOn w:val="DefaultParagraphFont"/>
    <w:uiPriority w:val="99"/>
    <w:semiHidden/>
    <w:unhideWhenUsed/>
    <w:rsid w:val="00A96C68"/>
    <w:rPr>
      <w:sz w:val="16"/>
      <w:szCs w:val="16"/>
    </w:rPr>
  </w:style>
  <w:style w:type="paragraph" w:styleId="CommentText">
    <w:name w:val="annotation text"/>
    <w:basedOn w:val="Normal"/>
    <w:link w:val="CommentTextChar"/>
    <w:uiPriority w:val="99"/>
    <w:unhideWhenUsed/>
    <w:rsid w:val="00A96C68"/>
    <w:pPr>
      <w:spacing w:line="240" w:lineRule="auto"/>
    </w:pPr>
    <w:rPr>
      <w:sz w:val="20"/>
      <w:szCs w:val="20"/>
    </w:rPr>
  </w:style>
  <w:style w:type="character" w:customStyle="1" w:styleId="CommentTextChar">
    <w:name w:val="Comment Text Char"/>
    <w:basedOn w:val="DefaultParagraphFont"/>
    <w:link w:val="CommentText"/>
    <w:uiPriority w:val="99"/>
    <w:rsid w:val="00A96C68"/>
    <w:rPr>
      <w:sz w:val="20"/>
      <w:szCs w:val="20"/>
    </w:rPr>
  </w:style>
  <w:style w:type="paragraph" w:styleId="CommentSubject">
    <w:name w:val="annotation subject"/>
    <w:basedOn w:val="CommentText"/>
    <w:next w:val="CommentText"/>
    <w:link w:val="CommentSubjectChar"/>
    <w:uiPriority w:val="99"/>
    <w:semiHidden/>
    <w:unhideWhenUsed/>
    <w:rsid w:val="00A96C68"/>
    <w:rPr>
      <w:b/>
      <w:bCs/>
    </w:rPr>
  </w:style>
  <w:style w:type="character" w:customStyle="1" w:styleId="CommentSubjectChar">
    <w:name w:val="Comment Subject Char"/>
    <w:basedOn w:val="CommentTextChar"/>
    <w:link w:val="CommentSubject"/>
    <w:uiPriority w:val="99"/>
    <w:semiHidden/>
    <w:rsid w:val="00A96C68"/>
    <w:rPr>
      <w:b/>
      <w:bCs/>
      <w:sz w:val="20"/>
      <w:szCs w:val="20"/>
    </w:rPr>
  </w:style>
  <w:style w:type="paragraph" w:customStyle="1" w:styleId="TableParagraph">
    <w:name w:val="Table Paragraph"/>
    <w:basedOn w:val="Normal"/>
    <w:uiPriority w:val="1"/>
    <w:qFormat/>
    <w:rsid w:val="00CE2D89"/>
    <w:pPr>
      <w:widowControl w:val="0"/>
      <w:autoSpaceDE w:val="0"/>
      <w:autoSpaceDN w:val="0"/>
      <w:spacing w:after="0" w:line="240" w:lineRule="auto"/>
      <w:ind w:left="9"/>
      <w:jc w:val="center"/>
    </w:pPr>
    <w:rPr>
      <w:rFonts w:ascii="Times New Roman" w:eastAsia="Times New Roman" w:hAnsi="Times New Roman" w:cs="Times New Roman"/>
      <w:kern w:val="0"/>
      <w:sz w:val="22"/>
      <w:szCs w:val="22"/>
      <w:lang w:eastAsia="en-US"/>
      <w14:ligatures w14:val="none"/>
    </w:rPr>
  </w:style>
  <w:style w:type="table" w:styleId="TableGrid">
    <w:name w:val="Table Grid"/>
    <w:basedOn w:val="TableNormal"/>
    <w:uiPriority w:val="39"/>
    <w:rsid w:val="00CE2D8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85647"/>
    <w:pPr>
      <w:widowControl w:val="0"/>
      <w:autoSpaceDE w:val="0"/>
      <w:autoSpaceDN w:val="0"/>
      <w:spacing w:after="0" w:line="240" w:lineRule="auto"/>
      <w:ind w:left="460"/>
      <w:jc w:val="both"/>
    </w:pPr>
    <w:rPr>
      <w:rFonts w:ascii="Times New Roman" w:eastAsia="Times New Roman" w:hAnsi="Times New Roman" w:cs="Times New Roman"/>
      <w:kern w:val="0"/>
      <w:lang w:eastAsia="en-US"/>
      <w14:ligatures w14:val="none"/>
    </w:rPr>
  </w:style>
  <w:style w:type="character" w:customStyle="1" w:styleId="BodyTextChar">
    <w:name w:val="Body Text Char"/>
    <w:basedOn w:val="DefaultParagraphFont"/>
    <w:link w:val="BodyText"/>
    <w:uiPriority w:val="1"/>
    <w:rsid w:val="00C85647"/>
    <w:rPr>
      <w:rFonts w:ascii="Times New Roman" w:eastAsia="Times New Roman" w:hAnsi="Times New Roman" w:cs="Times New Roman"/>
      <w:kern w:val="0"/>
      <w:lang w:eastAsia="en-US"/>
      <w14:ligatures w14:val="none"/>
    </w:rPr>
  </w:style>
  <w:style w:type="paragraph" w:styleId="FootnoteText">
    <w:name w:val="footnote text"/>
    <w:basedOn w:val="Normal"/>
    <w:link w:val="FootnoteTextChar"/>
    <w:uiPriority w:val="99"/>
    <w:semiHidden/>
    <w:unhideWhenUsed/>
    <w:rsid w:val="006273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731D"/>
    <w:rPr>
      <w:sz w:val="20"/>
      <w:szCs w:val="20"/>
    </w:rPr>
  </w:style>
  <w:style w:type="character" w:styleId="FootnoteReference">
    <w:name w:val="footnote reference"/>
    <w:basedOn w:val="DefaultParagraphFont"/>
    <w:uiPriority w:val="99"/>
    <w:semiHidden/>
    <w:unhideWhenUsed/>
    <w:rsid w:val="0062731D"/>
    <w:rPr>
      <w:vertAlign w:val="superscript"/>
    </w:rPr>
  </w:style>
  <w:style w:type="paragraph" w:styleId="Bibliography">
    <w:name w:val="Bibliography"/>
    <w:basedOn w:val="Normal"/>
    <w:next w:val="Normal"/>
    <w:uiPriority w:val="37"/>
    <w:unhideWhenUsed/>
    <w:rsid w:val="0062731D"/>
    <w:pPr>
      <w:spacing w:after="0" w:line="480" w:lineRule="auto"/>
      <w:ind w:left="720" w:hanging="720"/>
    </w:pPr>
  </w:style>
  <w:style w:type="paragraph" w:styleId="Date">
    <w:name w:val="Date"/>
    <w:basedOn w:val="Normal"/>
    <w:next w:val="Normal"/>
    <w:link w:val="DateChar"/>
    <w:uiPriority w:val="99"/>
    <w:semiHidden/>
    <w:unhideWhenUsed/>
    <w:rsid w:val="001C2038"/>
  </w:style>
  <w:style w:type="character" w:customStyle="1" w:styleId="DateChar">
    <w:name w:val="Date Char"/>
    <w:basedOn w:val="DefaultParagraphFont"/>
    <w:link w:val="Date"/>
    <w:uiPriority w:val="99"/>
    <w:semiHidden/>
    <w:rsid w:val="001C2038"/>
  </w:style>
  <w:style w:type="character" w:styleId="Hyperlink">
    <w:name w:val="Hyperlink"/>
    <w:basedOn w:val="DefaultParagraphFont"/>
    <w:uiPriority w:val="99"/>
    <w:unhideWhenUsed/>
    <w:rsid w:val="00A20B5B"/>
    <w:rPr>
      <w:color w:val="0563C1" w:themeColor="hyperlink"/>
      <w:u w:val="single"/>
    </w:rPr>
  </w:style>
  <w:style w:type="character" w:styleId="UnresolvedMention">
    <w:name w:val="Unresolved Mention"/>
    <w:basedOn w:val="DefaultParagraphFont"/>
    <w:uiPriority w:val="99"/>
    <w:semiHidden/>
    <w:unhideWhenUsed/>
    <w:rsid w:val="00A20B5B"/>
    <w:rPr>
      <w:color w:val="605E5C"/>
      <w:shd w:val="clear" w:color="auto" w:fill="E1DFDD"/>
    </w:rPr>
  </w:style>
  <w:style w:type="character" w:styleId="FollowedHyperlink">
    <w:name w:val="FollowedHyperlink"/>
    <w:basedOn w:val="DefaultParagraphFont"/>
    <w:uiPriority w:val="99"/>
    <w:semiHidden/>
    <w:unhideWhenUsed/>
    <w:rsid w:val="00BD7974"/>
    <w:rPr>
      <w:color w:val="954F72" w:themeColor="followedHyperlink"/>
      <w:u w:val="single"/>
    </w:rPr>
  </w:style>
  <w:style w:type="paragraph" w:styleId="Header">
    <w:name w:val="header"/>
    <w:basedOn w:val="Normal"/>
    <w:link w:val="HeaderChar"/>
    <w:uiPriority w:val="99"/>
    <w:unhideWhenUsed/>
    <w:rsid w:val="000A3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5B3"/>
  </w:style>
  <w:style w:type="paragraph" w:styleId="Footer">
    <w:name w:val="footer"/>
    <w:basedOn w:val="Normal"/>
    <w:link w:val="FooterChar"/>
    <w:uiPriority w:val="99"/>
    <w:unhideWhenUsed/>
    <w:rsid w:val="000A3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5B3"/>
  </w:style>
  <w:style w:type="paragraph" w:styleId="BalloonText">
    <w:name w:val="Balloon Text"/>
    <w:basedOn w:val="Normal"/>
    <w:link w:val="BalloonTextChar"/>
    <w:uiPriority w:val="99"/>
    <w:semiHidden/>
    <w:unhideWhenUsed/>
    <w:rsid w:val="00F729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9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1D6AD-8709-49BF-9DD5-D3FD9F1D6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13505</Words>
  <Characters>76979</Characters>
  <Application>Microsoft Office Word</Application>
  <DocSecurity>0</DocSecurity>
  <Lines>641</Lines>
  <Paragraphs>180</Paragraphs>
  <ScaleCrop>false</ScaleCrop>
  <Company/>
  <LinksUpToDate>false</LinksUpToDate>
  <CharactersWithSpaces>90304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SDI 1167</cp:lastModifiedBy>
  <cp:revision>4</cp:revision>
  <dcterms:created xsi:type="dcterms:W3CDTF">2025-11-25T12:05:00Z</dcterms:created>
  <dcterms:modified xsi:type="dcterms:W3CDTF">2025-12-01T05:27:00Z</dcterms:modified>
</cp:coreProperties>
</file>