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08B42" w14:textId="77777777" w:rsidR="0010779C" w:rsidRPr="00282220" w:rsidRDefault="0010779C">
      <w:pPr>
        <w:spacing w:line="240" w:lineRule="auto"/>
        <w:ind w:left="720" w:hanging="360"/>
        <w:jc w:val="center"/>
        <w:rPr>
          <w:rFonts w:ascii="Times New Roman" w:hAnsi="Times New Roman" w:cs="Times New Roman"/>
          <w:b/>
          <w:sz w:val="20"/>
          <w:szCs w:val="20"/>
        </w:rPr>
      </w:pPr>
    </w:p>
    <w:p w14:paraId="19BB3493" w14:textId="01C96034" w:rsidR="0010779C" w:rsidRPr="00883FCF" w:rsidRDefault="00C375DA">
      <w:pPr>
        <w:spacing w:line="240" w:lineRule="auto"/>
        <w:ind w:left="720" w:hanging="360"/>
        <w:jc w:val="center"/>
        <w:rPr>
          <w:rFonts w:ascii="Times New Roman" w:hAnsi="Times New Roman" w:cs="Times New Roman"/>
          <w:b/>
          <w:sz w:val="20"/>
          <w:szCs w:val="20"/>
        </w:rPr>
      </w:pPr>
      <w:commentRangeStart w:id="0"/>
      <w:r w:rsidRPr="00883FCF">
        <w:rPr>
          <w:rFonts w:ascii="Times New Roman" w:hAnsi="Times New Roman" w:cs="Times New Roman"/>
          <w:b/>
          <w:sz w:val="20"/>
          <w:szCs w:val="20"/>
        </w:rPr>
        <w:t>A</w:t>
      </w:r>
      <w:commentRangeEnd w:id="0"/>
      <w:r w:rsidR="00812223">
        <w:rPr>
          <w:rStyle w:val="CommentReference"/>
        </w:rPr>
        <w:commentReference w:id="0"/>
      </w:r>
      <w:r w:rsidRPr="00883FCF">
        <w:rPr>
          <w:rFonts w:ascii="Times New Roman" w:hAnsi="Times New Roman" w:cs="Times New Roman"/>
          <w:b/>
          <w:sz w:val="20"/>
          <w:szCs w:val="20"/>
        </w:rPr>
        <w:t xml:space="preserve">nalysis of </w:t>
      </w:r>
      <w:r w:rsidR="00C44650" w:rsidRPr="00883FCF">
        <w:rPr>
          <w:rFonts w:ascii="Times New Roman" w:hAnsi="Times New Roman" w:cs="Times New Roman"/>
          <w:b/>
          <w:sz w:val="20"/>
          <w:szCs w:val="20"/>
        </w:rPr>
        <w:t xml:space="preserve">Fish Production in India </w:t>
      </w:r>
      <w:r w:rsidRPr="00883FCF">
        <w:rPr>
          <w:rFonts w:ascii="Times New Roman" w:hAnsi="Times New Roman" w:cs="Times New Roman"/>
          <w:b/>
          <w:sz w:val="20"/>
          <w:szCs w:val="20"/>
        </w:rPr>
        <w:t>Through ARIMA Model</w:t>
      </w:r>
    </w:p>
    <w:p w14:paraId="1FD13D61" w14:textId="77777777" w:rsidR="0010779C" w:rsidRPr="00883FCF" w:rsidRDefault="0010779C">
      <w:pPr>
        <w:spacing w:line="240" w:lineRule="auto"/>
        <w:ind w:left="720" w:hanging="360"/>
        <w:jc w:val="right"/>
        <w:rPr>
          <w:rFonts w:ascii="Times New Roman" w:hAnsi="Times New Roman" w:cs="Times New Roman"/>
          <w:b/>
          <w:sz w:val="20"/>
          <w:szCs w:val="20"/>
        </w:rPr>
      </w:pPr>
    </w:p>
    <w:p w14:paraId="392C81BD" w14:textId="77777777" w:rsidR="0010779C" w:rsidRPr="00883FCF" w:rsidRDefault="0010779C">
      <w:pPr>
        <w:spacing w:line="240" w:lineRule="auto"/>
        <w:ind w:left="720" w:hanging="360"/>
        <w:jc w:val="right"/>
        <w:rPr>
          <w:rFonts w:ascii="Times New Roman" w:hAnsi="Times New Roman" w:cs="Times New Roman"/>
          <w:b/>
          <w:sz w:val="20"/>
          <w:szCs w:val="20"/>
        </w:rPr>
      </w:pPr>
    </w:p>
    <w:p w14:paraId="34808762" w14:textId="77777777" w:rsidR="006E3C33" w:rsidRDefault="006E3C33" w:rsidP="006E3C33">
      <w:pPr>
        <w:spacing w:line="240" w:lineRule="auto"/>
        <w:jc w:val="both"/>
        <w:rPr>
          <w:rFonts w:ascii="Times New Roman" w:hAnsi="Times New Roman" w:cs="Times New Roman"/>
          <w:b/>
          <w:sz w:val="20"/>
          <w:szCs w:val="20"/>
        </w:rPr>
      </w:pPr>
    </w:p>
    <w:p w14:paraId="16C39098" w14:textId="3B89E770" w:rsidR="0010779C" w:rsidRPr="00883FCF" w:rsidRDefault="00C44650" w:rsidP="006E3C33">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Abstract</w:t>
      </w:r>
    </w:p>
    <w:p w14:paraId="6F38F1E3" w14:textId="551C81AA" w:rsidR="001F246C" w:rsidRPr="00883FCF" w:rsidRDefault="00D00F5C" w:rsidP="001F246C">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India has a vast and diverse fisheries sector that plays a vital role in the country’s economy. This study aimed to develop regression (curve estimation) and autoregressive integrated moving-average (ARIMA) models for India’s marine, inland, and total fish production data from </w:t>
      </w:r>
      <w:r w:rsidRPr="00D00F5C">
        <w:rPr>
          <w:rFonts w:ascii="Times New Roman" w:hAnsi="Times New Roman" w:cs="Times New Roman"/>
          <w:sz w:val="20"/>
          <w:szCs w:val="20"/>
          <w:highlight w:val="yellow"/>
        </w:rPr>
        <w:t>1970–71 to 2022–23</w:t>
      </w:r>
      <w:r>
        <w:rPr>
          <w:rFonts w:ascii="Times New Roman" w:hAnsi="Times New Roman" w:cs="Times New Roman"/>
          <w:sz w:val="20"/>
          <w:szCs w:val="20"/>
        </w:rPr>
        <w:t xml:space="preserve">. The models were then used to forecast fish production over 10 years, from 2020-21 to 2029-30. This paper analyzes the production of marine fish, inland fish, and their combined output in India to predict future production using linear regression and the ARIMA model. The ARIMA model provides better results for both inland and total production, whereas the regression model predicts a higher production level for marine fish. The projections for all types of fish production from </w:t>
      </w:r>
      <w:r w:rsidRPr="00D00F5C">
        <w:rPr>
          <w:rFonts w:ascii="Times New Roman" w:hAnsi="Times New Roman" w:cs="Times New Roman"/>
          <w:sz w:val="20"/>
          <w:szCs w:val="20"/>
          <w:highlight w:val="yellow"/>
        </w:rPr>
        <w:t>2023-24 to 2032-33</w:t>
      </w:r>
      <w:r>
        <w:rPr>
          <w:rFonts w:ascii="Times New Roman" w:hAnsi="Times New Roman" w:cs="Times New Roman"/>
          <w:sz w:val="20"/>
          <w:szCs w:val="20"/>
        </w:rPr>
        <w:t xml:space="preserve"> indicate a steady increase in India's fish production. The carbon footprints associated with different fishing methods and various maritime states were also compared. Climate change clearly impacts the marine fisheries industry. The </w:t>
      </w:r>
      <w:commentRangeStart w:id="1"/>
      <w:r w:rsidRPr="00D00F5C">
        <w:rPr>
          <w:rFonts w:ascii="Times New Roman" w:hAnsi="Times New Roman" w:cs="Times New Roman"/>
          <w:sz w:val="20"/>
          <w:szCs w:val="20"/>
          <w:highlight w:val="yellow"/>
        </w:rPr>
        <w:t>South-West</w:t>
      </w:r>
      <w:r>
        <w:rPr>
          <w:rFonts w:ascii="Times New Roman" w:hAnsi="Times New Roman" w:cs="Times New Roman"/>
          <w:sz w:val="20"/>
          <w:szCs w:val="20"/>
        </w:rPr>
        <w:t xml:space="preserve"> </w:t>
      </w:r>
      <w:commentRangeEnd w:id="1"/>
      <w:r w:rsidR="00812223">
        <w:rPr>
          <w:rStyle w:val="CommentReference"/>
        </w:rPr>
        <w:commentReference w:id="1"/>
      </w:r>
      <w:r>
        <w:rPr>
          <w:rFonts w:ascii="Times New Roman" w:hAnsi="Times New Roman" w:cs="Times New Roman"/>
          <w:sz w:val="20"/>
          <w:szCs w:val="20"/>
        </w:rPr>
        <w:t xml:space="preserve">region has the highest total fish catch and the highest total Carbon Dioxide equivalent (CO2e) emissions. The carbon footprints in Kerala (1.94), Andhra Pradesh (1.87), Odisha (1.87), Pondicherry (1.73), and West Bengal (1.73) are notably high for mechanized marine fishing. Conversely, the carbon footprints are relatively lower in highly productive states such as Gujarat (1.16) and Maharashtra (1.3). </w:t>
      </w:r>
    </w:p>
    <w:p w14:paraId="6F27BC1F" w14:textId="41E11164" w:rsidR="0010779C" w:rsidRPr="00883FCF" w:rsidRDefault="001C4116">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Keywords</w:t>
      </w:r>
      <w:r w:rsidR="00C44650" w:rsidRPr="00883FCF">
        <w:rPr>
          <w:rFonts w:ascii="Times New Roman" w:hAnsi="Times New Roman" w:cs="Times New Roman"/>
          <w:sz w:val="20"/>
          <w:szCs w:val="20"/>
          <w:lang w:val="en-US"/>
        </w:rPr>
        <w:t>: Fishery, Fish Production, Productivity</w:t>
      </w:r>
      <w:r w:rsidR="004B53D1">
        <w:rPr>
          <w:rFonts w:ascii="Times New Roman" w:hAnsi="Times New Roman" w:cs="Times New Roman"/>
          <w:sz w:val="20"/>
          <w:szCs w:val="20"/>
          <w:lang w:val="en-US"/>
        </w:rPr>
        <w:t xml:space="preserve">, climate change, carbon </w:t>
      </w:r>
      <w:r w:rsidR="00E86C34">
        <w:rPr>
          <w:rFonts w:ascii="Times New Roman" w:hAnsi="Times New Roman" w:cs="Times New Roman"/>
          <w:sz w:val="20"/>
          <w:szCs w:val="20"/>
          <w:lang w:val="en-US"/>
        </w:rPr>
        <w:t>footprints</w:t>
      </w:r>
    </w:p>
    <w:p w14:paraId="6268EE04"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INTRODUCTION</w:t>
      </w:r>
    </w:p>
    <w:p w14:paraId="6E7FF9EC" w14:textId="74BDBCCB" w:rsidR="0010779C" w:rsidRPr="00883FCF" w:rsidRDefault="00346B64">
      <w:pPr>
        <w:spacing w:line="240" w:lineRule="auto"/>
        <w:jc w:val="both"/>
        <w:rPr>
          <w:rFonts w:ascii="Times New Roman" w:eastAsia="Times New Roman" w:hAnsi="Times New Roman" w:cs="Times New Roman"/>
          <w:sz w:val="20"/>
          <w:szCs w:val="20"/>
          <w:lang w:eastAsia="en-IN"/>
        </w:rPr>
      </w:pPr>
      <w:r w:rsidRPr="00883FCF">
        <w:rPr>
          <w:rFonts w:ascii="Times New Roman" w:hAnsi="Times New Roman" w:cs="Times New Roman"/>
          <w:sz w:val="20"/>
          <w:szCs w:val="20"/>
        </w:rPr>
        <w:t xml:space="preserve">Fisheries contribute nearly 20% of the world’s animal protein, feeding about 7.2 billion people </w:t>
      </w:r>
      <w:r w:rsidRPr="001F1895">
        <w:rPr>
          <w:rFonts w:ascii="Times New Roman" w:hAnsi="Times New Roman" w:cs="Times New Roman"/>
          <w:sz w:val="20"/>
          <w:szCs w:val="20"/>
        </w:rPr>
        <w:t xml:space="preserve">(FAO, 2017; FAO </w:t>
      </w:r>
      <w:commentRangeStart w:id="2"/>
      <w:r w:rsidRPr="001F1895">
        <w:rPr>
          <w:rFonts w:ascii="Times New Roman" w:hAnsi="Times New Roman" w:cs="Times New Roman"/>
          <w:sz w:val="20"/>
          <w:szCs w:val="20"/>
        </w:rPr>
        <w:t>SOFIA</w:t>
      </w:r>
      <w:commentRangeEnd w:id="2"/>
      <w:r w:rsidR="00812223">
        <w:rPr>
          <w:rStyle w:val="CommentReference"/>
        </w:rPr>
        <w:commentReference w:id="2"/>
      </w:r>
      <w:r w:rsidRPr="001F1895">
        <w:rPr>
          <w:rFonts w:ascii="Times New Roman" w:hAnsi="Times New Roman" w:cs="Times New Roman"/>
          <w:sz w:val="20"/>
          <w:szCs w:val="20"/>
        </w:rPr>
        <w:t>, 2018).</w:t>
      </w:r>
      <w:r w:rsidRPr="00883FCF">
        <w:rPr>
          <w:rFonts w:ascii="Times New Roman" w:hAnsi="Times New Roman" w:cs="Times New Roman"/>
          <w:sz w:val="20"/>
          <w:szCs w:val="20"/>
        </w:rPr>
        <w:t xml:space="preserve"> They are a vital industry supporting the UN’s Sustainable Development Goals for global food security. </w:t>
      </w:r>
      <w:r w:rsidR="00C44650" w:rsidRPr="00883FCF">
        <w:rPr>
          <w:rFonts w:ascii="Times New Roman" w:hAnsi="Times New Roman" w:cs="Times New Roman"/>
          <w:sz w:val="20"/>
          <w:szCs w:val="20"/>
        </w:rPr>
        <w:t xml:space="preserve">India has a vast and diverse fisheries sector, which plays a crucial role in the country’s economy. </w:t>
      </w:r>
      <w:r w:rsidR="00C44650" w:rsidRPr="00883FCF">
        <w:rPr>
          <w:rFonts w:ascii="Times New Roman" w:eastAsia="Times New Roman" w:hAnsi="Times New Roman" w:cs="Times New Roman"/>
          <w:sz w:val="20"/>
          <w:szCs w:val="20"/>
          <w:lang w:eastAsia="en-IN"/>
        </w:rPr>
        <w:t xml:space="preserve">The fisheries sector contributes significantly to India's </w:t>
      </w:r>
      <w:r w:rsidR="00C44650" w:rsidRPr="00883FCF">
        <w:rPr>
          <w:rFonts w:ascii="Times New Roman" w:eastAsia="Times New Roman" w:hAnsi="Times New Roman" w:cs="Times New Roman"/>
          <w:bCs/>
          <w:sz w:val="20"/>
          <w:szCs w:val="20"/>
          <w:lang w:eastAsia="en-IN"/>
        </w:rPr>
        <w:t>GDP</w:t>
      </w:r>
      <w:r w:rsidR="00C44650" w:rsidRPr="00883FCF">
        <w:rPr>
          <w:rFonts w:ascii="Times New Roman" w:eastAsia="Times New Roman" w:hAnsi="Times New Roman" w:cs="Times New Roman"/>
          <w:sz w:val="20"/>
          <w:szCs w:val="20"/>
          <w:lang w:eastAsia="en-IN"/>
        </w:rPr>
        <w:t xml:space="preserve"> (around 1.1% of the national GDP) and is one of the </w:t>
      </w:r>
      <w:r w:rsidR="00A67AFD">
        <w:rPr>
          <w:rFonts w:ascii="Times New Roman" w:eastAsia="Times New Roman" w:hAnsi="Times New Roman" w:cs="Times New Roman"/>
          <w:sz w:val="20"/>
          <w:szCs w:val="20"/>
          <w:lang w:eastAsia="en-IN"/>
        </w:rPr>
        <w:t>most significant</w:t>
      </w:r>
      <w:r w:rsidR="00C44650" w:rsidRPr="00883FCF">
        <w:rPr>
          <w:rFonts w:ascii="Times New Roman" w:eastAsia="Times New Roman" w:hAnsi="Times New Roman" w:cs="Times New Roman"/>
          <w:sz w:val="20"/>
          <w:szCs w:val="20"/>
          <w:lang w:eastAsia="en-IN"/>
        </w:rPr>
        <w:t xml:space="preserve"> sources of animal protein for the population. States </w:t>
      </w:r>
      <w:r w:rsidR="00A67AFD">
        <w:rPr>
          <w:rFonts w:ascii="Times New Roman" w:eastAsia="Times New Roman" w:hAnsi="Times New Roman" w:cs="Times New Roman"/>
          <w:sz w:val="20"/>
          <w:szCs w:val="20"/>
          <w:lang w:eastAsia="en-IN"/>
        </w:rPr>
        <w:t>such as Kerala, Tamil Nadu, Gujarat, Andhra Pradesh, and West Bengal are renowned for their substantial</w:t>
      </w:r>
      <w:r w:rsidR="00C44650" w:rsidRPr="00883FCF">
        <w:rPr>
          <w:rFonts w:ascii="Times New Roman" w:eastAsia="Times New Roman" w:hAnsi="Times New Roman" w:cs="Times New Roman"/>
          <w:sz w:val="20"/>
          <w:szCs w:val="20"/>
          <w:lang w:eastAsia="en-IN"/>
        </w:rPr>
        <w:t xml:space="preserve"> marine fish production. </w:t>
      </w:r>
      <w:r w:rsidR="00C44650" w:rsidRPr="00883FCF">
        <w:rPr>
          <w:rFonts w:ascii="Times New Roman" w:eastAsia="Times New Roman" w:hAnsi="Times New Roman" w:cs="Times New Roman"/>
          <w:bCs/>
          <w:sz w:val="20"/>
          <w:szCs w:val="20"/>
          <w:lang w:eastAsia="en-IN"/>
        </w:rPr>
        <w:t>Inland Fisheries include</w:t>
      </w:r>
      <w:r w:rsidR="00C44650" w:rsidRPr="00883FCF">
        <w:rPr>
          <w:rFonts w:ascii="Times New Roman" w:eastAsia="Times New Roman" w:hAnsi="Times New Roman" w:cs="Times New Roman"/>
          <w:sz w:val="20"/>
          <w:szCs w:val="20"/>
          <w:lang w:eastAsia="en-IN"/>
        </w:rPr>
        <w:t xml:space="preserve"> freshwater fisheries in rivers, lakes, reservoirs, and ponds. States like </w:t>
      </w:r>
      <w:r w:rsidR="00C44650" w:rsidRPr="00883FCF">
        <w:rPr>
          <w:rFonts w:ascii="Times New Roman" w:eastAsia="Times New Roman" w:hAnsi="Times New Roman" w:cs="Times New Roman"/>
          <w:bCs/>
          <w:sz w:val="20"/>
          <w:szCs w:val="20"/>
          <w:lang w:eastAsia="en-IN"/>
        </w:rPr>
        <w:t>West Bengal</w:t>
      </w:r>
      <w:r w:rsidR="00C44650" w:rsidRPr="00883FCF">
        <w:rPr>
          <w:rFonts w:ascii="Times New Roman" w:eastAsia="Times New Roman" w:hAnsi="Times New Roman" w:cs="Times New Roman"/>
          <w:sz w:val="20"/>
          <w:szCs w:val="20"/>
          <w:lang w:eastAsia="en-IN"/>
        </w:rPr>
        <w:t xml:space="preserve">, </w:t>
      </w:r>
      <w:r w:rsidR="00C44650" w:rsidRPr="00883FCF">
        <w:rPr>
          <w:rFonts w:ascii="Times New Roman" w:eastAsia="Times New Roman" w:hAnsi="Times New Roman" w:cs="Times New Roman"/>
          <w:bCs/>
          <w:sz w:val="20"/>
          <w:szCs w:val="20"/>
          <w:lang w:eastAsia="en-IN"/>
        </w:rPr>
        <w:t>Uttar Pradesh</w:t>
      </w:r>
      <w:r w:rsidR="00C44650" w:rsidRPr="00883FCF">
        <w:rPr>
          <w:rFonts w:ascii="Times New Roman" w:eastAsia="Times New Roman" w:hAnsi="Times New Roman" w:cs="Times New Roman"/>
          <w:sz w:val="20"/>
          <w:szCs w:val="20"/>
          <w:lang w:eastAsia="en-IN"/>
        </w:rPr>
        <w:t xml:space="preserve">, and </w:t>
      </w:r>
      <w:r w:rsidR="00C44650" w:rsidRPr="00883FCF">
        <w:rPr>
          <w:rFonts w:ascii="Times New Roman" w:eastAsia="Times New Roman" w:hAnsi="Times New Roman" w:cs="Times New Roman"/>
          <w:bCs/>
          <w:sz w:val="20"/>
          <w:szCs w:val="20"/>
          <w:lang w:eastAsia="en-IN"/>
        </w:rPr>
        <w:t>Madhya Pradesh</w:t>
      </w:r>
      <w:r w:rsidR="00C44650" w:rsidRPr="00883FCF">
        <w:rPr>
          <w:rFonts w:ascii="Times New Roman" w:eastAsia="Times New Roman" w:hAnsi="Times New Roman" w:cs="Times New Roman"/>
          <w:sz w:val="20"/>
          <w:szCs w:val="20"/>
          <w:lang w:eastAsia="en-IN"/>
        </w:rPr>
        <w:t xml:space="preserve"> are major inland fish producers. </w:t>
      </w:r>
    </w:p>
    <w:p w14:paraId="3EA3D735" w14:textId="049D7A77" w:rsidR="0010779C" w:rsidRPr="00883FCF" w:rsidRDefault="00783010">
      <w:pPr>
        <w:spacing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en-IN"/>
        </w:rPr>
        <w:t>Marine fisheries make a significant contribution to India’s fish production, and inland fisheries are expanding rapidly. Approximately 35-40% of India's fish production comes from marine fisheries. The remaining 60-65% comes from inland sources, with a large portion from aquaculture (fish farming in controlled environments like ponds and tanks). Inland fish production in India is vital to the country’s overall fisheries industry. Production has steadily increased, mainly due to improved management practices and technological advances. Marine fish production has seen less growth because it is mostly concentrated along the coast. In contrast, inland production is spread throughout the country, with potential for growth in inland regions, especially those with freshwater resources.</w:t>
      </w:r>
    </w:p>
    <w:p w14:paraId="473AE985" w14:textId="385DFFC5" w:rsidR="005E7CCF" w:rsidRPr="00883FCF" w:rsidRDefault="007D5D8D" w:rsidP="008147C1">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recent years, climate change has had a </w:t>
      </w:r>
      <w:r w:rsidR="00A67AFD">
        <w:rPr>
          <w:rFonts w:ascii="Times New Roman" w:hAnsi="Times New Roman" w:cs="Times New Roman"/>
          <w:sz w:val="20"/>
          <w:szCs w:val="20"/>
        </w:rPr>
        <w:t>profound impact on the world, resulting in</w:t>
      </w:r>
      <w:r w:rsidRPr="00883FCF">
        <w:rPr>
          <w:rFonts w:ascii="Times New Roman" w:hAnsi="Times New Roman" w:cs="Times New Roman"/>
          <w:sz w:val="20"/>
          <w:szCs w:val="20"/>
        </w:rPr>
        <w:t xml:space="preserve"> more frequent extreme weather events and long-term effects on animal health. As oceans absorb heat, issues such as rising sea levels, melting ice caps, and the loss of coastal communities become increasingly evident. Marine fisheries are among the most heavily impacted industries, underscoring the urgent need for increased efforts to mitigate these effects. </w:t>
      </w:r>
      <w:r w:rsidR="00A230D3" w:rsidRPr="00883FCF">
        <w:rPr>
          <w:rFonts w:ascii="Times New Roman" w:hAnsi="Times New Roman" w:cs="Times New Roman"/>
          <w:sz w:val="20"/>
          <w:szCs w:val="20"/>
        </w:rPr>
        <w:t xml:space="preserve">With over </w:t>
      </w:r>
      <w:r w:rsidR="005C77B9" w:rsidRPr="005C77B9">
        <w:rPr>
          <w:rFonts w:ascii="Times New Roman" w:hAnsi="Times New Roman" w:cs="Times New Roman"/>
          <w:sz w:val="20"/>
          <w:szCs w:val="20"/>
          <w:highlight w:val="yellow"/>
        </w:rPr>
        <w:t>11098.81</w:t>
      </w:r>
      <w:r w:rsidR="00A230D3" w:rsidRPr="00883FCF">
        <w:rPr>
          <w:rFonts w:ascii="Times New Roman" w:hAnsi="Times New Roman" w:cs="Times New Roman"/>
          <w:sz w:val="20"/>
          <w:szCs w:val="20"/>
        </w:rPr>
        <w:t xml:space="preserve"> k</w:t>
      </w:r>
      <w:r w:rsidR="005C77B9">
        <w:rPr>
          <w:rFonts w:ascii="Times New Roman" w:hAnsi="Times New Roman" w:cs="Times New Roman"/>
          <w:sz w:val="20"/>
          <w:szCs w:val="20"/>
        </w:rPr>
        <w:t>ilometers</w:t>
      </w:r>
      <w:r w:rsidR="00A230D3" w:rsidRPr="00883FCF">
        <w:rPr>
          <w:rFonts w:ascii="Times New Roman" w:hAnsi="Times New Roman" w:cs="Times New Roman"/>
          <w:sz w:val="20"/>
          <w:szCs w:val="20"/>
        </w:rPr>
        <w:t xml:space="preserve"> of coastline and a continental shelf spanning half a million square </w:t>
      </w:r>
      <w:r w:rsidR="0037485B" w:rsidRPr="00883FCF">
        <w:rPr>
          <w:rFonts w:ascii="Times New Roman" w:hAnsi="Times New Roman" w:cs="Times New Roman"/>
          <w:sz w:val="20"/>
          <w:szCs w:val="20"/>
        </w:rPr>
        <w:t>kilometres</w:t>
      </w:r>
      <w:r w:rsidR="00A230D3" w:rsidRPr="00883FCF">
        <w:rPr>
          <w:rFonts w:ascii="Times New Roman" w:hAnsi="Times New Roman" w:cs="Times New Roman"/>
          <w:sz w:val="20"/>
          <w:szCs w:val="20"/>
        </w:rPr>
        <w:t>, the Indian subcontinent is a vulnerable hotspot that needs effective strategies to manage climate impacts.</w:t>
      </w:r>
      <w:r w:rsidR="008147C1">
        <w:rPr>
          <w:rFonts w:ascii="Times New Roman" w:hAnsi="Times New Roman" w:cs="Times New Roman"/>
          <w:sz w:val="20"/>
          <w:szCs w:val="20"/>
        </w:rPr>
        <w:t xml:space="preserve"> </w:t>
      </w:r>
      <w:r w:rsidR="005E7CCF" w:rsidRPr="00883FCF">
        <w:rPr>
          <w:rFonts w:ascii="Times New Roman" w:hAnsi="Times New Roman" w:cs="Times New Roman"/>
          <w:sz w:val="20"/>
          <w:szCs w:val="20"/>
        </w:rPr>
        <w:t>With the Industrial Revolution, atmospheric CO2 levels have increased sharply from about 210 ppm in 1850 to over 415 ppm today. The rise in greenhouse gases has accelerated climate change, resulting in significant shifts in global climate patterns.</w:t>
      </w:r>
    </w:p>
    <w:p w14:paraId="133D81D0" w14:textId="1176EC4D" w:rsidR="005E7CCF" w:rsidRPr="00883FCF" w:rsidRDefault="005E7CCF" w:rsidP="005E7CCF">
      <w:pPr>
        <w:jc w:val="both"/>
        <w:rPr>
          <w:rFonts w:ascii="Times New Roman" w:hAnsi="Times New Roman" w:cs="Times New Roman"/>
          <w:sz w:val="20"/>
          <w:szCs w:val="20"/>
        </w:rPr>
      </w:pPr>
      <w:r w:rsidRPr="00883FCF">
        <w:rPr>
          <w:rFonts w:ascii="Times New Roman" w:hAnsi="Times New Roman" w:cs="Times New Roman"/>
          <w:sz w:val="20"/>
          <w:szCs w:val="20"/>
        </w:rPr>
        <w:t xml:space="preserve">Although climate change affects aquatic ecosystems and fisheries, the industry also worsens climate change through its carbon dioxide emissions during various operations. The nutritional and economic advantages of fisheries are well recognized, but their carbon footprint raises concerns. </w:t>
      </w:r>
      <w:r w:rsidR="00857D13" w:rsidRPr="00883FCF">
        <w:rPr>
          <w:rFonts w:ascii="Times New Roman" w:hAnsi="Times New Roman" w:cs="Times New Roman"/>
          <w:sz w:val="20"/>
          <w:szCs w:val="20"/>
        </w:rPr>
        <w:t>As f</w:t>
      </w:r>
      <w:r w:rsidRPr="00883FCF">
        <w:rPr>
          <w:rFonts w:ascii="Times New Roman" w:hAnsi="Times New Roman" w:cs="Times New Roman"/>
          <w:sz w:val="20"/>
          <w:szCs w:val="20"/>
        </w:rPr>
        <w:t xml:space="preserve">ishing is one of the most energy-intensive forms of food production </w:t>
      </w:r>
      <w:r w:rsidRPr="00BC56D7">
        <w:rPr>
          <w:rFonts w:ascii="Times New Roman" w:hAnsi="Times New Roman" w:cs="Times New Roman"/>
          <w:sz w:val="20"/>
          <w:szCs w:val="20"/>
        </w:rPr>
        <w:t>worldwide (Wilson, 1999)</w:t>
      </w:r>
      <w:r w:rsidR="00857D13" w:rsidRPr="00BC56D7">
        <w:rPr>
          <w:rFonts w:ascii="Times New Roman" w:hAnsi="Times New Roman" w:cs="Times New Roman"/>
          <w:sz w:val="20"/>
          <w:szCs w:val="20"/>
        </w:rPr>
        <w:t>, t</w:t>
      </w:r>
      <w:r w:rsidRPr="00BC56D7">
        <w:rPr>
          <w:rFonts w:ascii="Times New Roman" w:hAnsi="Times New Roman" w:cs="Times New Roman"/>
          <w:sz w:val="20"/>
          <w:szCs w:val="20"/>
        </w:rPr>
        <w:t>he</w:t>
      </w:r>
      <w:r w:rsidRPr="00883FCF">
        <w:rPr>
          <w:rFonts w:ascii="Times New Roman" w:hAnsi="Times New Roman" w:cs="Times New Roman"/>
          <w:sz w:val="20"/>
          <w:szCs w:val="20"/>
        </w:rPr>
        <w:t xml:space="preserve"> sector's variety of vessels, gear, and species makes marine fisheries a complex and constantly changing system, making it harder to reduce emissions because </w:t>
      </w:r>
      <w:r w:rsidRPr="00883FCF">
        <w:rPr>
          <w:rFonts w:ascii="Times New Roman" w:hAnsi="Times New Roman" w:cs="Times New Roman"/>
          <w:sz w:val="20"/>
          <w:szCs w:val="20"/>
        </w:rPr>
        <w:lastRenderedPageBreak/>
        <w:t xml:space="preserve">they rely heavily on fossil fuels </w:t>
      </w:r>
      <w:r w:rsidRPr="00286510">
        <w:rPr>
          <w:rFonts w:ascii="Times New Roman" w:hAnsi="Times New Roman" w:cs="Times New Roman"/>
          <w:sz w:val="20"/>
          <w:szCs w:val="20"/>
        </w:rPr>
        <w:t>(Tyedmers et al., 2005). Greer et al. (2019)</w:t>
      </w:r>
      <w:r w:rsidRPr="00883FCF">
        <w:rPr>
          <w:rFonts w:ascii="Times New Roman" w:hAnsi="Times New Roman" w:cs="Times New Roman"/>
          <w:sz w:val="20"/>
          <w:szCs w:val="20"/>
        </w:rPr>
        <w:t xml:space="preserve"> examined how marine fishing can contribute to reducing global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6521B0">
        <w:rPr>
          <w:rFonts w:ascii="Times New Roman" w:hAnsi="Times New Roman" w:cs="Times New Roman"/>
          <w:sz w:val="20"/>
          <w:szCs w:val="20"/>
        </w:rPr>
        <w:t xml:space="preserve"> </w:t>
      </w:r>
      <w:r w:rsidR="006521B0" w:rsidRPr="00883FCF">
        <w:rPr>
          <w:rFonts w:ascii="Times New Roman" w:hAnsi="Times New Roman" w:cs="Times New Roman"/>
          <w:sz w:val="20"/>
          <w:szCs w:val="20"/>
        </w:rPr>
        <w:t>equivalent</w:t>
      </w:r>
      <w:r w:rsidRPr="00883FCF">
        <w:rPr>
          <w:rFonts w:ascii="Times New Roman" w:hAnsi="Times New Roman" w:cs="Times New Roman"/>
          <w:sz w:val="20"/>
          <w:szCs w:val="20"/>
        </w:rPr>
        <w:t>, estimating emissions and emission intensity from worldwide marine fishing fuel use from 1950 to 2016. Most emissions originate from the burning of fossil fuels, with additional contributions from vessels, gear, engines, fuel, ice, and other essential components (</w:t>
      </w:r>
      <w:r w:rsidRPr="00733FD2">
        <w:rPr>
          <w:rFonts w:ascii="Times New Roman" w:hAnsi="Times New Roman" w:cs="Times New Roman"/>
          <w:sz w:val="20"/>
          <w:szCs w:val="20"/>
        </w:rPr>
        <w:t xml:space="preserve">Sayana </w:t>
      </w:r>
      <w:r w:rsidR="003616A2">
        <w:rPr>
          <w:rFonts w:ascii="Times New Roman" w:hAnsi="Times New Roman" w:cs="Times New Roman"/>
          <w:sz w:val="20"/>
          <w:szCs w:val="20"/>
        </w:rPr>
        <w:t>et.al.</w:t>
      </w:r>
      <w:r w:rsidRPr="00733FD2">
        <w:rPr>
          <w:rFonts w:ascii="Times New Roman" w:hAnsi="Times New Roman" w:cs="Times New Roman"/>
          <w:sz w:val="20"/>
          <w:szCs w:val="20"/>
        </w:rPr>
        <w:t>, 2020</w:t>
      </w:r>
      <w:r w:rsidRPr="00883FCF">
        <w:rPr>
          <w:rFonts w:ascii="Times New Roman" w:hAnsi="Times New Roman" w:cs="Times New Roman"/>
          <w:sz w:val="20"/>
          <w:szCs w:val="20"/>
        </w:rPr>
        <w:t>).</w:t>
      </w:r>
    </w:p>
    <w:p w14:paraId="5CFB8B52" w14:textId="6F5C8B44" w:rsidR="00A921C5" w:rsidRPr="00883FCF" w:rsidRDefault="00A921C5" w:rsidP="00A921C5">
      <w:pPr>
        <w:jc w:val="both"/>
        <w:rPr>
          <w:rFonts w:ascii="Times New Roman" w:hAnsi="Times New Roman" w:cs="Times New Roman"/>
          <w:sz w:val="20"/>
          <w:szCs w:val="20"/>
        </w:rPr>
      </w:pPr>
      <w:r w:rsidRPr="00883FCF">
        <w:rPr>
          <w:rFonts w:ascii="Times New Roman" w:hAnsi="Times New Roman" w:cs="Times New Roman"/>
          <w:sz w:val="20"/>
          <w:szCs w:val="20"/>
        </w:rPr>
        <w:t xml:space="preserve">Fossil fuel use by marine fishing vessels significantly contributes to industry emissions. Globally, fisheries burn about 42.4 million tonnes of fossil fuels annually, accounting for 1.2–3.5% of worldwide oil consumption and releasing roughly 134 million tonnes of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with an average of 1.7 tonnes per tonne of live weight landed </w:t>
      </w:r>
      <w:r w:rsidRPr="00A30E1A">
        <w:rPr>
          <w:rFonts w:ascii="Times New Roman" w:hAnsi="Times New Roman" w:cs="Times New Roman"/>
          <w:sz w:val="20"/>
          <w:szCs w:val="20"/>
        </w:rPr>
        <w:t>(Tyedmers et al., 2005).</w:t>
      </w:r>
      <w:r w:rsidRPr="00883FCF">
        <w:rPr>
          <w:rFonts w:ascii="Times New Roman" w:hAnsi="Times New Roman" w:cs="Times New Roman"/>
          <w:sz w:val="20"/>
          <w:szCs w:val="20"/>
        </w:rPr>
        <w:t xml:space="preserve"> A recent study (</w:t>
      </w:r>
      <w:r w:rsidRPr="00CE4F02">
        <w:rPr>
          <w:rFonts w:ascii="Times New Roman" w:hAnsi="Times New Roman" w:cs="Times New Roman"/>
          <w:sz w:val="20"/>
          <w:szCs w:val="20"/>
        </w:rPr>
        <w:t>Parker et al., 2018) estimates</w:t>
      </w:r>
      <w:r w:rsidRPr="00883FCF">
        <w:rPr>
          <w:rFonts w:ascii="Times New Roman" w:hAnsi="Times New Roman" w:cs="Times New Roman"/>
          <w:sz w:val="20"/>
          <w:szCs w:val="20"/>
        </w:rPr>
        <w:t xml:space="preserve"> that each kilogram of fish caught produces approximately 2.2 kg of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equivalent emissions, with variations depending on the targeted species, indicating that higher fishing efforts result in increased emissions. For trawling—roughly half of all mechanized fishing boats—fuel use makes up 75-90% of total energy consumption, exceeding other activities like vessel construction and maintenance </w:t>
      </w:r>
      <w:r w:rsidRPr="00122BA4">
        <w:rPr>
          <w:rFonts w:ascii="Times New Roman" w:hAnsi="Times New Roman" w:cs="Times New Roman"/>
          <w:sz w:val="20"/>
          <w:szCs w:val="20"/>
        </w:rPr>
        <w:t>(Watanabe and Okubo, 1989). This may be due to limited recycling and dismantling efforts. In India, trawl and gillnet fishing dominate the marine</w:t>
      </w:r>
      <w:r w:rsidRPr="00883FCF">
        <w:rPr>
          <w:rFonts w:ascii="Times New Roman" w:hAnsi="Times New Roman" w:cs="Times New Roman"/>
          <w:sz w:val="20"/>
          <w:szCs w:val="20"/>
        </w:rPr>
        <w:t xml:space="preserve"> fisheries sector, both of which are known for their high fuel consumption and emissions </w:t>
      </w:r>
      <w:r w:rsidRPr="002855DC">
        <w:rPr>
          <w:rFonts w:ascii="Times New Roman" w:hAnsi="Times New Roman" w:cs="Times New Roman"/>
          <w:sz w:val="20"/>
          <w:szCs w:val="20"/>
        </w:rPr>
        <w:t xml:space="preserve">(Yue et al., </w:t>
      </w:r>
      <w:r w:rsidRPr="00AA70F9">
        <w:rPr>
          <w:rFonts w:ascii="Times New Roman" w:hAnsi="Times New Roman" w:cs="Times New Roman"/>
          <w:sz w:val="20"/>
          <w:szCs w:val="20"/>
        </w:rPr>
        <w:t>2013; Kristofferson et al., 2021). A</w:t>
      </w:r>
      <w:r w:rsidRPr="00883FCF">
        <w:rPr>
          <w:rFonts w:ascii="Times New Roman" w:hAnsi="Times New Roman" w:cs="Times New Roman"/>
          <w:sz w:val="20"/>
          <w:szCs w:val="20"/>
        </w:rPr>
        <w:t xml:space="preserve">ll mechanized and motorized vessels run on diesel </w:t>
      </w:r>
      <w:r w:rsidRPr="00C834BB">
        <w:rPr>
          <w:rFonts w:ascii="Times New Roman" w:hAnsi="Times New Roman" w:cs="Times New Roman"/>
          <w:sz w:val="20"/>
          <w:szCs w:val="20"/>
        </w:rPr>
        <w:t>propulsion (Vivekanandan et al., 201</w:t>
      </w:r>
      <w:r w:rsidR="00C834BB" w:rsidRPr="00C834BB">
        <w:rPr>
          <w:rFonts w:ascii="Times New Roman" w:hAnsi="Times New Roman" w:cs="Times New Roman"/>
          <w:sz w:val="20"/>
          <w:szCs w:val="20"/>
        </w:rPr>
        <w:t>1</w:t>
      </w:r>
      <w:r w:rsidRPr="00C834BB">
        <w:rPr>
          <w:rFonts w:ascii="Times New Roman" w:hAnsi="Times New Roman" w:cs="Times New Roman"/>
          <w:sz w:val="20"/>
          <w:szCs w:val="20"/>
        </w:rPr>
        <w:t>). Over</w:t>
      </w:r>
      <w:r w:rsidRPr="00883FCF">
        <w:rPr>
          <w:rFonts w:ascii="Times New Roman" w:hAnsi="Times New Roman" w:cs="Times New Roman"/>
          <w:sz w:val="20"/>
          <w:szCs w:val="20"/>
        </w:rPr>
        <w:t xml:space="preserve"> the past fifty years, increased fishing effort has substantially raised diesel use, with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2E5914" w:rsidRPr="005C254C">
        <w:rPr>
          <w:rFonts w:ascii="Times New Roman" w:hAnsi="Times New Roman" w:cs="Times New Roman"/>
          <w:sz w:val="20"/>
          <w:szCs w:val="20"/>
          <w:highlight w:val="yellow"/>
        </w:rPr>
        <w:t>e</w:t>
      </w:r>
      <w:r w:rsidRPr="00883FCF">
        <w:rPr>
          <w:rFonts w:ascii="Times New Roman" w:hAnsi="Times New Roman" w:cs="Times New Roman"/>
          <w:sz w:val="20"/>
          <w:szCs w:val="20"/>
        </w:rPr>
        <w:t xml:space="preserve"> emissions growing from 0.30 million tonnes in 1961 to 3.60 million tonnes in 2010, and emissions per tonne of fish caught rising from 0.50 to 1.02 tonnes. Trawler emissions per tonne of fish (1.43 t</w:t>
      </w:r>
      <w:r w:rsidR="00E05055">
        <w:rPr>
          <w:rFonts w:ascii="Times New Roman" w:hAnsi="Times New Roman" w:cs="Times New Roman"/>
          <w:sz w:val="20"/>
          <w:szCs w:val="20"/>
        </w:rPr>
        <w:t>onnes</w:t>
      </w:r>
      <w:r w:rsidRPr="00883FCF">
        <w:rPr>
          <w:rFonts w:ascii="Times New Roman" w:hAnsi="Times New Roman" w:cs="Times New Roman"/>
          <w:sz w:val="20"/>
          <w:szCs w:val="20"/>
        </w:rPr>
        <w:t xml:space="preserve">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002E5914">
        <w:rPr>
          <w:rFonts w:ascii="Times New Roman" w:hAnsi="Times New Roman" w:cs="Times New Roman"/>
          <w:sz w:val="20"/>
          <w:szCs w:val="20"/>
        </w:rPr>
        <w:t xml:space="preserve"> ) </w:t>
      </w:r>
      <w:r w:rsidRPr="00883FCF">
        <w:rPr>
          <w:rFonts w:ascii="Times New Roman" w:hAnsi="Times New Roman" w:cs="Times New Roman"/>
          <w:sz w:val="20"/>
          <w:szCs w:val="20"/>
        </w:rPr>
        <w:t>surpass those of gillnetters, bagnetters, seiners, liners, and dolnetters (0.56–1.07 t</w:t>
      </w:r>
      <w:r w:rsidR="00EA6BF5">
        <w:rPr>
          <w:rFonts w:ascii="Times New Roman" w:hAnsi="Times New Roman" w:cs="Times New Roman"/>
          <w:sz w:val="20"/>
          <w:szCs w:val="20"/>
        </w:rPr>
        <w:t>onnes</w:t>
      </w:r>
      <w:r w:rsidRPr="00883FCF">
        <w:rPr>
          <w:rFonts w:ascii="Times New Roman" w:hAnsi="Times New Roman" w:cs="Times New Roman"/>
          <w:sz w:val="20"/>
          <w:szCs w:val="20"/>
        </w:rPr>
        <w:t xml:space="preserve"> </w:t>
      </w:r>
      <w:r w:rsidR="002E5914" w:rsidRPr="005C254C">
        <w:rPr>
          <w:rFonts w:ascii="Times New Roman" w:hAnsi="Times New Roman" w:cs="Times New Roman"/>
          <w:sz w:val="20"/>
          <w:szCs w:val="20"/>
          <w:highlight w:val="yellow"/>
        </w:rPr>
        <w:t>CO</w:t>
      </w:r>
      <w:r w:rsidR="002E5914" w:rsidRPr="005C254C">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reflecting higher intensity among mechanized vessels.</w:t>
      </w:r>
    </w:p>
    <w:p w14:paraId="2E83EB7D" w14:textId="5A8A719C" w:rsidR="0010779C" w:rsidRPr="00883FCF" w:rsidRDefault="0028222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This study aimed to develop regression analysis (curve estimation) models and autoregressive integrated moving average (ARIMA) models for India’s marine, inland, and total production data from 1970–71 to 2019–20. Additionally, the study explores the impact of climate change on India’s marine fishery sector.  </w:t>
      </w:r>
    </w:p>
    <w:p w14:paraId="15EDEF15"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MATERIALS AND METHODS</w:t>
      </w:r>
    </w:p>
    <w:p w14:paraId="63F9B5D8" w14:textId="22B3DF8A"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Based on </w:t>
      </w:r>
      <w:r w:rsidR="00F44261">
        <w:rPr>
          <w:rFonts w:ascii="Times New Roman" w:hAnsi="Times New Roman" w:cs="Times New Roman"/>
          <w:sz w:val="20"/>
          <w:szCs w:val="20"/>
        </w:rPr>
        <w:t>data for 1970-71 to 2022-23 obtained from the Handbook of Fishery Statistics, the Government of India, the ARIMA model is used to forecast fish production</w:t>
      </w:r>
      <w:r w:rsidRPr="00883FCF">
        <w:rPr>
          <w:rFonts w:ascii="Times New Roman" w:hAnsi="Times New Roman" w:cs="Times New Roman"/>
          <w:sz w:val="20"/>
          <w:szCs w:val="20"/>
        </w:rPr>
        <w:t xml:space="preserve">. </w:t>
      </w:r>
    </w:p>
    <w:p w14:paraId="7DC208AA" w14:textId="4D72615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 xml:space="preserve">Regression Analysis: </w:t>
      </w:r>
      <w:r w:rsidRPr="00883FCF">
        <w:rPr>
          <w:rFonts w:ascii="Times New Roman" w:hAnsi="Times New Roman" w:cs="Times New Roman"/>
          <w:sz w:val="20"/>
          <w:szCs w:val="20"/>
        </w:rPr>
        <w:t>The slope-intercept formula can be used to generate linear equations and models when the data distribution is linear</w:t>
      </w:r>
      <w:r w:rsidR="008147C1">
        <w:rPr>
          <w:rFonts w:ascii="Times New Roman" w:hAnsi="Times New Roman" w:cs="Times New Roman"/>
          <w:sz w:val="20"/>
          <w:szCs w:val="20"/>
        </w:rPr>
        <w:t xml:space="preserve">; however, most </w:t>
      </w:r>
      <w:r w:rsidR="00F44261">
        <w:rPr>
          <w:rFonts w:ascii="Times New Roman" w:hAnsi="Times New Roman" w:cs="Times New Roman"/>
          <w:sz w:val="20"/>
          <w:szCs w:val="20"/>
        </w:rPr>
        <w:t>real-world data</w:t>
      </w:r>
      <w:r w:rsidRPr="00883FCF">
        <w:rPr>
          <w:rFonts w:ascii="Times New Roman" w:hAnsi="Times New Roman" w:cs="Times New Roman"/>
          <w:sz w:val="20"/>
          <w:szCs w:val="20"/>
        </w:rPr>
        <w:t xml:space="preserve"> is not linear. For </w:t>
      </w:r>
      <w:r w:rsidR="00F44261">
        <w:rPr>
          <w:rFonts w:ascii="Times New Roman" w:hAnsi="Times New Roman" w:cs="Times New Roman"/>
          <w:sz w:val="20"/>
          <w:szCs w:val="20"/>
        </w:rPr>
        <w:t>time series, trend lines are one way to handle</w:t>
      </w:r>
      <w:r w:rsidRPr="00883FCF">
        <w:rPr>
          <w:rFonts w:ascii="Times New Roman" w:hAnsi="Times New Roman" w:cs="Times New Roman"/>
          <w:sz w:val="20"/>
          <w:szCs w:val="20"/>
        </w:rPr>
        <w:t xml:space="preserve"> this kind of data.  This method involves extending the trend line into the future to estimate future values of a time series. The underlying data can be quantitatively analyzed, and the data can be extracted and interpolated for forecasting purposes by drawing a trend line and computing its coefficients. </w:t>
      </w:r>
    </w:p>
    <w:p w14:paraId="17D362DD" w14:textId="6946B6BB" w:rsidR="0010779C"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b/>
          <w:sz w:val="20"/>
          <w:szCs w:val="20"/>
        </w:rPr>
        <w:t>ARIMA:</w:t>
      </w:r>
      <w:r w:rsidRPr="00883FCF">
        <w:rPr>
          <w:rFonts w:ascii="Times New Roman" w:hAnsi="Times New Roman" w:cs="Times New Roman"/>
          <w:sz w:val="20"/>
          <w:szCs w:val="20"/>
        </w:rPr>
        <w:t xml:space="preserve"> </w:t>
      </w:r>
      <w:r w:rsidR="00EA6BF5">
        <w:rPr>
          <w:rFonts w:ascii="Times New Roman" w:hAnsi="Times New Roman" w:cs="Times New Roman"/>
          <w:sz w:val="20"/>
          <w:szCs w:val="20"/>
        </w:rPr>
        <w:t xml:space="preserve">The </w:t>
      </w:r>
      <w:r w:rsidRPr="00883FCF">
        <w:rPr>
          <w:rFonts w:ascii="Times New Roman" w:hAnsi="Times New Roman" w:cs="Times New Roman"/>
          <w:sz w:val="20"/>
          <w:szCs w:val="20"/>
        </w:rPr>
        <w:t xml:space="preserve">ARIMA method </w:t>
      </w:r>
      <w:r w:rsidR="00EA6BF5">
        <w:rPr>
          <w:rFonts w:ascii="Times New Roman" w:hAnsi="Times New Roman" w:cs="Times New Roman"/>
          <w:sz w:val="20"/>
          <w:szCs w:val="20"/>
        </w:rPr>
        <w:t>employs an extrapolation technique and requires historical time series data on the variable being forecasted, as noted by</w:t>
      </w:r>
      <w:r w:rsidRPr="00883FCF">
        <w:rPr>
          <w:rFonts w:ascii="Times New Roman" w:hAnsi="Times New Roman" w:cs="Times New Roman"/>
          <w:sz w:val="20"/>
          <w:szCs w:val="20"/>
        </w:rPr>
        <w:t xml:space="preserve"> Box and Jenkins (1970). This is one of the most sophisticated techniques since it is resilient enough to handle any data pattern and does not require the researcher to select the initial values of </w:t>
      </w:r>
      <w:r w:rsidRPr="00883FCF">
        <w:rPr>
          <w:rFonts w:ascii="Times New Roman" w:hAnsi="Times New Roman" w:cs="Times New Roman"/>
          <w:sz w:val="20"/>
          <w:szCs w:val="20"/>
          <w:lang w:val="en-US"/>
        </w:rPr>
        <w:t xml:space="preserve">variables </w:t>
      </w:r>
      <w:r w:rsidRPr="00883FCF">
        <w:rPr>
          <w:rFonts w:ascii="Times New Roman" w:hAnsi="Times New Roman" w:cs="Times New Roman"/>
          <w:sz w:val="20"/>
          <w:szCs w:val="20"/>
        </w:rPr>
        <w:t>a</w:t>
      </w:r>
      <w:r w:rsidRPr="00883FCF">
        <w:rPr>
          <w:rFonts w:ascii="Times New Roman" w:hAnsi="Times New Roman" w:cs="Times New Roman"/>
          <w:sz w:val="20"/>
          <w:szCs w:val="20"/>
          <w:lang w:val="en-US"/>
        </w:rPr>
        <w:t xml:space="preserve"> </w:t>
      </w:r>
      <w:r w:rsidRPr="00883FCF">
        <w:rPr>
          <w:rFonts w:ascii="Times New Roman" w:hAnsi="Times New Roman" w:cs="Times New Roman"/>
          <w:sz w:val="20"/>
          <w:szCs w:val="20"/>
        </w:rPr>
        <w:t xml:space="preserve">priori (Mandal, 2005). </w:t>
      </w:r>
      <w:r w:rsidR="00EA6BF5">
        <w:rPr>
          <w:rFonts w:ascii="Times New Roman" w:hAnsi="Times New Roman" w:cs="Times New Roman"/>
          <w:sz w:val="20"/>
          <w:szCs w:val="20"/>
        </w:rPr>
        <w:t xml:space="preserve">The ARIMA (p,d,q) model is a linear model </w:t>
      </w:r>
      <w:r w:rsidR="00F44261">
        <w:rPr>
          <w:rFonts w:ascii="Times New Roman" w:hAnsi="Times New Roman" w:cs="Times New Roman"/>
          <w:sz w:val="20"/>
          <w:szCs w:val="20"/>
        </w:rPr>
        <w:t>in which p, d, and q represent the orders of the autoregressive, moving-average, and differencing processes</w:t>
      </w:r>
      <w:r w:rsidR="00EA6BF5">
        <w:rPr>
          <w:rFonts w:ascii="Times New Roman" w:hAnsi="Times New Roman" w:cs="Times New Roman"/>
          <w:sz w:val="20"/>
          <w:szCs w:val="20"/>
        </w:rPr>
        <w:t>, respectively,</w:t>
      </w:r>
      <w:r w:rsidRPr="00883FCF">
        <w:rPr>
          <w:rFonts w:ascii="Times New Roman" w:hAnsi="Times New Roman" w:cs="Times New Roman"/>
          <w:sz w:val="20"/>
          <w:szCs w:val="20"/>
        </w:rPr>
        <w:t xml:space="preserve"> to convert the series into a stationary series. In the moving average, the linear combinations of the past error terms are considered. </w:t>
      </w:r>
    </w:p>
    <w:p w14:paraId="0B57348D" w14:textId="2C7D16DE" w:rsidR="00EA0548" w:rsidRPr="00883FCF" w:rsidRDefault="00EA054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An exploratory analysis is also </w:t>
      </w:r>
      <w:r w:rsidR="00F44261">
        <w:rPr>
          <w:rFonts w:ascii="Times New Roman" w:hAnsi="Times New Roman" w:cs="Times New Roman"/>
          <w:sz w:val="20"/>
          <w:szCs w:val="20"/>
        </w:rPr>
        <w:t>conducted to assess the impact of climate change on the marine fishery sector and the carbon dioxide equivalent emissions from</w:t>
      </w:r>
      <w:r>
        <w:rPr>
          <w:rFonts w:ascii="Times New Roman" w:hAnsi="Times New Roman" w:cs="Times New Roman"/>
          <w:sz w:val="20"/>
          <w:szCs w:val="20"/>
        </w:rPr>
        <w:t xml:space="preserve"> fishing operations.</w:t>
      </w:r>
    </w:p>
    <w:p w14:paraId="23846A90" w14:textId="77777777" w:rsidR="0010779C" w:rsidRPr="00883FCF" w:rsidRDefault="00C44650">
      <w:pPr>
        <w:pStyle w:val="ListParagraph"/>
        <w:numPr>
          <w:ilvl w:val="0"/>
          <w:numId w:val="1"/>
        </w:num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RESULTS AND DISCUSSIONS</w:t>
      </w:r>
    </w:p>
    <w:p w14:paraId="29F8EB95" w14:textId="77777777" w:rsidR="0010779C" w:rsidRPr="00883FCF" w:rsidRDefault="00C44650">
      <w:pPr>
        <w:spacing w:line="240" w:lineRule="auto"/>
        <w:jc w:val="both"/>
        <w:rPr>
          <w:rFonts w:ascii="Times New Roman" w:hAnsi="Times New Roman" w:cs="Times New Roman"/>
          <w:b/>
          <w:i/>
          <w:sz w:val="20"/>
          <w:szCs w:val="20"/>
        </w:rPr>
      </w:pPr>
      <w:commentRangeStart w:id="3"/>
      <w:r w:rsidRPr="00883FCF">
        <w:rPr>
          <w:rFonts w:ascii="Times New Roman" w:hAnsi="Times New Roman" w:cs="Times New Roman"/>
          <w:b/>
          <w:i/>
          <w:sz w:val="20"/>
          <w:szCs w:val="20"/>
        </w:rPr>
        <w:t>MARINE</w:t>
      </w:r>
      <w:commentRangeEnd w:id="3"/>
      <w:r w:rsidR="00812223">
        <w:rPr>
          <w:rStyle w:val="CommentReference"/>
        </w:rPr>
        <w:commentReference w:id="3"/>
      </w:r>
      <w:r w:rsidRPr="00883FCF">
        <w:rPr>
          <w:rFonts w:ascii="Times New Roman" w:hAnsi="Times New Roman" w:cs="Times New Roman"/>
          <w:b/>
          <w:i/>
          <w:sz w:val="20"/>
          <w:szCs w:val="20"/>
        </w:rPr>
        <w:t xml:space="preserve"> FISH PRODUCTION RESULTS</w:t>
      </w:r>
    </w:p>
    <w:p w14:paraId="4D7281BA" w14:textId="009E5774"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marine fish production data from 1970-71 to </w:t>
      </w:r>
      <w:r w:rsidRPr="00277820">
        <w:rPr>
          <w:rFonts w:ascii="Times New Roman" w:hAnsi="Times New Roman" w:cs="Times New Roman"/>
          <w:sz w:val="20"/>
          <w:szCs w:val="20"/>
          <w:highlight w:val="yellow"/>
        </w:rPr>
        <w:t>20</w:t>
      </w:r>
      <w:r w:rsidR="00277820" w:rsidRPr="00277820">
        <w:rPr>
          <w:rFonts w:ascii="Times New Roman" w:hAnsi="Times New Roman" w:cs="Times New Roman"/>
          <w:sz w:val="20"/>
          <w:szCs w:val="20"/>
          <w:highlight w:val="yellow"/>
        </w:rPr>
        <w:t>22</w:t>
      </w:r>
      <w:r w:rsidRPr="00277820">
        <w:rPr>
          <w:rFonts w:ascii="Times New Roman" w:hAnsi="Times New Roman" w:cs="Times New Roman"/>
          <w:sz w:val="20"/>
          <w:szCs w:val="20"/>
          <w:highlight w:val="yellow"/>
        </w:rPr>
        <w:t>-2</w:t>
      </w:r>
      <w:r w:rsidR="00277820" w:rsidRPr="00277820">
        <w:rPr>
          <w:rFonts w:ascii="Times New Roman" w:hAnsi="Times New Roman" w:cs="Times New Roman"/>
          <w:sz w:val="20"/>
          <w:szCs w:val="20"/>
          <w:highlight w:val="yellow"/>
        </w:rPr>
        <w:t>3</w:t>
      </w:r>
      <w:r w:rsidR="00F44261">
        <w:rPr>
          <w:rFonts w:ascii="Times New Roman" w:hAnsi="Times New Roman" w:cs="Times New Roman"/>
          <w:sz w:val="20"/>
          <w:szCs w:val="20"/>
          <w:highlight w:val="yellow"/>
        </w:rPr>
        <w:t>,</w:t>
      </w:r>
      <w:r w:rsidRPr="00883FCF">
        <w:rPr>
          <w:rFonts w:ascii="Times New Roman" w:hAnsi="Times New Roman" w:cs="Times New Roman"/>
          <w:sz w:val="20"/>
          <w:szCs w:val="20"/>
        </w:rPr>
        <w:t xml:space="preserve"> </w:t>
      </w:r>
      <w:r w:rsidR="00F44261">
        <w:rPr>
          <w:rFonts w:ascii="Times New Roman" w:hAnsi="Times New Roman" w:cs="Times New Roman"/>
          <w:sz w:val="20"/>
          <w:szCs w:val="20"/>
        </w:rPr>
        <w:t>shown graphically in Figure 1, indicate a steady increase</w:t>
      </w:r>
      <w:r w:rsidRPr="00883FCF">
        <w:rPr>
          <w:rFonts w:ascii="Times New Roman" w:hAnsi="Times New Roman" w:cs="Times New Roman"/>
          <w:sz w:val="20"/>
          <w:szCs w:val="20"/>
        </w:rPr>
        <w:t xml:space="preserve">. </w:t>
      </w:r>
    </w:p>
    <w:p w14:paraId="3CE7AB2A" w14:textId="4D8818BB" w:rsidR="0010779C" w:rsidRPr="00883FCF" w:rsidRDefault="00FE0890">
      <w:pPr>
        <w:spacing w:line="240" w:lineRule="auto"/>
        <w:jc w:val="center"/>
        <w:rPr>
          <w:rFonts w:ascii="Times New Roman" w:hAnsi="Times New Roman" w:cs="Times New Roman"/>
          <w:b/>
          <w:sz w:val="20"/>
          <w:szCs w:val="20"/>
        </w:rPr>
      </w:pPr>
      <w:r>
        <w:rPr>
          <w:noProof/>
          <w:lang w:eastAsia="en-IN" w:bidi="mr-IN"/>
        </w:rPr>
        <w:lastRenderedPageBreak/>
        <w:drawing>
          <wp:inline distT="0" distB="0" distL="0" distR="0" wp14:anchorId="79298D21" wp14:editId="4A182AF7">
            <wp:extent cx="4572000" cy="2743200"/>
            <wp:effectExtent l="0" t="0" r="0" b="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51D02E75-B96F-4543-B72D-3E85269331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9E47FF"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 Marine Fish Production in India in Lakhs Tonnes</w:t>
      </w:r>
    </w:p>
    <w:p w14:paraId="393CBE08"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Marine Fish Production</w:t>
      </w:r>
    </w:p>
    <w:p w14:paraId="6A52FBD1" w14:textId="361CA1D3"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Regression analysis (curve estimation) was used to </w:t>
      </w:r>
      <w:r w:rsidR="00F44261">
        <w:rPr>
          <w:rFonts w:ascii="Times New Roman" w:hAnsi="Times New Roman" w:cs="Times New Roman"/>
          <w:sz w:val="20"/>
          <w:szCs w:val="20"/>
        </w:rPr>
        <w:t xml:space="preserve">fit a trend line and forecast </w:t>
      </w:r>
      <w:r w:rsidRPr="00883FCF">
        <w:rPr>
          <w:rFonts w:ascii="Times New Roman" w:hAnsi="Times New Roman" w:cs="Times New Roman"/>
          <w:sz w:val="20"/>
          <w:szCs w:val="20"/>
        </w:rPr>
        <w:t xml:space="preserve">marine fish production using the data from Table 1 above. The trend in marine fish output in India throughout the specified periods is displayed in Figure 2. In the figure, the estimated trend line obtained by linear regression is displayed with the value of R-square. </w:t>
      </w:r>
    </w:p>
    <w:p w14:paraId="0C9362A3" w14:textId="679E4660" w:rsidR="0010779C" w:rsidRPr="00883FCF" w:rsidRDefault="00F0642A">
      <w:pPr>
        <w:spacing w:line="240" w:lineRule="auto"/>
        <w:jc w:val="center"/>
        <w:rPr>
          <w:rFonts w:ascii="Times New Roman" w:hAnsi="Times New Roman" w:cs="Times New Roman"/>
          <w:sz w:val="20"/>
          <w:szCs w:val="20"/>
        </w:rPr>
      </w:pPr>
      <w:r>
        <w:rPr>
          <w:noProof/>
          <w:lang w:eastAsia="en-IN" w:bidi="mr-IN"/>
        </w:rPr>
        <w:drawing>
          <wp:inline distT="0" distB="0" distL="0" distR="0" wp14:anchorId="3DFECB62" wp14:editId="72CD47C3">
            <wp:extent cx="4572000" cy="2743200"/>
            <wp:effectExtent l="0" t="0" r="0" b="0"/>
            <wp:docPr id="8" name="Chart 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5AAF102-2912-4941-B9D9-4B2DEB339C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D3BB54D"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2. Trend in Marine Fish Production</w:t>
      </w:r>
    </w:p>
    <w:p w14:paraId="46A6F349"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Marine Fish Production by ARIMA Model</w:t>
      </w:r>
    </w:p>
    <w:p w14:paraId="0DD006B9" w14:textId="3A588F4A"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ARIMA model was estimated only after the variable was transformed into a stationary series. A series is considered stationary if its values oscillate around a constant mean and maintain a constant variance over time.  </w:t>
      </w:r>
    </w:p>
    <w:p w14:paraId="009E9A76" w14:textId="629601E1"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RStudio software was used to estimate the model parameters, as shown in Table 1. </w:t>
      </w:r>
      <w:r w:rsidRPr="00F44261">
        <w:rPr>
          <w:rFonts w:ascii="Times New Roman" w:hAnsi="Times New Roman" w:cs="Times New Roman"/>
          <w:sz w:val="20"/>
          <w:szCs w:val="20"/>
          <w:highlight w:val="yellow"/>
        </w:rPr>
        <w:t>ARIMA (2, 1, 0)</w:t>
      </w:r>
      <w:r>
        <w:rPr>
          <w:rFonts w:ascii="Times New Roman" w:hAnsi="Times New Roman" w:cs="Times New Roman"/>
          <w:sz w:val="20"/>
          <w:szCs w:val="20"/>
        </w:rPr>
        <w:t xml:space="preserve"> was identified as the best model, with the lowest AIC.</w:t>
      </w:r>
    </w:p>
    <w:p w14:paraId="5F985DA2" w14:textId="6B521E56"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Thus, the ARIMA model fitted was </w:t>
      </w:r>
      <w:r w:rsidRPr="00883FCF">
        <w:rPr>
          <w:rFonts w:ascii="Times New Roman" w:hAnsi="Times New Roman" w:cs="Times New Roman"/>
          <w:position w:val="-12"/>
          <w:sz w:val="20"/>
          <w:szCs w:val="20"/>
        </w:rPr>
        <w:object w:dxaOrig="1058" w:dyaOrig="357" w14:anchorId="38A3C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8pt" o:ole="">
            <v:imagedata r:id="rId12" o:title=""/>
          </v:shape>
          <o:OLEObject Type="Embed" ProgID="Equation.DSMT4" ShapeID="_x0000_i1025" DrawAspect="Content" ObjectID="_1825702616" r:id="rId13"/>
        </w:object>
      </w:r>
      <w:r w:rsidRPr="00883FCF">
        <w:rPr>
          <w:rFonts w:ascii="Times New Roman" w:hAnsi="Times New Roman" w:cs="Times New Roman"/>
          <w:sz w:val="20"/>
          <w:szCs w:val="20"/>
        </w:rPr>
        <w:t xml:space="preserve"> </w:t>
      </w:r>
    </w:p>
    <w:p w14:paraId="734CF59A" w14:textId="77777777" w:rsidR="0010779C" w:rsidRPr="00883FCF" w:rsidRDefault="00C44650">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where </w:t>
      </w:r>
      <w:r w:rsidRPr="00883FCF">
        <w:rPr>
          <w:rFonts w:ascii="Times New Roman" w:hAnsi="Times New Roman" w:cs="Times New Roman"/>
          <w:position w:val="-12"/>
          <w:sz w:val="20"/>
          <w:szCs w:val="20"/>
        </w:rPr>
        <w:object w:dxaOrig="217" w:dyaOrig="357" w14:anchorId="7DC9795F">
          <v:shape id="_x0000_i1026" type="#_x0000_t75" style="width:11.25pt;height:18pt" o:ole="">
            <v:imagedata r:id="rId14" o:title=""/>
          </v:shape>
          <o:OLEObject Type="Embed" ProgID="Equation.DSMT4" ShapeID="_x0000_i1026" DrawAspect="Content" ObjectID="_1825702617" r:id="rId15"/>
        </w:object>
      </w:r>
      <w:r w:rsidRPr="00883FCF">
        <w:rPr>
          <w:rFonts w:ascii="Times New Roman" w:hAnsi="Times New Roman" w:cs="Times New Roman"/>
          <w:sz w:val="20"/>
          <w:szCs w:val="20"/>
        </w:rPr>
        <w:t xml:space="preserve">=marine fish production at period </w:t>
      </w:r>
      <w:r w:rsidRPr="00883FCF">
        <w:rPr>
          <w:rFonts w:ascii="Times New Roman" w:hAnsi="Times New Roman" w:cs="Times New Roman"/>
          <w:i/>
          <w:sz w:val="20"/>
          <w:szCs w:val="20"/>
        </w:rPr>
        <w:t>t</w:t>
      </w:r>
    </w:p>
    <w:p w14:paraId="6A7713DF"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6"/>
          <w:sz w:val="20"/>
          <w:szCs w:val="20"/>
        </w:rPr>
        <w:object w:dxaOrig="242" w:dyaOrig="280" w14:anchorId="354232B0">
          <v:shape id="_x0000_i1027" type="#_x0000_t75" style="width:12.75pt;height:14.25pt" o:ole="">
            <v:imagedata r:id="rId16" o:title=""/>
          </v:shape>
          <o:OLEObject Type="Embed" ProgID="Equation.DSMT4" ShapeID="_x0000_i1027" DrawAspect="Content" ObjectID="_1825702618" r:id="rId17"/>
        </w:object>
      </w:r>
      <w:r w:rsidRPr="00883FCF">
        <w:rPr>
          <w:rFonts w:ascii="Times New Roman" w:hAnsi="Times New Roman" w:cs="Times New Roman"/>
          <w:sz w:val="20"/>
          <w:szCs w:val="20"/>
        </w:rPr>
        <w:t>=constant</w:t>
      </w:r>
    </w:p>
    <w:p w14:paraId="754246D2" w14:textId="77777777" w:rsidR="0010779C" w:rsidRPr="00883FCF" w:rsidRDefault="00C44650">
      <w:pPr>
        <w:spacing w:after="0" w:line="240" w:lineRule="auto"/>
        <w:ind w:firstLine="720"/>
        <w:jc w:val="both"/>
        <w:rPr>
          <w:rFonts w:ascii="Times New Roman" w:hAnsi="Times New Roman" w:cs="Times New Roman"/>
          <w:sz w:val="20"/>
          <w:szCs w:val="20"/>
        </w:rPr>
      </w:pPr>
      <w:r w:rsidRPr="00883FCF">
        <w:rPr>
          <w:rFonts w:ascii="Times New Roman" w:hAnsi="Times New Roman" w:cs="Times New Roman"/>
          <w:position w:val="-12"/>
          <w:sz w:val="20"/>
          <w:szCs w:val="20"/>
        </w:rPr>
        <w:object w:dxaOrig="242" w:dyaOrig="357" w14:anchorId="479F6979">
          <v:shape id="_x0000_i1028" type="#_x0000_t75" style="width:12.75pt;height:18pt" o:ole="">
            <v:imagedata r:id="rId18" o:title=""/>
          </v:shape>
          <o:OLEObject Type="Embed" ProgID="Equation.DSMT4" ShapeID="_x0000_i1028" DrawAspect="Content" ObjectID="_1825702619" r:id="rId19"/>
        </w:object>
      </w:r>
      <w:r w:rsidRPr="00883FCF">
        <w:rPr>
          <w:rFonts w:ascii="Times New Roman" w:hAnsi="Times New Roman" w:cs="Times New Roman"/>
          <w:sz w:val="20"/>
          <w:szCs w:val="20"/>
        </w:rPr>
        <w:t>=random error term</w:t>
      </w:r>
    </w:p>
    <w:p w14:paraId="0AA3ED50" w14:textId="0B3488FC" w:rsidR="0010779C" w:rsidRDefault="00445CEB">
      <w:pPr>
        <w:tabs>
          <w:tab w:val="left" w:pos="1357"/>
        </w:tabs>
        <w:spacing w:line="240" w:lineRule="auto"/>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00C44650" w:rsidRPr="00883FCF">
        <w:rPr>
          <w:rFonts w:ascii="Times New Roman" w:hAnsi="Times New Roman" w:cs="Times New Roman"/>
          <w:b/>
          <w:sz w:val="20"/>
          <w:szCs w:val="20"/>
        </w:rPr>
        <w:t xml:space="preserve">Table 1: ARIMA Model </w:t>
      </w:r>
    </w:p>
    <w:tbl>
      <w:tblPr>
        <w:tblW w:w="3196" w:type="dxa"/>
        <w:jc w:val="center"/>
        <w:tblLook w:val="04A0" w:firstRow="1" w:lastRow="0" w:firstColumn="1" w:lastColumn="0" w:noHBand="0" w:noVBand="1"/>
      </w:tblPr>
      <w:tblGrid>
        <w:gridCol w:w="1656"/>
        <w:gridCol w:w="1540"/>
      </w:tblGrid>
      <w:tr w:rsidR="00445CEB" w:rsidRPr="00445CEB" w14:paraId="2F997942" w14:textId="77777777" w:rsidTr="00445CEB">
        <w:trPr>
          <w:trHeight w:val="324"/>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94F76" w14:textId="4518A734"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ARIMA (p,d,q)</w:t>
            </w:r>
          </w:p>
        </w:tc>
        <w:tc>
          <w:tcPr>
            <w:tcW w:w="1540" w:type="dxa"/>
            <w:tcBorders>
              <w:top w:val="single" w:sz="4" w:space="0" w:color="auto"/>
              <w:left w:val="nil"/>
              <w:bottom w:val="single" w:sz="4" w:space="0" w:color="auto"/>
              <w:right w:val="single" w:sz="4" w:space="0" w:color="auto"/>
            </w:tcBorders>
            <w:shd w:val="clear" w:color="auto" w:fill="auto"/>
            <w:noWrap/>
            <w:vAlign w:val="bottom"/>
          </w:tcPr>
          <w:p w14:paraId="24AA2D52" w14:textId="026ECF45"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AIC</w:t>
            </w:r>
          </w:p>
        </w:tc>
      </w:tr>
      <w:tr w:rsidR="00445CEB" w:rsidRPr="00445CEB" w14:paraId="64BFBC39" w14:textId="77777777" w:rsidTr="00445CEB">
        <w:trPr>
          <w:trHeight w:val="324"/>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49720"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ARIMA(2,1,2)</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5D69931"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196.5236</w:t>
            </w:r>
          </w:p>
        </w:tc>
      </w:tr>
      <w:tr w:rsidR="00445CEB" w:rsidRPr="00445CEB" w14:paraId="3FD8B09E"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AA4C53A"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ARIMA(0,1,0)</w:t>
            </w:r>
          </w:p>
        </w:tc>
        <w:tc>
          <w:tcPr>
            <w:tcW w:w="1540" w:type="dxa"/>
            <w:tcBorders>
              <w:top w:val="nil"/>
              <w:left w:val="nil"/>
              <w:bottom w:val="single" w:sz="4" w:space="0" w:color="auto"/>
              <w:right w:val="single" w:sz="4" w:space="0" w:color="auto"/>
            </w:tcBorders>
            <w:shd w:val="clear" w:color="auto" w:fill="auto"/>
            <w:noWrap/>
            <w:vAlign w:val="bottom"/>
            <w:hideMark/>
          </w:tcPr>
          <w:p w14:paraId="0E2F18D7"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197.7562</w:t>
            </w:r>
          </w:p>
        </w:tc>
      </w:tr>
      <w:tr w:rsidR="00445CEB" w:rsidRPr="00445CEB" w14:paraId="62E258DD"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76FC864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ARIMA(1,1,0)</w:t>
            </w:r>
          </w:p>
        </w:tc>
        <w:tc>
          <w:tcPr>
            <w:tcW w:w="1540" w:type="dxa"/>
            <w:tcBorders>
              <w:top w:val="nil"/>
              <w:left w:val="nil"/>
              <w:bottom w:val="single" w:sz="4" w:space="0" w:color="auto"/>
              <w:right w:val="single" w:sz="4" w:space="0" w:color="auto"/>
            </w:tcBorders>
            <w:shd w:val="clear" w:color="auto" w:fill="auto"/>
            <w:noWrap/>
            <w:vAlign w:val="bottom"/>
            <w:hideMark/>
          </w:tcPr>
          <w:p w14:paraId="50B8F6D6"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199.5736</w:t>
            </w:r>
          </w:p>
        </w:tc>
      </w:tr>
      <w:tr w:rsidR="00445CEB" w:rsidRPr="00445CEB" w14:paraId="50B3FCE0"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078106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ARIMA(0,1,1)</w:t>
            </w:r>
          </w:p>
        </w:tc>
        <w:tc>
          <w:tcPr>
            <w:tcW w:w="1540" w:type="dxa"/>
            <w:tcBorders>
              <w:top w:val="nil"/>
              <w:left w:val="nil"/>
              <w:bottom w:val="single" w:sz="4" w:space="0" w:color="auto"/>
              <w:right w:val="single" w:sz="4" w:space="0" w:color="auto"/>
            </w:tcBorders>
            <w:shd w:val="clear" w:color="auto" w:fill="auto"/>
            <w:noWrap/>
            <w:vAlign w:val="bottom"/>
            <w:hideMark/>
          </w:tcPr>
          <w:p w14:paraId="391AB58F"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199.2451</w:t>
            </w:r>
          </w:p>
        </w:tc>
      </w:tr>
      <w:tr w:rsidR="00445CEB" w:rsidRPr="00445CEB" w14:paraId="3AA7674E"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3F8F39F"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ARIMA(0,1,0)</w:t>
            </w:r>
          </w:p>
        </w:tc>
        <w:tc>
          <w:tcPr>
            <w:tcW w:w="1540" w:type="dxa"/>
            <w:tcBorders>
              <w:top w:val="nil"/>
              <w:left w:val="nil"/>
              <w:bottom w:val="single" w:sz="4" w:space="0" w:color="auto"/>
              <w:right w:val="single" w:sz="4" w:space="0" w:color="auto"/>
            </w:tcBorders>
            <w:shd w:val="clear" w:color="auto" w:fill="auto"/>
            <w:noWrap/>
            <w:vAlign w:val="bottom"/>
            <w:hideMark/>
          </w:tcPr>
          <w:p w14:paraId="20A6D0DD"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203.9352</w:t>
            </w:r>
          </w:p>
        </w:tc>
      </w:tr>
      <w:tr w:rsidR="00445CEB" w:rsidRPr="00445CEB" w14:paraId="6B9AAB69"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4332FDF1"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ARIMA(1,1,2)</w:t>
            </w:r>
          </w:p>
        </w:tc>
        <w:tc>
          <w:tcPr>
            <w:tcW w:w="1540" w:type="dxa"/>
            <w:tcBorders>
              <w:top w:val="nil"/>
              <w:left w:val="nil"/>
              <w:bottom w:val="single" w:sz="4" w:space="0" w:color="auto"/>
              <w:right w:val="single" w:sz="4" w:space="0" w:color="auto"/>
            </w:tcBorders>
            <w:shd w:val="clear" w:color="auto" w:fill="auto"/>
            <w:noWrap/>
            <w:vAlign w:val="bottom"/>
            <w:hideMark/>
          </w:tcPr>
          <w:p w14:paraId="1644E1E4"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27EB6F97"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7AED534"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ARIMA(2,1,1)</w:t>
            </w:r>
          </w:p>
        </w:tc>
        <w:tc>
          <w:tcPr>
            <w:tcW w:w="1540" w:type="dxa"/>
            <w:tcBorders>
              <w:top w:val="nil"/>
              <w:left w:val="nil"/>
              <w:bottom w:val="single" w:sz="4" w:space="0" w:color="auto"/>
              <w:right w:val="single" w:sz="4" w:space="0" w:color="auto"/>
            </w:tcBorders>
            <w:shd w:val="clear" w:color="auto" w:fill="auto"/>
            <w:noWrap/>
            <w:vAlign w:val="bottom"/>
            <w:hideMark/>
          </w:tcPr>
          <w:p w14:paraId="793601A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195.3478</w:t>
            </w:r>
          </w:p>
        </w:tc>
      </w:tr>
      <w:tr w:rsidR="00445CEB" w:rsidRPr="00445CEB" w14:paraId="08AFCB72"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E24C59B"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ARIMA(1,1,1)</w:t>
            </w:r>
          </w:p>
        </w:tc>
        <w:tc>
          <w:tcPr>
            <w:tcW w:w="1540" w:type="dxa"/>
            <w:tcBorders>
              <w:top w:val="nil"/>
              <w:left w:val="nil"/>
              <w:bottom w:val="single" w:sz="4" w:space="0" w:color="auto"/>
              <w:right w:val="single" w:sz="4" w:space="0" w:color="auto"/>
            </w:tcBorders>
            <w:shd w:val="clear" w:color="auto" w:fill="auto"/>
            <w:noWrap/>
            <w:vAlign w:val="bottom"/>
            <w:hideMark/>
          </w:tcPr>
          <w:p w14:paraId="33BD854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7254E0E5"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B1C7A2D" w14:textId="77777777" w:rsidR="00445CEB" w:rsidRPr="009D3335" w:rsidRDefault="00445CEB" w:rsidP="00445CEB">
            <w:pPr>
              <w:spacing w:after="0" w:line="240" w:lineRule="auto"/>
              <w:rPr>
                <w:rFonts w:ascii="Times New Roman" w:eastAsia="Times New Roman" w:hAnsi="Times New Roman" w:cs="Times New Roman"/>
                <w:b/>
                <w:i/>
                <w:color w:val="000000"/>
                <w:sz w:val="24"/>
                <w:szCs w:val="24"/>
                <w:lang w:eastAsia="en-IN"/>
              </w:rPr>
            </w:pPr>
            <w:r w:rsidRPr="009D3335">
              <w:rPr>
                <w:rFonts w:ascii="Times New Roman" w:eastAsia="Times New Roman" w:hAnsi="Times New Roman" w:cs="Times New Roman"/>
                <w:b/>
                <w:i/>
                <w:color w:val="000000"/>
                <w:sz w:val="24"/>
                <w:szCs w:val="24"/>
                <w:lang w:eastAsia="en-IN"/>
              </w:rPr>
              <w:t>ARIMA(2,1,0)</w:t>
            </w:r>
          </w:p>
        </w:tc>
        <w:tc>
          <w:tcPr>
            <w:tcW w:w="1540" w:type="dxa"/>
            <w:tcBorders>
              <w:top w:val="nil"/>
              <w:left w:val="nil"/>
              <w:bottom w:val="single" w:sz="4" w:space="0" w:color="auto"/>
              <w:right w:val="single" w:sz="4" w:space="0" w:color="auto"/>
            </w:tcBorders>
            <w:shd w:val="clear" w:color="auto" w:fill="auto"/>
            <w:noWrap/>
            <w:vAlign w:val="bottom"/>
            <w:hideMark/>
          </w:tcPr>
          <w:p w14:paraId="6E87FF2A" w14:textId="77777777" w:rsidR="00445CEB" w:rsidRPr="009D3335" w:rsidRDefault="00445CEB" w:rsidP="00445CEB">
            <w:pPr>
              <w:spacing w:after="0" w:line="240" w:lineRule="auto"/>
              <w:jc w:val="center"/>
              <w:rPr>
                <w:rFonts w:ascii="Times New Roman" w:eastAsia="Times New Roman" w:hAnsi="Times New Roman" w:cs="Times New Roman"/>
                <w:b/>
                <w:i/>
                <w:color w:val="000000"/>
                <w:sz w:val="24"/>
                <w:szCs w:val="24"/>
                <w:lang w:eastAsia="en-IN"/>
              </w:rPr>
            </w:pPr>
            <w:r w:rsidRPr="009D3335">
              <w:rPr>
                <w:rFonts w:ascii="Times New Roman" w:eastAsia="Times New Roman" w:hAnsi="Times New Roman" w:cs="Times New Roman"/>
                <w:b/>
                <w:i/>
                <w:color w:val="000000"/>
                <w:sz w:val="24"/>
                <w:szCs w:val="24"/>
                <w:lang w:eastAsia="en-IN"/>
              </w:rPr>
              <w:t>193.4442</w:t>
            </w:r>
          </w:p>
        </w:tc>
      </w:tr>
      <w:tr w:rsidR="00445CEB" w:rsidRPr="00445CEB" w14:paraId="06FF12DC"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3D44AE19"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ARIMA(3,1,0)</w:t>
            </w:r>
          </w:p>
        </w:tc>
        <w:tc>
          <w:tcPr>
            <w:tcW w:w="1540" w:type="dxa"/>
            <w:tcBorders>
              <w:top w:val="nil"/>
              <w:left w:val="nil"/>
              <w:bottom w:val="single" w:sz="4" w:space="0" w:color="auto"/>
              <w:right w:val="single" w:sz="4" w:space="0" w:color="auto"/>
            </w:tcBorders>
            <w:shd w:val="clear" w:color="auto" w:fill="auto"/>
            <w:noWrap/>
            <w:vAlign w:val="bottom"/>
            <w:hideMark/>
          </w:tcPr>
          <w:p w14:paraId="0ED7C722"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195.3785</w:t>
            </w:r>
          </w:p>
        </w:tc>
      </w:tr>
      <w:tr w:rsidR="00445CEB" w:rsidRPr="00445CEB" w14:paraId="54EDB2FF"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2833B8C"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ARIMA(3,1,1)</w:t>
            </w:r>
          </w:p>
        </w:tc>
        <w:tc>
          <w:tcPr>
            <w:tcW w:w="1540" w:type="dxa"/>
            <w:tcBorders>
              <w:top w:val="nil"/>
              <w:left w:val="nil"/>
              <w:bottom w:val="single" w:sz="4" w:space="0" w:color="auto"/>
              <w:right w:val="single" w:sz="4" w:space="0" w:color="auto"/>
            </w:tcBorders>
            <w:shd w:val="clear" w:color="auto" w:fill="auto"/>
            <w:noWrap/>
            <w:vAlign w:val="bottom"/>
            <w:hideMark/>
          </w:tcPr>
          <w:p w14:paraId="7F90111E" w14:textId="77777777" w:rsidR="00445CEB" w:rsidRPr="00445CEB" w:rsidRDefault="00445CEB" w:rsidP="00445CEB">
            <w:pPr>
              <w:spacing w:after="0" w:line="240" w:lineRule="auto"/>
              <w:jc w:val="center"/>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Inf</w:t>
            </w:r>
          </w:p>
        </w:tc>
      </w:tr>
      <w:tr w:rsidR="00445CEB" w:rsidRPr="00445CEB" w14:paraId="2C91B733" w14:textId="77777777" w:rsidTr="00445CEB">
        <w:trPr>
          <w:trHeight w:val="324"/>
          <w:jc w:val="center"/>
        </w:trPr>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DF8BE39" w14:textId="77777777" w:rsidR="00445CEB" w:rsidRPr="00445CEB" w:rsidRDefault="00445CEB" w:rsidP="00445CEB">
            <w:pPr>
              <w:spacing w:after="0" w:line="240" w:lineRule="auto"/>
              <w:rPr>
                <w:rFonts w:ascii="Times New Roman" w:eastAsia="Times New Roman" w:hAnsi="Times New Roman" w:cs="Times New Roman"/>
                <w:color w:val="000000"/>
                <w:sz w:val="24"/>
                <w:szCs w:val="24"/>
                <w:lang w:eastAsia="en-IN"/>
              </w:rPr>
            </w:pPr>
            <w:r w:rsidRPr="00445CEB">
              <w:rPr>
                <w:rFonts w:ascii="Times New Roman" w:eastAsia="Times New Roman" w:hAnsi="Times New Roman" w:cs="Times New Roman"/>
                <w:color w:val="000000"/>
                <w:sz w:val="24"/>
                <w:szCs w:val="24"/>
                <w:lang w:eastAsia="en-IN"/>
              </w:rPr>
              <w:t>ARIMA(2,1,0)</w:t>
            </w:r>
          </w:p>
        </w:tc>
        <w:tc>
          <w:tcPr>
            <w:tcW w:w="1540" w:type="dxa"/>
            <w:tcBorders>
              <w:top w:val="nil"/>
              <w:left w:val="nil"/>
              <w:bottom w:val="single" w:sz="4" w:space="0" w:color="auto"/>
              <w:right w:val="single" w:sz="4" w:space="0" w:color="auto"/>
            </w:tcBorders>
            <w:shd w:val="clear" w:color="auto" w:fill="auto"/>
            <w:noWrap/>
            <w:vAlign w:val="bottom"/>
            <w:hideMark/>
          </w:tcPr>
          <w:p w14:paraId="0AA66588" w14:textId="77777777" w:rsidR="00445CEB" w:rsidRPr="00445CEB" w:rsidRDefault="00445CEB" w:rsidP="00445CEB">
            <w:pPr>
              <w:spacing w:after="0" w:line="240" w:lineRule="auto"/>
              <w:jc w:val="center"/>
              <w:rPr>
                <w:rFonts w:ascii="Calibri" w:eastAsia="Times New Roman" w:hAnsi="Calibri" w:cs="Calibri"/>
                <w:color w:val="000000"/>
                <w:sz w:val="24"/>
                <w:szCs w:val="24"/>
                <w:lang w:eastAsia="en-IN"/>
              </w:rPr>
            </w:pPr>
            <w:r w:rsidRPr="00445CEB">
              <w:rPr>
                <w:rFonts w:ascii="Calibri" w:eastAsia="Times New Roman" w:hAnsi="Calibri" w:cs="Calibri"/>
                <w:color w:val="000000"/>
                <w:sz w:val="24"/>
                <w:szCs w:val="24"/>
                <w:lang w:eastAsia="en-IN"/>
              </w:rPr>
              <w:t>205.7324</w:t>
            </w:r>
          </w:p>
        </w:tc>
      </w:tr>
    </w:tbl>
    <w:p w14:paraId="54EE55F2" w14:textId="56640FC3" w:rsidR="00445CEB" w:rsidRDefault="00445CEB">
      <w:pPr>
        <w:tabs>
          <w:tab w:val="left" w:pos="1357"/>
        </w:tabs>
        <w:spacing w:line="240" w:lineRule="auto"/>
        <w:rPr>
          <w:rFonts w:ascii="Times New Roman" w:hAnsi="Times New Roman" w:cs="Times New Roman"/>
          <w:b/>
          <w:sz w:val="20"/>
          <w:szCs w:val="20"/>
        </w:rPr>
      </w:pPr>
    </w:p>
    <w:p w14:paraId="5B062341" w14:textId="4A0BF5F4" w:rsidR="0010779C" w:rsidRPr="00883FCF" w:rsidRDefault="00F44261">
      <w:pPr>
        <w:spacing w:line="240" w:lineRule="auto"/>
        <w:jc w:val="both"/>
        <w:rPr>
          <w:rFonts w:ascii="Times New Roman" w:hAnsi="Times New Roman" w:cs="Times New Roman"/>
          <w:sz w:val="20"/>
          <w:szCs w:val="20"/>
        </w:rPr>
      </w:pPr>
      <w:r>
        <w:rPr>
          <w:rFonts w:ascii="Times New Roman" w:hAnsi="Times New Roman" w:cs="Times New Roman"/>
          <w:sz w:val="20"/>
          <w:szCs w:val="20"/>
        </w:rPr>
        <w:t>Table 2 shows the forecasted marine fish production values based on regression analysis and the ARIMA model. The drift parameter in the estimated ARIMA model is 0.5942, with a standard error of 0.1257.</w:t>
      </w:r>
    </w:p>
    <w:p w14:paraId="158349BC" w14:textId="69E48BC1" w:rsidR="0010779C" w:rsidRPr="00883FCF" w:rsidRDefault="00C44650" w:rsidP="003F2912">
      <w:pPr>
        <w:spacing w:line="240" w:lineRule="auto"/>
        <w:ind w:left="720" w:firstLine="720"/>
        <w:jc w:val="both"/>
        <w:rPr>
          <w:rFonts w:ascii="Times New Roman" w:hAnsi="Times New Roman" w:cs="Times New Roman"/>
          <w:b/>
          <w:sz w:val="20"/>
          <w:szCs w:val="20"/>
        </w:rPr>
      </w:pPr>
      <w:r w:rsidRPr="00883FCF">
        <w:rPr>
          <w:rFonts w:ascii="Times New Roman" w:hAnsi="Times New Roman" w:cs="Times New Roman"/>
          <w:b/>
          <w:sz w:val="20"/>
          <w:szCs w:val="20"/>
        </w:rPr>
        <w:t>Table 2: ARIMA (</w:t>
      </w:r>
      <w:r w:rsidR="006867E0">
        <w:rPr>
          <w:rFonts w:ascii="Times New Roman" w:hAnsi="Times New Roman" w:cs="Times New Roman"/>
          <w:b/>
          <w:sz w:val="20"/>
          <w:szCs w:val="20"/>
        </w:rPr>
        <w:t>2</w:t>
      </w:r>
      <w:r w:rsidRPr="00883FCF">
        <w:rPr>
          <w:rFonts w:ascii="Times New Roman" w:hAnsi="Times New Roman" w:cs="Times New Roman"/>
          <w:b/>
          <w:sz w:val="20"/>
          <w:szCs w:val="20"/>
        </w:rPr>
        <w:t xml:space="preserve">,1,0) Model </w:t>
      </w:r>
    </w:p>
    <w:tbl>
      <w:tblPr>
        <w:tblStyle w:val="TableGrid"/>
        <w:tblW w:w="0" w:type="auto"/>
        <w:jc w:val="center"/>
        <w:tblLook w:val="04A0" w:firstRow="1" w:lastRow="0" w:firstColumn="1" w:lastColumn="0" w:noHBand="0" w:noVBand="1"/>
      </w:tblPr>
      <w:tblGrid>
        <w:gridCol w:w="1450"/>
        <w:gridCol w:w="1274"/>
        <w:gridCol w:w="1274"/>
        <w:gridCol w:w="1431"/>
      </w:tblGrid>
      <w:tr w:rsidR="006867E0" w:rsidRPr="00883FCF" w14:paraId="5D8CA7D7" w14:textId="77777777" w:rsidTr="00736AAD">
        <w:trPr>
          <w:jc w:val="center"/>
        </w:trPr>
        <w:tc>
          <w:tcPr>
            <w:tcW w:w="1450" w:type="dxa"/>
          </w:tcPr>
          <w:p w14:paraId="5410BAD7" w14:textId="24A29F23" w:rsidR="006867E0" w:rsidRPr="00883FCF" w:rsidRDefault="006867E0" w:rsidP="003F2912">
            <w:pPr>
              <w:spacing w:after="0" w:line="240" w:lineRule="auto"/>
              <w:jc w:val="both"/>
              <w:rPr>
                <w:rFonts w:ascii="Times New Roman" w:hAnsi="Times New Roman" w:cs="Times New Roman"/>
                <w:sz w:val="20"/>
                <w:szCs w:val="20"/>
              </w:rPr>
            </w:pPr>
          </w:p>
        </w:tc>
        <w:tc>
          <w:tcPr>
            <w:tcW w:w="1274" w:type="dxa"/>
          </w:tcPr>
          <w:p w14:paraId="39A6C54C" w14:textId="537DB8CD" w:rsidR="006867E0" w:rsidRPr="006867E0" w:rsidRDefault="006867E0" w:rsidP="00585EC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Constant</w:t>
            </w:r>
          </w:p>
        </w:tc>
        <w:tc>
          <w:tcPr>
            <w:tcW w:w="1274" w:type="dxa"/>
          </w:tcPr>
          <w:p w14:paraId="40F159C0" w14:textId="45B48C8A" w:rsidR="006867E0" w:rsidRPr="006867E0" w:rsidRDefault="006867E0" w:rsidP="00585EC3">
            <w:pPr>
              <w:spacing w:after="0" w:line="240" w:lineRule="auto"/>
              <w:jc w:val="center"/>
              <w:rPr>
                <w:rFonts w:ascii="Times New Roman" w:hAnsi="Times New Roman" w:cs="Times New Roman"/>
                <w:b/>
                <w:i/>
                <w:sz w:val="20"/>
                <w:szCs w:val="20"/>
              </w:rPr>
            </w:pPr>
            <w:r w:rsidRPr="006867E0">
              <w:rPr>
                <w:rFonts w:ascii="Times New Roman" w:hAnsi="Times New Roman" w:cs="Times New Roman"/>
                <w:b/>
                <w:sz w:val="20"/>
                <w:szCs w:val="20"/>
              </w:rPr>
              <w:t>AR</w:t>
            </w:r>
            <w:r w:rsidR="00585EC3">
              <w:rPr>
                <w:rFonts w:ascii="Times New Roman" w:hAnsi="Times New Roman" w:cs="Times New Roman"/>
                <w:b/>
                <w:sz w:val="20"/>
                <w:szCs w:val="20"/>
              </w:rPr>
              <w:t xml:space="preserve"> </w:t>
            </w:r>
            <w:r w:rsidRPr="006867E0">
              <w:rPr>
                <w:rFonts w:ascii="Times New Roman" w:hAnsi="Times New Roman" w:cs="Times New Roman"/>
                <w:b/>
                <w:sz w:val="20"/>
                <w:szCs w:val="20"/>
              </w:rPr>
              <w:t>(1)</w:t>
            </w:r>
          </w:p>
        </w:tc>
        <w:tc>
          <w:tcPr>
            <w:tcW w:w="1431" w:type="dxa"/>
          </w:tcPr>
          <w:p w14:paraId="20DCA718" w14:textId="3A805E94" w:rsidR="006867E0" w:rsidRPr="006867E0" w:rsidRDefault="006867E0" w:rsidP="00585EC3">
            <w:pPr>
              <w:spacing w:after="0" w:line="240" w:lineRule="auto"/>
              <w:jc w:val="center"/>
              <w:rPr>
                <w:rFonts w:ascii="Times New Roman" w:hAnsi="Times New Roman" w:cs="Times New Roman"/>
                <w:b/>
                <w:i/>
                <w:sz w:val="20"/>
                <w:szCs w:val="20"/>
              </w:rPr>
            </w:pPr>
            <w:r w:rsidRPr="006867E0">
              <w:rPr>
                <w:rFonts w:ascii="Times New Roman" w:hAnsi="Times New Roman" w:cs="Times New Roman"/>
                <w:b/>
                <w:sz w:val="20"/>
                <w:szCs w:val="20"/>
              </w:rPr>
              <w:t>AR</w:t>
            </w:r>
            <w:r w:rsidR="00585EC3">
              <w:rPr>
                <w:rFonts w:ascii="Times New Roman" w:hAnsi="Times New Roman" w:cs="Times New Roman"/>
                <w:b/>
                <w:sz w:val="20"/>
                <w:szCs w:val="20"/>
              </w:rPr>
              <w:t xml:space="preserve"> </w:t>
            </w:r>
            <w:r w:rsidRPr="006867E0">
              <w:rPr>
                <w:rFonts w:ascii="Times New Roman" w:hAnsi="Times New Roman" w:cs="Times New Roman"/>
                <w:b/>
                <w:sz w:val="20"/>
                <w:szCs w:val="20"/>
              </w:rPr>
              <w:t>(2)</w:t>
            </w:r>
          </w:p>
        </w:tc>
      </w:tr>
      <w:tr w:rsidR="006867E0" w:rsidRPr="00883FCF" w14:paraId="00279DD0" w14:textId="77777777" w:rsidTr="00736AAD">
        <w:trPr>
          <w:jc w:val="center"/>
        </w:trPr>
        <w:tc>
          <w:tcPr>
            <w:tcW w:w="1450" w:type="dxa"/>
          </w:tcPr>
          <w:p w14:paraId="13486E1E" w14:textId="45255ED9" w:rsidR="006867E0" w:rsidRPr="00883FCF" w:rsidRDefault="00585EC3" w:rsidP="003F291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Coefficient</w:t>
            </w:r>
          </w:p>
        </w:tc>
        <w:tc>
          <w:tcPr>
            <w:tcW w:w="1274" w:type="dxa"/>
          </w:tcPr>
          <w:p w14:paraId="69FFE796" w14:textId="4420F87E"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0.5942</w:t>
            </w:r>
          </w:p>
        </w:tc>
        <w:tc>
          <w:tcPr>
            <w:tcW w:w="1274" w:type="dxa"/>
          </w:tcPr>
          <w:p w14:paraId="370DB930" w14:textId="4DEBCC0D" w:rsidR="006867E0" w:rsidRPr="00883FCF"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-0.1352</w:t>
            </w:r>
          </w:p>
        </w:tc>
        <w:tc>
          <w:tcPr>
            <w:tcW w:w="1431" w:type="dxa"/>
          </w:tcPr>
          <w:p w14:paraId="5CB5315D" w14:textId="4D4D0903" w:rsidR="006867E0" w:rsidRPr="00883FCF"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-0.4722</w:t>
            </w:r>
          </w:p>
        </w:tc>
      </w:tr>
      <w:tr w:rsidR="006867E0" w:rsidRPr="00883FCF" w14:paraId="3D95531F" w14:textId="77777777" w:rsidTr="00736AAD">
        <w:trPr>
          <w:jc w:val="center"/>
        </w:trPr>
        <w:tc>
          <w:tcPr>
            <w:tcW w:w="1450" w:type="dxa"/>
          </w:tcPr>
          <w:p w14:paraId="655921B0" w14:textId="40A31242" w:rsidR="006867E0" w:rsidRPr="005A28FF" w:rsidRDefault="006867E0" w:rsidP="003F2912">
            <w:pPr>
              <w:spacing w:after="0" w:line="240" w:lineRule="auto"/>
              <w:jc w:val="both"/>
              <w:rPr>
                <w:rFonts w:ascii="Times New Roman" w:hAnsi="Times New Roman" w:cs="Times New Roman"/>
                <w:i/>
                <w:sz w:val="20"/>
                <w:szCs w:val="20"/>
              </w:rPr>
            </w:pPr>
            <w:r w:rsidRPr="005A28FF">
              <w:rPr>
                <w:rFonts w:ascii="Times New Roman" w:hAnsi="Times New Roman" w:cs="Times New Roman"/>
                <w:i/>
                <w:sz w:val="20"/>
                <w:szCs w:val="20"/>
              </w:rPr>
              <w:t>s.e</w:t>
            </w:r>
          </w:p>
        </w:tc>
        <w:tc>
          <w:tcPr>
            <w:tcW w:w="1274" w:type="dxa"/>
          </w:tcPr>
          <w:p w14:paraId="3851155C" w14:textId="59D93483"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0.1257</w:t>
            </w:r>
          </w:p>
        </w:tc>
        <w:tc>
          <w:tcPr>
            <w:tcW w:w="1274" w:type="dxa"/>
          </w:tcPr>
          <w:p w14:paraId="276E5B7E" w14:textId="19644FAB"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0.1338</w:t>
            </w:r>
          </w:p>
        </w:tc>
        <w:tc>
          <w:tcPr>
            <w:tcW w:w="1431" w:type="dxa"/>
          </w:tcPr>
          <w:p w14:paraId="4FB8C298" w14:textId="10B3A74C"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0.5942</w:t>
            </w:r>
          </w:p>
        </w:tc>
      </w:tr>
      <w:tr w:rsidR="006867E0" w:rsidRPr="00883FCF" w14:paraId="5538FC35" w14:textId="77777777" w:rsidTr="00736AAD">
        <w:trPr>
          <w:jc w:val="center"/>
        </w:trPr>
        <w:tc>
          <w:tcPr>
            <w:tcW w:w="1450" w:type="dxa"/>
          </w:tcPr>
          <w:p w14:paraId="3A7B6E80" w14:textId="063072E5" w:rsidR="006867E0" w:rsidRPr="005A28FF" w:rsidRDefault="006867E0" w:rsidP="003F2912">
            <w:pPr>
              <w:spacing w:after="0" w:line="240" w:lineRule="auto"/>
              <w:jc w:val="both"/>
              <w:rPr>
                <w:rFonts w:ascii="Times New Roman" w:hAnsi="Times New Roman" w:cs="Times New Roman"/>
                <w:i/>
                <w:sz w:val="20"/>
                <w:szCs w:val="20"/>
              </w:rPr>
            </w:pPr>
            <w:r w:rsidRPr="005A28FF">
              <w:rPr>
                <w:rFonts w:ascii="Times New Roman" w:hAnsi="Times New Roman" w:cs="Times New Roman"/>
                <w:i/>
                <w:sz w:val="20"/>
                <w:szCs w:val="20"/>
              </w:rPr>
              <w:t>t</w:t>
            </w:r>
          </w:p>
        </w:tc>
        <w:tc>
          <w:tcPr>
            <w:tcW w:w="1274" w:type="dxa"/>
          </w:tcPr>
          <w:p w14:paraId="24A82C77" w14:textId="31FAA5FC"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4.73</w:t>
            </w:r>
          </w:p>
        </w:tc>
        <w:tc>
          <w:tcPr>
            <w:tcW w:w="1274" w:type="dxa"/>
          </w:tcPr>
          <w:p w14:paraId="2C4AF20D" w14:textId="19AD33C8"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-1.01</w:t>
            </w:r>
          </w:p>
        </w:tc>
        <w:tc>
          <w:tcPr>
            <w:tcW w:w="1431" w:type="dxa"/>
          </w:tcPr>
          <w:p w14:paraId="5234B67C" w14:textId="52926E88" w:rsidR="006867E0" w:rsidRDefault="006867E0" w:rsidP="00585EC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-0.79</w:t>
            </w:r>
          </w:p>
        </w:tc>
      </w:tr>
    </w:tbl>
    <w:p w14:paraId="2DDF0C2A" w14:textId="77777777" w:rsidR="006867E0" w:rsidRDefault="006867E0">
      <w:pPr>
        <w:spacing w:line="240" w:lineRule="auto"/>
        <w:jc w:val="both"/>
        <w:rPr>
          <w:rFonts w:ascii="Times New Roman" w:hAnsi="Times New Roman" w:cs="Times New Roman"/>
          <w:sz w:val="20"/>
          <w:szCs w:val="20"/>
        </w:rPr>
      </w:pPr>
    </w:p>
    <w:p w14:paraId="0ADDD95B" w14:textId="37680D9D"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graph in Figure 3 </w:t>
      </w:r>
      <w:r w:rsidR="008147C1">
        <w:rPr>
          <w:rFonts w:ascii="Times New Roman" w:hAnsi="Times New Roman" w:cs="Times New Roman"/>
          <w:sz w:val="20"/>
          <w:szCs w:val="20"/>
        </w:rPr>
        <w:t xml:space="preserve">illustrates the closeness of the forecasted values </w:t>
      </w:r>
      <w:r w:rsidRPr="00883FCF">
        <w:rPr>
          <w:rFonts w:ascii="Times New Roman" w:hAnsi="Times New Roman" w:cs="Times New Roman"/>
          <w:sz w:val="20"/>
          <w:szCs w:val="20"/>
        </w:rPr>
        <w:t>to the actual values. The forecasted marine fish production using the ARIMA model shows an increasing trend over the chosen period.</w:t>
      </w:r>
    </w:p>
    <w:p w14:paraId="7BE832A7" w14:textId="55DEA3FC" w:rsidR="0010779C" w:rsidRPr="00883FCF" w:rsidRDefault="00676725">
      <w:pPr>
        <w:tabs>
          <w:tab w:val="left" w:pos="1357"/>
        </w:tabs>
        <w:spacing w:line="240" w:lineRule="auto"/>
        <w:jc w:val="center"/>
        <w:rPr>
          <w:rFonts w:ascii="Times New Roman" w:hAnsi="Times New Roman" w:cs="Times New Roman"/>
          <w:sz w:val="20"/>
          <w:szCs w:val="20"/>
        </w:rPr>
      </w:pPr>
      <w:r>
        <w:rPr>
          <w:noProof/>
          <w:lang w:eastAsia="en-IN" w:bidi="mr-IN"/>
        </w:rPr>
        <w:drawing>
          <wp:inline distT="0" distB="0" distL="0" distR="0" wp14:anchorId="5945D103" wp14:editId="41ECE3C5">
            <wp:extent cx="3998723" cy="2682240"/>
            <wp:effectExtent l="0" t="0" r="1905" b="3810"/>
            <wp:docPr id="18" name="Chart 18">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3ADBA21-BED9-48AF-82E9-9CF9E1524A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EC1A89"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3. Marine Fish Production by ARIMA Model</w:t>
      </w:r>
    </w:p>
    <w:p w14:paraId="1DC2B74A" w14:textId="167A43AF"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 xml:space="preserve">Table 3 </w:t>
      </w:r>
      <w:r w:rsidR="00EA6BF5">
        <w:rPr>
          <w:rFonts w:ascii="Times New Roman" w:hAnsi="Times New Roman" w:cs="Times New Roman"/>
          <w:sz w:val="20"/>
          <w:szCs w:val="20"/>
        </w:rPr>
        <w:t xml:space="preserve">presents the predicted marine fish production numbers based on the ARIMA model and regression analysis. The bar diagram in Figure 4 compares </w:t>
      </w:r>
      <w:r w:rsidR="00F44261">
        <w:rPr>
          <w:rFonts w:ascii="Times New Roman" w:hAnsi="Times New Roman" w:cs="Times New Roman"/>
          <w:sz w:val="20"/>
          <w:szCs w:val="20"/>
        </w:rPr>
        <w:t>forecast values for</w:t>
      </w:r>
      <w:r w:rsidR="00EA6BF5">
        <w:rPr>
          <w:rFonts w:ascii="Times New Roman" w:hAnsi="Times New Roman" w:cs="Times New Roman"/>
          <w:sz w:val="20"/>
          <w:szCs w:val="20"/>
        </w:rPr>
        <w:t xml:space="preserve"> </w:t>
      </w:r>
      <w:r w:rsidR="00EA6BF5" w:rsidRPr="002D1A0D">
        <w:rPr>
          <w:rFonts w:ascii="Times New Roman" w:hAnsi="Times New Roman" w:cs="Times New Roman"/>
          <w:sz w:val="20"/>
          <w:szCs w:val="20"/>
          <w:highlight w:val="yellow"/>
        </w:rPr>
        <w:t>202</w:t>
      </w:r>
      <w:r w:rsidR="002D1A0D" w:rsidRPr="002D1A0D">
        <w:rPr>
          <w:rFonts w:ascii="Times New Roman" w:hAnsi="Times New Roman" w:cs="Times New Roman"/>
          <w:sz w:val="20"/>
          <w:szCs w:val="20"/>
          <w:highlight w:val="yellow"/>
        </w:rPr>
        <w:t>3</w:t>
      </w:r>
      <w:r w:rsidR="00EA6BF5" w:rsidRPr="002D1A0D">
        <w:rPr>
          <w:rFonts w:ascii="Times New Roman" w:hAnsi="Times New Roman" w:cs="Times New Roman"/>
          <w:sz w:val="20"/>
          <w:szCs w:val="20"/>
          <w:highlight w:val="yellow"/>
        </w:rPr>
        <w:t>-2</w:t>
      </w:r>
      <w:r w:rsidR="002D1A0D" w:rsidRPr="002D1A0D">
        <w:rPr>
          <w:rFonts w:ascii="Times New Roman" w:hAnsi="Times New Roman" w:cs="Times New Roman"/>
          <w:sz w:val="20"/>
          <w:szCs w:val="20"/>
          <w:highlight w:val="yellow"/>
        </w:rPr>
        <w:t>4</w:t>
      </w:r>
      <w:r w:rsidR="00EA6BF5" w:rsidRPr="002D1A0D">
        <w:rPr>
          <w:rFonts w:ascii="Times New Roman" w:hAnsi="Times New Roman" w:cs="Times New Roman"/>
          <w:sz w:val="20"/>
          <w:szCs w:val="20"/>
          <w:highlight w:val="yellow"/>
        </w:rPr>
        <w:t xml:space="preserve"> to 20</w:t>
      </w:r>
      <w:r w:rsidR="002D1A0D" w:rsidRPr="002D1A0D">
        <w:rPr>
          <w:rFonts w:ascii="Times New Roman" w:hAnsi="Times New Roman" w:cs="Times New Roman"/>
          <w:sz w:val="20"/>
          <w:szCs w:val="20"/>
          <w:highlight w:val="yellow"/>
        </w:rPr>
        <w:t>32</w:t>
      </w:r>
      <w:r w:rsidR="00EA6BF5" w:rsidRPr="002D1A0D">
        <w:rPr>
          <w:rFonts w:ascii="Times New Roman" w:hAnsi="Times New Roman" w:cs="Times New Roman"/>
          <w:sz w:val="20"/>
          <w:szCs w:val="20"/>
          <w:highlight w:val="yellow"/>
        </w:rPr>
        <w:t>-3</w:t>
      </w:r>
      <w:r w:rsidR="002D1A0D" w:rsidRPr="002D1A0D">
        <w:rPr>
          <w:rFonts w:ascii="Times New Roman" w:hAnsi="Times New Roman" w:cs="Times New Roman"/>
          <w:sz w:val="20"/>
          <w:szCs w:val="20"/>
          <w:highlight w:val="yellow"/>
        </w:rPr>
        <w:t>3</w:t>
      </w:r>
      <w:r w:rsidR="00EA6BF5">
        <w:rPr>
          <w:rFonts w:ascii="Times New Roman" w:hAnsi="Times New Roman" w:cs="Times New Roman"/>
          <w:sz w:val="20"/>
          <w:szCs w:val="20"/>
        </w:rPr>
        <w:t xml:space="preserve"> obtained from two forecasting methods</w:t>
      </w:r>
      <w:r w:rsidRPr="00883FCF">
        <w:rPr>
          <w:rFonts w:ascii="Times New Roman" w:hAnsi="Times New Roman" w:cs="Times New Roman"/>
          <w:sz w:val="20"/>
          <w:szCs w:val="20"/>
        </w:rPr>
        <w:t xml:space="preserve">. </w:t>
      </w:r>
    </w:p>
    <w:p w14:paraId="51FE4A3A"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3: Forecasted Marine Fish Production </w:t>
      </w:r>
    </w:p>
    <w:tbl>
      <w:tblPr>
        <w:tblW w:w="5000" w:type="pct"/>
        <w:tblLook w:val="04A0" w:firstRow="1" w:lastRow="0" w:firstColumn="1" w:lastColumn="0" w:noHBand="0" w:noVBand="1"/>
      </w:tblPr>
      <w:tblGrid>
        <w:gridCol w:w="1639"/>
        <w:gridCol w:w="3962"/>
        <w:gridCol w:w="3415"/>
      </w:tblGrid>
      <w:tr w:rsidR="00C97E62" w:rsidRPr="00C97E62" w14:paraId="3A5E858E" w14:textId="77777777" w:rsidTr="00C97E62">
        <w:trPr>
          <w:trHeight w:val="288"/>
        </w:trPr>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B2DE4" w14:textId="77777777" w:rsidR="00C97E62" w:rsidRPr="00C97E62" w:rsidRDefault="00C97E62" w:rsidP="00C97E62">
            <w:pPr>
              <w:spacing w:after="0" w:line="240" w:lineRule="auto"/>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Year</w:t>
            </w:r>
          </w:p>
        </w:tc>
        <w:tc>
          <w:tcPr>
            <w:tcW w:w="2197" w:type="pct"/>
            <w:tcBorders>
              <w:top w:val="single" w:sz="4" w:space="0" w:color="auto"/>
              <w:left w:val="nil"/>
              <w:bottom w:val="single" w:sz="4" w:space="0" w:color="auto"/>
              <w:right w:val="single" w:sz="4" w:space="0" w:color="auto"/>
            </w:tcBorders>
            <w:shd w:val="clear" w:color="auto" w:fill="auto"/>
            <w:noWrap/>
            <w:vAlign w:val="bottom"/>
            <w:hideMark/>
          </w:tcPr>
          <w:p w14:paraId="6AAC3235" w14:textId="77777777" w:rsidR="00C97E62" w:rsidRPr="00C97E62" w:rsidRDefault="00C97E62" w:rsidP="00C97E62">
            <w:pPr>
              <w:spacing w:after="0" w:line="240" w:lineRule="auto"/>
              <w:jc w:val="center"/>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Forecasted by regression</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14:paraId="6B0F05CD" w14:textId="77777777" w:rsidR="00C97E62" w:rsidRPr="00C97E62" w:rsidRDefault="00C97E62" w:rsidP="00C97E62">
            <w:pPr>
              <w:spacing w:after="0" w:line="240" w:lineRule="auto"/>
              <w:jc w:val="center"/>
              <w:rPr>
                <w:rFonts w:ascii="Calibri" w:eastAsia="Times New Roman" w:hAnsi="Calibri" w:cs="Calibri"/>
                <w:b/>
                <w:bCs/>
                <w:color w:val="000000"/>
                <w:lang w:eastAsia="en-IN"/>
              </w:rPr>
            </w:pPr>
            <w:r w:rsidRPr="00C97E62">
              <w:rPr>
                <w:rFonts w:ascii="Calibri" w:eastAsia="Times New Roman" w:hAnsi="Calibri" w:cs="Calibri"/>
                <w:b/>
                <w:bCs/>
                <w:color w:val="000000"/>
                <w:lang w:eastAsia="en-IN"/>
              </w:rPr>
              <w:t>Forecasted by ARIMA</w:t>
            </w:r>
          </w:p>
        </w:tc>
      </w:tr>
      <w:tr w:rsidR="00C97E62" w:rsidRPr="00C97E62" w14:paraId="28790AA5"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57366AA2"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2023-24</w:t>
            </w:r>
          </w:p>
        </w:tc>
        <w:tc>
          <w:tcPr>
            <w:tcW w:w="2197" w:type="pct"/>
            <w:tcBorders>
              <w:top w:val="nil"/>
              <w:left w:val="nil"/>
              <w:bottom w:val="single" w:sz="4" w:space="0" w:color="auto"/>
              <w:right w:val="single" w:sz="4" w:space="0" w:color="auto"/>
            </w:tcBorders>
            <w:shd w:val="clear" w:color="auto" w:fill="auto"/>
            <w:noWrap/>
            <w:vAlign w:val="bottom"/>
            <w:hideMark/>
          </w:tcPr>
          <w:p w14:paraId="5DA59EB8"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40.7239</w:t>
            </w:r>
          </w:p>
        </w:tc>
        <w:tc>
          <w:tcPr>
            <w:tcW w:w="1894" w:type="pct"/>
            <w:tcBorders>
              <w:top w:val="nil"/>
              <w:left w:val="nil"/>
              <w:bottom w:val="single" w:sz="4" w:space="0" w:color="auto"/>
              <w:right w:val="single" w:sz="4" w:space="0" w:color="auto"/>
            </w:tcBorders>
            <w:shd w:val="clear" w:color="000000" w:fill="FFFFFF"/>
            <w:noWrap/>
            <w:vAlign w:val="bottom"/>
            <w:hideMark/>
          </w:tcPr>
          <w:p w14:paraId="35C6D8D4" w14:textId="0BBF424F"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41.78</w:t>
            </w:r>
            <w:r w:rsidR="006E6F22">
              <w:rPr>
                <w:rFonts w:ascii="Calibri" w:eastAsia="Times New Roman" w:hAnsi="Calibri" w:cs="Calibri"/>
                <w:color w:val="000000"/>
                <w:lang w:eastAsia="en-IN"/>
              </w:rPr>
              <w:t>90</w:t>
            </w:r>
          </w:p>
        </w:tc>
      </w:tr>
      <w:tr w:rsidR="00C97E62" w:rsidRPr="00C97E62" w14:paraId="7BD8F357"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469A164F"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2024-25</w:t>
            </w:r>
          </w:p>
        </w:tc>
        <w:tc>
          <w:tcPr>
            <w:tcW w:w="2197" w:type="pct"/>
            <w:tcBorders>
              <w:top w:val="nil"/>
              <w:left w:val="nil"/>
              <w:bottom w:val="single" w:sz="4" w:space="0" w:color="auto"/>
              <w:right w:val="single" w:sz="4" w:space="0" w:color="auto"/>
            </w:tcBorders>
            <w:shd w:val="clear" w:color="auto" w:fill="auto"/>
            <w:noWrap/>
            <w:vAlign w:val="bottom"/>
            <w:hideMark/>
          </w:tcPr>
          <w:p w14:paraId="2056C1A6"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41.3012</w:t>
            </w:r>
          </w:p>
        </w:tc>
        <w:tc>
          <w:tcPr>
            <w:tcW w:w="1894" w:type="pct"/>
            <w:tcBorders>
              <w:top w:val="nil"/>
              <w:left w:val="nil"/>
              <w:bottom w:val="single" w:sz="4" w:space="0" w:color="auto"/>
              <w:right w:val="single" w:sz="4" w:space="0" w:color="auto"/>
            </w:tcBorders>
            <w:shd w:val="clear" w:color="000000" w:fill="FFFFFF"/>
            <w:noWrap/>
            <w:vAlign w:val="bottom"/>
            <w:hideMark/>
          </w:tcPr>
          <w:p w14:paraId="3B4FB4D4" w14:textId="435F7AE2"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41.6462</w:t>
            </w:r>
          </w:p>
        </w:tc>
      </w:tr>
      <w:tr w:rsidR="00C97E62" w:rsidRPr="00C97E62" w14:paraId="6FBE04FF"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4CFC5800"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2025-26</w:t>
            </w:r>
          </w:p>
        </w:tc>
        <w:tc>
          <w:tcPr>
            <w:tcW w:w="2197" w:type="pct"/>
            <w:tcBorders>
              <w:top w:val="nil"/>
              <w:left w:val="nil"/>
              <w:bottom w:val="single" w:sz="4" w:space="0" w:color="auto"/>
              <w:right w:val="single" w:sz="4" w:space="0" w:color="auto"/>
            </w:tcBorders>
            <w:shd w:val="clear" w:color="auto" w:fill="auto"/>
            <w:noWrap/>
            <w:vAlign w:val="bottom"/>
            <w:hideMark/>
          </w:tcPr>
          <w:p w14:paraId="07C8DA89"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41.8785</w:t>
            </w:r>
          </w:p>
        </w:tc>
        <w:tc>
          <w:tcPr>
            <w:tcW w:w="1894" w:type="pct"/>
            <w:tcBorders>
              <w:top w:val="nil"/>
              <w:left w:val="nil"/>
              <w:bottom w:val="single" w:sz="4" w:space="0" w:color="auto"/>
              <w:right w:val="single" w:sz="4" w:space="0" w:color="auto"/>
            </w:tcBorders>
            <w:shd w:val="clear" w:color="000000" w:fill="FFFFFF"/>
            <w:noWrap/>
            <w:vAlign w:val="bottom"/>
            <w:hideMark/>
          </w:tcPr>
          <w:p w14:paraId="3F7467C7" w14:textId="40FA140E"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43.8157</w:t>
            </w:r>
          </w:p>
        </w:tc>
      </w:tr>
      <w:tr w:rsidR="00C97E62" w:rsidRPr="00C97E62" w14:paraId="37084829"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67D2A451"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2026-27</w:t>
            </w:r>
          </w:p>
        </w:tc>
        <w:tc>
          <w:tcPr>
            <w:tcW w:w="2197" w:type="pct"/>
            <w:tcBorders>
              <w:top w:val="nil"/>
              <w:left w:val="nil"/>
              <w:bottom w:val="single" w:sz="4" w:space="0" w:color="auto"/>
              <w:right w:val="single" w:sz="4" w:space="0" w:color="auto"/>
            </w:tcBorders>
            <w:shd w:val="clear" w:color="auto" w:fill="auto"/>
            <w:noWrap/>
            <w:vAlign w:val="bottom"/>
            <w:hideMark/>
          </w:tcPr>
          <w:p w14:paraId="16F6B708"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42.4558</w:t>
            </w:r>
          </w:p>
        </w:tc>
        <w:tc>
          <w:tcPr>
            <w:tcW w:w="1894" w:type="pct"/>
            <w:tcBorders>
              <w:top w:val="nil"/>
              <w:left w:val="nil"/>
              <w:bottom w:val="single" w:sz="4" w:space="0" w:color="auto"/>
              <w:right w:val="single" w:sz="4" w:space="0" w:color="auto"/>
            </w:tcBorders>
            <w:shd w:val="clear" w:color="000000" w:fill="FFFFFF"/>
            <w:noWrap/>
            <w:vAlign w:val="bottom"/>
            <w:hideMark/>
          </w:tcPr>
          <w:p w14:paraId="11D86E33"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44.5449</w:t>
            </w:r>
          </w:p>
        </w:tc>
      </w:tr>
      <w:tr w:rsidR="00C97E62" w:rsidRPr="00C97E62" w14:paraId="391CC5BC"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53C5181F"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2027-28</w:t>
            </w:r>
          </w:p>
        </w:tc>
        <w:tc>
          <w:tcPr>
            <w:tcW w:w="2197" w:type="pct"/>
            <w:tcBorders>
              <w:top w:val="nil"/>
              <w:left w:val="nil"/>
              <w:bottom w:val="single" w:sz="4" w:space="0" w:color="auto"/>
              <w:right w:val="single" w:sz="4" w:space="0" w:color="auto"/>
            </w:tcBorders>
            <w:shd w:val="clear" w:color="auto" w:fill="auto"/>
            <w:noWrap/>
            <w:vAlign w:val="bottom"/>
            <w:hideMark/>
          </w:tcPr>
          <w:p w14:paraId="4B3B4530"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43.0331</w:t>
            </w:r>
          </w:p>
        </w:tc>
        <w:tc>
          <w:tcPr>
            <w:tcW w:w="1894" w:type="pct"/>
            <w:tcBorders>
              <w:top w:val="nil"/>
              <w:left w:val="nil"/>
              <w:bottom w:val="single" w:sz="4" w:space="0" w:color="auto"/>
              <w:right w:val="single" w:sz="4" w:space="0" w:color="auto"/>
            </w:tcBorders>
            <w:shd w:val="clear" w:color="000000" w:fill="FFFFFF"/>
            <w:noWrap/>
            <w:vAlign w:val="bottom"/>
            <w:hideMark/>
          </w:tcPr>
          <w:p w14:paraId="3BDA19CE" w14:textId="2DB500AF"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44.377</w:t>
            </w:r>
            <w:r w:rsidR="006E6F22">
              <w:rPr>
                <w:rFonts w:ascii="Calibri" w:eastAsia="Times New Roman" w:hAnsi="Calibri" w:cs="Calibri"/>
                <w:color w:val="000000"/>
                <w:lang w:eastAsia="en-IN"/>
              </w:rPr>
              <w:t>1</w:t>
            </w:r>
          </w:p>
        </w:tc>
      </w:tr>
      <w:tr w:rsidR="00C97E62" w:rsidRPr="00C97E62" w14:paraId="5D1FA6D2"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1FDA853B"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2028-29</w:t>
            </w:r>
          </w:p>
        </w:tc>
        <w:tc>
          <w:tcPr>
            <w:tcW w:w="2197" w:type="pct"/>
            <w:tcBorders>
              <w:top w:val="nil"/>
              <w:left w:val="nil"/>
              <w:bottom w:val="single" w:sz="4" w:space="0" w:color="auto"/>
              <w:right w:val="single" w:sz="4" w:space="0" w:color="auto"/>
            </w:tcBorders>
            <w:shd w:val="clear" w:color="auto" w:fill="auto"/>
            <w:noWrap/>
            <w:vAlign w:val="bottom"/>
            <w:hideMark/>
          </w:tcPr>
          <w:p w14:paraId="1D35EA4C"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43.6104</w:t>
            </w:r>
          </w:p>
        </w:tc>
        <w:tc>
          <w:tcPr>
            <w:tcW w:w="1894" w:type="pct"/>
            <w:tcBorders>
              <w:top w:val="nil"/>
              <w:left w:val="nil"/>
              <w:bottom w:val="single" w:sz="4" w:space="0" w:color="auto"/>
              <w:right w:val="single" w:sz="4" w:space="0" w:color="auto"/>
            </w:tcBorders>
            <w:shd w:val="clear" w:color="000000" w:fill="FFFFFF"/>
            <w:noWrap/>
            <w:vAlign w:val="bottom"/>
            <w:hideMark/>
          </w:tcPr>
          <w:p w14:paraId="386A327D" w14:textId="13E7F645"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45.0106</w:t>
            </w:r>
          </w:p>
        </w:tc>
      </w:tr>
      <w:tr w:rsidR="00C97E62" w:rsidRPr="00C97E62" w14:paraId="045FEFA9"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224FB616"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2029-30</w:t>
            </w:r>
          </w:p>
        </w:tc>
        <w:tc>
          <w:tcPr>
            <w:tcW w:w="2197" w:type="pct"/>
            <w:tcBorders>
              <w:top w:val="nil"/>
              <w:left w:val="nil"/>
              <w:bottom w:val="single" w:sz="4" w:space="0" w:color="auto"/>
              <w:right w:val="single" w:sz="4" w:space="0" w:color="auto"/>
            </w:tcBorders>
            <w:shd w:val="clear" w:color="auto" w:fill="auto"/>
            <w:noWrap/>
            <w:vAlign w:val="bottom"/>
            <w:hideMark/>
          </w:tcPr>
          <w:p w14:paraId="67091DC4"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44.1877</w:t>
            </w:r>
          </w:p>
        </w:tc>
        <w:tc>
          <w:tcPr>
            <w:tcW w:w="1894" w:type="pct"/>
            <w:tcBorders>
              <w:top w:val="nil"/>
              <w:left w:val="nil"/>
              <w:bottom w:val="single" w:sz="4" w:space="0" w:color="auto"/>
              <w:right w:val="single" w:sz="4" w:space="0" w:color="auto"/>
            </w:tcBorders>
            <w:shd w:val="clear" w:color="000000" w:fill="FFFFFF"/>
            <w:noWrap/>
            <w:vAlign w:val="bottom"/>
            <w:hideMark/>
          </w:tcPr>
          <w:p w14:paraId="63C7D5BF" w14:textId="44DF6D7D"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45.9593</w:t>
            </w:r>
          </w:p>
        </w:tc>
      </w:tr>
      <w:tr w:rsidR="00C97E62" w:rsidRPr="00C97E62" w14:paraId="7F564973"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6F79CFC1"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2030-31</w:t>
            </w:r>
          </w:p>
        </w:tc>
        <w:tc>
          <w:tcPr>
            <w:tcW w:w="2197" w:type="pct"/>
            <w:tcBorders>
              <w:top w:val="nil"/>
              <w:left w:val="nil"/>
              <w:bottom w:val="single" w:sz="4" w:space="0" w:color="auto"/>
              <w:right w:val="single" w:sz="4" w:space="0" w:color="auto"/>
            </w:tcBorders>
            <w:shd w:val="clear" w:color="auto" w:fill="auto"/>
            <w:noWrap/>
            <w:vAlign w:val="bottom"/>
            <w:hideMark/>
          </w:tcPr>
          <w:p w14:paraId="2F240325" w14:textId="4148B93D"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44.765</w:t>
            </w:r>
            <w:r w:rsidR="006E6F22">
              <w:rPr>
                <w:rFonts w:ascii="Calibri" w:eastAsia="Times New Roman" w:hAnsi="Calibri" w:cs="Calibri"/>
                <w:color w:val="000000"/>
                <w:lang w:eastAsia="en-IN"/>
              </w:rPr>
              <w:t>0</w:t>
            </w:r>
          </w:p>
        </w:tc>
        <w:tc>
          <w:tcPr>
            <w:tcW w:w="1894" w:type="pct"/>
            <w:tcBorders>
              <w:top w:val="nil"/>
              <w:left w:val="nil"/>
              <w:bottom w:val="single" w:sz="4" w:space="0" w:color="auto"/>
              <w:right w:val="single" w:sz="4" w:space="0" w:color="auto"/>
            </w:tcBorders>
            <w:shd w:val="clear" w:color="000000" w:fill="FFFFFF"/>
            <w:noWrap/>
            <w:vAlign w:val="bottom"/>
            <w:hideMark/>
          </w:tcPr>
          <w:p w14:paraId="139968CD" w14:textId="40748BB3"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46.487</w:t>
            </w:r>
            <w:r w:rsidR="006E6F22">
              <w:rPr>
                <w:rFonts w:ascii="Calibri" w:eastAsia="Times New Roman" w:hAnsi="Calibri" w:cs="Calibri"/>
                <w:color w:val="000000"/>
                <w:lang w:eastAsia="en-IN"/>
              </w:rPr>
              <w:t>1</w:t>
            </w:r>
          </w:p>
        </w:tc>
      </w:tr>
      <w:tr w:rsidR="00C97E62" w:rsidRPr="00C97E62" w14:paraId="611359E0"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2C4CBDD6"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2031-32</w:t>
            </w:r>
          </w:p>
        </w:tc>
        <w:tc>
          <w:tcPr>
            <w:tcW w:w="2197" w:type="pct"/>
            <w:tcBorders>
              <w:top w:val="nil"/>
              <w:left w:val="nil"/>
              <w:bottom w:val="single" w:sz="4" w:space="0" w:color="auto"/>
              <w:right w:val="single" w:sz="4" w:space="0" w:color="auto"/>
            </w:tcBorders>
            <w:shd w:val="clear" w:color="auto" w:fill="auto"/>
            <w:noWrap/>
            <w:vAlign w:val="bottom"/>
            <w:hideMark/>
          </w:tcPr>
          <w:p w14:paraId="171B745D"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45.3423</w:t>
            </w:r>
          </w:p>
        </w:tc>
        <w:tc>
          <w:tcPr>
            <w:tcW w:w="1894" w:type="pct"/>
            <w:tcBorders>
              <w:top w:val="nil"/>
              <w:left w:val="nil"/>
              <w:bottom w:val="single" w:sz="4" w:space="0" w:color="auto"/>
              <w:right w:val="single" w:sz="4" w:space="0" w:color="auto"/>
            </w:tcBorders>
            <w:shd w:val="clear" w:color="000000" w:fill="FFFFFF"/>
            <w:noWrap/>
            <w:vAlign w:val="bottom"/>
            <w:hideMark/>
          </w:tcPr>
          <w:p w14:paraId="134BE16A" w14:textId="16B28BCC"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46.922</w:t>
            </w:r>
            <w:r w:rsidR="006E6F22">
              <w:rPr>
                <w:rFonts w:ascii="Calibri" w:eastAsia="Times New Roman" w:hAnsi="Calibri" w:cs="Calibri"/>
                <w:color w:val="000000"/>
                <w:lang w:eastAsia="en-IN"/>
              </w:rPr>
              <w:t>9</w:t>
            </w:r>
          </w:p>
        </w:tc>
      </w:tr>
      <w:tr w:rsidR="00C97E62" w:rsidRPr="00C97E62" w14:paraId="06CBD862" w14:textId="77777777" w:rsidTr="00C97E62">
        <w:trPr>
          <w:trHeight w:val="312"/>
        </w:trPr>
        <w:tc>
          <w:tcPr>
            <w:tcW w:w="909" w:type="pct"/>
            <w:tcBorders>
              <w:top w:val="nil"/>
              <w:left w:val="single" w:sz="4" w:space="0" w:color="auto"/>
              <w:bottom w:val="single" w:sz="4" w:space="0" w:color="auto"/>
              <w:right w:val="single" w:sz="4" w:space="0" w:color="auto"/>
            </w:tcBorders>
            <w:shd w:val="clear" w:color="000000" w:fill="FFFFFF"/>
            <w:vAlign w:val="center"/>
            <w:hideMark/>
          </w:tcPr>
          <w:p w14:paraId="3E6BD352" w14:textId="77777777" w:rsidR="00C97E62" w:rsidRPr="00C97E62" w:rsidRDefault="00C97E62" w:rsidP="00C97E62">
            <w:pPr>
              <w:spacing w:after="0" w:line="240" w:lineRule="auto"/>
              <w:rPr>
                <w:rFonts w:ascii="Times New Roman" w:eastAsia="Times New Roman" w:hAnsi="Times New Roman" w:cs="Times New Roman"/>
                <w:color w:val="000000"/>
                <w:sz w:val="24"/>
                <w:szCs w:val="24"/>
                <w:lang w:eastAsia="en-IN"/>
              </w:rPr>
            </w:pPr>
            <w:r w:rsidRPr="00C97E62">
              <w:rPr>
                <w:rFonts w:ascii="Times New Roman" w:eastAsia="Times New Roman" w:hAnsi="Times New Roman" w:cs="Times New Roman"/>
                <w:color w:val="000000"/>
                <w:sz w:val="24"/>
                <w:szCs w:val="24"/>
                <w:lang w:eastAsia="en-IN"/>
              </w:rPr>
              <w:t>2032-33</w:t>
            </w:r>
          </w:p>
        </w:tc>
        <w:tc>
          <w:tcPr>
            <w:tcW w:w="2197" w:type="pct"/>
            <w:tcBorders>
              <w:top w:val="nil"/>
              <w:left w:val="nil"/>
              <w:bottom w:val="single" w:sz="4" w:space="0" w:color="auto"/>
              <w:right w:val="single" w:sz="4" w:space="0" w:color="auto"/>
            </w:tcBorders>
            <w:shd w:val="clear" w:color="auto" w:fill="auto"/>
            <w:noWrap/>
            <w:vAlign w:val="bottom"/>
            <w:hideMark/>
          </w:tcPr>
          <w:p w14:paraId="4996CEAD" w14:textId="77777777"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45.9196</w:t>
            </w:r>
          </w:p>
        </w:tc>
        <w:tc>
          <w:tcPr>
            <w:tcW w:w="1894" w:type="pct"/>
            <w:tcBorders>
              <w:top w:val="nil"/>
              <w:left w:val="nil"/>
              <w:bottom w:val="single" w:sz="4" w:space="0" w:color="auto"/>
              <w:right w:val="single" w:sz="4" w:space="0" w:color="auto"/>
            </w:tcBorders>
            <w:shd w:val="clear" w:color="000000" w:fill="FFFFFF"/>
            <w:noWrap/>
            <w:vAlign w:val="bottom"/>
            <w:hideMark/>
          </w:tcPr>
          <w:p w14:paraId="39838D2D" w14:textId="5AA9DB23" w:rsidR="00C97E62" w:rsidRPr="00C97E62" w:rsidRDefault="00C97E62" w:rsidP="00C97E62">
            <w:pPr>
              <w:spacing w:after="0" w:line="240" w:lineRule="auto"/>
              <w:jc w:val="center"/>
              <w:rPr>
                <w:rFonts w:ascii="Calibri" w:eastAsia="Times New Roman" w:hAnsi="Calibri" w:cs="Calibri"/>
                <w:color w:val="000000"/>
                <w:lang w:eastAsia="en-IN"/>
              </w:rPr>
            </w:pPr>
            <w:r w:rsidRPr="00C97E62">
              <w:rPr>
                <w:rFonts w:ascii="Calibri" w:eastAsia="Times New Roman" w:hAnsi="Calibri" w:cs="Calibri"/>
                <w:color w:val="000000"/>
                <w:lang w:eastAsia="en-IN"/>
              </w:rPr>
              <w:t>47.5699</w:t>
            </w:r>
          </w:p>
        </w:tc>
      </w:tr>
    </w:tbl>
    <w:p w14:paraId="365289E9" w14:textId="77777777" w:rsidR="00C97E62" w:rsidRDefault="00C97E62">
      <w:pPr>
        <w:tabs>
          <w:tab w:val="left" w:pos="1357"/>
        </w:tabs>
        <w:spacing w:line="240" w:lineRule="auto"/>
        <w:jc w:val="center"/>
        <w:rPr>
          <w:rFonts w:ascii="Times New Roman" w:hAnsi="Times New Roman" w:cs="Times New Roman"/>
          <w:b/>
          <w:sz w:val="20"/>
          <w:szCs w:val="20"/>
        </w:rPr>
      </w:pPr>
    </w:p>
    <w:p w14:paraId="5423BC32" w14:textId="77777777" w:rsidR="00C97E62" w:rsidRDefault="00C97E62">
      <w:pPr>
        <w:tabs>
          <w:tab w:val="left" w:pos="1357"/>
        </w:tabs>
        <w:spacing w:line="240" w:lineRule="auto"/>
        <w:jc w:val="center"/>
        <w:rPr>
          <w:rFonts w:ascii="Times New Roman" w:hAnsi="Times New Roman" w:cs="Times New Roman"/>
          <w:b/>
          <w:sz w:val="20"/>
          <w:szCs w:val="20"/>
        </w:rPr>
      </w:pPr>
    </w:p>
    <w:p w14:paraId="74E620D9" w14:textId="779DB54D" w:rsidR="0010779C" w:rsidRPr="00883FCF" w:rsidRDefault="007F0AFA">
      <w:pPr>
        <w:tabs>
          <w:tab w:val="left" w:pos="1357"/>
        </w:tabs>
        <w:spacing w:line="240" w:lineRule="auto"/>
        <w:jc w:val="center"/>
        <w:rPr>
          <w:rFonts w:ascii="Times New Roman" w:hAnsi="Times New Roman" w:cs="Times New Roman"/>
          <w:b/>
          <w:sz w:val="20"/>
          <w:szCs w:val="20"/>
        </w:rPr>
      </w:pPr>
      <w:r>
        <w:rPr>
          <w:noProof/>
          <w:lang w:eastAsia="en-IN" w:bidi="mr-IN"/>
        </w:rPr>
        <w:drawing>
          <wp:inline distT="0" distB="0" distL="0" distR="0" wp14:anchorId="7841428E" wp14:editId="7AA33DE4">
            <wp:extent cx="4572000" cy="2743200"/>
            <wp:effectExtent l="0" t="0" r="0" b="0"/>
            <wp:docPr id="19" name="Chart 1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B52BC1FC-9870-493A-A7DD-DC1FCBE7B6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B872290" w14:textId="7E9678BE"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4. Comparative Forecasted Values </w:t>
      </w:r>
      <w:r w:rsidR="00B304A4">
        <w:rPr>
          <w:rFonts w:ascii="Times New Roman" w:hAnsi="Times New Roman" w:cs="Times New Roman"/>
          <w:b/>
          <w:sz w:val="20"/>
          <w:szCs w:val="20"/>
        </w:rPr>
        <w:t xml:space="preserve">of Marine Fish Production (Lakh Tonnes) </w:t>
      </w:r>
      <w:r w:rsidRPr="00883FCF">
        <w:rPr>
          <w:rFonts w:ascii="Times New Roman" w:hAnsi="Times New Roman" w:cs="Times New Roman"/>
          <w:b/>
          <w:sz w:val="20"/>
          <w:szCs w:val="20"/>
        </w:rPr>
        <w:t>with Regression and ARIMA Model</w:t>
      </w:r>
    </w:p>
    <w:p w14:paraId="4A45C05C" w14:textId="01B0517A"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As the bar plot in the above figure illustrates, the predicted values obtained from the </w:t>
      </w:r>
      <w:r w:rsidR="00F537E3">
        <w:rPr>
          <w:rFonts w:ascii="Times New Roman" w:hAnsi="Times New Roman" w:cs="Times New Roman"/>
          <w:sz w:val="20"/>
          <w:szCs w:val="20"/>
        </w:rPr>
        <w:t>ARIMA (2,1,0)</w:t>
      </w:r>
      <w:r w:rsidRPr="00883FCF">
        <w:rPr>
          <w:rFonts w:ascii="Times New Roman" w:hAnsi="Times New Roman" w:cs="Times New Roman"/>
          <w:sz w:val="20"/>
          <w:szCs w:val="20"/>
        </w:rPr>
        <w:t xml:space="preserve"> model for marine fish output from 202</w:t>
      </w:r>
      <w:r w:rsidR="00F537E3">
        <w:rPr>
          <w:rFonts w:ascii="Times New Roman" w:hAnsi="Times New Roman" w:cs="Times New Roman"/>
          <w:sz w:val="20"/>
          <w:szCs w:val="20"/>
        </w:rPr>
        <w:t>3</w:t>
      </w:r>
      <w:r w:rsidRPr="00883FCF">
        <w:rPr>
          <w:rFonts w:ascii="Times New Roman" w:hAnsi="Times New Roman" w:cs="Times New Roman"/>
          <w:sz w:val="20"/>
          <w:szCs w:val="20"/>
        </w:rPr>
        <w:t>–2</w:t>
      </w:r>
      <w:r w:rsidR="00F537E3">
        <w:rPr>
          <w:rFonts w:ascii="Times New Roman" w:hAnsi="Times New Roman" w:cs="Times New Roman"/>
          <w:sz w:val="20"/>
          <w:szCs w:val="20"/>
        </w:rPr>
        <w:t>4</w:t>
      </w:r>
      <w:r w:rsidRPr="00883FCF">
        <w:rPr>
          <w:rFonts w:ascii="Times New Roman" w:hAnsi="Times New Roman" w:cs="Times New Roman"/>
          <w:sz w:val="20"/>
          <w:szCs w:val="20"/>
        </w:rPr>
        <w:t xml:space="preserve"> to 20</w:t>
      </w:r>
      <w:r w:rsidR="00F537E3">
        <w:rPr>
          <w:rFonts w:ascii="Times New Roman" w:hAnsi="Times New Roman" w:cs="Times New Roman"/>
          <w:sz w:val="20"/>
          <w:szCs w:val="20"/>
        </w:rPr>
        <w:t>32</w:t>
      </w:r>
      <w:r w:rsidRPr="00883FCF">
        <w:rPr>
          <w:rFonts w:ascii="Times New Roman" w:hAnsi="Times New Roman" w:cs="Times New Roman"/>
          <w:sz w:val="20"/>
          <w:szCs w:val="20"/>
        </w:rPr>
        <w:t>–3</w:t>
      </w:r>
      <w:r w:rsidR="00F537E3">
        <w:rPr>
          <w:rFonts w:ascii="Times New Roman" w:hAnsi="Times New Roman" w:cs="Times New Roman"/>
          <w:sz w:val="20"/>
          <w:szCs w:val="20"/>
        </w:rPr>
        <w:t>3</w:t>
      </w:r>
      <w:r w:rsidRPr="00883FCF">
        <w:rPr>
          <w:rFonts w:ascii="Times New Roman" w:hAnsi="Times New Roman" w:cs="Times New Roman"/>
          <w:sz w:val="20"/>
          <w:szCs w:val="20"/>
        </w:rPr>
        <w:t xml:space="preserve"> are higher than those predicted by the ARIMA model. </w:t>
      </w:r>
    </w:p>
    <w:p w14:paraId="70F15F49" w14:textId="77777777" w:rsidR="0010779C" w:rsidRPr="00883FCF" w:rsidRDefault="00C44650">
      <w:pPr>
        <w:spacing w:line="240" w:lineRule="auto"/>
        <w:jc w:val="both"/>
        <w:rPr>
          <w:rFonts w:ascii="Times New Roman" w:hAnsi="Times New Roman" w:cs="Times New Roman"/>
          <w:b/>
          <w:i/>
          <w:sz w:val="20"/>
          <w:szCs w:val="20"/>
        </w:rPr>
      </w:pPr>
      <w:commentRangeStart w:id="4"/>
      <w:r w:rsidRPr="00883FCF">
        <w:rPr>
          <w:rFonts w:ascii="Times New Roman" w:hAnsi="Times New Roman" w:cs="Times New Roman"/>
          <w:b/>
          <w:i/>
          <w:sz w:val="20"/>
          <w:szCs w:val="20"/>
        </w:rPr>
        <w:t>INLAND</w:t>
      </w:r>
      <w:commentRangeEnd w:id="4"/>
      <w:r w:rsidR="00812223">
        <w:rPr>
          <w:rStyle w:val="CommentReference"/>
        </w:rPr>
        <w:commentReference w:id="4"/>
      </w:r>
      <w:r w:rsidRPr="00883FCF">
        <w:rPr>
          <w:rFonts w:ascii="Times New Roman" w:hAnsi="Times New Roman" w:cs="Times New Roman"/>
          <w:b/>
          <w:i/>
          <w:sz w:val="20"/>
          <w:szCs w:val="20"/>
        </w:rPr>
        <w:t xml:space="preserve"> FISH PRODUCTION RESULTS</w:t>
      </w:r>
    </w:p>
    <w:p w14:paraId="76E179DD" w14:textId="25D67865"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inland fish production data from 1970-71 to </w:t>
      </w:r>
      <w:r w:rsidRPr="00363C37">
        <w:rPr>
          <w:rFonts w:ascii="Times New Roman" w:hAnsi="Times New Roman" w:cs="Times New Roman"/>
          <w:sz w:val="20"/>
          <w:szCs w:val="20"/>
          <w:highlight w:val="yellow"/>
        </w:rPr>
        <w:t>20</w:t>
      </w:r>
      <w:r w:rsidR="00363C37" w:rsidRPr="00363C37">
        <w:rPr>
          <w:rFonts w:ascii="Times New Roman" w:hAnsi="Times New Roman" w:cs="Times New Roman"/>
          <w:sz w:val="20"/>
          <w:szCs w:val="20"/>
          <w:highlight w:val="yellow"/>
        </w:rPr>
        <w:t>22</w:t>
      </w:r>
      <w:r w:rsidRPr="00363C37">
        <w:rPr>
          <w:rFonts w:ascii="Times New Roman" w:hAnsi="Times New Roman" w:cs="Times New Roman"/>
          <w:sz w:val="20"/>
          <w:szCs w:val="20"/>
          <w:highlight w:val="yellow"/>
        </w:rPr>
        <w:t>-2</w:t>
      </w:r>
      <w:r w:rsidR="00363C37" w:rsidRPr="00363C37">
        <w:rPr>
          <w:rFonts w:ascii="Times New Roman" w:hAnsi="Times New Roman" w:cs="Times New Roman"/>
          <w:sz w:val="20"/>
          <w:szCs w:val="20"/>
          <w:highlight w:val="yellow"/>
        </w:rPr>
        <w:t>3</w:t>
      </w:r>
      <w:r w:rsidRPr="00883FCF">
        <w:rPr>
          <w:rFonts w:ascii="Times New Roman" w:hAnsi="Times New Roman" w:cs="Times New Roman"/>
          <w:sz w:val="20"/>
          <w:szCs w:val="20"/>
        </w:rPr>
        <w:t xml:space="preserve"> in Table 1, </w:t>
      </w:r>
      <w:r w:rsidR="00F44261">
        <w:rPr>
          <w:rFonts w:ascii="Times New Roman" w:hAnsi="Times New Roman" w:cs="Times New Roman"/>
          <w:sz w:val="20"/>
          <w:szCs w:val="20"/>
        </w:rPr>
        <w:t>graphically represented in Figure 5, show a non-linear upward trend</w:t>
      </w:r>
      <w:r w:rsidRPr="00883FCF">
        <w:rPr>
          <w:rFonts w:ascii="Times New Roman" w:hAnsi="Times New Roman" w:cs="Times New Roman"/>
          <w:sz w:val="20"/>
          <w:szCs w:val="20"/>
        </w:rPr>
        <w:t xml:space="preserve">. </w:t>
      </w:r>
    </w:p>
    <w:p w14:paraId="430D0759" w14:textId="77777777" w:rsidR="0010779C" w:rsidRPr="00883FCF" w:rsidRDefault="0010779C">
      <w:pPr>
        <w:spacing w:line="240" w:lineRule="auto"/>
        <w:jc w:val="both"/>
        <w:rPr>
          <w:rFonts w:ascii="Times New Roman" w:hAnsi="Times New Roman" w:cs="Times New Roman"/>
          <w:sz w:val="20"/>
          <w:szCs w:val="20"/>
        </w:rPr>
      </w:pPr>
    </w:p>
    <w:p w14:paraId="65DFC91B" w14:textId="3112BDA3" w:rsidR="0010779C" w:rsidRPr="00883FCF" w:rsidRDefault="007E1860">
      <w:pPr>
        <w:spacing w:line="240" w:lineRule="auto"/>
        <w:jc w:val="center"/>
        <w:rPr>
          <w:rFonts w:ascii="Times New Roman" w:hAnsi="Times New Roman" w:cs="Times New Roman"/>
          <w:b/>
          <w:sz w:val="20"/>
          <w:szCs w:val="20"/>
        </w:rPr>
      </w:pPr>
      <w:r>
        <w:rPr>
          <w:noProof/>
          <w:lang w:eastAsia="en-IN" w:bidi="mr-IN"/>
        </w:rPr>
        <w:lastRenderedPageBreak/>
        <w:drawing>
          <wp:inline distT="0" distB="0" distL="0" distR="0" wp14:anchorId="3701D468" wp14:editId="5C3E6A7A">
            <wp:extent cx="4572000" cy="2743200"/>
            <wp:effectExtent l="0" t="0" r="0" b="0"/>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CAE3E19-E6F1-477F-A01E-D9F61FC31B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33009A"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5. Inland Fish Production in India in Lakhs Tonnes</w:t>
      </w:r>
    </w:p>
    <w:p w14:paraId="20AAEE16" w14:textId="77777777" w:rsidR="0010779C" w:rsidRPr="00883FCF" w:rsidRDefault="00C44650">
      <w:pPr>
        <w:spacing w:line="240" w:lineRule="auto"/>
        <w:jc w:val="both"/>
        <w:rPr>
          <w:rFonts w:ascii="Times New Roman" w:hAnsi="Times New Roman" w:cs="Times New Roman"/>
          <w:b/>
          <w:sz w:val="20"/>
          <w:szCs w:val="20"/>
        </w:rPr>
      </w:pPr>
      <w:commentRangeStart w:id="5"/>
      <w:r w:rsidRPr="00883FCF">
        <w:rPr>
          <w:rFonts w:ascii="Times New Roman" w:hAnsi="Times New Roman" w:cs="Times New Roman"/>
          <w:b/>
          <w:sz w:val="20"/>
          <w:szCs w:val="20"/>
        </w:rPr>
        <w:t>Trends</w:t>
      </w:r>
      <w:commentRangeEnd w:id="5"/>
      <w:r w:rsidR="00812223">
        <w:rPr>
          <w:rStyle w:val="CommentReference"/>
        </w:rPr>
        <w:commentReference w:id="5"/>
      </w:r>
      <w:r w:rsidRPr="00883FCF">
        <w:rPr>
          <w:rFonts w:ascii="Times New Roman" w:hAnsi="Times New Roman" w:cs="Times New Roman"/>
          <w:b/>
          <w:sz w:val="20"/>
          <w:szCs w:val="20"/>
        </w:rPr>
        <w:t xml:space="preserve"> in Inland Fish Production</w:t>
      </w:r>
    </w:p>
    <w:p w14:paraId="587C892C"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polynomial trend with order two in inland fish production is displayed in Figure 6. </w:t>
      </w:r>
    </w:p>
    <w:p w14:paraId="3CA74C41" w14:textId="19A8CF6A" w:rsidR="0010779C" w:rsidRPr="00883FCF" w:rsidRDefault="007E1860">
      <w:pPr>
        <w:spacing w:line="240" w:lineRule="auto"/>
        <w:jc w:val="center"/>
        <w:rPr>
          <w:rFonts w:ascii="Times New Roman" w:hAnsi="Times New Roman" w:cs="Times New Roman"/>
          <w:sz w:val="20"/>
          <w:szCs w:val="20"/>
        </w:rPr>
      </w:pPr>
      <w:r>
        <w:rPr>
          <w:noProof/>
          <w:lang w:eastAsia="en-IN" w:bidi="mr-IN"/>
        </w:rPr>
        <w:drawing>
          <wp:inline distT="0" distB="0" distL="0" distR="0" wp14:anchorId="7C29C48F" wp14:editId="6966A4D9">
            <wp:extent cx="4572000" cy="2743200"/>
            <wp:effectExtent l="0" t="0" r="0"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3CD3F8A2-9270-4CDA-8CDF-A44654392F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252955"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6. Trend in Inland Fish Production </w:t>
      </w:r>
    </w:p>
    <w:p w14:paraId="21AFAC46" w14:textId="77777777" w:rsidR="0010779C" w:rsidRPr="00883FCF" w:rsidRDefault="00C44650">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Inland Fish Production by ARIMA Model</w:t>
      </w:r>
    </w:p>
    <w:p w14:paraId="6B70BFC9" w14:textId="604A2172"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4 </w:t>
      </w:r>
      <w:r w:rsidR="00F44261">
        <w:rPr>
          <w:rFonts w:ascii="Times New Roman" w:hAnsi="Times New Roman" w:cs="Times New Roman"/>
          <w:sz w:val="20"/>
          <w:szCs w:val="20"/>
        </w:rPr>
        <w:t>presents the AIC values for different ARIMA models of the</w:t>
      </w:r>
      <w:r w:rsidRPr="00883FCF">
        <w:rPr>
          <w:rFonts w:ascii="Times New Roman" w:hAnsi="Times New Roman" w:cs="Times New Roman"/>
          <w:sz w:val="20"/>
          <w:szCs w:val="20"/>
        </w:rPr>
        <w:t xml:space="preserve"> inland fish production data. As </w:t>
      </w:r>
      <w:r w:rsidR="00F44261">
        <w:rPr>
          <w:rFonts w:ascii="Times New Roman" w:hAnsi="Times New Roman" w:cs="Times New Roman"/>
          <w:sz w:val="20"/>
          <w:szCs w:val="20"/>
        </w:rPr>
        <w:t>shown in the table, the ARIMA (0, 2, 1) model had the lowest AIC value</w:t>
      </w:r>
      <w:r w:rsidRPr="00883FCF">
        <w:rPr>
          <w:rFonts w:ascii="Times New Roman" w:hAnsi="Times New Roman" w:cs="Times New Roman"/>
          <w:sz w:val="20"/>
          <w:szCs w:val="20"/>
        </w:rPr>
        <w:t xml:space="preserve">. Thus, the ARIMA (0,2,1) model for inland fish production is specified as </w:t>
      </w:r>
      <w:r w:rsidRPr="00883FCF">
        <w:rPr>
          <w:rFonts w:ascii="Times New Roman" w:hAnsi="Times New Roman" w:cs="Times New Roman"/>
          <w:position w:val="-12"/>
          <w:sz w:val="20"/>
          <w:szCs w:val="20"/>
        </w:rPr>
        <w:object w:dxaOrig="1746" w:dyaOrig="357" w14:anchorId="5D3DE90C">
          <v:shape id="_x0000_i1029" type="#_x0000_t75" style="width:87pt;height:18pt" o:ole="">
            <v:imagedata r:id="rId24" o:title=""/>
          </v:shape>
          <o:OLEObject Type="Embed" ProgID="Equation.DSMT4" ShapeID="_x0000_i1029" DrawAspect="Content" ObjectID="_1825702620" r:id="rId25"/>
        </w:object>
      </w:r>
      <w:r w:rsidRPr="00883FCF">
        <w:rPr>
          <w:rFonts w:ascii="Times New Roman" w:hAnsi="Times New Roman" w:cs="Times New Roman"/>
          <w:sz w:val="20"/>
          <w:szCs w:val="20"/>
        </w:rPr>
        <w:t xml:space="preserve"> ,   where </w:t>
      </w:r>
      <w:r w:rsidRPr="00883FCF">
        <w:rPr>
          <w:rFonts w:ascii="Times New Roman" w:hAnsi="Times New Roman" w:cs="Times New Roman"/>
          <w:position w:val="-12"/>
          <w:sz w:val="20"/>
          <w:szCs w:val="20"/>
        </w:rPr>
        <w:object w:dxaOrig="217" w:dyaOrig="357" w14:anchorId="2B2268DF">
          <v:shape id="_x0000_i1030" type="#_x0000_t75" style="width:12pt;height:18pt" o:ole="">
            <v:imagedata r:id="rId14" o:title=""/>
          </v:shape>
          <o:OLEObject Type="Embed" ProgID="Equation.DSMT4" ShapeID="_x0000_i1030" DrawAspect="Content" ObjectID="_1825702621" r:id="rId26"/>
        </w:object>
      </w:r>
      <w:r w:rsidRPr="00883FCF">
        <w:rPr>
          <w:rFonts w:ascii="Times New Roman" w:hAnsi="Times New Roman" w:cs="Times New Roman"/>
          <w:sz w:val="20"/>
          <w:szCs w:val="20"/>
        </w:rPr>
        <w:t xml:space="preserve"> represents inland fish production at period </w:t>
      </w:r>
      <w:r w:rsidRPr="00883FCF">
        <w:rPr>
          <w:rFonts w:ascii="Times New Roman" w:hAnsi="Times New Roman" w:cs="Times New Roman"/>
          <w:i/>
          <w:sz w:val="20"/>
          <w:szCs w:val="20"/>
        </w:rPr>
        <w:t xml:space="preserve">t, </w:t>
      </w:r>
      <w:r w:rsidRPr="00883FCF">
        <w:rPr>
          <w:rFonts w:ascii="Times New Roman" w:hAnsi="Times New Roman" w:cs="Times New Roman"/>
          <w:sz w:val="20"/>
          <w:szCs w:val="20"/>
        </w:rPr>
        <w:t xml:space="preserve">is constant term, and </w:t>
      </w:r>
      <w:r w:rsidRPr="00883FCF">
        <w:rPr>
          <w:rFonts w:ascii="Times New Roman" w:hAnsi="Times New Roman" w:cs="Times New Roman"/>
          <w:position w:val="-12"/>
          <w:sz w:val="20"/>
          <w:szCs w:val="20"/>
        </w:rPr>
        <w:object w:dxaOrig="242" w:dyaOrig="357" w14:anchorId="621E01FC">
          <v:shape id="_x0000_i1031" type="#_x0000_t75" style="width:12.75pt;height:18pt" o:ole="">
            <v:imagedata r:id="rId18" o:title=""/>
          </v:shape>
          <o:OLEObject Type="Embed" ProgID="Equation.DSMT4" ShapeID="_x0000_i1031" DrawAspect="Content" ObjectID="_1825702622" r:id="rId27"/>
        </w:object>
      </w:r>
      <w:r w:rsidRPr="00883FCF">
        <w:rPr>
          <w:rFonts w:ascii="Times New Roman" w:hAnsi="Times New Roman" w:cs="Times New Roman"/>
          <w:sz w:val="20"/>
          <w:szCs w:val="20"/>
        </w:rPr>
        <w:t xml:space="preserve"> is the random error term. </w:t>
      </w:r>
    </w:p>
    <w:p w14:paraId="5F7A715D" w14:textId="113C555C" w:rsidR="0010779C" w:rsidRDefault="00C44650">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b/>
          <w:sz w:val="20"/>
          <w:szCs w:val="20"/>
        </w:rPr>
        <w:t xml:space="preserve">Table 4: ARIMA (0,2,1) Model for </w:t>
      </w:r>
      <w:r w:rsidR="00A46B04">
        <w:rPr>
          <w:rFonts w:ascii="Times New Roman" w:hAnsi="Times New Roman" w:cs="Times New Roman"/>
          <w:b/>
          <w:sz w:val="20"/>
          <w:szCs w:val="20"/>
        </w:rPr>
        <w:t>Inland</w:t>
      </w:r>
      <w:r w:rsidRPr="00883FCF">
        <w:rPr>
          <w:rFonts w:ascii="Times New Roman" w:hAnsi="Times New Roman" w:cs="Times New Roman"/>
          <w:b/>
          <w:sz w:val="20"/>
          <w:szCs w:val="20"/>
        </w:rPr>
        <w:t xml:space="preserve"> Fish Production in India</w:t>
      </w:r>
    </w:p>
    <w:tbl>
      <w:tblPr>
        <w:tblW w:w="2465" w:type="dxa"/>
        <w:jc w:val="center"/>
        <w:tblLook w:val="04A0" w:firstRow="1" w:lastRow="0" w:firstColumn="1" w:lastColumn="0" w:noHBand="0" w:noVBand="1"/>
      </w:tblPr>
      <w:tblGrid>
        <w:gridCol w:w="1656"/>
        <w:gridCol w:w="1116"/>
      </w:tblGrid>
      <w:tr w:rsidR="00836525" w:rsidRPr="00836525" w14:paraId="61551231" w14:textId="77777777" w:rsidTr="00836525">
        <w:trPr>
          <w:trHeight w:val="312"/>
          <w:jc w:val="center"/>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4FFB7" w14:textId="39FE0FA3" w:rsidR="00836525" w:rsidRPr="00836525" w:rsidRDefault="00836525" w:rsidP="00023726">
            <w:pPr>
              <w:spacing w:after="0" w:line="240" w:lineRule="auto"/>
              <w:jc w:val="center"/>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b/>
                <w:bCs/>
                <w:color w:val="000000"/>
                <w:sz w:val="24"/>
                <w:szCs w:val="24"/>
                <w:lang w:eastAsia="en-IN"/>
              </w:rPr>
              <w:t>ARIMA (p,d,q)</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1972B9F8" w14:textId="62AAB7CE" w:rsidR="00836525" w:rsidRPr="00836525" w:rsidRDefault="00836525" w:rsidP="00023726">
            <w:pPr>
              <w:spacing w:after="0" w:line="240" w:lineRule="auto"/>
              <w:jc w:val="center"/>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b/>
                <w:bCs/>
                <w:color w:val="000000"/>
                <w:sz w:val="24"/>
                <w:szCs w:val="24"/>
                <w:lang w:eastAsia="en-IN"/>
              </w:rPr>
              <w:t>AIC</w:t>
            </w:r>
          </w:p>
        </w:tc>
      </w:tr>
      <w:tr w:rsidR="00836525" w:rsidRPr="00836525" w14:paraId="22CBDD6D" w14:textId="77777777" w:rsidTr="00836525">
        <w:trPr>
          <w:trHeight w:val="312"/>
          <w:jc w:val="center"/>
        </w:trPr>
        <w:tc>
          <w:tcPr>
            <w:tcW w:w="1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4265C4"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ARIMA(2,2,2)</w:t>
            </w:r>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A470D09"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 xml:space="preserve"> Inf</w:t>
            </w:r>
          </w:p>
        </w:tc>
      </w:tr>
      <w:tr w:rsidR="00836525" w:rsidRPr="00836525" w14:paraId="39455068"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01FA5932"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ARIMA(0,2,0)</w:t>
            </w:r>
          </w:p>
        </w:tc>
        <w:tc>
          <w:tcPr>
            <w:tcW w:w="1053" w:type="dxa"/>
            <w:tcBorders>
              <w:top w:val="nil"/>
              <w:left w:val="nil"/>
              <w:bottom w:val="single" w:sz="4" w:space="0" w:color="auto"/>
              <w:right w:val="single" w:sz="4" w:space="0" w:color="auto"/>
            </w:tcBorders>
            <w:shd w:val="clear" w:color="auto" w:fill="auto"/>
            <w:noWrap/>
            <w:vAlign w:val="bottom"/>
            <w:hideMark/>
          </w:tcPr>
          <w:p w14:paraId="7C3C8849"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182.361</w:t>
            </w:r>
          </w:p>
        </w:tc>
      </w:tr>
      <w:tr w:rsidR="00836525" w:rsidRPr="00836525" w14:paraId="2CF41F08"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332A8850"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lastRenderedPageBreak/>
              <w:t>ARIMA(1,2,0)</w:t>
            </w:r>
          </w:p>
        </w:tc>
        <w:tc>
          <w:tcPr>
            <w:tcW w:w="1053" w:type="dxa"/>
            <w:tcBorders>
              <w:top w:val="nil"/>
              <w:left w:val="nil"/>
              <w:bottom w:val="single" w:sz="4" w:space="0" w:color="auto"/>
              <w:right w:val="single" w:sz="4" w:space="0" w:color="auto"/>
            </w:tcBorders>
            <w:shd w:val="clear" w:color="auto" w:fill="auto"/>
            <w:noWrap/>
            <w:vAlign w:val="bottom"/>
            <w:hideMark/>
          </w:tcPr>
          <w:p w14:paraId="01BC3970"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177.0954</w:t>
            </w:r>
          </w:p>
        </w:tc>
      </w:tr>
      <w:tr w:rsidR="00836525" w:rsidRPr="00836525" w14:paraId="6047A8A5"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2C57493B" w14:textId="77777777" w:rsidR="00836525" w:rsidRPr="00836525" w:rsidRDefault="00836525" w:rsidP="00836525">
            <w:pPr>
              <w:spacing w:after="0" w:line="240" w:lineRule="auto"/>
              <w:rPr>
                <w:rFonts w:ascii="Times New Roman" w:eastAsia="Times New Roman" w:hAnsi="Times New Roman" w:cs="Times New Roman"/>
                <w:b/>
                <w:i/>
                <w:color w:val="000000"/>
                <w:sz w:val="24"/>
                <w:szCs w:val="24"/>
                <w:lang w:eastAsia="en-IN"/>
              </w:rPr>
            </w:pPr>
            <w:r w:rsidRPr="00836525">
              <w:rPr>
                <w:rFonts w:ascii="Times New Roman" w:eastAsia="Times New Roman" w:hAnsi="Times New Roman" w:cs="Times New Roman"/>
                <w:b/>
                <w:i/>
                <w:color w:val="000000"/>
                <w:sz w:val="24"/>
                <w:szCs w:val="24"/>
                <w:lang w:eastAsia="en-IN"/>
              </w:rPr>
              <w:t>ARIMA(0,2,1)</w:t>
            </w:r>
          </w:p>
        </w:tc>
        <w:tc>
          <w:tcPr>
            <w:tcW w:w="1053" w:type="dxa"/>
            <w:tcBorders>
              <w:top w:val="nil"/>
              <w:left w:val="nil"/>
              <w:bottom w:val="single" w:sz="4" w:space="0" w:color="auto"/>
              <w:right w:val="single" w:sz="4" w:space="0" w:color="auto"/>
            </w:tcBorders>
            <w:shd w:val="clear" w:color="auto" w:fill="auto"/>
            <w:noWrap/>
            <w:vAlign w:val="bottom"/>
            <w:hideMark/>
          </w:tcPr>
          <w:p w14:paraId="2BA12651" w14:textId="77777777" w:rsidR="00836525" w:rsidRPr="00836525" w:rsidRDefault="00836525" w:rsidP="00836525">
            <w:pPr>
              <w:spacing w:after="0" w:line="240" w:lineRule="auto"/>
              <w:jc w:val="right"/>
              <w:rPr>
                <w:rFonts w:ascii="Times New Roman" w:eastAsia="Times New Roman" w:hAnsi="Times New Roman" w:cs="Times New Roman"/>
                <w:b/>
                <w:i/>
                <w:color w:val="000000"/>
                <w:sz w:val="24"/>
                <w:szCs w:val="24"/>
                <w:lang w:eastAsia="en-IN"/>
              </w:rPr>
            </w:pPr>
            <w:r w:rsidRPr="00836525">
              <w:rPr>
                <w:rFonts w:ascii="Times New Roman" w:eastAsia="Times New Roman" w:hAnsi="Times New Roman" w:cs="Times New Roman"/>
                <w:b/>
                <w:i/>
                <w:color w:val="000000"/>
                <w:sz w:val="24"/>
                <w:szCs w:val="24"/>
                <w:lang w:eastAsia="en-IN"/>
              </w:rPr>
              <w:t>174.3025</w:t>
            </w:r>
          </w:p>
        </w:tc>
      </w:tr>
      <w:tr w:rsidR="00836525" w:rsidRPr="00836525" w14:paraId="13B49641"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381DBD20"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ARIMA(1,2,1)</w:t>
            </w:r>
          </w:p>
        </w:tc>
        <w:tc>
          <w:tcPr>
            <w:tcW w:w="1053" w:type="dxa"/>
            <w:tcBorders>
              <w:top w:val="nil"/>
              <w:left w:val="nil"/>
              <w:bottom w:val="single" w:sz="4" w:space="0" w:color="auto"/>
              <w:right w:val="single" w:sz="4" w:space="0" w:color="auto"/>
            </w:tcBorders>
            <w:shd w:val="clear" w:color="auto" w:fill="auto"/>
            <w:noWrap/>
            <w:vAlign w:val="bottom"/>
            <w:hideMark/>
          </w:tcPr>
          <w:p w14:paraId="67ED3FC7"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176.2896</w:t>
            </w:r>
          </w:p>
        </w:tc>
      </w:tr>
      <w:tr w:rsidR="00836525" w:rsidRPr="00836525" w14:paraId="12DE5A88"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11F4F0BE"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ARIMA(0,2,2)</w:t>
            </w:r>
          </w:p>
        </w:tc>
        <w:tc>
          <w:tcPr>
            <w:tcW w:w="1053" w:type="dxa"/>
            <w:tcBorders>
              <w:top w:val="nil"/>
              <w:left w:val="nil"/>
              <w:bottom w:val="single" w:sz="4" w:space="0" w:color="auto"/>
              <w:right w:val="single" w:sz="4" w:space="0" w:color="auto"/>
            </w:tcBorders>
            <w:shd w:val="clear" w:color="auto" w:fill="auto"/>
            <w:noWrap/>
            <w:vAlign w:val="bottom"/>
            <w:hideMark/>
          </w:tcPr>
          <w:p w14:paraId="7CC4542E"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176.283</w:t>
            </w:r>
          </w:p>
        </w:tc>
      </w:tr>
      <w:tr w:rsidR="00836525" w:rsidRPr="00836525" w14:paraId="5C645B47" w14:textId="77777777" w:rsidTr="00836525">
        <w:trPr>
          <w:trHeight w:val="312"/>
          <w:jc w:val="center"/>
        </w:trPr>
        <w:tc>
          <w:tcPr>
            <w:tcW w:w="1412" w:type="dxa"/>
            <w:tcBorders>
              <w:top w:val="nil"/>
              <w:left w:val="single" w:sz="4" w:space="0" w:color="auto"/>
              <w:bottom w:val="single" w:sz="4" w:space="0" w:color="auto"/>
              <w:right w:val="single" w:sz="4" w:space="0" w:color="auto"/>
            </w:tcBorders>
            <w:shd w:val="clear" w:color="auto" w:fill="auto"/>
            <w:noWrap/>
            <w:vAlign w:val="bottom"/>
            <w:hideMark/>
          </w:tcPr>
          <w:p w14:paraId="7743C395" w14:textId="77777777" w:rsidR="00836525" w:rsidRPr="00836525" w:rsidRDefault="00836525" w:rsidP="00836525">
            <w:pPr>
              <w:spacing w:after="0" w:line="240" w:lineRule="auto"/>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ARIMA(1,2,2)</w:t>
            </w:r>
          </w:p>
        </w:tc>
        <w:tc>
          <w:tcPr>
            <w:tcW w:w="1053" w:type="dxa"/>
            <w:tcBorders>
              <w:top w:val="nil"/>
              <w:left w:val="nil"/>
              <w:bottom w:val="single" w:sz="4" w:space="0" w:color="auto"/>
              <w:right w:val="single" w:sz="4" w:space="0" w:color="auto"/>
            </w:tcBorders>
            <w:shd w:val="clear" w:color="auto" w:fill="auto"/>
            <w:noWrap/>
            <w:vAlign w:val="bottom"/>
            <w:hideMark/>
          </w:tcPr>
          <w:p w14:paraId="7DB32376" w14:textId="77777777" w:rsidR="00836525" w:rsidRPr="00836525" w:rsidRDefault="00836525" w:rsidP="00836525">
            <w:pPr>
              <w:spacing w:after="0" w:line="240" w:lineRule="auto"/>
              <w:jc w:val="right"/>
              <w:rPr>
                <w:rFonts w:ascii="Times New Roman" w:eastAsia="Times New Roman" w:hAnsi="Times New Roman" w:cs="Times New Roman"/>
                <w:color w:val="000000"/>
                <w:sz w:val="24"/>
                <w:szCs w:val="24"/>
                <w:lang w:eastAsia="en-IN"/>
              </w:rPr>
            </w:pPr>
            <w:r w:rsidRPr="00836525">
              <w:rPr>
                <w:rFonts w:ascii="Times New Roman" w:eastAsia="Times New Roman" w:hAnsi="Times New Roman" w:cs="Times New Roman"/>
                <w:color w:val="000000"/>
                <w:sz w:val="24"/>
                <w:szCs w:val="24"/>
                <w:lang w:eastAsia="en-IN"/>
              </w:rPr>
              <w:t>177.9454</w:t>
            </w:r>
          </w:p>
        </w:tc>
      </w:tr>
    </w:tbl>
    <w:p w14:paraId="036E8F26" w14:textId="77777777" w:rsidR="00836525" w:rsidRDefault="00836525">
      <w:pPr>
        <w:spacing w:line="240" w:lineRule="auto"/>
        <w:jc w:val="both"/>
        <w:rPr>
          <w:rFonts w:ascii="Times New Roman" w:hAnsi="Times New Roman" w:cs="Times New Roman"/>
          <w:sz w:val="20"/>
          <w:szCs w:val="20"/>
        </w:rPr>
      </w:pPr>
    </w:p>
    <w:p w14:paraId="51F3F517" w14:textId="4A5A40A3"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5 reports the forecasted values of inland fish production using regression analysis, and the ARIMA (0,2,1) model. </w:t>
      </w:r>
    </w:p>
    <w:p w14:paraId="170E5930"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5: ARIMA (0,2,1) for Inland Fish Production</w:t>
      </w:r>
    </w:p>
    <w:tbl>
      <w:tblPr>
        <w:tblStyle w:val="TableGrid"/>
        <w:tblW w:w="0" w:type="auto"/>
        <w:tblLook w:val="04A0" w:firstRow="1" w:lastRow="0" w:firstColumn="1" w:lastColumn="0" w:noHBand="0" w:noVBand="1"/>
      </w:tblPr>
      <w:tblGrid>
        <w:gridCol w:w="2203"/>
        <w:gridCol w:w="1339"/>
        <w:gridCol w:w="1383"/>
        <w:gridCol w:w="1480"/>
        <w:gridCol w:w="1497"/>
      </w:tblGrid>
      <w:tr w:rsidR="001E2B84" w:rsidRPr="00883FCF" w14:paraId="1B016E19" w14:textId="77777777">
        <w:tc>
          <w:tcPr>
            <w:tcW w:w="2203" w:type="dxa"/>
          </w:tcPr>
          <w:p w14:paraId="1C803425" w14:textId="77777777" w:rsidR="001E2B84" w:rsidRPr="00883FCF" w:rsidRDefault="001E2B84">
            <w:pPr>
              <w:spacing w:after="0" w:line="240" w:lineRule="auto"/>
              <w:jc w:val="both"/>
              <w:rPr>
                <w:rFonts w:ascii="Times New Roman" w:hAnsi="Times New Roman" w:cs="Times New Roman"/>
                <w:sz w:val="20"/>
                <w:szCs w:val="20"/>
              </w:rPr>
            </w:pPr>
          </w:p>
        </w:tc>
        <w:tc>
          <w:tcPr>
            <w:tcW w:w="1339" w:type="dxa"/>
          </w:tcPr>
          <w:p w14:paraId="7DABEE04" w14:textId="7F3F3C84"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383" w:type="dxa"/>
          </w:tcPr>
          <w:p w14:paraId="47D70D8F" w14:textId="77777777" w:rsidR="001E2B84" w:rsidRPr="00883FCF" w:rsidRDefault="001E2B84">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80" w:type="dxa"/>
          </w:tcPr>
          <w:p w14:paraId="202FF567" w14:textId="77777777" w:rsidR="001E2B84" w:rsidRPr="00883FCF" w:rsidRDefault="001E2B84">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97" w:type="dxa"/>
          </w:tcPr>
          <w:p w14:paraId="6AE62AB6"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1E2B84" w:rsidRPr="00883FCF" w14:paraId="039646AF" w14:textId="77777777">
        <w:tc>
          <w:tcPr>
            <w:tcW w:w="2203" w:type="dxa"/>
          </w:tcPr>
          <w:p w14:paraId="20E970CD"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ARIMA(0,2,1)</w:t>
            </w:r>
          </w:p>
        </w:tc>
        <w:tc>
          <w:tcPr>
            <w:tcW w:w="1339" w:type="dxa"/>
          </w:tcPr>
          <w:p w14:paraId="2F3BB820" w14:textId="589A8F4D" w:rsidR="001E2B84" w:rsidRPr="00883FCF" w:rsidRDefault="001E2B84">
            <w:pPr>
              <w:spacing w:after="0" w:line="240" w:lineRule="auto"/>
              <w:jc w:val="both"/>
              <w:rPr>
                <w:rFonts w:ascii="Times New Roman" w:hAnsi="Times New Roman" w:cs="Times New Roman"/>
                <w:sz w:val="20"/>
                <w:szCs w:val="20"/>
              </w:rPr>
            </w:pPr>
            <w:r w:rsidRPr="00883FCF">
              <w:rPr>
                <w:rFonts w:ascii="Times New Roman" w:eastAsia="Times New Roman" w:hAnsi="Times New Roman" w:cs="Times New Roman"/>
                <w:color w:val="000000"/>
                <w:sz w:val="20"/>
                <w:szCs w:val="20"/>
                <w:lang w:eastAsia="en-IN"/>
              </w:rPr>
              <w:t xml:space="preserve"> -</w:t>
            </w:r>
            <w:r>
              <w:rPr>
                <w:rFonts w:ascii="Times New Roman" w:eastAsia="Times New Roman" w:hAnsi="Times New Roman" w:cs="Times New Roman"/>
                <w:color w:val="000000"/>
                <w:sz w:val="20"/>
                <w:szCs w:val="20"/>
                <w:lang w:eastAsia="en-IN"/>
              </w:rPr>
              <w:t>0.4679</w:t>
            </w:r>
          </w:p>
        </w:tc>
        <w:tc>
          <w:tcPr>
            <w:tcW w:w="1383" w:type="dxa"/>
          </w:tcPr>
          <w:p w14:paraId="211374B3" w14:textId="3898D1D0" w:rsidR="001E2B84" w:rsidRPr="00883FCF" w:rsidRDefault="001E2B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0.11</w:t>
            </w:r>
            <w:r>
              <w:rPr>
                <w:rFonts w:ascii="Times New Roman" w:eastAsia="Times New Roman" w:hAnsi="Times New Roman" w:cs="Times New Roman"/>
                <w:color w:val="000000"/>
                <w:sz w:val="20"/>
                <w:szCs w:val="20"/>
                <w:lang w:eastAsia="en-IN"/>
              </w:rPr>
              <w:t>01</w:t>
            </w:r>
          </w:p>
          <w:p w14:paraId="0270BF0A" w14:textId="77777777" w:rsidR="001E2B84" w:rsidRPr="00883FCF" w:rsidRDefault="001E2B84">
            <w:pPr>
              <w:spacing w:after="0" w:line="240" w:lineRule="auto"/>
              <w:jc w:val="both"/>
              <w:rPr>
                <w:rFonts w:ascii="Times New Roman" w:hAnsi="Times New Roman" w:cs="Times New Roman"/>
                <w:sz w:val="20"/>
                <w:szCs w:val="20"/>
              </w:rPr>
            </w:pPr>
          </w:p>
        </w:tc>
        <w:tc>
          <w:tcPr>
            <w:tcW w:w="1480" w:type="dxa"/>
          </w:tcPr>
          <w:p w14:paraId="3A5D851A" w14:textId="72B6D8F0" w:rsidR="001E2B84" w:rsidRPr="00883FCF" w:rsidRDefault="001E2B84">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-4.2</w:t>
            </w:r>
            <w:r>
              <w:rPr>
                <w:rFonts w:ascii="Times New Roman" w:hAnsi="Times New Roman" w:cs="Times New Roman"/>
                <w:sz w:val="20"/>
                <w:szCs w:val="20"/>
              </w:rPr>
              <w:t>498</w:t>
            </w:r>
            <w:r w:rsidRPr="00883FCF">
              <w:rPr>
                <w:rFonts w:ascii="Times New Roman" w:hAnsi="Times New Roman" w:cs="Times New Roman"/>
                <w:sz w:val="20"/>
                <w:szCs w:val="20"/>
                <w:vertAlign w:val="superscript"/>
              </w:rPr>
              <w:t>***</w:t>
            </w:r>
          </w:p>
        </w:tc>
        <w:tc>
          <w:tcPr>
            <w:tcW w:w="1497" w:type="dxa"/>
          </w:tcPr>
          <w:p w14:paraId="30C7FF34" w14:textId="77777777" w:rsidR="001E2B84" w:rsidRPr="00883FCF" w:rsidRDefault="001E2B84">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3722646B" w14:textId="0AD50931" w:rsidR="0010779C" w:rsidRPr="00883FCF" w:rsidRDefault="003D3D00">
      <w:pPr>
        <w:spacing w:line="240" w:lineRule="auto"/>
        <w:jc w:val="both"/>
        <w:rPr>
          <w:rFonts w:ascii="Times New Roman" w:hAnsi="Times New Roman" w:cs="Times New Roman"/>
          <w:sz w:val="20"/>
          <w:szCs w:val="20"/>
        </w:rPr>
      </w:pPr>
      <w:commentRangeStart w:id="6"/>
      <w:r w:rsidRPr="00883FCF">
        <w:rPr>
          <w:rFonts w:ascii="Times New Roman" w:hAnsi="Times New Roman" w:cs="Times New Roman"/>
          <w:sz w:val="20"/>
          <w:szCs w:val="20"/>
        </w:rPr>
        <w:t>Source: Author’s calculations</w:t>
      </w:r>
      <w:commentRangeEnd w:id="6"/>
      <w:r w:rsidR="00812223">
        <w:rPr>
          <w:rStyle w:val="CommentReference"/>
        </w:rPr>
        <w:commentReference w:id="6"/>
      </w:r>
    </w:p>
    <w:p w14:paraId="3D73233B" w14:textId="27FB360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 The graph in Figure 7 shows the observed and predicted values of inland fish production obtained from </w:t>
      </w:r>
      <w:r w:rsidR="00F44261">
        <w:rPr>
          <w:rFonts w:ascii="Times New Roman" w:hAnsi="Times New Roman" w:cs="Times New Roman"/>
          <w:sz w:val="20"/>
          <w:szCs w:val="20"/>
        </w:rPr>
        <w:t xml:space="preserve">the </w:t>
      </w:r>
      <w:r w:rsidRPr="00883FCF">
        <w:rPr>
          <w:rFonts w:ascii="Times New Roman" w:hAnsi="Times New Roman" w:cs="Times New Roman"/>
          <w:sz w:val="20"/>
          <w:szCs w:val="20"/>
        </w:rPr>
        <w:t>ARIMA</w:t>
      </w:r>
      <w:r w:rsidR="004263D6">
        <w:rPr>
          <w:rFonts w:ascii="Times New Roman" w:hAnsi="Times New Roman" w:cs="Times New Roman"/>
          <w:sz w:val="20"/>
          <w:szCs w:val="20"/>
        </w:rPr>
        <w:t>(0,2,1) model</w:t>
      </w:r>
      <w:r w:rsidRPr="00883FCF">
        <w:rPr>
          <w:rFonts w:ascii="Times New Roman" w:hAnsi="Times New Roman" w:cs="Times New Roman"/>
          <w:sz w:val="20"/>
          <w:szCs w:val="20"/>
        </w:rPr>
        <w:t>. The forecasted values for 2020-21 to 2029-30 using the ARIMA model show an increasing trend over the chosen period.</w:t>
      </w:r>
    </w:p>
    <w:p w14:paraId="051B576B" w14:textId="572BB6AB" w:rsidR="0010779C" w:rsidRPr="00883FCF" w:rsidRDefault="00CA315D">
      <w:pPr>
        <w:tabs>
          <w:tab w:val="left" w:pos="1357"/>
        </w:tabs>
        <w:spacing w:line="240" w:lineRule="auto"/>
        <w:jc w:val="center"/>
        <w:rPr>
          <w:rFonts w:ascii="Times New Roman" w:hAnsi="Times New Roman" w:cs="Times New Roman"/>
          <w:sz w:val="20"/>
          <w:szCs w:val="20"/>
        </w:rPr>
      </w:pPr>
      <w:r>
        <w:rPr>
          <w:noProof/>
          <w:lang w:eastAsia="en-IN" w:bidi="mr-IN"/>
        </w:rPr>
        <w:drawing>
          <wp:inline distT="0" distB="0" distL="0" distR="0" wp14:anchorId="430BA380" wp14:editId="308C3620">
            <wp:extent cx="4572000" cy="2743200"/>
            <wp:effectExtent l="0" t="0" r="0" b="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3365661-6546-4DF3-802D-7511D5954B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4F55434"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7. Inland Fish Production by ARIMA Model</w:t>
      </w:r>
    </w:p>
    <w:p w14:paraId="52AC086F" w14:textId="0F1A2147" w:rsidR="0010779C" w:rsidRPr="00883FCF" w:rsidRDefault="004263D6">
      <w:pPr>
        <w:spacing w:line="240" w:lineRule="auto"/>
        <w:jc w:val="both"/>
        <w:rPr>
          <w:rFonts w:ascii="Times New Roman" w:hAnsi="Times New Roman" w:cs="Times New Roman"/>
          <w:sz w:val="20"/>
          <w:szCs w:val="20"/>
        </w:rPr>
      </w:pPr>
      <w:r>
        <w:rPr>
          <w:rFonts w:ascii="Times New Roman" w:hAnsi="Times New Roman" w:cs="Times New Roman"/>
          <w:sz w:val="20"/>
          <w:szCs w:val="20"/>
        </w:rPr>
        <w:t>Table 6 shows the predicted inland fish production figures based on the ARIMA model and regression analysis, while the bar chart in Figure 4 compares forecasted values from 2023-24 to 2032-33 using two different forecasting methods.</w:t>
      </w:r>
    </w:p>
    <w:p w14:paraId="2CCC7759" w14:textId="399F87D5"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6: Forecasted Inland Fish Production </w:t>
      </w:r>
    </w:p>
    <w:tbl>
      <w:tblPr>
        <w:tblW w:w="5000" w:type="pct"/>
        <w:tblLook w:val="04A0" w:firstRow="1" w:lastRow="0" w:firstColumn="1" w:lastColumn="0" w:noHBand="0" w:noVBand="1"/>
      </w:tblPr>
      <w:tblGrid>
        <w:gridCol w:w="1639"/>
        <w:gridCol w:w="3962"/>
        <w:gridCol w:w="3415"/>
      </w:tblGrid>
      <w:tr w:rsidR="0061031A" w:rsidRPr="0061031A" w14:paraId="1ADACD8D" w14:textId="77777777" w:rsidTr="0061031A">
        <w:trPr>
          <w:trHeight w:val="288"/>
        </w:trPr>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9BDDB" w14:textId="77777777" w:rsidR="0061031A" w:rsidRPr="0061031A" w:rsidRDefault="0061031A" w:rsidP="0061031A">
            <w:pPr>
              <w:spacing w:after="0" w:line="240" w:lineRule="auto"/>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Year</w:t>
            </w:r>
          </w:p>
        </w:tc>
        <w:tc>
          <w:tcPr>
            <w:tcW w:w="2197" w:type="pct"/>
            <w:tcBorders>
              <w:top w:val="single" w:sz="4" w:space="0" w:color="auto"/>
              <w:left w:val="nil"/>
              <w:bottom w:val="single" w:sz="4" w:space="0" w:color="auto"/>
              <w:right w:val="single" w:sz="4" w:space="0" w:color="auto"/>
            </w:tcBorders>
            <w:shd w:val="clear" w:color="auto" w:fill="auto"/>
            <w:noWrap/>
            <w:vAlign w:val="bottom"/>
            <w:hideMark/>
          </w:tcPr>
          <w:p w14:paraId="3CB547A9" w14:textId="77777777" w:rsidR="0061031A" w:rsidRPr="0061031A" w:rsidRDefault="0061031A" w:rsidP="0061031A">
            <w:pPr>
              <w:spacing w:after="0" w:line="240" w:lineRule="auto"/>
              <w:jc w:val="center"/>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Forecasted by regression</w:t>
            </w:r>
          </w:p>
        </w:tc>
        <w:tc>
          <w:tcPr>
            <w:tcW w:w="1894" w:type="pct"/>
            <w:tcBorders>
              <w:top w:val="single" w:sz="4" w:space="0" w:color="auto"/>
              <w:left w:val="nil"/>
              <w:bottom w:val="single" w:sz="4" w:space="0" w:color="auto"/>
              <w:right w:val="single" w:sz="4" w:space="0" w:color="auto"/>
            </w:tcBorders>
            <w:shd w:val="clear" w:color="auto" w:fill="auto"/>
            <w:noWrap/>
            <w:vAlign w:val="bottom"/>
            <w:hideMark/>
          </w:tcPr>
          <w:p w14:paraId="118AF4B7" w14:textId="77777777" w:rsidR="0061031A" w:rsidRPr="0061031A" w:rsidRDefault="0061031A" w:rsidP="0061031A">
            <w:pPr>
              <w:spacing w:after="0" w:line="240" w:lineRule="auto"/>
              <w:jc w:val="center"/>
              <w:rPr>
                <w:rFonts w:ascii="Calibri" w:eastAsia="Times New Roman" w:hAnsi="Calibri" w:cs="Calibri"/>
                <w:b/>
                <w:bCs/>
                <w:color w:val="000000"/>
                <w:lang w:eastAsia="en-IN"/>
              </w:rPr>
            </w:pPr>
            <w:r w:rsidRPr="0061031A">
              <w:rPr>
                <w:rFonts w:ascii="Calibri" w:eastAsia="Times New Roman" w:hAnsi="Calibri" w:cs="Calibri"/>
                <w:b/>
                <w:bCs/>
                <w:color w:val="000000"/>
                <w:lang w:eastAsia="en-IN"/>
              </w:rPr>
              <w:t>Forecasted by ARIMA</w:t>
            </w:r>
          </w:p>
        </w:tc>
      </w:tr>
      <w:tr w:rsidR="0061031A" w:rsidRPr="0061031A" w14:paraId="53518BF3"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570C4F1F"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2023-24</w:t>
            </w:r>
          </w:p>
        </w:tc>
        <w:tc>
          <w:tcPr>
            <w:tcW w:w="2197" w:type="pct"/>
            <w:tcBorders>
              <w:top w:val="nil"/>
              <w:left w:val="nil"/>
              <w:bottom w:val="single" w:sz="4" w:space="0" w:color="auto"/>
              <w:right w:val="single" w:sz="4" w:space="0" w:color="auto"/>
            </w:tcBorders>
            <w:shd w:val="clear" w:color="auto" w:fill="auto"/>
            <w:noWrap/>
            <w:vAlign w:val="bottom"/>
            <w:hideMark/>
          </w:tcPr>
          <w:p w14:paraId="0E443B3F"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118.1806</w:t>
            </w:r>
          </w:p>
        </w:tc>
        <w:tc>
          <w:tcPr>
            <w:tcW w:w="1894" w:type="pct"/>
            <w:tcBorders>
              <w:top w:val="nil"/>
              <w:left w:val="nil"/>
              <w:bottom w:val="single" w:sz="4" w:space="0" w:color="auto"/>
              <w:right w:val="single" w:sz="4" w:space="0" w:color="auto"/>
            </w:tcBorders>
            <w:shd w:val="clear" w:color="auto" w:fill="auto"/>
            <w:noWrap/>
            <w:vAlign w:val="bottom"/>
            <w:hideMark/>
          </w:tcPr>
          <w:p w14:paraId="6AA1915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140.3147</w:t>
            </w:r>
          </w:p>
        </w:tc>
      </w:tr>
      <w:tr w:rsidR="0061031A" w:rsidRPr="0061031A" w14:paraId="60997F7F"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A72BED8"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2024-25</w:t>
            </w:r>
          </w:p>
        </w:tc>
        <w:tc>
          <w:tcPr>
            <w:tcW w:w="2197" w:type="pct"/>
            <w:tcBorders>
              <w:top w:val="nil"/>
              <w:left w:val="nil"/>
              <w:bottom w:val="single" w:sz="4" w:space="0" w:color="auto"/>
              <w:right w:val="single" w:sz="4" w:space="0" w:color="auto"/>
            </w:tcBorders>
            <w:shd w:val="clear" w:color="auto" w:fill="auto"/>
            <w:noWrap/>
            <w:vAlign w:val="bottom"/>
            <w:hideMark/>
          </w:tcPr>
          <w:p w14:paraId="1F104EF2"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123.613</w:t>
            </w:r>
          </w:p>
        </w:tc>
        <w:tc>
          <w:tcPr>
            <w:tcW w:w="1894" w:type="pct"/>
            <w:tcBorders>
              <w:top w:val="nil"/>
              <w:left w:val="nil"/>
              <w:bottom w:val="single" w:sz="4" w:space="0" w:color="auto"/>
              <w:right w:val="single" w:sz="4" w:space="0" w:color="auto"/>
            </w:tcBorders>
            <w:shd w:val="clear" w:color="auto" w:fill="auto"/>
            <w:noWrap/>
            <w:vAlign w:val="bottom"/>
            <w:hideMark/>
          </w:tcPr>
          <w:p w14:paraId="4FB151BC"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149.4994</w:t>
            </w:r>
          </w:p>
        </w:tc>
      </w:tr>
      <w:tr w:rsidR="0061031A" w:rsidRPr="0061031A" w14:paraId="3E7EF2E6"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BBD220B"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2025-26</w:t>
            </w:r>
          </w:p>
        </w:tc>
        <w:tc>
          <w:tcPr>
            <w:tcW w:w="2197" w:type="pct"/>
            <w:tcBorders>
              <w:top w:val="nil"/>
              <w:left w:val="nil"/>
              <w:bottom w:val="single" w:sz="4" w:space="0" w:color="auto"/>
              <w:right w:val="single" w:sz="4" w:space="0" w:color="auto"/>
            </w:tcBorders>
            <w:shd w:val="clear" w:color="auto" w:fill="auto"/>
            <w:noWrap/>
            <w:vAlign w:val="bottom"/>
            <w:hideMark/>
          </w:tcPr>
          <w:p w14:paraId="21D00A51"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129.1742</w:t>
            </w:r>
          </w:p>
        </w:tc>
        <w:tc>
          <w:tcPr>
            <w:tcW w:w="1894" w:type="pct"/>
            <w:tcBorders>
              <w:top w:val="nil"/>
              <w:left w:val="nil"/>
              <w:bottom w:val="single" w:sz="4" w:space="0" w:color="auto"/>
              <w:right w:val="single" w:sz="4" w:space="0" w:color="auto"/>
            </w:tcBorders>
            <w:shd w:val="clear" w:color="auto" w:fill="auto"/>
            <w:noWrap/>
            <w:vAlign w:val="bottom"/>
            <w:hideMark/>
          </w:tcPr>
          <w:p w14:paraId="452884E4"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158.6841</w:t>
            </w:r>
          </w:p>
        </w:tc>
      </w:tr>
      <w:tr w:rsidR="0061031A" w:rsidRPr="0061031A" w14:paraId="308957E4"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273933C1"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2026-27</w:t>
            </w:r>
          </w:p>
        </w:tc>
        <w:tc>
          <w:tcPr>
            <w:tcW w:w="2197" w:type="pct"/>
            <w:tcBorders>
              <w:top w:val="nil"/>
              <w:left w:val="nil"/>
              <w:bottom w:val="single" w:sz="4" w:space="0" w:color="auto"/>
              <w:right w:val="single" w:sz="4" w:space="0" w:color="auto"/>
            </w:tcBorders>
            <w:shd w:val="clear" w:color="auto" w:fill="auto"/>
            <w:noWrap/>
            <w:vAlign w:val="bottom"/>
            <w:hideMark/>
          </w:tcPr>
          <w:p w14:paraId="5883308E"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134.8642</w:t>
            </w:r>
          </w:p>
        </w:tc>
        <w:tc>
          <w:tcPr>
            <w:tcW w:w="1894" w:type="pct"/>
            <w:tcBorders>
              <w:top w:val="nil"/>
              <w:left w:val="nil"/>
              <w:bottom w:val="single" w:sz="4" w:space="0" w:color="auto"/>
              <w:right w:val="single" w:sz="4" w:space="0" w:color="auto"/>
            </w:tcBorders>
            <w:shd w:val="clear" w:color="auto" w:fill="auto"/>
            <w:noWrap/>
            <w:vAlign w:val="bottom"/>
            <w:hideMark/>
          </w:tcPr>
          <w:p w14:paraId="3BEA8F54"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167.8688</w:t>
            </w:r>
          </w:p>
        </w:tc>
      </w:tr>
      <w:tr w:rsidR="0061031A" w:rsidRPr="0061031A" w14:paraId="32375189"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1FFD9F85"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2027-28</w:t>
            </w:r>
          </w:p>
        </w:tc>
        <w:tc>
          <w:tcPr>
            <w:tcW w:w="2197" w:type="pct"/>
            <w:tcBorders>
              <w:top w:val="nil"/>
              <w:left w:val="nil"/>
              <w:bottom w:val="single" w:sz="4" w:space="0" w:color="auto"/>
              <w:right w:val="single" w:sz="4" w:space="0" w:color="auto"/>
            </w:tcBorders>
            <w:shd w:val="clear" w:color="auto" w:fill="auto"/>
            <w:noWrap/>
            <w:vAlign w:val="bottom"/>
            <w:hideMark/>
          </w:tcPr>
          <w:p w14:paraId="5FDD750D"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140.683</w:t>
            </w:r>
          </w:p>
        </w:tc>
        <w:tc>
          <w:tcPr>
            <w:tcW w:w="1894" w:type="pct"/>
            <w:tcBorders>
              <w:top w:val="nil"/>
              <w:left w:val="nil"/>
              <w:bottom w:val="single" w:sz="4" w:space="0" w:color="auto"/>
              <w:right w:val="single" w:sz="4" w:space="0" w:color="auto"/>
            </w:tcBorders>
            <w:shd w:val="clear" w:color="auto" w:fill="auto"/>
            <w:noWrap/>
            <w:vAlign w:val="bottom"/>
            <w:hideMark/>
          </w:tcPr>
          <w:p w14:paraId="4DE0555B"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177.0535</w:t>
            </w:r>
          </w:p>
        </w:tc>
      </w:tr>
      <w:tr w:rsidR="0061031A" w:rsidRPr="0061031A" w14:paraId="6064B196"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0F3FC792"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2028-29</w:t>
            </w:r>
          </w:p>
        </w:tc>
        <w:tc>
          <w:tcPr>
            <w:tcW w:w="2197" w:type="pct"/>
            <w:tcBorders>
              <w:top w:val="nil"/>
              <w:left w:val="nil"/>
              <w:bottom w:val="single" w:sz="4" w:space="0" w:color="auto"/>
              <w:right w:val="single" w:sz="4" w:space="0" w:color="auto"/>
            </w:tcBorders>
            <w:shd w:val="clear" w:color="auto" w:fill="auto"/>
            <w:noWrap/>
            <w:vAlign w:val="bottom"/>
            <w:hideMark/>
          </w:tcPr>
          <w:p w14:paraId="1CD7D481"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146.6306</w:t>
            </w:r>
          </w:p>
        </w:tc>
        <w:tc>
          <w:tcPr>
            <w:tcW w:w="1894" w:type="pct"/>
            <w:tcBorders>
              <w:top w:val="nil"/>
              <w:left w:val="nil"/>
              <w:bottom w:val="single" w:sz="4" w:space="0" w:color="auto"/>
              <w:right w:val="single" w:sz="4" w:space="0" w:color="auto"/>
            </w:tcBorders>
            <w:shd w:val="clear" w:color="auto" w:fill="auto"/>
            <w:noWrap/>
            <w:vAlign w:val="bottom"/>
            <w:hideMark/>
          </w:tcPr>
          <w:p w14:paraId="1F000FA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186.2381</w:t>
            </w:r>
          </w:p>
        </w:tc>
      </w:tr>
      <w:tr w:rsidR="0061031A" w:rsidRPr="0061031A" w14:paraId="052CC56F"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11FDAB60"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2029-30</w:t>
            </w:r>
          </w:p>
        </w:tc>
        <w:tc>
          <w:tcPr>
            <w:tcW w:w="2197" w:type="pct"/>
            <w:tcBorders>
              <w:top w:val="nil"/>
              <w:left w:val="nil"/>
              <w:bottom w:val="single" w:sz="4" w:space="0" w:color="auto"/>
              <w:right w:val="single" w:sz="4" w:space="0" w:color="auto"/>
            </w:tcBorders>
            <w:shd w:val="clear" w:color="auto" w:fill="auto"/>
            <w:noWrap/>
            <w:vAlign w:val="bottom"/>
            <w:hideMark/>
          </w:tcPr>
          <w:p w14:paraId="4BA43A38"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152.707</w:t>
            </w:r>
          </w:p>
        </w:tc>
        <w:tc>
          <w:tcPr>
            <w:tcW w:w="1894" w:type="pct"/>
            <w:tcBorders>
              <w:top w:val="nil"/>
              <w:left w:val="nil"/>
              <w:bottom w:val="single" w:sz="4" w:space="0" w:color="auto"/>
              <w:right w:val="single" w:sz="4" w:space="0" w:color="auto"/>
            </w:tcBorders>
            <w:shd w:val="clear" w:color="auto" w:fill="auto"/>
            <w:noWrap/>
            <w:vAlign w:val="bottom"/>
            <w:hideMark/>
          </w:tcPr>
          <w:p w14:paraId="765A66F5"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195.4228</w:t>
            </w:r>
          </w:p>
        </w:tc>
      </w:tr>
      <w:tr w:rsidR="0061031A" w:rsidRPr="0061031A" w14:paraId="30D4C87B"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219EF3B1"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lastRenderedPageBreak/>
              <w:t>2030-31</w:t>
            </w:r>
          </w:p>
        </w:tc>
        <w:tc>
          <w:tcPr>
            <w:tcW w:w="2197" w:type="pct"/>
            <w:tcBorders>
              <w:top w:val="nil"/>
              <w:left w:val="nil"/>
              <w:bottom w:val="single" w:sz="4" w:space="0" w:color="auto"/>
              <w:right w:val="single" w:sz="4" w:space="0" w:color="auto"/>
            </w:tcBorders>
            <w:shd w:val="clear" w:color="auto" w:fill="auto"/>
            <w:noWrap/>
            <w:vAlign w:val="bottom"/>
            <w:hideMark/>
          </w:tcPr>
          <w:p w14:paraId="69F781E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158.9122</w:t>
            </w:r>
          </w:p>
        </w:tc>
        <w:tc>
          <w:tcPr>
            <w:tcW w:w="1894" w:type="pct"/>
            <w:tcBorders>
              <w:top w:val="nil"/>
              <w:left w:val="nil"/>
              <w:bottom w:val="single" w:sz="4" w:space="0" w:color="auto"/>
              <w:right w:val="single" w:sz="4" w:space="0" w:color="auto"/>
            </w:tcBorders>
            <w:shd w:val="clear" w:color="auto" w:fill="auto"/>
            <w:noWrap/>
            <w:vAlign w:val="bottom"/>
            <w:hideMark/>
          </w:tcPr>
          <w:p w14:paraId="573F420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204.6075</w:t>
            </w:r>
          </w:p>
        </w:tc>
      </w:tr>
      <w:tr w:rsidR="0061031A" w:rsidRPr="0061031A" w14:paraId="4F404DBD"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6E1BEA87"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2031-32</w:t>
            </w:r>
          </w:p>
        </w:tc>
        <w:tc>
          <w:tcPr>
            <w:tcW w:w="2197" w:type="pct"/>
            <w:tcBorders>
              <w:top w:val="nil"/>
              <w:left w:val="nil"/>
              <w:bottom w:val="single" w:sz="4" w:space="0" w:color="auto"/>
              <w:right w:val="single" w:sz="4" w:space="0" w:color="auto"/>
            </w:tcBorders>
            <w:shd w:val="clear" w:color="auto" w:fill="auto"/>
            <w:noWrap/>
            <w:vAlign w:val="bottom"/>
            <w:hideMark/>
          </w:tcPr>
          <w:p w14:paraId="400120B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165.2462</w:t>
            </w:r>
          </w:p>
        </w:tc>
        <w:tc>
          <w:tcPr>
            <w:tcW w:w="1894" w:type="pct"/>
            <w:tcBorders>
              <w:top w:val="nil"/>
              <w:left w:val="nil"/>
              <w:bottom w:val="single" w:sz="4" w:space="0" w:color="auto"/>
              <w:right w:val="single" w:sz="4" w:space="0" w:color="auto"/>
            </w:tcBorders>
            <w:shd w:val="clear" w:color="auto" w:fill="auto"/>
            <w:noWrap/>
            <w:vAlign w:val="bottom"/>
            <w:hideMark/>
          </w:tcPr>
          <w:p w14:paraId="06503CFC"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213.7922</w:t>
            </w:r>
          </w:p>
        </w:tc>
      </w:tr>
      <w:tr w:rsidR="0061031A" w:rsidRPr="0061031A" w14:paraId="565ABE5D" w14:textId="77777777" w:rsidTr="0061031A">
        <w:trPr>
          <w:trHeight w:val="312"/>
        </w:trPr>
        <w:tc>
          <w:tcPr>
            <w:tcW w:w="909" w:type="pct"/>
            <w:tcBorders>
              <w:top w:val="nil"/>
              <w:left w:val="single" w:sz="4" w:space="0" w:color="auto"/>
              <w:bottom w:val="single" w:sz="4" w:space="0" w:color="auto"/>
              <w:right w:val="single" w:sz="4" w:space="0" w:color="auto"/>
            </w:tcBorders>
            <w:shd w:val="clear" w:color="auto" w:fill="auto"/>
            <w:vAlign w:val="center"/>
            <w:hideMark/>
          </w:tcPr>
          <w:p w14:paraId="70F31C5B" w14:textId="77777777" w:rsidR="0061031A" w:rsidRPr="0061031A" w:rsidRDefault="0061031A" w:rsidP="0061031A">
            <w:pPr>
              <w:spacing w:after="0" w:line="240" w:lineRule="auto"/>
              <w:rPr>
                <w:rFonts w:ascii="Times New Roman" w:eastAsia="Times New Roman" w:hAnsi="Times New Roman" w:cs="Times New Roman"/>
                <w:color w:val="000000"/>
                <w:sz w:val="24"/>
                <w:szCs w:val="24"/>
                <w:lang w:eastAsia="en-IN"/>
              </w:rPr>
            </w:pPr>
            <w:r w:rsidRPr="0061031A">
              <w:rPr>
                <w:rFonts w:ascii="Times New Roman" w:eastAsia="Times New Roman" w:hAnsi="Times New Roman" w:cs="Times New Roman"/>
                <w:color w:val="000000"/>
                <w:sz w:val="24"/>
                <w:szCs w:val="24"/>
                <w:lang w:eastAsia="en-IN"/>
              </w:rPr>
              <w:t>2032-33</w:t>
            </w:r>
          </w:p>
        </w:tc>
        <w:tc>
          <w:tcPr>
            <w:tcW w:w="2197" w:type="pct"/>
            <w:tcBorders>
              <w:top w:val="nil"/>
              <w:left w:val="nil"/>
              <w:bottom w:val="single" w:sz="4" w:space="0" w:color="auto"/>
              <w:right w:val="single" w:sz="4" w:space="0" w:color="auto"/>
            </w:tcBorders>
            <w:shd w:val="clear" w:color="auto" w:fill="auto"/>
            <w:noWrap/>
            <w:vAlign w:val="bottom"/>
            <w:hideMark/>
          </w:tcPr>
          <w:p w14:paraId="3993C0F3"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171.709</w:t>
            </w:r>
          </w:p>
        </w:tc>
        <w:tc>
          <w:tcPr>
            <w:tcW w:w="1894" w:type="pct"/>
            <w:tcBorders>
              <w:top w:val="nil"/>
              <w:left w:val="nil"/>
              <w:bottom w:val="single" w:sz="4" w:space="0" w:color="auto"/>
              <w:right w:val="single" w:sz="4" w:space="0" w:color="auto"/>
            </w:tcBorders>
            <w:shd w:val="clear" w:color="auto" w:fill="auto"/>
            <w:noWrap/>
            <w:vAlign w:val="bottom"/>
            <w:hideMark/>
          </w:tcPr>
          <w:p w14:paraId="745E07B6" w14:textId="77777777" w:rsidR="0061031A" w:rsidRPr="0061031A" w:rsidRDefault="0061031A" w:rsidP="0061031A">
            <w:pPr>
              <w:spacing w:after="0" w:line="240" w:lineRule="auto"/>
              <w:jc w:val="center"/>
              <w:rPr>
                <w:rFonts w:ascii="Calibri" w:eastAsia="Times New Roman" w:hAnsi="Calibri" w:cs="Calibri"/>
                <w:color w:val="000000"/>
                <w:lang w:eastAsia="en-IN"/>
              </w:rPr>
            </w:pPr>
            <w:r w:rsidRPr="0061031A">
              <w:rPr>
                <w:rFonts w:ascii="Calibri" w:eastAsia="Times New Roman" w:hAnsi="Calibri" w:cs="Calibri"/>
                <w:color w:val="000000"/>
                <w:lang w:eastAsia="en-IN"/>
              </w:rPr>
              <w:t>222.9769</w:t>
            </w:r>
          </w:p>
        </w:tc>
      </w:tr>
    </w:tbl>
    <w:p w14:paraId="382AB612" w14:textId="77777777" w:rsidR="00547866" w:rsidRPr="00883FCF" w:rsidRDefault="00547866">
      <w:pPr>
        <w:spacing w:line="240" w:lineRule="auto"/>
        <w:jc w:val="both"/>
        <w:rPr>
          <w:rFonts w:ascii="Times New Roman" w:hAnsi="Times New Roman" w:cs="Times New Roman"/>
          <w:b/>
          <w:sz w:val="20"/>
          <w:szCs w:val="20"/>
        </w:rPr>
      </w:pPr>
    </w:p>
    <w:p w14:paraId="2CF3DB83" w14:textId="7C440847" w:rsidR="0010779C" w:rsidRPr="00883FCF" w:rsidRDefault="003D3D00" w:rsidP="00547866">
      <w:pPr>
        <w:tabs>
          <w:tab w:val="left" w:pos="1357"/>
        </w:tabs>
        <w:spacing w:line="240" w:lineRule="auto"/>
        <w:rPr>
          <w:rFonts w:ascii="Times New Roman" w:hAnsi="Times New Roman" w:cs="Times New Roman"/>
          <w:b/>
          <w:sz w:val="20"/>
          <w:szCs w:val="20"/>
        </w:rPr>
      </w:pPr>
      <w:r w:rsidRPr="00883FCF">
        <w:rPr>
          <w:rFonts w:ascii="Times New Roman" w:hAnsi="Times New Roman" w:cs="Times New Roman"/>
          <w:sz w:val="20"/>
          <w:szCs w:val="20"/>
        </w:rPr>
        <w:tab/>
      </w:r>
      <w:r w:rsidR="00E55A08">
        <w:rPr>
          <w:noProof/>
          <w:lang w:eastAsia="en-IN" w:bidi="mr-IN"/>
        </w:rPr>
        <w:drawing>
          <wp:inline distT="0" distB="0" distL="0" distR="0" wp14:anchorId="58FE9270" wp14:editId="5197B19F">
            <wp:extent cx="4572000" cy="2743200"/>
            <wp:effectExtent l="0" t="0" r="0" b="0"/>
            <wp:docPr id="20" name="Chart 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7DA9966A-A34B-4E0D-80AE-10430C10B3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238ED0F"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8. Comparative Forecasted Values of Inland Fish Production with Regression and ARIMA Model</w:t>
      </w:r>
    </w:p>
    <w:p w14:paraId="7CEB2253" w14:textId="212CE379"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In the </w:t>
      </w:r>
      <w:r w:rsidR="004263D6">
        <w:rPr>
          <w:rFonts w:ascii="Times New Roman" w:hAnsi="Times New Roman" w:cs="Times New Roman"/>
          <w:sz w:val="20"/>
          <w:szCs w:val="20"/>
        </w:rPr>
        <w:t xml:space="preserve">figure above, the bar plot shows that the forecasted values of inland fish production from </w:t>
      </w:r>
      <w:r w:rsidR="004263D6" w:rsidRPr="004263D6">
        <w:rPr>
          <w:rFonts w:ascii="Times New Roman" w:hAnsi="Times New Roman" w:cs="Times New Roman"/>
          <w:sz w:val="20"/>
          <w:szCs w:val="20"/>
          <w:highlight w:val="yellow"/>
        </w:rPr>
        <w:t>2023-24 to 2032-33</w:t>
      </w:r>
      <w:r w:rsidR="004263D6">
        <w:rPr>
          <w:rFonts w:ascii="Times New Roman" w:hAnsi="Times New Roman" w:cs="Times New Roman"/>
          <w:sz w:val="20"/>
          <w:szCs w:val="20"/>
        </w:rPr>
        <w:t xml:space="preserve"> are higher for the ARIMA</w:t>
      </w:r>
      <w:r w:rsidR="00F51BF1">
        <w:rPr>
          <w:rFonts w:ascii="Times New Roman" w:hAnsi="Times New Roman" w:cs="Times New Roman"/>
          <w:sz w:val="20"/>
          <w:szCs w:val="20"/>
        </w:rPr>
        <w:t xml:space="preserve"> </w:t>
      </w:r>
      <w:r w:rsidR="004263D6">
        <w:rPr>
          <w:rFonts w:ascii="Times New Roman" w:hAnsi="Times New Roman" w:cs="Times New Roman"/>
          <w:sz w:val="20"/>
          <w:szCs w:val="20"/>
        </w:rPr>
        <w:t>(0,2,1) model than for</w:t>
      </w:r>
      <w:r w:rsidRPr="00883FCF">
        <w:rPr>
          <w:rFonts w:ascii="Times New Roman" w:hAnsi="Times New Roman" w:cs="Times New Roman"/>
          <w:sz w:val="20"/>
          <w:szCs w:val="20"/>
        </w:rPr>
        <w:t xml:space="preserve"> the regression model. </w:t>
      </w:r>
    </w:p>
    <w:p w14:paraId="6390CE19" w14:textId="77777777" w:rsidR="0010779C" w:rsidRPr="00883FCF" w:rsidRDefault="00C44650">
      <w:pPr>
        <w:spacing w:line="240" w:lineRule="auto"/>
        <w:jc w:val="both"/>
        <w:rPr>
          <w:rFonts w:ascii="Times New Roman" w:hAnsi="Times New Roman" w:cs="Times New Roman"/>
          <w:b/>
          <w:i/>
          <w:sz w:val="20"/>
          <w:szCs w:val="20"/>
        </w:rPr>
      </w:pPr>
      <w:r w:rsidRPr="00883FCF">
        <w:rPr>
          <w:rFonts w:ascii="Times New Roman" w:hAnsi="Times New Roman" w:cs="Times New Roman"/>
          <w:b/>
          <w:i/>
          <w:sz w:val="20"/>
          <w:szCs w:val="20"/>
        </w:rPr>
        <w:t>TOTAL FISH PRODUCTION RESULTS</w:t>
      </w:r>
    </w:p>
    <w:p w14:paraId="453F9057" w14:textId="0984C5FA" w:rsidR="0010779C" w:rsidRPr="00883FCF" w:rsidRDefault="000D51B4">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total fish production from 1970-71 to 2022-23, shown in Table 1, is graphed in Figure 9, which illustrates a non-linear growth in overall production. </w:t>
      </w:r>
    </w:p>
    <w:p w14:paraId="32912BBA" w14:textId="77777777" w:rsidR="0010779C" w:rsidRPr="00883FCF" w:rsidRDefault="0010779C">
      <w:pPr>
        <w:spacing w:line="240" w:lineRule="auto"/>
        <w:jc w:val="both"/>
        <w:rPr>
          <w:rFonts w:ascii="Times New Roman" w:hAnsi="Times New Roman" w:cs="Times New Roman"/>
          <w:sz w:val="20"/>
          <w:szCs w:val="20"/>
        </w:rPr>
      </w:pPr>
    </w:p>
    <w:p w14:paraId="06475B69" w14:textId="1204AABD" w:rsidR="0010779C" w:rsidRPr="00883FCF" w:rsidRDefault="00195FFD">
      <w:pPr>
        <w:spacing w:line="240" w:lineRule="auto"/>
        <w:jc w:val="center"/>
        <w:rPr>
          <w:rFonts w:ascii="Times New Roman" w:hAnsi="Times New Roman" w:cs="Times New Roman"/>
          <w:b/>
          <w:sz w:val="20"/>
          <w:szCs w:val="20"/>
        </w:rPr>
      </w:pPr>
      <w:r>
        <w:rPr>
          <w:noProof/>
          <w:lang w:eastAsia="en-IN" w:bidi="mr-IN"/>
        </w:rPr>
        <w:drawing>
          <wp:inline distT="0" distB="0" distL="0" distR="0" wp14:anchorId="5816CD01" wp14:editId="7DC38FFA">
            <wp:extent cx="4572000" cy="2743200"/>
            <wp:effectExtent l="0" t="0" r="0" b="0"/>
            <wp:docPr id="9" name="Chart 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5AA8D42-7012-47B3-B36D-886CE12FF0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A8A80A4" w14:textId="77777777" w:rsidR="0010779C" w:rsidRPr="00883FCF" w:rsidRDefault="00C44650">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9. Total Fish Production in India in Lakhs Tonnes</w:t>
      </w:r>
    </w:p>
    <w:p w14:paraId="2E7607F1"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Trends in Total Fish Production</w:t>
      </w:r>
    </w:p>
    <w:p w14:paraId="011B85D7" w14:textId="77777777"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 xml:space="preserve">Regression analysis (curve estimation) was used to create a trend line and forecast of total fish production using the data from Table 1 above.  The non-linear polynomial of the order two trend line provided the best fit as shown in Figure 10. In the figure, the estimated trend line obtained by least square regression is displayed with the value of R square. </w:t>
      </w:r>
    </w:p>
    <w:p w14:paraId="17EA420E" w14:textId="13FE389D" w:rsidR="0010779C" w:rsidRPr="00883FCF" w:rsidRDefault="0031047A">
      <w:pPr>
        <w:spacing w:line="240" w:lineRule="auto"/>
        <w:jc w:val="center"/>
        <w:rPr>
          <w:rFonts w:ascii="Times New Roman" w:hAnsi="Times New Roman" w:cs="Times New Roman"/>
          <w:sz w:val="20"/>
          <w:szCs w:val="20"/>
        </w:rPr>
      </w:pPr>
      <w:r>
        <w:rPr>
          <w:noProof/>
          <w:lang w:eastAsia="en-IN" w:bidi="mr-IN"/>
        </w:rPr>
        <w:drawing>
          <wp:inline distT="0" distB="0" distL="0" distR="0" wp14:anchorId="1ACEA253" wp14:editId="043601FA">
            <wp:extent cx="4572000" cy="2743200"/>
            <wp:effectExtent l="0" t="0" r="0" b="0"/>
            <wp:docPr id="10" name="Chart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F3CFA31E-61D0-4649-82D7-83C92CA735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2533ED8" w14:textId="77777777" w:rsidR="00C949E2" w:rsidRDefault="00C44650" w:rsidP="00C949E2">
      <w:pPr>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 xml:space="preserve">Fig. 10. Trend in Total Fish Production in India </w:t>
      </w:r>
    </w:p>
    <w:p w14:paraId="19B75C62" w14:textId="4A672715" w:rsidR="0010779C" w:rsidRPr="00883FCF" w:rsidRDefault="00C44650" w:rsidP="00C949E2">
      <w:pPr>
        <w:spacing w:line="240" w:lineRule="auto"/>
        <w:rPr>
          <w:rFonts w:ascii="Times New Roman" w:hAnsi="Times New Roman" w:cs="Times New Roman"/>
          <w:b/>
          <w:sz w:val="20"/>
          <w:szCs w:val="20"/>
        </w:rPr>
      </w:pPr>
      <w:r w:rsidRPr="00883FCF">
        <w:rPr>
          <w:rFonts w:ascii="Times New Roman" w:hAnsi="Times New Roman" w:cs="Times New Roman"/>
          <w:b/>
          <w:sz w:val="20"/>
          <w:szCs w:val="20"/>
        </w:rPr>
        <w:t>Total Fish Production by ARIMA Model</w:t>
      </w:r>
    </w:p>
    <w:p w14:paraId="2A5FED76" w14:textId="5EF9C024"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The ARIMA model parameters are represented in Table 7. According to the AIC criterion, </w:t>
      </w:r>
      <w:r w:rsidR="00A66105">
        <w:rPr>
          <w:rFonts w:ascii="Times New Roman" w:hAnsi="Times New Roman" w:cs="Times New Roman"/>
          <w:sz w:val="20"/>
          <w:szCs w:val="20"/>
        </w:rPr>
        <w:t>the ARIMA (0, 2, 1) model had the lowest AIC value</w:t>
      </w:r>
      <w:r w:rsidRPr="00883FCF">
        <w:rPr>
          <w:rFonts w:ascii="Times New Roman" w:hAnsi="Times New Roman" w:cs="Times New Roman"/>
          <w:sz w:val="20"/>
          <w:szCs w:val="20"/>
        </w:rPr>
        <w:t>.</w:t>
      </w:r>
    </w:p>
    <w:p w14:paraId="3D259F7F" w14:textId="3579F0D1"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 </w:t>
      </w:r>
      <w:r w:rsidRPr="00883FCF">
        <w:rPr>
          <w:rFonts w:ascii="Times New Roman" w:hAnsi="Times New Roman" w:cs="Times New Roman"/>
          <w:b/>
          <w:sz w:val="20"/>
          <w:szCs w:val="20"/>
        </w:rPr>
        <w:t>Table 7: ARIMA Model for Total Fish Production in India</w:t>
      </w:r>
    </w:p>
    <w:tbl>
      <w:tblPr>
        <w:tblW w:w="2772" w:type="dxa"/>
        <w:jc w:val="center"/>
        <w:tblLook w:val="04A0" w:firstRow="1" w:lastRow="0" w:firstColumn="1" w:lastColumn="0" w:noHBand="0" w:noVBand="1"/>
      </w:tblPr>
      <w:tblGrid>
        <w:gridCol w:w="1656"/>
        <w:gridCol w:w="1116"/>
      </w:tblGrid>
      <w:tr w:rsidR="00C75045" w:rsidRPr="00C75045" w14:paraId="720C8709" w14:textId="77777777" w:rsidTr="00C75045">
        <w:trPr>
          <w:trHeight w:val="312"/>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5CBE4" w14:textId="2C4B9CAA"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ARIMA (p,d,q)</w:t>
            </w:r>
          </w:p>
        </w:tc>
        <w:tc>
          <w:tcPr>
            <w:tcW w:w="1116" w:type="dxa"/>
            <w:tcBorders>
              <w:top w:val="single" w:sz="4" w:space="0" w:color="auto"/>
              <w:left w:val="nil"/>
              <w:bottom w:val="single" w:sz="4" w:space="0" w:color="auto"/>
              <w:right w:val="single" w:sz="4" w:space="0" w:color="auto"/>
            </w:tcBorders>
            <w:shd w:val="clear" w:color="auto" w:fill="auto"/>
            <w:noWrap/>
            <w:vAlign w:val="center"/>
          </w:tcPr>
          <w:p w14:paraId="47CBD739" w14:textId="6BC5FB19"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883FCF">
              <w:rPr>
                <w:rFonts w:ascii="Times New Roman" w:eastAsia="Times New Roman" w:hAnsi="Times New Roman" w:cs="Times New Roman"/>
                <w:b/>
                <w:bCs/>
                <w:color w:val="000000"/>
                <w:sz w:val="20"/>
                <w:szCs w:val="20"/>
                <w:lang w:eastAsia="en-IN"/>
              </w:rPr>
              <w:t>AIC</w:t>
            </w:r>
          </w:p>
        </w:tc>
      </w:tr>
      <w:tr w:rsidR="00C75045" w:rsidRPr="00C75045" w14:paraId="01E54B70" w14:textId="77777777" w:rsidTr="00C75045">
        <w:trPr>
          <w:trHeight w:val="312"/>
          <w:jc w:val="center"/>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53F01"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ARIMA(2,2,2)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14:paraId="49DEC2D5"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 xml:space="preserve"> Inf</w:t>
            </w:r>
          </w:p>
        </w:tc>
      </w:tr>
      <w:tr w:rsidR="00C75045" w:rsidRPr="00C75045" w14:paraId="0C3B5C2F"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48BBAF0"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ARIMA(0,2,0)</w:t>
            </w:r>
          </w:p>
        </w:tc>
        <w:tc>
          <w:tcPr>
            <w:tcW w:w="1116" w:type="dxa"/>
            <w:tcBorders>
              <w:top w:val="nil"/>
              <w:left w:val="nil"/>
              <w:bottom w:val="single" w:sz="4" w:space="0" w:color="auto"/>
              <w:right w:val="single" w:sz="4" w:space="0" w:color="auto"/>
            </w:tcBorders>
            <w:shd w:val="clear" w:color="auto" w:fill="auto"/>
            <w:noWrap/>
            <w:vAlign w:val="bottom"/>
            <w:hideMark/>
          </w:tcPr>
          <w:p w14:paraId="0F8F6C53"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248.4404</w:t>
            </w:r>
          </w:p>
        </w:tc>
      </w:tr>
      <w:tr w:rsidR="00C75045" w:rsidRPr="00C75045" w14:paraId="3C08786B"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C4C3B1C"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ARIMA(1,2,0)</w:t>
            </w:r>
          </w:p>
        </w:tc>
        <w:tc>
          <w:tcPr>
            <w:tcW w:w="1116" w:type="dxa"/>
            <w:tcBorders>
              <w:top w:val="nil"/>
              <w:left w:val="nil"/>
              <w:bottom w:val="single" w:sz="4" w:space="0" w:color="auto"/>
              <w:right w:val="single" w:sz="4" w:space="0" w:color="auto"/>
            </w:tcBorders>
            <w:shd w:val="clear" w:color="auto" w:fill="auto"/>
            <w:noWrap/>
            <w:vAlign w:val="bottom"/>
            <w:hideMark/>
          </w:tcPr>
          <w:p w14:paraId="73847850"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243.2544</w:t>
            </w:r>
          </w:p>
        </w:tc>
      </w:tr>
      <w:tr w:rsidR="00C75045" w:rsidRPr="00C75045" w14:paraId="54C97BA5"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2C007551" w14:textId="77777777" w:rsidR="00C75045" w:rsidRPr="00C75045" w:rsidRDefault="00C75045" w:rsidP="00C75045">
            <w:pPr>
              <w:spacing w:after="0" w:line="240" w:lineRule="auto"/>
              <w:rPr>
                <w:rFonts w:ascii="Times New Roman" w:eastAsia="Times New Roman" w:hAnsi="Times New Roman" w:cs="Times New Roman"/>
                <w:b/>
                <w:i/>
                <w:color w:val="000000"/>
                <w:sz w:val="24"/>
                <w:szCs w:val="24"/>
                <w:lang w:eastAsia="en-IN"/>
              </w:rPr>
            </w:pPr>
            <w:r w:rsidRPr="00C75045">
              <w:rPr>
                <w:rFonts w:ascii="Times New Roman" w:eastAsia="Times New Roman" w:hAnsi="Times New Roman" w:cs="Times New Roman"/>
                <w:b/>
                <w:i/>
                <w:color w:val="000000"/>
                <w:sz w:val="24"/>
                <w:szCs w:val="24"/>
                <w:lang w:eastAsia="en-IN"/>
              </w:rPr>
              <w:t>ARIMA(0,2,1)</w:t>
            </w:r>
          </w:p>
        </w:tc>
        <w:tc>
          <w:tcPr>
            <w:tcW w:w="1116" w:type="dxa"/>
            <w:tcBorders>
              <w:top w:val="nil"/>
              <w:left w:val="nil"/>
              <w:bottom w:val="single" w:sz="4" w:space="0" w:color="auto"/>
              <w:right w:val="single" w:sz="4" w:space="0" w:color="auto"/>
            </w:tcBorders>
            <w:shd w:val="clear" w:color="auto" w:fill="auto"/>
            <w:noWrap/>
            <w:vAlign w:val="bottom"/>
            <w:hideMark/>
          </w:tcPr>
          <w:p w14:paraId="28A1731A" w14:textId="77777777" w:rsidR="00C75045" w:rsidRPr="00C75045" w:rsidRDefault="00C75045" w:rsidP="00C75045">
            <w:pPr>
              <w:spacing w:after="0" w:line="240" w:lineRule="auto"/>
              <w:jc w:val="right"/>
              <w:rPr>
                <w:rFonts w:ascii="Times New Roman" w:eastAsia="Times New Roman" w:hAnsi="Times New Roman" w:cs="Times New Roman"/>
                <w:b/>
                <w:i/>
                <w:color w:val="000000"/>
                <w:sz w:val="24"/>
                <w:szCs w:val="24"/>
                <w:lang w:eastAsia="en-IN"/>
              </w:rPr>
            </w:pPr>
            <w:r w:rsidRPr="00C75045">
              <w:rPr>
                <w:rFonts w:ascii="Times New Roman" w:eastAsia="Times New Roman" w:hAnsi="Times New Roman" w:cs="Times New Roman"/>
                <w:b/>
                <w:i/>
                <w:color w:val="000000"/>
                <w:sz w:val="24"/>
                <w:szCs w:val="24"/>
                <w:lang w:eastAsia="en-IN"/>
              </w:rPr>
              <w:t>235.0969</w:t>
            </w:r>
          </w:p>
        </w:tc>
      </w:tr>
      <w:tr w:rsidR="00C75045" w:rsidRPr="00C75045" w14:paraId="34DC663C"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5099428E"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ARIMA(1,2,1)</w:t>
            </w:r>
          </w:p>
        </w:tc>
        <w:tc>
          <w:tcPr>
            <w:tcW w:w="1116" w:type="dxa"/>
            <w:tcBorders>
              <w:top w:val="nil"/>
              <w:left w:val="nil"/>
              <w:bottom w:val="single" w:sz="4" w:space="0" w:color="auto"/>
              <w:right w:val="single" w:sz="4" w:space="0" w:color="auto"/>
            </w:tcBorders>
            <w:shd w:val="clear" w:color="auto" w:fill="auto"/>
            <w:noWrap/>
            <w:vAlign w:val="bottom"/>
            <w:hideMark/>
          </w:tcPr>
          <w:p w14:paraId="229B24B8"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237.0857</w:t>
            </w:r>
          </w:p>
        </w:tc>
      </w:tr>
      <w:tr w:rsidR="00C75045" w:rsidRPr="00C75045" w14:paraId="5B06DF71"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auto" w:fill="auto"/>
            <w:noWrap/>
            <w:vAlign w:val="center"/>
            <w:hideMark/>
          </w:tcPr>
          <w:p w14:paraId="064AD8E7"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ARIMA(0,2,2)</w:t>
            </w:r>
          </w:p>
        </w:tc>
        <w:tc>
          <w:tcPr>
            <w:tcW w:w="1116" w:type="dxa"/>
            <w:tcBorders>
              <w:top w:val="nil"/>
              <w:left w:val="nil"/>
              <w:bottom w:val="single" w:sz="4" w:space="0" w:color="auto"/>
              <w:right w:val="single" w:sz="4" w:space="0" w:color="auto"/>
            </w:tcBorders>
            <w:shd w:val="clear" w:color="auto" w:fill="auto"/>
            <w:noWrap/>
            <w:vAlign w:val="bottom"/>
            <w:hideMark/>
          </w:tcPr>
          <w:p w14:paraId="006FC5E0"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237.0675</w:t>
            </w:r>
          </w:p>
        </w:tc>
      </w:tr>
      <w:tr w:rsidR="00C75045" w:rsidRPr="00C75045" w14:paraId="16EF9F07" w14:textId="77777777" w:rsidTr="00C75045">
        <w:trPr>
          <w:trHeight w:val="312"/>
          <w:jc w:val="center"/>
        </w:trPr>
        <w:tc>
          <w:tcPr>
            <w:tcW w:w="1656" w:type="dxa"/>
            <w:tcBorders>
              <w:top w:val="nil"/>
              <w:left w:val="single" w:sz="4" w:space="0" w:color="auto"/>
              <w:bottom w:val="single" w:sz="4" w:space="0" w:color="auto"/>
              <w:right w:val="single" w:sz="4" w:space="0" w:color="auto"/>
            </w:tcBorders>
            <w:shd w:val="clear" w:color="000000" w:fill="FFFFFF"/>
            <w:noWrap/>
            <w:vAlign w:val="center"/>
            <w:hideMark/>
          </w:tcPr>
          <w:p w14:paraId="31B6CD51" w14:textId="77777777" w:rsidR="00C75045" w:rsidRPr="00C75045" w:rsidRDefault="00C75045" w:rsidP="00C75045">
            <w:pPr>
              <w:spacing w:after="0" w:line="240" w:lineRule="auto"/>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ARIMA(1,2,2)</w:t>
            </w:r>
          </w:p>
        </w:tc>
        <w:tc>
          <w:tcPr>
            <w:tcW w:w="1116" w:type="dxa"/>
            <w:tcBorders>
              <w:top w:val="nil"/>
              <w:left w:val="nil"/>
              <w:bottom w:val="single" w:sz="4" w:space="0" w:color="auto"/>
              <w:right w:val="single" w:sz="4" w:space="0" w:color="auto"/>
            </w:tcBorders>
            <w:shd w:val="clear" w:color="auto" w:fill="auto"/>
            <w:noWrap/>
            <w:vAlign w:val="bottom"/>
            <w:hideMark/>
          </w:tcPr>
          <w:p w14:paraId="4CEF6482" w14:textId="77777777" w:rsidR="00C75045" w:rsidRPr="00C75045" w:rsidRDefault="00C75045" w:rsidP="00C75045">
            <w:pPr>
              <w:spacing w:after="0" w:line="240" w:lineRule="auto"/>
              <w:jc w:val="right"/>
              <w:rPr>
                <w:rFonts w:ascii="Times New Roman" w:eastAsia="Times New Roman" w:hAnsi="Times New Roman" w:cs="Times New Roman"/>
                <w:color w:val="000000"/>
                <w:sz w:val="24"/>
                <w:szCs w:val="24"/>
                <w:lang w:eastAsia="en-IN"/>
              </w:rPr>
            </w:pPr>
            <w:r w:rsidRPr="00C75045">
              <w:rPr>
                <w:rFonts w:ascii="Times New Roman" w:eastAsia="Times New Roman" w:hAnsi="Times New Roman" w:cs="Times New Roman"/>
                <w:color w:val="000000"/>
                <w:sz w:val="24"/>
                <w:szCs w:val="24"/>
                <w:lang w:eastAsia="en-IN"/>
              </w:rPr>
              <w:t>238.58</w:t>
            </w:r>
          </w:p>
        </w:tc>
      </w:tr>
    </w:tbl>
    <w:p w14:paraId="7D7B4ACF" w14:textId="77777777" w:rsidR="008C639C" w:rsidRDefault="008C6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jc w:val="both"/>
        <w:rPr>
          <w:rFonts w:ascii="Times New Roman" w:hAnsi="Times New Roman" w:cs="Times New Roman"/>
          <w:sz w:val="20"/>
          <w:szCs w:val="20"/>
          <w:lang w:val="en-US"/>
        </w:rPr>
      </w:pPr>
    </w:p>
    <w:p w14:paraId="27914CC0" w14:textId="456F3EEB" w:rsidR="0010779C" w:rsidRPr="00883FCF" w:rsidRDefault="008C6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240" w:lineRule="auto"/>
        <w:jc w:val="both"/>
        <w:rPr>
          <w:rFonts w:ascii="Times New Roman" w:hAnsi="Times New Roman" w:cs="Times New Roman"/>
          <w:sz w:val="20"/>
          <w:szCs w:val="20"/>
        </w:rPr>
      </w:pPr>
      <w:r>
        <w:rPr>
          <w:rFonts w:ascii="Times New Roman" w:hAnsi="Times New Roman" w:cs="Times New Roman"/>
          <w:sz w:val="20"/>
          <w:szCs w:val="20"/>
          <w:lang w:val="en-US"/>
        </w:rPr>
        <w:t>In Table 8, the MA parameter in the estimated ARIMA model is reported as -0.6485287 with a standard error of 0.0935.</w:t>
      </w:r>
    </w:p>
    <w:p w14:paraId="0C3A1814" w14:textId="77777777" w:rsidR="0010779C" w:rsidRPr="00883FCF"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8: ARIMA (0,2,1) Model </w:t>
      </w:r>
    </w:p>
    <w:tbl>
      <w:tblPr>
        <w:tblStyle w:val="TableGrid"/>
        <w:tblW w:w="0" w:type="auto"/>
        <w:tblLook w:val="04A0" w:firstRow="1" w:lastRow="0" w:firstColumn="1" w:lastColumn="0" w:noHBand="0" w:noVBand="1"/>
      </w:tblPr>
      <w:tblGrid>
        <w:gridCol w:w="2185"/>
        <w:gridCol w:w="1329"/>
        <w:gridCol w:w="1485"/>
        <w:gridCol w:w="1463"/>
        <w:gridCol w:w="1471"/>
      </w:tblGrid>
      <w:tr w:rsidR="00F91F98" w:rsidRPr="00883FCF" w14:paraId="52947C3E" w14:textId="77777777">
        <w:tc>
          <w:tcPr>
            <w:tcW w:w="2185" w:type="dxa"/>
          </w:tcPr>
          <w:p w14:paraId="2BBA5ED4" w14:textId="77777777" w:rsidR="00F91F98" w:rsidRPr="00883FCF" w:rsidRDefault="00F91F98">
            <w:pPr>
              <w:spacing w:after="0" w:line="240" w:lineRule="auto"/>
              <w:jc w:val="both"/>
              <w:rPr>
                <w:rFonts w:ascii="Times New Roman" w:hAnsi="Times New Roman" w:cs="Times New Roman"/>
                <w:sz w:val="20"/>
                <w:szCs w:val="20"/>
              </w:rPr>
            </w:pPr>
          </w:p>
        </w:tc>
        <w:tc>
          <w:tcPr>
            <w:tcW w:w="1329" w:type="dxa"/>
          </w:tcPr>
          <w:p w14:paraId="2806DD71"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Coefficient</w:t>
            </w:r>
          </w:p>
        </w:tc>
        <w:tc>
          <w:tcPr>
            <w:tcW w:w="1485" w:type="dxa"/>
          </w:tcPr>
          <w:p w14:paraId="2A69F113" w14:textId="77777777" w:rsidR="00F91F98" w:rsidRPr="00883FCF" w:rsidRDefault="00F91F98">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se</w:t>
            </w:r>
          </w:p>
        </w:tc>
        <w:tc>
          <w:tcPr>
            <w:tcW w:w="1463" w:type="dxa"/>
          </w:tcPr>
          <w:p w14:paraId="3D522225" w14:textId="77777777" w:rsidR="00F91F98" w:rsidRPr="00883FCF" w:rsidRDefault="00F91F98">
            <w:pPr>
              <w:spacing w:after="0" w:line="240" w:lineRule="auto"/>
              <w:jc w:val="both"/>
              <w:rPr>
                <w:rFonts w:ascii="Times New Roman" w:hAnsi="Times New Roman" w:cs="Times New Roman"/>
                <w:i/>
                <w:sz w:val="20"/>
                <w:szCs w:val="20"/>
              </w:rPr>
            </w:pPr>
            <w:r w:rsidRPr="00883FCF">
              <w:rPr>
                <w:rFonts w:ascii="Times New Roman" w:hAnsi="Times New Roman" w:cs="Times New Roman"/>
                <w:i/>
                <w:sz w:val="20"/>
                <w:szCs w:val="20"/>
              </w:rPr>
              <w:t>t</w:t>
            </w:r>
          </w:p>
        </w:tc>
        <w:tc>
          <w:tcPr>
            <w:tcW w:w="1471" w:type="dxa"/>
          </w:tcPr>
          <w:p w14:paraId="12F4C0C8"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i/>
                <w:sz w:val="20"/>
                <w:szCs w:val="20"/>
              </w:rPr>
              <w:t>p</w:t>
            </w:r>
            <w:r w:rsidRPr="00883FCF">
              <w:rPr>
                <w:rFonts w:ascii="Times New Roman" w:hAnsi="Times New Roman" w:cs="Times New Roman"/>
                <w:sz w:val="20"/>
                <w:szCs w:val="20"/>
              </w:rPr>
              <w:t xml:space="preserve"> value</w:t>
            </w:r>
          </w:p>
        </w:tc>
      </w:tr>
      <w:tr w:rsidR="00F91F98" w:rsidRPr="00883FCF" w14:paraId="4476746A" w14:textId="77777777">
        <w:tc>
          <w:tcPr>
            <w:tcW w:w="2185" w:type="dxa"/>
          </w:tcPr>
          <w:p w14:paraId="256F2A38" w14:textId="7A8D677C"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ARIMA</w:t>
            </w:r>
            <w:r w:rsidR="004A704D">
              <w:rPr>
                <w:rFonts w:ascii="Times New Roman" w:hAnsi="Times New Roman" w:cs="Times New Roman"/>
                <w:sz w:val="20"/>
                <w:szCs w:val="20"/>
              </w:rPr>
              <w:t xml:space="preserve"> </w:t>
            </w:r>
            <w:r w:rsidRPr="00883FCF">
              <w:rPr>
                <w:rFonts w:ascii="Times New Roman" w:hAnsi="Times New Roman" w:cs="Times New Roman"/>
                <w:sz w:val="20"/>
                <w:szCs w:val="20"/>
              </w:rPr>
              <w:t>(0,2,1)</w:t>
            </w:r>
          </w:p>
        </w:tc>
        <w:tc>
          <w:tcPr>
            <w:tcW w:w="1329" w:type="dxa"/>
          </w:tcPr>
          <w:p w14:paraId="64AB43DB" w14:textId="11DF8A3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w:t>
            </w:r>
            <w:r>
              <w:rPr>
                <w:rFonts w:ascii="Times New Roman" w:hAnsi="Times New Roman" w:cs="Times New Roman"/>
                <w:sz w:val="20"/>
                <w:szCs w:val="20"/>
              </w:rPr>
              <w:t>0</w:t>
            </w:r>
            <w:r w:rsidRPr="00883FCF">
              <w:rPr>
                <w:rFonts w:ascii="Times New Roman" w:hAnsi="Times New Roman" w:cs="Times New Roman"/>
                <w:sz w:val="20"/>
                <w:szCs w:val="20"/>
              </w:rPr>
              <w:t>.6</w:t>
            </w:r>
            <w:r>
              <w:rPr>
                <w:rFonts w:ascii="Times New Roman" w:hAnsi="Times New Roman" w:cs="Times New Roman"/>
                <w:sz w:val="20"/>
                <w:szCs w:val="20"/>
              </w:rPr>
              <w:t>279</w:t>
            </w:r>
            <w:r w:rsidRPr="00883FCF">
              <w:rPr>
                <w:rFonts w:ascii="Times New Roman" w:hAnsi="Times New Roman" w:cs="Times New Roman"/>
                <w:sz w:val="20"/>
                <w:szCs w:val="20"/>
              </w:rPr>
              <w:t xml:space="preserve"> </w:t>
            </w:r>
          </w:p>
        </w:tc>
        <w:tc>
          <w:tcPr>
            <w:tcW w:w="1485" w:type="dxa"/>
          </w:tcPr>
          <w:p w14:paraId="195724CB" w14:textId="21D943CC" w:rsidR="00F91F98" w:rsidRPr="00883FCF" w:rsidRDefault="00F91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Times New Roman" w:eastAsia="Times New Roman" w:hAnsi="Times New Roman" w:cs="Times New Roman"/>
                <w:color w:val="000000"/>
                <w:sz w:val="20"/>
                <w:szCs w:val="20"/>
                <w:lang w:eastAsia="en-IN"/>
              </w:rPr>
            </w:pPr>
            <w:r w:rsidRPr="00883FCF">
              <w:rPr>
                <w:rFonts w:ascii="Times New Roman" w:eastAsia="Times New Roman" w:hAnsi="Times New Roman" w:cs="Times New Roman"/>
                <w:color w:val="000000"/>
                <w:sz w:val="20"/>
                <w:szCs w:val="20"/>
                <w:lang w:eastAsia="en-IN"/>
              </w:rPr>
              <w:t>0.09</w:t>
            </w:r>
            <w:r>
              <w:rPr>
                <w:rFonts w:ascii="Times New Roman" w:eastAsia="Times New Roman" w:hAnsi="Times New Roman" w:cs="Times New Roman"/>
                <w:color w:val="000000"/>
                <w:sz w:val="20"/>
                <w:szCs w:val="20"/>
                <w:lang w:eastAsia="en-IN"/>
              </w:rPr>
              <w:t>57</w:t>
            </w:r>
          </w:p>
          <w:p w14:paraId="3F2B395E" w14:textId="77777777" w:rsidR="00F91F98" w:rsidRPr="00883FCF" w:rsidRDefault="00F91F98">
            <w:pPr>
              <w:spacing w:after="0" w:line="240" w:lineRule="auto"/>
              <w:jc w:val="both"/>
              <w:rPr>
                <w:rFonts w:ascii="Times New Roman" w:hAnsi="Times New Roman" w:cs="Times New Roman"/>
                <w:sz w:val="20"/>
                <w:szCs w:val="20"/>
              </w:rPr>
            </w:pPr>
          </w:p>
        </w:tc>
        <w:tc>
          <w:tcPr>
            <w:tcW w:w="1463" w:type="dxa"/>
          </w:tcPr>
          <w:p w14:paraId="784498C5" w14:textId="4F050A3E" w:rsidR="00F91F98" w:rsidRPr="00883FCF" w:rsidRDefault="00F91F98">
            <w:pPr>
              <w:spacing w:after="0" w:line="240" w:lineRule="auto"/>
              <w:jc w:val="both"/>
              <w:rPr>
                <w:rFonts w:ascii="Times New Roman" w:hAnsi="Times New Roman" w:cs="Times New Roman"/>
                <w:sz w:val="20"/>
                <w:szCs w:val="20"/>
                <w:vertAlign w:val="superscript"/>
              </w:rPr>
            </w:pPr>
            <w:r w:rsidRPr="00883FCF">
              <w:rPr>
                <w:rFonts w:ascii="Times New Roman" w:hAnsi="Times New Roman" w:cs="Times New Roman"/>
                <w:sz w:val="20"/>
                <w:szCs w:val="20"/>
              </w:rPr>
              <w:t>-6.</w:t>
            </w:r>
            <w:r>
              <w:rPr>
                <w:rFonts w:ascii="Times New Roman" w:hAnsi="Times New Roman" w:cs="Times New Roman"/>
                <w:sz w:val="20"/>
                <w:szCs w:val="20"/>
              </w:rPr>
              <w:t>5611</w:t>
            </w:r>
            <w:r w:rsidRPr="00883FCF">
              <w:rPr>
                <w:rFonts w:ascii="Times New Roman" w:hAnsi="Times New Roman" w:cs="Times New Roman"/>
                <w:sz w:val="20"/>
                <w:szCs w:val="20"/>
                <w:vertAlign w:val="superscript"/>
              </w:rPr>
              <w:t>***</w:t>
            </w:r>
          </w:p>
        </w:tc>
        <w:tc>
          <w:tcPr>
            <w:tcW w:w="1471" w:type="dxa"/>
          </w:tcPr>
          <w:p w14:paraId="7AA5C4A9" w14:textId="77777777" w:rsidR="00F91F98" w:rsidRPr="00883FCF" w:rsidRDefault="00F91F98">
            <w:pPr>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0.000</w:t>
            </w:r>
          </w:p>
        </w:tc>
      </w:tr>
    </w:tbl>
    <w:p w14:paraId="44E64357" w14:textId="77777777" w:rsidR="009C50B8" w:rsidRDefault="009C50B8">
      <w:pPr>
        <w:spacing w:line="240" w:lineRule="auto"/>
        <w:jc w:val="both"/>
        <w:rPr>
          <w:rFonts w:ascii="Times New Roman" w:hAnsi="Times New Roman" w:cs="Times New Roman"/>
          <w:sz w:val="20"/>
          <w:szCs w:val="20"/>
        </w:rPr>
      </w:pPr>
    </w:p>
    <w:p w14:paraId="7AC0F4DC" w14:textId="0F29D679" w:rsidR="0010779C" w:rsidRPr="00883FCF" w:rsidRDefault="009C50B8">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The graph in Figure 11 shows the observed and forecast values from the ARIMA (0,2,1) model. The forecast indicates an upward trend from </w:t>
      </w:r>
      <w:r w:rsidRPr="009C50B8">
        <w:rPr>
          <w:rFonts w:ascii="Times New Roman" w:hAnsi="Times New Roman" w:cs="Times New Roman"/>
          <w:sz w:val="20"/>
          <w:szCs w:val="20"/>
          <w:highlight w:val="yellow"/>
        </w:rPr>
        <w:t>2023-24 to 2032-33</w:t>
      </w:r>
      <w:r>
        <w:rPr>
          <w:rFonts w:ascii="Times New Roman" w:hAnsi="Times New Roman" w:cs="Times New Roman"/>
          <w:sz w:val="20"/>
          <w:szCs w:val="20"/>
        </w:rPr>
        <w:t xml:space="preserve">. </w:t>
      </w:r>
    </w:p>
    <w:p w14:paraId="577E9F92" w14:textId="298E014B" w:rsidR="0010779C" w:rsidRPr="00883FCF" w:rsidRDefault="00391701">
      <w:pPr>
        <w:tabs>
          <w:tab w:val="left" w:pos="1357"/>
        </w:tabs>
        <w:spacing w:line="240" w:lineRule="auto"/>
        <w:jc w:val="center"/>
        <w:rPr>
          <w:rFonts w:ascii="Times New Roman" w:hAnsi="Times New Roman" w:cs="Times New Roman"/>
          <w:sz w:val="20"/>
          <w:szCs w:val="20"/>
        </w:rPr>
      </w:pPr>
      <w:r>
        <w:rPr>
          <w:noProof/>
          <w:lang w:eastAsia="en-IN" w:bidi="mr-IN"/>
        </w:rPr>
        <w:lastRenderedPageBreak/>
        <w:drawing>
          <wp:inline distT="0" distB="0" distL="0" distR="0" wp14:anchorId="47D4756F" wp14:editId="3CA9FF56">
            <wp:extent cx="4572000" cy="2743200"/>
            <wp:effectExtent l="0" t="0" r="0" b="0"/>
            <wp:docPr id="11" name="Chart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6B76B62-DFE6-471E-A5D1-B0A29D27E1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FBC836D"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11. Total Fish Production by ARIMA Model</w:t>
      </w:r>
    </w:p>
    <w:p w14:paraId="6E0AA8D6" w14:textId="051D1C31" w:rsidR="0010779C" w:rsidRPr="00883FCF" w:rsidRDefault="00C44650">
      <w:pPr>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Table 9 displays the predicted total fish production numbers based on the ARIMA model and regression analysis, and the bar diagram in Figure 12 compares the forecasted values from </w:t>
      </w:r>
      <w:r w:rsidRPr="00EB5225">
        <w:rPr>
          <w:rFonts w:ascii="Times New Roman" w:hAnsi="Times New Roman" w:cs="Times New Roman"/>
          <w:sz w:val="20"/>
          <w:szCs w:val="20"/>
          <w:highlight w:val="yellow"/>
        </w:rPr>
        <w:t>202</w:t>
      </w:r>
      <w:r w:rsidR="00EB5225" w:rsidRPr="00EB5225">
        <w:rPr>
          <w:rFonts w:ascii="Times New Roman" w:hAnsi="Times New Roman" w:cs="Times New Roman"/>
          <w:sz w:val="20"/>
          <w:szCs w:val="20"/>
          <w:highlight w:val="yellow"/>
        </w:rPr>
        <w:t>3</w:t>
      </w:r>
      <w:r w:rsidRPr="00EB5225">
        <w:rPr>
          <w:rFonts w:ascii="Times New Roman" w:hAnsi="Times New Roman" w:cs="Times New Roman"/>
          <w:sz w:val="20"/>
          <w:szCs w:val="20"/>
          <w:highlight w:val="yellow"/>
        </w:rPr>
        <w:t>-2</w:t>
      </w:r>
      <w:r w:rsidR="00EB5225" w:rsidRPr="00EB5225">
        <w:rPr>
          <w:rFonts w:ascii="Times New Roman" w:hAnsi="Times New Roman" w:cs="Times New Roman"/>
          <w:sz w:val="20"/>
          <w:szCs w:val="20"/>
          <w:highlight w:val="yellow"/>
        </w:rPr>
        <w:t>4</w:t>
      </w:r>
      <w:r w:rsidRPr="00EB5225">
        <w:rPr>
          <w:rFonts w:ascii="Times New Roman" w:hAnsi="Times New Roman" w:cs="Times New Roman"/>
          <w:sz w:val="20"/>
          <w:szCs w:val="20"/>
          <w:highlight w:val="yellow"/>
        </w:rPr>
        <w:t xml:space="preserve"> to 20</w:t>
      </w:r>
      <w:r w:rsidR="00EB5225" w:rsidRPr="00EB5225">
        <w:rPr>
          <w:rFonts w:ascii="Times New Roman" w:hAnsi="Times New Roman" w:cs="Times New Roman"/>
          <w:sz w:val="20"/>
          <w:szCs w:val="20"/>
          <w:highlight w:val="yellow"/>
        </w:rPr>
        <w:t>32</w:t>
      </w:r>
      <w:r w:rsidRPr="00EB5225">
        <w:rPr>
          <w:rFonts w:ascii="Times New Roman" w:hAnsi="Times New Roman" w:cs="Times New Roman"/>
          <w:sz w:val="20"/>
          <w:szCs w:val="20"/>
          <w:highlight w:val="yellow"/>
        </w:rPr>
        <w:t>-3</w:t>
      </w:r>
      <w:r w:rsidR="00EB5225" w:rsidRPr="00EB5225">
        <w:rPr>
          <w:rFonts w:ascii="Times New Roman" w:hAnsi="Times New Roman" w:cs="Times New Roman"/>
          <w:sz w:val="20"/>
          <w:szCs w:val="20"/>
          <w:highlight w:val="yellow"/>
        </w:rPr>
        <w:t>3</w:t>
      </w:r>
      <w:r w:rsidRPr="00883FCF">
        <w:rPr>
          <w:rFonts w:ascii="Times New Roman" w:hAnsi="Times New Roman" w:cs="Times New Roman"/>
          <w:sz w:val="20"/>
          <w:szCs w:val="20"/>
        </w:rPr>
        <w:t xml:space="preserve"> obtained from two forecasting methods.</w:t>
      </w:r>
    </w:p>
    <w:p w14:paraId="29FC1B72" w14:textId="53EF759F" w:rsidR="0010779C" w:rsidRDefault="00C44650">
      <w:pPr>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9: Forecasted Total Fish Production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3925"/>
        <w:gridCol w:w="3534"/>
      </w:tblGrid>
      <w:tr w:rsidR="0082447E" w:rsidRPr="0082447E" w14:paraId="73D05E3C" w14:textId="77777777" w:rsidTr="0082447E">
        <w:trPr>
          <w:trHeight w:val="312"/>
        </w:trPr>
        <w:tc>
          <w:tcPr>
            <w:tcW w:w="863" w:type="pct"/>
            <w:shd w:val="clear" w:color="auto" w:fill="auto"/>
            <w:noWrap/>
            <w:vAlign w:val="bottom"/>
            <w:hideMark/>
          </w:tcPr>
          <w:p w14:paraId="1D88A0A4" w14:textId="77777777" w:rsidR="0082447E" w:rsidRPr="0082447E" w:rsidRDefault="0082447E" w:rsidP="0082447E">
            <w:pPr>
              <w:spacing w:after="0" w:line="240" w:lineRule="auto"/>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Year</w:t>
            </w:r>
          </w:p>
        </w:tc>
        <w:tc>
          <w:tcPr>
            <w:tcW w:w="2176" w:type="pct"/>
            <w:shd w:val="clear" w:color="auto" w:fill="auto"/>
            <w:noWrap/>
            <w:vAlign w:val="bottom"/>
            <w:hideMark/>
          </w:tcPr>
          <w:p w14:paraId="1D878028" w14:textId="77777777" w:rsidR="0082447E" w:rsidRPr="0082447E" w:rsidRDefault="0082447E" w:rsidP="0082447E">
            <w:pPr>
              <w:spacing w:after="0" w:line="240" w:lineRule="auto"/>
              <w:jc w:val="center"/>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Forecast by regression</w:t>
            </w:r>
          </w:p>
        </w:tc>
        <w:tc>
          <w:tcPr>
            <w:tcW w:w="1960" w:type="pct"/>
            <w:shd w:val="clear" w:color="auto" w:fill="auto"/>
            <w:noWrap/>
            <w:vAlign w:val="bottom"/>
            <w:hideMark/>
          </w:tcPr>
          <w:p w14:paraId="724C4A6E" w14:textId="77777777" w:rsidR="0082447E" w:rsidRPr="0082447E" w:rsidRDefault="0082447E" w:rsidP="0082447E">
            <w:pPr>
              <w:spacing w:after="0" w:line="240" w:lineRule="auto"/>
              <w:jc w:val="center"/>
              <w:rPr>
                <w:rFonts w:ascii="Times New Roman" w:eastAsia="Times New Roman" w:hAnsi="Times New Roman" w:cs="Times New Roman"/>
                <w:b/>
                <w:bCs/>
                <w:color w:val="000000"/>
                <w:sz w:val="24"/>
                <w:szCs w:val="24"/>
                <w:lang w:eastAsia="en-IN"/>
              </w:rPr>
            </w:pPr>
            <w:r w:rsidRPr="0082447E">
              <w:rPr>
                <w:rFonts w:ascii="Times New Roman" w:eastAsia="Times New Roman" w:hAnsi="Times New Roman" w:cs="Times New Roman"/>
                <w:b/>
                <w:bCs/>
                <w:color w:val="000000"/>
                <w:sz w:val="24"/>
                <w:szCs w:val="24"/>
                <w:lang w:eastAsia="en-IN"/>
              </w:rPr>
              <w:t>Forecast by ARIMA</w:t>
            </w:r>
          </w:p>
        </w:tc>
      </w:tr>
      <w:tr w:rsidR="0082447E" w:rsidRPr="0082447E" w14:paraId="427B563F" w14:textId="77777777" w:rsidTr="0082447E">
        <w:trPr>
          <w:trHeight w:val="312"/>
        </w:trPr>
        <w:tc>
          <w:tcPr>
            <w:tcW w:w="863" w:type="pct"/>
            <w:shd w:val="clear" w:color="auto" w:fill="auto"/>
            <w:vAlign w:val="center"/>
            <w:hideMark/>
          </w:tcPr>
          <w:p w14:paraId="1BBC22CE"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2023-24</w:t>
            </w:r>
          </w:p>
        </w:tc>
        <w:tc>
          <w:tcPr>
            <w:tcW w:w="2176" w:type="pct"/>
            <w:shd w:val="clear" w:color="auto" w:fill="auto"/>
            <w:noWrap/>
            <w:vAlign w:val="bottom"/>
            <w:hideMark/>
          </w:tcPr>
          <w:p w14:paraId="1B8FE7D2"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157.016</w:t>
            </w:r>
          </w:p>
        </w:tc>
        <w:tc>
          <w:tcPr>
            <w:tcW w:w="1960" w:type="pct"/>
            <w:shd w:val="clear" w:color="auto" w:fill="auto"/>
            <w:noWrap/>
            <w:vAlign w:val="bottom"/>
            <w:hideMark/>
          </w:tcPr>
          <w:p w14:paraId="7ABD127E"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186.5419</w:t>
            </w:r>
          </w:p>
        </w:tc>
      </w:tr>
      <w:tr w:rsidR="0082447E" w:rsidRPr="0082447E" w14:paraId="7CE162FD" w14:textId="77777777" w:rsidTr="0082447E">
        <w:trPr>
          <w:trHeight w:val="312"/>
        </w:trPr>
        <w:tc>
          <w:tcPr>
            <w:tcW w:w="863" w:type="pct"/>
            <w:shd w:val="clear" w:color="auto" w:fill="auto"/>
            <w:vAlign w:val="center"/>
            <w:hideMark/>
          </w:tcPr>
          <w:p w14:paraId="10A88D13"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2024-25</w:t>
            </w:r>
          </w:p>
        </w:tc>
        <w:tc>
          <w:tcPr>
            <w:tcW w:w="2176" w:type="pct"/>
            <w:shd w:val="clear" w:color="auto" w:fill="auto"/>
            <w:noWrap/>
            <w:vAlign w:val="bottom"/>
            <w:hideMark/>
          </w:tcPr>
          <w:p w14:paraId="2D38D1BE"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162.922</w:t>
            </w:r>
          </w:p>
        </w:tc>
        <w:tc>
          <w:tcPr>
            <w:tcW w:w="1960" w:type="pct"/>
            <w:shd w:val="clear" w:color="auto" w:fill="auto"/>
            <w:noWrap/>
            <w:vAlign w:val="bottom"/>
            <w:hideMark/>
          </w:tcPr>
          <w:p w14:paraId="77D3369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197.6337</w:t>
            </w:r>
          </w:p>
        </w:tc>
      </w:tr>
      <w:tr w:rsidR="0082447E" w:rsidRPr="0082447E" w14:paraId="5763E25F" w14:textId="77777777" w:rsidTr="0082447E">
        <w:trPr>
          <w:trHeight w:val="312"/>
        </w:trPr>
        <w:tc>
          <w:tcPr>
            <w:tcW w:w="863" w:type="pct"/>
            <w:shd w:val="clear" w:color="auto" w:fill="auto"/>
            <w:vAlign w:val="center"/>
            <w:hideMark/>
          </w:tcPr>
          <w:p w14:paraId="6D9F9019"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2025-26</w:t>
            </w:r>
          </w:p>
        </w:tc>
        <w:tc>
          <w:tcPr>
            <w:tcW w:w="2176" w:type="pct"/>
            <w:shd w:val="clear" w:color="auto" w:fill="auto"/>
            <w:noWrap/>
            <w:vAlign w:val="bottom"/>
            <w:hideMark/>
          </w:tcPr>
          <w:p w14:paraId="1D680998"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168.954</w:t>
            </w:r>
          </w:p>
        </w:tc>
        <w:tc>
          <w:tcPr>
            <w:tcW w:w="1960" w:type="pct"/>
            <w:shd w:val="clear" w:color="auto" w:fill="auto"/>
            <w:noWrap/>
            <w:vAlign w:val="bottom"/>
            <w:hideMark/>
          </w:tcPr>
          <w:p w14:paraId="3B44BF18"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208.7256</w:t>
            </w:r>
          </w:p>
        </w:tc>
      </w:tr>
      <w:tr w:rsidR="0082447E" w:rsidRPr="0082447E" w14:paraId="72920D9D" w14:textId="77777777" w:rsidTr="0082447E">
        <w:trPr>
          <w:trHeight w:val="312"/>
        </w:trPr>
        <w:tc>
          <w:tcPr>
            <w:tcW w:w="863" w:type="pct"/>
            <w:shd w:val="clear" w:color="auto" w:fill="auto"/>
            <w:vAlign w:val="center"/>
            <w:hideMark/>
          </w:tcPr>
          <w:p w14:paraId="2DF02A82"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2026-27</w:t>
            </w:r>
          </w:p>
        </w:tc>
        <w:tc>
          <w:tcPr>
            <w:tcW w:w="2176" w:type="pct"/>
            <w:shd w:val="clear" w:color="auto" w:fill="auto"/>
            <w:noWrap/>
            <w:vAlign w:val="bottom"/>
            <w:hideMark/>
          </w:tcPr>
          <w:p w14:paraId="719B8874"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175.112</w:t>
            </w:r>
          </w:p>
        </w:tc>
        <w:tc>
          <w:tcPr>
            <w:tcW w:w="1960" w:type="pct"/>
            <w:shd w:val="clear" w:color="auto" w:fill="auto"/>
            <w:noWrap/>
            <w:vAlign w:val="bottom"/>
            <w:hideMark/>
          </w:tcPr>
          <w:p w14:paraId="76CEB210"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219.8175</w:t>
            </w:r>
          </w:p>
        </w:tc>
      </w:tr>
      <w:tr w:rsidR="0082447E" w:rsidRPr="0082447E" w14:paraId="6DFCCC3F" w14:textId="77777777" w:rsidTr="0082447E">
        <w:trPr>
          <w:trHeight w:val="312"/>
        </w:trPr>
        <w:tc>
          <w:tcPr>
            <w:tcW w:w="863" w:type="pct"/>
            <w:shd w:val="clear" w:color="auto" w:fill="auto"/>
            <w:vAlign w:val="center"/>
            <w:hideMark/>
          </w:tcPr>
          <w:p w14:paraId="68213F56"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2027-28</w:t>
            </w:r>
          </w:p>
        </w:tc>
        <w:tc>
          <w:tcPr>
            <w:tcW w:w="2176" w:type="pct"/>
            <w:shd w:val="clear" w:color="auto" w:fill="auto"/>
            <w:noWrap/>
            <w:vAlign w:val="bottom"/>
            <w:hideMark/>
          </w:tcPr>
          <w:p w14:paraId="5E87B775"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181.396</w:t>
            </w:r>
          </w:p>
        </w:tc>
        <w:tc>
          <w:tcPr>
            <w:tcW w:w="1960" w:type="pct"/>
            <w:shd w:val="clear" w:color="auto" w:fill="auto"/>
            <w:noWrap/>
            <w:vAlign w:val="bottom"/>
            <w:hideMark/>
          </w:tcPr>
          <w:p w14:paraId="1795EEF4"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230.9093</w:t>
            </w:r>
          </w:p>
        </w:tc>
      </w:tr>
      <w:tr w:rsidR="0082447E" w:rsidRPr="0082447E" w14:paraId="0155EAA4" w14:textId="77777777" w:rsidTr="0082447E">
        <w:trPr>
          <w:trHeight w:val="312"/>
        </w:trPr>
        <w:tc>
          <w:tcPr>
            <w:tcW w:w="863" w:type="pct"/>
            <w:shd w:val="clear" w:color="auto" w:fill="auto"/>
            <w:vAlign w:val="center"/>
            <w:hideMark/>
          </w:tcPr>
          <w:p w14:paraId="16348347"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2028-29</w:t>
            </w:r>
          </w:p>
        </w:tc>
        <w:tc>
          <w:tcPr>
            <w:tcW w:w="2176" w:type="pct"/>
            <w:shd w:val="clear" w:color="auto" w:fill="auto"/>
            <w:noWrap/>
            <w:vAlign w:val="bottom"/>
            <w:hideMark/>
          </w:tcPr>
          <w:p w14:paraId="779CEDF7"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187.806</w:t>
            </w:r>
          </w:p>
        </w:tc>
        <w:tc>
          <w:tcPr>
            <w:tcW w:w="1960" w:type="pct"/>
            <w:shd w:val="clear" w:color="auto" w:fill="auto"/>
            <w:noWrap/>
            <w:vAlign w:val="bottom"/>
            <w:hideMark/>
          </w:tcPr>
          <w:p w14:paraId="5A621F4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242.0012</w:t>
            </w:r>
          </w:p>
        </w:tc>
      </w:tr>
      <w:tr w:rsidR="0082447E" w:rsidRPr="0082447E" w14:paraId="443DD751" w14:textId="77777777" w:rsidTr="0082447E">
        <w:trPr>
          <w:trHeight w:val="312"/>
        </w:trPr>
        <w:tc>
          <w:tcPr>
            <w:tcW w:w="863" w:type="pct"/>
            <w:shd w:val="clear" w:color="auto" w:fill="auto"/>
            <w:vAlign w:val="center"/>
            <w:hideMark/>
          </w:tcPr>
          <w:p w14:paraId="581749E0"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2029-30</w:t>
            </w:r>
          </w:p>
        </w:tc>
        <w:tc>
          <w:tcPr>
            <w:tcW w:w="2176" w:type="pct"/>
            <w:shd w:val="clear" w:color="auto" w:fill="auto"/>
            <w:noWrap/>
            <w:vAlign w:val="bottom"/>
            <w:hideMark/>
          </w:tcPr>
          <w:p w14:paraId="107A0E57"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194.342</w:t>
            </w:r>
          </w:p>
        </w:tc>
        <w:tc>
          <w:tcPr>
            <w:tcW w:w="1960" w:type="pct"/>
            <w:shd w:val="clear" w:color="auto" w:fill="auto"/>
            <w:noWrap/>
            <w:vAlign w:val="bottom"/>
            <w:hideMark/>
          </w:tcPr>
          <w:p w14:paraId="3584D721"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253.0931</w:t>
            </w:r>
          </w:p>
        </w:tc>
      </w:tr>
      <w:tr w:rsidR="0082447E" w:rsidRPr="0082447E" w14:paraId="072EE866" w14:textId="77777777" w:rsidTr="0082447E">
        <w:trPr>
          <w:trHeight w:val="312"/>
        </w:trPr>
        <w:tc>
          <w:tcPr>
            <w:tcW w:w="863" w:type="pct"/>
            <w:shd w:val="clear" w:color="auto" w:fill="auto"/>
            <w:vAlign w:val="center"/>
            <w:hideMark/>
          </w:tcPr>
          <w:p w14:paraId="137A1F76"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2030-31</w:t>
            </w:r>
          </w:p>
        </w:tc>
        <w:tc>
          <w:tcPr>
            <w:tcW w:w="2176" w:type="pct"/>
            <w:shd w:val="clear" w:color="auto" w:fill="auto"/>
            <w:noWrap/>
            <w:vAlign w:val="bottom"/>
            <w:hideMark/>
          </w:tcPr>
          <w:p w14:paraId="4F15ADF6"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201.004</w:t>
            </w:r>
          </w:p>
        </w:tc>
        <w:tc>
          <w:tcPr>
            <w:tcW w:w="1960" w:type="pct"/>
            <w:shd w:val="clear" w:color="auto" w:fill="auto"/>
            <w:noWrap/>
            <w:vAlign w:val="bottom"/>
            <w:hideMark/>
          </w:tcPr>
          <w:p w14:paraId="0DBF83C6"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264.185</w:t>
            </w:r>
          </w:p>
        </w:tc>
      </w:tr>
      <w:tr w:rsidR="0082447E" w:rsidRPr="0082447E" w14:paraId="4C51FFAD" w14:textId="77777777" w:rsidTr="0082447E">
        <w:trPr>
          <w:trHeight w:val="312"/>
        </w:trPr>
        <w:tc>
          <w:tcPr>
            <w:tcW w:w="863" w:type="pct"/>
            <w:shd w:val="clear" w:color="auto" w:fill="auto"/>
            <w:vAlign w:val="center"/>
            <w:hideMark/>
          </w:tcPr>
          <w:p w14:paraId="2D963DA3"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2031-32</w:t>
            </w:r>
          </w:p>
        </w:tc>
        <w:tc>
          <w:tcPr>
            <w:tcW w:w="2176" w:type="pct"/>
            <w:shd w:val="clear" w:color="auto" w:fill="auto"/>
            <w:noWrap/>
            <w:vAlign w:val="bottom"/>
            <w:hideMark/>
          </w:tcPr>
          <w:p w14:paraId="77C772F9"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207.792</w:t>
            </w:r>
          </w:p>
        </w:tc>
        <w:tc>
          <w:tcPr>
            <w:tcW w:w="1960" w:type="pct"/>
            <w:shd w:val="clear" w:color="auto" w:fill="auto"/>
            <w:noWrap/>
            <w:vAlign w:val="bottom"/>
            <w:hideMark/>
          </w:tcPr>
          <w:p w14:paraId="3992B5B7"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275.2768</w:t>
            </w:r>
          </w:p>
        </w:tc>
      </w:tr>
      <w:tr w:rsidR="0082447E" w:rsidRPr="0082447E" w14:paraId="0F68828C" w14:textId="77777777" w:rsidTr="0082447E">
        <w:trPr>
          <w:trHeight w:val="312"/>
        </w:trPr>
        <w:tc>
          <w:tcPr>
            <w:tcW w:w="863" w:type="pct"/>
            <w:shd w:val="clear" w:color="auto" w:fill="auto"/>
            <w:vAlign w:val="center"/>
            <w:hideMark/>
          </w:tcPr>
          <w:p w14:paraId="00CA73A8" w14:textId="77777777" w:rsidR="0082447E" w:rsidRPr="0082447E" w:rsidRDefault="0082447E" w:rsidP="0082447E">
            <w:pPr>
              <w:spacing w:after="0" w:line="240" w:lineRule="auto"/>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2032-33</w:t>
            </w:r>
          </w:p>
        </w:tc>
        <w:tc>
          <w:tcPr>
            <w:tcW w:w="2176" w:type="pct"/>
            <w:shd w:val="clear" w:color="auto" w:fill="auto"/>
            <w:noWrap/>
            <w:vAlign w:val="bottom"/>
            <w:hideMark/>
          </w:tcPr>
          <w:p w14:paraId="71C3A568" w14:textId="77777777" w:rsidR="0082447E" w:rsidRPr="0082447E" w:rsidRDefault="0082447E" w:rsidP="0082447E">
            <w:pPr>
              <w:spacing w:after="0" w:line="240" w:lineRule="auto"/>
              <w:jc w:val="center"/>
              <w:rPr>
                <w:rFonts w:ascii="Calibri" w:eastAsia="Times New Roman" w:hAnsi="Calibri" w:cs="Calibri"/>
                <w:color w:val="000000"/>
                <w:lang w:eastAsia="en-IN"/>
              </w:rPr>
            </w:pPr>
            <w:r w:rsidRPr="0082447E">
              <w:rPr>
                <w:rFonts w:ascii="Calibri" w:eastAsia="Times New Roman" w:hAnsi="Calibri" w:cs="Calibri"/>
                <w:color w:val="000000"/>
                <w:lang w:eastAsia="en-IN"/>
              </w:rPr>
              <w:t>214.706</w:t>
            </w:r>
          </w:p>
        </w:tc>
        <w:tc>
          <w:tcPr>
            <w:tcW w:w="1960" w:type="pct"/>
            <w:shd w:val="clear" w:color="auto" w:fill="auto"/>
            <w:noWrap/>
            <w:vAlign w:val="bottom"/>
            <w:hideMark/>
          </w:tcPr>
          <w:p w14:paraId="79AD7B84" w14:textId="77777777" w:rsidR="0082447E" w:rsidRPr="0082447E" w:rsidRDefault="0082447E" w:rsidP="0082447E">
            <w:pPr>
              <w:spacing w:after="0" w:line="240" w:lineRule="auto"/>
              <w:jc w:val="center"/>
              <w:rPr>
                <w:rFonts w:ascii="Times New Roman" w:eastAsia="Times New Roman" w:hAnsi="Times New Roman" w:cs="Times New Roman"/>
                <w:color w:val="000000"/>
                <w:sz w:val="24"/>
                <w:szCs w:val="24"/>
                <w:lang w:eastAsia="en-IN"/>
              </w:rPr>
            </w:pPr>
            <w:r w:rsidRPr="0082447E">
              <w:rPr>
                <w:rFonts w:ascii="Times New Roman" w:eastAsia="Times New Roman" w:hAnsi="Times New Roman" w:cs="Times New Roman"/>
                <w:color w:val="000000"/>
                <w:sz w:val="24"/>
                <w:szCs w:val="24"/>
                <w:lang w:eastAsia="en-IN"/>
              </w:rPr>
              <w:t>286.3687</w:t>
            </w:r>
          </w:p>
        </w:tc>
      </w:tr>
    </w:tbl>
    <w:p w14:paraId="248032F3" w14:textId="652F541D" w:rsidR="0082447E" w:rsidRDefault="0082447E">
      <w:pPr>
        <w:spacing w:line="240" w:lineRule="auto"/>
        <w:jc w:val="both"/>
        <w:rPr>
          <w:rFonts w:ascii="Times New Roman" w:hAnsi="Times New Roman" w:cs="Times New Roman"/>
          <w:b/>
          <w:sz w:val="20"/>
          <w:szCs w:val="20"/>
        </w:rPr>
      </w:pPr>
    </w:p>
    <w:p w14:paraId="63BAD372" w14:textId="114EA05F" w:rsidR="0082447E" w:rsidRDefault="0082447E">
      <w:pPr>
        <w:spacing w:line="240" w:lineRule="auto"/>
        <w:jc w:val="both"/>
        <w:rPr>
          <w:rFonts w:ascii="Times New Roman" w:hAnsi="Times New Roman" w:cs="Times New Roman"/>
          <w:b/>
          <w:sz w:val="20"/>
          <w:szCs w:val="20"/>
        </w:rPr>
      </w:pPr>
    </w:p>
    <w:p w14:paraId="106B1BD4" w14:textId="78175A25" w:rsidR="0082447E" w:rsidRDefault="0082447E">
      <w:pPr>
        <w:spacing w:line="240" w:lineRule="auto"/>
        <w:jc w:val="both"/>
        <w:rPr>
          <w:rFonts w:ascii="Times New Roman" w:hAnsi="Times New Roman" w:cs="Times New Roman"/>
          <w:b/>
          <w:sz w:val="20"/>
          <w:szCs w:val="20"/>
        </w:rPr>
      </w:pPr>
    </w:p>
    <w:p w14:paraId="32EA3E3F" w14:textId="5F62B3A7" w:rsidR="0082447E" w:rsidRDefault="0082447E">
      <w:pPr>
        <w:spacing w:line="240" w:lineRule="auto"/>
        <w:jc w:val="both"/>
        <w:rPr>
          <w:rFonts w:ascii="Times New Roman" w:hAnsi="Times New Roman" w:cs="Times New Roman"/>
          <w:b/>
          <w:sz w:val="20"/>
          <w:szCs w:val="20"/>
        </w:rPr>
      </w:pPr>
    </w:p>
    <w:p w14:paraId="6892F36B" w14:textId="68914355" w:rsidR="0082447E" w:rsidRDefault="0082447E">
      <w:pPr>
        <w:spacing w:line="240" w:lineRule="auto"/>
        <w:jc w:val="both"/>
        <w:rPr>
          <w:rFonts w:ascii="Times New Roman" w:hAnsi="Times New Roman" w:cs="Times New Roman"/>
          <w:b/>
          <w:sz w:val="20"/>
          <w:szCs w:val="20"/>
        </w:rPr>
      </w:pPr>
    </w:p>
    <w:p w14:paraId="27D11090" w14:textId="1A752162" w:rsidR="0082447E" w:rsidRDefault="0082447E">
      <w:pPr>
        <w:spacing w:line="240" w:lineRule="auto"/>
        <w:jc w:val="both"/>
        <w:rPr>
          <w:rFonts w:ascii="Times New Roman" w:hAnsi="Times New Roman" w:cs="Times New Roman"/>
          <w:b/>
          <w:sz w:val="20"/>
          <w:szCs w:val="20"/>
        </w:rPr>
      </w:pPr>
    </w:p>
    <w:p w14:paraId="1A8E6181" w14:textId="77777777" w:rsidR="0082447E" w:rsidRPr="00883FCF" w:rsidRDefault="0082447E">
      <w:pPr>
        <w:spacing w:line="240" w:lineRule="auto"/>
        <w:jc w:val="both"/>
        <w:rPr>
          <w:rFonts w:ascii="Times New Roman" w:hAnsi="Times New Roman" w:cs="Times New Roman"/>
          <w:b/>
          <w:sz w:val="20"/>
          <w:szCs w:val="20"/>
        </w:rPr>
      </w:pPr>
    </w:p>
    <w:p w14:paraId="14D0D6B5" w14:textId="26ED3989" w:rsidR="0010779C" w:rsidRPr="00883FCF" w:rsidRDefault="0082447E">
      <w:pPr>
        <w:tabs>
          <w:tab w:val="left" w:pos="1357"/>
        </w:tabs>
        <w:spacing w:line="240" w:lineRule="auto"/>
        <w:jc w:val="center"/>
        <w:rPr>
          <w:rFonts w:ascii="Times New Roman" w:hAnsi="Times New Roman" w:cs="Times New Roman"/>
          <w:b/>
          <w:sz w:val="20"/>
          <w:szCs w:val="20"/>
        </w:rPr>
      </w:pPr>
      <w:r>
        <w:rPr>
          <w:noProof/>
          <w:lang w:eastAsia="en-IN" w:bidi="mr-IN"/>
        </w:rPr>
        <w:lastRenderedPageBreak/>
        <w:drawing>
          <wp:inline distT="0" distB="0" distL="0" distR="0" wp14:anchorId="75C50359" wp14:editId="221E7195">
            <wp:extent cx="4572000" cy="2743200"/>
            <wp:effectExtent l="0" t="0" r="0" b="0"/>
            <wp:docPr id="12" name="Chart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925F36E9-5A9A-4403-8299-86990A286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AC98A6A" w14:textId="77777777" w:rsidR="0010779C" w:rsidRPr="00883FCF" w:rsidRDefault="00C44650">
      <w:pPr>
        <w:tabs>
          <w:tab w:val="left" w:pos="1357"/>
        </w:tabs>
        <w:spacing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Fig. 12. Comparative Forecasted Values of Total Fish Production with Regression and ARIMA Model</w:t>
      </w:r>
    </w:p>
    <w:p w14:paraId="10CFC1E1" w14:textId="0AD5A7F9" w:rsidR="0010779C" w:rsidRPr="00883FCF" w:rsidRDefault="005430D6">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The bar plot in the figure above indicates that the ARIMA model's projections for total fish output from </w:t>
      </w:r>
      <w:r w:rsidRPr="00241889">
        <w:rPr>
          <w:rFonts w:ascii="Times New Roman" w:hAnsi="Times New Roman" w:cs="Times New Roman"/>
          <w:sz w:val="20"/>
          <w:szCs w:val="20"/>
          <w:highlight w:val="yellow"/>
        </w:rPr>
        <w:t>202</w:t>
      </w:r>
      <w:r w:rsidR="00241889" w:rsidRPr="00241889">
        <w:rPr>
          <w:rFonts w:ascii="Times New Roman" w:hAnsi="Times New Roman" w:cs="Times New Roman"/>
          <w:sz w:val="20"/>
          <w:szCs w:val="20"/>
          <w:highlight w:val="yellow"/>
        </w:rPr>
        <w:t>3</w:t>
      </w:r>
      <w:r w:rsidRPr="00241889">
        <w:rPr>
          <w:rFonts w:ascii="Times New Roman" w:hAnsi="Times New Roman" w:cs="Times New Roman"/>
          <w:sz w:val="20"/>
          <w:szCs w:val="20"/>
          <w:highlight w:val="yellow"/>
        </w:rPr>
        <w:t>–2</w:t>
      </w:r>
      <w:r w:rsidR="00241889" w:rsidRPr="00241889">
        <w:rPr>
          <w:rFonts w:ascii="Times New Roman" w:hAnsi="Times New Roman" w:cs="Times New Roman"/>
          <w:sz w:val="20"/>
          <w:szCs w:val="20"/>
          <w:highlight w:val="yellow"/>
        </w:rPr>
        <w:t xml:space="preserve">4 </w:t>
      </w:r>
      <w:r w:rsidRPr="00241889">
        <w:rPr>
          <w:rFonts w:ascii="Times New Roman" w:hAnsi="Times New Roman" w:cs="Times New Roman"/>
          <w:sz w:val="20"/>
          <w:szCs w:val="20"/>
          <w:highlight w:val="yellow"/>
        </w:rPr>
        <w:t>to 20</w:t>
      </w:r>
      <w:r w:rsidR="00241889" w:rsidRPr="00241889">
        <w:rPr>
          <w:rFonts w:ascii="Times New Roman" w:hAnsi="Times New Roman" w:cs="Times New Roman"/>
          <w:sz w:val="20"/>
          <w:szCs w:val="20"/>
          <w:highlight w:val="yellow"/>
        </w:rPr>
        <w:t>32</w:t>
      </w:r>
      <w:r w:rsidRPr="00241889">
        <w:rPr>
          <w:rFonts w:ascii="Times New Roman" w:hAnsi="Times New Roman" w:cs="Times New Roman"/>
          <w:sz w:val="20"/>
          <w:szCs w:val="20"/>
          <w:highlight w:val="yellow"/>
        </w:rPr>
        <w:t>–3</w:t>
      </w:r>
      <w:r w:rsidR="00241889" w:rsidRPr="00241889">
        <w:rPr>
          <w:rFonts w:ascii="Times New Roman" w:hAnsi="Times New Roman" w:cs="Times New Roman"/>
          <w:sz w:val="20"/>
          <w:szCs w:val="20"/>
          <w:highlight w:val="yellow"/>
        </w:rPr>
        <w:t>3</w:t>
      </w:r>
      <w:r>
        <w:rPr>
          <w:rFonts w:ascii="Times New Roman" w:hAnsi="Times New Roman" w:cs="Times New Roman"/>
          <w:sz w:val="20"/>
          <w:szCs w:val="20"/>
        </w:rPr>
        <w:t xml:space="preserve"> are higher than those of the regression model. </w:t>
      </w:r>
    </w:p>
    <w:p w14:paraId="0D4D7F27" w14:textId="2DF087C6" w:rsidR="0010779C" w:rsidRPr="00585B3B" w:rsidRDefault="00A10034">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10 presents the results of independent-samples </w:t>
      </w:r>
      <w:r w:rsidRPr="00A10034">
        <w:rPr>
          <w:rFonts w:ascii="Times New Roman" w:hAnsi="Times New Roman" w:cs="Times New Roman"/>
          <w:i/>
          <w:sz w:val="20"/>
          <w:szCs w:val="20"/>
        </w:rPr>
        <w:t>t</w:t>
      </w:r>
      <w:r>
        <w:rPr>
          <w:rFonts w:ascii="Times New Roman" w:hAnsi="Times New Roman" w:cs="Times New Roman"/>
          <w:sz w:val="20"/>
          <w:szCs w:val="20"/>
        </w:rPr>
        <w:t xml:space="preserve">-tests for mean differences and an </w:t>
      </w:r>
      <w:r w:rsidRPr="00A10034">
        <w:rPr>
          <w:rFonts w:ascii="Times New Roman" w:hAnsi="Times New Roman" w:cs="Times New Roman"/>
          <w:i/>
          <w:sz w:val="20"/>
          <w:szCs w:val="20"/>
        </w:rPr>
        <w:t>F</w:t>
      </w:r>
      <w:r>
        <w:rPr>
          <w:rFonts w:ascii="Times New Roman" w:hAnsi="Times New Roman" w:cs="Times New Roman"/>
          <w:sz w:val="20"/>
          <w:szCs w:val="20"/>
        </w:rPr>
        <w:t xml:space="preserve">-test for variance comparison between two forecasting methods based on regression and ARIMA models. The </w:t>
      </w:r>
      <w:r w:rsidRPr="00A10034">
        <w:rPr>
          <w:rFonts w:ascii="Times New Roman" w:hAnsi="Times New Roman" w:cs="Times New Roman"/>
          <w:i/>
          <w:sz w:val="20"/>
          <w:szCs w:val="20"/>
        </w:rPr>
        <w:t>F</w:t>
      </w:r>
      <w:r>
        <w:rPr>
          <w:rFonts w:ascii="Times New Roman" w:hAnsi="Times New Roman" w:cs="Times New Roman"/>
          <w:sz w:val="20"/>
          <w:szCs w:val="20"/>
        </w:rPr>
        <w:t xml:space="preserve">-values and their significance levels suggest no statistically significant differences in variances across all three fish production types. The </w:t>
      </w:r>
      <w:r w:rsidRPr="00A10034">
        <w:rPr>
          <w:rFonts w:ascii="Times New Roman" w:hAnsi="Times New Roman" w:cs="Times New Roman"/>
          <w:i/>
          <w:sz w:val="20"/>
          <w:szCs w:val="20"/>
        </w:rPr>
        <w:t>t</w:t>
      </w:r>
      <w:r>
        <w:rPr>
          <w:rFonts w:ascii="Times New Roman" w:hAnsi="Times New Roman" w:cs="Times New Roman"/>
          <w:sz w:val="20"/>
          <w:szCs w:val="20"/>
        </w:rPr>
        <w:t>-tests indicate significant differences for inland and total fish production, while marine fish production shows no significant difference.</w:t>
      </w:r>
    </w:p>
    <w:p w14:paraId="7113A74C"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10: Independent Sample Test of Forecasted Value with Regression and ARIMA Model</w:t>
      </w:r>
    </w:p>
    <w:tbl>
      <w:tblPr>
        <w:tblStyle w:val="TableGrid"/>
        <w:tblW w:w="5000" w:type="pct"/>
        <w:tblLook w:val="04A0" w:firstRow="1" w:lastRow="0" w:firstColumn="1" w:lastColumn="0" w:noHBand="0" w:noVBand="1"/>
      </w:tblPr>
      <w:tblGrid>
        <w:gridCol w:w="981"/>
        <w:gridCol w:w="866"/>
        <w:gridCol w:w="656"/>
        <w:gridCol w:w="656"/>
        <w:gridCol w:w="817"/>
        <w:gridCol w:w="736"/>
        <w:gridCol w:w="656"/>
        <w:gridCol w:w="927"/>
        <w:gridCol w:w="927"/>
        <w:gridCol w:w="855"/>
        <w:gridCol w:w="939"/>
      </w:tblGrid>
      <w:tr w:rsidR="0010779C" w:rsidRPr="00C508E0" w14:paraId="62DBF2AB" w14:textId="77777777" w:rsidTr="00C508E0">
        <w:tc>
          <w:tcPr>
            <w:tcW w:w="544" w:type="pct"/>
          </w:tcPr>
          <w:p w14:paraId="1A060E4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755EF423"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728" w:type="pct"/>
            <w:gridSpan w:val="2"/>
          </w:tcPr>
          <w:p w14:paraId="56C8D8F3"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i/>
                <w:sz w:val="16"/>
                <w:szCs w:val="16"/>
              </w:rPr>
              <w:t>F</w:t>
            </w:r>
            <w:r w:rsidRPr="00C508E0">
              <w:rPr>
                <w:rFonts w:ascii="Times New Roman" w:hAnsi="Times New Roman" w:cs="Times New Roman"/>
                <w:b/>
                <w:sz w:val="16"/>
                <w:szCs w:val="16"/>
              </w:rPr>
              <w:t>-Test for equality of variances</w:t>
            </w:r>
          </w:p>
        </w:tc>
        <w:tc>
          <w:tcPr>
            <w:tcW w:w="3249" w:type="pct"/>
            <w:gridSpan w:val="7"/>
          </w:tcPr>
          <w:p w14:paraId="7237D464"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i/>
                <w:sz w:val="16"/>
                <w:szCs w:val="16"/>
              </w:rPr>
              <w:t>t-</w:t>
            </w:r>
            <w:r w:rsidRPr="00C508E0">
              <w:rPr>
                <w:rFonts w:ascii="Times New Roman" w:hAnsi="Times New Roman" w:cs="Times New Roman"/>
                <w:b/>
                <w:sz w:val="16"/>
                <w:szCs w:val="16"/>
              </w:rPr>
              <w:t>test for equality of means</w:t>
            </w:r>
          </w:p>
        </w:tc>
      </w:tr>
      <w:tr w:rsidR="00C508E0" w:rsidRPr="00C508E0" w14:paraId="1E212D54" w14:textId="77777777" w:rsidTr="00C508E0">
        <w:tc>
          <w:tcPr>
            <w:tcW w:w="544" w:type="pct"/>
          </w:tcPr>
          <w:p w14:paraId="2AF96B28"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3D9099A0"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F625C86" w14:textId="77777777" w:rsidR="0010779C" w:rsidRPr="00C508E0" w:rsidRDefault="0010779C">
            <w:pPr>
              <w:tabs>
                <w:tab w:val="left" w:pos="1357"/>
              </w:tabs>
              <w:spacing w:after="0" w:line="240" w:lineRule="auto"/>
              <w:jc w:val="both"/>
              <w:rPr>
                <w:rFonts w:ascii="Times New Roman" w:hAnsi="Times New Roman" w:cs="Times New Roman"/>
                <w:b/>
                <w:i/>
                <w:sz w:val="16"/>
                <w:szCs w:val="16"/>
              </w:rPr>
            </w:pPr>
          </w:p>
        </w:tc>
        <w:tc>
          <w:tcPr>
            <w:tcW w:w="364" w:type="pct"/>
          </w:tcPr>
          <w:p w14:paraId="2B8472DF"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53" w:type="pct"/>
          </w:tcPr>
          <w:p w14:paraId="1337A7F6"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08" w:type="pct"/>
          </w:tcPr>
          <w:p w14:paraId="59333EC4"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364" w:type="pct"/>
          </w:tcPr>
          <w:p w14:paraId="1DFBBA19"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514" w:type="pct"/>
          </w:tcPr>
          <w:p w14:paraId="5D1F2334"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514" w:type="pct"/>
          </w:tcPr>
          <w:p w14:paraId="0E965EBB"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996" w:type="pct"/>
            <w:gridSpan w:val="2"/>
          </w:tcPr>
          <w:p w14:paraId="39BCE16F" w14:textId="77777777" w:rsidR="0010779C" w:rsidRPr="00C508E0" w:rsidRDefault="00C44650">
            <w:pPr>
              <w:tabs>
                <w:tab w:val="left" w:pos="1357"/>
              </w:tabs>
              <w:spacing w:after="0" w:line="240" w:lineRule="auto"/>
              <w:jc w:val="center"/>
              <w:rPr>
                <w:rFonts w:ascii="Times New Roman" w:hAnsi="Times New Roman" w:cs="Times New Roman"/>
                <w:b/>
                <w:sz w:val="16"/>
                <w:szCs w:val="16"/>
              </w:rPr>
            </w:pPr>
            <w:r w:rsidRPr="00C508E0">
              <w:rPr>
                <w:rFonts w:ascii="Times New Roman" w:hAnsi="Times New Roman" w:cs="Times New Roman"/>
                <w:b/>
                <w:sz w:val="16"/>
                <w:szCs w:val="16"/>
              </w:rPr>
              <w:t>95% confidence Interval</w:t>
            </w:r>
          </w:p>
        </w:tc>
      </w:tr>
      <w:tr w:rsidR="00C508E0" w:rsidRPr="00C508E0" w14:paraId="0CC2CC5A" w14:textId="77777777" w:rsidTr="00C508E0">
        <w:tc>
          <w:tcPr>
            <w:tcW w:w="544" w:type="pct"/>
          </w:tcPr>
          <w:p w14:paraId="79D4A65C"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80" w:type="pct"/>
          </w:tcPr>
          <w:p w14:paraId="6DFF1620"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E00A975"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i/>
                <w:sz w:val="16"/>
                <w:szCs w:val="16"/>
              </w:rPr>
              <w:t>F</w:t>
            </w:r>
          </w:p>
        </w:tc>
        <w:tc>
          <w:tcPr>
            <w:tcW w:w="364" w:type="pct"/>
          </w:tcPr>
          <w:p w14:paraId="2A71D3A2"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Sig.</w:t>
            </w:r>
          </w:p>
        </w:tc>
        <w:tc>
          <w:tcPr>
            <w:tcW w:w="453" w:type="pct"/>
          </w:tcPr>
          <w:p w14:paraId="6BD0B781" w14:textId="77777777" w:rsidR="0010779C" w:rsidRPr="00C508E0" w:rsidRDefault="00C44650">
            <w:pPr>
              <w:tabs>
                <w:tab w:val="left" w:pos="1357"/>
              </w:tabs>
              <w:spacing w:after="0" w:line="240" w:lineRule="auto"/>
              <w:jc w:val="both"/>
              <w:rPr>
                <w:rFonts w:ascii="Times New Roman" w:hAnsi="Times New Roman" w:cs="Times New Roman"/>
                <w:b/>
                <w:i/>
                <w:sz w:val="16"/>
                <w:szCs w:val="16"/>
              </w:rPr>
            </w:pPr>
            <w:r w:rsidRPr="00C508E0">
              <w:rPr>
                <w:rFonts w:ascii="Times New Roman" w:hAnsi="Times New Roman" w:cs="Times New Roman"/>
                <w:b/>
                <w:i/>
                <w:sz w:val="16"/>
                <w:szCs w:val="16"/>
              </w:rPr>
              <w:t>t</w:t>
            </w:r>
          </w:p>
        </w:tc>
        <w:tc>
          <w:tcPr>
            <w:tcW w:w="408" w:type="pct"/>
          </w:tcPr>
          <w:p w14:paraId="411CBEE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df</w:t>
            </w:r>
          </w:p>
        </w:tc>
        <w:tc>
          <w:tcPr>
            <w:tcW w:w="364" w:type="pct"/>
          </w:tcPr>
          <w:p w14:paraId="06D4AB9E"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Sig.</w:t>
            </w:r>
          </w:p>
        </w:tc>
        <w:tc>
          <w:tcPr>
            <w:tcW w:w="514" w:type="pct"/>
          </w:tcPr>
          <w:p w14:paraId="27C87E01"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Mean Difference</w:t>
            </w:r>
          </w:p>
        </w:tc>
        <w:tc>
          <w:tcPr>
            <w:tcW w:w="514" w:type="pct"/>
          </w:tcPr>
          <w:p w14:paraId="5196A947"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Std. Error Difference</w:t>
            </w:r>
          </w:p>
        </w:tc>
        <w:tc>
          <w:tcPr>
            <w:tcW w:w="474" w:type="pct"/>
          </w:tcPr>
          <w:p w14:paraId="1BE8FC7C"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Lower</w:t>
            </w:r>
          </w:p>
        </w:tc>
        <w:tc>
          <w:tcPr>
            <w:tcW w:w="522" w:type="pct"/>
          </w:tcPr>
          <w:p w14:paraId="542AE5E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Upper</w:t>
            </w:r>
          </w:p>
        </w:tc>
      </w:tr>
      <w:tr w:rsidR="00C508E0" w:rsidRPr="00C508E0" w14:paraId="3AD98628" w14:textId="77777777" w:rsidTr="00C508E0">
        <w:tc>
          <w:tcPr>
            <w:tcW w:w="544" w:type="pct"/>
            <w:vMerge w:val="restart"/>
          </w:tcPr>
          <w:p w14:paraId="28264EB8"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Marine Production</w:t>
            </w:r>
          </w:p>
        </w:tc>
        <w:tc>
          <w:tcPr>
            <w:tcW w:w="480" w:type="pct"/>
          </w:tcPr>
          <w:p w14:paraId="60A6C142"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7850E7B3" w14:textId="0A0D906B" w:rsidR="0010779C" w:rsidRPr="00C508E0" w:rsidRDefault="00FC6691">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0.7505</w:t>
            </w:r>
          </w:p>
        </w:tc>
        <w:tc>
          <w:tcPr>
            <w:tcW w:w="364" w:type="pct"/>
          </w:tcPr>
          <w:p w14:paraId="52D5BF5A" w14:textId="3B2AC590" w:rsidR="0010779C" w:rsidRPr="00C508E0" w:rsidRDefault="00FC6691">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0.6759 </w:t>
            </w:r>
          </w:p>
        </w:tc>
        <w:tc>
          <w:tcPr>
            <w:tcW w:w="453" w:type="pct"/>
          </w:tcPr>
          <w:p w14:paraId="6D1ACD50" w14:textId="4B739E9F" w:rsidR="0010779C" w:rsidRPr="00C508E0" w:rsidRDefault="003E4043">
            <w:pPr>
              <w:tabs>
                <w:tab w:val="left" w:pos="1357"/>
              </w:tabs>
              <w:spacing w:after="0" w:line="240" w:lineRule="auto"/>
              <w:ind w:hanging="79"/>
              <w:jc w:val="both"/>
              <w:rPr>
                <w:rFonts w:ascii="Times New Roman" w:hAnsi="Times New Roman" w:cs="Times New Roman"/>
                <w:sz w:val="16"/>
                <w:szCs w:val="16"/>
              </w:rPr>
            </w:pPr>
            <w:r w:rsidRPr="00C508E0">
              <w:rPr>
                <w:rFonts w:ascii="Times New Roman" w:hAnsi="Times New Roman" w:cs="Times New Roman"/>
                <w:sz w:val="16"/>
                <w:szCs w:val="16"/>
              </w:rPr>
              <w:t xml:space="preserve"> -1.7657</w:t>
            </w:r>
          </w:p>
        </w:tc>
        <w:tc>
          <w:tcPr>
            <w:tcW w:w="408" w:type="pct"/>
          </w:tcPr>
          <w:p w14:paraId="38436C4D" w14:textId="55D4773F"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0D9E91BB" w14:textId="774E5ED6"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0.0944  </w:t>
            </w:r>
          </w:p>
        </w:tc>
        <w:tc>
          <w:tcPr>
            <w:tcW w:w="514" w:type="pct"/>
          </w:tcPr>
          <w:p w14:paraId="1749588D" w14:textId="20A40A96"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-1.490519 </w:t>
            </w:r>
          </w:p>
        </w:tc>
        <w:tc>
          <w:tcPr>
            <w:tcW w:w="514" w:type="pct"/>
          </w:tcPr>
          <w:p w14:paraId="73D6D3BD" w14:textId="37C1EAE9"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.8441487 </w:t>
            </w:r>
          </w:p>
        </w:tc>
        <w:tc>
          <w:tcPr>
            <w:tcW w:w="474" w:type="pct"/>
          </w:tcPr>
          <w:p w14:paraId="1385F48C" w14:textId="636405CB"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-3.26401  </w:t>
            </w:r>
          </w:p>
        </w:tc>
        <w:tc>
          <w:tcPr>
            <w:tcW w:w="522" w:type="pct"/>
          </w:tcPr>
          <w:p w14:paraId="15034E24" w14:textId="57D6C921"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.2829717</w:t>
            </w:r>
          </w:p>
        </w:tc>
      </w:tr>
      <w:tr w:rsidR="00C508E0" w:rsidRPr="00C508E0" w14:paraId="17CBD6E3" w14:textId="77777777" w:rsidTr="00C508E0">
        <w:tc>
          <w:tcPr>
            <w:tcW w:w="544" w:type="pct"/>
            <w:vMerge/>
          </w:tcPr>
          <w:p w14:paraId="45FC8685"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80" w:type="pct"/>
          </w:tcPr>
          <w:p w14:paraId="03C17BEE"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30BC043F"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37FBB3DD"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53" w:type="pct"/>
          </w:tcPr>
          <w:p w14:paraId="4E2FE9FE" w14:textId="148BAB88" w:rsidR="0010779C" w:rsidRPr="00C508E0" w:rsidRDefault="003E4043">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-1.490519 </w:t>
            </w:r>
          </w:p>
        </w:tc>
        <w:tc>
          <w:tcPr>
            <w:tcW w:w="408" w:type="pct"/>
          </w:tcPr>
          <w:p w14:paraId="1F30A4C5" w14:textId="37E51355"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17.6415</w:t>
            </w:r>
          </w:p>
        </w:tc>
        <w:tc>
          <w:tcPr>
            <w:tcW w:w="364" w:type="pct"/>
          </w:tcPr>
          <w:p w14:paraId="282DD7D5" w14:textId="2F5D0E5B"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0.0947 </w:t>
            </w:r>
          </w:p>
        </w:tc>
        <w:tc>
          <w:tcPr>
            <w:tcW w:w="514" w:type="pct"/>
          </w:tcPr>
          <w:p w14:paraId="01BDDE0D" w14:textId="3324D264"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-1.490519</w:t>
            </w:r>
          </w:p>
        </w:tc>
        <w:tc>
          <w:tcPr>
            <w:tcW w:w="514" w:type="pct"/>
          </w:tcPr>
          <w:p w14:paraId="6BFC39C4" w14:textId="58D62198"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.8441487 </w:t>
            </w:r>
          </w:p>
        </w:tc>
        <w:tc>
          <w:tcPr>
            <w:tcW w:w="474" w:type="pct"/>
          </w:tcPr>
          <w:p w14:paraId="4640F204" w14:textId="584CB4AF"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-3.266596 </w:t>
            </w:r>
          </w:p>
        </w:tc>
        <w:tc>
          <w:tcPr>
            <w:tcW w:w="522" w:type="pct"/>
          </w:tcPr>
          <w:p w14:paraId="44915DE4" w14:textId="1804BCC2" w:rsidR="0010779C" w:rsidRPr="00C508E0" w:rsidRDefault="003E4043">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.2855586</w:t>
            </w:r>
          </w:p>
        </w:tc>
      </w:tr>
      <w:tr w:rsidR="00C508E0" w:rsidRPr="00C508E0" w14:paraId="7B2E0D41" w14:textId="77777777" w:rsidTr="00C508E0">
        <w:tc>
          <w:tcPr>
            <w:tcW w:w="544" w:type="pct"/>
            <w:vMerge w:val="restart"/>
          </w:tcPr>
          <w:p w14:paraId="01FF7AE4"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Inland Production</w:t>
            </w:r>
          </w:p>
        </w:tc>
        <w:tc>
          <w:tcPr>
            <w:tcW w:w="480" w:type="pct"/>
          </w:tcPr>
          <w:p w14:paraId="411A27B0"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237160E2" w14:textId="10B17A4F" w:rsidR="007E5C2A" w:rsidRPr="00C508E0" w:rsidRDefault="00AE5E20"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0.4196</w:t>
            </w:r>
          </w:p>
        </w:tc>
        <w:tc>
          <w:tcPr>
            <w:tcW w:w="364" w:type="pct"/>
          </w:tcPr>
          <w:p w14:paraId="4F9E95B1" w14:textId="6A35D690" w:rsidR="007E5C2A" w:rsidRPr="00C508E0" w:rsidRDefault="00AE5E20"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0.2119   </w:t>
            </w:r>
          </w:p>
        </w:tc>
        <w:tc>
          <w:tcPr>
            <w:tcW w:w="453" w:type="pct"/>
          </w:tcPr>
          <w:p w14:paraId="11E18E1B" w14:textId="0A447A80" w:rsidR="007E5C2A" w:rsidRPr="00C508E0" w:rsidRDefault="007E5C2A" w:rsidP="007E5C2A">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w:t>
            </w:r>
            <w:r w:rsidR="0051673B" w:rsidRPr="00C508E0">
              <w:rPr>
                <w:rFonts w:ascii="Times New Roman" w:hAnsi="Times New Roman" w:cs="Times New Roman"/>
                <w:sz w:val="16"/>
                <w:szCs w:val="16"/>
              </w:rPr>
              <w:t>-3.5766</w:t>
            </w:r>
          </w:p>
        </w:tc>
        <w:tc>
          <w:tcPr>
            <w:tcW w:w="408" w:type="pct"/>
          </w:tcPr>
          <w:p w14:paraId="15155D61" w14:textId="5BE622C3"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6FAC1539" w14:textId="27A38154"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0.0022</w:t>
            </w:r>
          </w:p>
        </w:tc>
        <w:tc>
          <w:tcPr>
            <w:tcW w:w="514" w:type="pct"/>
          </w:tcPr>
          <w:p w14:paraId="37B71462" w14:textId="4D4DBC79"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-37.4738</w:t>
            </w:r>
          </w:p>
        </w:tc>
        <w:tc>
          <w:tcPr>
            <w:tcW w:w="514" w:type="pct"/>
          </w:tcPr>
          <w:p w14:paraId="0595C401" w14:textId="69DC1F43"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10.47755   </w:t>
            </w:r>
          </w:p>
        </w:tc>
        <w:tc>
          <w:tcPr>
            <w:tcW w:w="474" w:type="pct"/>
          </w:tcPr>
          <w:p w14:paraId="5D8D0A04" w14:textId="1A839AEB" w:rsidR="007E5C2A" w:rsidRPr="00C508E0" w:rsidRDefault="007E5C2A" w:rsidP="007E5C2A">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-59.48631</w:t>
            </w:r>
          </w:p>
        </w:tc>
        <w:tc>
          <w:tcPr>
            <w:tcW w:w="522" w:type="pct"/>
          </w:tcPr>
          <w:p w14:paraId="06C62960" w14:textId="7BE399A2"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-15.46129</w:t>
            </w:r>
          </w:p>
        </w:tc>
      </w:tr>
      <w:tr w:rsidR="00C508E0" w:rsidRPr="00C508E0" w14:paraId="1CBEF4D6" w14:textId="77777777" w:rsidTr="00C508E0">
        <w:tc>
          <w:tcPr>
            <w:tcW w:w="544" w:type="pct"/>
            <w:vMerge/>
          </w:tcPr>
          <w:p w14:paraId="30BF7E76"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p>
        </w:tc>
        <w:tc>
          <w:tcPr>
            <w:tcW w:w="480" w:type="pct"/>
          </w:tcPr>
          <w:p w14:paraId="3D63347B" w14:textId="77777777" w:rsidR="007E5C2A" w:rsidRPr="00C508E0" w:rsidRDefault="007E5C2A" w:rsidP="007E5C2A">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21E134B1" w14:textId="77777777" w:rsidR="007E5C2A" w:rsidRPr="00C508E0" w:rsidRDefault="007E5C2A" w:rsidP="007E5C2A">
            <w:pPr>
              <w:tabs>
                <w:tab w:val="left" w:pos="1357"/>
              </w:tabs>
              <w:spacing w:after="0" w:line="240" w:lineRule="auto"/>
              <w:jc w:val="both"/>
              <w:rPr>
                <w:rFonts w:ascii="Times New Roman" w:hAnsi="Times New Roman" w:cs="Times New Roman"/>
                <w:sz w:val="16"/>
                <w:szCs w:val="16"/>
              </w:rPr>
            </w:pPr>
          </w:p>
        </w:tc>
        <w:tc>
          <w:tcPr>
            <w:tcW w:w="364" w:type="pct"/>
          </w:tcPr>
          <w:p w14:paraId="57AF3441" w14:textId="77777777" w:rsidR="007E5C2A" w:rsidRPr="00C508E0" w:rsidRDefault="007E5C2A" w:rsidP="007E5C2A">
            <w:pPr>
              <w:tabs>
                <w:tab w:val="left" w:pos="1357"/>
              </w:tabs>
              <w:spacing w:after="0" w:line="240" w:lineRule="auto"/>
              <w:jc w:val="both"/>
              <w:rPr>
                <w:rFonts w:ascii="Times New Roman" w:hAnsi="Times New Roman" w:cs="Times New Roman"/>
                <w:sz w:val="16"/>
                <w:szCs w:val="16"/>
              </w:rPr>
            </w:pPr>
          </w:p>
        </w:tc>
        <w:tc>
          <w:tcPr>
            <w:tcW w:w="453" w:type="pct"/>
          </w:tcPr>
          <w:p w14:paraId="7774862A" w14:textId="1B1A4794" w:rsidR="007E5C2A" w:rsidRPr="00C508E0" w:rsidRDefault="007E5C2A" w:rsidP="007E5C2A">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w:t>
            </w:r>
            <w:r w:rsidR="0051673B" w:rsidRPr="00C508E0">
              <w:rPr>
                <w:rFonts w:ascii="Times New Roman" w:hAnsi="Times New Roman" w:cs="Times New Roman"/>
                <w:sz w:val="16"/>
                <w:szCs w:val="16"/>
              </w:rPr>
              <w:t xml:space="preserve"> -3.5766</w:t>
            </w:r>
          </w:p>
        </w:tc>
        <w:tc>
          <w:tcPr>
            <w:tcW w:w="408" w:type="pct"/>
          </w:tcPr>
          <w:p w14:paraId="4C4BF052" w14:textId="4428C63A"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15.4226</w:t>
            </w:r>
          </w:p>
        </w:tc>
        <w:tc>
          <w:tcPr>
            <w:tcW w:w="364" w:type="pct"/>
          </w:tcPr>
          <w:p w14:paraId="184F4565" w14:textId="7A858D46"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0.0027</w:t>
            </w:r>
          </w:p>
        </w:tc>
        <w:tc>
          <w:tcPr>
            <w:tcW w:w="514" w:type="pct"/>
          </w:tcPr>
          <w:p w14:paraId="3425F1BC" w14:textId="6C9808F6"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10.47755 </w:t>
            </w:r>
          </w:p>
        </w:tc>
        <w:tc>
          <w:tcPr>
            <w:tcW w:w="514" w:type="pct"/>
          </w:tcPr>
          <w:p w14:paraId="2EB77C0F" w14:textId="590729CE"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10.47755   </w:t>
            </w:r>
          </w:p>
        </w:tc>
        <w:tc>
          <w:tcPr>
            <w:tcW w:w="474" w:type="pct"/>
          </w:tcPr>
          <w:p w14:paraId="501F1F38" w14:textId="428F75BB" w:rsidR="007E5C2A" w:rsidRPr="00C508E0" w:rsidRDefault="007E5C2A" w:rsidP="007E5C2A">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 -59.75299</w:t>
            </w:r>
          </w:p>
        </w:tc>
        <w:tc>
          <w:tcPr>
            <w:tcW w:w="522" w:type="pct"/>
          </w:tcPr>
          <w:p w14:paraId="54FD8407" w14:textId="7F022D0B" w:rsidR="007E5C2A" w:rsidRPr="00C508E0" w:rsidRDefault="007E5C2A" w:rsidP="007E5C2A">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-15.19461</w:t>
            </w:r>
          </w:p>
        </w:tc>
      </w:tr>
      <w:tr w:rsidR="00C508E0" w:rsidRPr="00C508E0" w14:paraId="57A2BAFA" w14:textId="77777777" w:rsidTr="00C508E0">
        <w:tc>
          <w:tcPr>
            <w:tcW w:w="544" w:type="pct"/>
            <w:vMerge w:val="restart"/>
          </w:tcPr>
          <w:p w14:paraId="64C3659F"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Total Production</w:t>
            </w:r>
          </w:p>
        </w:tc>
        <w:tc>
          <w:tcPr>
            <w:tcW w:w="480" w:type="pct"/>
          </w:tcPr>
          <w:p w14:paraId="371E6139"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assumed</w:t>
            </w:r>
          </w:p>
        </w:tc>
        <w:tc>
          <w:tcPr>
            <w:tcW w:w="364" w:type="pct"/>
          </w:tcPr>
          <w:p w14:paraId="2384A718" w14:textId="2425EC0A" w:rsidR="0010779C" w:rsidRPr="00C508E0" w:rsidRDefault="00B52EAC">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0.3342</w:t>
            </w:r>
          </w:p>
        </w:tc>
        <w:tc>
          <w:tcPr>
            <w:tcW w:w="364" w:type="pct"/>
          </w:tcPr>
          <w:p w14:paraId="330AFFF6" w14:textId="112A520B" w:rsidR="0010779C" w:rsidRPr="00C508E0" w:rsidRDefault="00B52EAC">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0.1181</w:t>
            </w:r>
          </w:p>
        </w:tc>
        <w:tc>
          <w:tcPr>
            <w:tcW w:w="453" w:type="pct"/>
          </w:tcPr>
          <w:p w14:paraId="480A5BB4" w14:textId="0450BBD4" w:rsidR="0010779C" w:rsidRPr="00C508E0" w:rsidRDefault="00C47BC2">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-4.1863</w:t>
            </w:r>
          </w:p>
        </w:tc>
        <w:tc>
          <w:tcPr>
            <w:tcW w:w="408" w:type="pct"/>
          </w:tcPr>
          <w:p w14:paraId="506CF257" w14:textId="21652CB0"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18</w:t>
            </w:r>
          </w:p>
        </w:tc>
        <w:tc>
          <w:tcPr>
            <w:tcW w:w="364" w:type="pct"/>
          </w:tcPr>
          <w:p w14:paraId="7E99C74C" w14:textId="265A6DA0"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0.0006</w:t>
            </w:r>
          </w:p>
        </w:tc>
        <w:tc>
          <w:tcPr>
            <w:tcW w:w="514" w:type="pct"/>
          </w:tcPr>
          <w:p w14:paraId="6C7FAAB0" w14:textId="4F7B1155"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-51.35028  </w:t>
            </w:r>
          </w:p>
        </w:tc>
        <w:tc>
          <w:tcPr>
            <w:tcW w:w="514" w:type="pct"/>
          </w:tcPr>
          <w:p w14:paraId="78C41A58" w14:textId="35FB78AA"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12.2664 </w:t>
            </w:r>
          </w:p>
        </w:tc>
        <w:tc>
          <w:tcPr>
            <w:tcW w:w="474" w:type="pct"/>
          </w:tcPr>
          <w:p w14:paraId="16339E47" w14:textId="59188E9A" w:rsidR="0010779C" w:rsidRPr="00C508E0" w:rsidRDefault="00C47BC2">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-77.12103  </w:t>
            </w:r>
          </w:p>
        </w:tc>
        <w:tc>
          <w:tcPr>
            <w:tcW w:w="522" w:type="pct"/>
          </w:tcPr>
          <w:p w14:paraId="554BCA75" w14:textId="3667F16B"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-25.57954</w:t>
            </w:r>
          </w:p>
        </w:tc>
      </w:tr>
      <w:tr w:rsidR="00C508E0" w:rsidRPr="00C508E0" w14:paraId="7D9A9659" w14:textId="77777777" w:rsidTr="00C508E0">
        <w:tc>
          <w:tcPr>
            <w:tcW w:w="544" w:type="pct"/>
            <w:vMerge/>
          </w:tcPr>
          <w:p w14:paraId="18EBE5CF" w14:textId="77777777" w:rsidR="0010779C" w:rsidRPr="00C508E0" w:rsidRDefault="0010779C">
            <w:pPr>
              <w:tabs>
                <w:tab w:val="left" w:pos="1357"/>
              </w:tabs>
              <w:spacing w:after="0" w:line="240" w:lineRule="auto"/>
              <w:jc w:val="both"/>
              <w:rPr>
                <w:rFonts w:ascii="Times New Roman" w:hAnsi="Times New Roman" w:cs="Times New Roman"/>
                <w:b/>
                <w:sz w:val="16"/>
                <w:szCs w:val="16"/>
              </w:rPr>
            </w:pPr>
          </w:p>
        </w:tc>
        <w:tc>
          <w:tcPr>
            <w:tcW w:w="480" w:type="pct"/>
          </w:tcPr>
          <w:p w14:paraId="2CDBF9A3" w14:textId="77777777" w:rsidR="0010779C" w:rsidRPr="00C508E0" w:rsidRDefault="00C44650">
            <w:pPr>
              <w:tabs>
                <w:tab w:val="left" w:pos="1357"/>
              </w:tabs>
              <w:spacing w:after="0" w:line="240" w:lineRule="auto"/>
              <w:jc w:val="both"/>
              <w:rPr>
                <w:rFonts w:ascii="Times New Roman" w:hAnsi="Times New Roman" w:cs="Times New Roman"/>
                <w:b/>
                <w:sz w:val="16"/>
                <w:szCs w:val="16"/>
              </w:rPr>
            </w:pPr>
            <w:r w:rsidRPr="00C508E0">
              <w:rPr>
                <w:rFonts w:ascii="Times New Roman" w:hAnsi="Times New Roman" w:cs="Times New Roman"/>
                <w:b/>
                <w:sz w:val="16"/>
                <w:szCs w:val="16"/>
              </w:rPr>
              <w:t>Equal variances not assumed</w:t>
            </w:r>
          </w:p>
        </w:tc>
        <w:tc>
          <w:tcPr>
            <w:tcW w:w="364" w:type="pct"/>
          </w:tcPr>
          <w:p w14:paraId="0E04A7F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364" w:type="pct"/>
          </w:tcPr>
          <w:p w14:paraId="63ACD96A" w14:textId="77777777" w:rsidR="0010779C" w:rsidRPr="00C508E0" w:rsidRDefault="0010779C">
            <w:pPr>
              <w:tabs>
                <w:tab w:val="left" w:pos="1357"/>
              </w:tabs>
              <w:spacing w:after="0" w:line="240" w:lineRule="auto"/>
              <w:jc w:val="both"/>
              <w:rPr>
                <w:rFonts w:ascii="Times New Roman" w:hAnsi="Times New Roman" w:cs="Times New Roman"/>
                <w:sz w:val="16"/>
                <w:szCs w:val="16"/>
              </w:rPr>
            </w:pPr>
          </w:p>
        </w:tc>
        <w:tc>
          <w:tcPr>
            <w:tcW w:w="453" w:type="pct"/>
          </w:tcPr>
          <w:p w14:paraId="791DAF2A" w14:textId="14D11CF4" w:rsidR="0010779C" w:rsidRPr="00C508E0" w:rsidRDefault="00C47BC2">
            <w:pPr>
              <w:tabs>
                <w:tab w:val="left" w:pos="1357"/>
              </w:tabs>
              <w:spacing w:after="0" w:line="240" w:lineRule="auto"/>
              <w:ind w:hanging="119"/>
              <w:jc w:val="both"/>
              <w:rPr>
                <w:rFonts w:ascii="Times New Roman" w:hAnsi="Times New Roman" w:cs="Times New Roman"/>
                <w:sz w:val="16"/>
                <w:szCs w:val="16"/>
              </w:rPr>
            </w:pPr>
            <w:r w:rsidRPr="00C508E0">
              <w:rPr>
                <w:rFonts w:ascii="Times New Roman" w:hAnsi="Times New Roman" w:cs="Times New Roman"/>
                <w:sz w:val="16"/>
                <w:szCs w:val="16"/>
              </w:rPr>
              <w:t xml:space="preserve"> -4.1863</w:t>
            </w:r>
          </w:p>
        </w:tc>
        <w:tc>
          <w:tcPr>
            <w:tcW w:w="408" w:type="pct"/>
          </w:tcPr>
          <w:p w14:paraId="02D5E189" w14:textId="1BE2A425"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14.4109</w:t>
            </w:r>
          </w:p>
        </w:tc>
        <w:tc>
          <w:tcPr>
            <w:tcW w:w="364" w:type="pct"/>
          </w:tcPr>
          <w:p w14:paraId="623A013C" w14:textId="2D9F4721"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0.0009</w:t>
            </w:r>
          </w:p>
        </w:tc>
        <w:tc>
          <w:tcPr>
            <w:tcW w:w="514" w:type="pct"/>
          </w:tcPr>
          <w:p w14:paraId="664E4B0A" w14:textId="1EF8C4AE"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-51.35028 </w:t>
            </w:r>
          </w:p>
        </w:tc>
        <w:tc>
          <w:tcPr>
            <w:tcW w:w="514" w:type="pct"/>
          </w:tcPr>
          <w:p w14:paraId="64A1B338" w14:textId="5216CCA4"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 xml:space="preserve"> 12.2664</w:t>
            </w:r>
          </w:p>
        </w:tc>
        <w:tc>
          <w:tcPr>
            <w:tcW w:w="474" w:type="pct"/>
          </w:tcPr>
          <w:p w14:paraId="2A655D76" w14:textId="5B79A14B" w:rsidR="0010779C" w:rsidRPr="00C508E0" w:rsidRDefault="00C47BC2">
            <w:pPr>
              <w:tabs>
                <w:tab w:val="left" w:pos="1357"/>
              </w:tabs>
              <w:spacing w:after="0" w:line="240" w:lineRule="auto"/>
              <w:ind w:hanging="127"/>
              <w:jc w:val="both"/>
              <w:rPr>
                <w:rFonts w:ascii="Times New Roman" w:hAnsi="Times New Roman" w:cs="Times New Roman"/>
                <w:sz w:val="16"/>
                <w:szCs w:val="16"/>
              </w:rPr>
            </w:pPr>
            <w:r w:rsidRPr="00C508E0">
              <w:rPr>
                <w:rFonts w:ascii="Times New Roman" w:hAnsi="Times New Roman" w:cs="Times New Roman"/>
                <w:sz w:val="16"/>
                <w:szCs w:val="16"/>
              </w:rPr>
              <w:t xml:space="preserve"> -77.58888</w:t>
            </w:r>
          </w:p>
        </w:tc>
        <w:tc>
          <w:tcPr>
            <w:tcW w:w="522" w:type="pct"/>
          </w:tcPr>
          <w:p w14:paraId="0DBF43D9" w14:textId="0767487C" w:rsidR="0010779C" w:rsidRPr="00C508E0" w:rsidRDefault="00C47BC2">
            <w:pPr>
              <w:tabs>
                <w:tab w:val="left" w:pos="1357"/>
              </w:tabs>
              <w:spacing w:after="0" w:line="240" w:lineRule="auto"/>
              <w:jc w:val="both"/>
              <w:rPr>
                <w:rFonts w:ascii="Times New Roman" w:hAnsi="Times New Roman" w:cs="Times New Roman"/>
                <w:sz w:val="16"/>
                <w:szCs w:val="16"/>
              </w:rPr>
            </w:pPr>
            <w:r w:rsidRPr="00C508E0">
              <w:rPr>
                <w:rFonts w:ascii="Times New Roman" w:hAnsi="Times New Roman" w:cs="Times New Roman"/>
                <w:sz w:val="16"/>
                <w:szCs w:val="16"/>
              </w:rPr>
              <w:t>-25.11168</w:t>
            </w:r>
          </w:p>
        </w:tc>
      </w:tr>
    </w:tbl>
    <w:p w14:paraId="2E86CF37" w14:textId="6118225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lastRenderedPageBreak/>
        <w:t>The forecasting errors were first calculated by the formula</w:t>
      </w:r>
      <w:r w:rsidRPr="00883FCF">
        <w:rPr>
          <w:rFonts w:ascii="Times New Roman" w:hAnsi="Times New Roman" w:cs="Times New Roman"/>
          <w:b/>
          <w:sz w:val="20"/>
          <w:szCs w:val="20"/>
        </w:rPr>
        <w:t xml:space="preserve"> </w:t>
      </w:r>
      <w:r w:rsidRPr="00883FCF">
        <w:rPr>
          <w:rFonts w:ascii="Times New Roman" w:hAnsi="Times New Roman" w:cs="Times New Roman"/>
          <w:position w:val="-32"/>
          <w:sz w:val="20"/>
          <w:szCs w:val="20"/>
        </w:rPr>
        <w:object w:dxaOrig="3683" w:dyaOrig="765" w14:anchorId="090CF896">
          <v:shape id="_x0000_i1032" type="#_x0000_t75" style="width:184.5pt;height:39pt" o:ole="">
            <v:imagedata r:id="rId34" o:title=""/>
          </v:shape>
          <o:OLEObject Type="Embed" ProgID="Equation.DSMT4" ShapeID="_x0000_i1032" DrawAspect="Content" ObjectID="_1825702623" r:id="rId35"/>
        </w:object>
      </w:r>
      <w:r w:rsidRPr="00883FCF">
        <w:rPr>
          <w:rFonts w:ascii="Times New Roman" w:hAnsi="Times New Roman" w:cs="Times New Roman"/>
          <w:sz w:val="20"/>
          <w:szCs w:val="20"/>
        </w:rPr>
        <w:t xml:space="preserve">for both regression and ARIMA models for all types of fish production. Then, the Average Forecasting Error was </w:t>
      </w:r>
      <w:r w:rsidR="000E624F">
        <w:rPr>
          <w:rFonts w:ascii="Times New Roman" w:hAnsi="Times New Roman" w:cs="Times New Roman"/>
          <w:sz w:val="20"/>
          <w:szCs w:val="20"/>
        </w:rPr>
        <w:t xml:space="preserve">calculated </w:t>
      </w:r>
      <w:r w:rsidRPr="00883FCF">
        <w:rPr>
          <w:rFonts w:ascii="Times New Roman" w:hAnsi="Times New Roman" w:cs="Times New Roman"/>
          <w:sz w:val="20"/>
          <w:szCs w:val="20"/>
        </w:rPr>
        <w:t xml:space="preserve">by using the formula </w:t>
      </w:r>
      <w:r w:rsidRPr="00883FCF">
        <w:rPr>
          <w:rFonts w:ascii="Times New Roman" w:hAnsi="Times New Roman" w:cs="Times New Roman"/>
          <w:position w:val="-30"/>
          <w:sz w:val="20"/>
          <w:szCs w:val="20"/>
        </w:rPr>
        <w:object w:dxaOrig="2778" w:dyaOrig="726" w14:anchorId="51A9490A">
          <v:shape id="_x0000_i1033" type="#_x0000_t75" style="width:138pt;height:36pt" o:ole="">
            <v:imagedata r:id="rId36" o:title=""/>
          </v:shape>
          <o:OLEObject Type="Embed" ProgID="Equation.DSMT4" ShapeID="_x0000_i1033" DrawAspect="Content" ObjectID="_1825702624" r:id="rId37"/>
        </w:object>
      </w:r>
      <w:r w:rsidRPr="00883FCF">
        <w:rPr>
          <w:rFonts w:ascii="Times New Roman" w:hAnsi="Times New Roman" w:cs="Times New Roman"/>
          <w:sz w:val="20"/>
          <w:szCs w:val="20"/>
        </w:rPr>
        <w:t xml:space="preserve"> shown in the table below. </w:t>
      </w:r>
    </w:p>
    <w:p w14:paraId="04C846A1" w14:textId="77777777"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11: Average Forecasting Error (in Percentage)</w:t>
      </w:r>
    </w:p>
    <w:tbl>
      <w:tblPr>
        <w:tblStyle w:val="TableGrid"/>
        <w:tblW w:w="0" w:type="auto"/>
        <w:tblLook w:val="04A0" w:firstRow="1" w:lastRow="0" w:firstColumn="1" w:lastColumn="0" w:noHBand="0" w:noVBand="1"/>
      </w:tblPr>
      <w:tblGrid>
        <w:gridCol w:w="3006"/>
        <w:gridCol w:w="3005"/>
        <w:gridCol w:w="3005"/>
      </w:tblGrid>
      <w:tr w:rsidR="0010779C" w:rsidRPr="00883FCF" w14:paraId="1E04C57B" w14:textId="77777777">
        <w:tc>
          <w:tcPr>
            <w:tcW w:w="3006" w:type="dxa"/>
          </w:tcPr>
          <w:p w14:paraId="124A3335" w14:textId="77777777" w:rsidR="0010779C" w:rsidRPr="00883FCF" w:rsidRDefault="0010779C">
            <w:pPr>
              <w:tabs>
                <w:tab w:val="left" w:pos="1357"/>
              </w:tabs>
              <w:spacing w:after="0" w:line="240" w:lineRule="auto"/>
              <w:jc w:val="both"/>
              <w:rPr>
                <w:rFonts w:ascii="Times New Roman" w:hAnsi="Times New Roman" w:cs="Times New Roman"/>
                <w:b/>
                <w:sz w:val="20"/>
                <w:szCs w:val="20"/>
              </w:rPr>
            </w:pPr>
          </w:p>
        </w:tc>
        <w:tc>
          <w:tcPr>
            <w:tcW w:w="3005" w:type="dxa"/>
          </w:tcPr>
          <w:p w14:paraId="439B2BE1"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Regression</w:t>
            </w:r>
          </w:p>
        </w:tc>
        <w:tc>
          <w:tcPr>
            <w:tcW w:w="3005" w:type="dxa"/>
          </w:tcPr>
          <w:p w14:paraId="32EF3659" w14:textId="77777777" w:rsidR="0010779C" w:rsidRPr="00883FCF" w:rsidRDefault="00C44650">
            <w:pPr>
              <w:tabs>
                <w:tab w:val="left" w:pos="1357"/>
              </w:tabs>
              <w:spacing w:after="0" w:line="240" w:lineRule="auto"/>
              <w:jc w:val="center"/>
              <w:rPr>
                <w:rFonts w:ascii="Times New Roman" w:hAnsi="Times New Roman" w:cs="Times New Roman"/>
                <w:b/>
                <w:sz w:val="20"/>
                <w:szCs w:val="20"/>
              </w:rPr>
            </w:pPr>
            <w:r w:rsidRPr="00883FCF">
              <w:rPr>
                <w:rFonts w:ascii="Times New Roman" w:hAnsi="Times New Roman" w:cs="Times New Roman"/>
                <w:b/>
                <w:sz w:val="20"/>
                <w:szCs w:val="20"/>
              </w:rPr>
              <w:t>ARIMA</w:t>
            </w:r>
          </w:p>
        </w:tc>
      </w:tr>
      <w:tr w:rsidR="0010779C" w:rsidRPr="00883FCF" w14:paraId="0BD2BDD2" w14:textId="77777777">
        <w:tc>
          <w:tcPr>
            <w:tcW w:w="3006" w:type="dxa"/>
          </w:tcPr>
          <w:p w14:paraId="3818CEA9"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Marine Fish Production</w:t>
            </w:r>
          </w:p>
        </w:tc>
        <w:tc>
          <w:tcPr>
            <w:tcW w:w="3005" w:type="dxa"/>
          </w:tcPr>
          <w:p w14:paraId="2ABCEE1B" w14:textId="01078D83" w:rsidR="0010779C" w:rsidRPr="00883FCF" w:rsidRDefault="00C44650">
            <w:pPr>
              <w:tabs>
                <w:tab w:val="left" w:pos="1357"/>
              </w:tabs>
              <w:spacing w:after="0" w:line="240" w:lineRule="auto"/>
              <w:jc w:val="center"/>
              <w:rPr>
                <w:rFonts w:ascii="Times New Roman" w:hAnsi="Times New Roman" w:cs="Times New Roman"/>
                <w:sz w:val="20"/>
                <w:szCs w:val="20"/>
              </w:rPr>
            </w:pPr>
            <w:r w:rsidRPr="00883FCF">
              <w:rPr>
                <w:rFonts w:ascii="Times New Roman" w:hAnsi="Times New Roman" w:cs="Times New Roman"/>
                <w:sz w:val="20"/>
                <w:szCs w:val="20"/>
              </w:rPr>
              <w:t>6.</w:t>
            </w:r>
            <w:r w:rsidR="007B4497">
              <w:rPr>
                <w:rFonts w:ascii="Times New Roman" w:hAnsi="Times New Roman" w:cs="Times New Roman"/>
                <w:sz w:val="20"/>
                <w:szCs w:val="20"/>
              </w:rPr>
              <w:t>77</w:t>
            </w:r>
            <w:r w:rsidRPr="00883FCF">
              <w:rPr>
                <w:rFonts w:ascii="Times New Roman" w:hAnsi="Times New Roman" w:cs="Times New Roman"/>
                <w:sz w:val="20"/>
                <w:szCs w:val="20"/>
              </w:rPr>
              <w:t>%</w:t>
            </w:r>
          </w:p>
        </w:tc>
        <w:tc>
          <w:tcPr>
            <w:tcW w:w="3005" w:type="dxa"/>
          </w:tcPr>
          <w:p w14:paraId="2D074AF1" w14:textId="7C0FBF8A" w:rsidR="0010779C" w:rsidRPr="00883FCF" w:rsidRDefault="007B4497">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4.65</w:t>
            </w:r>
            <w:r w:rsidR="00C44650" w:rsidRPr="00883FCF">
              <w:rPr>
                <w:rFonts w:ascii="Times New Roman" w:hAnsi="Times New Roman" w:cs="Times New Roman"/>
                <w:sz w:val="20"/>
                <w:szCs w:val="20"/>
              </w:rPr>
              <w:t>%</w:t>
            </w:r>
          </w:p>
        </w:tc>
      </w:tr>
      <w:tr w:rsidR="0010779C" w:rsidRPr="00883FCF" w14:paraId="54396D8C" w14:textId="77777777">
        <w:tc>
          <w:tcPr>
            <w:tcW w:w="3006" w:type="dxa"/>
          </w:tcPr>
          <w:p w14:paraId="2EC8D298"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Inland Fish Production</w:t>
            </w:r>
          </w:p>
        </w:tc>
        <w:tc>
          <w:tcPr>
            <w:tcW w:w="3005" w:type="dxa"/>
          </w:tcPr>
          <w:p w14:paraId="6943D8A0" w14:textId="02CB51ED" w:rsidR="0010779C" w:rsidRPr="00883FCF" w:rsidRDefault="00A21601">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C316F4">
              <w:rPr>
                <w:rFonts w:ascii="Times New Roman" w:hAnsi="Times New Roman" w:cs="Times New Roman"/>
                <w:sz w:val="20"/>
                <w:szCs w:val="20"/>
              </w:rPr>
              <w:t>3.08</w:t>
            </w:r>
            <w:r w:rsidR="00C44650" w:rsidRPr="00883FCF">
              <w:rPr>
                <w:rFonts w:ascii="Times New Roman" w:hAnsi="Times New Roman" w:cs="Times New Roman"/>
                <w:sz w:val="20"/>
                <w:szCs w:val="20"/>
              </w:rPr>
              <w:t>%</w:t>
            </w:r>
          </w:p>
        </w:tc>
        <w:tc>
          <w:tcPr>
            <w:tcW w:w="3005" w:type="dxa"/>
          </w:tcPr>
          <w:p w14:paraId="6ADA4FEF" w14:textId="72415CA7" w:rsidR="0010779C" w:rsidRPr="00883FCF" w:rsidRDefault="00ED28B2">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3.77</w:t>
            </w:r>
            <w:r w:rsidR="00C44650" w:rsidRPr="00883FCF">
              <w:rPr>
                <w:rFonts w:ascii="Times New Roman" w:hAnsi="Times New Roman" w:cs="Times New Roman"/>
                <w:sz w:val="20"/>
                <w:szCs w:val="20"/>
              </w:rPr>
              <w:t>%</w:t>
            </w:r>
          </w:p>
        </w:tc>
      </w:tr>
      <w:tr w:rsidR="0010779C" w:rsidRPr="00883FCF" w14:paraId="7297D6EA" w14:textId="77777777">
        <w:tc>
          <w:tcPr>
            <w:tcW w:w="3006" w:type="dxa"/>
          </w:tcPr>
          <w:p w14:paraId="3A2C7917" w14:textId="77777777" w:rsidR="0010779C" w:rsidRPr="00883FCF" w:rsidRDefault="00C44650">
            <w:pPr>
              <w:tabs>
                <w:tab w:val="left" w:pos="1357"/>
              </w:tabs>
              <w:spacing w:after="0"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Total Fish Production</w:t>
            </w:r>
          </w:p>
        </w:tc>
        <w:tc>
          <w:tcPr>
            <w:tcW w:w="3005" w:type="dxa"/>
          </w:tcPr>
          <w:p w14:paraId="572E2A0A" w14:textId="4EE6E002" w:rsidR="0010779C" w:rsidRPr="00883FCF" w:rsidRDefault="00987029">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9.99</w:t>
            </w:r>
            <w:r w:rsidR="00C44650" w:rsidRPr="00883FCF">
              <w:rPr>
                <w:rFonts w:ascii="Times New Roman" w:hAnsi="Times New Roman" w:cs="Times New Roman"/>
                <w:sz w:val="20"/>
                <w:szCs w:val="20"/>
              </w:rPr>
              <w:t>%</w:t>
            </w:r>
          </w:p>
        </w:tc>
        <w:tc>
          <w:tcPr>
            <w:tcW w:w="3005" w:type="dxa"/>
          </w:tcPr>
          <w:p w14:paraId="210FB4CD" w14:textId="7063AF94" w:rsidR="0010779C" w:rsidRPr="00883FCF" w:rsidRDefault="00987029">
            <w:pPr>
              <w:tabs>
                <w:tab w:val="left" w:pos="1357"/>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3.74</w:t>
            </w:r>
            <w:r w:rsidR="00C44650" w:rsidRPr="00883FCF">
              <w:rPr>
                <w:rFonts w:ascii="Times New Roman" w:hAnsi="Times New Roman" w:cs="Times New Roman"/>
                <w:sz w:val="20"/>
                <w:szCs w:val="20"/>
              </w:rPr>
              <w:t>%</w:t>
            </w:r>
          </w:p>
        </w:tc>
      </w:tr>
    </w:tbl>
    <w:p w14:paraId="461CC2EC" w14:textId="77777777" w:rsidR="0010779C" w:rsidRPr="00883FCF" w:rsidRDefault="0010779C">
      <w:pPr>
        <w:tabs>
          <w:tab w:val="left" w:pos="1357"/>
        </w:tabs>
        <w:spacing w:line="240" w:lineRule="auto"/>
        <w:jc w:val="both"/>
        <w:rPr>
          <w:rFonts w:ascii="Times New Roman" w:hAnsi="Times New Roman" w:cs="Times New Roman"/>
          <w:sz w:val="20"/>
          <w:szCs w:val="20"/>
        </w:rPr>
      </w:pPr>
    </w:p>
    <w:p w14:paraId="586EB192" w14:textId="5437B99F" w:rsidR="0010779C" w:rsidRPr="00883FCF" w:rsidRDefault="00D72A21">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The table above indicates that, in all fish production categories, ARIMA models have lower average forecasting errors compared to the percentage errors of the regression model, showing better forecasting accuracy.</w:t>
      </w:r>
    </w:p>
    <w:p w14:paraId="3454B15B" w14:textId="739D0538" w:rsidR="00A504D0" w:rsidRPr="0041661C" w:rsidRDefault="0041661C">
      <w:pPr>
        <w:tabs>
          <w:tab w:val="left" w:pos="1357"/>
        </w:tabs>
        <w:spacing w:line="240" w:lineRule="auto"/>
        <w:jc w:val="both"/>
        <w:rPr>
          <w:rFonts w:ascii="Times New Roman" w:hAnsi="Times New Roman" w:cs="Times New Roman"/>
          <w:b/>
          <w:sz w:val="20"/>
          <w:szCs w:val="20"/>
        </w:rPr>
      </w:pPr>
      <w:r w:rsidRPr="0041661C">
        <w:rPr>
          <w:rFonts w:ascii="Times New Roman" w:hAnsi="Times New Roman" w:cs="Times New Roman"/>
          <w:b/>
          <w:sz w:val="20"/>
          <w:szCs w:val="20"/>
        </w:rPr>
        <w:t>EXPLORATORY ANALYSIS OF CLIMATE CHANGE AND THE MARINE FISHERY</w:t>
      </w:r>
    </w:p>
    <w:p w14:paraId="78F765E6" w14:textId="6DCEF1C3" w:rsidR="00A504D0" w:rsidRPr="00883FCF" w:rsidRDefault="00A25784" w:rsidP="00A504D0">
      <w:pPr>
        <w:autoSpaceDE w:val="0"/>
        <w:autoSpaceDN w:val="0"/>
        <w:adjustRightInd w:val="0"/>
        <w:spacing w:after="0" w:line="240" w:lineRule="auto"/>
        <w:jc w:val="both"/>
        <w:rPr>
          <w:rFonts w:ascii="Times New Roman" w:hAnsi="Times New Roman" w:cs="Times New Roman"/>
          <w:b/>
          <w:sz w:val="20"/>
          <w:szCs w:val="20"/>
        </w:rPr>
      </w:pPr>
      <w:r w:rsidRPr="00883FCF">
        <w:rPr>
          <w:rFonts w:ascii="Times New Roman" w:eastAsia="SimSun" w:hAnsi="Times New Roman" w:cs="Times New Roman"/>
          <w:sz w:val="20"/>
          <w:szCs w:val="20"/>
          <w:lang w:eastAsia="en-IN"/>
        </w:rPr>
        <w:t xml:space="preserve">A global </w:t>
      </w:r>
      <w:r w:rsidRPr="009F495A">
        <w:rPr>
          <w:rFonts w:ascii="Times New Roman" w:eastAsia="SimSun" w:hAnsi="Times New Roman" w:cs="Times New Roman"/>
          <w:sz w:val="20"/>
          <w:szCs w:val="20"/>
          <w:lang w:eastAsia="en-IN"/>
        </w:rPr>
        <w:t>study (Parker et al., 2018) found that</w:t>
      </w:r>
      <w:r w:rsidRPr="00883FCF">
        <w:rPr>
          <w:rFonts w:ascii="Times New Roman" w:eastAsia="SimSun" w:hAnsi="Times New Roman" w:cs="Times New Roman"/>
          <w:sz w:val="20"/>
          <w:szCs w:val="20"/>
          <w:lang w:eastAsia="en-IN"/>
        </w:rPr>
        <w:t xml:space="preserve"> catching one kilogram of fish releases </w:t>
      </w:r>
      <w:r w:rsidR="00254883">
        <w:rPr>
          <w:rFonts w:ascii="Times New Roman" w:eastAsia="SimSun" w:hAnsi="Times New Roman" w:cs="Times New Roman"/>
          <w:sz w:val="20"/>
          <w:szCs w:val="20"/>
          <w:lang w:eastAsia="en-IN"/>
        </w:rPr>
        <w:t>approximately 2.20 kg of CO2 equivalent emissions (CO2e), with variations depending on the targeted fish type</w:t>
      </w:r>
      <w:r w:rsidRPr="00883FCF">
        <w:rPr>
          <w:rFonts w:ascii="Times New Roman" w:eastAsia="SimSun" w:hAnsi="Times New Roman" w:cs="Times New Roman"/>
          <w:sz w:val="20"/>
          <w:szCs w:val="20"/>
          <w:lang w:eastAsia="en-IN"/>
        </w:rPr>
        <w:t>. In India, the average emission from fishing operations—covering mechanized, motorized, and indigenous sectors—was estimated at 1.52 kg CO2e per kilogram of fish, which is approximately 30% lower than the global average. When the study began in India a decade ago, emissions from Indian trawlers were about 16.3% below the global average. However, with rising global emissions, this difference has narrowed to 17.7%, demonstrating that climate change is increasingly impacting the Indian marine fishery sector.</w:t>
      </w:r>
    </w:p>
    <w:p w14:paraId="018E100E" w14:textId="77777777" w:rsidR="00A504D0" w:rsidRPr="00883FCF" w:rsidRDefault="00A504D0">
      <w:pPr>
        <w:tabs>
          <w:tab w:val="left" w:pos="1357"/>
        </w:tabs>
        <w:spacing w:line="240" w:lineRule="auto"/>
        <w:jc w:val="both"/>
        <w:rPr>
          <w:rFonts w:ascii="Times New Roman" w:hAnsi="Times New Roman" w:cs="Times New Roman"/>
          <w:sz w:val="20"/>
          <w:szCs w:val="20"/>
        </w:rPr>
      </w:pPr>
    </w:p>
    <w:p w14:paraId="7CDE0FDC" w14:textId="086CCC58" w:rsidR="0026772D" w:rsidRPr="00883FCF" w:rsidRDefault="0026772D">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 xml:space="preserve">Table 12: Marine Fish </w:t>
      </w:r>
      <w:r w:rsidR="003A695B" w:rsidRPr="00883FCF">
        <w:rPr>
          <w:rFonts w:ascii="Times New Roman" w:hAnsi="Times New Roman" w:cs="Times New Roman"/>
          <w:b/>
          <w:sz w:val="20"/>
          <w:szCs w:val="20"/>
        </w:rPr>
        <w:t>Catch</w:t>
      </w:r>
      <w:r w:rsidRPr="00883FCF">
        <w:rPr>
          <w:rFonts w:ascii="Times New Roman" w:hAnsi="Times New Roman" w:cs="Times New Roman"/>
          <w:b/>
          <w:sz w:val="20"/>
          <w:szCs w:val="20"/>
        </w:rPr>
        <w:t xml:space="preserve"> </w:t>
      </w:r>
      <w:r w:rsidR="00D8053D" w:rsidRPr="00883FCF">
        <w:rPr>
          <w:rFonts w:ascii="Times New Roman" w:hAnsi="Times New Roman" w:cs="Times New Roman"/>
          <w:b/>
          <w:sz w:val="20"/>
          <w:szCs w:val="20"/>
        </w:rPr>
        <w:t xml:space="preserve">in Million Tonnes </w:t>
      </w:r>
      <w:r w:rsidRPr="00883FCF">
        <w:rPr>
          <w:rFonts w:ascii="Times New Roman" w:hAnsi="Times New Roman" w:cs="Times New Roman"/>
          <w:b/>
          <w:sz w:val="20"/>
          <w:szCs w:val="20"/>
        </w:rPr>
        <w:t xml:space="preserve">and </w:t>
      </w:r>
      <w:r w:rsidR="00E64A63" w:rsidRPr="00883FCF">
        <w:rPr>
          <w:rFonts w:ascii="Times New Roman" w:hAnsi="Times New Roman" w:cs="Times New Roman"/>
          <w:b/>
          <w:sz w:val="20"/>
          <w:szCs w:val="20"/>
        </w:rPr>
        <w:t>Carbon Dioxide</w:t>
      </w:r>
      <w:r w:rsidRPr="00883FCF">
        <w:rPr>
          <w:rFonts w:ascii="Times New Roman" w:hAnsi="Times New Roman" w:cs="Times New Roman"/>
          <w:b/>
          <w:sz w:val="20"/>
          <w:szCs w:val="20"/>
        </w:rPr>
        <w:t xml:space="preserve"> </w:t>
      </w:r>
      <w:r w:rsidR="00E64A63" w:rsidRPr="00883FCF">
        <w:rPr>
          <w:rFonts w:ascii="Times New Roman" w:hAnsi="Times New Roman" w:cs="Times New Roman"/>
          <w:b/>
          <w:sz w:val="20"/>
          <w:szCs w:val="20"/>
        </w:rPr>
        <w:t>Emissions</w:t>
      </w:r>
    </w:p>
    <w:tbl>
      <w:tblPr>
        <w:tblW w:w="6598" w:type="dxa"/>
        <w:jc w:val="center"/>
        <w:tblLook w:val="04A0" w:firstRow="1" w:lastRow="0" w:firstColumn="1" w:lastColumn="0" w:noHBand="0" w:noVBand="1"/>
      </w:tblPr>
      <w:tblGrid>
        <w:gridCol w:w="2680"/>
        <w:gridCol w:w="1188"/>
        <w:gridCol w:w="986"/>
        <w:gridCol w:w="986"/>
        <w:gridCol w:w="960"/>
      </w:tblGrid>
      <w:tr w:rsidR="000C6F39" w:rsidRPr="000C6F39" w14:paraId="041F2498" w14:textId="77777777" w:rsidTr="004C0CBA">
        <w:trPr>
          <w:trHeight w:val="288"/>
          <w:jc w:val="center"/>
        </w:trPr>
        <w:tc>
          <w:tcPr>
            <w:tcW w:w="2680" w:type="dxa"/>
            <w:tcBorders>
              <w:top w:val="single" w:sz="4" w:space="0" w:color="auto"/>
              <w:left w:val="single" w:sz="4" w:space="0" w:color="auto"/>
              <w:bottom w:val="single" w:sz="4" w:space="0" w:color="auto"/>
              <w:right w:val="single" w:sz="4" w:space="0" w:color="auto"/>
            </w:tcBorders>
            <w:noWrap/>
            <w:vAlign w:val="center"/>
            <w:hideMark/>
          </w:tcPr>
          <w:p w14:paraId="3B13F11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w:t>
            </w:r>
          </w:p>
        </w:tc>
        <w:tc>
          <w:tcPr>
            <w:tcW w:w="986" w:type="dxa"/>
            <w:tcBorders>
              <w:top w:val="single" w:sz="4" w:space="0" w:color="auto"/>
              <w:left w:val="nil"/>
              <w:bottom w:val="single" w:sz="4" w:space="0" w:color="auto"/>
              <w:right w:val="single" w:sz="4" w:space="0" w:color="auto"/>
            </w:tcBorders>
            <w:noWrap/>
            <w:vAlign w:val="center"/>
            <w:hideMark/>
          </w:tcPr>
          <w:p w14:paraId="0715CBAB"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NW</w:t>
            </w:r>
          </w:p>
        </w:tc>
        <w:tc>
          <w:tcPr>
            <w:tcW w:w="986" w:type="dxa"/>
            <w:tcBorders>
              <w:top w:val="single" w:sz="4" w:space="0" w:color="auto"/>
              <w:left w:val="nil"/>
              <w:bottom w:val="single" w:sz="4" w:space="0" w:color="auto"/>
              <w:right w:val="single" w:sz="4" w:space="0" w:color="auto"/>
            </w:tcBorders>
            <w:noWrap/>
            <w:vAlign w:val="center"/>
            <w:hideMark/>
          </w:tcPr>
          <w:p w14:paraId="6A330256"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SW</w:t>
            </w:r>
          </w:p>
        </w:tc>
        <w:tc>
          <w:tcPr>
            <w:tcW w:w="986" w:type="dxa"/>
            <w:tcBorders>
              <w:top w:val="single" w:sz="4" w:space="0" w:color="auto"/>
              <w:left w:val="nil"/>
              <w:bottom w:val="single" w:sz="4" w:space="0" w:color="auto"/>
              <w:right w:val="single" w:sz="4" w:space="0" w:color="auto"/>
            </w:tcBorders>
            <w:noWrap/>
            <w:vAlign w:val="center"/>
            <w:hideMark/>
          </w:tcPr>
          <w:p w14:paraId="41ED8551"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SE</w:t>
            </w:r>
          </w:p>
        </w:tc>
        <w:tc>
          <w:tcPr>
            <w:tcW w:w="960" w:type="dxa"/>
            <w:tcBorders>
              <w:top w:val="single" w:sz="4" w:space="0" w:color="auto"/>
              <w:left w:val="nil"/>
              <w:bottom w:val="single" w:sz="4" w:space="0" w:color="auto"/>
              <w:right w:val="single" w:sz="4" w:space="0" w:color="auto"/>
            </w:tcBorders>
            <w:noWrap/>
            <w:vAlign w:val="center"/>
            <w:hideMark/>
          </w:tcPr>
          <w:p w14:paraId="502059BA" w14:textId="77777777" w:rsidR="000C6F39" w:rsidRPr="000C6F39" w:rsidRDefault="000C6F39" w:rsidP="000C6F39">
            <w:pPr>
              <w:spacing w:after="0" w:line="240" w:lineRule="auto"/>
              <w:jc w:val="center"/>
              <w:rPr>
                <w:rFonts w:ascii="Times New Roman" w:eastAsia="Times New Roman" w:hAnsi="Times New Roman" w:cs="Times New Roman"/>
                <w:b/>
                <w:bCs/>
                <w:color w:val="000000"/>
                <w:sz w:val="20"/>
                <w:szCs w:val="20"/>
                <w:lang w:eastAsia="en-IN"/>
              </w:rPr>
            </w:pPr>
            <w:r w:rsidRPr="000C6F39">
              <w:rPr>
                <w:rFonts w:ascii="Times New Roman" w:eastAsia="Times New Roman" w:hAnsi="Times New Roman" w:cs="Times New Roman"/>
                <w:b/>
                <w:bCs/>
                <w:color w:val="000000"/>
                <w:sz w:val="20"/>
                <w:szCs w:val="20"/>
                <w:lang w:eastAsia="en-IN"/>
              </w:rPr>
              <w:t>NE</w:t>
            </w:r>
          </w:p>
        </w:tc>
      </w:tr>
      <w:tr w:rsidR="000C6F39" w:rsidRPr="000C6F39" w14:paraId="471BEE38"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39CB7D89"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catch</w:t>
            </w:r>
          </w:p>
        </w:tc>
        <w:tc>
          <w:tcPr>
            <w:tcW w:w="986" w:type="dxa"/>
            <w:tcBorders>
              <w:top w:val="nil"/>
              <w:left w:val="nil"/>
              <w:bottom w:val="single" w:sz="4" w:space="0" w:color="auto"/>
              <w:right w:val="single" w:sz="4" w:space="0" w:color="auto"/>
            </w:tcBorders>
            <w:noWrap/>
            <w:vAlign w:val="center"/>
            <w:hideMark/>
          </w:tcPr>
          <w:p w14:paraId="4E9BD1F3"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commentRangeStart w:id="7"/>
            <w:r w:rsidRPr="000C6F39">
              <w:rPr>
                <w:rFonts w:ascii="Times New Roman" w:eastAsia="Times New Roman" w:hAnsi="Times New Roman" w:cs="Times New Roman"/>
                <w:color w:val="000000"/>
                <w:sz w:val="20"/>
                <w:szCs w:val="20"/>
                <w:lang w:eastAsia="en-IN"/>
              </w:rPr>
              <w:t>1169921</w:t>
            </w:r>
            <w:commentRangeEnd w:id="7"/>
            <w:r w:rsidR="0067620F">
              <w:rPr>
                <w:rStyle w:val="CommentReference"/>
              </w:rPr>
              <w:commentReference w:id="7"/>
            </w:r>
          </w:p>
        </w:tc>
        <w:tc>
          <w:tcPr>
            <w:tcW w:w="986" w:type="dxa"/>
            <w:tcBorders>
              <w:top w:val="nil"/>
              <w:left w:val="nil"/>
              <w:bottom w:val="single" w:sz="4" w:space="0" w:color="auto"/>
              <w:right w:val="single" w:sz="4" w:space="0" w:color="auto"/>
            </w:tcBorders>
            <w:noWrap/>
            <w:vAlign w:val="center"/>
            <w:hideMark/>
          </w:tcPr>
          <w:p w14:paraId="4AD247A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1232642</w:t>
            </w:r>
          </w:p>
        </w:tc>
        <w:tc>
          <w:tcPr>
            <w:tcW w:w="986" w:type="dxa"/>
            <w:tcBorders>
              <w:top w:val="nil"/>
              <w:left w:val="nil"/>
              <w:bottom w:val="single" w:sz="4" w:space="0" w:color="auto"/>
              <w:right w:val="single" w:sz="4" w:space="0" w:color="auto"/>
            </w:tcBorders>
            <w:noWrap/>
            <w:vAlign w:val="center"/>
            <w:hideMark/>
          </w:tcPr>
          <w:p w14:paraId="001456A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872954</w:t>
            </w:r>
          </w:p>
        </w:tc>
        <w:tc>
          <w:tcPr>
            <w:tcW w:w="960" w:type="dxa"/>
            <w:tcBorders>
              <w:top w:val="nil"/>
              <w:left w:val="nil"/>
              <w:bottom w:val="single" w:sz="4" w:space="0" w:color="auto"/>
              <w:right w:val="single" w:sz="4" w:space="0" w:color="auto"/>
            </w:tcBorders>
            <w:noWrap/>
            <w:vAlign w:val="center"/>
            <w:hideMark/>
          </w:tcPr>
          <w:p w14:paraId="274CC48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487831</w:t>
            </w:r>
          </w:p>
        </w:tc>
      </w:tr>
      <w:tr w:rsidR="000C6F39" w:rsidRPr="000C6F39" w14:paraId="46D71C65" w14:textId="77777777" w:rsidTr="004C0CBA">
        <w:trPr>
          <w:trHeight w:val="288"/>
          <w:jc w:val="center"/>
        </w:trPr>
        <w:tc>
          <w:tcPr>
            <w:tcW w:w="2680" w:type="dxa"/>
            <w:tcBorders>
              <w:top w:val="nil"/>
              <w:left w:val="single" w:sz="4" w:space="0" w:color="auto"/>
              <w:bottom w:val="single" w:sz="4" w:space="0" w:color="auto"/>
              <w:right w:val="single" w:sz="4" w:space="0" w:color="auto"/>
            </w:tcBorders>
            <w:noWrap/>
            <w:vAlign w:val="center"/>
            <w:hideMark/>
          </w:tcPr>
          <w:p w14:paraId="158EC1E6" w14:textId="4AEEFA2F"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Total CO2</w:t>
            </w:r>
            <w:r w:rsidR="000551D6">
              <w:rPr>
                <w:rFonts w:ascii="Times New Roman" w:eastAsia="Times New Roman" w:hAnsi="Times New Roman" w:cs="Times New Roman"/>
                <w:color w:val="000000"/>
                <w:sz w:val="20"/>
                <w:szCs w:val="20"/>
                <w:lang w:eastAsia="en-IN"/>
              </w:rPr>
              <w:t>e</w:t>
            </w:r>
          </w:p>
        </w:tc>
        <w:tc>
          <w:tcPr>
            <w:tcW w:w="986" w:type="dxa"/>
            <w:tcBorders>
              <w:top w:val="nil"/>
              <w:left w:val="nil"/>
              <w:bottom w:val="single" w:sz="4" w:space="0" w:color="auto"/>
              <w:right w:val="single" w:sz="4" w:space="0" w:color="auto"/>
            </w:tcBorders>
            <w:noWrap/>
            <w:vAlign w:val="center"/>
            <w:hideMark/>
          </w:tcPr>
          <w:p w14:paraId="20B14915"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1567953</w:t>
            </w:r>
          </w:p>
        </w:tc>
        <w:tc>
          <w:tcPr>
            <w:tcW w:w="986" w:type="dxa"/>
            <w:tcBorders>
              <w:top w:val="nil"/>
              <w:left w:val="nil"/>
              <w:bottom w:val="single" w:sz="4" w:space="0" w:color="auto"/>
              <w:right w:val="single" w:sz="4" w:space="0" w:color="auto"/>
            </w:tcBorders>
            <w:noWrap/>
            <w:vAlign w:val="center"/>
            <w:hideMark/>
          </w:tcPr>
          <w:p w14:paraId="4C4D6AC4"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1978953</w:t>
            </w:r>
          </w:p>
        </w:tc>
        <w:tc>
          <w:tcPr>
            <w:tcW w:w="986" w:type="dxa"/>
            <w:tcBorders>
              <w:top w:val="nil"/>
              <w:left w:val="nil"/>
              <w:bottom w:val="single" w:sz="4" w:space="0" w:color="auto"/>
              <w:right w:val="single" w:sz="4" w:space="0" w:color="auto"/>
            </w:tcBorders>
            <w:noWrap/>
            <w:vAlign w:val="center"/>
            <w:hideMark/>
          </w:tcPr>
          <w:p w14:paraId="5105CDA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1317736</w:t>
            </w:r>
          </w:p>
        </w:tc>
        <w:tc>
          <w:tcPr>
            <w:tcW w:w="960" w:type="dxa"/>
            <w:tcBorders>
              <w:top w:val="nil"/>
              <w:left w:val="nil"/>
              <w:bottom w:val="single" w:sz="4" w:space="0" w:color="auto"/>
              <w:right w:val="single" w:sz="4" w:space="0" w:color="auto"/>
            </w:tcBorders>
            <w:noWrap/>
            <w:vAlign w:val="center"/>
            <w:hideMark/>
          </w:tcPr>
          <w:p w14:paraId="66AE4698"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857354</w:t>
            </w:r>
          </w:p>
        </w:tc>
      </w:tr>
      <w:tr w:rsidR="000C6F39" w:rsidRPr="000C6F39" w14:paraId="0AD51FFD" w14:textId="77777777" w:rsidTr="004C0CBA">
        <w:trPr>
          <w:trHeight w:val="552"/>
          <w:jc w:val="center"/>
        </w:trPr>
        <w:tc>
          <w:tcPr>
            <w:tcW w:w="2680" w:type="dxa"/>
            <w:tcBorders>
              <w:top w:val="nil"/>
              <w:left w:val="single" w:sz="4" w:space="0" w:color="auto"/>
              <w:bottom w:val="single" w:sz="4" w:space="0" w:color="auto"/>
              <w:right w:val="single" w:sz="4" w:space="0" w:color="auto"/>
            </w:tcBorders>
            <w:vAlign w:val="center"/>
            <w:hideMark/>
          </w:tcPr>
          <w:p w14:paraId="45692D1A" w14:textId="4D00CA65"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 xml:space="preserve"> </w:t>
            </w:r>
            <w:r w:rsidRPr="00883FCF">
              <w:rPr>
                <w:rFonts w:ascii="Times New Roman" w:eastAsia="Times New Roman" w:hAnsi="Times New Roman" w:cs="Times New Roman"/>
                <w:color w:val="000000"/>
                <w:sz w:val="20"/>
                <w:szCs w:val="20"/>
                <w:lang w:eastAsia="en-IN"/>
              </w:rPr>
              <w:t>CO2</w:t>
            </w:r>
            <w:r w:rsidR="000551D6">
              <w:rPr>
                <w:rFonts w:ascii="Times New Roman" w:eastAsia="Times New Roman" w:hAnsi="Times New Roman" w:cs="Times New Roman"/>
                <w:color w:val="000000"/>
                <w:sz w:val="20"/>
                <w:szCs w:val="20"/>
                <w:lang w:eastAsia="en-IN"/>
              </w:rPr>
              <w:t>e</w:t>
            </w:r>
            <w:r w:rsidRPr="00883FCF">
              <w:rPr>
                <w:rFonts w:ascii="Times New Roman" w:eastAsia="Times New Roman" w:hAnsi="Times New Roman" w:cs="Times New Roman"/>
                <w:color w:val="000000"/>
                <w:sz w:val="20"/>
                <w:szCs w:val="20"/>
                <w:lang w:eastAsia="en-IN"/>
              </w:rPr>
              <w:t xml:space="preserve"> emission</w:t>
            </w:r>
            <w:r w:rsidRPr="000C6F39">
              <w:rPr>
                <w:rFonts w:ascii="Times New Roman" w:eastAsia="Times New Roman" w:hAnsi="Times New Roman" w:cs="Times New Roman"/>
                <w:color w:val="000000"/>
                <w:sz w:val="20"/>
                <w:szCs w:val="20"/>
                <w:lang w:eastAsia="en-IN"/>
              </w:rPr>
              <w:t xml:space="preserve"> per Kg of fish caught</w:t>
            </w:r>
          </w:p>
        </w:tc>
        <w:tc>
          <w:tcPr>
            <w:tcW w:w="986" w:type="dxa"/>
            <w:tcBorders>
              <w:top w:val="nil"/>
              <w:left w:val="nil"/>
              <w:bottom w:val="single" w:sz="4" w:space="0" w:color="auto"/>
              <w:right w:val="single" w:sz="4" w:space="0" w:color="auto"/>
            </w:tcBorders>
            <w:noWrap/>
            <w:vAlign w:val="center"/>
            <w:hideMark/>
          </w:tcPr>
          <w:p w14:paraId="6EF41330"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1.34</w:t>
            </w:r>
          </w:p>
        </w:tc>
        <w:tc>
          <w:tcPr>
            <w:tcW w:w="986" w:type="dxa"/>
            <w:tcBorders>
              <w:top w:val="nil"/>
              <w:left w:val="nil"/>
              <w:bottom w:val="single" w:sz="4" w:space="0" w:color="auto"/>
              <w:right w:val="single" w:sz="4" w:space="0" w:color="auto"/>
            </w:tcBorders>
            <w:noWrap/>
            <w:vAlign w:val="center"/>
            <w:hideMark/>
          </w:tcPr>
          <w:p w14:paraId="249102FD"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1.61</w:t>
            </w:r>
          </w:p>
        </w:tc>
        <w:tc>
          <w:tcPr>
            <w:tcW w:w="986" w:type="dxa"/>
            <w:tcBorders>
              <w:top w:val="nil"/>
              <w:left w:val="nil"/>
              <w:bottom w:val="single" w:sz="4" w:space="0" w:color="auto"/>
              <w:right w:val="single" w:sz="4" w:space="0" w:color="auto"/>
            </w:tcBorders>
            <w:noWrap/>
            <w:vAlign w:val="center"/>
            <w:hideMark/>
          </w:tcPr>
          <w:p w14:paraId="6A2C62C6"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1.51</w:t>
            </w:r>
          </w:p>
        </w:tc>
        <w:tc>
          <w:tcPr>
            <w:tcW w:w="960" w:type="dxa"/>
            <w:tcBorders>
              <w:top w:val="nil"/>
              <w:left w:val="nil"/>
              <w:bottom w:val="single" w:sz="4" w:space="0" w:color="auto"/>
              <w:right w:val="single" w:sz="4" w:space="0" w:color="auto"/>
            </w:tcBorders>
            <w:noWrap/>
            <w:vAlign w:val="center"/>
            <w:hideMark/>
          </w:tcPr>
          <w:p w14:paraId="43D62EFB" w14:textId="77777777" w:rsidR="000C6F39" w:rsidRPr="000C6F39" w:rsidRDefault="000C6F39" w:rsidP="000C6F39">
            <w:pPr>
              <w:spacing w:after="0" w:line="240" w:lineRule="auto"/>
              <w:jc w:val="center"/>
              <w:rPr>
                <w:rFonts w:ascii="Times New Roman" w:eastAsia="Times New Roman" w:hAnsi="Times New Roman" w:cs="Times New Roman"/>
                <w:color w:val="000000"/>
                <w:sz w:val="20"/>
                <w:szCs w:val="20"/>
                <w:lang w:eastAsia="en-IN"/>
              </w:rPr>
            </w:pPr>
            <w:r w:rsidRPr="000C6F39">
              <w:rPr>
                <w:rFonts w:ascii="Times New Roman" w:eastAsia="Times New Roman" w:hAnsi="Times New Roman" w:cs="Times New Roman"/>
                <w:color w:val="000000"/>
                <w:sz w:val="20"/>
                <w:szCs w:val="20"/>
                <w:lang w:eastAsia="en-IN"/>
              </w:rPr>
              <w:t>1.76</w:t>
            </w:r>
          </w:p>
        </w:tc>
      </w:tr>
    </w:tbl>
    <w:p w14:paraId="0E85E7F3" w14:textId="3CF5A2C9" w:rsidR="000C6F39" w:rsidRPr="00883FCF" w:rsidRDefault="00817395">
      <w:pPr>
        <w:tabs>
          <w:tab w:val="left" w:pos="1357"/>
        </w:tabs>
        <w:spacing w:line="240" w:lineRule="auto"/>
        <w:jc w:val="both"/>
        <w:rPr>
          <w:rFonts w:ascii="Times New Roman" w:hAnsi="Times New Roman" w:cs="Times New Roman"/>
          <w:b/>
          <w:sz w:val="20"/>
          <w:szCs w:val="20"/>
        </w:rPr>
      </w:pPr>
      <w:r>
        <w:rPr>
          <w:rFonts w:ascii="Times New Roman" w:hAnsi="Times New Roman" w:cs="Times New Roman"/>
          <w:sz w:val="20"/>
          <w:szCs w:val="20"/>
        </w:rPr>
        <w:tab/>
      </w:r>
      <w:r w:rsidR="004C0CBA" w:rsidRPr="00883FCF">
        <w:rPr>
          <w:rFonts w:ascii="Times New Roman" w:hAnsi="Times New Roman" w:cs="Times New Roman"/>
          <w:sz w:val="20"/>
          <w:szCs w:val="20"/>
        </w:rPr>
        <w:t xml:space="preserve">Source: Carbon footprint of marine fisheries in India, </w:t>
      </w:r>
      <w:commentRangeStart w:id="8"/>
      <w:r w:rsidR="004C0CBA" w:rsidRPr="00883FCF">
        <w:rPr>
          <w:rFonts w:ascii="Times New Roman" w:eastAsia="SimSun" w:hAnsi="Times New Roman" w:cs="Times New Roman"/>
          <w:sz w:val="20"/>
          <w:szCs w:val="20"/>
          <w:lang w:eastAsia="en-IN"/>
        </w:rPr>
        <w:t xml:space="preserve">CMFRI </w:t>
      </w:r>
      <w:r w:rsidR="00B00B41" w:rsidRPr="00B00B41">
        <w:rPr>
          <w:rFonts w:ascii="Times New Roman" w:eastAsia="SimSun" w:hAnsi="Times New Roman" w:cs="Times New Roman"/>
          <w:sz w:val="20"/>
          <w:szCs w:val="20"/>
          <w:highlight w:val="yellow"/>
          <w:lang w:eastAsia="en-IN"/>
        </w:rPr>
        <w:t>2023</w:t>
      </w:r>
      <w:commentRangeEnd w:id="8"/>
      <w:r w:rsidR="0067620F">
        <w:rPr>
          <w:rStyle w:val="CommentReference"/>
        </w:rPr>
        <w:commentReference w:id="8"/>
      </w:r>
    </w:p>
    <w:p w14:paraId="518D361E" w14:textId="1547E683" w:rsidR="00741DC4" w:rsidRPr="00883FCF" w:rsidRDefault="0026772D" w:rsidP="00E64A63">
      <w:pPr>
        <w:jc w:val="both"/>
        <w:rPr>
          <w:rFonts w:ascii="Times New Roman" w:hAnsi="Times New Roman" w:cs="Times New Roman"/>
          <w:sz w:val="20"/>
          <w:szCs w:val="20"/>
        </w:rPr>
      </w:pPr>
      <w:r w:rsidRPr="00883FCF">
        <w:rPr>
          <w:rFonts w:ascii="Times New Roman" w:hAnsi="Times New Roman" w:cs="Times New Roman"/>
          <w:sz w:val="20"/>
          <w:szCs w:val="20"/>
        </w:rPr>
        <w:t xml:space="preserve">The carbon footprint of capture fisheries represents the total greenhouse gases (GHG) emitted to harvest one kilogram of fish, measured in carbon dioxide equivalent. It includes emissions from various stages, such as boat construction, net manufacturing, fish catching, processing, ice production, and even fish consumption. </w:t>
      </w:r>
      <w:r w:rsidR="00E64A63" w:rsidRPr="00883FCF">
        <w:rPr>
          <w:rFonts w:ascii="Times New Roman" w:eastAsia="SimSun" w:hAnsi="Times New Roman" w:cs="Times New Roman"/>
          <w:sz w:val="20"/>
          <w:szCs w:val="20"/>
          <w:lang w:eastAsia="en-IN"/>
        </w:rPr>
        <w:t>The climatic and oceanographic conditions vary across the four subsystems of the Indian Ocean—the southwest, northwest, southeast, and northeast coasts of the mainland. These differences cause notable regional disparities in both the volume and composition of fisheries.</w:t>
      </w:r>
    </w:p>
    <w:p w14:paraId="27BD863C" w14:textId="48EAFD51" w:rsidR="005A28F9" w:rsidRPr="00883FCF" w:rsidRDefault="0026772D" w:rsidP="00182429">
      <w:pPr>
        <w:jc w:val="both"/>
        <w:rPr>
          <w:rFonts w:ascii="Times New Roman" w:eastAsia="SimSun" w:hAnsi="Times New Roman" w:cs="Times New Roman"/>
          <w:sz w:val="20"/>
          <w:szCs w:val="20"/>
          <w:lang w:eastAsia="en-IN"/>
        </w:rPr>
      </w:pPr>
      <w:r w:rsidRPr="00883FCF">
        <w:rPr>
          <w:rFonts w:ascii="Times New Roman" w:hAnsi="Times New Roman" w:cs="Times New Roman"/>
          <w:sz w:val="20"/>
          <w:szCs w:val="20"/>
        </w:rPr>
        <w:t>Table 12 shows the total catch of fish in the marine sector and CO2</w:t>
      </w:r>
      <w:r w:rsidR="00036D67">
        <w:rPr>
          <w:rFonts w:ascii="Times New Roman" w:hAnsi="Times New Roman" w:cs="Times New Roman"/>
          <w:sz w:val="20"/>
          <w:szCs w:val="20"/>
        </w:rPr>
        <w:t>e</w:t>
      </w:r>
      <w:r w:rsidRPr="00883FCF">
        <w:rPr>
          <w:rFonts w:ascii="Times New Roman" w:hAnsi="Times New Roman" w:cs="Times New Roman"/>
          <w:sz w:val="20"/>
          <w:szCs w:val="20"/>
        </w:rPr>
        <w:t xml:space="preserve"> emissions</w:t>
      </w:r>
      <w:r w:rsidR="00E64A63" w:rsidRPr="00883FCF">
        <w:rPr>
          <w:rFonts w:ascii="Times New Roman" w:hAnsi="Times New Roman" w:cs="Times New Roman"/>
          <w:sz w:val="20"/>
          <w:szCs w:val="20"/>
        </w:rPr>
        <w:t xml:space="preserve"> in the four subsystems of the Indian Ocean.</w:t>
      </w:r>
      <w:r w:rsidR="00182429" w:rsidRPr="00883FCF">
        <w:rPr>
          <w:rFonts w:ascii="Times New Roman" w:hAnsi="Times New Roman" w:cs="Times New Roman"/>
          <w:sz w:val="20"/>
          <w:szCs w:val="20"/>
        </w:rPr>
        <w:t xml:space="preserve"> </w:t>
      </w:r>
      <w:r w:rsidR="005A28F9" w:rsidRPr="00883FCF">
        <w:rPr>
          <w:rFonts w:ascii="Times New Roman" w:eastAsia="SimSun" w:hAnsi="Times New Roman" w:cs="Times New Roman"/>
          <w:sz w:val="20"/>
          <w:szCs w:val="20"/>
          <w:lang w:eastAsia="en-IN"/>
        </w:rPr>
        <w:t xml:space="preserve">In 2023, the average annual fish landings along the </w:t>
      </w:r>
      <w:r w:rsidR="001D5973">
        <w:rPr>
          <w:rFonts w:ascii="Times New Roman" w:eastAsia="SimSun" w:hAnsi="Times New Roman" w:cs="Times New Roman"/>
          <w:sz w:val="20"/>
          <w:szCs w:val="20"/>
          <w:lang w:eastAsia="en-IN"/>
        </w:rPr>
        <w:t>Southwest</w:t>
      </w:r>
      <w:r w:rsidR="005A28F9" w:rsidRPr="00883FCF">
        <w:rPr>
          <w:rFonts w:ascii="Times New Roman" w:eastAsia="SimSun" w:hAnsi="Times New Roman" w:cs="Times New Roman"/>
          <w:sz w:val="20"/>
          <w:szCs w:val="20"/>
          <w:lang w:eastAsia="en-IN"/>
        </w:rPr>
        <w:t xml:space="preserve"> coast reached 1.</w:t>
      </w:r>
      <w:r w:rsidR="0032008D" w:rsidRPr="00883FCF">
        <w:rPr>
          <w:rFonts w:ascii="Times New Roman" w:eastAsia="SimSun" w:hAnsi="Times New Roman" w:cs="Times New Roman"/>
          <w:sz w:val="20"/>
          <w:szCs w:val="20"/>
          <w:lang w:eastAsia="en-IN"/>
        </w:rPr>
        <w:t>23</w:t>
      </w:r>
      <w:r w:rsidR="005A28F9" w:rsidRPr="00883FCF">
        <w:rPr>
          <w:rFonts w:ascii="Times New Roman" w:eastAsia="SimSun" w:hAnsi="Times New Roman" w:cs="Times New Roman"/>
          <w:sz w:val="20"/>
          <w:szCs w:val="20"/>
          <w:lang w:eastAsia="en-IN"/>
        </w:rPr>
        <w:t xml:space="preserve"> million tonnes, </w:t>
      </w:r>
      <w:r w:rsidR="001D5973">
        <w:rPr>
          <w:rFonts w:ascii="Times New Roman" w:eastAsia="SimSun" w:hAnsi="Times New Roman" w:cs="Times New Roman"/>
          <w:sz w:val="20"/>
          <w:szCs w:val="20"/>
          <w:lang w:eastAsia="en-IN"/>
        </w:rPr>
        <w:t xml:space="preserve">representing 33% of the total landings along the Indian coast, making it the highest among all </w:t>
      </w:r>
      <w:r w:rsidR="005A28F9" w:rsidRPr="00883FCF">
        <w:rPr>
          <w:rFonts w:ascii="Times New Roman" w:eastAsia="SimSun" w:hAnsi="Times New Roman" w:cs="Times New Roman"/>
          <w:sz w:val="20"/>
          <w:szCs w:val="20"/>
          <w:lang w:eastAsia="en-IN"/>
        </w:rPr>
        <w:t xml:space="preserve">regions. Following closely, the </w:t>
      </w:r>
      <w:r w:rsidR="0032008D" w:rsidRPr="00883FCF">
        <w:rPr>
          <w:rFonts w:ascii="Times New Roman" w:eastAsia="SimSun" w:hAnsi="Times New Roman" w:cs="Times New Roman"/>
          <w:sz w:val="20"/>
          <w:szCs w:val="20"/>
          <w:lang w:eastAsia="en-IN"/>
        </w:rPr>
        <w:t>Northwest</w:t>
      </w:r>
      <w:r w:rsidR="005A28F9" w:rsidRPr="00883FCF">
        <w:rPr>
          <w:rFonts w:ascii="Times New Roman" w:eastAsia="SimSun" w:hAnsi="Times New Roman" w:cs="Times New Roman"/>
          <w:sz w:val="20"/>
          <w:szCs w:val="20"/>
          <w:lang w:eastAsia="en-IN"/>
        </w:rPr>
        <w:t xml:space="preserve"> recorded 1.</w:t>
      </w:r>
      <w:r w:rsidR="0032008D" w:rsidRPr="00883FCF">
        <w:rPr>
          <w:rFonts w:ascii="Times New Roman" w:eastAsia="SimSun" w:hAnsi="Times New Roman" w:cs="Times New Roman"/>
          <w:sz w:val="20"/>
          <w:szCs w:val="20"/>
          <w:lang w:eastAsia="en-IN"/>
        </w:rPr>
        <w:t>17</w:t>
      </w:r>
      <w:r w:rsidR="005A28F9" w:rsidRPr="00883FCF">
        <w:rPr>
          <w:rFonts w:ascii="Times New Roman" w:eastAsia="SimSun" w:hAnsi="Times New Roman" w:cs="Times New Roman"/>
          <w:sz w:val="20"/>
          <w:szCs w:val="20"/>
          <w:lang w:eastAsia="en-IN"/>
        </w:rPr>
        <w:t xml:space="preserve"> million tonnes, accounting for 3</w:t>
      </w:r>
      <w:r w:rsidR="0032008D" w:rsidRPr="00883FCF">
        <w:rPr>
          <w:rFonts w:ascii="Times New Roman" w:eastAsia="SimSun" w:hAnsi="Times New Roman" w:cs="Times New Roman"/>
          <w:sz w:val="20"/>
          <w:szCs w:val="20"/>
          <w:lang w:eastAsia="en-IN"/>
        </w:rPr>
        <w:t>1</w:t>
      </w:r>
      <w:r w:rsidR="005A28F9" w:rsidRPr="00883FCF">
        <w:rPr>
          <w:rFonts w:ascii="Times New Roman" w:eastAsia="SimSun" w:hAnsi="Times New Roman" w:cs="Times New Roman"/>
          <w:sz w:val="20"/>
          <w:szCs w:val="20"/>
          <w:lang w:eastAsia="en-IN"/>
        </w:rPr>
        <w:t>% of the overall total. The Southeast came third with 0.8</w:t>
      </w:r>
      <w:r w:rsidR="0032008D" w:rsidRPr="00883FCF">
        <w:rPr>
          <w:rFonts w:ascii="Times New Roman" w:eastAsia="SimSun" w:hAnsi="Times New Roman" w:cs="Times New Roman"/>
          <w:sz w:val="20"/>
          <w:szCs w:val="20"/>
          <w:lang w:eastAsia="en-IN"/>
        </w:rPr>
        <w:t>7</w:t>
      </w:r>
      <w:r w:rsidR="005A28F9" w:rsidRPr="00883FCF">
        <w:rPr>
          <w:rFonts w:ascii="Times New Roman" w:eastAsia="SimSun" w:hAnsi="Times New Roman" w:cs="Times New Roman"/>
          <w:sz w:val="20"/>
          <w:szCs w:val="20"/>
          <w:lang w:eastAsia="en-IN"/>
        </w:rPr>
        <w:t xml:space="preserve"> million tonnes (23%), and the Northeast contributed 0.</w:t>
      </w:r>
      <w:r w:rsidR="0032008D" w:rsidRPr="00883FCF">
        <w:rPr>
          <w:rFonts w:ascii="Times New Roman" w:eastAsia="SimSun" w:hAnsi="Times New Roman" w:cs="Times New Roman"/>
          <w:sz w:val="20"/>
          <w:szCs w:val="20"/>
          <w:lang w:eastAsia="en-IN"/>
        </w:rPr>
        <w:t>5</w:t>
      </w:r>
      <w:r w:rsidR="005A28F9" w:rsidRPr="00883FCF">
        <w:rPr>
          <w:rFonts w:ascii="Times New Roman" w:eastAsia="SimSun" w:hAnsi="Times New Roman" w:cs="Times New Roman"/>
          <w:sz w:val="20"/>
          <w:szCs w:val="20"/>
          <w:lang w:eastAsia="en-IN"/>
        </w:rPr>
        <w:t xml:space="preserve"> million tonnes (</w:t>
      </w:r>
      <w:r w:rsidR="0032008D" w:rsidRPr="00883FCF">
        <w:rPr>
          <w:rFonts w:ascii="Times New Roman" w:eastAsia="SimSun" w:hAnsi="Times New Roman" w:cs="Times New Roman"/>
          <w:sz w:val="20"/>
          <w:szCs w:val="20"/>
          <w:lang w:eastAsia="en-IN"/>
        </w:rPr>
        <w:t>12</w:t>
      </w:r>
      <w:r w:rsidR="005A28F9" w:rsidRPr="00883FCF">
        <w:rPr>
          <w:rFonts w:ascii="Times New Roman" w:eastAsia="SimSun" w:hAnsi="Times New Roman" w:cs="Times New Roman"/>
          <w:sz w:val="20"/>
          <w:szCs w:val="20"/>
          <w:lang w:eastAsia="en-IN"/>
        </w:rPr>
        <w:t>%).</w:t>
      </w:r>
      <w:r w:rsidR="00182429" w:rsidRPr="00883FCF">
        <w:rPr>
          <w:rFonts w:ascii="Times New Roman" w:eastAsia="SimSun" w:hAnsi="Times New Roman" w:cs="Times New Roman"/>
          <w:sz w:val="20"/>
          <w:szCs w:val="20"/>
          <w:lang w:eastAsia="en-IN"/>
        </w:rPr>
        <w:t xml:space="preserve"> The carbon footprints are reported in the last row of the table. </w:t>
      </w:r>
      <w:r w:rsidR="00D61B32" w:rsidRPr="00883FCF">
        <w:rPr>
          <w:rFonts w:ascii="Times New Roman" w:eastAsia="SimSun" w:hAnsi="Times New Roman" w:cs="Times New Roman"/>
          <w:sz w:val="20"/>
          <w:szCs w:val="20"/>
          <w:lang w:eastAsia="en-IN"/>
        </w:rPr>
        <w:t>Although the NE zone records the lowest fish landings, it exhibits the highest emissions at 1.76 kg CO2e per kg of fish. In contrast, the S</w:t>
      </w:r>
      <w:r w:rsidR="00B303CB" w:rsidRPr="00883FCF">
        <w:rPr>
          <w:rFonts w:ascii="Times New Roman" w:eastAsia="SimSun" w:hAnsi="Times New Roman" w:cs="Times New Roman"/>
          <w:sz w:val="20"/>
          <w:szCs w:val="20"/>
          <w:lang w:eastAsia="en-IN"/>
        </w:rPr>
        <w:t>W</w:t>
      </w:r>
      <w:r w:rsidR="00D61B32" w:rsidRPr="00883FCF">
        <w:rPr>
          <w:rFonts w:ascii="Times New Roman" w:eastAsia="SimSun" w:hAnsi="Times New Roman" w:cs="Times New Roman"/>
          <w:sz w:val="20"/>
          <w:szCs w:val="20"/>
          <w:lang w:eastAsia="en-IN"/>
        </w:rPr>
        <w:t xml:space="preserve"> zone, which has the highest fish landings, has an average emission rate of 1.61 kg CO2e per kg of fish.</w:t>
      </w:r>
    </w:p>
    <w:p w14:paraId="76CF682E" w14:textId="7329E734" w:rsidR="005E7CF2" w:rsidRPr="00883FCF" w:rsidRDefault="00C50056" w:rsidP="005E7CF2">
      <w:pPr>
        <w:jc w:val="center"/>
        <w:rPr>
          <w:rFonts w:ascii="Times New Roman" w:hAnsi="Times New Roman" w:cs="Times New Roman"/>
          <w:sz w:val="20"/>
          <w:szCs w:val="20"/>
        </w:rPr>
      </w:pPr>
      <w:r>
        <w:rPr>
          <w:noProof/>
          <w:lang w:eastAsia="en-IN" w:bidi="mr-IN"/>
        </w:rPr>
        <w:lastRenderedPageBreak/>
        <w:drawing>
          <wp:inline distT="0" distB="0" distL="0" distR="0" wp14:anchorId="2997A071" wp14:editId="320ACF0F">
            <wp:extent cx="4572000" cy="2743200"/>
            <wp:effectExtent l="0" t="0" r="0" b="0"/>
            <wp:docPr id="5" name="Chart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AF7DD652-7CBC-4A3A-9399-D3F395D288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2A0C442" w14:textId="73CC6E86" w:rsidR="005E7CF2" w:rsidRPr="00883FCF" w:rsidRDefault="005E7CF2" w:rsidP="005E7CF2">
      <w:pPr>
        <w:jc w:val="center"/>
        <w:rPr>
          <w:rFonts w:ascii="Times New Roman" w:hAnsi="Times New Roman" w:cs="Times New Roman"/>
          <w:sz w:val="20"/>
          <w:szCs w:val="20"/>
        </w:rPr>
      </w:pPr>
      <w:r w:rsidRPr="00883FCF">
        <w:rPr>
          <w:rFonts w:ascii="Times New Roman" w:hAnsi="Times New Roman" w:cs="Times New Roman"/>
          <w:sz w:val="20"/>
          <w:szCs w:val="20"/>
        </w:rPr>
        <w:t xml:space="preserve">Figure 13: Comparison between marine fish landings and </w:t>
      </w:r>
      <w:r w:rsidRPr="00FE6E80">
        <w:rPr>
          <w:rFonts w:ascii="Times New Roman" w:hAnsi="Times New Roman" w:cs="Times New Roman"/>
          <w:sz w:val="20"/>
          <w:szCs w:val="20"/>
          <w:highlight w:val="yellow"/>
        </w:rPr>
        <w:t>CO</w:t>
      </w:r>
      <w:r w:rsidR="00791BA2" w:rsidRPr="00FE6E80">
        <w:rPr>
          <w:rFonts w:ascii="Times New Roman" w:hAnsi="Times New Roman" w:cs="Times New Roman"/>
          <w:sz w:val="20"/>
          <w:szCs w:val="20"/>
          <w:highlight w:val="yellow"/>
          <w:vertAlign w:val="subscript"/>
        </w:rPr>
        <w:t>2</w:t>
      </w:r>
      <w:r w:rsidRPr="00883FCF">
        <w:rPr>
          <w:rFonts w:ascii="Times New Roman" w:hAnsi="Times New Roman" w:cs="Times New Roman"/>
          <w:sz w:val="20"/>
          <w:szCs w:val="20"/>
        </w:rPr>
        <w:t xml:space="preserve"> emissions</w:t>
      </w:r>
    </w:p>
    <w:p w14:paraId="2EE5B18B" w14:textId="31B270CD" w:rsidR="0026772D" w:rsidRPr="00883FCF" w:rsidRDefault="00CE50A1" w:rsidP="00CE50A1">
      <w:pPr>
        <w:jc w:val="both"/>
        <w:rPr>
          <w:rFonts w:ascii="Times New Roman" w:hAnsi="Times New Roman" w:cs="Times New Roman"/>
          <w:sz w:val="20"/>
          <w:szCs w:val="20"/>
        </w:rPr>
      </w:pPr>
      <w:r w:rsidRPr="00883FCF">
        <w:rPr>
          <w:rFonts w:ascii="Times New Roman" w:hAnsi="Times New Roman" w:cs="Times New Roman"/>
          <w:sz w:val="20"/>
          <w:szCs w:val="20"/>
        </w:rPr>
        <w:t>The diagram indicates that the South-west region has the highest total fish catch</w:t>
      </w:r>
      <w:r w:rsidR="000551D6">
        <w:rPr>
          <w:rFonts w:ascii="Times New Roman" w:hAnsi="Times New Roman" w:cs="Times New Roman"/>
          <w:sz w:val="20"/>
          <w:szCs w:val="20"/>
        </w:rPr>
        <w:t xml:space="preserve"> and also </w:t>
      </w:r>
      <w:r w:rsidRPr="00883FCF">
        <w:rPr>
          <w:rFonts w:ascii="Times New Roman" w:hAnsi="Times New Roman" w:cs="Times New Roman"/>
          <w:sz w:val="20"/>
          <w:szCs w:val="20"/>
        </w:rPr>
        <w:t xml:space="preserve">the highest </w:t>
      </w:r>
      <w:r w:rsidR="001D5973">
        <w:rPr>
          <w:rFonts w:ascii="Times New Roman" w:hAnsi="Times New Roman" w:cs="Times New Roman"/>
          <w:sz w:val="20"/>
          <w:szCs w:val="20"/>
        </w:rPr>
        <w:t xml:space="preserve">total </w:t>
      </w:r>
      <w:r w:rsidRPr="00883FCF">
        <w:rPr>
          <w:rFonts w:ascii="Times New Roman" w:hAnsi="Times New Roman" w:cs="Times New Roman"/>
          <w:sz w:val="20"/>
          <w:szCs w:val="20"/>
        </w:rPr>
        <w:t>CO2</w:t>
      </w:r>
      <w:r w:rsidR="000551D6">
        <w:rPr>
          <w:rFonts w:ascii="Times New Roman" w:hAnsi="Times New Roman" w:cs="Times New Roman"/>
          <w:sz w:val="20"/>
          <w:szCs w:val="20"/>
        </w:rPr>
        <w:t>e</w:t>
      </w:r>
      <w:r w:rsidRPr="00883FCF">
        <w:rPr>
          <w:rFonts w:ascii="Times New Roman" w:hAnsi="Times New Roman" w:cs="Times New Roman"/>
          <w:sz w:val="20"/>
          <w:szCs w:val="20"/>
        </w:rPr>
        <w:t xml:space="preserve"> emissions. </w:t>
      </w:r>
    </w:p>
    <w:p w14:paraId="3B2FCDD2" w14:textId="3E613170" w:rsidR="001D5973" w:rsidRPr="00883FCF" w:rsidRDefault="00D248FF" w:rsidP="001F246C">
      <w:pPr>
        <w:autoSpaceDE w:val="0"/>
        <w:autoSpaceDN w:val="0"/>
        <w:adjustRightInd w:val="0"/>
        <w:spacing w:after="0" w:line="240" w:lineRule="auto"/>
        <w:jc w:val="both"/>
        <w:rPr>
          <w:rFonts w:ascii="Times New Roman" w:hAnsi="Times New Roman" w:cs="Times New Roman"/>
          <w:sz w:val="20"/>
          <w:szCs w:val="20"/>
        </w:rPr>
      </w:pPr>
      <w:r w:rsidRPr="00883FCF">
        <w:rPr>
          <w:rFonts w:ascii="Times New Roman" w:hAnsi="Times New Roman" w:cs="Times New Roman"/>
          <w:sz w:val="20"/>
          <w:szCs w:val="20"/>
        </w:rPr>
        <w:t>Table 13 shows the carbon footprints of different coastal states. The Northwest zone features some of the most productive waters along the Indian coast, with a wide variety of fishery resources, craft-gear combinations, and fishing operations. Trawl fishing is the leading mechanized sector. Gujarat contributes about two-thirds of the fishery output in this zone. In Gujarat and Maharashtra, CO2e emissions from marine fisheries were 1.32 and 1.38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averaging 1.34 kg CO2e per </w:t>
      </w:r>
      <w:r w:rsidR="000551D6">
        <w:rPr>
          <w:rFonts w:ascii="Times New Roman" w:hAnsi="Times New Roman" w:cs="Times New Roman"/>
          <w:sz w:val="20"/>
          <w:szCs w:val="20"/>
        </w:rPr>
        <w:t>kilogram of fish caught through fishing activities on the northwestern</w:t>
      </w:r>
      <w:r w:rsidRPr="00883FCF">
        <w:rPr>
          <w:rFonts w:ascii="Times New Roman" w:hAnsi="Times New Roman" w:cs="Times New Roman"/>
          <w:sz w:val="20"/>
          <w:szCs w:val="20"/>
        </w:rPr>
        <w:t xml:space="preserve"> coast. Kerala, Karnataka, and Goa had emissions of 1.86, 1.48, and 0.82 kg, averaging 1.61 kg CO2e per kg of fish. Tamil Nadu dominates the fishery in the Southeast zone, accounting for 74%. Emissions from marine fisheries in Tamil Nadu, Andhra Pradesh, and Puducherry were 1.46, 1.69, and 1.89 kg</w:t>
      </w:r>
      <w:r w:rsidR="000551D6">
        <w:rPr>
          <w:rFonts w:ascii="Times New Roman" w:hAnsi="Times New Roman" w:cs="Times New Roman"/>
          <w:sz w:val="20"/>
          <w:szCs w:val="20"/>
        </w:rPr>
        <w:t>,</w:t>
      </w:r>
      <w:r w:rsidRPr="00883FCF">
        <w:rPr>
          <w:rFonts w:ascii="Times New Roman" w:hAnsi="Times New Roman" w:cs="Times New Roman"/>
          <w:sz w:val="20"/>
          <w:szCs w:val="20"/>
        </w:rPr>
        <w:t xml:space="preserve"> respectively, with an average of 1.51 kg CO2e per kg of fish. In the Northeast zone, nearly 75% of landings came from West Bengal. Like the NW coast, this zone has fishing operations with mechanized bagnets harvesting substantial fish. CO2e emissions in Odisha and West Bengal were 1.73 and 1.78 kg, respectively, with an average of 1.764 kg CO2e per kg of fish in the NE coast.</w:t>
      </w:r>
      <w:r w:rsidR="001F246C">
        <w:rPr>
          <w:rFonts w:ascii="Times New Roman" w:hAnsi="Times New Roman" w:cs="Times New Roman"/>
          <w:sz w:val="20"/>
          <w:szCs w:val="20"/>
        </w:rPr>
        <w:t xml:space="preserve"> </w:t>
      </w:r>
      <w:r w:rsidR="001D5973">
        <w:rPr>
          <w:rFonts w:ascii="Times New Roman" w:hAnsi="Times New Roman" w:cs="Times New Roman"/>
          <w:sz w:val="20"/>
          <w:szCs w:val="20"/>
        </w:rPr>
        <w:t xml:space="preserve">The data </w:t>
      </w:r>
      <w:r w:rsidR="000551D6">
        <w:rPr>
          <w:rFonts w:ascii="Times New Roman" w:hAnsi="Times New Roman" w:cs="Times New Roman"/>
          <w:sz w:val="20"/>
          <w:szCs w:val="20"/>
        </w:rPr>
        <w:t>reveal</w:t>
      </w:r>
      <w:r w:rsidR="001D5973">
        <w:rPr>
          <w:rFonts w:ascii="Times New Roman" w:hAnsi="Times New Roman" w:cs="Times New Roman"/>
          <w:sz w:val="20"/>
          <w:szCs w:val="20"/>
        </w:rPr>
        <w:t xml:space="preserve"> that the carbon footprints are very high in Kerala</w:t>
      </w:r>
      <w:r w:rsidR="000551D6">
        <w:rPr>
          <w:rFonts w:ascii="Times New Roman" w:hAnsi="Times New Roman" w:cs="Times New Roman"/>
          <w:sz w:val="20"/>
          <w:szCs w:val="20"/>
        </w:rPr>
        <w:t xml:space="preserve"> (1.94), Andhra Pradesh (1.87), Odisha (1.87), Pondicherry (1.73), and West Bengal (1.73) in the </w:t>
      </w:r>
      <w:r w:rsidR="001D5973">
        <w:rPr>
          <w:rFonts w:ascii="Times New Roman" w:hAnsi="Times New Roman" w:cs="Times New Roman"/>
          <w:sz w:val="20"/>
          <w:szCs w:val="20"/>
        </w:rPr>
        <w:t>case of mechanized marine fishing</w:t>
      </w:r>
      <w:r w:rsidR="000551D6">
        <w:rPr>
          <w:rFonts w:ascii="Times New Roman" w:hAnsi="Times New Roman" w:cs="Times New Roman"/>
          <w:sz w:val="20"/>
          <w:szCs w:val="20"/>
        </w:rPr>
        <w:t>. In contrast, the</w:t>
      </w:r>
      <w:r w:rsidR="001D5973">
        <w:rPr>
          <w:rFonts w:ascii="Times New Roman" w:hAnsi="Times New Roman" w:cs="Times New Roman"/>
          <w:sz w:val="20"/>
          <w:szCs w:val="20"/>
        </w:rPr>
        <w:t xml:space="preserve"> carbon footprints are relatively less in highly productive states, such as Gujarat</w:t>
      </w:r>
      <w:r w:rsidR="000551D6">
        <w:rPr>
          <w:rFonts w:ascii="Times New Roman" w:hAnsi="Times New Roman" w:cs="Times New Roman"/>
          <w:sz w:val="20"/>
          <w:szCs w:val="20"/>
        </w:rPr>
        <w:t xml:space="preserve"> </w:t>
      </w:r>
      <w:r w:rsidR="009E41E1">
        <w:rPr>
          <w:rFonts w:ascii="Times New Roman" w:hAnsi="Times New Roman" w:cs="Times New Roman"/>
          <w:sz w:val="20"/>
          <w:szCs w:val="20"/>
        </w:rPr>
        <w:t>(1.16)</w:t>
      </w:r>
      <w:r w:rsidR="001D5973">
        <w:rPr>
          <w:rFonts w:ascii="Times New Roman" w:hAnsi="Times New Roman" w:cs="Times New Roman"/>
          <w:sz w:val="20"/>
          <w:szCs w:val="20"/>
        </w:rPr>
        <w:t>, and Maharashtra</w:t>
      </w:r>
      <w:r w:rsidR="009E41E1">
        <w:rPr>
          <w:rFonts w:ascii="Times New Roman" w:hAnsi="Times New Roman" w:cs="Times New Roman"/>
          <w:sz w:val="20"/>
          <w:szCs w:val="20"/>
        </w:rPr>
        <w:t xml:space="preserve"> (1.3)</w:t>
      </w:r>
      <w:r w:rsidR="001D5973">
        <w:rPr>
          <w:rFonts w:ascii="Times New Roman" w:hAnsi="Times New Roman" w:cs="Times New Roman"/>
          <w:sz w:val="20"/>
          <w:szCs w:val="20"/>
        </w:rPr>
        <w:t xml:space="preserve">. </w:t>
      </w:r>
    </w:p>
    <w:p w14:paraId="0202247A" w14:textId="77777777" w:rsidR="000551D6" w:rsidRDefault="000551D6">
      <w:pPr>
        <w:tabs>
          <w:tab w:val="left" w:pos="1357"/>
        </w:tabs>
        <w:spacing w:line="240" w:lineRule="auto"/>
        <w:jc w:val="both"/>
        <w:rPr>
          <w:rFonts w:ascii="Times New Roman" w:hAnsi="Times New Roman" w:cs="Times New Roman"/>
          <w:b/>
          <w:sz w:val="20"/>
          <w:szCs w:val="20"/>
        </w:rPr>
      </w:pPr>
    </w:p>
    <w:p w14:paraId="36853271" w14:textId="426A45BC" w:rsidR="009732CB" w:rsidRPr="00883FCF" w:rsidRDefault="009732CB">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Table 13: CO2 Emissions Per kg of Marine Fish Caught</w:t>
      </w:r>
    </w:p>
    <w:tbl>
      <w:tblPr>
        <w:tblW w:w="54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51"/>
        <w:gridCol w:w="1134"/>
        <w:gridCol w:w="708"/>
        <w:gridCol w:w="993"/>
        <w:gridCol w:w="567"/>
        <w:gridCol w:w="708"/>
        <w:gridCol w:w="848"/>
        <w:gridCol w:w="1136"/>
        <w:gridCol w:w="708"/>
        <w:gridCol w:w="708"/>
      </w:tblGrid>
      <w:tr w:rsidR="00700B69" w:rsidRPr="00BD657C" w14:paraId="4172DE18" w14:textId="77777777" w:rsidTr="00D540A6">
        <w:trPr>
          <w:trHeight w:val="264"/>
        </w:trPr>
        <w:tc>
          <w:tcPr>
            <w:tcW w:w="723" w:type="pct"/>
            <w:noWrap/>
            <w:hideMark/>
          </w:tcPr>
          <w:p w14:paraId="28749E36" w14:textId="77777777" w:rsidR="00700B69" w:rsidRPr="00BD657C" w:rsidRDefault="00700B69" w:rsidP="00D540A6">
            <w:pPr>
              <w:spacing w:after="0" w:line="240" w:lineRule="auto"/>
              <w:rPr>
                <w:rFonts w:ascii="Times New Roman" w:eastAsia="Times New Roman" w:hAnsi="Times New Roman" w:cs="Times New Roman"/>
                <w:sz w:val="16"/>
                <w:szCs w:val="16"/>
                <w:lang w:eastAsia="en-IN"/>
              </w:rPr>
            </w:pPr>
          </w:p>
        </w:tc>
        <w:tc>
          <w:tcPr>
            <w:tcW w:w="435" w:type="pct"/>
            <w:noWrap/>
            <w:hideMark/>
          </w:tcPr>
          <w:p w14:paraId="1CE64E51"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Gujarat</w:t>
            </w:r>
          </w:p>
        </w:tc>
        <w:tc>
          <w:tcPr>
            <w:tcW w:w="580" w:type="pct"/>
            <w:noWrap/>
            <w:hideMark/>
          </w:tcPr>
          <w:p w14:paraId="4A5744F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Maharashtra</w:t>
            </w:r>
          </w:p>
        </w:tc>
        <w:tc>
          <w:tcPr>
            <w:tcW w:w="362" w:type="pct"/>
            <w:noWrap/>
            <w:hideMark/>
          </w:tcPr>
          <w:p w14:paraId="10FD221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Kerala</w:t>
            </w:r>
          </w:p>
        </w:tc>
        <w:tc>
          <w:tcPr>
            <w:tcW w:w="508" w:type="pct"/>
            <w:noWrap/>
            <w:hideMark/>
          </w:tcPr>
          <w:p w14:paraId="5A112026"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commentRangeStart w:id="9"/>
            <w:r w:rsidRPr="00BD657C">
              <w:rPr>
                <w:rFonts w:ascii="Times New Roman" w:eastAsia="Times New Roman" w:hAnsi="Times New Roman" w:cs="Times New Roman"/>
                <w:b/>
                <w:color w:val="000000"/>
                <w:sz w:val="16"/>
                <w:szCs w:val="16"/>
                <w:lang w:eastAsia="en-IN"/>
              </w:rPr>
              <w:t>k</w:t>
            </w:r>
            <w:commentRangeEnd w:id="9"/>
            <w:r w:rsidR="0067620F">
              <w:rPr>
                <w:rStyle w:val="CommentReference"/>
              </w:rPr>
              <w:commentReference w:id="9"/>
            </w:r>
            <w:r w:rsidRPr="00BD657C">
              <w:rPr>
                <w:rFonts w:ascii="Times New Roman" w:eastAsia="Times New Roman" w:hAnsi="Times New Roman" w:cs="Times New Roman"/>
                <w:b/>
                <w:color w:val="000000"/>
                <w:sz w:val="16"/>
                <w:szCs w:val="16"/>
                <w:lang w:eastAsia="en-IN"/>
              </w:rPr>
              <w:t>arnataka</w:t>
            </w:r>
          </w:p>
        </w:tc>
        <w:tc>
          <w:tcPr>
            <w:tcW w:w="290" w:type="pct"/>
            <w:noWrap/>
            <w:hideMark/>
          </w:tcPr>
          <w:p w14:paraId="5E0B2533"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Goa</w:t>
            </w:r>
          </w:p>
        </w:tc>
        <w:tc>
          <w:tcPr>
            <w:tcW w:w="362" w:type="pct"/>
            <w:noWrap/>
            <w:hideMark/>
          </w:tcPr>
          <w:p w14:paraId="6C9EF5BC"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Tamil Nadu</w:t>
            </w:r>
          </w:p>
        </w:tc>
        <w:tc>
          <w:tcPr>
            <w:tcW w:w="434" w:type="pct"/>
            <w:noWrap/>
            <w:hideMark/>
          </w:tcPr>
          <w:p w14:paraId="29460FD4"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Andhra Pradesh</w:t>
            </w:r>
          </w:p>
        </w:tc>
        <w:tc>
          <w:tcPr>
            <w:tcW w:w="581" w:type="pct"/>
            <w:noWrap/>
            <w:hideMark/>
          </w:tcPr>
          <w:p w14:paraId="7FDA0C75"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Pondicherry</w:t>
            </w:r>
          </w:p>
        </w:tc>
        <w:tc>
          <w:tcPr>
            <w:tcW w:w="362" w:type="pct"/>
            <w:noWrap/>
            <w:hideMark/>
          </w:tcPr>
          <w:p w14:paraId="6B1CD98A"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Odisha</w:t>
            </w:r>
          </w:p>
        </w:tc>
        <w:tc>
          <w:tcPr>
            <w:tcW w:w="362" w:type="pct"/>
            <w:noWrap/>
            <w:hideMark/>
          </w:tcPr>
          <w:p w14:paraId="4CD278D8" w14:textId="77777777" w:rsidR="00700B69" w:rsidRPr="00BD657C" w:rsidRDefault="00700B69" w:rsidP="00D540A6">
            <w:pPr>
              <w:spacing w:after="0" w:line="240" w:lineRule="auto"/>
              <w:rPr>
                <w:rFonts w:ascii="Times New Roman" w:eastAsia="Times New Roman" w:hAnsi="Times New Roman" w:cs="Times New Roman"/>
                <w:b/>
                <w:color w:val="000000"/>
                <w:sz w:val="16"/>
                <w:szCs w:val="16"/>
                <w:lang w:eastAsia="en-IN"/>
              </w:rPr>
            </w:pPr>
            <w:r w:rsidRPr="00BD657C">
              <w:rPr>
                <w:rFonts w:ascii="Times New Roman" w:eastAsia="Times New Roman" w:hAnsi="Times New Roman" w:cs="Times New Roman"/>
                <w:b/>
                <w:color w:val="000000"/>
                <w:sz w:val="16"/>
                <w:szCs w:val="16"/>
                <w:lang w:eastAsia="en-IN"/>
              </w:rPr>
              <w:t>West Bengal</w:t>
            </w:r>
          </w:p>
        </w:tc>
      </w:tr>
      <w:tr w:rsidR="00700B69" w:rsidRPr="00BD657C" w14:paraId="687AA3E2" w14:textId="77777777" w:rsidTr="00D540A6">
        <w:trPr>
          <w:trHeight w:val="264"/>
        </w:trPr>
        <w:tc>
          <w:tcPr>
            <w:tcW w:w="723" w:type="pct"/>
            <w:noWrap/>
            <w:hideMark/>
          </w:tcPr>
          <w:p w14:paraId="6EBF2093" w14:textId="259E3D85"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
          <w:p w14:paraId="355189C9"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 </w:t>
            </w:r>
          </w:p>
          <w:p w14:paraId="141FAA88"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of fish caught by the mechanized Sector</w:t>
            </w:r>
          </w:p>
        </w:tc>
        <w:tc>
          <w:tcPr>
            <w:tcW w:w="435" w:type="pct"/>
            <w:noWrap/>
            <w:hideMark/>
          </w:tcPr>
          <w:p w14:paraId="1DDDD3F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1.16</w:t>
            </w:r>
          </w:p>
        </w:tc>
        <w:tc>
          <w:tcPr>
            <w:tcW w:w="580" w:type="pct"/>
            <w:noWrap/>
            <w:hideMark/>
          </w:tcPr>
          <w:p w14:paraId="621952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w:t>
            </w:r>
          </w:p>
        </w:tc>
        <w:tc>
          <w:tcPr>
            <w:tcW w:w="362" w:type="pct"/>
            <w:noWrap/>
            <w:hideMark/>
          </w:tcPr>
          <w:p w14:paraId="008AFC9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1.94</w:t>
            </w:r>
          </w:p>
        </w:tc>
        <w:tc>
          <w:tcPr>
            <w:tcW w:w="508" w:type="pct"/>
            <w:noWrap/>
            <w:hideMark/>
          </w:tcPr>
          <w:p w14:paraId="6F08C6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1.41</w:t>
            </w:r>
          </w:p>
        </w:tc>
        <w:tc>
          <w:tcPr>
            <w:tcW w:w="290" w:type="pct"/>
            <w:noWrap/>
            <w:hideMark/>
          </w:tcPr>
          <w:p w14:paraId="3EA4DBD1"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0.7</w:t>
            </w:r>
          </w:p>
        </w:tc>
        <w:tc>
          <w:tcPr>
            <w:tcW w:w="362" w:type="pct"/>
            <w:noWrap/>
            <w:hideMark/>
          </w:tcPr>
          <w:p w14:paraId="5591B66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1.55</w:t>
            </w:r>
          </w:p>
        </w:tc>
        <w:tc>
          <w:tcPr>
            <w:tcW w:w="434" w:type="pct"/>
            <w:noWrap/>
            <w:hideMark/>
          </w:tcPr>
          <w:p w14:paraId="52100A6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581" w:type="pct"/>
            <w:noWrap/>
            <w:hideMark/>
          </w:tcPr>
          <w:p w14:paraId="4C6AE71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c>
          <w:tcPr>
            <w:tcW w:w="362" w:type="pct"/>
            <w:noWrap/>
            <w:hideMark/>
          </w:tcPr>
          <w:p w14:paraId="3C30D5AB"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1.87</w:t>
            </w:r>
          </w:p>
        </w:tc>
        <w:tc>
          <w:tcPr>
            <w:tcW w:w="362" w:type="pct"/>
            <w:noWrap/>
            <w:hideMark/>
          </w:tcPr>
          <w:p w14:paraId="3881D95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1.73</w:t>
            </w:r>
          </w:p>
        </w:tc>
      </w:tr>
      <w:tr w:rsidR="00700B69" w:rsidRPr="00BD657C" w14:paraId="272295EE" w14:textId="77777777" w:rsidTr="00D540A6">
        <w:trPr>
          <w:trHeight w:val="264"/>
        </w:trPr>
        <w:tc>
          <w:tcPr>
            <w:tcW w:w="723" w:type="pct"/>
            <w:tcBorders>
              <w:top w:val="single" w:sz="4" w:space="0" w:color="auto"/>
              <w:left w:val="single" w:sz="4" w:space="0" w:color="auto"/>
              <w:bottom w:val="single" w:sz="4" w:space="0" w:color="auto"/>
              <w:right w:val="single" w:sz="4" w:space="0" w:color="auto"/>
            </w:tcBorders>
            <w:noWrap/>
            <w:hideMark/>
          </w:tcPr>
          <w:p w14:paraId="43EDFC6E" w14:textId="42AAD103"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CO2</w:t>
            </w:r>
            <w:r w:rsidR="000551D6" w:rsidRPr="00BD657C">
              <w:rPr>
                <w:rFonts w:ascii="Times New Roman" w:eastAsia="Times New Roman" w:hAnsi="Times New Roman" w:cs="Times New Roman"/>
                <w:color w:val="000000"/>
                <w:sz w:val="16"/>
                <w:szCs w:val="16"/>
                <w:lang w:eastAsia="en-IN"/>
              </w:rPr>
              <w:t>e</w:t>
            </w:r>
            <w:r w:rsidRPr="00BD657C">
              <w:rPr>
                <w:rFonts w:ascii="Times New Roman" w:eastAsia="Times New Roman" w:hAnsi="Times New Roman" w:cs="Times New Roman"/>
                <w:color w:val="000000"/>
                <w:sz w:val="16"/>
                <w:szCs w:val="16"/>
                <w:lang w:eastAsia="en-IN"/>
              </w:rPr>
              <w:t xml:space="preserve">  emission</w:t>
            </w:r>
          </w:p>
          <w:p w14:paraId="1BF9CDF2"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per Kg</w:t>
            </w:r>
          </w:p>
          <w:p w14:paraId="595E896A" w14:textId="77777777" w:rsidR="00700B69" w:rsidRPr="00BD657C" w:rsidRDefault="00700B69" w:rsidP="00D540A6">
            <w:pPr>
              <w:spacing w:after="0" w:line="240" w:lineRule="auto"/>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 xml:space="preserve"> of fish caught by the total Marine Fishery Sector</w:t>
            </w:r>
          </w:p>
        </w:tc>
        <w:tc>
          <w:tcPr>
            <w:tcW w:w="435" w:type="pct"/>
            <w:tcBorders>
              <w:top w:val="single" w:sz="4" w:space="0" w:color="auto"/>
              <w:left w:val="single" w:sz="4" w:space="0" w:color="auto"/>
              <w:bottom w:val="single" w:sz="4" w:space="0" w:color="auto"/>
              <w:right w:val="single" w:sz="4" w:space="0" w:color="auto"/>
            </w:tcBorders>
            <w:noWrap/>
            <w:hideMark/>
          </w:tcPr>
          <w:p w14:paraId="1ACA9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1.32</w:t>
            </w:r>
          </w:p>
        </w:tc>
        <w:tc>
          <w:tcPr>
            <w:tcW w:w="580" w:type="pct"/>
            <w:tcBorders>
              <w:top w:val="single" w:sz="4" w:space="0" w:color="auto"/>
              <w:left w:val="single" w:sz="4" w:space="0" w:color="auto"/>
              <w:bottom w:val="single" w:sz="4" w:space="0" w:color="auto"/>
              <w:right w:val="single" w:sz="4" w:space="0" w:color="auto"/>
            </w:tcBorders>
            <w:noWrap/>
            <w:hideMark/>
          </w:tcPr>
          <w:p w14:paraId="686EC6D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1.38</w:t>
            </w:r>
          </w:p>
        </w:tc>
        <w:tc>
          <w:tcPr>
            <w:tcW w:w="362" w:type="pct"/>
            <w:tcBorders>
              <w:top w:val="single" w:sz="4" w:space="0" w:color="auto"/>
              <w:left w:val="single" w:sz="4" w:space="0" w:color="auto"/>
              <w:bottom w:val="single" w:sz="4" w:space="0" w:color="auto"/>
              <w:right w:val="single" w:sz="4" w:space="0" w:color="auto"/>
            </w:tcBorders>
            <w:noWrap/>
            <w:hideMark/>
          </w:tcPr>
          <w:p w14:paraId="7CD03146"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1.86</w:t>
            </w:r>
          </w:p>
        </w:tc>
        <w:tc>
          <w:tcPr>
            <w:tcW w:w="508" w:type="pct"/>
            <w:tcBorders>
              <w:top w:val="single" w:sz="4" w:space="0" w:color="auto"/>
              <w:left w:val="single" w:sz="4" w:space="0" w:color="auto"/>
              <w:bottom w:val="single" w:sz="4" w:space="0" w:color="auto"/>
              <w:right w:val="single" w:sz="4" w:space="0" w:color="auto"/>
            </w:tcBorders>
            <w:noWrap/>
            <w:hideMark/>
          </w:tcPr>
          <w:p w14:paraId="59FF4995"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1.48</w:t>
            </w:r>
          </w:p>
        </w:tc>
        <w:tc>
          <w:tcPr>
            <w:tcW w:w="290" w:type="pct"/>
            <w:tcBorders>
              <w:top w:val="single" w:sz="4" w:space="0" w:color="auto"/>
              <w:left w:val="single" w:sz="4" w:space="0" w:color="auto"/>
              <w:bottom w:val="single" w:sz="4" w:space="0" w:color="auto"/>
              <w:right w:val="single" w:sz="4" w:space="0" w:color="auto"/>
            </w:tcBorders>
            <w:noWrap/>
            <w:hideMark/>
          </w:tcPr>
          <w:p w14:paraId="31B6BC69"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0.82</w:t>
            </w:r>
          </w:p>
        </w:tc>
        <w:tc>
          <w:tcPr>
            <w:tcW w:w="362" w:type="pct"/>
            <w:tcBorders>
              <w:top w:val="single" w:sz="4" w:space="0" w:color="auto"/>
              <w:left w:val="single" w:sz="4" w:space="0" w:color="auto"/>
              <w:bottom w:val="single" w:sz="4" w:space="0" w:color="auto"/>
              <w:right w:val="single" w:sz="4" w:space="0" w:color="auto"/>
            </w:tcBorders>
            <w:noWrap/>
            <w:hideMark/>
          </w:tcPr>
          <w:p w14:paraId="4A66D578"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1.46</w:t>
            </w:r>
          </w:p>
        </w:tc>
        <w:tc>
          <w:tcPr>
            <w:tcW w:w="434" w:type="pct"/>
            <w:tcBorders>
              <w:top w:val="single" w:sz="4" w:space="0" w:color="auto"/>
              <w:left w:val="single" w:sz="4" w:space="0" w:color="auto"/>
              <w:bottom w:val="single" w:sz="4" w:space="0" w:color="auto"/>
              <w:right w:val="single" w:sz="4" w:space="0" w:color="auto"/>
            </w:tcBorders>
            <w:noWrap/>
            <w:hideMark/>
          </w:tcPr>
          <w:p w14:paraId="661847D0"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581" w:type="pct"/>
            <w:tcBorders>
              <w:top w:val="single" w:sz="4" w:space="0" w:color="auto"/>
              <w:left w:val="single" w:sz="4" w:space="0" w:color="auto"/>
              <w:bottom w:val="single" w:sz="4" w:space="0" w:color="auto"/>
              <w:right w:val="single" w:sz="4" w:space="0" w:color="auto"/>
            </w:tcBorders>
            <w:noWrap/>
            <w:hideMark/>
          </w:tcPr>
          <w:p w14:paraId="4C87F3FE"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1.89</w:t>
            </w:r>
          </w:p>
        </w:tc>
        <w:tc>
          <w:tcPr>
            <w:tcW w:w="362" w:type="pct"/>
            <w:tcBorders>
              <w:top w:val="single" w:sz="4" w:space="0" w:color="auto"/>
              <w:left w:val="single" w:sz="4" w:space="0" w:color="auto"/>
              <w:bottom w:val="single" w:sz="4" w:space="0" w:color="auto"/>
              <w:right w:val="single" w:sz="4" w:space="0" w:color="auto"/>
            </w:tcBorders>
            <w:noWrap/>
            <w:hideMark/>
          </w:tcPr>
          <w:p w14:paraId="16A833AA"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1.69</w:t>
            </w:r>
          </w:p>
        </w:tc>
        <w:tc>
          <w:tcPr>
            <w:tcW w:w="362" w:type="pct"/>
            <w:tcBorders>
              <w:top w:val="single" w:sz="4" w:space="0" w:color="auto"/>
              <w:left w:val="single" w:sz="4" w:space="0" w:color="auto"/>
              <w:bottom w:val="single" w:sz="4" w:space="0" w:color="auto"/>
              <w:right w:val="single" w:sz="4" w:space="0" w:color="auto"/>
            </w:tcBorders>
            <w:noWrap/>
            <w:hideMark/>
          </w:tcPr>
          <w:p w14:paraId="4DD2B2CF" w14:textId="77777777" w:rsidR="00700B69" w:rsidRPr="00BD657C" w:rsidRDefault="00700B69" w:rsidP="00D540A6">
            <w:pPr>
              <w:spacing w:after="0" w:line="240" w:lineRule="auto"/>
              <w:jc w:val="center"/>
              <w:rPr>
                <w:rFonts w:ascii="Times New Roman" w:eastAsia="Times New Roman" w:hAnsi="Times New Roman" w:cs="Times New Roman"/>
                <w:color w:val="000000"/>
                <w:sz w:val="16"/>
                <w:szCs w:val="16"/>
                <w:lang w:eastAsia="en-IN"/>
              </w:rPr>
            </w:pPr>
            <w:r w:rsidRPr="00BD657C">
              <w:rPr>
                <w:rFonts w:ascii="Times New Roman" w:eastAsia="Times New Roman" w:hAnsi="Times New Roman" w:cs="Times New Roman"/>
                <w:color w:val="000000"/>
                <w:sz w:val="16"/>
                <w:szCs w:val="16"/>
                <w:lang w:eastAsia="en-IN"/>
              </w:rPr>
              <w:t>1.78</w:t>
            </w:r>
          </w:p>
        </w:tc>
      </w:tr>
    </w:tbl>
    <w:p w14:paraId="354677F0" w14:textId="183C29E8" w:rsidR="004C0CBA" w:rsidRPr="00883FCF" w:rsidRDefault="004C0CBA" w:rsidP="004C0CBA">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sz w:val="20"/>
          <w:szCs w:val="20"/>
        </w:rPr>
        <w:t xml:space="preserve">Source: Carbon footprint of marine fisheries in India, </w:t>
      </w:r>
      <w:commentRangeStart w:id="10"/>
      <w:r w:rsidRPr="00883FCF">
        <w:rPr>
          <w:rFonts w:ascii="Times New Roman" w:eastAsia="SimSun" w:hAnsi="Times New Roman" w:cs="Times New Roman"/>
          <w:sz w:val="20"/>
          <w:szCs w:val="20"/>
          <w:lang w:eastAsia="en-IN"/>
        </w:rPr>
        <w:t xml:space="preserve">CMFRI </w:t>
      </w:r>
      <w:r w:rsidR="00FD61C4" w:rsidRPr="00FD61C4">
        <w:rPr>
          <w:rFonts w:ascii="Times New Roman" w:eastAsia="SimSun" w:hAnsi="Times New Roman" w:cs="Times New Roman"/>
          <w:sz w:val="20"/>
          <w:szCs w:val="20"/>
          <w:highlight w:val="yellow"/>
          <w:lang w:eastAsia="en-IN"/>
        </w:rPr>
        <w:t>2023</w:t>
      </w:r>
      <w:commentRangeEnd w:id="10"/>
      <w:r w:rsidR="0067620F">
        <w:rPr>
          <w:rStyle w:val="CommentReference"/>
        </w:rPr>
        <w:commentReference w:id="10"/>
      </w:r>
    </w:p>
    <w:p w14:paraId="0795F400" w14:textId="77777777" w:rsidR="004E160A" w:rsidRPr="00883FCF" w:rsidRDefault="004E160A" w:rsidP="004E160A">
      <w:pPr>
        <w:tabs>
          <w:tab w:val="left" w:pos="1357"/>
        </w:tabs>
        <w:spacing w:line="240" w:lineRule="auto"/>
        <w:rPr>
          <w:rFonts w:ascii="Times New Roman" w:hAnsi="Times New Roman" w:cs="Times New Roman"/>
          <w:sz w:val="20"/>
          <w:szCs w:val="20"/>
        </w:rPr>
      </w:pPr>
    </w:p>
    <w:p w14:paraId="25F47DD3" w14:textId="0B5B64F8" w:rsidR="00700B69" w:rsidRPr="00883FCF" w:rsidRDefault="004E160A" w:rsidP="004E160A">
      <w:pPr>
        <w:tabs>
          <w:tab w:val="left" w:pos="1357"/>
        </w:tabs>
        <w:spacing w:line="240" w:lineRule="auto"/>
        <w:rPr>
          <w:rFonts w:ascii="Times New Roman" w:hAnsi="Times New Roman" w:cs="Times New Roman"/>
          <w:sz w:val="20"/>
          <w:szCs w:val="20"/>
        </w:rPr>
      </w:pPr>
      <w:r w:rsidRPr="00883FCF">
        <w:rPr>
          <w:rFonts w:ascii="Times New Roman" w:hAnsi="Times New Roman" w:cs="Times New Roman"/>
          <w:noProof/>
          <w:sz w:val="20"/>
          <w:szCs w:val="20"/>
          <w:lang w:eastAsia="en-IN" w:bidi="mr-IN"/>
        </w:rPr>
        <w:lastRenderedPageBreak/>
        <w:drawing>
          <wp:inline distT="0" distB="0" distL="0" distR="0" wp14:anchorId="2528C422" wp14:editId="0B6E49BC">
            <wp:extent cx="2316480" cy="1760220"/>
            <wp:effectExtent l="0" t="0" r="7620" b="11430"/>
            <wp:docPr id="6" name="Chart 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6AA90C78-FC4E-43A7-9CB7-78048D6C0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Pr="00883FCF">
        <w:rPr>
          <w:rFonts w:ascii="Times New Roman" w:hAnsi="Times New Roman" w:cs="Times New Roman"/>
          <w:sz w:val="20"/>
          <w:szCs w:val="20"/>
        </w:rPr>
        <w:t xml:space="preserve">                          </w:t>
      </w:r>
      <w:r w:rsidR="00700B69" w:rsidRPr="00883FCF">
        <w:rPr>
          <w:rFonts w:ascii="Times New Roman" w:hAnsi="Times New Roman" w:cs="Times New Roman"/>
          <w:noProof/>
          <w:sz w:val="20"/>
          <w:szCs w:val="20"/>
          <w:lang w:eastAsia="en-IN" w:bidi="mr-IN"/>
        </w:rPr>
        <w:drawing>
          <wp:inline distT="0" distB="0" distL="0" distR="0" wp14:anchorId="61276240" wp14:editId="44E99D20">
            <wp:extent cx="2560320" cy="1760220"/>
            <wp:effectExtent l="0" t="0" r="11430" b="11430"/>
            <wp:docPr id="7" name="Chart 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C15149FB-4958-4D2A-859F-B1ABA3A2C8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E678009" w14:textId="7E8261CE" w:rsidR="004E160A" w:rsidRPr="00883FCF" w:rsidRDefault="00A7561B" w:rsidP="004E160A">
      <w:pPr>
        <w:autoSpaceDE w:val="0"/>
        <w:autoSpaceDN w:val="0"/>
        <w:adjustRightInd w:val="0"/>
        <w:spacing w:after="0" w:line="240" w:lineRule="auto"/>
        <w:jc w:val="both"/>
        <w:rPr>
          <w:rFonts w:ascii="Times New Roman" w:eastAsia="SimSun" w:hAnsi="Times New Roman" w:cs="Times New Roman"/>
          <w:sz w:val="20"/>
          <w:szCs w:val="20"/>
          <w:lang w:val="en-US" w:eastAsia="en-IN"/>
        </w:rPr>
      </w:pPr>
      <w:r w:rsidRPr="00883FCF">
        <w:rPr>
          <w:rFonts w:ascii="Times New Roman" w:eastAsia="SimSun" w:hAnsi="Times New Roman" w:cs="Times New Roman"/>
          <w:sz w:val="20"/>
          <w:szCs w:val="20"/>
          <w:lang w:eastAsia="en-IN"/>
        </w:rPr>
        <w:t>Figure 14. 1:</w:t>
      </w:r>
      <w:r w:rsidR="004E160A" w:rsidRPr="00883FCF">
        <w:rPr>
          <w:rFonts w:ascii="Times New Roman" w:eastAsia="SimSun" w:hAnsi="Times New Roman" w:cs="Times New Roman"/>
          <w:sz w:val="20"/>
          <w:szCs w:val="20"/>
          <w:lang w:eastAsia="en-IN"/>
        </w:rPr>
        <w:t xml:space="preserve"> </w:t>
      </w:r>
      <w:r w:rsidR="00812622" w:rsidRPr="00FE6E80">
        <w:rPr>
          <w:rFonts w:ascii="Times New Roman" w:hAnsi="Times New Roman" w:cs="Times New Roman"/>
          <w:sz w:val="20"/>
          <w:szCs w:val="20"/>
          <w:highlight w:val="yellow"/>
        </w:rPr>
        <w:t>CO</w:t>
      </w:r>
      <w:r w:rsidR="00812622" w:rsidRPr="00FE6E80">
        <w:rPr>
          <w:rFonts w:ascii="Times New Roman" w:hAnsi="Times New Roman" w:cs="Times New Roman"/>
          <w:sz w:val="20"/>
          <w:szCs w:val="20"/>
          <w:highlight w:val="yellow"/>
          <w:vertAlign w:val="subscript"/>
        </w:rPr>
        <w:t>2</w:t>
      </w:r>
      <w:r w:rsidR="00036D67">
        <w:rPr>
          <w:rFonts w:ascii="Times New Roman" w:eastAsia="SimSun" w:hAnsi="Times New Roman" w:cs="Times New Roman"/>
          <w:sz w:val="20"/>
          <w:szCs w:val="20"/>
          <w:lang w:val="en-US" w:eastAsia="en-IN"/>
        </w:rPr>
        <w:t>e</w:t>
      </w:r>
      <w:r w:rsidR="007944A0" w:rsidRPr="00883FCF">
        <w:rPr>
          <w:rFonts w:ascii="Times New Roman" w:eastAsia="SimSun" w:hAnsi="Times New Roman" w:cs="Times New Roman"/>
          <w:sz w:val="20"/>
          <w:szCs w:val="20"/>
          <w:lang w:val="en-US" w:eastAsia="en-IN"/>
        </w:rPr>
        <w:t xml:space="preserve"> emission</w:t>
      </w:r>
      <w:r w:rsidR="00C048B3">
        <w:rPr>
          <w:rFonts w:ascii="Times New Roman" w:eastAsia="SimSun" w:hAnsi="Times New Roman" w:cs="Times New Roman"/>
          <w:sz w:val="20"/>
          <w:szCs w:val="20"/>
          <w:lang w:val="en-US" w:eastAsia="en-IN"/>
        </w:rPr>
        <w:t xml:space="preserve">s </w:t>
      </w:r>
      <w:r w:rsidR="00C048B3" w:rsidRPr="00C048B3">
        <w:rPr>
          <w:rFonts w:ascii="Times New Roman" w:eastAsia="SimSun" w:hAnsi="Times New Roman" w:cs="Times New Roman"/>
          <w:sz w:val="20"/>
          <w:szCs w:val="20"/>
          <w:highlight w:val="yellow"/>
          <w:lang w:val="en-US" w:eastAsia="en-IN"/>
        </w:rPr>
        <w:t xml:space="preserve">Metric </w:t>
      </w:r>
      <w:r w:rsidR="006559D7" w:rsidRPr="00C048B3">
        <w:rPr>
          <w:rFonts w:ascii="Times New Roman" w:eastAsia="SimSun" w:hAnsi="Times New Roman" w:cs="Times New Roman"/>
          <w:sz w:val="20"/>
          <w:szCs w:val="20"/>
          <w:highlight w:val="yellow"/>
          <w:lang w:val="en-US" w:eastAsia="en-IN"/>
        </w:rPr>
        <w:t>Tons</w:t>
      </w:r>
      <w:r w:rsidR="007944A0" w:rsidRPr="00883FCF">
        <w:rPr>
          <w:rFonts w:ascii="Times New Roman" w:eastAsia="SimSun" w:hAnsi="Times New Roman" w:cs="Times New Roman"/>
          <w:sz w:val="20"/>
          <w:szCs w:val="20"/>
          <w:lang w:val="en-US" w:eastAsia="en-IN"/>
        </w:rPr>
        <w:t xml:space="preserve"> </w:t>
      </w:r>
      <w:r w:rsidR="004E160A" w:rsidRPr="00883FCF">
        <w:rPr>
          <w:rFonts w:ascii="Times New Roman" w:eastAsia="SimSun" w:hAnsi="Times New Roman" w:cs="Times New Roman"/>
          <w:sz w:val="20"/>
          <w:szCs w:val="20"/>
          <w:lang w:val="en-US" w:eastAsia="en-IN"/>
        </w:rPr>
        <w:t>by</w:t>
      </w:r>
    </w:p>
    <w:p w14:paraId="29EF6F58" w14:textId="1F796FE1" w:rsidR="00A7561B" w:rsidRPr="00883FCF" w:rsidRDefault="004E160A" w:rsidP="004E160A">
      <w:pPr>
        <w:autoSpaceDE w:val="0"/>
        <w:autoSpaceDN w:val="0"/>
        <w:adjustRightInd w:val="0"/>
        <w:spacing w:after="0" w:line="240" w:lineRule="auto"/>
        <w:jc w:val="both"/>
        <w:rPr>
          <w:rFonts w:ascii="Times New Roman" w:eastAsia="SimSun" w:hAnsi="Times New Roman" w:cs="Times New Roman"/>
          <w:sz w:val="20"/>
          <w:szCs w:val="20"/>
          <w:lang w:eastAsia="en-IN"/>
        </w:rPr>
      </w:pPr>
      <w:r w:rsidRPr="00883FCF">
        <w:rPr>
          <w:rFonts w:ascii="Times New Roman" w:eastAsia="SimSun" w:hAnsi="Times New Roman" w:cs="Times New Roman"/>
          <w:sz w:val="20"/>
          <w:szCs w:val="20"/>
          <w:lang w:val="en-US" w:eastAsia="en-IN"/>
        </w:rPr>
        <w:t xml:space="preserve"> marine fishery mechanization </w:t>
      </w:r>
      <w:r w:rsidRPr="00883FCF">
        <w:rPr>
          <w:rFonts w:ascii="Times New Roman" w:eastAsia="SimSun" w:hAnsi="Times New Roman" w:cs="Times New Roman"/>
          <w:sz w:val="20"/>
          <w:szCs w:val="20"/>
          <w:lang w:eastAsia="en-IN"/>
        </w:rPr>
        <w:t xml:space="preserve">                </w:t>
      </w:r>
      <w:r w:rsidR="00D02021">
        <w:rPr>
          <w:rFonts w:ascii="Times New Roman" w:eastAsia="SimSun" w:hAnsi="Times New Roman" w:cs="Times New Roman"/>
          <w:sz w:val="20"/>
          <w:szCs w:val="20"/>
          <w:lang w:eastAsia="en-IN"/>
        </w:rPr>
        <w:tab/>
      </w:r>
      <w:r w:rsidR="00D02021">
        <w:rPr>
          <w:rFonts w:ascii="Times New Roman" w:eastAsia="SimSun" w:hAnsi="Times New Roman" w:cs="Times New Roman"/>
          <w:sz w:val="20"/>
          <w:szCs w:val="20"/>
          <w:lang w:eastAsia="en-IN"/>
        </w:rPr>
        <w:tab/>
        <w:t xml:space="preserve">            </w:t>
      </w:r>
      <w:r w:rsidRPr="00883FCF">
        <w:rPr>
          <w:rFonts w:ascii="Times New Roman" w:eastAsia="SimSun" w:hAnsi="Times New Roman" w:cs="Times New Roman"/>
          <w:sz w:val="20"/>
          <w:szCs w:val="20"/>
          <w:lang w:eastAsia="en-IN"/>
        </w:rPr>
        <w:t xml:space="preserve"> </w:t>
      </w:r>
      <w:r w:rsidR="00A7561B" w:rsidRPr="00883FCF">
        <w:rPr>
          <w:rFonts w:ascii="Times New Roman" w:eastAsia="SimSun" w:hAnsi="Times New Roman" w:cs="Times New Roman"/>
          <w:sz w:val="20"/>
          <w:szCs w:val="20"/>
          <w:lang w:eastAsia="en-IN"/>
        </w:rPr>
        <w:t>Figure 1</w:t>
      </w:r>
      <w:r w:rsidR="008E2527">
        <w:rPr>
          <w:rFonts w:ascii="Times New Roman" w:eastAsia="SimSun" w:hAnsi="Times New Roman" w:cs="Times New Roman"/>
          <w:sz w:val="20"/>
          <w:szCs w:val="20"/>
          <w:lang w:eastAsia="en-IN"/>
        </w:rPr>
        <w:t>5</w:t>
      </w:r>
      <w:r w:rsidR="00A7561B" w:rsidRPr="00883FCF">
        <w:rPr>
          <w:rFonts w:ascii="Times New Roman" w:eastAsia="SimSun" w:hAnsi="Times New Roman" w:cs="Times New Roman"/>
          <w:sz w:val="20"/>
          <w:szCs w:val="20"/>
          <w:lang w:eastAsia="en-IN"/>
        </w:rPr>
        <w:t xml:space="preserve">: </w:t>
      </w:r>
      <w:r w:rsidR="00812622" w:rsidRPr="00FE6E80">
        <w:rPr>
          <w:rFonts w:ascii="Times New Roman" w:hAnsi="Times New Roman" w:cs="Times New Roman"/>
          <w:sz w:val="20"/>
          <w:szCs w:val="20"/>
          <w:highlight w:val="yellow"/>
        </w:rPr>
        <w:t>CO</w:t>
      </w:r>
      <w:r w:rsidR="00812622" w:rsidRPr="00FE6E80">
        <w:rPr>
          <w:rFonts w:ascii="Times New Roman" w:hAnsi="Times New Roman" w:cs="Times New Roman"/>
          <w:sz w:val="20"/>
          <w:szCs w:val="20"/>
          <w:highlight w:val="yellow"/>
          <w:vertAlign w:val="subscript"/>
        </w:rPr>
        <w:t>2</w:t>
      </w:r>
      <w:r w:rsidR="00036D67">
        <w:rPr>
          <w:rFonts w:ascii="Times New Roman" w:eastAsia="SimSun" w:hAnsi="Times New Roman" w:cs="Times New Roman"/>
          <w:sz w:val="20"/>
          <w:szCs w:val="20"/>
          <w:lang w:val="en-US" w:eastAsia="en-IN"/>
        </w:rPr>
        <w:t>e</w:t>
      </w:r>
      <w:r w:rsidRPr="00883FCF">
        <w:rPr>
          <w:rFonts w:ascii="Times New Roman" w:eastAsia="SimSun" w:hAnsi="Times New Roman" w:cs="Times New Roman"/>
          <w:sz w:val="20"/>
          <w:szCs w:val="20"/>
          <w:lang w:val="en-US" w:eastAsia="en-IN"/>
        </w:rPr>
        <w:t xml:space="preserve"> emission</w:t>
      </w:r>
      <w:r w:rsidR="00C048B3">
        <w:rPr>
          <w:rFonts w:ascii="Times New Roman" w:eastAsia="SimSun" w:hAnsi="Times New Roman" w:cs="Times New Roman"/>
          <w:sz w:val="20"/>
          <w:szCs w:val="20"/>
          <w:lang w:val="en-US" w:eastAsia="en-IN"/>
        </w:rPr>
        <w:t xml:space="preserve">s in </w:t>
      </w:r>
      <w:r w:rsidR="00C048B3" w:rsidRPr="00C048B3">
        <w:rPr>
          <w:rFonts w:ascii="Times New Roman" w:eastAsia="SimSun" w:hAnsi="Times New Roman" w:cs="Times New Roman"/>
          <w:sz w:val="20"/>
          <w:szCs w:val="20"/>
          <w:highlight w:val="yellow"/>
          <w:lang w:val="en-US" w:eastAsia="en-IN"/>
        </w:rPr>
        <w:t xml:space="preserve">Metric </w:t>
      </w:r>
      <w:r w:rsidR="006559D7" w:rsidRPr="00C048B3">
        <w:rPr>
          <w:rFonts w:ascii="Times New Roman" w:eastAsia="SimSun" w:hAnsi="Times New Roman" w:cs="Times New Roman"/>
          <w:sz w:val="20"/>
          <w:szCs w:val="20"/>
          <w:highlight w:val="yellow"/>
          <w:lang w:val="en-US" w:eastAsia="en-IN"/>
        </w:rPr>
        <w:t>Tons</w:t>
      </w:r>
      <w:r w:rsidRPr="00883FCF">
        <w:rPr>
          <w:rFonts w:ascii="Times New Roman" w:eastAsia="SimSun" w:hAnsi="Times New Roman" w:cs="Times New Roman"/>
          <w:sz w:val="20"/>
          <w:szCs w:val="20"/>
          <w:lang w:val="en-US" w:eastAsia="en-IN"/>
        </w:rPr>
        <w:t xml:space="preserve"> by total marine fishery </w:t>
      </w:r>
    </w:p>
    <w:p w14:paraId="5C21EA54"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33407D5E" w14:textId="77777777" w:rsidR="004E160A" w:rsidRPr="00883FCF" w:rsidRDefault="004E160A"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3911013" w14:textId="2E2134AF" w:rsidR="005337E6" w:rsidRDefault="008C2C51"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r>
        <w:rPr>
          <w:rFonts w:ascii="Times New Roman" w:eastAsia="SimSun" w:hAnsi="Times New Roman" w:cs="Times New Roman"/>
          <w:sz w:val="20"/>
          <w:szCs w:val="20"/>
          <w:lang w:eastAsia="en-IN"/>
        </w:rPr>
        <w:t xml:space="preserve">The study </w:t>
      </w:r>
      <w:r w:rsidR="00EC7CE8">
        <w:rPr>
          <w:rFonts w:ascii="Times New Roman" w:eastAsia="SimSun" w:hAnsi="Times New Roman" w:cs="Times New Roman"/>
          <w:sz w:val="20"/>
          <w:szCs w:val="20"/>
          <w:lang w:eastAsia="en-IN"/>
        </w:rPr>
        <w:t>revealed that active fishing accounts for over 90% of fuel consumption</w:t>
      </w:r>
      <w:r>
        <w:rPr>
          <w:rFonts w:ascii="Times New Roman" w:eastAsia="SimSun" w:hAnsi="Times New Roman" w:cs="Times New Roman"/>
          <w:sz w:val="20"/>
          <w:szCs w:val="20"/>
          <w:lang w:eastAsia="en-IN"/>
        </w:rPr>
        <w:t xml:space="preserve"> in the fisheries sector across all zones. Monitoring fuel consumption during this period is essential for recommending measures to reduce emissions. Ongoing and significant efforts are </w:t>
      </w:r>
      <w:r w:rsidR="00EC7CE8">
        <w:rPr>
          <w:rFonts w:ascii="Times New Roman" w:eastAsia="SimSun" w:hAnsi="Times New Roman" w:cs="Times New Roman"/>
          <w:sz w:val="20"/>
          <w:szCs w:val="20"/>
          <w:lang w:eastAsia="en-IN"/>
        </w:rPr>
        <w:t>necessary to reduce CO2</w:t>
      </w:r>
      <w:r w:rsidR="000551D6">
        <w:rPr>
          <w:rFonts w:ascii="Times New Roman" w:eastAsia="SimSun" w:hAnsi="Times New Roman" w:cs="Times New Roman"/>
          <w:sz w:val="20"/>
          <w:szCs w:val="20"/>
          <w:lang w:eastAsia="en-IN"/>
        </w:rPr>
        <w:t>e</w:t>
      </w:r>
      <w:r w:rsidR="00EC7CE8">
        <w:rPr>
          <w:rFonts w:ascii="Times New Roman" w:eastAsia="SimSun" w:hAnsi="Times New Roman" w:cs="Times New Roman"/>
          <w:sz w:val="20"/>
          <w:szCs w:val="20"/>
          <w:lang w:eastAsia="en-IN"/>
        </w:rPr>
        <w:t xml:space="preserve"> emissions from mechanized and motorized fishing activities, enabling Indian marine fisheries to </w:t>
      </w:r>
      <w:r>
        <w:rPr>
          <w:rFonts w:ascii="Times New Roman" w:eastAsia="SimSun" w:hAnsi="Times New Roman" w:cs="Times New Roman"/>
          <w:sz w:val="20"/>
          <w:szCs w:val="20"/>
          <w:lang w:eastAsia="en-IN"/>
        </w:rPr>
        <w:t>become more environmentally friendly.</w:t>
      </w:r>
    </w:p>
    <w:p w14:paraId="74E804AD" w14:textId="40CBFE3D" w:rsidR="00D540A6" w:rsidRDefault="00D540A6" w:rsidP="005337E6">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CE53BD4" w14:textId="219094A0" w:rsidR="00D540A6" w:rsidRPr="00D540A6" w:rsidRDefault="00D540A6" w:rsidP="00917239">
      <w:pPr>
        <w:autoSpaceDE w:val="0"/>
        <w:autoSpaceDN w:val="0"/>
        <w:adjustRightInd w:val="0"/>
        <w:spacing w:after="0" w:line="240" w:lineRule="auto"/>
        <w:jc w:val="center"/>
        <w:rPr>
          <w:rFonts w:ascii="Times New Roman" w:eastAsia="SimSun" w:hAnsi="Times New Roman" w:cs="Times New Roman"/>
          <w:b/>
          <w:sz w:val="20"/>
          <w:szCs w:val="20"/>
          <w:lang w:eastAsia="en-IN"/>
        </w:rPr>
      </w:pPr>
      <w:r w:rsidRPr="00D540A6">
        <w:rPr>
          <w:rFonts w:ascii="Times New Roman" w:eastAsia="SimSun" w:hAnsi="Times New Roman" w:cs="Times New Roman"/>
          <w:b/>
          <w:sz w:val="20"/>
          <w:szCs w:val="20"/>
          <w:lang w:eastAsia="en-IN"/>
        </w:rPr>
        <w:t>Table 14: Marine fish landings</w:t>
      </w:r>
      <w:r w:rsidR="005526A3">
        <w:rPr>
          <w:rFonts w:ascii="Times New Roman" w:eastAsia="SimSun" w:hAnsi="Times New Roman" w:cs="Times New Roman"/>
          <w:b/>
          <w:sz w:val="20"/>
          <w:szCs w:val="20"/>
          <w:lang w:eastAsia="en-IN"/>
        </w:rPr>
        <w:t xml:space="preserve"> </w:t>
      </w:r>
    </w:p>
    <w:tbl>
      <w:tblPr>
        <w:tblW w:w="3420" w:type="dxa"/>
        <w:jc w:val="center"/>
        <w:tblLook w:val="04A0" w:firstRow="1" w:lastRow="0" w:firstColumn="1" w:lastColumn="0" w:noHBand="0" w:noVBand="1"/>
      </w:tblPr>
      <w:tblGrid>
        <w:gridCol w:w="960"/>
        <w:gridCol w:w="2460"/>
      </w:tblGrid>
      <w:tr w:rsidR="00A12386" w:rsidRPr="00A12386" w14:paraId="6476CB51" w14:textId="77777777" w:rsidTr="00A12386">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2E301A2" w14:textId="77777777" w:rsidR="00D540A6" w:rsidRPr="00A12386" w:rsidRDefault="00D540A6" w:rsidP="00D540A6">
            <w:pPr>
              <w:spacing w:after="0" w:line="240" w:lineRule="auto"/>
              <w:rPr>
                <w:rFonts w:ascii="Calibri" w:eastAsia="Times New Roman" w:hAnsi="Calibri" w:cs="Calibri"/>
                <w:b/>
                <w:bCs/>
                <w:lang w:eastAsia="en-IN"/>
              </w:rPr>
            </w:pPr>
            <w:r w:rsidRPr="00A12386">
              <w:rPr>
                <w:rFonts w:ascii="Calibri" w:eastAsia="Times New Roman" w:hAnsi="Calibri" w:cs="Calibri"/>
                <w:b/>
                <w:bCs/>
                <w:lang w:eastAsia="en-IN"/>
              </w:rPr>
              <w:t>Year</w:t>
            </w:r>
          </w:p>
        </w:tc>
        <w:tc>
          <w:tcPr>
            <w:tcW w:w="2460" w:type="dxa"/>
            <w:tcBorders>
              <w:top w:val="single" w:sz="4" w:space="0" w:color="auto"/>
              <w:left w:val="single" w:sz="4" w:space="0" w:color="auto"/>
              <w:bottom w:val="single" w:sz="4" w:space="0" w:color="auto"/>
              <w:right w:val="single" w:sz="4" w:space="0" w:color="auto"/>
            </w:tcBorders>
            <w:noWrap/>
            <w:vAlign w:val="bottom"/>
            <w:hideMark/>
          </w:tcPr>
          <w:p w14:paraId="69C277B2" w14:textId="691C397E" w:rsidR="00D540A6" w:rsidRPr="00A12386" w:rsidRDefault="00D540A6" w:rsidP="00A12386">
            <w:pPr>
              <w:spacing w:after="0" w:line="240" w:lineRule="auto"/>
              <w:jc w:val="center"/>
              <w:rPr>
                <w:rFonts w:ascii="Calibri" w:eastAsia="Times New Roman" w:hAnsi="Calibri" w:cs="Calibri"/>
                <w:b/>
                <w:bCs/>
                <w:lang w:eastAsia="en-IN"/>
              </w:rPr>
            </w:pPr>
            <w:r w:rsidRPr="00A12386">
              <w:rPr>
                <w:rFonts w:ascii="Calibri" w:eastAsia="Times New Roman" w:hAnsi="Calibri" w:cs="Calibri"/>
                <w:b/>
                <w:bCs/>
                <w:lang w:eastAsia="en-IN"/>
              </w:rPr>
              <w:t>Total marine fish landings</w:t>
            </w:r>
            <w:r w:rsidR="005526A3">
              <w:rPr>
                <w:rFonts w:ascii="Calibri" w:eastAsia="Times New Roman" w:hAnsi="Calibri" w:cs="Calibri"/>
                <w:b/>
                <w:bCs/>
                <w:lang w:eastAsia="en-IN"/>
              </w:rPr>
              <w:t xml:space="preserve"> (</w:t>
            </w:r>
            <w:r w:rsidR="005526A3" w:rsidRPr="00AE37A0">
              <w:rPr>
                <w:rFonts w:ascii="Calibri" w:eastAsia="Times New Roman" w:hAnsi="Calibri" w:cs="Calibri"/>
                <w:b/>
                <w:bCs/>
                <w:highlight w:val="yellow"/>
                <w:lang w:eastAsia="en-IN"/>
              </w:rPr>
              <w:t>numbers)</w:t>
            </w:r>
          </w:p>
        </w:tc>
      </w:tr>
      <w:tr w:rsidR="00A12386" w:rsidRPr="00A12386" w14:paraId="4D0BD5AE"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C62D298"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2013</w:t>
            </w:r>
          </w:p>
        </w:tc>
        <w:tc>
          <w:tcPr>
            <w:tcW w:w="2460" w:type="dxa"/>
            <w:tcBorders>
              <w:top w:val="nil"/>
              <w:left w:val="nil"/>
              <w:bottom w:val="single" w:sz="4" w:space="0" w:color="auto"/>
              <w:right w:val="single" w:sz="4" w:space="0" w:color="auto"/>
            </w:tcBorders>
            <w:noWrap/>
            <w:vAlign w:val="bottom"/>
            <w:hideMark/>
          </w:tcPr>
          <w:p w14:paraId="3635E7D6" w14:textId="77777777" w:rsidR="00D540A6" w:rsidRPr="00A12386" w:rsidRDefault="00D540A6" w:rsidP="00A12386">
            <w:pPr>
              <w:spacing w:after="0" w:line="240" w:lineRule="auto"/>
              <w:jc w:val="center"/>
              <w:rPr>
                <w:rFonts w:ascii="Calibri" w:eastAsia="Times New Roman" w:hAnsi="Calibri" w:cs="Calibri"/>
                <w:lang w:eastAsia="en-IN"/>
              </w:rPr>
            </w:pPr>
            <w:commentRangeStart w:id="11"/>
            <w:r w:rsidRPr="00A12386">
              <w:rPr>
                <w:rFonts w:ascii="Calibri" w:eastAsia="Times New Roman" w:hAnsi="Calibri" w:cs="Calibri"/>
                <w:lang w:eastAsia="en-IN"/>
              </w:rPr>
              <w:t>3781869</w:t>
            </w:r>
            <w:commentRangeEnd w:id="11"/>
            <w:r w:rsidR="0067620F">
              <w:rPr>
                <w:rStyle w:val="CommentReference"/>
              </w:rPr>
              <w:commentReference w:id="11"/>
            </w:r>
          </w:p>
        </w:tc>
      </w:tr>
      <w:tr w:rsidR="00A12386" w:rsidRPr="00A12386" w14:paraId="48481214"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A11655A"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2014</w:t>
            </w:r>
          </w:p>
        </w:tc>
        <w:tc>
          <w:tcPr>
            <w:tcW w:w="2460" w:type="dxa"/>
            <w:tcBorders>
              <w:top w:val="nil"/>
              <w:left w:val="nil"/>
              <w:bottom w:val="single" w:sz="4" w:space="0" w:color="auto"/>
              <w:right w:val="single" w:sz="4" w:space="0" w:color="auto"/>
            </w:tcBorders>
            <w:noWrap/>
            <w:vAlign w:val="bottom"/>
            <w:hideMark/>
          </w:tcPr>
          <w:p w14:paraId="686A122C"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3593833</w:t>
            </w:r>
          </w:p>
        </w:tc>
      </w:tr>
      <w:tr w:rsidR="00A12386" w:rsidRPr="00A12386" w14:paraId="42C40AF1"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FEA58EB"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2015</w:t>
            </w:r>
          </w:p>
        </w:tc>
        <w:tc>
          <w:tcPr>
            <w:tcW w:w="2460" w:type="dxa"/>
            <w:tcBorders>
              <w:top w:val="nil"/>
              <w:left w:val="nil"/>
              <w:bottom w:val="single" w:sz="4" w:space="0" w:color="auto"/>
              <w:right w:val="single" w:sz="4" w:space="0" w:color="auto"/>
            </w:tcBorders>
            <w:noWrap/>
            <w:vAlign w:val="bottom"/>
            <w:hideMark/>
          </w:tcPr>
          <w:p w14:paraId="2C61E61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3404771</w:t>
            </w:r>
          </w:p>
        </w:tc>
      </w:tr>
      <w:tr w:rsidR="00A12386" w:rsidRPr="00A12386" w14:paraId="7B27FDCC"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5E4A78C"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2016</w:t>
            </w:r>
          </w:p>
        </w:tc>
        <w:tc>
          <w:tcPr>
            <w:tcW w:w="2460" w:type="dxa"/>
            <w:tcBorders>
              <w:top w:val="nil"/>
              <w:left w:val="nil"/>
              <w:bottom w:val="single" w:sz="4" w:space="0" w:color="auto"/>
              <w:right w:val="single" w:sz="4" w:space="0" w:color="auto"/>
            </w:tcBorders>
            <w:noWrap/>
            <w:vAlign w:val="bottom"/>
            <w:hideMark/>
          </w:tcPr>
          <w:p w14:paraId="5FFCAA8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3629824</w:t>
            </w:r>
          </w:p>
        </w:tc>
      </w:tr>
      <w:tr w:rsidR="00A12386" w:rsidRPr="00A12386" w14:paraId="7F6CDBD7"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4070B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2017</w:t>
            </w:r>
          </w:p>
        </w:tc>
        <w:tc>
          <w:tcPr>
            <w:tcW w:w="2460" w:type="dxa"/>
            <w:tcBorders>
              <w:top w:val="nil"/>
              <w:left w:val="nil"/>
              <w:bottom w:val="single" w:sz="4" w:space="0" w:color="auto"/>
              <w:right w:val="single" w:sz="4" w:space="0" w:color="auto"/>
            </w:tcBorders>
            <w:noWrap/>
            <w:vAlign w:val="bottom"/>
            <w:hideMark/>
          </w:tcPr>
          <w:p w14:paraId="6B32301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3834573</w:t>
            </w:r>
          </w:p>
        </w:tc>
      </w:tr>
      <w:tr w:rsidR="00A12386" w:rsidRPr="00A12386" w14:paraId="457B66A6"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E3ACB82"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2018</w:t>
            </w:r>
          </w:p>
        </w:tc>
        <w:tc>
          <w:tcPr>
            <w:tcW w:w="2460" w:type="dxa"/>
            <w:tcBorders>
              <w:top w:val="nil"/>
              <w:left w:val="nil"/>
              <w:bottom w:val="single" w:sz="4" w:space="0" w:color="auto"/>
              <w:right w:val="single" w:sz="4" w:space="0" w:color="auto"/>
            </w:tcBorders>
            <w:noWrap/>
            <w:vAlign w:val="bottom"/>
            <w:hideMark/>
          </w:tcPr>
          <w:p w14:paraId="009DEC35"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3487612</w:t>
            </w:r>
          </w:p>
        </w:tc>
      </w:tr>
      <w:tr w:rsidR="00A12386" w:rsidRPr="00A12386" w14:paraId="198DC37D"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2A1DCD6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2019</w:t>
            </w:r>
          </w:p>
        </w:tc>
        <w:tc>
          <w:tcPr>
            <w:tcW w:w="2460" w:type="dxa"/>
            <w:tcBorders>
              <w:top w:val="nil"/>
              <w:left w:val="nil"/>
              <w:bottom w:val="single" w:sz="4" w:space="0" w:color="auto"/>
              <w:right w:val="single" w:sz="4" w:space="0" w:color="auto"/>
            </w:tcBorders>
            <w:noWrap/>
            <w:vAlign w:val="bottom"/>
            <w:hideMark/>
          </w:tcPr>
          <w:p w14:paraId="545D4786"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3561386</w:t>
            </w:r>
          </w:p>
        </w:tc>
      </w:tr>
      <w:tr w:rsidR="00A12386" w:rsidRPr="00A12386" w14:paraId="6A266E50"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E9143C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2020</w:t>
            </w:r>
          </w:p>
        </w:tc>
        <w:tc>
          <w:tcPr>
            <w:tcW w:w="2460" w:type="dxa"/>
            <w:tcBorders>
              <w:top w:val="nil"/>
              <w:left w:val="nil"/>
              <w:bottom w:val="single" w:sz="4" w:space="0" w:color="auto"/>
              <w:right w:val="single" w:sz="4" w:space="0" w:color="auto"/>
            </w:tcBorders>
            <w:noWrap/>
            <w:vAlign w:val="bottom"/>
            <w:hideMark/>
          </w:tcPr>
          <w:p w14:paraId="55E26AC2"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2726380</w:t>
            </w:r>
          </w:p>
        </w:tc>
      </w:tr>
      <w:tr w:rsidR="00A12386" w:rsidRPr="00A12386" w14:paraId="27DFAB2F"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5F62EB19"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2021</w:t>
            </w:r>
          </w:p>
        </w:tc>
        <w:tc>
          <w:tcPr>
            <w:tcW w:w="2460" w:type="dxa"/>
            <w:tcBorders>
              <w:top w:val="nil"/>
              <w:left w:val="nil"/>
              <w:bottom w:val="single" w:sz="4" w:space="0" w:color="auto"/>
              <w:right w:val="single" w:sz="4" w:space="0" w:color="auto"/>
            </w:tcBorders>
            <w:noWrap/>
            <w:vAlign w:val="bottom"/>
            <w:hideMark/>
          </w:tcPr>
          <w:p w14:paraId="70E1F778"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3047484</w:t>
            </w:r>
          </w:p>
        </w:tc>
      </w:tr>
      <w:tr w:rsidR="00A12386" w:rsidRPr="00A12386" w14:paraId="1F4A9E28"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AB6F5D4"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2022</w:t>
            </w:r>
          </w:p>
        </w:tc>
        <w:tc>
          <w:tcPr>
            <w:tcW w:w="2460" w:type="dxa"/>
            <w:tcBorders>
              <w:top w:val="nil"/>
              <w:left w:val="nil"/>
              <w:bottom w:val="single" w:sz="4" w:space="0" w:color="auto"/>
              <w:right w:val="single" w:sz="4" w:space="0" w:color="auto"/>
            </w:tcBorders>
            <w:noWrap/>
            <w:vAlign w:val="bottom"/>
            <w:hideMark/>
          </w:tcPr>
          <w:p w14:paraId="680191F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3490299</w:t>
            </w:r>
          </w:p>
        </w:tc>
      </w:tr>
      <w:tr w:rsidR="00A12386" w:rsidRPr="00A12386" w14:paraId="579D4A3A"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0CA2390E"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2023</w:t>
            </w:r>
          </w:p>
        </w:tc>
        <w:tc>
          <w:tcPr>
            <w:tcW w:w="2460" w:type="dxa"/>
            <w:tcBorders>
              <w:top w:val="nil"/>
              <w:left w:val="nil"/>
              <w:bottom w:val="single" w:sz="4" w:space="0" w:color="auto"/>
              <w:right w:val="single" w:sz="4" w:space="0" w:color="auto"/>
            </w:tcBorders>
            <w:noWrap/>
            <w:vAlign w:val="bottom"/>
            <w:hideMark/>
          </w:tcPr>
          <w:p w14:paraId="46737D5E"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3530492</w:t>
            </w:r>
          </w:p>
        </w:tc>
      </w:tr>
      <w:tr w:rsidR="00A12386" w:rsidRPr="00A12386" w14:paraId="2492E899" w14:textId="77777777" w:rsidTr="00A12386">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48356D0F" w14:textId="77777777" w:rsidR="00D540A6" w:rsidRPr="00A12386" w:rsidRDefault="00D540A6" w:rsidP="00D540A6">
            <w:pPr>
              <w:spacing w:after="0" w:line="240" w:lineRule="auto"/>
              <w:rPr>
                <w:rFonts w:ascii="Calibri" w:eastAsia="Times New Roman" w:hAnsi="Calibri" w:cs="Calibri"/>
                <w:lang w:eastAsia="en-IN"/>
              </w:rPr>
            </w:pPr>
            <w:r w:rsidRPr="00A12386">
              <w:rPr>
                <w:rFonts w:ascii="Calibri" w:eastAsia="Times New Roman" w:hAnsi="Calibri" w:cs="Calibri"/>
                <w:lang w:eastAsia="en-IN"/>
              </w:rPr>
              <w:t>2024</w:t>
            </w:r>
          </w:p>
        </w:tc>
        <w:tc>
          <w:tcPr>
            <w:tcW w:w="2460" w:type="dxa"/>
            <w:tcBorders>
              <w:top w:val="nil"/>
              <w:left w:val="nil"/>
              <w:bottom w:val="single" w:sz="4" w:space="0" w:color="auto"/>
              <w:right w:val="single" w:sz="4" w:space="0" w:color="auto"/>
            </w:tcBorders>
            <w:noWrap/>
            <w:vAlign w:val="bottom"/>
            <w:hideMark/>
          </w:tcPr>
          <w:p w14:paraId="44A5B80F" w14:textId="77777777" w:rsidR="00D540A6" w:rsidRPr="00A12386" w:rsidRDefault="00D540A6" w:rsidP="00A12386">
            <w:pPr>
              <w:spacing w:after="0" w:line="240" w:lineRule="auto"/>
              <w:jc w:val="center"/>
              <w:rPr>
                <w:rFonts w:ascii="Calibri" w:eastAsia="Times New Roman" w:hAnsi="Calibri" w:cs="Calibri"/>
                <w:lang w:eastAsia="en-IN"/>
              </w:rPr>
            </w:pPr>
            <w:r w:rsidRPr="00A12386">
              <w:rPr>
                <w:rFonts w:ascii="Calibri" w:eastAsia="Times New Roman" w:hAnsi="Calibri" w:cs="Calibri"/>
                <w:lang w:eastAsia="en-IN"/>
              </w:rPr>
              <w:t>3450105</w:t>
            </w:r>
          </w:p>
        </w:tc>
      </w:tr>
    </w:tbl>
    <w:p w14:paraId="28080B31" w14:textId="519E3405" w:rsidR="00153D3F" w:rsidRPr="00883FCF" w:rsidRDefault="00D540A6" w:rsidP="00153D3F">
      <w:pPr>
        <w:autoSpaceDE w:val="0"/>
        <w:autoSpaceDN w:val="0"/>
        <w:adjustRightInd w:val="0"/>
        <w:spacing w:after="0" w:line="240" w:lineRule="auto"/>
        <w:ind w:left="720" w:firstLine="720"/>
        <w:rPr>
          <w:rFonts w:ascii="Times New Roman" w:eastAsia="SimSun" w:hAnsi="Times New Roman" w:cs="Times New Roman"/>
          <w:sz w:val="20"/>
          <w:szCs w:val="20"/>
          <w:lang w:eastAsia="en-IN"/>
        </w:rPr>
      </w:pPr>
      <w:r w:rsidRPr="001138B7">
        <w:rPr>
          <w:rFonts w:ascii="Times New Roman" w:eastAsia="SimSun" w:hAnsi="Times New Roman" w:cs="Times New Roman"/>
          <w:sz w:val="20"/>
          <w:szCs w:val="20"/>
          <w:highlight w:val="yellow"/>
          <w:lang w:eastAsia="en-IN"/>
        </w:rPr>
        <w:t>Source</w:t>
      </w:r>
      <w:commentRangeStart w:id="12"/>
      <w:r w:rsidRPr="001138B7">
        <w:rPr>
          <w:rFonts w:ascii="Times New Roman" w:eastAsia="SimSun" w:hAnsi="Times New Roman" w:cs="Times New Roman"/>
          <w:sz w:val="20"/>
          <w:szCs w:val="20"/>
          <w:highlight w:val="yellow"/>
          <w:lang w:eastAsia="en-IN"/>
        </w:rPr>
        <w:t xml:space="preserve">: </w:t>
      </w:r>
      <w:r w:rsidR="00153D3F" w:rsidRPr="001138B7">
        <w:rPr>
          <w:rFonts w:ascii="Times New Roman" w:hAnsi="Times New Roman" w:cs="Times New Roman"/>
          <w:sz w:val="20"/>
          <w:szCs w:val="20"/>
          <w:highlight w:val="yellow"/>
        </w:rPr>
        <w:t xml:space="preserve">Central Marine Fisheries Research Institute </w:t>
      </w:r>
      <w:r w:rsidR="00153D3F" w:rsidRPr="001138B7">
        <w:rPr>
          <w:rFonts w:ascii="Times New Roman" w:eastAsia="SimSun" w:hAnsi="Times New Roman" w:cs="Times New Roman"/>
          <w:sz w:val="20"/>
          <w:szCs w:val="20"/>
          <w:highlight w:val="yellow"/>
          <w:lang w:eastAsia="en-IN"/>
        </w:rPr>
        <w:t>Special Publication No. 149, 2023</w:t>
      </w:r>
      <w:commentRangeEnd w:id="12"/>
      <w:r w:rsidR="0067620F">
        <w:rPr>
          <w:rStyle w:val="CommentReference"/>
        </w:rPr>
        <w:commentReference w:id="12"/>
      </w:r>
    </w:p>
    <w:p w14:paraId="0778510A" w14:textId="5164EDEA" w:rsidR="00EC7CE8" w:rsidRDefault="00EC7CE8" w:rsidP="00153D3F">
      <w:pPr>
        <w:autoSpaceDE w:val="0"/>
        <w:autoSpaceDN w:val="0"/>
        <w:adjustRightInd w:val="0"/>
        <w:spacing w:after="0" w:line="240" w:lineRule="auto"/>
        <w:ind w:left="2160" w:firstLine="720"/>
        <w:jc w:val="both"/>
        <w:rPr>
          <w:rFonts w:ascii="Times New Roman" w:hAnsi="Times New Roman" w:cs="Times New Roman"/>
          <w:sz w:val="20"/>
          <w:szCs w:val="20"/>
        </w:rPr>
      </w:pPr>
    </w:p>
    <w:p w14:paraId="3725596D" w14:textId="55956CAF" w:rsidR="00D540A6" w:rsidRPr="00883FCF" w:rsidRDefault="00322183" w:rsidP="005337E6">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14 displays the total marine fish landings along India's coast from 2013 to 2024. It decreases from 3,781,869 in 2013 to 3,450,105 in 2024, a drop of 8.77%. The peak was in 2017 with 3,834,573 landings, but since then, landings have fallen by 10%. This indicates that climate change and CO2 emissions have negatively affected marine fisheries. </w:t>
      </w:r>
    </w:p>
    <w:p w14:paraId="299F2613" w14:textId="2988E39F" w:rsidR="0010779C" w:rsidRPr="00883FCF" w:rsidRDefault="00C44650">
      <w:pPr>
        <w:pStyle w:val="ListParagraph"/>
        <w:numPr>
          <w:ilvl w:val="0"/>
          <w:numId w:val="1"/>
        </w:num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Conclusion</w:t>
      </w:r>
    </w:p>
    <w:p w14:paraId="1098F52A" w14:textId="26766863" w:rsidR="00B5558B" w:rsidRPr="00B5558B" w:rsidRDefault="00322183" w:rsidP="00D540A6">
      <w:pPr>
        <w:tabs>
          <w:tab w:val="left" w:pos="1357"/>
        </w:tabs>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This paper examines the production of marine fish, inland fish, and their combined output in India to forecast future trends using linear regression and the ARIMA model. The results show that the ARIMA model offers a more accurate outlook for inland and total fish production, while the regression model predicts higher levels of marine fish production. In terms of forecast accuracy, measured by average forecast error, the ARIMA model is more effective, with lower errors across all categories. Appropriate ARIMA models with minimal Akaike Information Criterion values include a random walk with drift for marine fish and an MA (1) model for inland and total production. The independent sample test results indicate no significant differences in mean values or variances. Data from 2020-21 to 2029-30 project a steady increase in fish production across India. Additionally, the carbon footprints from different fishing methods and various maritime states were compared. Climate change clearly affects the fisheries industry, which, in turn, exacerbates climate change through its carbon dioxide </w:t>
      </w:r>
      <w:r>
        <w:rPr>
          <w:rFonts w:ascii="Times New Roman" w:hAnsi="Times New Roman" w:cs="Times New Roman"/>
          <w:sz w:val="20"/>
          <w:szCs w:val="20"/>
        </w:rPr>
        <w:lastRenderedPageBreak/>
        <w:t>emissions at different stages. Marine fisheries, in particular, face challenges in reducing emissions because they heavily rely on mechanization for fishing.</w:t>
      </w:r>
      <w:bookmarkStart w:id="13" w:name="_GoBack"/>
      <w:bookmarkEnd w:id="13"/>
    </w:p>
    <w:p w14:paraId="447AB646" w14:textId="77777777" w:rsidR="00C64417" w:rsidRDefault="00C64417" w:rsidP="00C64417">
      <w:pPr>
        <w:rPr>
          <w:rFonts w:ascii="Calibri" w:eastAsia="Calibri" w:hAnsi="Calibri" w:cs="Times New Roman"/>
          <w:kern w:val="2"/>
          <w:highlight w:val="yellow"/>
          <w:lang w:val="en-US"/>
        </w:rPr>
      </w:pPr>
      <w:bookmarkStart w:id="14" w:name="_Hlk204003461"/>
      <w:bookmarkStart w:id="15" w:name="_Hlk213070710"/>
      <w:r>
        <w:rPr>
          <w:rFonts w:ascii="Calibri" w:eastAsia="Calibri" w:hAnsi="Calibri" w:cs="Times New Roman"/>
          <w:kern w:val="2"/>
          <w:highlight w:val="yellow"/>
          <w:lang w:val="en-US"/>
        </w:rPr>
        <w:t>Disclaimer (Artificial intelligence)</w:t>
      </w:r>
    </w:p>
    <w:p w14:paraId="12ED2A51" w14:textId="77777777" w:rsidR="00C64417" w:rsidRDefault="00C64417" w:rsidP="00C64417">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4"/>
    <w:bookmarkEnd w:id="15"/>
    <w:p w14:paraId="38122ED5" w14:textId="77777777" w:rsidR="00AD5769" w:rsidRDefault="00AD5769" w:rsidP="00AD5769">
      <w:pPr>
        <w:pStyle w:val="NormalWeb"/>
        <w:jc w:val="both"/>
        <w:rPr>
          <w:b/>
          <w:bCs/>
          <w:sz w:val="20"/>
          <w:szCs w:val="20"/>
          <w:lang w:val="en-IN"/>
        </w:rPr>
      </w:pPr>
    </w:p>
    <w:p w14:paraId="2C9B741A" w14:textId="77777777" w:rsidR="00AD5769" w:rsidRPr="00282220" w:rsidRDefault="00AD5769" w:rsidP="00AD5769">
      <w:pPr>
        <w:pStyle w:val="NormalWeb"/>
        <w:jc w:val="both"/>
        <w:rPr>
          <w:sz w:val="20"/>
          <w:szCs w:val="20"/>
        </w:rPr>
      </w:pPr>
      <w:r w:rsidRPr="00883FCF">
        <w:rPr>
          <w:b/>
          <w:bCs/>
          <w:sz w:val="20"/>
          <w:szCs w:val="20"/>
          <w:lang w:val="en-IN"/>
        </w:rPr>
        <w:t xml:space="preserve">Declaration: </w:t>
      </w:r>
      <w:r w:rsidRPr="00883FCF">
        <w:rPr>
          <w:sz w:val="20"/>
          <w:szCs w:val="20"/>
        </w:rPr>
        <w:t>I confirm that</w:t>
      </w:r>
      <w:r w:rsidRPr="00883FCF">
        <w:rPr>
          <w:sz w:val="20"/>
          <w:szCs w:val="20"/>
          <w:lang w:val="en-IN"/>
        </w:rPr>
        <w:t xml:space="preserve"> t</w:t>
      </w:r>
      <w:r w:rsidRPr="00883FCF">
        <w:rPr>
          <w:sz w:val="20"/>
          <w:szCs w:val="20"/>
        </w:rPr>
        <w:t>here are no known conflicts of interest associated with this publication and there has been no significant financial support for this work that could have influenced its outcome.</w:t>
      </w:r>
      <w:r w:rsidRPr="00282220">
        <w:rPr>
          <w:sz w:val="20"/>
          <w:szCs w:val="20"/>
        </w:rPr>
        <w:t> </w:t>
      </w:r>
    </w:p>
    <w:p w14:paraId="3C2800C5" w14:textId="77777777" w:rsidR="00860C4B" w:rsidRDefault="00860C4B">
      <w:pPr>
        <w:tabs>
          <w:tab w:val="left" w:pos="1357"/>
        </w:tabs>
        <w:spacing w:line="240" w:lineRule="auto"/>
        <w:jc w:val="both"/>
        <w:rPr>
          <w:rFonts w:ascii="Times New Roman" w:hAnsi="Times New Roman" w:cs="Times New Roman"/>
          <w:b/>
          <w:sz w:val="20"/>
          <w:szCs w:val="20"/>
        </w:rPr>
      </w:pPr>
    </w:p>
    <w:p w14:paraId="4B3A8B79" w14:textId="5648A67E" w:rsidR="0010779C" w:rsidRPr="00883FCF" w:rsidRDefault="00C44650">
      <w:pPr>
        <w:tabs>
          <w:tab w:val="left" w:pos="1357"/>
        </w:tabs>
        <w:spacing w:line="240" w:lineRule="auto"/>
        <w:jc w:val="both"/>
        <w:rPr>
          <w:rFonts w:ascii="Times New Roman" w:hAnsi="Times New Roman" w:cs="Times New Roman"/>
          <w:b/>
          <w:sz w:val="20"/>
          <w:szCs w:val="20"/>
        </w:rPr>
      </w:pPr>
      <w:r w:rsidRPr="00883FCF">
        <w:rPr>
          <w:rFonts w:ascii="Times New Roman" w:hAnsi="Times New Roman" w:cs="Times New Roman"/>
          <w:b/>
          <w:sz w:val="20"/>
          <w:szCs w:val="20"/>
        </w:rPr>
        <w:t>References</w:t>
      </w:r>
    </w:p>
    <w:p w14:paraId="20056CB6" w14:textId="42A37E2D" w:rsidR="0010779C" w:rsidRPr="00883FCF"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 xml:space="preserve">Box, G. E. P. </w:t>
      </w:r>
      <w:commentRangeStart w:id="16"/>
      <w:r w:rsidRPr="00883FCF">
        <w:rPr>
          <w:rFonts w:ascii="Times New Roman" w:hAnsi="Times New Roman" w:cs="Times New Roman"/>
          <w:sz w:val="20"/>
          <w:szCs w:val="20"/>
        </w:rPr>
        <w:t xml:space="preserve">and </w:t>
      </w:r>
      <w:commentRangeEnd w:id="16"/>
      <w:r w:rsidR="0074001E">
        <w:rPr>
          <w:rStyle w:val="CommentReference"/>
        </w:rPr>
        <w:commentReference w:id="16"/>
      </w:r>
      <w:r w:rsidRPr="00883FCF">
        <w:rPr>
          <w:rFonts w:ascii="Times New Roman" w:hAnsi="Times New Roman" w:cs="Times New Roman"/>
          <w:sz w:val="20"/>
          <w:szCs w:val="20"/>
        </w:rPr>
        <w:t xml:space="preserve">Jenkins, G. M. 1970. </w:t>
      </w:r>
      <w:r w:rsidR="00BC38B9">
        <w:rPr>
          <w:rFonts w:ascii="Times New Roman" w:hAnsi="Times New Roman" w:cs="Times New Roman"/>
          <w:sz w:val="20"/>
          <w:szCs w:val="20"/>
        </w:rPr>
        <w:t>T</w:t>
      </w:r>
      <w:r w:rsidR="00BC38B9" w:rsidRPr="00883FCF">
        <w:rPr>
          <w:rFonts w:ascii="Times New Roman" w:hAnsi="Times New Roman" w:cs="Times New Roman"/>
          <w:sz w:val="20"/>
          <w:szCs w:val="20"/>
        </w:rPr>
        <w:t>ime series analysis: forecasting and control</w:t>
      </w:r>
      <w:r w:rsidR="002D1338">
        <w:rPr>
          <w:rFonts w:ascii="Times New Roman" w:hAnsi="Times New Roman" w:cs="Times New Roman"/>
          <w:sz w:val="20"/>
          <w:szCs w:val="20"/>
        </w:rPr>
        <w:t xml:space="preserve">, </w:t>
      </w:r>
      <w:r w:rsidR="002D1338" w:rsidRPr="00C473E2">
        <w:rPr>
          <w:rFonts w:ascii="Times New Roman" w:hAnsi="Times New Roman" w:cs="Times New Roman"/>
          <w:sz w:val="20"/>
          <w:szCs w:val="20"/>
          <w:highlight w:val="yellow"/>
        </w:rPr>
        <w:t>Holden Day</w:t>
      </w:r>
      <w:r w:rsidR="008749C3" w:rsidRPr="00C473E2">
        <w:rPr>
          <w:rFonts w:ascii="Times New Roman" w:hAnsi="Times New Roman" w:cs="Times New Roman"/>
          <w:sz w:val="20"/>
          <w:szCs w:val="20"/>
          <w:highlight w:val="yellow"/>
        </w:rPr>
        <w:t xml:space="preserve">, </w:t>
      </w:r>
      <w:r w:rsidRPr="00C473E2">
        <w:rPr>
          <w:rFonts w:ascii="Times New Roman" w:hAnsi="Times New Roman" w:cs="Times New Roman"/>
          <w:sz w:val="20"/>
          <w:szCs w:val="20"/>
          <w:highlight w:val="yellow"/>
        </w:rPr>
        <w:t>San Francisco</w:t>
      </w:r>
      <w:r w:rsidR="002D1338" w:rsidRPr="00C473E2">
        <w:rPr>
          <w:rFonts w:ascii="Times New Roman" w:hAnsi="Times New Roman" w:cs="Times New Roman"/>
          <w:sz w:val="20"/>
          <w:szCs w:val="20"/>
          <w:highlight w:val="yellow"/>
        </w:rPr>
        <w:t>.</w:t>
      </w:r>
    </w:p>
    <w:p w14:paraId="0B284E19" w14:textId="316A3E42" w:rsidR="0010779C" w:rsidRPr="00883FCF" w:rsidRDefault="00C44650">
      <w:pPr>
        <w:tabs>
          <w:tab w:val="left" w:pos="1357"/>
        </w:tabs>
        <w:spacing w:line="240" w:lineRule="auto"/>
        <w:jc w:val="both"/>
        <w:rPr>
          <w:rFonts w:ascii="Times New Roman" w:hAnsi="Times New Roman" w:cs="Times New Roman"/>
          <w:sz w:val="20"/>
          <w:szCs w:val="20"/>
        </w:rPr>
      </w:pPr>
      <w:commentRangeStart w:id="17"/>
      <w:r w:rsidRPr="00883FCF">
        <w:rPr>
          <w:rFonts w:ascii="Times New Roman" w:hAnsi="Times New Roman" w:cs="Times New Roman"/>
          <w:sz w:val="20"/>
          <w:szCs w:val="20"/>
        </w:rPr>
        <w:t xml:space="preserve">Central Marine Fisheries Research Institute (CMFRI) </w:t>
      </w:r>
      <w:r w:rsidR="00BC38B9" w:rsidRPr="00883FCF">
        <w:rPr>
          <w:rFonts w:ascii="Times New Roman" w:hAnsi="Times New Roman" w:cs="Times New Roman"/>
          <w:sz w:val="20"/>
          <w:szCs w:val="20"/>
        </w:rPr>
        <w:t>Annual Report</w:t>
      </w:r>
      <w:r w:rsidRPr="00883FCF">
        <w:rPr>
          <w:rFonts w:ascii="Times New Roman" w:hAnsi="Times New Roman" w:cs="Times New Roman"/>
          <w:sz w:val="20"/>
          <w:szCs w:val="20"/>
        </w:rPr>
        <w:t>, 2013- 2014</w:t>
      </w:r>
      <w:r w:rsidR="00590583" w:rsidRPr="00590583">
        <w:rPr>
          <w:rFonts w:ascii="Times New Roman" w:hAnsi="Times New Roman" w:cs="Times New Roman"/>
          <w:sz w:val="20"/>
          <w:szCs w:val="20"/>
          <w:highlight w:val="yellow"/>
        </w:rPr>
        <w:t>, pp. 1-274</w:t>
      </w:r>
      <w:r w:rsidRPr="00883FCF">
        <w:rPr>
          <w:rFonts w:ascii="Times New Roman" w:hAnsi="Times New Roman" w:cs="Times New Roman"/>
          <w:sz w:val="20"/>
          <w:szCs w:val="20"/>
        </w:rPr>
        <w:t>.</w:t>
      </w:r>
      <w:commentRangeEnd w:id="17"/>
      <w:r w:rsidR="0067620F">
        <w:rPr>
          <w:rStyle w:val="CommentReference"/>
        </w:rPr>
        <w:commentReference w:id="17"/>
      </w:r>
    </w:p>
    <w:p w14:paraId="3611F641" w14:textId="43D9CA16" w:rsidR="004170D0" w:rsidRPr="00883FCF" w:rsidRDefault="004170D0" w:rsidP="004170D0">
      <w:pPr>
        <w:autoSpaceDE w:val="0"/>
        <w:autoSpaceDN w:val="0"/>
        <w:adjustRightInd w:val="0"/>
        <w:spacing w:after="0" w:line="240" w:lineRule="auto"/>
        <w:rPr>
          <w:rFonts w:ascii="Times New Roman" w:eastAsia="SimSun" w:hAnsi="Times New Roman" w:cs="Times New Roman"/>
          <w:sz w:val="20"/>
          <w:szCs w:val="20"/>
          <w:lang w:eastAsia="en-IN"/>
        </w:rPr>
      </w:pPr>
      <w:commentRangeStart w:id="18"/>
      <w:r w:rsidRPr="00883FCF">
        <w:rPr>
          <w:rFonts w:ascii="Times New Roman" w:hAnsi="Times New Roman" w:cs="Times New Roman"/>
          <w:sz w:val="20"/>
          <w:szCs w:val="20"/>
        </w:rPr>
        <w:t xml:space="preserve">Carbon footprint of marine fisheries in India, </w:t>
      </w:r>
      <w:r w:rsidRPr="00883FCF">
        <w:rPr>
          <w:rFonts w:ascii="Times New Roman" w:eastAsia="SimSun" w:hAnsi="Times New Roman" w:cs="Times New Roman"/>
          <w:sz w:val="20"/>
          <w:szCs w:val="20"/>
          <w:lang w:eastAsia="en-IN"/>
        </w:rPr>
        <w:t>CMFRI Special Publication No. 149, 2023</w:t>
      </w:r>
      <w:r w:rsidR="00184F69" w:rsidRPr="00184F69">
        <w:rPr>
          <w:rFonts w:ascii="Times New Roman" w:eastAsia="SimSun" w:hAnsi="Times New Roman" w:cs="Times New Roman"/>
          <w:sz w:val="20"/>
          <w:szCs w:val="20"/>
          <w:highlight w:val="yellow"/>
          <w:lang w:eastAsia="en-IN"/>
        </w:rPr>
        <w:t>, pp.1-64.</w:t>
      </w:r>
      <w:commentRangeEnd w:id="18"/>
      <w:r w:rsidR="0067620F">
        <w:rPr>
          <w:rStyle w:val="CommentReference"/>
        </w:rPr>
        <w:commentReference w:id="18"/>
      </w:r>
    </w:p>
    <w:p w14:paraId="33C1BC6D" w14:textId="2C15C615" w:rsidR="004170D0" w:rsidRDefault="004170D0" w:rsidP="004170D0">
      <w:pPr>
        <w:tabs>
          <w:tab w:val="left" w:pos="1357"/>
        </w:tabs>
        <w:spacing w:line="240" w:lineRule="auto"/>
        <w:jc w:val="both"/>
        <w:rPr>
          <w:rFonts w:ascii="Times New Roman" w:hAnsi="Times New Roman" w:cs="Times New Roman"/>
          <w:sz w:val="20"/>
          <w:szCs w:val="20"/>
        </w:rPr>
      </w:pPr>
    </w:p>
    <w:p w14:paraId="5A5CD27E" w14:textId="45467364" w:rsidR="003943D9" w:rsidRDefault="003943D9" w:rsidP="004170D0">
      <w:pPr>
        <w:tabs>
          <w:tab w:val="left" w:pos="1357"/>
        </w:tabs>
        <w:spacing w:line="240" w:lineRule="auto"/>
        <w:jc w:val="both"/>
        <w:rPr>
          <w:rFonts w:ascii="Times New Roman" w:hAnsi="Times New Roman" w:cs="Times New Roman"/>
          <w:sz w:val="20"/>
          <w:szCs w:val="20"/>
        </w:rPr>
      </w:pPr>
      <w:commentRangeStart w:id="19"/>
      <w:r>
        <w:rPr>
          <w:rFonts w:ascii="Times New Roman" w:hAnsi="Times New Roman" w:cs="Times New Roman"/>
          <w:sz w:val="20"/>
          <w:szCs w:val="20"/>
        </w:rPr>
        <w:t>Handbook of Fisheries Statistics, Ministry of Fisheries, Animal Husbandry, and Dairying, Government of India, 2014, 2018, 2020, 2022, 2023.</w:t>
      </w:r>
      <w:commentRangeEnd w:id="19"/>
      <w:r w:rsidR="0067620F">
        <w:rPr>
          <w:rStyle w:val="CommentReference"/>
        </w:rPr>
        <w:commentReference w:id="19"/>
      </w:r>
    </w:p>
    <w:p w14:paraId="510909ED" w14:textId="55A54A0F"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Organization of the United Nations).</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2017. </w:t>
      </w:r>
      <w:r w:rsidR="00BC38B9">
        <w:rPr>
          <w:rFonts w:ascii="Times New Roman" w:eastAsia="SimSun" w:hAnsi="Times New Roman" w:cs="Times New Roman"/>
          <w:sz w:val="20"/>
          <w:szCs w:val="20"/>
          <w:lang w:eastAsia="en-IN"/>
        </w:rPr>
        <w:t>W</w:t>
      </w:r>
      <w:r w:rsidR="00BC38B9" w:rsidRPr="00D85129">
        <w:rPr>
          <w:rFonts w:ascii="Times New Roman" w:eastAsia="SimSun" w:hAnsi="Times New Roman" w:cs="Times New Roman"/>
          <w:sz w:val="20"/>
          <w:szCs w:val="20"/>
          <w:lang w:eastAsia="en-IN"/>
        </w:rPr>
        <w:t>orkshop on improving our</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knowledge on small-scale fisheries:</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data needs and methodologies</w:t>
      </w:r>
      <w:r w:rsidR="00BC38B9">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(Rome, Italy: FAO Fisheries and</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Aquaculture Proceedings No. 55)</w:t>
      </w:r>
      <w:r w:rsidR="00DD4624">
        <w:rPr>
          <w:rFonts w:ascii="Times New Roman" w:eastAsia="SimSun" w:hAnsi="Times New Roman" w:cs="Times New Roman"/>
          <w:sz w:val="20"/>
          <w:szCs w:val="20"/>
          <w:lang w:eastAsia="en-IN"/>
        </w:rPr>
        <w:t xml:space="preserve">, </w:t>
      </w:r>
      <w:r w:rsidR="00DD4624" w:rsidRPr="00DD4624">
        <w:rPr>
          <w:rFonts w:ascii="Times New Roman" w:eastAsia="SimSun" w:hAnsi="Times New Roman" w:cs="Times New Roman"/>
          <w:sz w:val="20"/>
          <w:szCs w:val="20"/>
          <w:highlight w:val="yellow"/>
          <w:lang w:eastAsia="en-IN"/>
        </w:rPr>
        <w:t>27-29</w:t>
      </w:r>
      <w:r w:rsidR="00DD4624" w:rsidRPr="00DD4624">
        <w:rPr>
          <w:rFonts w:ascii="Times New Roman" w:eastAsia="SimSun" w:hAnsi="Times New Roman" w:cs="Times New Roman"/>
          <w:sz w:val="20"/>
          <w:szCs w:val="20"/>
          <w:highlight w:val="yellow"/>
          <w:vertAlign w:val="superscript"/>
          <w:lang w:eastAsia="en-IN"/>
        </w:rPr>
        <w:t>th</w:t>
      </w:r>
      <w:r w:rsidR="00DD4624" w:rsidRPr="00DD4624">
        <w:rPr>
          <w:rFonts w:ascii="Times New Roman" w:eastAsia="SimSun" w:hAnsi="Times New Roman" w:cs="Times New Roman"/>
          <w:sz w:val="20"/>
          <w:szCs w:val="20"/>
          <w:highlight w:val="yellow"/>
          <w:lang w:eastAsia="en-IN"/>
        </w:rPr>
        <w:t xml:space="preserve"> June, Rome, Italy</w:t>
      </w:r>
      <w:r w:rsidR="00F51411">
        <w:rPr>
          <w:rFonts w:ascii="Times New Roman" w:eastAsia="SimSun" w:hAnsi="Times New Roman" w:cs="Times New Roman"/>
          <w:sz w:val="20"/>
          <w:szCs w:val="20"/>
          <w:highlight w:val="yellow"/>
          <w:lang w:eastAsia="en-IN"/>
        </w:rPr>
        <w:t xml:space="preserve">, </w:t>
      </w:r>
      <w:commentRangeStart w:id="20"/>
      <w:r w:rsidR="00F51411">
        <w:rPr>
          <w:rFonts w:ascii="Times New Roman" w:eastAsia="SimSun" w:hAnsi="Times New Roman" w:cs="Times New Roman"/>
          <w:sz w:val="20"/>
          <w:szCs w:val="20"/>
          <w:highlight w:val="yellow"/>
          <w:lang w:eastAsia="en-IN"/>
        </w:rPr>
        <w:t>pp. 1-104</w:t>
      </w:r>
      <w:r w:rsidR="00DD4624" w:rsidRPr="00DD4624">
        <w:rPr>
          <w:rFonts w:ascii="Times New Roman" w:eastAsia="SimSun" w:hAnsi="Times New Roman" w:cs="Times New Roman"/>
          <w:sz w:val="20"/>
          <w:szCs w:val="20"/>
          <w:highlight w:val="yellow"/>
          <w:lang w:eastAsia="en-IN"/>
        </w:rPr>
        <w:t>.</w:t>
      </w:r>
      <w:commentRangeEnd w:id="20"/>
      <w:r w:rsidR="0067620F">
        <w:rPr>
          <w:rStyle w:val="CommentReference"/>
        </w:rPr>
        <w:commentReference w:id="20"/>
      </w:r>
    </w:p>
    <w:p w14:paraId="7C2BB1F8" w14:textId="77777777" w:rsidR="00D85129" w:rsidRPr="00D85129" w:rsidRDefault="00D85129" w:rsidP="00D8512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0D09A03E" w14:textId="2635E4A7" w:rsidR="00D85129" w:rsidRPr="00D85129" w:rsidRDefault="00D85129" w:rsidP="00D85129">
      <w:pPr>
        <w:autoSpaceDE w:val="0"/>
        <w:autoSpaceDN w:val="0"/>
        <w:adjustRightInd w:val="0"/>
        <w:spacing w:after="0" w:line="240" w:lineRule="auto"/>
        <w:jc w:val="both"/>
        <w:rPr>
          <w:rFonts w:ascii="Times New Roman" w:hAnsi="Times New Roman" w:cs="Times New Roman"/>
          <w:sz w:val="20"/>
          <w:szCs w:val="20"/>
        </w:rPr>
      </w:pPr>
      <w:r w:rsidRPr="00D85129">
        <w:rPr>
          <w:rFonts w:ascii="Times New Roman" w:eastAsia="SimSun" w:hAnsi="Times New Roman" w:cs="Times New Roman"/>
          <w:sz w:val="20"/>
          <w:szCs w:val="20"/>
          <w:lang w:eastAsia="en-IN"/>
        </w:rPr>
        <w:t>FAO (Food and Agriculture</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Organization </w:t>
      </w:r>
      <w:commentRangeStart w:id="21"/>
      <w:r w:rsidRPr="00D85129">
        <w:rPr>
          <w:rFonts w:ascii="Times New Roman" w:eastAsia="SimSun" w:hAnsi="Times New Roman" w:cs="Times New Roman"/>
          <w:sz w:val="20"/>
          <w:szCs w:val="20"/>
          <w:lang w:eastAsia="en-IN"/>
        </w:rPr>
        <w:t>of the United Nations</w:t>
      </w:r>
      <w:commentRangeEnd w:id="21"/>
      <w:r w:rsidR="0074001E">
        <w:rPr>
          <w:rStyle w:val="CommentReference"/>
        </w:rPr>
        <w:commentReference w:id="21"/>
      </w:r>
      <w:r w:rsidRPr="00D85129">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 xml:space="preserve">2018. </w:t>
      </w:r>
      <w:r w:rsidR="00BC38B9">
        <w:rPr>
          <w:rFonts w:ascii="Times New Roman" w:eastAsia="SimSun" w:hAnsi="Times New Roman" w:cs="Times New Roman"/>
          <w:sz w:val="20"/>
          <w:szCs w:val="20"/>
          <w:lang w:eastAsia="en-IN"/>
        </w:rPr>
        <w:t>T</w:t>
      </w:r>
      <w:r w:rsidR="00BC38B9" w:rsidRPr="00D85129">
        <w:rPr>
          <w:rFonts w:ascii="Times New Roman" w:eastAsia="SimSun" w:hAnsi="Times New Roman" w:cs="Times New Roman"/>
          <w:sz w:val="20"/>
          <w:szCs w:val="20"/>
          <w:lang w:eastAsia="en-IN"/>
        </w:rPr>
        <w:t>he state of the world</w:t>
      </w:r>
      <w:r w:rsidR="00BC38B9">
        <w:rPr>
          <w:rFonts w:ascii="Times New Roman" w:eastAsia="SimSun" w:hAnsi="Times New Roman" w:cs="Times New Roman"/>
          <w:sz w:val="20"/>
          <w:szCs w:val="20"/>
          <w:lang w:eastAsia="en-IN"/>
        </w:rPr>
        <w:t xml:space="preserve"> </w:t>
      </w:r>
      <w:r w:rsidR="00BC38B9" w:rsidRPr="00D85129">
        <w:rPr>
          <w:rFonts w:ascii="Times New Roman" w:eastAsia="SimSun" w:hAnsi="Times New Roman" w:cs="Times New Roman"/>
          <w:sz w:val="20"/>
          <w:szCs w:val="20"/>
          <w:lang w:eastAsia="en-IN"/>
        </w:rPr>
        <w:t>fisheries and aquaculture</w:t>
      </w:r>
      <w:r w:rsidRPr="00D85129">
        <w:rPr>
          <w:rFonts w:ascii="Times New Roman" w:eastAsia="SimSun" w:hAnsi="Times New Roman" w:cs="Times New Roman"/>
          <w:sz w:val="20"/>
          <w:szCs w:val="20"/>
          <w:lang w:eastAsia="en-IN"/>
        </w:rPr>
        <w:t xml:space="preserve"> (SOFIA)</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2018. Eds. Alder J., Barg U., Funge-Smith S., Mannini P., Taconet M.,</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Plummer J., Barange M. (Rome, Italy:</w:t>
      </w:r>
      <w:r>
        <w:rPr>
          <w:rFonts w:ascii="Times New Roman" w:eastAsia="SimSun" w:hAnsi="Times New Roman" w:cs="Times New Roman"/>
          <w:sz w:val="20"/>
          <w:szCs w:val="20"/>
          <w:lang w:eastAsia="en-IN"/>
        </w:rPr>
        <w:t xml:space="preserve"> </w:t>
      </w:r>
      <w:r w:rsidRPr="00D85129">
        <w:rPr>
          <w:rFonts w:ascii="Times New Roman" w:eastAsia="SimSun" w:hAnsi="Times New Roman" w:cs="Times New Roman"/>
          <w:sz w:val="20"/>
          <w:szCs w:val="20"/>
          <w:lang w:eastAsia="en-IN"/>
        </w:rPr>
        <w:t>FAO Secretariat)</w:t>
      </w:r>
      <w:r w:rsidR="00F51411">
        <w:rPr>
          <w:rFonts w:ascii="Times New Roman" w:eastAsia="SimSun" w:hAnsi="Times New Roman" w:cs="Times New Roman"/>
          <w:sz w:val="20"/>
          <w:szCs w:val="20"/>
          <w:lang w:eastAsia="en-IN"/>
        </w:rPr>
        <w:t xml:space="preserve">, </w:t>
      </w:r>
      <w:commentRangeStart w:id="22"/>
      <w:r w:rsidR="00E270DE" w:rsidRPr="00B772FE">
        <w:rPr>
          <w:rFonts w:ascii="Times New Roman" w:eastAsia="SimSun" w:hAnsi="Times New Roman" w:cs="Times New Roman"/>
          <w:bCs/>
          <w:sz w:val="20"/>
          <w:szCs w:val="20"/>
          <w:highlight w:val="yellow"/>
          <w:lang w:eastAsia="en-IN"/>
        </w:rPr>
        <w:t>ISBN 978-92-5-130562-1</w:t>
      </w:r>
      <w:r w:rsidR="00E270DE" w:rsidRPr="00B772FE">
        <w:rPr>
          <w:rFonts w:ascii="FuturaStd-Bold" w:eastAsia="SimSun" w:hAnsi="FuturaStd-Bold" w:cs="FuturaStd-Bold"/>
          <w:b/>
          <w:bCs/>
          <w:sz w:val="16"/>
          <w:szCs w:val="16"/>
          <w:highlight w:val="yellow"/>
          <w:lang w:eastAsia="en-IN"/>
        </w:rPr>
        <w:t>,</w:t>
      </w:r>
      <w:r w:rsidR="00B772FE">
        <w:rPr>
          <w:rFonts w:ascii="FuturaStd-Bold" w:eastAsia="SimSun" w:hAnsi="FuturaStd-Bold" w:cs="FuturaStd-Bold"/>
          <w:b/>
          <w:bCs/>
          <w:sz w:val="16"/>
          <w:szCs w:val="16"/>
          <w:lang w:eastAsia="en-IN"/>
        </w:rPr>
        <w:t xml:space="preserve"> </w:t>
      </w:r>
      <w:commentRangeEnd w:id="22"/>
      <w:r w:rsidR="0074001E">
        <w:rPr>
          <w:rStyle w:val="CommentReference"/>
        </w:rPr>
        <w:commentReference w:id="22"/>
      </w:r>
      <w:commentRangeStart w:id="23"/>
      <w:r w:rsidR="00F51411" w:rsidRPr="00F51411">
        <w:rPr>
          <w:rFonts w:ascii="Times New Roman" w:eastAsia="SimSun" w:hAnsi="Times New Roman" w:cs="Times New Roman"/>
          <w:sz w:val="20"/>
          <w:szCs w:val="20"/>
          <w:highlight w:val="yellow"/>
          <w:lang w:eastAsia="en-IN"/>
        </w:rPr>
        <w:t>pp</w:t>
      </w:r>
      <w:r w:rsidR="00B772FE">
        <w:rPr>
          <w:rFonts w:ascii="Times New Roman" w:eastAsia="SimSun" w:hAnsi="Times New Roman" w:cs="Times New Roman"/>
          <w:sz w:val="20"/>
          <w:szCs w:val="20"/>
          <w:highlight w:val="yellow"/>
          <w:lang w:eastAsia="en-IN"/>
        </w:rPr>
        <w:t xml:space="preserve"> </w:t>
      </w:r>
      <w:r w:rsidR="00F51411" w:rsidRPr="00F51411">
        <w:rPr>
          <w:rFonts w:ascii="Times New Roman" w:eastAsia="SimSun" w:hAnsi="Times New Roman" w:cs="Times New Roman"/>
          <w:sz w:val="20"/>
          <w:szCs w:val="20"/>
          <w:highlight w:val="yellow"/>
          <w:lang w:eastAsia="en-IN"/>
        </w:rPr>
        <w:t>1-227</w:t>
      </w:r>
      <w:r w:rsidRPr="00D85129">
        <w:rPr>
          <w:rFonts w:ascii="Times New Roman" w:eastAsia="SimSun" w:hAnsi="Times New Roman" w:cs="Times New Roman"/>
          <w:sz w:val="20"/>
          <w:szCs w:val="20"/>
          <w:lang w:eastAsia="en-IN"/>
        </w:rPr>
        <w:t xml:space="preserve">. </w:t>
      </w:r>
      <w:commentRangeEnd w:id="23"/>
      <w:r w:rsidR="0074001E">
        <w:rPr>
          <w:rStyle w:val="CommentReference"/>
        </w:rPr>
        <w:commentReference w:id="23"/>
      </w:r>
      <w:commentRangeStart w:id="24"/>
      <w:r w:rsidRPr="00D85129">
        <w:rPr>
          <w:rFonts w:ascii="Times New Roman" w:eastAsia="SimSun" w:hAnsi="Times New Roman" w:cs="Times New Roman"/>
          <w:sz w:val="20"/>
          <w:szCs w:val="20"/>
          <w:lang w:eastAsia="en-IN"/>
        </w:rPr>
        <w:t>Available at: http://www.fao.org/publications/sofia/en/.</w:t>
      </w:r>
      <w:commentRangeEnd w:id="24"/>
      <w:r w:rsidR="0067620F">
        <w:rPr>
          <w:rStyle w:val="CommentReference"/>
        </w:rPr>
        <w:commentReference w:id="24"/>
      </w:r>
    </w:p>
    <w:p w14:paraId="33DD06FD" w14:textId="0F3A40AF" w:rsidR="00957294" w:rsidRDefault="00957294">
      <w:pPr>
        <w:tabs>
          <w:tab w:val="left" w:pos="1357"/>
        </w:tabs>
        <w:spacing w:line="240" w:lineRule="auto"/>
        <w:jc w:val="both"/>
        <w:rPr>
          <w:rFonts w:ascii="Times New Roman" w:hAnsi="Times New Roman" w:cs="Times New Roman"/>
          <w:sz w:val="20"/>
          <w:szCs w:val="20"/>
        </w:rPr>
      </w:pPr>
    </w:p>
    <w:p w14:paraId="48D02422" w14:textId="545C7A9C" w:rsidR="00BF198E" w:rsidRDefault="004E5729" w:rsidP="00BF198E">
      <w:pPr>
        <w:autoSpaceDE w:val="0"/>
        <w:autoSpaceDN w:val="0"/>
        <w:adjustRightInd w:val="0"/>
        <w:spacing w:after="0" w:line="240" w:lineRule="auto"/>
        <w:jc w:val="both"/>
        <w:rPr>
          <w:rFonts w:ascii="Times New Roman" w:eastAsia="SimSun" w:hAnsi="Times New Roman" w:cs="Times New Roman"/>
          <w:sz w:val="20"/>
          <w:szCs w:val="20"/>
          <w:lang w:eastAsia="en-IN"/>
        </w:rPr>
      </w:pPr>
      <w:r w:rsidRPr="004E5729">
        <w:rPr>
          <w:rFonts w:ascii="Times New Roman" w:eastAsia="SimSun" w:hAnsi="Times New Roman" w:cs="Times New Roman"/>
          <w:sz w:val="20"/>
          <w:szCs w:val="20"/>
          <w:lang w:eastAsia="en-IN"/>
        </w:rPr>
        <w:t>Greer, K., Zeller, D., Woroniak, J.,</w:t>
      </w:r>
      <w:r w:rsidR="00BF198E" w:rsidRPr="00BF198E">
        <w:rPr>
          <w:rFonts w:ascii="Times New Roman" w:eastAsia="SimSun" w:hAnsi="Times New Roman" w:cs="Times New Roman"/>
          <w:sz w:val="20"/>
          <w:szCs w:val="20"/>
          <w:lang w:eastAsia="en-IN"/>
        </w:rPr>
        <w:t>Coulter, A., Winchester, M., Palomares,</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 xml:space="preserve">M.L.D. </w:t>
      </w:r>
      <w:r w:rsidR="00BF198E">
        <w:rPr>
          <w:rFonts w:ascii="Times New Roman" w:eastAsia="SimSun" w:hAnsi="Times New Roman" w:cs="Times New Roman"/>
          <w:sz w:val="20"/>
          <w:szCs w:val="20"/>
          <w:lang w:eastAsia="en-IN"/>
        </w:rPr>
        <w:t>&amp;</w:t>
      </w:r>
      <w:r w:rsidR="00BF198E" w:rsidRPr="00BF198E">
        <w:rPr>
          <w:rFonts w:ascii="Times New Roman" w:eastAsia="SimSun" w:hAnsi="Times New Roman" w:cs="Times New Roman"/>
          <w:sz w:val="20"/>
          <w:szCs w:val="20"/>
          <w:lang w:eastAsia="en-IN"/>
        </w:rPr>
        <w:t xml:space="preserve"> Pauly, D. 2019. Global</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trends in carbon dioxide (CO2)</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emissions from fuel combustion in</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fisheries from 1950 to 2016.</w:t>
      </w:r>
      <w:r w:rsidR="00BF198E">
        <w:rPr>
          <w:rFonts w:ascii="Times New Roman" w:eastAsia="SimSun" w:hAnsi="Times New Roman" w:cs="Times New Roman"/>
          <w:sz w:val="20"/>
          <w:szCs w:val="20"/>
          <w:lang w:eastAsia="en-IN"/>
        </w:rPr>
        <w:t xml:space="preserve"> </w:t>
      </w:r>
      <w:r w:rsidR="00BF198E" w:rsidRPr="00BF198E">
        <w:rPr>
          <w:rFonts w:ascii="Times New Roman" w:eastAsia="SimSun" w:hAnsi="Times New Roman" w:cs="Times New Roman"/>
          <w:sz w:val="20"/>
          <w:szCs w:val="20"/>
          <w:lang w:eastAsia="en-IN"/>
        </w:rPr>
        <w:t>Marine Policy, 107: 103382.</w:t>
      </w:r>
    </w:p>
    <w:p w14:paraId="47E3093A" w14:textId="77777777" w:rsidR="00BF198E" w:rsidRPr="00BF198E" w:rsidRDefault="00BF198E" w:rsidP="00BF198E">
      <w:pPr>
        <w:autoSpaceDE w:val="0"/>
        <w:autoSpaceDN w:val="0"/>
        <w:adjustRightInd w:val="0"/>
        <w:spacing w:after="0" w:line="240" w:lineRule="auto"/>
        <w:jc w:val="both"/>
        <w:rPr>
          <w:rFonts w:ascii="Times New Roman" w:hAnsi="Times New Roman" w:cs="Times New Roman"/>
          <w:sz w:val="20"/>
          <w:szCs w:val="20"/>
        </w:rPr>
      </w:pPr>
    </w:p>
    <w:p w14:paraId="2448CF9A" w14:textId="6072FBF6" w:rsidR="0010779C" w:rsidRDefault="00C44650">
      <w:pPr>
        <w:tabs>
          <w:tab w:val="left" w:pos="1357"/>
        </w:tabs>
        <w:spacing w:line="240" w:lineRule="auto"/>
        <w:jc w:val="both"/>
        <w:rPr>
          <w:rFonts w:ascii="Times New Roman" w:hAnsi="Times New Roman" w:cs="Times New Roman"/>
          <w:sz w:val="20"/>
          <w:szCs w:val="20"/>
        </w:rPr>
      </w:pPr>
      <w:r w:rsidRPr="00883FCF">
        <w:rPr>
          <w:rFonts w:ascii="Times New Roman" w:hAnsi="Times New Roman" w:cs="Times New Roman"/>
          <w:sz w:val="20"/>
          <w:szCs w:val="20"/>
        </w:rPr>
        <w:t>Khashei, M.</w:t>
      </w:r>
      <w:r w:rsidR="00A13C6D">
        <w:rPr>
          <w:rFonts w:ascii="Times New Roman" w:hAnsi="Times New Roman" w:cs="Times New Roman"/>
          <w:sz w:val="20"/>
          <w:szCs w:val="20"/>
        </w:rPr>
        <w:t>, &amp; Bijari, M. 2010</w:t>
      </w:r>
      <w:r w:rsidRPr="00883FCF">
        <w:rPr>
          <w:rFonts w:ascii="Times New Roman" w:hAnsi="Times New Roman" w:cs="Times New Roman"/>
          <w:sz w:val="20"/>
          <w:szCs w:val="20"/>
        </w:rPr>
        <w:t xml:space="preserve">. An artificial neural network (p, d, q) model for time series forecasting. </w:t>
      </w:r>
      <w:r w:rsidRPr="00AB68C5">
        <w:rPr>
          <w:rFonts w:ascii="Times New Roman" w:hAnsi="Times New Roman" w:cs="Times New Roman"/>
          <w:i/>
          <w:sz w:val="20"/>
          <w:szCs w:val="20"/>
        </w:rPr>
        <w:t>Expert Systems with Applications</w:t>
      </w:r>
      <w:r w:rsidRPr="00883FCF">
        <w:rPr>
          <w:rFonts w:ascii="Times New Roman" w:hAnsi="Times New Roman" w:cs="Times New Roman"/>
          <w:sz w:val="20"/>
          <w:szCs w:val="20"/>
        </w:rPr>
        <w:t>, 37(1), pp.479–489.</w:t>
      </w:r>
    </w:p>
    <w:p w14:paraId="00978AC0" w14:textId="4E6506CD" w:rsidR="00AB68C5" w:rsidRPr="00AB68C5" w:rsidRDefault="00AB68C5" w:rsidP="00AB68C5">
      <w:pPr>
        <w:spacing w:after="0" w:line="240" w:lineRule="auto"/>
        <w:jc w:val="both"/>
        <w:rPr>
          <w:rFonts w:ascii="Times New Roman" w:eastAsia="Times New Roman" w:hAnsi="Times New Roman" w:cs="Times New Roman"/>
          <w:sz w:val="20"/>
          <w:szCs w:val="20"/>
          <w:lang w:eastAsia="en-IN"/>
        </w:rPr>
      </w:pPr>
      <w:r w:rsidRPr="00AB68C5">
        <w:rPr>
          <w:rFonts w:ascii="Times New Roman" w:eastAsia="Times New Roman" w:hAnsi="Times New Roman" w:cs="Times New Roman"/>
          <w:sz w:val="20"/>
          <w:szCs w:val="20"/>
          <w:highlight w:val="yellow"/>
          <w:lang w:eastAsia="en-IN"/>
        </w:rPr>
        <w:t xml:space="preserve">Khashei, M., &amp; Bijari, M. (2010). A New Hybrid Methodology for Nonlinear Time Series Forecasting. </w:t>
      </w:r>
      <w:r w:rsidRPr="00AB68C5">
        <w:rPr>
          <w:rFonts w:ascii="Times New Roman" w:eastAsia="Times New Roman" w:hAnsi="Times New Roman" w:cs="Times New Roman"/>
          <w:i/>
          <w:iCs/>
          <w:sz w:val="20"/>
          <w:szCs w:val="20"/>
          <w:highlight w:val="yellow"/>
          <w:lang w:eastAsia="en-IN"/>
        </w:rPr>
        <w:t>Modelling and Simulation in Engineering</w:t>
      </w:r>
      <w:r w:rsidRPr="00AB68C5">
        <w:rPr>
          <w:rFonts w:ascii="Times New Roman" w:eastAsia="Times New Roman" w:hAnsi="Times New Roman" w:cs="Times New Roman"/>
          <w:sz w:val="20"/>
          <w:szCs w:val="20"/>
          <w:highlight w:val="yellow"/>
          <w:lang w:eastAsia="en-IN"/>
        </w:rPr>
        <w:t xml:space="preserve">, </w:t>
      </w:r>
      <w:r w:rsidRPr="00AB68C5">
        <w:rPr>
          <w:rFonts w:ascii="Times New Roman" w:eastAsia="Times New Roman" w:hAnsi="Times New Roman" w:cs="Times New Roman"/>
          <w:i/>
          <w:sz w:val="20"/>
          <w:szCs w:val="20"/>
          <w:highlight w:val="yellow"/>
          <w:lang w:eastAsia="en-IN"/>
        </w:rPr>
        <w:t>379121</w:t>
      </w:r>
      <w:r w:rsidR="000B53B0" w:rsidRPr="00B80FFB">
        <w:rPr>
          <w:rFonts w:ascii="Times New Roman" w:eastAsia="Times New Roman" w:hAnsi="Times New Roman" w:cs="Times New Roman"/>
          <w:i/>
          <w:sz w:val="20"/>
          <w:szCs w:val="20"/>
          <w:highlight w:val="yellow"/>
          <w:lang w:eastAsia="en-IN"/>
        </w:rPr>
        <w:t xml:space="preserve">, </w:t>
      </w:r>
      <w:r w:rsidR="000B53B0" w:rsidRPr="00B80FFB">
        <w:rPr>
          <w:rFonts w:ascii="Times New Roman" w:eastAsia="Times New Roman" w:hAnsi="Times New Roman" w:cs="Times New Roman"/>
          <w:sz w:val="20"/>
          <w:szCs w:val="20"/>
          <w:highlight w:val="yellow"/>
          <w:lang w:eastAsia="en-IN"/>
        </w:rPr>
        <w:t>pp. 1-5</w:t>
      </w:r>
      <w:r w:rsidRPr="00AB68C5">
        <w:rPr>
          <w:rFonts w:ascii="Times New Roman" w:eastAsia="Times New Roman" w:hAnsi="Times New Roman" w:cs="Times New Roman"/>
          <w:sz w:val="20"/>
          <w:szCs w:val="20"/>
          <w:highlight w:val="yellow"/>
          <w:lang w:eastAsia="en-IN"/>
        </w:rPr>
        <w:t>. https://doi.org/10.1155/2011/379121</w:t>
      </w:r>
    </w:p>
    <w:p w14:paraId="36390920" w14:textId="77777777" w:rsidR="00AB68C5" w:rsidRPr="00883FCF" w:rsidRDefault="00AB68C5">
      <w:pPr>
        <w:tabs>
          <w:tab w:val="left" w:pos="1357"/>
        </w:tabs>
        <w:spacing w:line="240" w:lineRule="auto"/>
        <w:jc w:val="both"/>
        <w:rPr>
          <w:rFonts w:ascii="Times New Roman" w:hAnsi="Times New Roman" w:cs="Times New Roman"/>
          <w:sz w:val="20"/>
          <w:szCs w:val="20"/>
        </w:rPr>
      </w:pPr>
    </w:p>
    <w:p w14:paraId="31FF4BAA" w14:textId="3D71E514" w:rsidR="00C17E62" w:rsidRDefault="00C17E62" w:rsidP="00C17E62">
      <w:pPr>
        <w:autoSpaceDE w:val="0"/>
        <w:autoSpaceDN w:val="0"/>
        <w:adjustRightInd w:val="0"/>
        <w:spacing w:after="0" w:line="240" w:lineRule="auto"/>
        <w:jc w:val="both"/>
        <w:rPr>
          <w:rFonts w:ascii="Times New Roman" w:eastAsia="SimSun" w:hAnsi="Times New Roman" w:cs="Times New Roman"/>
          <w:sz w:val="20"/>
          <w:szCs w:val="20"/>
          <w:lang w:eastAsia="en-IN"/>
        </w:rPr>
      </w:pPr>
      <w:r w:rsidRPr="00C17E62">
        <w:rPr>
          <w:rFonts w:ascii="Times New Roman" w:eastAsia="SimSun" w:hAnsi="Times New Roman" w:cs="Times New Roman"/>
          <w:sz w:val="20"/>
          <w:szCs w:val="20"/>
          <w:lang w:eastAsia="en-IN"/>
        </w:rPr>
        <w:t>Kristofersson, D., Gunnlaugsson, S.,</w:t>
      </w:r>
      <w:r>
        <w:rPr>
          <w:rFonts w:ascii="Times New Roman" w:eastAsia="SimSun" w:hAnsi="Times New Roman" w:cs="Times New Roman"/>
          <w:sz w:val="20"/>
          <w:szCs w:val="20"/>
          <w:lang w:eastAsia="en-IN"/>
        </w:rPr>
        <w:t xml:space="preserve"> </w:t>
      </w:r>
      <w:r w:rsidR="00485D03">
        <w:rPr>
          <w:rFonts w:ascii="Times New Roman" w:eastAsia="SimSun" w:hAnsi="Times New Roman" w:cs="Times New Roman"/>
          <w:sz w:val="20"/>
          <w:szCs w:val="20"/>
          <w:lang w:eastAsia="en-IN"/>
        </w:rPr>
        <w:t xml:space="preserve">&amp; </w:t>
      </w:r>
      <w:r w:rsidRPr="00C17E62">
        <w:rPr>
          <w:rFonts w:ascii="Times New Roman" w:eastAsia="SimSun" w:hAnsi="Times New Roman" w:cs="Times New Roman"/>
          <w:sz w:val="20"/>
          <w:szCs w:val="20"/>
          <w:lang w:eastAsia="en-IN"/>
        </w:rPr>
        <w:t>Valtysson, H. 2021. Factors affecting</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greenhouse gas emissions in</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fisheries: Evidence from Iceland’s</w:t>
      </w:r>
      <w:r>
        <w:rPr>
          <w:rFonts w:ascii="Times New Roman" w:eastAsia="SimSun" w:hAnsi="Times New Roman" w:cs="Times New Roman"/>
          <w:sz w:val="20"/>
          <w:szCs w:val="20"/>
          <w:lang w:eastAsia="en-IN"/>
        </w:rPr>
        <w:t xml:space="preserve"> </w:t>
      </w:r>
      <w:r w:rsidRPr="00C17E62">
        <w:rPr>
          <w:rFonts w:ascii="Times New Roman" w:eastAsia="SimSun" w:hAnsi="Times New Roman" w:cs="Times New Roman"/>
          <w:sz w:val="20"/>
          <w:szCs w:val="20"/>
          <w:lang w:eastAsia="en-IN"/>
        </w:rPr>
        <w:t xml:space="preserve">demersal fisheries. </w:t>
      </w:r>
      <w:r w:rsidRPr="00C17E62">
        <w:rPr>
          <w:rFonts w:ascii="Times New Roman" w:eastAsia="SimSun" w:hAnsi="Times New Roman" w:cs="Times New Roman"/>
          <w:i/>
          <w:sz w:val="20"/>
          <w:szCs w:val="20"/>
          <w:lang w:eastAsia="en-IN"/>
        </w:rPr>
        <w:t xml:space="preserve">ICES Journal of Marine Science, </w:t>
      </w:r>
      <w:commentRangeStart w:id="25"/>
      <w:commentRangeStart w:id="26"/>
      <w:r w:rsidRPr="00C17E62">
        <w:rPr>
          <w:rFonts w:ascii="Times New Roman" w:eastAsia="SimSun" w:hAnsi="Times New Roman" w:cs="Times New Roman"/>
          <w:i/>
          <w:sz w:val="20"/>
          <w:szCs w:val="20"/>
          <w:lang w:eastAsia="en-IN"/>
        </w:rPr>
        <w:t>78</w:t>
      </w:r>
      <w:r>
        <w:rPr>
          <w:rFonts w:ascii="Times New Roman" w:eastAsia="SimSun" w:hAnsi="Times New Roman" w:cs="Times New Roman"/>
          <w:sz w:val="20"/>
          <w:szCs w:val="20"/>
          <w:lang w:eastAsia="en-IN"/>
        </w:rPr>
        <w:t>,</w:t>
      </w:r>
      <w:r w:rsidRPr="00C17E62">
        <w:rPr>
          <w:rFonts w:ascii="Times New Roman" w:eastAsia="SimSun" w:hAnsi="Times New Roman" w:cs="Times New Roman"/>
          <w:sz w:val="20"/>
          <w:szCs w:val="20"/>
          <w:lang w:eastAsia="en-IN"/>
        </w:rPr>
        <w:t>2385</w:t>
      </w:r>
      <w:commentRangeEnd w:id="25"/>
      <w:r w:rsidR="0067620F">
        <w:rPr>
          <w:rStyle w:val="CommentReference"/>
        </w:rPr>
        <w:commentReference w:id="25"/>
      </w:r>
      <w:commentRangeEnd w:id="26"/>
      <w:r w:rsidR="0074001E">
        <w:rPr>
          <w:rStyle w:val="CommentReference"/>
        </w:rPr>
        <w:commentReference w:id="26"/>
      </w:r>
      <w:r w:rsidRPr="00C17E62">
        <w:rPr>
          <w:rFonts w:ascii="Times New Roman" w:eastAsia="SimSun" w:hAnsi="Times New Roman" w:cs="Times New Roman"/>
          <w:sz w:val="20"/>
          <w:szCs w:val="20"/>
          <w:lang w:eastAsia="en-IN"/>
        </w:rPr>
        <w:t>–2394.</w:t>
      </w:r>
    </w:p>
    <w:p w14:paraId="1E73025D" w14:textId="77777777" w:rsidR="00C17E62" w:rsidRPr="00C17E62" w:rsidRDefault="00C17E62" w:rsidP="00C17E62">
      <w:pPr>
        <w:autoSpaceDE w:val="0"/>
        <w:autoSpaceDN w:val="0"/>
        <w:adjustRightInd w:val="0"/>
        <w:spacing w:after="0" w:line="240" w:lineRule="auto"/>
        <w:jc w:val="both"/>
        <w:rPr>
          <w:rFonts w:ascii="Times New Roman" w:hAnsi="Times New Roman" w:cs="Times New Roman"/>
          <w:sz w:val="20"/>
          <w:szCs w:val="20"/>
        </w:rPr>
      </w:pPr>
    </w:p>
    <w:p w14:paraId="7A9779DF" w14:textId="47B46C77" w:rsidR="0010779C" w:rsidRDefault="00C44650">
      <w:pPr>
        <w:tabs>
          <w:tab w:val="left" w:pos="1357"/>
        </w:tabs>
        <w:spacing w:line="240" w:lineRule="auto"/>
        <w:jc w:val="both"/>
        <w:rPr>
          <w:rFonts w:ascii="Times New Roman" w:hAnsi="Times New Roman" w:cs="Times New Roman"/>
          <w:sz w:val="20"/>
          <w:szCs w:val="20"/>
        </w:rPr>
      </w:pPr>
      <w:r w:rsidRPr="00B80FFB">
        <w:rPr>
          <w:rFonts w:ascii="Times New Roman" w:hAnsi="Times New Roman" w:cs="Times New Roman"/>
          <w:sz w:val="20"/>
          <w:szCs w:val="20"/>
          <w:highlight w:val="yellow"/>
        </w:rPr>
        <w:t>Mandal, B. N. 2005. Forecasting sugarcane production in India with ARIMA model,</w:t>
      </w:r>
      <w:r w:rsidR="003F2955" w:rsidRPr="00B80FFB">
        <w:rPr>
          <w:rFonts w:ascii="Times New Roman" w:hAnsi="Times New Roman" w:cs="Times New Roman"/>
          <w:sz w:val="20"/>
          <w:szCs w:val="20"/>
          <w:highlight w:val="yellow"/>
        </w:rPr>
        <w:t xml:space="preserve"> </w:t>
      </w:r>
      <w:r w:rsidR="003F2955" w:rsidRPr="00B80FFB">
        <w:rPr>
          <w:rFonts w:ascii="Times New Roman" w:hAnsi="Times New Roman" w:cs="Times New Roman"/>
          <w:i/>
          <w:sz w:val="20"/>
          <w:szCs w:val="20"/>
          <w:highlight w:val="yellow"/>
        </w:rPr>
        <w:t>Statistics: A Journal of Theoretical and Applied Statistics,</w:t>
      </w:r>
      <w:r w:rsidRPr="00B80FFB">
        <w:rPr>
          <w:rFonts w:ascii="Times New Roman" w:hAnsi="Times New Roman" w:cs="Times New Roman"/>
          <w:sz w:val="20"/>
          <w:szCs w:val="20"/>
          <w:highlight w:val="yellow"/>
        </w:rPr>
        <w:t xml:space="preserve"> pp.1-13.</w:t>
      </w:r>
      <w:r w:rsidRPr="00883FCF">
        <w:rPr>
          <w:rFonts w:ascii="Times New Roman" w:hAnsi="Times New Roman" w:cs="Times New Roman"/>
          <w:sz w:val="20"/>
          <w:szCs w:val="20"/>
        </w:rPr>
        <w:t xml:space="preserve"> </w:t>
      </w:r>
    </w:p>
    <w:p w14:paraId="3F98B567" w14:textId="2EE2F678" w:rsidR="009F769E" w:rsidRDefault="009F769E" w:rsidP="009F769E">
      <w:pPr>
        <w:autoSpaceDE w:val="0"/>
        <w:autoSpaceDN w:val="0"/>
        <w:adjustRightInd w:val="0"/>
        <w:spacing w:after="0" w:line="240" w:lineRule="auto"/>
        <w:jc w:val="both"/>
        <w:rPr>
          <w:rFonts w:ascii="Times New Roman" w:eastAsia="SimSun" w:hAnsi="Times New Roman" w:cs="Times New Roman"/>
          <w:sz w:val="20"/>
          <w:szCs w:val="20"/>
          <w:lang w:eastAsia="en-IN"/>
        </w:rPr>
      </w:pPr>
      <w:r w:rsidRPr="009F769E">
        <w:rPr>
          <w:rFonts w:ascii="Times New Roman" w:eastAsia="SimSun" w:hAnsi="Times New Roman" w:cs="Times New Roman"/>
          <w:sz w:val="20"/>
          <w:szCs w:val="20"/>
          <w:lang w:eastAsia="en-IN"/>
        </w:rPr>
        <w:t>Parker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Wayne</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R</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Julia</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Caleb</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Bridget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S.</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Klaas</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Hartmann, Peter</w:t>
      </w:r>
      <w:r w:rsidR="00F94B5C">
        <w:rPr>
          <w:rFonts w:ascii="Times New Roman" w:eastAsia="SimSun" w:hAnsi="Times New Roman" w:cs="Times New Roman"/>
          <w:sz w:val="20"/>
          <w:szCs w:val="20"/>
          <w:lang w:eastAsia="en-IN"/>
        </w:rPr>
        <w:t>,</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T</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w:t>
      </w:r>
      <w:r w:rsidR="00F94B5C">
        <w:rPr>
          <w:rFonts w:ascii="Times New Roman" w:eastAsia="SimSun" w:hAnsi="Times New Roman" w:cs="Times New Roman"/>
          <w:sz w:val="20"/>
          <w:szCs w:val="20"/>
          <w:lang w:eastAsia="en-IN"/>
        </w:rPr>
        <w:t xml:space="preserve"> &amp;</w:t>
      </w:r>
      <w:r w:rsidRPr="009F769E">
        <w:rPr>
          <w:rFonts w:ascii="Times New Roman" w:eastAsia="SimSun" w:hAnsi="Times New Roman" w:cs="Times New Roman"/>
          <w:sz w:val="20"/>
          <w:szCs w:val="20"/>
          <w:lang w:eastAsia="en-IN"/>
        </w:rPr>
        <w:t xml:space="preserve"> Reg</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W</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 xml:space="preserve"> 2018. Fuel use</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and greenhouse gas emissions of</w:t>
      </w:r>
      <w:r>
        <w:rPr>
          <w:rFonts w:ascii="Times New Roman" w:eastAsia="SimSun" w:hAnsi="Times New Roman" w:cs="Times New Roman"/>
          <w:sz w:val="20"/>
          <w:szCs w:val="20"/>
          <w:lang w:eastAsia="en-IN"/>
        </w:rPr>
        <w:t xml:space="preserve"> </w:t>
      </w:r>
      <w:r w:rsidRPr="009F769E">
        <w:rPr>
          <w:rFonts w:ascii="Times New Roman" w:eastAsia="SimSun" w:hAnsi="Times New Roman" w:cs="Times New Roman"/>
          <w:sz w:val="20"/>
          <w:szCs w:val="20"/>
          <w:lang w:eastAsia="en-IN"/>
        </w:rPr>
        <w:t xml:space="preserve">world fisheries, </w:t>
      </w:r>
      <w:r w:rsidRPr="00F94B5C">
        <w:rPr>
          <w:rFonts w:ascii="Times New Roman" w:eastAsia="SimSun" w:hAnsi="Times New Roman" w:cs="Times New Roman"/>
          <w:i/>
          <w:sz w:val="20"/>
          <w:szCs w:val="20"/>
          <w:lang w:eastAsia="en-IN"/>
        </w:rPr>
        <w:t>Nature Climate Change 8</w:t>
      </w:r>
      <w:commentRangeStart w:id="27"/>
      <w:r w:rsidRPr="00F94B5C">
        <w:rPr>
          <w:rFonts w:ascii="Times New Roman" w:eastAsia="SimSun" w:hAnsi="Times New Roman" w:cs="Times New Roman"/>
          <w:i/>
          <w:sz w:val="20"/>
          <w:szCs w:val="20"/>
          <w:lang w:eastAsia="en-IN"/>
        </w:rPr>
        <w:t>(4)</w:t>
      </w:r>
      <w:r w:rsidR="00F94B5C">
        <w:rPr>
          <w:rFonts w:ascii="Times New Roman" w:eastAsia="SimSun" w:hAnsi="Times New Roman" w:cs="Times New Roman"/>
          <w:sz w:val="20"/>
          <w:szCs w:val="20"/>
          <w:lang w:eastAsia="en-IN"/>
        </w:rPr>
        <w:t>,</w:t>
      </w:r>
      <w:r w:rsidRPr="009F769E">
        <w:rPr>
          <w:rFonts w:ascii="Times New Roman" w:eastAsia="SimSun" w:hAnsi="Times New Roman" w:cs="Times New Roman"/>
          <w:sz w:val="20"/>
          <w:szCs w:val="20"/>
          <w:lang w:eastAsia="en-IN"/>
        </w:rPr>
        <w:t>333</w:t>
      </w:r>
      <w:commentRangeEnd w:id="27"/>
      <w:r w:rsidR="0067620F">
        <w:rPr>
          <w:rStyle w:val="CommentReference"/>
        </w:rPr>
        <w:commentReference w:id="27"/>
      </w:r>
      <w:r w:rsidRPr="009F769E">
        <w:rPr>
          <w:rFonts w:ascii="Times New Roman" w:eastAsia="SimSun" w:hAnsi="Times New Roman" w:cs="Times New Roman"/>
          <w:sz w:val="20"/>
          <w:szCs w:val="20"/>
          <w:lang w:eastAsia="en-IN"/>
        </w:rPr>
        <w:t>-337. DOI:10.1038/s41558-018-0117-x</w:t>
      </w:r>
    </w:p>
    <w:p w14:paraId="6D6448B4" w14:textId="77777777" w:rsidR="009F769E" w:rsidRPr="009F769E" w:rsidRDefault="009F769E" w:rsidP="009F769E">
      <w:pPr>
        <w:autoSpaceDE w:val="0"/>
        <w:autoSpaceDN w:val="0"/>
        <w:adjustRightInd w:val="0"/>
        <w:spacing w:after="0" w:line="240" w:lineRule="auto"/>
        <w:jc w:val="both"/>
        <w:rPr>
          <w:rFonts w:ascii="Times New Roman" w:hAnsi="Times New Roman" w:cs="Times New Roman"/>
          <w:sz w:val="20"/>
          <w:szCs w:val="20"/>
        </w:rPr>
      </w:pPr>
    </w:p>
    <w:p w14:paraId="1B403B86" w14:textId="5AF9CB03" w:rsidR="00D0551B" w:rsidRDefault="00D0551B" w:rsidP="00D0551B">
      <w:pPr>
        <w:autoSpaceDE w:val="0"/>
        <w:autoSpaceDN w:val="0"/>
        <w:adjustRightInd w:val="0"/>
        <w:spacing w:after="0" w:line="240" w:lineRule="auto"/>
        <w:jc w:val="both"/>
        <w:rPr>
          <w:rFonts w:ascii="Times New Roman" w:eastAsia="SimSun" w:hAnsi="Times New Roman" w:cs="Times New Roman"/>
          <w:sz w:val="20"/>
          <w:szCs w:val="20"/>
          <w:lang w:eastAsia="en-IN"/>
        </w:rPr>
      </w:pPr>
      <w:r w:rsidRPr="00D0551B">
        <w:rPr>
          <w:rFonts w:ascii="Times New Roman" w:eastAsia="SimSun" w:hAnsi="Times New Roman" w:cs="Times New Roman"/>
          <w:sz w:val="20"/>
          <w:szCs w:val="20"/>
          <w:lang w:eastAsia="en-IN"/>
        </w:rPr>
        <w:t>Sayana, K.A.</w:t>
      </w:r>
      <w:commentRangeStart w:id="28"/>
      <w:commentRangeStart w:id="29"/>
      <w:r w:rsidRPr="00D0551B">
        <w:rPr>
          <w:rFonts w:ascii="Times New Roman" w:eastAsia="SimSun" w:hAnsi="Times New Roman" w:cs="Times New Roman"/>
          <w:sz w:val="20"/>
          <w:szCs w:val="20"/>
          <w:lang w:eastAsia="en-IN"/>
        </w:rPr>
        <w:t xml:space="preserve">, </w:t>
      </w:r>
      <w:commentRangeEnd w:id="28"/>
      <w:r w:rsidR="0074001E">
        <w:rPr>
          <w:rStyle w:val="CommentReference"/>
        </w:rPr>
        <w:commentReference w:id="28"/>
      </w:r>
      <w:commentRangeEnd w:id="29"/>
      <w:r w:rsidR="00812223">
        <w:rPr>
          <w:rStyle w:val="CommentReference"/>
        </w:rPr>
        <w:commentReference w:id="29"/>
      </w:r>
      <w:r w:rsidRPr="00D0551B">
        <w:rPr>
          <w:rFonts w:ascii="Times New Roman" w:eastAsia="SimSun" w:hAnsi="Times New Roman" w:cs="Times New Roman"/>
          <w:sz w:val="20"/>
          <w:szCs w:val="20"/>
          <w:lang w:eastAsia="en-IN"/>
        </w:rPr>
        <w:t>Remesan, M.P. 2020.</w:t>
      </w:r>
      <w:r>
        <w:rPr>
          <w:rFonts w:ascii="Times New Roman" w:eastAsia="SimSun" w:hAnsi="Times New Roman" w:cs="Times New Roman"/>
          <w:sz w:val="20"/>
          <w:szCs w:val="20"/>
          <w:lang w:eastAsia="en-IN"/>
        </w:rPr>
        <w:t xml:space="preserve"> A</w:t>
      </w:r>
      <w:r w:rsidRPr="00D0551B">
        <w:rPr>
          <w:rFonts w:ascii="Times New Roman" w:eastAsia="SimSun" w:hAnsi="Times New Roman" w:cs="Times New Roman"/>
          <w:sz w:val="20"/>
          <w:szCs w:val="20"/>
          <w:lang w:eastAsia="en-IN"/>
        </w:rPr>
        <w:t>ssessment of fuel consumption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rate of mechanized trawlers in</w:t>
      </w:r>
      <w:r>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 xml:space="preserve">Kerala, South India. </w:t>
      </w:r>
      <w:r w:rsidRPr="00286AB9">
        <w:rPr>
          <w:rFonts w:ascii="Times New Roman" w:eastAsia="SimSun" w:hAnsi="Times New Roman" w:cs="Times New Roman"/>
          <w:i/>
          <w:sz w:val="20"/>
          <w:szCs w:val="20"/>
          <w:lang w:eastAsia="en-IN"/>
        </w:rPr>
        <w:t>Agro Economist–An International Journal, 7(1)</w:t>
      </w:r>
      <w:r w:rsidR="00286AB9">
        <w:rPr>
          <w:rFonts w:ascii="Times New Roman" w:eastAsia="SimSun" w:hAnsi="Times New Roman" w:cs="Times New Roman"/>
          <w:sz w:val="20"/>
          <w:szCs w:val="20"/>
          <w:lang w:eastAsia="en-IN"/>
        </w:rPr>
        <w:t xml:space="preserve">, </w:t>
      </w:r>
      <w:r w:rsidRPr="00D0551B">
        <w:rPr>
          <w:rFonts w:ascii="Times New Roman" w:eastAsia="SimSun" w:hAnsi="Times New Roman" w:cs="Times New Roman"/>
          <w:sz w:val="20"/>
          <w:szCs w:val="20"/>
          <w:lang w:eastAsia="en-IN"/>
        </w:rPr>
        <w:t>51-56.</w:t>
      </w:r>
    </w:p>
    <w:p w14:paraId="64A37C94" w14:textId="77777777" w:rsidR="00D0551B" w:rsidRPr="00D0551B" w:rsidRDefault="00D0551B" w:rsidP="00D0551B">
      <w:pPr>
        <w:autoSpaceDE w:val="0"/>
        <w:autoSpaceDN w:val="0"/>
        <w:adjustRightInd w:val="0"/>
        <w:spacing w:after="0" w:line="240" w:lineRule="auto"/>
        <w:jc w:val="both"/>
        <w:rPr>
          <w:rFonts w:ascii="Times New Roman" w:hAnsi="Times New Roman" w:cs="Times New Roman"/>
          <w:sz w:val="20"/>
          <w:szCs w:val="20"/>
        </w:rPr>
      </w:pPr>
    </w:p>
    <w:p w14:paraId="65218165" w14:textId="74A83EAE" w:rsidR="00C2362E" w:rsidRDefault="00C2362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r w:rsidRPr="00C2362E">
        <w:rPr>
          <w:rFonts w:ascii="Times New Roman" w:eastAsia="SimSun" w:hAnsi="Times New Roman" w:cs="Times New Roman"/>
          <w:sz w:val="20"/>
          <w:szCs w:val="20"/>
          <w:lang w:eastAsia="en-IN"/>
        </w:rPr>
        <w:lastRenderedPageBreak/>
        <w:t xml:space="preserve">Tyedmers, P.H., Watson, R., </w:t>
      </w:r>
      <w:r w:rsidR="00A13C6D">
        <w:rPr>
          <w:rFonts w:ascii="Times New Roman" w:eastAsia="SimSun" w:hAnsi="Times New Roman" w:cs="Times New Roman"/>
          <w:sz w:val="20"/>
          <w:szCs w:val="20"/>
          <w:lang w:eastAsia="en-IN"/>
        </w:rPr>
        <w:t xml:space="preserve">&amp; </w:t>
      </w:r>
      <w:r w:rsidRPr="00C2362E">
        <w:rPr>
          <w:rFonts w:ascii="Times New Roman" w:eastAsia="SimSun" w:hAnsi="Times New Roman" w:cs="Times New Roman"/>
          <w:sz w:val="20"/>
          <w:szCs w:val="20"/>
          <w:lang w:eastAsia="en-IN"/>
        </w:rPr>
        <w:t>Pauly, D.</w:t>
      </w:r>
      <w:r>
        <w:rPr>
          <w:rFonts w:ascii="Times New Roman" w:eastAsia="SimSun" w:hAnsi="Times New Roman" w:cs="Times New Roman"/>
          <w:sz w:val="20"/>
          <w:szCs w:val="20"/>
          <w:lang w:eastAsia="en-IN"/>
        </w:rPr>
        <w:t xml:space="preserve"> </w:t>
      </w:r>
      <w:r w:rsidRPr="00C2362E">
        <w:rPr>
          <w:rFonts w:ascii="Times New Roman" w:eastAsia="SimSun" w:hAnsi="Times New Roman" w:cs="Times New Roman"/>
          <w:sz w:val="20"/>
          <w:szCs w:val="20"/>
          <w:lang w:eastAsia="en-IN"/>
        </w:rPr>
        <w:t>2005. Fueling global fishing fleets.</w:t>
      </w:r>
      <w:r>
        <w:rPr>
          <w:rFonts w:ascii="Times New Roman" w:eastAsia="SimSun" w:hAnsi="Times New Roman" w:cs="Times New Roman"/>
          <w:sz w:val="20"/>
          <w:szCs w:val="20"/>
          <w:lang w:eastAsia="en-IN"/>
        </w:rPr>
        <w:t xml:space="preserve"> </w:t>
      </w:r>
      <w:r w:rsidRPr="00C2362E">
        <w:rPr>
          <w:rFonts w:ascii="Times New Roman" w:eastAsia="SimSun" w:hAnsi="Times New Roman" w:cs="Times New Roman"/>
          <w:sz w:val="20"/>
          <w:szCs w:val="20"/>
          <w:lang w:eastAsia="en-IN"/>
        </w:rPr>
        <w:t>Ambio, 34(8): 635-638.</w:t>
      </w:r>
    </w:p>
    <w:p w14:paraId="75799CB5" w14:textId="557DC390" w:rsidR="006215AE" w:rsidRDefault="006215AE"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4C4563C" w14:textId="70CB3814" w:rsidR="006215AE" w:rsidRPr="006215AE" w:rsidRDefault="006215AE" w:rsidP="006215AE">
      <w:pPr>
        <w:autoSpaceDE w:val="0"/>
        <w:autoSpaceDN w:val="0"/>
        <w:adjustRightInd w:val="0"/>
        <w:spacing w:after="0" w:line="240" w:lineRule="auto"/>
        <w:jc w:val="both"/>
        <w:rPr>
          <w:rFonts w:ascii="Times New Roman" w:eastAsia="SimSun" w:hAnsi="Times New Roman" w:cs="Times New Roman"/>
          <w:sz w:val="20"/>
          <w:szCs w:val="20"/>
          <w:lang w:eastAsia="en-IN"/>
        </w:rPr>
      </w:pPr>
      <w:r w:rsidRPr="006215AE">
        <w:rPr>
          <w:rFonts w:ascii="Times New Roman" w:eastAsia="SimSun" w:hAnsi="Times New Roman" w:cs="Times New Roman"/>
          <w:sz w:val="20"/>
          <w:szCs w:val="20"/>
          <w:lang w:eastAsia="en-IN"/>
        </w:rPr>
        <w:t xml:space="preserve">Vivekanandan, E. 2011. Marine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w:t>
      </w:r>
      <w:r>
        <w:rPr>
          <w:rFonts w:ascii="Times New Roman" w:eastAsia="SimSun" w:hAnsi="Times New Roman" w:cs="Times New Roman"/>
          <w:sz w:val="20"/>
          <w:szCs w:val="20"/>
          <w:lang w:eastAsia="en-IN"/>
        </w:rPr>
        <w:t xml:space="preserve"> p</w:t>
      </w:r>
      <w:r w:rsidRPr="006215AE">
        <w:rPr>
          <w:rFonts w:ascii="Times New Roman" w:eastAsia="SimSun" w:hAnsi="Times New Roman" w:cs="Times New Roman"/>
          <w:sz w:val="20"/>
          <w:szCs w:val="20"/>
          <w:lang w:eastAsia="en-IN"/>
        </w:rPr>
        <w:t xml:space="preserve">olicy </w:t>
      </w:r>
      <w:r>
        <w:rPr>
          <w:rFonts w:ascii="Times New Roman" w:eastAsia="SimSun" w:hAnsi="Times New Roman" w:cs="Times New Roman"/>
          <w:sz w:val="20"/>
          <w:szCs w:val="20"/>
          <w:lang w:eastAsia="en-IN"/>
        </w:rPr>
        <w:t>b</w:t>
      </w:r>
      <w:r w:rsidRPr="006215AE">
        <w:rPr>
          <w:rFonts w:ascii="Times New Roman" w:eastAsia="SimSun" w:hAnsi="Times New Roman" w:cs="Times New Roman"/>
          <w:sz w:val="20"/>
          <w:szCs w:val="20"/>
          <w:lang w:eastAsia="en-IN"/>
        </w:rPr>
        <w:t>rief-3</w:t>
      </w:r>
      <w:r>
        <w:rPr>
          <w:rFonts w:ascii="Times New Roman" w:eastAsia="SimSun" w:hAnsi="Times New Roman" w:cs="Times New Roman"/>
          <w:sz w:val="20"/>
          <w:szCs w:val="20"/>
          <w:lang w:eastAsia="en-IN"/>
        </w:rPr>
        <w:t>:</w:t>
      </w:r>
      <w:r w:rsidRPr="006215AE">
        <w:rPr>
          <w:rFonts w:ascii="Times New Roman" w:eastAsia="SimSun" w:hAnsi="Times New Roman" w:cs="Times New Roman"/>
          <w:sz w:val="20"/>
          <w:szCs w:val="20"/>
          <w:lang w:eastAsia="en-IN"/>
        </w:rPr>
        <w:t xml:space="preserve"> </w:t>
      </w:r>
      <w:r>
        <w:rPr>
          <w:rFonts w:ascii="Times New Roman" w:eastAsia="SimSun" w:hAnsi="Times New Roman" w:cs="Times New Roman"/>
          <w:sz w:val="20"/>
          <w:szCs w:val="20"/>
          <w:lang w:eastAsia="en-IN"/>
        </w:rPr>
        <w:t>c</w:t>
      </w:r>
      <w:r w:rsidRPr="006215AE">
        <w:rPr>
          <w:rFonts w:ascii="Times New Roman" w:eastAsia="SimSun" w:hAnsi="Times New Roman" w:cs="Times New Roman"/>
          <w:sz w:val="20"/>
          <w:szCs w:val="20"/>
          <w:lang w:eastAsia="en-IN"/>
        </w:rPr>
        <w:t>limate change and</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 xml:space="preserve">Indian </w:t>
      </w:r>
      <w:r>
        <w:rPr>
          <w:rFonts w:ascii="Times New Roman" w:eastAsia="SimSun" w:hAnsi="Times New Roman" w:cs="Times New Roman"/>
          <w:sz w:val="20"/>
          <w:szCs w:val="20"/>
          <w:lang w:eastAsia="en-IN"/>
        </w:rPr>
        <w:t>m</w:t>
      </w:r>
      <w:r w:rsidRPr="006215AE">
        <w:rPr>
          <w:rFonts w:ascii="Times New Roman" w:eastAsia="SimSun" w:hAnsi="Times New Roman" w:cs="Times New Roman"/>
          <w:sz w:val="20"/>
          <w:szCs w:val="20"/>
          <w:lang w:eastAsia="en-IN"/>
        </w:rPr>
        <w:t xml:space="preserve">arine </w:t>
      </w:r>
      <w:r>
        <w:rPr>
          <w:rFonts w:ascii="Times New Roman" w:eastAsia="SimSun" w:hAnsi="Times New Roman" w:cs="Times New Roman"/>
          <w:sz w:val="20"/>
          <w:szCs w:val="20"/>
          <w:lang w:eastAsia="en-IN"/>
        </w:rPr>
        <w:t>f</w:t>
      </w:r>
      <w:r w:rsidRPr="006215AE">
        <w:rPr>
          <w:rFonts w:ascii="Times New Roman" w:eastAsia="SimSun" w:hAnsi="Times New Roman" w:cs="Times New Roman"/>
          <w:sz w:val="20"/>
          <w:szCs w:val="20"/>
          <w:lang w:eastAsia="en-IN"/>
        </w:rPr>
        <w:t>isheries. CMFRI Special</w:t>
      </w:r>
      <w:r>
        <w:rPr>
          <w:rFonts w:ascii="Times New Roman" w:eastAsia="SimSun" w:hAnsi="Times New Roman" w:cs="Times New Roman"/>
          <w:sz w:val="20"/>
          <w:szCs w:val="20"/>
          <w:lang w:eastAsia="en-IN"/>
        </w:rPr>
        <w:t xml:space="preserve"> </w:t>
      </w:r>
      <w:r w:rsidRPr="006215AE">
        <w:rPr>
          <w:rFonts w:ascii="Times New Roman" w:eastAsia="SimSun" w:hAnsi="Times New Roman" w:cs="Times New Roman"/>
          <w:sz w:val="20"/>
          <w:szCs w:val="20"/>
          <w:lang w:eastAsia="en-IN"/>
        </w:rPr>
        <w:t>Publication, 105. 1-97.</w:t>
      </w:r>
    </w:p>
    <w:p w14:paraId="44922B26" w14:textId="368E2061" w:rsidR="003659A3" w:rsidRDefault="003659A3" w:rsidP="00C2362E">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645B3DC8" w14:textId="5486E460"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i/>
          <w:sz w:val="20"/>
          <w:szCs w:val="20"/>
          <w:lang w:eastAsia="en-IN"/>
        </w:rPr>
      </w:pPr>
      <w:r w:rsidRPr="003659A3">
        <w:rPr>
          <w:rFonts w:ascii="Times New Roman" w:eastAsia="SimSun" w:hAnsi="Times New Roman" w:cs="Times New Roman"/>
          <w:sz w:val="20"/>
          <w:szCs w:val="20"/>
          <w:lang w:eastAsia="en-IN"/>
        </w:rPr>
        <w:t>Watanabe, H.</w:t>
      </w:r>
      <w:r>
        <w:rPr>
          <w:rFonts w:ascii="Times New Roman" w:eastAsia="SimSun" w:hAnsi="Times New Roman" w:cs="Times New Roman"/>
          <w:sz w:val="20"/>
          <w:szCs w:val="20"/>
          <w:lang w:eastAsia="en-IN"/>
        </w:rPr>
        <w:t>, &amp;</w:t>
      </w:r>
      <w:r w:rsidRPr="003659A3">
        <w:rPr>
          <w:rFonts w:ascii="Times New Roman" w:eastAsia="SimSun" w:hAnsi="Times New Roman" w:cs="Times New Roman"/>
          <w:sz w:val="20"/>
          <w:szCs w:val="20"/>
          <w:lang w:eastAsia="en-IN"/>
        </w:rPr>
        <w:t xml:space="preserve"> Okubo, M. 1989. Energy</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sz w:val="20"/>
          <w:szCs w:val="20"/>
          <w:lang w:eastAsia="en-IN"/>
        </w:rPr>
        <w:t>input in marine fisheries of Japan.</w:t>
      </w:r>
      <w:r>
        <w:rPr>
          <w:rFonts w:ascii="Times New Roman" w:eastAsia="SimSun" w:hAnsi="Times New Roman" w:cs="Times New Roman"/>
          <w:sz w:val="20"/>
          <w:szCs w:val="20"/>
          <w:lang w:eastAsia="en-IN"/>
        </w:rPr>
        <w:t xml:space="preserve"> </w:t>
      </w:r>
      <w:r w:rsidRPr="003659A3">
        <w:rPr>
          <w:rFonts w:ascii="Times New Roman" w:eastAsia="SimSun" w:hAnsi="Times New Roman" w:cs="Times New Roman"/>
          <w:i/>
          <w:sz w:val="20"/>
          <w:szCs w:val="20"/>
          <w:lang w:eastAsia="en-IN"/>
        </w:rPr>
        <w:t>Bulletin of the Japanese Society for</w:t>
      </w:r>
    </w:p>
    <w:p w14:paraId="057CFF56" w14:textId="0FDBA686" w:rsidR="003659A3" w:rsidRPr="003659A3" w:rsidRDefault="003659A3" w:rsidP="003659A3">
      <w:pPr>
        <w:autoSpaceDE w:val="0"/>
        <w:autoSpaceDN w:val="0"/>
        <w:adjustRightInd w:val="0"/>
        <w:spacing w:after="0" w:line="240" w:lineRule="auto"/>
        <w:jc w:val="both"/>
        <w:rPr>
          <w:rFonts w:ascii="Times New Roman" w:eastAsia="SimSun" w:hAnsi="Times New Roman" w:cs="Times New Roman"/>
          <w:sz w:val="20"/>
          <w:szCs w:val="20"/>
          <w:lang w:eastAsia="en-IN"/>
        </w:rPr>
      </w:pPr>
      <w:r w:rsidRPr="003659A3">
        <w:rPr>
          <w:rFonts w:ascii="Times New Roman" w:eastAsia="SimSun" w:hAnsi="Times New Roman" w:cs="Times New Roman"/>
          <w:i/>
          <w:sz w:val="20"/>
          <w:szCs w:val="20"/>
          <w:lang w:eastAsia="en-IN"/>
        </w:rPr>
        <w:t>the Science of Fish, 53</w:t>
      </w:r>
      <w:r>
        <w:rPr>
          <w:rFonts w:ascii="Times New Roman" w:eastAsia="SimSun" w:hAnsi="Times New Roman" w:cs="Times New Roman"/>
          <w:sz w:val="20"/>
          <w:szCs w:val="20"/>
          <w:lang w:eastAsia="en-IN"/>
        </w:rPr>
        <w:t>,</w:t>
      </w:r>
      <w:r w:rsidRPr="003659A3">
        <w:rPr>
          <w:rFonts w:ascii="Times New Roman" w:eastAsia="SimSun" w:hAnsi="Times New Roman" w:cs="Times New Roman"/>
          <w:sz w:val="20"/>
          <w:szCs w:val="20"/>
          <w:lang w:eastAsia="en-IN"/>
        </w:rPr>
        <w:t xml:space="preserve"> 1525–1531.</w:t>
      </w:r>
    </w:p>
    <w:p w14:paraId="1DF9ED8A" w14:textId="77777777" w:rsidR="00C2362E" w:rsidRPr="00C2362E" w:rsidRDefault="00C2362E" w:rsidP="00C2362E">
      <w:pPr>
        <w:autoSpaceDE w:val="0"/>
        <w:autoSpaceDN w:val="0"/>
        <w:adjustRightInd w:val="0"/>
        <w:spacing w:after="0" w:line="240" w:lineRule="auto"/>
        <w:jc w:val="both"/>
        <w:rPr>
          <w:rFonts w:ascii="Times New Roman" w:hAnsi="Times New Roman" w:cs="Times New Roman"/>
          <w:sz w:val="20"/>
          <w:szCs w:val="20"/>
        </w:rPr>
      </w:pPr>
    </w:p>
    <w:p w14:paraId="0E385B00" w14:textId="1033F170" w:rsidR="00BC38B9" w:rsidRDefault="00BC38B9"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r w:rsidRPr="00BC38B9">
        <w:rPr>
          <w:rFonts w:ascii="Times New Roman" w:eastAsia="SimSun" w:hAnsi="Times New Roman" w:cs="Times New Roman"/>
          <w:sz w:val="20"/>
          <w:szCs w:val="20"/>
          <w:lang w:eastAsia="en-IN"/>
        </w:rPr>
        <w:t xml:space="preserve">Wilson, J.D.K. 1999. </w:t>
      </w:r>
      <w:r>
        <w:rPr>
          <w:rFonts w:ascii="Times New Roman" w:eastAsia="SimSun" w:hAnsi="Times New Roman" w:cs="Times New Roman"/>
          <w:sz w:val="20"/>
          <w:szCs w:val="20"/>
          <w:lang w:eastAsia="en-IN"/>
        </w:rPr>
        <w:t>F</w:t>
      </w:r>
      <w:r w:rsidRPr="00BC38B9">
        <w:rPr>
          <w:rFonts w:ascii="Times New Roman" w:eastAsia="SimSun" w:hAnsi="Times New Roman" w:cs="Times New Roman"/>
          <w:sz w:val="20"/>
          <w:szCs w:val="20"/>
          <w:lang w:eastAsia="en-IN"/>
        </w:rPr>
        <w:t>uel and financial</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savings for operators of small fishing</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vessels. FAO Fisheries Technical Paper</w:t>
      </w:r>
      <w:r>
        <w:rPr>
          <w:rFonts w:ascii="Times New Roman" w:eastAsia="SimSun" w:hAnsi="Times New Roman" w:cs="Times New Roman"/>
          <w:sz w:val="20"/>
          <w:szCs w:val="20"/>
          <w:lang w:eastAsia="en-IN"/>
        </w:rPr>
        <w:t xml:space="preserve"> </w:t>
      </w:r>
      <w:r w:rsidRPr="00BC38B9">
        <w:rPr>
          <w:rFonts w:ascii="Times New Roman" w:eastAsia="SimSun" w:hAnsi="Times New Roman" w:cs="Times New Roman"/>
          <w:sz w:val="20"/>
          <w:szCs w:val="20"/>
          <w:lang w:eastAsia="en-IN"/>
        </w:rPr>
        <w:t>383, FAO, Rome</w:t>
      </w:r>
      <w:r w:rsidR="00BC0B19">
        <w:rPr>
          <w:rFonts w:ascii="Times New Roman" w:eastAsia="SimSun" w:hAnsi="Times New Roman" w:cs="Times New Roman"/>
          <w:sz w:val="20"/>
          <w:szCs w:val="20"/>
          <w:lang w:eastAsia="en-IN"/>
        </w:rPr>
        <w:t xml:space="preserve">, </w:t>
      </w:r>
      <w:r w:rsidR="00BC0B19" w:rsidRPr="00BC0B19">
        <w:rPr>
          <w:rFonts w:ascii="Times New Roman" w:eastAsia="SimSun" w:hAnsi="Times New Roman" w:cs="Times New Roman"/>
          <w:sz w:val="20"/>
          <w:szCs w:val="20"/>
          <w:highlight w:val="yellow"/>
          <w:lang w:eastAsia="en-IN"/>
        </w:rPr>
        <w:t>pp.1-43</w:t>
      </w:r>
      <w:r w:rsidRPr="00BC38B9">
        <w:rPr>
          <w:rFonts w:ascii="Times New Roman" w:eastAsia="SimSun" w:hAnsi="Times New Roman" w:cs="Times New Roman"/>
          <w:sz w:val="20"/>
          <w:szCs w:val="20"/>
          <w:lang w:eastAsia="en-IN"/>
        </w:rPr>
        <w:t>.</w:t>
      </w:r>
    </w:p>
    <w:p w14:paraId="0C7711FA" w14:textId="4EF9642F" w:rsidR="00DB6607" w:rsidRDefault="00DB6607" w:rsidP="00BC38B9">
      <w:pPr>
        <w:autoSpaceDE w:val="0"/>
        <w:autoSpaceDN w:val="0"/>
        <w:adjustRightInd w:val="0"/>
        <w:spacing w:after="0" w:line="240" w:lineRule="auto"/>
        <w:jc w:val="both"/>
        <w:rPr>
          <w:rFonts w:ascii="Times New Roman" w:eastAsia="SimSun" w:hAnsi="Times New Roman" w:cs="Times New Roman"/>
          <w:sz w:val="20"/>
          <w:szCs w:val="20"/>
          <w:lang w:eastAsia="en-IN"/>
        </w:rPr>
      </w:pPr>
    </w:p>
    <w:p w14:paraId="50853A09" w14:textId="050AC02A" w:rsidR="00DB6607" w:rsidRPr="00DB6607" w:rsidRDefault="00DB6607" w:rsidP="00DB6607">
      <w:pPr>
        <w:autoSpaceDE w:val="0"/>
        <w:autoSpaceDN w:val="0"/>
        <w:adjustRightInd w:val="0"/>
        <w:spacing w:after="0" w:line="240" w:lineRule="auto"/>
        <w:jc w:val="both"/>
        <w:rPr>
          <w:rFonts w:ascii="Times New Roman" w:hAnsi="Times New Roman" w:cs="Times New Roman"/>
          <w:sz w:val="20"/>
          <w:szCs w:val="20"/>
        </w:rPr>
      </w:pPr>
      <w:r w:rsidRPr="00DB6607">
        <w:rPr>
          <w:rFonts w:ascii="Times New Roman" w:eastAsia="SimSun" w:hAnsi="Times New Roman" w:cs="Times New Roman"/>
          <w:sz w:val="20"/>
          <w:szCs w:val="20"/>
          <w:lang w:eastAsia="en-IN"/>
        </w:rPr>
        <w:t>Yue, D.D., Wang, L.M., Wang, Q.</w:t>
      </w:r>
      <w:r>
        <w:rPr>
          <w:rFonts w:ascii="Times New Roman" w:eastAsia="SimSun" w:hAnsi="Times New Roman" w:cs="Times New Roman"/>
          <w:sz w:val="20"/>
          <w:szCs w:val="20"/>
          <w:lang w:eastAsia="en-IN"/>
        </w:rPr>
        <w:t xml:space="preserve"> &amp;</w:t>
      </w:r>
      <w:r w:rsidRPr="00DB6607">
        <w:rPr>
          <w:rFonts w:ascii="Times New Roman" w:eastAsia="SimSun" w:hAnsi="Times New Roman" w:cs="Times New Roman"/>
          <w:sz w:val="20"/>
          <w:szCs w:val="20"/>
          <w:lang w:eastAsia="en-IN"/>
        </w:rPr>
        <w:t xml:space="preserve"> Zhou,</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Y.S. 2013. GHG emissions estimation</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and efficiency analysis of marine</w:t>
      </w:r>
      <w:r>
        <w:rPr>
          <w:rFonts w:ascii="Times New Roman" w:eastAsia="SimSun" w:hAnsi="Times New Roman" w:cs="Times New Roman"/>
          <w:sz w:val="20"/>
          <w:szCs w:val="20"/>
          <w:lang w:eastAsia="en-IN"/>
        </w:rPr>
        <w:t xml:space="preserve"> </w:t>
      </w:r>
      <w:r w:rsidRPr="00DB6607">
        <w:rPr>
          <w:rFonts w:ascii="Times New Roman" w:eastAsia="SimSun" w:hAnsi="Times New Roman" w:cs="Times New Roman"/>
          <w:sz w:val="20"/>
          <w:szCs w:val="20"/>
          <w:lang w:eastAsia="en-IN"/>
        </w:rPr>
        <w:t xml:space="preserve">fisheries. </w:t>
      </w:r>
      <w:r w:rsidRPr="00DB6607">
        <w:rPr>
          <w:rFonts w:ascii="Times New Roman" w:eastAsia="SimSun" w:hAnsi="Times New Roman" w:cs="Times New Roman"/>
          <w:i/>
          <w:sz w:val="20"/>
          <w:szCs w:val="20"/>
          <w:lang w:eastAsia="en-IN"/>
        </w:rPr>
        <w:t xml:space="preserve">Journal of Shanxi Agricultural Sciences, </w:t>
      </w:r>
      <w:r w:rsidR="00DB785A" w:rsidRPr="00DB785A">
        <w:rPr>
          <w:rFonts w:ascii="Times New Roman" w:eastAsia="SimSun" w:hAnsi="Times New Roman" w:cs="Times New Roman"/>
          <w:i/>
          <w:sz w:val="20"/>
          <w:szCs w:val="20"/>
          <w:highlight w:val="yellow"/>
          <w:lang w:eastAsia="en-IN"/>
        </w:rPr>
        <w:t>41(</w:t>
      </w:r>
      <w:r w:rsidRPr="00DB785A">
        <w:rPr>
          <w:rFonts w:ascii="Times New Roman" w:eastAsia="SimSun" w:hAnsi="Times New Roman" w:cs="Times New Roman"/>
          <w:i/>
          <w:sz w:val="20"/>
          <w:szCs w:val="20"/>
          <w:highlight w:val="yellow"/>
          <w:lang w:eastAsia="en-IN"/>
        </w:rPr>
        <w:t>1</w:t>
      </w:r>
      <w:r w:rsidR="00DB785A" w:rsidRPr="00DB785A">
        <w:rPr>
          <w:rFonts w:ascii="Times New Roman" w:eastAsia="SimSun" w:hAnsi="Times New Roman" w:cs="Times New Roman"/>
          <w:i/>
          <w:sz w:val="20"/>
          <w:szCs w:val="20"/>
          <w:highlight w:val="yellow"/>
          <w:lang w:eastAsia="en-IN"/>
        </w:rPr>
        <w:t>)</w:t>
      </w:r>
      <w:r w:rsidRPr="00DB785A">
        <w:rPr>
          <w:rFonts w:ascii="Times New Roman" w:eastAsia="SimSun" w:hAnsi="Times New Roman" w:cs="Times New Roman"/>
          <w:sz w:val="20"/>
          <w:szCs w:val="20"/>
          <w:highlight w:val="yellow"/>
          <w:lang w:eastAsia="en-IN"/>
        </w:rPr>
        <w:t>,</w:t>
      </w:r>
      <w:r w:rsidRPr="00DB6607">
        <w:rPr>
          <w:rFonts w:ascii="Times New Roman" w:eastAsia="SimSun" w:hAnsi="Times New Roman" w:cs="Times New Roman"/>
          <w:sz w:val="20"/>
          <w:szCs w:val="20"/>
          <w:lang w:eastAsia="en-IN"/>
        </w:rPr>
        <w:t xml:space="preserve"> 873–876.</w:t>
      </w:r>
    </w:p>
    <w:p w14:paraId="7963CF79" w14:textId="77777777" w:rsidR="00EE5AE9" w:rsidRDefault="00EE5AE9">
      <w:pPr>
        <w:pStyle w:val="NormalWeb"/>
        <w:jc w:val="both"/>
        <w:rPr>
          <w:b/>
          <w:bCs/>
          <w:sz w:val="20"/>
          <w:szCs w:val="20"/>
          <w:lang w:val="en-IN"/>
        </w:rPr>
      </w:pPr>
    </w:p>
    <w:p w14:paraId="38E0A948" w14:textId="77777777" w:rsidR="0010779C" w:rsidRPr="00282220" w:rsidRDefault="0010779C">
      <w:pPr>
        <w:tabs>
          <w:tab w:val="left" w:pos="1357"/>
        </w:tabs>
        <w:spacing w:line="240" w:lineRule="auto"/>
        <w:jc w:val="both"/>
        <w:rPr>
          <w:rFonts w:ascii="Times New Roman" w:hAnsi="Times New Roman" w:cs="Times New Roman"/>
          <w:sz w:val="20"/>
          <w:szCs w:val="20"/>
        </w:rPr>
      </w:pPr>
    </w:p>
    <w:sectPr w:rsidR="0010779C" w:rsidRPr="00282220">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dmin" w:date="2025-11-26T22:41:00Z" w:initials="A">
    <w:p w14:paraId="7FC9AA1C" w14:textId="63B2A2AE" w:rsidR="00812223" w:rsidRDefault="00812223">
      <w:pPr>
        <w:pStyle w:val="CommentText"/>
      </w:pPr>
      <w:r>
        <w:rPr>
          <w:rStyle w:val="CommentReference"/>
        </w:rPr>
        <w:annotationRef/>
      </w:r>
      <w:r>
        <w:t>Use article a, an, the?</w:t>
      </w:r>
    </w:p>
  </w:comment>
  <w:comment w:id="1" w:author="Admin" w:date="2025-11-26T22:42:00Z" w:initials="A">
    <w:p w14:paraId="5717E95E" w14:textId="15FECC90" w:rsidR="00812223" w:rsidRDefault="00812223">
      <w:pPr>
        <w:pStyle w:val="CommentText"/>
      </w:pPr>
      <w:r>
        <w:rPr>
          <w:rStyle w:val="CommentReference"/>
        </w:rPr>
        <w:annotationRef/>
      </w:r>
      <w:r>
        <w:t>You may use same pattern all over the article for this like world, South-West, North-East,,…. Use same pattern</w:t>
      </w:r>
    </w:p>
  </w:comment>
  <w:comment w:id="2" w:author="Admin" w:date="2025-11-26T22:44:00Z" w:initials="A">
    <w:p w14:paraId="6AFA7B0D" w14:textId="32A4E386" w:rsidR="00812223" w:rsidRDefault="00812223">
      <w:pPr>
        <w:pStyle w:val="CommentText"/>
      </w:pPr>
      <w:r>
        <w:rPr>
          <w:rStyle w:val="CommentReference"/>
        </w:rPr>
        <w:annotationRef/>
      </w:r>
      <w:r>
        <w:t>Why this????</w:t>
      </w:r>
    </w:p>
  </w:comment>
  <w:comment w:id="3" w:author="Admin" w:date="2025-11-26T22:45:00Z" w:initials="A">
    <w:p w14:paraId="7AB94DC4" w14:textId="494CA6B3" w:rsidR="00812223" w:rsidRDefault="00812223">
      <w:pPr>
        <w:pStyle w:val="CommentText"/>
      </w:pPr>
      <w:r>
        <w:rPr>
          <w:rStyle w:val="CommentReference"/>
        </w:rPr>
        <w:annotationRef/>
      </w:r>
      <w:r>
        <w:t>The Marine …..</w:t>
      </w:r>
    </w:p>
  </w:comment>
  <w:comment w:id="4" w:author="Admin" w:date="2025-11-26T22:45:00Z" w:initials="A">
    <w:p w14:paraId="1CA3FF97" w14:textId="03C1D6A1" w:rsidR="00812223" w:rsidRDefault="00812223">
      <w:pPr>
        <w:pStyle w:val="CommentText"/>
      </w:pPr>
      <w:r>
        <w:rPr>
          <w:rStyle w:val="CommentReference"/>
        </w:rPr>
        <w:annotationRef/>
      </w:r>
      <w:r>
        <w:t>The Inland……</w:t>
      </w:r>
    </w:p>
  </w:comment>
  <w:comment w:id="5" w:author="Admin" w:date="2025-11-26T22:46:00Z" w:initials="A">
    <w:p w14:paraId="3E5380CE" w14:textId="385815FF" w:rsidR="00812223" w:rsidRDefault="00812223">
      <w:pPr>
        <w:pStyle w:val="CommentText"/>
      </w:pPr>
      <w:r>
        <w:rPr>
          <w:rStyle w:val="CommentReference"/>
        </w:rPr>
        <w:annotationRef/>
      </w:r>
      <w:r>
        <w:t>The trend….</w:t>
      </w:r>
    </w:p>
  </w:comment>
  <w:comment w:id="6" w:author="Admin" w:date="2025-11-26T22:46:00Z" w:initials="A">
    <w:p w14:paraId="2650B047" w14:textId="0645ACD9" w:rsidR="00812223" w:rsidRDefault="00812223">
      <w:pPr>
        <w:pStyle w:val="CommentText"/>
      </w:pPr>
      <w:r>
        <w:rPr>
          <w:rStyle w:val="CommentReference"/>
        </w:rPr>
        <w:annotationRef/>
      </w:r>
      <w:r>
        <w:t>I feel, not require to cite reference as like this……</w:t>
      </w:r>
    </w:p>
  </w:comment>
  <w:comment w:id="7" w:author="Admin" w:date="2025-11-26T22:29:00Z" w:initials="A">
    <w:p w14:paraId="08B9786F" w14:textId="714707AC" w:rsidR="0067620F" w:rsidRDefault="0067620F">
      <w:pPr>
        <w:pStyle w:val="CommentText"/>
      </w:pPr>
      <w:r>
        <w:rPr>
          <w:rStyle w:val="CommentReference"/>
        </w:rPr>
        <w:annotationRef/>
      </w:r>
      <w:r>
        <w:t>If used thousand separator, it will be better, also Unit need to mention</w:t>
      </w:r>
    </w:p>
  </w:comment>
  <w:comment w:id="8" w:author="Admin" w:date="2025-11-26T22:29:00Z" w:initials="A">
    <w:p w14:paraId="5E7A8C96" w14:textId="52A46B69" w:rsidR="0067620F" w:rsidRDefault="0067620F">
      <w:pPr>
        <w:pStyle w:val="CommentText"/>
      </w:pPr>
      <w:r>
        <w:rPr>
          <w:rStyle w:val="CommentReference"/>
        </w:rPr>
        <w:annotationRef/>
      </w:r>
      <w:r>
        <w:t>(CMFRI, 2023), aslo write complete reference in Reference section, it it is not there</w:t>
      </w:r>
    </w:p>
  </w:comment>
  <w:comment w:id="9" w:author="Admin" w:date="2025-11-26T22:28:00Z" w:initials="A">
    <w:p w14:paraId="5334D862" w14:textId="4FBAF4F7" w:rsidR="0067620F" w:rsidRDefault="0067620F">
      <w:pPr>
        <w:pStyle w:val="CommentText"/>
      </w:pPr>
      <w:r>
        <w:rPr>
          <w:rStyle w:val="CommentReference"/>
        </w:rPr>
        <w:annotationRef/>
      </w:r>
      <w:r>
        <w:t>Capital K</w:t>
      </w:r>
    </w:p>
  </w:comment>
  <w:comment w:id="10" w:author="Admin" w:date="2025-11-26T22:28:00Z" w:initials="A">
    <w:p w14:paraId="5254798D" w14:textId="5237D218" w:rsidR="0067620F" w:rsidRDefault="0067620F">
      <w:pPr>
        <w:pStyle w:val="CommentText"/>
      </w:pPr>
      <w:r>
        <w:rPr>
          <w:rStyle w:val="CommentReference"/>
        </w:rPr>
        <w:annotationRef/>
      </w:r>
      <w:r>
        <w:t>(CMFRI, 2023), aslo write complete reference in Reference section, it it is not there</w:t>
      </w:r>
    </w:p>
  </w:comment>
  <w:comment w:id="11" w:author="Admin" w:date="2025-11-26T22:31:00Z" w:initials="A">
    <w:p w14:paraId="4CFE37E9" w14:textId="4C097352" w:rsidR="0067620F" w:rsidRDefault="0067620F">
      <w:pPr>
        <w:pStyle w:val="CommentText"/>
      </w:pPr>
      <w:r>
        <w:rPr>
          <w:rStyle w:val="CommentReference"/>
        </w:rPr>
        <w:annotationRef/>
      </w:r>
      <w:r>
        <w:t>Use thousand sepeartor?</w:t>
      </w:r>
    </w:p>
  </w:comment>
  <w:comment w:id="12" w:author="Admin" w:date="2025-11-26T22:32:00Z" w:initials="A">
    <w:p w14:paraId="2199F07A" w14:textId="6ABECAC1" w:rsidR="0067620F" w:rsidRDefault="0067620F">
      <w:pPr>
        <w:pStyle w:val="CommentText"/>
      </w:pPr>
      <w:r>
        <w:rPr>
          <w:rStyle w:val="CommentReference"/>
        </w:rPr>
        <w:annotationRef/>
      </w:r>
      <w:r>
        <w:t>Cite here small reference as in regular pattern, and complete reference in Reference section</w:t>
      </w:r>
    </w:p>
  </w:comment>
  <w:comment w:id="16" w:author="Admin" w:date="2025-11-26T22:39:00Z" w:initials="A">
    <w:p w14:paraId="638A1CFE" w14:textId="5B27E028" w:rsidR="0074001E" w:rsidRDefault="0074001E">
      <w:pPr>
        <w:pStyle w:val="CommentText"/>
      </w:pPr>
      <w:r>
        <w:rPr>
          <w:rStyle w:val="CommentReference"/>
        </w:rPr>
        <w:annotationRef/>
      </w:r>
      <w:r>
        <w:t>In some places written as &amp;, use single pattern and / &amp;</w:t>
      </w:r>
    </w:p>
    <w:p w14:paraId="23CF53CC" w14:textId="77777777" w:rsidR="0074001E" w:rsidRDefault="0074001E">
      <w:pPr>
        <w:pStyle w:val="CommentText"/>
      </w:pPr>
    </w:p>
  </w:comment>
  <w:comment w:id="17" w:author="Admin" w:date="2025-11-26T22:36:00Z" w:initials="A">
    <w:p w14:paraId="2F9FAD3A" w14:textId="7AF07D58" w:rsidR="0067620F" w:rsidRDefault="0067620F">
      <w:pPr>
        <w:pStyle w:val="CommentText"/>
      </w:pPr>
      <w:r>
        <w:rPr>
          <w:rStyle w:val="CommentReference"/>
        </w:rPr>
        <w:annotationRef/>
      </w:r>
      <w:r>
        <w:t>Check and change correct style of WRITING PATTERN</w:t>
      </w:r>
    </w:p>
  </w:comment>
  <w:comment w:id="18" w:author="Admin" w:date="2025-11-26T22:36:00Z" w:initials="A">
    <w:p w14:paraId="4B7DFC47" w14:textId="040CC90B" w:rsidR="0067620F" w:rsidRDefault="0067620F">
      <w:pPr>
        <w:pStyle w:val="CommentText"/>
      </w:pPr>
      <w:r>
        <w:rPr>
          <w:rStyle w:val="CommentReference"/>
        </w:rPr>
        <w:annotationRef/>
      </w:r>
      <w:r>
        <w:t>Check and change correct style of WRITING PATTERN</w:t>
      </w:r>
    </w:p>
  </w:comment>
  <w:comment w:id="19" w:author="Admin" w:date="2025-11-26T22:33:00Z" w:initials="A">
    <w:p w14:paraId="34754E04" w14:textId="6AAB7D89" w:rsidR="0067620F" w:rsidRDefault="0067620F">
      <w:pPr>
        <w:pStyle w:val="CommentText"/>
      </w:pPr>
      <w:r>
        <w:rPr>
          <w:rStyle w:val="CommentReference"/>
        </w:rPr>
        <w:annotationRef/>
      </w:r>
      <w:r>
        <w:t>Very wrong style of reference citation, write each reference separately for 2014, 2018, 2020, 2022 and 2024, etc.</w:t>
      </w:r>
    </w:p>
  </w:comment>
  <w:comment w:id="20" w:author="Admin" w:date="2025-11-26T22:37:00Z" w:initials="A">
    <w:p w14:paraId="77059559" w14:textId="171C3413" w:rsidR="0067620F" w:rsidRDefault="0067620F">
      <w:pPr>
        <w:pStyle w:val="CommentText"/>
      </w:pPr>
      <w:r>
        <w:rPr>
          <w:rStyle w:val="CommentReference"/>
        </w:rPr>
        <w:annotationRef/>
      </w:r>
      <w:r>
        <w:t>IF ITS ALL PAGES, THEN ONLY TOTAL PAGES ARE OK</w:t>
      </w:r>
    </w:p>
  </w:comment>
  <w:comment w:id="21" w:author="Admin" w:date="2025-11-26T22:39:00Z" w:initials="A">
    <w:p w14:paraId="63CE76D9" w14:textId="0EAB37AC" w:rsidR="0074001E" w:rsidRDefault="0074001E">
      <w:pPr>
        <w:pStyle w:val="CommentText"/>
      </w:pPr>
      <w:r>
        <w:rPr>
          <w:rStyle w:val="CommentReference"/>
        </w:rPr>
        <w:annotationRef/>
      </w:r>
      <w:r>
        <w:t>?</w:t>
      </w:r>
    </w:p>
  </w:comment>
  <w:comment w:id="22" w:author="Admin" w:date="2025-11-26T22:40:00Z" w:initials="A">
    <w:p w14:paraId="5983764F" w14:textId="0154EA5B" w:rsidR="0074001E" w:rsidRDefault="0074001E">
      <w:pPr>
        <w:pStyle w:val="CommentText"/>
      </w:pPr>
      <w:r>
        <w:rPr>
          <w:rStyle w:val="CommentReference"/>
        </w:rPr>
        <w:annotationRef/>
      </w:r>
      <w:r>
        <w:t>?</w:t>
      </w:r>
    </w:p>
  </w:comment>
  <w:comment w:id="23" w:author="Admin" w:date="2025-11-26T22:40:00Z" w:initials="A">
    <w:p w14:paraId="31AF547D" w14:textId="0C821215" w:rsidR="0074001E" w:rsidRDefault="0074001E">
      <w:pPr>
        <w:pStyle w:val="CommentText"/>
      </w:pPr>
      <w:r>
        <w:rPr>
          <w:rStyle w:val="CommentReference"/>
        </w:rPr>
        <w:annotationRef/>
      </w:r>
      <w:r>
        <w:t>Total pages writing style, check and change</w:t>
      </w:r>
    </w:p>
  </w:comment>
  <w:comment w:id="24" w:author="Admin" w:date="2025-11-26T22:37:00Z" w:initials="A">
    <w:p w14:paraId="30067EFE" w14:textId="07963B7C" w:rsidR="0067620F" w:rsidRDefault="0067620F">
      <w:pPr>
        <w:pStyle w:val="CommentText"/>
      </w:pPr>
      <w:r>
        <w:rPr>
          <w:rStyle w:val="CommentReference"/>
        </w:rPr>
        <w:annotationRef/>
      </w:r>
      <w:r>
        <w:t>ACCESSED ON : DATE OF ACCESS WEBSITE……</w:t>
      </w:r>
    </w:p>
  </w:comment>
  <w:comment w:id="25" w:author="Admin" w:date="2025-11-26T22:35:00Z" w:initials="A">
    <w:p w14:paraId="4FFBE55B" w14:textId="1AE46507" w:rsidR="0067620F" w:rsidRDefault="0067620F">
      <w:pPr>
        <w:pStyle w:val="CommentText"/>
      </w:pPr>
      <w:r>
        <w:rPr>
          <w:rStyle w:val="CommentReference"/>
        </w:rPr>
        <w:annotationRef/>
      </w:r>
      <w:r>
        <w:t>Space in between</w:t>
      </w:r>
    </w:p>
  </w:comment>
  <w:comment w:id="26" w:author="Admin" w:date="2025-11-26T22:38:00Z" w:initials="A">
    <w:p w14:paraId="28AB2D05" w14:textId="09E4AAE1" w:rsidR="0074001E" w:rsidRDefault="0074001E">
      <w:pPr>
        <w:pStyle w:val="CommentText"/>
      </w:pPr>
      <w:r>
        <w:rPr>
          <w:rStyle w:val="CommentReference"/>
        </w:rPr>
        <w:annotationRef/>
      </w:r>
      <w:r>
        <w:t>Space in between</w:t>
      </w:r>
    </w:p>
  </w:comment>
  <w:comment w:id="27" w:author="Admin" w:date="2025-11-26T22:35:00Z" w:initials="A">
    <w:p w14:paraId="4704889F" w14:textId="0BB57609" w:rsidR="0067620F" w:rsidRDefault="0067620F">
      <w:pPr>
        <w:pStyle w:val="CommentText"/>
      </w:pPr>
      <w:r>
        <w:rPr>
          <w:rStyle w:val="CommentReference"/>
        </w:rPr>
        <w:annotationRef/>
      </w:r>
      <w:r>
        <w:t>Space inbetween</w:t>
      </w:r>
    </w:p>
  </w:comment>
  <w:comment w:id="28" w:author="Admin" w:date="2025-11-26T22:38:00Z" w:initials="A">
    <w:p w14:paraId="247C35D5" w14:textId="0160397D" w:rsidR="0074001E" w:rsidRDefault="0074001E">
      <w:pPr>
        <w:pStyle w:val="CommentText"/>
      </w:pPr>
      <w:r>
        <w:rPr>
          <w:rStyle w:val="CommentReference"/>
        </w:rPr>
        <w:annotationRef/>
      </w:r>
      <w:r>
        <w:t>&amp;</w:t>
      </w:r>
    </w:p>
  </w:comment>
  <w:comment w:id="29" w:author="Admin" w:date="2025-11-26T22:48:00Z" w:initials="A">
    <w:p w14:paraId="5ED42B68" w14:textId="454D63A3" w:rsidR="00812223" w:rsidRDefault="00812223">
      <w:pPr>
        <w:pStyle w:val="CommentText"/>
      </w:pPr>
      <w:r>
        <w:rPr>
          <w:rStyle w:val="CommentReference"/>
        </w:rPr>
        <w:annotationRef/>
      </w:r>
      <w:r>
        <w:t>&amp;, use same pattern for all over references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C9AA1C" w15:done="0"/>
  <w15:commentEx w15:paraId="5717E95E" w15:done="0"/>
  <w15:commentEx w15:paraId="6AFA7B0D" w15:done="0"/>
  <w15:commentEx w15:paraId="7AB94DC4" w15:done="0"/>
  <w15:commentEx w15:paraId="1CA3FF97" w15:done="0"/>
  <w15:commentEx w15:paraId="3E5380CE" w15:done="0"/>
  <w15:commentEx w15:paraId="2650B047" w15:done="0"/>
  <w15:commentEx w15:paraId="08B9786F" w15:done="0"/>
  <w15:commentEx w15:paraId="5E7A8C96" w15:done="0"/>
  <w15:commentEx w15:paraId="5334D862" w15:done="0"/>
  <w15:commentEx w15:paraId="5254798D" w15:done="0"/>
  <w15:commentEx w15:paraId="4CFE37E9" w15:done="0"/>
  <w15:commentEx w15:paraId="2199F07A" w15:done="0"/>
  <w15:commentEx w15:paraId="23CF53CC" w15:done="0"/>
  <w15:commentEx w15:paraId="2F9FAD3A" w15:done="0"/>
  <w15:commentEx w15:paraId="4B7DFC47" w15:done="0"/>
  <w15:commentEx w15:paraId="34754E04" w15:done="0"/>
  <w15:commentEx w15:paraId="77059559" w15:done="0"/>
  <w15:commentEx w15:paraId="63CE76D9" w15:done="0"/>
  <w15:commentEx w15:paraId="5983764F" w15:done="0"/>
  <w15:commentEx w15:paraId="31AF547D" w15:done="0"/>
  <w15:commentEx w15:paraId="30067EFE" w15:done="0"/>
  <w15:commentEx w15:paraId="4FFBE55B" w15:done="0"/>
  <w15:commentEx w15:paraId="28AB2D05" w15:done="0"/>
  <w15:commentEx w15:paraId="4704889F" w15:done="0"/>
  <w15:commentEx w15:paraId="247C35D5" w15:done="0"/>
  <w15:commentEx w15:paraId="5ED42B6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0D7CE" w14:textId="77777777" w:rsidR="00267EF2" w:rsidRDefault="00267EF2">
      <w:pPr>
        <w:spacing w:line="240" w:lineRule="auto"/>
      </w:pPr>
      <w:r>
        <w:separator/>
      </w:r>
    </w:p>
  </w:endnote>
  <w:endnote w:type="continuationSeparator" w:id="0">
    <w:p w14:paraId="17EA951D" w14:textId="77777777" w:rsidR="00267EF2" w:rsidRDefault="00267E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FuturaStd-Bold">
    <w:altName w:val="Century Gothic"/>
    <w:panose1 w:val="00000000000000000000"/>
    <w:charset w:val="00"/>
    <w:family w:val="swiss"/>
    <w:notTrueType/>
    <w:pitch w:val="default"/>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9F75B" w14:textId="77777777" w:rsidR="0067620F" w:rsidRDefault="006762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BF13B" w14:textId="77777777" w:rsidR="0067620F" w:rsidRDefault="006762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B1363" w14:textId="77777777" w:rsidR="0067620F" w:rsidRDefault="00676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C19A6" w14:textId="77777777" w:rsidR="00267EF2" w:rsidRDefault="00267EF2">
      <w:pPr>
        <w:spacing w:after="0"/>
      </w:pPr>
      <w:r>
        <w:separator/>
      </w:r>
    </w:p>
  </w:footnote>
  <w:footnote w:type="continuationSeparator" w:id="0">
    <w:p w14:paraId="52AA1F1D" w14:textId="77777777" w:rsidR="00267EF2" w:rsidRDefault="00267EF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BF338" w14:textId="0919575D" w:rsidR="0067620F" w:rsidRDefault="00267EF2">
    <w:pPr>
      <w:pStyle w:val="Header"/>
    </w:pPr>
    <w:r>
      <w:rPr>
        <w:noProof/>
      </w:rPr>
      <w:pict w14:anchorId="0C789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911FF" w14:textId="2E5E405E" w:rsidR="0067620F" w:rsidRDefault="00267EF2">
    <w:pPr>
      <w:pStyle w:val="Header"/>
    </w:pPr>
    <w:r>
      <w:rPr>
        <w:noProof/>
      </w:rPr>
      <w:pict w14:anchorId="1A7C51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DFC9B" w14:textId="1BF9D8C2" w:rsidR="0067620F" w:rsidRDefault="00267EF2">
    <w:pPr>
      <w:pStyle w:val="Header"/>
    </w:pPr>
    <w:r>
      <w:rPr>
        <w:noProof/>
      </w:rPr>
      <w:pict w14:anchorId="01D32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2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8145C"/>
    <w:multiLevelType w:val="multilevel"/>
    <w:tmpl w:val="073814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31"/>
    <w:rsid w:val="00000FB4"/>
    <w:rsid w:val="0000701C"/>
    <w:rsid w:val="0001288E"/>
    <w:rsid w:val="0001727A"/>
    <w:rsid w:val="00021C98"/>
    <w:rsid w:val="00022591"/>
    <w:rsid w:val="00023726"/>
    <w:rsid w:val="00024B1A"/>
    <w:rsid w:val="00025940"/>
    <w:rsid w:val="0003117F"/>
    <w:rsid w:val="00031B3D"/>
    <w:rsid w:val="00036D67"/>
    <w:rsid w:val="00044C9D"/>
    <w:rsid w:val="00051E31"/>
    <w:rsid w:val="00054F57"/>
    <w:rsid w:val="000551D6"/>
    <w:rsid w:val="00074E30"/>
    <w:rsid w:val="00081153"/>
    <w:rsid w:val="00084781"/>
    <w:rsid w:val="00093932"/>
    <w:rsid w:val="000B3F98"/>
    <w:rsid w:val="000B53B0"/>
    <w:rsid w:val="000C4016"/>
    <w:rsid w:val="000C6F00"/>
    <w:rsid w:val="000C6F39"/>
    <w:rsid w:val="000C7A09"/>
    <w:rsid w:val="000D51B4"/>
    <w:rsid w:val="000D61AE"/>
    <w:rsid w:val="000E2B41"/>
    <w:rsid w:val="000E3F4D"/>
    <w:rsid w:val="000E624F"/>
    <w:rsid w:val="0010519E"/>
    <w:rsid w:val="00105864"/>
    <w:rsid w:val="0010779C"/>
    <w:rsid w:val="001138B7"/>
    <w:rsid w:val="00122BA4"/>
    <w:rsid w:val="001254FB"/>
    <w:rsid w:val="001279F1"/>
    <w:rsid w:val="00134C57"/>
    <w:rsid w:val="00141F18"/>
    <w:rsid w:val="00153D3F"/>
    <w:rsid w:val="00153F28"/>
    <w:rsid w:val="00160F28"/>
    <w:rsid w:val="00173A1E"/>
    <w:rsid w:val="00182429"/>
    <w:rsid w:val="00184F69"/>
    <w:rsid w:val="00186A32"/>
    <w:rsid w:val="00195FFD"/>
    <w:rsid w:val="001B25F0"/>
    <w:rsid w:val="001B33A9"/>
    <w:rsid w:val="001C12D2"/>
    <w:rsid w:val="001C4116"/>
    <w:rsid w:val="001C714F"/>
    <w:rsid w:val="001D1162"/>
    <w:rsid w:val="001D5973"/>
    <w:rsid w:val="001E07F3"/>
    <w:rsid w:val="001E2B84"/>
    <w:rsid w:val="001F1895"/>
    <w:rsid w:val="001F246C"/>
    <w:rsid w:val="00202FAE"/>
    <w:rsid w:val="00214CEB"/>
    <w:rsid w:val="00215E03"/>
    <w:rsid w:val="00225ADB"/>
    <w:rsid w:val="00225E4F"/>
    <w:rsid w:val="00234939"/>
    <w:rsid w:val="00234EC0"/>
    <w:rsid w:val="00235561"/>
    <w:rsid w:val="0023663D"/>
    <w:rsid w:val="00241889"/>
    <w:rsid w:val="002511E3"/>
    <w:rsid w:val="00254883"/>
    <w:rsid w:val="00261771"/>
    <w:rsid w:val="0026772D"/>
    <w:rsid w:val="00267EF2"/>
    <w:rsid w:val="00277820"/>
    <w:rsid w:val="00281FBB"/>
    <w:rsid w:val="00282220"/>
    <w:rsid w:val="00284FBE"/>
    <w:rsid w:val="002855DC"/>
    <w:rsid w:val="00286510"/>
    <w:rsid w:val="00286AB9"/>
    <w:rsid w:val="00294BFB"/>
    <w:rsid w:val="002A04AD"/>
    <w:rsid w:val="002A11B7"/>
    <w:rsid w:val="002B46FF"/>
    <w:rsid w:val="002B586F"/>
    <w:rsid w:val="002B6765"/>
    <w:rsid w:val="002B6F04"/>
    <w:rsid w:val="002C462C"/>
    <w:rsid w:val="002C7522"/>
    <w:rsid w:val="002D1338"/>
    <w:rsid w:val="002D1A0D"/>
    <w:rsid w:val="002D1F19"/>
    <w:rsid w:val="002D2129"/>
    <w:rsid w:val="002D397D"/>
    <w:rsid w:val="002E1E6E"/>
    <w:rsid w:val="002E5914"/>
    <w:rsid w:val="002F062F"/>
    <w:rsid w:val="002F5309"/>
    <w:rsid w:val="002F5ECB"/>
    <w:rsid w:val="00304138"/>
    <w:rsid w:val="0031047A"/>
    <w:rsid w:val="003128F9"/>
    <w:rsid w:val="00316891"/>
    <w:rsid w:val="0032008D"/>
    <w:rsid w:val="003218A6"/>
    <w:rsid w:val="00322183"/>
    <w:rsid w:val="0033179D"/>
    <w:rsid w:val="00334CF4"/>
    <w:rsid w:val="0034245E"/>
    <w:rsid w:val="003436C0"/>
    <w:rsid w:val="00345C84"/>
    <w:rsid w:val="00346B64"/>
    <w:rsid w:val="003616A2"/>
    <w:rsid w:val="00363C37"/>
    <w:rsid w:val="003659A3"/>
    <w:rsid w:val="0037485B"/>
    <w:rsid w:val="00375C28"/>
    <w:rsid w:val="003768F0"/>
    <w:rsid w:val="00391701"/>
    <w:rsid w:val="003943D9"/>
    <w:rsid w:val="003A3CB8"/>
    <w:rsid w:val="003A695B"/>
    <w:rsid w:val="003A788F"/>
    <w:rsid w:val="003B054D"/>
    <w:rsid w:val="003B176F"/>
    <w:rsid w:val="003B4B3E"/>
    <w:rsid w:val="003B4C7F"/>
    <w:rsid w:val="003C18C1"/>
    <w:rsid w:val="003C294E"/>
    <w:rsid w:val="003C5E5C"/>
    <w:rsid w:val="003D3D00"/>
    <w:rsid w:val="003D5A02"/>
    <w:rsid w:val="003E16A2"/>
    <w:rsid w:val="003E1CD5"/>
    <w:rsid w:val="003E4043"/>
    <w:rsid w:val="003E5C1C"/>
    <w:rsid w:val="003F2912"/>
    <w:rsid w:val="003F2955"/>
    <w:rsid w:val="003F3DD2"/>
    <w:rsid w:val="00405CB3"/>
    <w:rsid w:val="0041661C"/>
    <w:rsid w:val="004170D0"/>
    <w:rsid w:val="00425DB6"/>
    <w:rsid w:val="004263D6"/>
    <w:rsid w:val="0043067D"/>
    <w:rsid w:val="00436748"/>
    <w:rsid w:val="004458FB"/>
    <w:rsid w:val="00445CEB"/>
    <w:rsid w:val="00453920"/>
    <w:rsid w:val="004639F6"/>
    <w:rsid w:val="00481DF5"/>
    <w:rsid w:val="00485D03"/>
    <w:rsid w:val="00486D7A"/>
    <w:rsid w:val="004931BC"/>
    <w:rsid w:val="004A2064"/>
    <w:rsid w:val="004A6334"/>
    <w:rsid w:val="004A704D"/>
    <w:rsid w:val="004B53D1"/>
    <w:rsid w:val="004C0CBA"/>
    <w:rsid w:val="004E160A"/>
    <w:rsid w:val="004E5729"/>
    <w:rsid w:val="004F18E4"/>
    <w:rsid w:val="004F6804"/>
    <w:rsid w:val="0050592A"/>
    <w:rsid w:val="0051231F"/>
    <w:rsid w:val="0051673B"/>
    <w:rsid w:val="0052026F"/>
    <w:rsid w:val="00524040"/>
    <w:rsid w:val="005337E6"/>
    <w:rsid w:val="00542A70"/>
    <w:rsid w:val="005430D6"/>
    <w:rsid w:val="00544806"/>
    <w:rsid w:val="00547866"/>
    <w:rsid w:val="005526A3"/>
    <w:rsid w:val="00555C16"/>
    <w:rsid w:val="00581FD6"/>
    <w:rsid w:val="00585B3B"/>
    <w:rsid w:val="00585EC3"/>
    <w:rsid w:val="00590583"/>
    <w:rsid w:val="005936F0"/>
    <w:rsid w:val="005954C4"/>
    <w:rsid w:val="00595D93"/>
    <w:rsid w:val="005A1CC1"/>
    <w:rsid w:val="005A28F9"/>
    <w:rsid w:val="005A28FF"/>
    <w:rsid w:val="005A6466"/>
    <w:rsid w:val="005A7547"/>
    <w:rsid w:val="005B2029"/>
    <w:rsid w:val="005B226B"/>
    <w:rsid w:val="005B2F79"/>
    <w:rsid w:val="005B38EC"/>
    <w:rsid w:val="005B6176"/>
    <w:rsid w:val="005C254C"/>
    <w:rsid w:val="005C40CC"/>
    <w:rsid w:val="005C5C1A"/>
    <w:rsid w:val="005C77B9"/>
    <w:rsid w:val="005E4B28"/>
    <w:rsid w:val="005E7CCF"/>
    <w:rsid w:val="005E7CF2"/>
    <w:rsid w:val="005F25AC"/>
    <w:rsid w:val="00601311"/>
    <w:rsid w:val="0061031A"/>
    <w:rsid w:val="006133B1"/>
    <w:rsid w:val="006215AE"/>
    <w:rsid w:val="006517B1"/>
    <w:rsid w:val="006521B0"/>
    <w:rsid w:val="006537D8"/>
    <w:rsid w:val="00654D67"/>
    <w:rsid w:val="006559D7"/>
    <w:rsid w:val="00656125"/>
    <w:rsid w:val="00663403"/>
    <w:rsid w:val="00663775"/>
    <w:rsid w:val="00663D8D"/>
    <w:rsid w:val="006649DC"/>
    <w:rsid w:val="00666A6A"/>
    <w:rsid w:val="006679F9"/>
    <w:rsid w:val="0067620F"/>
    <w:rsid w:val="00676725"/>
    <w:rsid w:val="006843F8"/>
    <w:rsid w:val="00685BC9"/>
    <w:rsid w:val="006867E0"/>
    <w:rsid w:val="0069444E"/>
    <w:rsid w:val="00696876"/>
    <w:rsid w:val="006A5DA8"/>
    <w:rsid w:val="006D3DD3"/>
    <w:rsid w:val="006D4B2B"/>
    <w:rsid w:val="006E3736"/>
    <w:rsid w:val="006E3C33"/>
    <w:rsid w:val="006E6F22"/>
    <w:rsid w:val="006F39CA"/>
    <w:rsid w:val="006F4C59"/>
    <w:rsid w:val="006F5342"/>
    <w:rsid w:val="00700B69"/>
    <w:rsid w:val="00701DAF"/>
    <w:rsid w:val="007141D5"/>
    <w:rsid w:val="007200B9"/>
    <w:rsid w:val="00731962"/>
    <w:rsid w:val="00733FD2"/>
    <w:rsid w:val="00736AAD"/>
    <w:rsid w:val="0074001E"/>
    <w:rsid w:val="00741DC4"/>
    <w:rsid w:val="00751293"/>
    <w:rsid w:val="007567F1"/>
    <w:rsid w:val="007572DD"/>
    <w:rsid w:val="0076270B"/>
    <w:rsid w:val="00765A00"/>
    <w:rsid w:val="00766A85"/>
    <w:rsid w:val="00782BCB"/>
    <w:rsid w:val="00783010"/>
    <w:rsid w:val="007840AB"/>
    <w:rsid w:val="00790A49"/>
    <w:rsid w:val="00791BA2"/>
    <w:rsid w:val="007944A0"/>
    <w:rsid w:val="007A7255"/>
    <w:rsid w:val="007A7CC3"/>
    <w:rsid w:val="007B104A"/>
    <w:rsid w:val="007B4497"/>
    <w:rsid w:val="007D0B78"/>
    <w:rsid w:val="007D5D8D"/>
    <w:rsid w:val="007D670A"/>
    <w:rsid w:val="007E1860"/>
    <w:rsid w:val="007E1EC1"/>
    <w:rsid w:val="007E242E"/>
    <w:rsid w:val="007E5C2A"/>
    <w:rsid w:val="007F0AFA"/>
    <w:rsid w:val="007F7858"/>
    <w:rsid w:val="00803963"/>
    <w:rsid w:val="00803EB7"/>
    <w:rsid w:val="00810E96"/>
    <w:rsid w:val="00812223"/>
    <w:rsid w:val="00812622"/>
    <w:rsid w:val="008147C1"/>
    <w:rsid w:val="00817395"/>
    <w:rsid w:val="0082447E"/>
    <w:rsid w:val="0082710B"/>
    <w:rsid w:val="00836525"/>
    <w:rsid w:val="00837E7B"/>
    <w:rsid w:val="0084465B"/>
    <w:rsid w:val="00850927"/>
    <w:rsid w:val="00850B23"/>
    <w:rsid w:val="0085343D"/>
    <w:rsid w:val="00857D13"/>
    <w:rsid w:val="00860C4B"/>
    <w:rsid w:val="008749C3"/>
    <w:rsid w:val="00881326"/>
    <w:rsid w:val="008825B8"/>
    <w:rsid w:val="00883FCF"/>
    <w:rsid w:val="008856AB"/>
    <w:rsid w:val="008B0AEC"/>
    <w:rsid w:val="008C0C9F"/>
    <w:rsid w:val="008C1F42"/>
    <w:rsid w:val="008C2C51"/>
    <w:rsid w:val="008C639C"/>
    <w:rsid w:val="008D6FB6"/>
    <w:rsid w:val="008E2527"/>
    <w:rsid w:val="008E2572"/>
    <w:rsid w:val="008F7ABF"/>
    <w:rsid w:val="009007DF"/>
    <w:rsid w:val="00902F8F"/>
    <w:rsid w:val="00917239"/>
    <w:rsid w:val="009301C0"/>
    <w:rsid w:val="00930414"/>
    <w:rsid w:val="009351C2"/>
    <w:rsid w:val="009447D5"/>
    <w:rsid w:val="00956FAD"/>
    <w:rsid w:val="00957294"/>
    <w:rsid w:val="00961A27"/>
    <w:rsid w:val="00962619"/>
    <w:rsid w:val="00963ABB"/>
    <w:rsid w:val="00970F6B"/>
    <w:rsid w:val="00971359"/>
    <w:rsid w:val="009732CB"/>
    <w:rsid w:val="009759C7"/>
    <w:rsid w:val="00982D93"/>
    <w:rsid w:val="009844B0"/>
    <w:rsid w:val="00987029"/>
    <w:rsid w:val="009927A8"/>
    <w:rsid w:val="009A06A3"/>
    <w:rsid w:val="009C50B8"/>
    <w:rsid w:val="009D0EC7"/>
    <w:rsid w:val="009D3335"/>
    <w:rsid w:val="009D3763"/>
    <w:rsid w:val="009D62E6"/>
    <w:rsid w:val="009E37AF"/>
    <w:rsid w:val="009E41E1"/>
    <w:rsid w:val="009F495A"/>
    <w:rsid w:val="009F769E"/>
    <w:rsid w:val="00A02BE0"/>
    <w:rsid w:val="00A10034"/>
    <w:rsid w:val="00A11BD7"/>
    <w:rsid w:val="00A12386"/>
    <w:rsid w:val="00A13C6D"/>
    <w:rsid w:val="00A1471C"/>
    <w:rsid w:val="00A21601"/>
    <w:rsid w:val="00A230D3"/>
    <w:rsid w:val="00A25784"/>
    <w:rsid w:val="00A3014F"/>
    <w:rsid w:val="00A30E1A"/>
    <w:rsid w:val="00A31B0F"/>
    <w:rsid w:val="00A37AE2"/>
    <w:rsid w:val="00A46B04"/>
    <w:rsid w:val="00A47636"/>
    <w:rsid w:val="00A504D0"/>
    <w:rsid w:val="00A57201"/>
    <w:rsid w:val="00A66105"/>
    <w:rsid w:val="00A67AFD"/>
    <w:rsid w:val="00A7561B"/>
    <w:rsid w:val="00A921C5"/>
    <w:rsid w:val="00A97207"/>
    <w:rsid w:val="00AA1588"/>
    <w:rsid w:val="00AA70F9"/>
    <w:rsid w:val="00AB1290"/>
    <w:rsid w:val="00AB68C5"/>
    <w:rsid w:val="00AC067F"/>
    <w:rsid w:val="00AD0A98"/>
    <w:rsid w:val="00AD5769"/>
    <w:rsid w:val="00AE0792"/>
    <w:rsid w:val="00AE37A0"/>
    <w:rsid w:val="00AE5E20"/>
    <w:rsid w:val="00B00B41"/>
    <w:rsid w:val="00B00C89"/>
    <w:rsid w:val="00B01DC8"/>
    <w:rsid w:val="00B1192B"/>
    <w:rsid w:val="00B136B1"/>
    <w:rsid w:val="00B15734"/>
    <w:rsid w:val="00B17008"/>
    <w:rsid w:val="00B22917"/>
    <w:rsid w:val="00B303CB"/>
    <w:rsid w:val="00B304A4"/>
    <w:rsid w:val="00B30C0B"/>
    <w:rsid w:val="00B41595"/>
    <w:rsid w:val="00B427CD"/>
    <w:rsid w:val="00B52EAC"/>
    <w:rsid w:val="00B5558B"/>
    <w:rsid w:val="00B56419"/>
    <w:rsid w:val="00B659E7"/>
    <w:rsid w:val="00B716B3"/>
    <w:rsid w:val="00B772FE"/>
    <w:rsid w:val="00B80FFB"/>
    <w:rsid w:val="00B86A80"/>
    <w:rsid w:val="00B87254"/>
    <w:rsid w:val="00B953F7"/>
    <w:rsid w:val="00BA0FAE"/>
    <w:rsid w:val="00BB1809"/>
    <w:rsid w:val="00BC0B19"/>
    <w:rsid w:val="00BC38B9"/>
    <w:rsid w:val="00BC4C2A"/>
    <w:rsid w:val="00BC56D7"/>
    <w:rsid w:val="00BD2901"/>
    <w:rsid w:val="00BD657C"/>
    <w:rsid w:val="00BE060C"/>
    <w:rsid w:val="00BF198E"/>
    <w:rsid w:val="00BF69EE"/>
    <w:rsid w:val="00C001B9"/>
    <w:rsid w:val="00C048B3"/>
    <w:rsid w:val="00C06E6B"/>
    <w:rsid w:val="00C17E62"/>
    <w:rsid w:val="00C2362E"/>
    <w:rsid w:val="00C246C3"/>
    <w:rsid w:val="00C26B47"/>
    <w:rsid w:val="00C316F4"/>
    <w:rsid w:val="00C375DA"/>
    <w:rsid w:val="00C44650"/>
    <w:rsid w:val="00C473E2"/>
    <w:rsid w:val="00C47BC2"/>
    <w:rsid w:val="00C50056"/>
    <w:rsid w:val="00C508E0"/>
    <w:rsid w:val="00C53427"/>
    <w:rsid w:val="00C54167"/>
    <w:rsid w:val="00C64417"/>
    <w:rsid w:val="00C74808"/>
    <w:rsid w:val="00C75045"/>
    <w:rsid w:val="00C7787E"/>
    <w:rsid w:val="00C834BB"/>
    <w:rsid w:val="00C86B92"/>
    <w:rsid w:val="00C87874"/>
    <w:rsid w:val="00C9010E"/>
    <w:rsid w:val="00C93208"/>
    <w:rsid w:val="00C949E2"/>
    <w:rsid w:val="00C95516"/>
    <w:rsid w:val="00C9647B"/>
    <w:rsid w:val="00C97E62"/>
    <w:rsid w:val="00CA315D"/>
    <w:rsid w:val="00CB418C"/>
    <w:rsid w:val="00CB50E8"/>
    <w:rsid w:val="00CC6204"/>
    <w:rsid w:val="00CE2B75"/>
    <w:rsid w:val="00CE4F02"/>
    <w:rsid w:val="00CE50A1"/>
    <w:rsid w:val="00CE5E64"/>
    <w:rsid w:val="00CE76B2"/>
    <w:rsid w:val="00CF2F0F"/>
    <w:rsid w:val="00CF6453"/>
    <w:rsid w:val="00D00F5C"/>
    <w:rsid w:val="00D02021"/>
    <w:rsid w:val="00D0551B"/>
    <w:rsid w:val="00D100EB"/>
    <w:rsid w:val="00D16D7F"/>
    <w:rsid w:val="00D248FF"/>
    <w:rsid w:val="00D27B9F"/>
    <w:rsid w:val="00D32019"/>
    <w:rsid w:val="00D540A6"/>
    <w:rsid w:val="00D6002D"/>
    <w:rsid w:val="00D61B32"/>
    <w:rsid w:val="00D62179"/>
    <w:rsid w:val="00D72A21"/>
    <w:rsid w:val="00D8053D"/>
    <w:rsid w:val="00D85129"/>
    <w:rsid w:val="00D921AC"/>
    <w:rsid w:val="00D94B50"/>
    <w:rsid w:val="00DA6015"/>
    <w:rsid w:val="00DB6607"/>
    <w:rsid w:val="00DB709A"/>
    <w:rsid w:val="00DB785A"/>
    <w:rsid w:val="00DD21B9"/>
    <w:rsid w:val="00DD4624"/>
    <w:rsid w:val="00E05055"/>
    <w:rsid w:val="00E10F1C"/>
    <w:rsid w:val="00E11445"/>
    <w:rsid w:val="00E15EFE"/>
    <w:rsid w:val="00E223D4"/>
    <w:rsid w:val="00E24216"/>
    <w:rsid w:val="00E270DE"/>
    <w:rsid w:val="00E34775"/>
    <w:rsid w:val="00E55A08"/>
    <w:rsid w:val="00E624BE"/>
    <w:rsid w:val="00E64A63"/>
    <w:rsid w:val="00E65283"/>
    <w:rsid w:val="00E67633"/>
    <w:rsid w:val="00E70640"/>
    <w:rsid w:val="00E70EFC"/>
    <w:rsid w:val="00E74393"/>
    <w:rsid w:val="00E743A6"/>
    <w:rsid w:val="00E814DF"/>
    <w:rsid w:val="00E85341"/>
    <w:rsid w:val="00E86C34"/>
    <w:rsid w:val="00E9204C"/>
    <w:rsid w:val="00E9394B"/>
    <w:rsid w:val="00E94F20"/>
    <w:rsid w:val="00EA0548"/>
    <w:rsid w:val="00EA6BF5"/>
    <w:rsid w:val="00EA7DE3"/>
    <w:rsid w:val="00EB4341"/>
    <w:rsid w:val="00EB5225"/>
    <w:rsid w:val="00EC2731"/>
    <w:rsid w:val="00EC7CE8"/>
    <w:rsid w:val="00ED155E"/>
    <w:rsid w:val="00ED1FDB"/>
    <w:rsid w:val="00ED28B2"/>
    <w:rsid w:val="00EE3EB8"/>
    <w:rsid w:val="00EE5AE9"/>
    <w:rsid w:val="00EF251E"/>
    <w:rsid w:val="00F00745"/>
    <w:rsid w:val="00F0642A"/>
    <w:rsid w:val="00F27D75"/>
    <w:rsid w:val="00F44261"/>
    <w:rsid w:val="00F44727"/>
    <w:rsid w:val="00F4600A"/>
    <w:rsid w:val="00F51411"/>
    <w:rsid w:val="00F51BF1"/>
    <w:rsid w:val="00F5335C"/>
    <w:rsid w:val="00F537E3"/>
    <w:rsid w:val="00F54ADA"/>
    <w:rsid w:val="00F810C0"/>
    <w:rsid w:val="00F850F6"/>
    <w:rsid w:val="00F8519E"/>
    <w:rsid w:val="00F91F98"/>
    <w:rsid w:val="00F94B5C"/>
    <w:rsid w:val="00FA0530"/>
    <w:rsid w:val="00FA29FD"/>
    <w:rsid w:val="00FA5319"/>
    <w:rsid w:val="00FC19D2"/>
    <w:rsid w:val="00FC56F8"/>
    <w:rsid w:val="00FC5ACE"/>
    <w:rsid w:val="00FC6691"/>
    <w:rsid w:val="00FD11D4"/>
    <w:rsid w:val="00FD4295"/>
    <w:rsid w:val="00FD61C4"/>
    <w:rsid w:val="00FD6D53"/>
    <w:rsid w:val="00FE0890"/>
    <w:rsid w:val="00FE08E9"/>
    <w:rsid w:val="00FE3DBE"/>
    <w:rsid w:val="00FE6E80"/>
    <w:rsid w:val="00FF385B"/>
    <w:rsid w:val="00FF514A"/>
    <w:rsid w:val="012D1BC7"/>
    <w:rsid w:val="0143611D"/>
    <w:rsid w:val="02CC30EC"/>
    <w:rsid w:val="03875A9D"/>
    <w:rsid w:val="046D7C52"/>
    <w:rsid w:val="046E630F"/>
    <w:rsid w:val="08E80C0E"/>
    <w:rsid w:val="09B94653"/>
    <w:rsid w:val="0C3B4B55"/>
    <w:rsid w:val="134D74D4"/>
    <w:rsid w:val="163B4AEF"/>
    <w:rsid w:val="18E4626E"/>
    <w:rsid w:val="1BDD716A"/>
    <w:rsid w:val="1CC57F42"/>
    <w:rsid w:val="1DC1498D"/>
    <w:rsid w:val="1E2101B0"/>
    <w:rsid w:val="20076707"/>
    <w:rsid w:val="205C42A5"/>
    <w:rsid w:val="25230CFB"/>
    <w:rsid w:val="27CB7955"/>
    <w:rsid w:val="2AEC1AFB"/>
    <w:rsid w:val="2C2F02F7"/>
    <w:rsid w:val="2EB83212"/>
    <w:rsid w:val="2EB920D4"/>
    <w:rsid w:val="30605B09"/>
    <w:rsid w:val="327C3D89"/>
    <w:rsid w:val="3AD010D9"/>
    <w:rsid w:val="3C9755B1"/>
    <w:rsid w:val="3EB65509"/>
    <w:rsid w:val="3FF425CA"/>
    <w:rsid w:val="40351B2F"/>
    <w:rsid w:val="40643F31"/>
    <w:rsid w:val="412133EB"/>
    <w:rsid w:val="42E020C7"/>
    <w:rsid w:val="434D74D2"/>
    <w:rsid w:val="43CC2A5D"/>
    <w:rsid w:val="459200A2"/>
    <w:rsid w:val="46750E62"/>
    <w:rsid w:val="47A02775"/>
    <w:rsid w:val="4E845B06"/>
    <w:rsid w:val="4E9D3807"/>
    <w:rsid w:val="50F73CAC"/>
    <w:rsid w:val="54613E77"/>
    <w:rsid w:val="57BF358A"/>
    <w:rsid w:val="58591F7E"/>
    <w:rsid w:val="5E087649"/>
    <w:rsid w:val="64A87604"/>
    <w:rsid w:val="65636047"/>
    <w:rsid w:val="658172A3"/>
    <w:rsid w:val="6B740221"/>
    <w:rsid w:val="6D143161"/>
    <w:rsid w:val="70B51E74"/>
    <w:rsid w:val="72CA4E60"/>
    <w:rsid w:val="73340DA5"/>
    <w:rsid w:val="73387AFE"/>
    <w:rsid w:val="75156511"/>
    <w:rsid w:val="77A57426"/>
    <w:rsid w:val="7AE5178A"/>
    <w:rsid w:val="7B77530A"/>
  </w:rsids>
  <m:mathPr>
    <m:mathFont m:val="Cambria Math"/>
    <m:brkBin m:val="before"/>
    <m:brkBinSub m:val="--"/>
    <m:smallFrac m:val="0"/>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07A5A7"/>
  <w15:docId w15:val="{1EFAFEF7-E388-48DC-8186-B4B0802E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styleId="Hyperlink">
    <w:name w:val="Hyperlink"/>
    <w:basedOn w:val="DefaultParagraphFont"/>
    <w:uiPriority w:val="99"/>
    <w:semiHidden/>
    <w:unhideWhenUsed/>
    <w:qFormat/>
    <w:rPr>
      <w:color w:val="0000FF"/>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arkedcontent">
    <w:name w:val="markedcontent"/>
    <w:basedOn w:val="DefaultParagraphFont"/>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lang w:eastAsia="en-IN"/>
    </w:rPr>
  </w:style>
  <w:style w:type="character" w:customStyle="1" w:styleId="gnd-iwgdh3b">
    <w:name w:val="gnd-iwgdh3b"/>
    <w:basedOn w:val="DefaultParagraphFont"/>
    <w:qFormat/>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2B6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76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B6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765"/>
    <w:rPr>
      <w:rFonts w:asciiTheme="minorHAnsi" w:eastAsiaTheme="minorHAnsi" w:hAnsiTheme="minorHAnsi" w:cstheme="minorBidi"/>
      <w:sz w:val="22"/>
      <w:szCs w:val="22"/>
      <w:lang w:eastAsia="en-US"/>
    </w:rPr>
  </w:style>
  <w:style w:type="character" w:customStyle="1" w:styleId="fal6plv">
    <w:name w:val="fal6plv"/>
    <w:basedOn w:val="DefaultParagraphFont"/>
    <w:rsid w:val="00AB68C5"/>
  </w:style>
  <w:style w:type="character" w:styleId="CommentReference">
    <w:name w:val="annotation reference"/>
    <w:basedOn w:val="DefaultParagraphFont"/>
    <w:uiPriority w:val="99"/>
    <w:semiHidden/>
    <w:unhideWhenUsed/>
    <w:rsid w:val="0067620F"/>
    <w:rPr>
      <w:sz w:val="16"/>
      <w:szCs w:val="16"/>
    </w:rPr>
  </w:style>
  <w:style w:type="paragraph" w:styleId="CommentText">
    <w:name w:val="annotation text"/>
    <w:basedOn w:val="Normal"/>
    <w:link w:val="CommentTextChar"/>
    <w:uiPriority w:val="99"/>
    <w:semiHidden/>
    <w:unhideWhenUsed/>
    <w:rsid w:val="0067620F"/>
    <w:pPr>
      <w:spacing w:line="240" w:lineRule="auto"/>
    </w:pPr>
    <w:rPr>
      <w:sz w:val="20"/>
      <w:szCs w:val="20"/>
    </w:rPr>
  </w:style>
  <w:style w:type="character" w:customStyle="1" w:styleId="CommentTextChar">
    <w:name w:val="Comment Text Char"/>
    <w:basedOn w:val="DefaultParagraphFont"/>
    <w:link w:val="CommentText"/>
    <w:uiPriority w:val="99"/>
    <w:semiHidden/>
    <w:rsid w:val="0067620F"/>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7620F"/>
    <w:rPr>
      <w:b/>
      <w:bCs/>
    </w:rPr>
  </w:style>
  <w:style w:type="character" w:customStyle="1" w:styleId="CommentSubjectChar">
    <w:name w:val="Comment Subject Char"/>
    <w:basedOn w:val="CommentTextChar"/>
    <w:link w:val="CommentSubject"/>
    <w:uiPriority w:val="99"/>
    <w:semiHidden/>
    <w:rsid w:val="0067620F"/>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92535">
      <w:bodyDiv w:val="1"/>
      <w:marLeft w:val="0"/>
      <w:marRight w:val="0"/>
      <w:marTop w:val="0"/>
      <w:marBottom w:val="0"/>
      <w:divBdr>
        <w:top w:val="none" w:sz="0" w:space="0" w:color="auto"/>
        <w:left w:val="none" w:sz="0" w:space="0" w:color="auto"/>
        <w:bottom w:val="none" w:sz="0" w:space="0" w:color="auto"/>
        <w:right w:val="none" w:sz="0" w:space="0" w:color="auto"/>
      </w:divBdr>
    </w:div>
    <w:div w:id="222647246">
      <w:bodyDiv w:val="1"/>
      <w:marLeft w:val="0"/>
      <w:marRight w:val="0"/>
      <w:marTop w:val="0"/>
      <w:marBottom w:val="0"/>
      <w:divBdr>
        <w:top w:val="none" w:sz="0" w:space="0" w:color="auto"/>
        <w:left w:val="none" w:sz="0" w:space="0" w:color="auto"/>
        <w:bottom w:val="none" w:sz="0" w:space="0" w:color="auto"/>
        <w:right w:val="none" w:sz="0" w:space="0" w:color="auto"/>
      </w:divBdr>
    </w:div>
    <w:div w:id="474029825">
      <w:bodyDiv w:val="1"/>
      <w:marLeft w:val="0"/>
      <w:marRight w:val="0"/>
      <w:marTop w:val="0"/>
      <w:marBottom w:val="0"/>
      <w:divBdr>
        <w:top w:val="none" w:sz="0" w:space="0" w:color="auto"/>
        <w:left w:val="none" w:sz="0" w:space="0" w:color="auto"/>
        <w:bottom w:val="none" w:sz="0" w:space="0" w:color="auto"/>
        <w:right w:val="none" w:sz="0" w:space="0" w:color="auto"/>
      </w:divBdr>
    </w:div>
    <w:div w:id="474375129">
      <w:bodyDiv w:val="1"/>
      <w:marLeft w:val="0"/>
      <w:marRight w:val="0"/>
      <w:marTop w:val="0"/>
      <w:marBottom w:val="0"/>
      <w:divBdr>
        <w:top w:val="none" w:sz="0" w:space="0" w:color="auto"/>
        <w:left w:val="none" w:sz="0" w:space="0" w:color="auto"/>
        <w:bottom w:val="none" w:sz="0" w:space="0" w:color="auto"/>
        <w:right w:val="none" w:sz="0" w:space="0" w:color="auto"/>
      </w:divBdr>
      <w:divsChild>
        <w:div w:id="273248328">
          <w:marLeft w:val="0"/>
          <w:marRight w:val="0"/>
          <w:marTop w:val="0"/>
          <w:marBottom w:val="0"/>
          <w:divBdr>
            <w:top w:val="none" w:sz="0" w:space="0" w:color="auto"/>
            <w:left w:val="none" w:sz="0" w:space="0" w:color="auto"/>
            <w:bottom w:val="none" w:sz="0" w:space="0" w:color="auto"/>
            <w:right w:val="none" w:sz="0" w:space="0" w:color="auto"/>
          </w:divBdr>
          <w:divsChild>
            <w:div w:id="3310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3496">
      <w:bodyDiv w:val="1"/>
      <w:marLeft w:val="0"/>
      <w:marRight w:val="0"/>
      <w:marTop w:val="0"/>
      <w:marBottom w:val="0"/>
      <w:divBdr>
        <w:top w:val="none" w:sz="0" w:space="0" w:color="auto"/>
        <w:left w:val="none" w:sz="0" w:space="0" w:color="auto"/>
        <w:bottom w:val="none" w:sz="0" w:space="0" w:color="auto"/>
        <w:right w:val="none" w:sz="0" w:space="0" w:color="auto"/>
      </w:divBdr>
    </w:div>
    <w:div w:id="873269180">
      <w:bodyDiv w:val="1"/>
      <w:marLeft w:val="0"/>
      <w:marRight w:val="0"/>
      <w:marTop w:val="0"/>
      <w:marBottom w:val="0"/>
      <w:divBdr>
        <w:top w:val="none" w:sz="0" w:space="0" w:color="auto"/>
        <w:left w:val="none" w:sz="0" w:space="0" w:color="auto"/>
        <w:bottom w:val="none" w:sz="0" w:space="0" w:color="auto"/>
        <w:right w:val="none" w:sz="0" w:space="0" w:color="auto"/>
      </w:divBdr>
    </w:div>
    <w:div w:id="880242188">
      <w:bodyDiv w:val="1"/>
      <w:marLeft w:val="0"/>
      <w:marRight w:val="0"/>
      <w:marTop w:val="0"/>
      <w:marBottom w:val="0"/>
      <w:divBdr>
        <w:top w:val="none" w:sz="0" w:space="0" w:color="auto"/>
        <w:left w:val="none" w:sz="0" w:space="0" w:color="auto"/>
        <w:bottom w:val="none" w:sz="0" w:space="0" w:color="auto"/>
        <w:right w:val="none" w:sz="0" w:space="0" w:color="auto"/>
      </w:divBdr>
    </w:div>
    <w:div w:id="1013918779">
      <w:bodyDiv w:val="1"/>
      <w:marLeft w:val="0"/>
      <w:marRight w:val="0"/>
      <w:marTop w:val="0"/>
      <w:marBottom w:val="0"/>
      <w:divBdr>
        <w:top w:val="none" w:sz="0" w:space="0" w:color="auto"/>
        <w:left w:val="none" w:sz="0" w:space="0" w:color="auto"/>
        <w:bottom w:val="none" w:sz="0" w:space="0" w:color="auto"/>
        <w:right w:val="none" w:sz="0" w:space="0" w:color="auto"/>
      </w:divBdr>
    </w:div>
    <w:div w:id="1037655603">
      <w:bodyDiv w:val="1"/>
      <w:marLeft w:val="0"/>
      <w:marRight w:val="0"/>
      <w:marTop w:val="0"/>
      <w:marBottom w:val="0"/>
      <w:divBdr>
        <w:top w:val="none" w:sz="0" w:space="0" w:color="auto"/>
        <w:left w:val="none" w:sz="0" w:space="0" w:color="auto"/>
        <w:bottom w:val="none" w:sz="0" w:space="0" w:color="auto"/>
        <w:right w:val="none" w:sz="0" w:space="0" w:color="auto"/>
      </w:divBdr>
    </w:div>
    <w:div w:id="1633630067">
      <w:bodyDiv w:val="1"/>
      <w:marLeft w:val="0"/>
      <w:marRight w:val="0"/>
      <w:marTop w:val="0"/>
      <w:marBottom w:val="0"/>
      <w:divBdr>
        <w:top w:val="none" w:sz="0" w:space="0" w:color="auto"/>
        <w:left w:val="none" w:sz="0" w:space="0" w:color="auto"/>
        <w:bottom w:val="none" w:sz="0" w:space="0" w:color="auto"/>
        <w:right w:val="none" w:sz="0" w:space="0" w:color="auto"/>
      </w:divBdr>
    </w:div>
    <w:div w:id="1644575869">
      <w:bodyDiv w:val="1"/>
      <w:marLeft w:val="0"/>
      <w:marRight w:val="0"/>
      <w:marTop w:val="0"/>
      <w:marBottom w:val="0"/>
      <w:divBdr>
        <w:top w:val="none" w:sz="0" w:space="0" w:color="auto"/>
        <w:left w:val="none" w:sz="0" w:space="0" w:color="auto"/>
        <w:bottom w:val="none" w:sz="0" w:space="0" w:color="auto"/>
        <w:right w:val="none" w:sz="0" w:space="0" w:color="auto"/>
      </w:divBdr>
    </w:div>
    <w:div w:id="1679846486">
      <w:bodyDiv w:val="1"/>
      <w:marLeft w:val="0"/>
      <w:marRight w:val="0"/>
      <w:marTop w:val="0"/>
      <w:marBottom w:val="0"/>
      <w:divBdr>
        <w:top w:val="none" w:sz="0" w:space="0" w:color="auto"/>
        <w:left w:val="none" w:sz="0" w:space="0" w:color="auto"/>
        <w:bottom w:val="none" w:sz="0" w:space="0" w:color="auto"/>
        <w:right w:val="none" w:sz="0" w:space="0" w:color="auto"/>
      </w:divBdr>
    </w:div>
    <w:div w:id="1705910301">
      <w:bodyDiv w:val="1"/>
      <w:marLeft w:val="0"/>
      <w:marRight w:val="0"/>
      <w:marTop w:val="0"/>
      <w:marBottom w:val="0"/>
      <w:divBdr>
        <w:top w:val="none" w:sz="0" w:space="0" w:color="auto"/>
        <w:left w:val="none" w:sz="0" w:space="0" w:color="auto"/>
        <w:bottom w:val="none" w:sz="0" w:space="0" w:color="auto"/>
        <w:right w:val="none" w:sz="0" w:space="0" w:color="auto"/>
      </w:divBdr>
    </w:div>
    <w:div w:id="1775444902">
      <w:bodyDiv w:val="1"/>
      <w:marLeft w:val="0"/>
      <w:marRight w:val="0"/>
      <w:marTop w:val="0"/>
      <w:marBottom w:val="0"/>
      <w:divBdr>
        <w:top w:val="none" w:sz="0" w:space="0" w:color="auto"/>
        <w:left w:val="none" w:sz="0" w:space="0" w:color="auto"/>
        <w:bottom w:val="none" w:sz="0" w:space="0" w:color="auto"/>
        <w:right w:val="none" w:sz="0" w:space="0" w:color="auto"/>
      </w:divBdr>
    </w:div>
    <w:div w:id="197186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chart" Target="charts/chart14.xml"/><Relationship Id="rId3" Type="http://schemas.openxmlformats.org/officeDocument/2006/relationships/styles" Target="styles.xml"/><Relationship Id="rId21" Type="http://schemas.openxmlformats.org/officeDocument/2006/relationships/chart" Target="charts/chart4.xml"/><Relationship Id="rId34" Type="http://schemas.openxmlformats.org/officeDocument/2006/relationships/image" Target="media/image6.wmf"/><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5.bin"/><Relationship Id="rId33" Type="http://schemas.openxmlformats.org/officeDocument/2006/relationships/chart" Target="charts/chart12.xml"/><Relationship Id="rId38" Type="http://schemas.openxmlformats.org/officeDocument/2006/relationships/chart" Target="charts/chart13.xm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chart" Target="charts/chart3.xml"/><Relationship Id="rId29" Type="http://schemas.openxmlformats.org/officeDocument/2006/relationships/chart" Target="charts/chart8.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5.wmf"/><Relationship Id="rId32" Type="http://schemas.openxmlformats.org/officeDocument/2006/relationships/chart" Target="charts/chart11.xml"/><Relationship Id="rId37" Type="http://schemas.openxmlformats.org/officeDocument/2006/relationships/oleObject" Target="embeddings/oleObject9.bin"/><Relationship Id="rId40" Type="http://schemas.openxmlformats.org/officeDocument/2006/relationships/chart" Target="charts/chart15.xm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chart" Target="charts/chart6.xml"/><Relationship Id="rId28" Type="http://schemas.openxmlformats.org/officeDocument/2006/relationships/chart" Target="charts/chart7.xml"/><Relationship Id="rId36" Type="http://schemas.openxmlformats.org/officeDocument/2006/relationships/image" Target="media/image7.wmf"/><Relationship Id="rId49"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oleObject" Target="embeddings/oleObject4.bin"/><Relationship Id="rId31" Type="http://schemas.openxmlformats.org/officeDocument/2006/relationships/chart" Target="charts/chart10.xml"/><Relationship Id="rId44"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chart" Target="charts/chart5.xml"/><Relationship Id="rId27" Type="http://schemas.openxmlformats.org/officeDocument/2006/relationships/oleObject" Target="embeddings/oleObject7.bin"/><Relationship Id="rId30" Type="http://schemas.openxmlformats.org/officeDocument/2006/relationships/chart" Target="charts/chart9.xml"/><Relationship Id="rId35" Type="http://schemas.openxmlformats.org/officeDocument/2006/relationships/oleObject" Target="embeddings/oleObject8.bin"/><Relationship Id="rId43" Type="http://schemas.openxmlformats.org/officeDocument/2006/relationships/footer" Target="footer1.xml"/><Relationship Id="rId48" Type="http://schemas.microsoft.com/office/2011/relationships/people" Target="people.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CER\Desktop\total%20fis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CER\Desktop\total%20fis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CER\Desktop\wheat.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esktop\marin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ER\Desktop\marin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esktop\inlan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CER\Desktop\inlan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CER\Desktop\fishdata(AutoRecover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Marine Fish Production (Lakh Tonnes)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marine'!$B$1</c:f>
              <c:strCache>
                <c:ptCount val="1"/>
                <c:pt idx="0">
                  <c:v>Marine </c:v>
                </c:pt>
              </c:strCache>
            </c:strRef>
          </c:tx>
          <c:spPr>
            <a:ln w="28575" cap="rnd">
              <a:solidFill>
                <a:schemeClr val="accent1"/>
              </a:solidFill>
              <a:round/>
            </a:ln>
            <a:effectLst/>
          </c:spPr>
          <c:marker>
            <c:symbol val="none"/>
          </c:marker>
          <c:cat>
            <c:strRef>
              <c:f>'New marine'!$A$2:$A$54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marine'!$B$2:$B$54</c:f>
              <c:numCache>
                <c:formatCode>General</c:formatCode>
                <c:ptCount val="5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xmlns:c16r2="http://schemas.microsoft.com/office/drawing/2015/06/chart">
            <c:ext xmlns:c16="http://schemas.microsoft.com/office/drawing/2014/chart" uri="{C3380CC4-5D6E-409C-BE32-E72D297353CC}">
              <c16:uniqueId val="{00000000-93C5-4B5D-91DA-EC43BF342215}"/>
            </c:ext>
          </c:extLst>
        </c:ser>
        <c:dLbls>
          <c:showLegendKey val="0"/>
          <c:showVal val="0"/>
          <c:showCatName val="0"/>
          <c:showSerName val="0"/>
          <c:showPercent val="0"/>
          <c:showBubbleSize val="0"/>
        </c:dLbls>
        <c:smooth val="0"/>
        <c:axId val="394208904"/>
        <c:axId val="378664816"/>
      </c:lineChart>
      <c:catAx>
        <c:axId val="39420890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8664816"/>
        <c:crosses val="autoZero"/>
        <c:auto val="1"/>
        <c:lblAlgn val="ctr"/>
        <c:lblOffset val="100"/>
        <c:noMultiLvlLbl val="0"/>
      </c:catAx>
      <c:valAx>
        <c:axId val="378664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420890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Trend in Total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Total'!$B$1</c:f>
              <c:strCache>
                <c:ptCount val="1"/>
                <c:pt idx="0">
                  <c:v>Total</c:v>
                </c:pt>
              </c:strCache>
            </c:strRef>
          </c:tx>
          <c:spPr>
            <a:ln w="41275" cap="rnd">
              <a:solidFill>
                <a:schemeClr val="accent1"/>
              </a:solidFill>
              <a:prstDash val="sysDot"/>
              <a:round/>
            </a:ln>
            <a:effectLst/>
          </c:spPr>
          <c:marker>
            <c:symbol val="none"/>
          </c:marker>
          <c:trendline>
            <c:spPr>
              <a:ln w="19050" cap="rnd">
                <a:solidFill>
                  <a:schemeClr val="accent1"/>
                </a:solidFill>
                <a:prstDash val="sysDot"/>
              </a:ln>
              <a:effectLst/>
            </c:spPr>
            <c:trendlineType val="poly"/>
            <c:order val="2"/>
            <c:dispRSqr val="1"/>
            <c:dispEq val="1"/>
            <c:trendlineLbl>
              <c:layout>
                <c:manualLayout>
                  <c:x val="-6.5796587926509192E-2"/>
                  <c:y val="-3.183544765237678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'New Total'!$A$2:$A$54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Total'!$B$2:$B$54</c:f>
              <c:numCache>
                <c:formatCode>General</c:formatCode>
                <c:ptCount val="5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xmlns:c16r2="http://schemas.microsoft.com/office/drawing/2015/06/chart">
            <c:ext xmlns:c16="http://schemas.microsoft.com/office/drawing/2014/chart" uri="{C3380CC4-5D6E-409C-BE32-E72D297353CC}">
              <c16:uniqueId val="{00000001-DCD0-4C19-BB37-EC8CB18F024A}"/>
            </c:ext>
          </c:extLst>
        </c:ser>
        <c:dLbls>
          <c:showLegendKey val="0"/>
          <c:showVal val="0"/>
          <c:showCatName val="0"/>
          <c:showSerName val="0"/>
          <c:showPercent val="0"/>
          <c:showBubbleSize val="0"/>
        </c:dLbls>
        <c:smooth val="0"/>
        <c:axId val="472790544"/>
        <c:axId val="472794464"/>
      </c:lineChart>
      <c:catAx>
        <c:axId val="47279054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4464"/>
        <c:crosses val="autoZero"/>
        <c:auto val="1"/>
        <c:lblAlgn val="ctr"/>
        <c:lblOffset val="100"/>
        <c:noMultiLvlLbl val="0"/>
      </c:catAx>
      <c:valAx>
        <c:axId val="4727944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054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Observed</c:v>
                </c:pt>
              </c:strCache>
            </c:strRef>
          </c:tx>
          <c:spPr>
            <a:ln w="28575" cap="rnd">
              <a:solidFill>
                <a:schemeClr val="accent1"/>
              </a:solidFill>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Sheet1!$B$2:$B$64</c:f>
              <c:numCache>
                <c:formatCode>General</c:formatCode>
                <c:ptCount val="6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xmlns:c16r2="http://schemas.microsoft.com/office/drawing/2015/06/chart">
            <c:ext xmlns:c16="http://schemas.microsoft.com/office/drawing/2014/chart" uri="{C3380CC4-5D6E-409C-BE32-E72D297353CC}">
              <c16:uniqueId val="{00000000-FC19-4C68-A549-63F20BA4227E}"/>
            </c:ext>
          </c:extLst>
        </c:ser>
        <c:ser>
          <c:idx val="1"/>
          <c:order val="1"/>
          <c:tx>
            <c:strRef>
              <c:f>Sheet1!$C$1</c:f>
              <c:strCache>
                <c:ptCount val="1"/>
                <c:pt idx="0">
                  <c:v>Forecasted by ARIMA</c:v>
                </c:pt>
              </c:strCache>
            </c:strRef>
          </c:tx>
          <c:spPr>
            <a:ln w="28575" cap="rnd">
              <a:solidFill>
                <a:schemeClr val="tx1"/>
              </a:solidFill>
              <a:prstDash val="dash"/>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Sheet1!$C$2:$C$64</c:f>
              <c:numCache>
                <c:formatCode>General</c:formatCode>
                <c:ptCount val="6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pt idx="53">
                  <c:v>186.5419</c:v>
                </c:pt>
                <c:pt idx="54">
                  <c:v>197.6337</c:v>
                </c:pt>
                <c:pt idx="55">
                  <c:v>208.72559999999999</c:v>
                </c:pt>
                <c:pt idx="56">
                  <c:v>219.8175</c:v>
                </c:pt>
                <c:pt idx="57">
                  <c:v>230.9093</c:v>
                </c:pt>
                <c:pt idx="58">
                  <c:v>242.00120000000001</c:v>
                </c:pt>
                <c:pt idx="59">
                  <c:v>253.09309999999999</c:v>
                </c:pt>
                <c:pt idx="60">
                  <c:v>264.185</c:v>
                </c:pt>
                <c:pt idx="61">
                  <c:v>275.27679999999998</c:v>
                </c:pt>
                <c:pt idx="62">
                  <c:v>286.36869999999999</c:v>
                </c:pt>
              </c:numCache>
            </c:numRef>
          </c:val>
          <c:smooth val="0"/>
          <c:extLst xmlns:c16r2="http://schemas.microsoft.com/office/drawing/2015/06/chart">
            <c:ext xmlns:c16="http://schemas.microsoft.com/office/drawing/2014/chart" uri="{C3380CC4-5D6E-409C-BE32-E72D297353CC}">
              <c16:uniqueId val="{00000001-FC19-4C68-A549-63F20BA4227E}"/>
            </c:ext>
          </c:extLst>
        </c:ser>
        <c:dLbls>
          <c:showLegendKey val="0"/>
          <c:showVal val="0"/>
          <c:showCatName val="0"/>
          <c:showSerName val="0"/>
          <c:showPercent val="0"/>
          <c:showBubbleSize val="0"/>
        </c:dLbls>
        <c:smooth val="0"/>
        <c:axId val="472793288"/>
        <c:axId val="472796816"/>
      </c:lineChart>
      <c:catAx>
        <c:axId val="4727932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6816"/>
        <c:crosses val="autoZero"/>
        <c:auto val="1"/>
        <c:lblAlgn val="ctr"/>
        <c:lblOffset val="100"/>
        <c:noMultiLvlLbl val="0"/>
      </c:catAx>
      <c:valAx>
        <c:axId val="472796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32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Sheet2!$B$1</c:f>
              <c:strCache>
                <c:ptCount val="1"/>
                <c:pt idx="0">
                  <c:v>Forecast by regression</c:v>
                </c:pt>
              </c:strCache>
            </c:strRef>
          </c:tx>
          <c:spPr>
            <a:solidFill>
              <a:schemeClr val="accent1"/>
            </a:solidFill>
            <a:ln>
              <a:noFill/>
            </a:ln>
            <a:effectLst/>
            <a:sp3d/>
          </c:spPr>
          <c:invertIfNegative val="0"/>
          <c:cat>
            <c:strRef>
              <c:f>Sheet2!$A$2:$A$11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Sheet2!$B$2:$B$11</c:f>
              <c:numCache>
                <c:formatCode>General</c:formatCode>
                <c:ptCount val="10"/>
                <c:pt idx="0">
                  <c:v>157.01599999999999</c:v>
                </c:pt>
                <c:pt idx="1">
                  <c:v>162.922</c:v>
                </c:pt>
                <c:pt idx="2">
                  <c:v>168.95400000000001</c:v>
                </c:pt>
                <c:pt idx="3">
                  <c:v>175.11200000000002</c:v>
                </c:pt>
                <c:pt idx="4">
                  <c:v>181.39599999999999</c:v>
                </c:pt>
                <c:pt idx="5">
                  <c:v>187.80599999999998</c:v>
                </c:pt>
                <c:pt idx="6">
                  <c:v>194.34200000000001</c:v>
                </c:pt>
                <c:pt idx="7">
                  <c:v>201.00400000000002</c:v>
                </c:pt>
                <c:pt idx="8">
                  <c:v>207.792</c:v>
                </c:pt>
                <c:pt idx="9">
                  <c:v>214.70599999999999</c:v>
                </c:pt>
              </c:numCache>
            </c:numRef>
          </c:val>
          <c:extLst xmlns:c16r2="http://schemas.microsoft.com/office/drawing/2015/06/chart">
            <c:ext xmlns:c16="http://schemas.microsoft.com/office/drawing/2014/chart" uri="{C3380CC4-5D6E-409C-BE32-E72D297353CC}">
              <c16:uniqueId val="{00000000-EFAC-48F5-9261-C2EB4D505F72}"/>
            </c:ext>
          </c:extLst>
        </c:ser>
        <c:ser>
          <c:idx val="1"/>
          <c:order val="1"/>
          <c:tx>
            <c:strRef>
              <c:f>Sheet2!$C$1</c:f>
              <c:strCache>
                <c:ptCount val="1"/>
                <c:pt idx="0">
                  <c:v>Forecast by ARIMA</c:v>
                </c:pt>
              </c:strCache>
            </c:strRef>
          </c:tx>
          <c:spPr>
            <a:solidFill>
              <a:schemeClr val="accent2"/>
            </a:solidFill>
            <a:ln>
              <a:noFill/>
            </a:ln>
            <a:effectLst/>
            <a:sp3d/>
          </c:spPr>
          <c:invertIfNegative val="0"/>
          <c:cat>
            <c:strRef>
              <c:f>Sheet2!$A$2:$A$11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Sheet2!$C$2:$C$11</c:f>
              <c:numCache>
                <c:formatCode>General</c:formatCode>
                <c:ptCount val="10"/>
                <c:pt idx="0">
                  <c:v>186.5419</c:v>
                </c:pt>
                <c:pt idx="1">
                  <c:v>197.6337</c:v>
                </c:pt>
                <c:pt idx="2">
                  <c:v>208.72559999999999</c:v>
                </c:pt>
                <c:pt idx="3">
                  <c:v>219.8175</c:v>
                </c:pt>
                <c:pt idx="4">
                  <c:v>230.9093</c:v>
                </c:pt>
                <c:pt idx="5">
                  <c:v>242.00120000000001</c:v>
                </c:pt>
                <c:pt idx="6">
                  <c:v>253.09309999999999</c:v>
                </c:pt>
                <c:pt idx="7">
                  <c:v>264.185</c:v>
                </c:pt>
                <c:pt idx="8">
                  <c:v>275.27679999999998</c:v>
                </c:pt>
                <c:pt idx="9">
                  <c:v>286.36869999999999</c:v>
                </c:pt>
              </c:numCache>
            </c:numRef>
          </c:val>
          <c:extLst xmlns:c16r2="http://schemas.microsoft.com/office/drawing/2015/06/chart">
            <c:ext xmlns:c16="http://schemas.microsoft.com/office/drawing/2014/chart" uri="{C3380CC4-5D6E-409C-BE32-E72D297353CC}">
              <c16:uniqueId val="{00000001-EFAC-48F5-9261-C2EB4D505F72}"/>
            </c:ext>
          </c:extLst>
        </c:ser>
        <c:dLbls>
          <c:showLegendKey val="0"/>
          <c:showVal val="0"/>
          <c:showCatName val="0"/>
          <c:showSerName val="0"/>
          <c:showPercent val="0"/>
          <c:showBubbleSize val="0"/>
        </c:dLbls>
        <c:gapWidth val="150"/>
        <c:shape val="box"/>
        <c:axId val="472796424"/>
        <c:axId val="472792504"/>
        <c:axId val="0"/>
      </c:bar3DChart>
      <c:catAx>
        <c:axId val="4727964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2504"/>
        <c:crosses val="autoZero"/>
        <c:auto val="1"/>
        <c:lblAlgn val="ctr"/>
        <c:lblOffset val="100"/>
        <c:noMultiLvlLbl val="0"/>
      </c:catAx>
      <c:valAx>
        <c:axId val="472792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Forecast 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64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Sheet7!$A$2</c:f>
              <c:strCache>
                <c:ptCount val="1"/>
                <c:pt idx="0">
                  <c:v>Total catch</c:v>
                </c:pt>
              </c:strCache>
            </c:strRef>
          </c:tx>
          <c:spPr>
            <a:solidFill>
              <a:schemeClr val="accent1"/>
            </a:solidFill>
            <a:ln>
              <a:noFill/>
            </a:ln>
            <a:effectLst/>
            <a:sp3d/>
          </c:spPr>
          <c:invertIfNegative val="0"/>
          <c:cat>
            <c:strRef>
              <c:f>Sheet7!$B$1:$E$1</c:f>
              <c:strCache>
                <c:ptCount val="4"/>
                <c:pt idx="0">
                  <c:v>NW</c:v>
                </c:pt>
                <c:pt idx="1">
                  <c:v>SW</c:v>
                </c:pt>
                <c:pt idx="2">
                  <c:v>SE</c:v>
                </c:pt>
                <c:pt idx="3">
                  <c:v>NE</c:v>
                </c:pt>
              </c:strCache>
            </c:strRef>
          </c:cat>
          <c:val>
            <c:numRef>
              <c:f>Sheet7!$B$2:$E$2</c:f>
              <c:numCache>
                <c:formatCode>General</c:formatCode>
                <c:ptCount val="4"/>
                <c:pt idx="0">
                  <c:v>1169921</c:v>
                </c:pt>
                <c:pt idx="1">
                  <c:v>1232642</c:v>
                </c:pt>
                <c:pt idx="2">
                  <c:v>872954</c:v>
                </c:pt>
                <c:pt idx="3">
                  <c:v>487831</c:v>
                </c:pt>
              </c:numCache>
            </c:numRef>
          </c:val>
          <c:extLst xmlns:c16r2="http://schemas.microsoft.com/office/drawing/2015/06/chart">
            <c:ext xmlns:c16="http://schemas.microsoft.com/office/drawing/2014/chart" uri="{C3380CC4-5D6E-409C-BE32-E72D297353CC}">
              <c16:uniqueId val="{00000000-275C-46BB-87A5-04A65026CAD7}"/>
            </c:ext>
          </c:extLst>
        </c:ser>
        <c:ser>
          <c:idx val="1"/>
          <c:order val="1"/>
          <c:tx>
            <c:strRef>
              <c:f>Sheet7!$A$3</c:f>
              <c:strCache>
                <c:ptCount val="1"/>
                <c:pt idx="0">
                  <c:v>Total CO2e</c:v>
                </c:pt>
              </c:strCache>
            </c:strRef>
          </c:tx>
          <c:spPr>
            <a:solidFill>
              <a:schemeClr val="accent2"/>
            </a:solidFill>
            <a:ln>
              <a:noFill/>
            </a:ln>
            <a:effectLst/>
            <a:sp3d/>
          </c:spPr>
          <c:invertIfNegative val="0"/>
          <c:cat>
            <c:strRef>
              <c:f>Sheet7!$B$1:$E$1</c:f>
              <c:strCache>
                <c:ptCount val="4"/>
                <c:pt idx="0">
                  <c:v>NW</c:v>
                </c:pt>
                <c:pt idx="1">
                  <c:v>SW</c:v>
                </c:pt>
                <c:pt idx="2">
                  <c:v>SE</c:v>
                </c:pt>
                <c:pt idx="3">
                  <c:v>NE</c:v>
                </c:pt>
              </c:strCache>
            </c:strRef>
          </c:cat>
          <c:val>
            <c:numRef>
              <c:f>Sheet7!$B$3:$E$3</c:f>
              <c:numCache>
                <c:formatCode>General</c:formatCode>
                <c:ptCount val="4"/>
                <c:pt idx="0">
                  <c:v>1567953</c:v>
                </c:pt>
                <c:pt idx="1">
                  <c:v>1978953</c:v>
                </c:pt>
                <c:pt idx="2">
                  <c:v>1317736</c:v>
                </c:pt>
                <c:pt idx="3">
                  <c:v>857354</c:v>
                </c:pt>
              </c:numCache>
            </c:numRef>
          </c:val>
          <c:extLst xmlns:c16r2="http://schemas.microsoft.com/office/drawing/2015/06/chart">
            <c:ext xmlns:c16="http://schemas.microsoft.com/office/drawing/2014/chart" uri="{C3380CC4-5D6E-409C-BE32-E72D297353CC}">
              <c16:uniqueId val="{00000001-275C-46BB-87A5-04A65026CAD7}"/>
            </c:ext>
          </c:extLst>
        </c:ser>
        <c:dLbls>
          <c:showLegendKey val="0"/>
          <c:showVal val="0"/>
          <c:showCatName val="0"/>
          <c:showSerName val="0"/>
          <c:showPercent val="0"/>
          <c:showBubbleSize val="0"/>
        </c:dLbls>
        <c:gapWidth val="150"/>
        <c:shape val="box"/>
        <c:axId val="472794856"/>
        <c:axId val="472796032"/>
        <c:axId val="0"/>
      </c:bar3DChart>
      <c:catAx>
        <c:axId val="472794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6032"/>
        <c:crosses val="autoZero"/>
        <c:auto val="1"/>
        <c:lblAlgn val="ctr"/>
        <c:lblOffset val="100"/>
        <c:noMultiLvlLbl val="0"/>
      </c:catAx>
      <c:valAx>
        <c:axId val="47279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4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en-US" sz="900" b="1"/>
              <a:t> CO2e  emission per Kg of fish caught by mechanized sector in marine fishery</a:t>
            </a:r>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99759405074366E-2"/>
          <c:y val="0.2462037037037037"/>
          <c:w val="0.89655796150481193"/>
          <c:h val="0.4650729075532225"/>
        </c:manualLayout>
      </c:layout>
      <c:bar3DChart>
        <c:barDir val="col"/>
        <c:grouping val="clustered"/>
        <c:varyColors val="0"/>
        <c:ser>
          <c:idx val="0"/>
          <c:order val="0"/>
          <c:tx>
            <c:strRef>
              <c:f>Sheet2!$A$15</c:f>
              <c:strCache>
                <c:ptCount val="1"/>
                <c:pt idx="0">
                  <c:v> CO2  emission per Kg of fish caught by Mechanized Sector</c:v>
                </c:pt>
              </c:strCache>
            </c:strRef>
          </c:tx>
          <c:spPr>
            <a:solidFill>
              <a:schemeClr val="accent1"/>
            </a:solidFill>
            <a:ln>
              <a:noFill/>
            </a:ln>
            <a:effectLst/>
            <a:sp3d/>
          </c:spPr>
          <c:invertIfNegative val="0"/>
          <c:cat>
            <c:strRef>
              <c:f>Sheet2!$B$14:$K$14</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Sheet2!$B$15:$K$15</c:f>
              <c:numCache>
                <c:formatCode>General</c:formatCode>
                <c:ptCount val="10"/>
                <c:pt idx="0">
                  <c:v>1.1599999999999999</c:v>
                </c:pt>
                <c:pt idx="1">
                  <c:v>1.3</c:v>
                </c:pt>
                <c:pt idx="2">
                  <c:v>1.94</c:v>
                </c:pt>
                <c:pt idx="3">
                  <c:v>1.41</c:v>
                </c:pt>
                <c:pt idx="4">
                  <c:v>0.7</c:v>
                </c:pt>
                <c:pt idx="5">
                  <c:v>1.55</c:v>
                </c:pt>
                <c:pt idx="6">
                  <c:v>1.87</c:v>
                </c:pt>
                <c:pt idx="7">
                  <c:v>1.73</c:v>
                </c:pt>
                <c:pt idx="8">
                  <c:v>1.87</c:v>
                </c:pt>
                <c:pt idx="9">
                  <c:v>1.73</c:v>
                </c:pt>
              </c:numCache>
            </c:numRef>
          </c:val>
          <c:extLst xmlns:c16r2="http://schemas.microsoft.com/office/drawing/2015/06/chart">
            <c:ext xmlns:c16="http://schemas.microsoft.com/office/drawing/2014/chart" uri="{C3380CC4-5D6E-409C-BE32-E72D297353CC}">
              <c16:uniqueId val="{00000000-FEA2-435A-A724-B97518D63C7F}"/>
            </c:ext>
          </c:extLst>
        </c:ser>
        <c:dLbls>
          <c:showLegendKey val="0"/>
          <c:showVal val="0"/>
          <c:showCatName val="0"/>
          <c:showSerName val="0"/>
          <c:showPercent val="0"/>
          <c:showBubbleSize val="0"/>
        </c:dLbls>
        <c:gapWidth val="150"/>
        <c:shape val="box"/>
        <c:axId val="472791328"/>
        <c:axId val="472791720"/>
        <c:axId val="0"/>
      </c:bar3DChart>
      <c:catAx>
        <c:axId val="472791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1720"/>
        <c:crosses val="autoZero"/>
        <c:auto val="1"/>
        <c:lblAlgn val="ctr"/>
        <c:lblOffset val="100"/>
        <c:noMultiLvlLbl val="0"/>
      </c:catAx>
      <c:valAx>
        <c:axId val="472791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132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en-US" sz="1000"/>
              <a:t> CO2e  emission per Kg of fish caught by total marine fishery sector</a:t>
            </a:r>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Sheet2!$A$18</c:f>
              <c:strCache>
                <c:ptCount val="1"/>
                <c:pt idx="0">
                  <c:v> CO2  emission per Kg of fish caught by Total Marine Fishery Sector</c:v>
                </c:pt>
              </c:strCache>
            </c:strRef>
          </c:tx>
          <c:spPr>
            <a:solidFill>
              <a:schemeClr val="accent1"/>
            </a:solidFill>
            <a:ln>
              <a:noFill/>
            </a:ln>
            <a:effectLst/>
            <a:sp3d/>
          </c:spPr>
          <c:invertIfNegative val="0"/>
          <c:cat>
            <c:strRef>
              <c:f>Sheet2!$B$17:$K$17</c:f>
              <c:strCache>
                <c:ptCount val="10"/>
                <c:pt idx="0">
                  <c:v>Gujarat</c:v>
                </c:pt>
                <c:pt idx="1">
                  <c:v>maharashtra</c:v>
                </c:pt>
                <c:pt idx="2">
                  <c:v>Kerala</c:v>
                </c:pt>
                <c:pt idx="3">
                  <c:v>karnataka</c:v>
                </c:pt>
                <c:pt idx="4">
                  <c:v>Goa</c:v>
                </c:pt>
                <c:pt idx="5">
                  <c:v>Tamil Nadu</c:v>
                </c:pt>
                <c:pt idx="6">
                  <c:v>Andhra Pradesh</c:v>
                </c:pt>
                <c:pt idx="7">
                  <c:v>Pondicherry</c:v>
                </c:pt>
                <c:pt idx="8">
                  <c:v>Odisha</c:v>
                </c:pt>
                <c:pt idx="9">
                  <c:v>West Bengal</c:v>
                </c:pt>
              </c:strCache>
            </c:strRef>
          </c:cat>
          <c:val>
            <c:numRef>
              <c:f>Sheet2!$B$18:$K$18</c:f>
              <c:numCache>
                <c:formatCode>General</c:formatCode>
                <c:ptCount val="10"/>
                <c:pt idx="0">
                  <c:v>1.32</c:v>
                </c:pt>
                <c:pt idx="1">
                  <c:v>1.38</c:v>
                </c:pt>
                <c:pt idx="2">
                  <c:v>1.86</c:v>
                </c:pt>
                <c:pt idx="3">
                  <c:v>1.48</c:v>
                </c:pt>
                <c:pt idx="4">
                  <c:v>0.82</c:v>
                </c:pt>
                <c:pt idx="5">
                  <c:v>1.46</c:v>
                </c:pt>
                <c:pt idx="6">
                  <c:v>1.69</c:v>
                </c:pt>
                <c:pt idx="7">
                  <c:v>1.89</c:v>
                </c:pt>
                <c:pt idx="8">
                  <c:v>1.69</c:v>
                </c:pt>
                <c:pt idx="9">
                  <c:v>1.78</c:v>
                </c:pt>
              </c:numCache>
            </c:numRef>
          </c:val>
          <c:extLst xmlns:c16r2="http://schemas.microsoft.com/office/drawing/2015/06/chart">
            <c:ext xmlns:c16="http://schemas.microsoft.com/office/drawing/2014/chart" uri="{C3380CC4-5D6E-409C-BE32-E72D297353CC}">
              <c16:uniqueId val="{00000000-AF27-429E-829F-C8E2D367EDD3}"/>
            </c:ext>
          </c:extLst>
        </c:ser>
        <c:dLbls>
          <c:showLegendKey val="0"/>
          <c:showVal val="0"/>
          <c:showCatName val="0"/>
          <c:showSerName val="0"/>
          <c:showPercent val="0"/>
          <c:showBubbleSize val="0"/>
        </c:dLbls>
        <c:gapWidth val="150"/>
        <c:shape val="box"/>
        <c:axId val="472793680"/>
        <c:axId val="306879840"/>
        <c:axId val="0"/>
      </c:bar3DChart>
      <c:catAx>
        <c:axId val="4727936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06879840"/>
        <c:crosses val="autoZero"/>
        <c:auto val="1"/>
        <c:lblAlgn val="ctr"/>
        <c:lblOffset val="100"/>
        <c:noMultiLvlLbl val="0"/>
      </c:catAx>
      <c:valAx>
        <c:axId val="306879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36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Trend in Marine Fish Production (Lakh Tonnes)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marine'!$B$1</c:f>
              <c:strCache>
                <c:ptCount val="1"/>
                <c:pt idx="0">
                  <c:v>Marine </c:v>
                </c:pt>
              </c:strCache>
            </c:strRef>
          </c:tx>
          <c:spPr>
            <a:ln w="50800" cap="rnd">
              <a:solidFill>
                <a:schemeClr val="accent1"/>
              </a:solidFill>
              <a:prstDash val="sysDot"/>
              <a:round/>
            </a:ln>
            <a:effectLst/>
          </c:spPr>
          <c:marker>
            <c:symbol val="none"/>
          </c:marker>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1"/>
            <c:trendlineLbl>
              <c:layout>
                <c:manualLayout>
                  <c:x val="-8.3107611548556434E-2"/>
                  <c:y val="-4.3242563429571307E-2"/>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cat>
            <c:strRef>
              <c:f>'New marine'!$A$2:$A$54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marine'!$B$2:$B$54</c:f>
              <c:numCache>
                <c:formatCode>General</c:formatCode>
                <c:ptCount val="5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xmlns:c16r2="http://schemas.microsoft.com/office/drawing/2015/06/chart">
            <c:ext xmlns:c16="http://schemas.microsoft.com/office/drawing/2014/chart" uri="{C3380CC4-5D6E-409C-BE32-E72D297353CC}">
              <c16:uniqueId val="{00000002-87EA-4E55-B5DA-B52C947C7F7C}"/>
            </c:ext>
          </c:extLst>
        </c:ser>
        <c:dLbls>
          <c:showLegendKey val="0"/>
          <c:showVal val="0"/>
          <c:showCatName val="0"/>
          <c:showSerName val="0"/>
          <c:showPercent val="0"/>
          <c:showBubbleSize val="0"/>
        </c:dLbls>
        <c:smooth val="0"/>
        <c:axId val="371725824"/>
        <c:axId val="373887600"/>
      </c:lineChart>
      <c:catAx>
        <c:axId val="3717258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7600"/>
        <c:crosses val="autoZero"/>
        <c:auto val="1"/>
        <c:lblAlgn val="ctr"/>
        <c:lblOffset val="100"/>
        <c:noMultiLvlLbl val="0"/>
      </c:catAx>
      <c:valAx>
        <c:axId val="373887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17258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'Fig3'!$B$1</c:f>
              <c:strCache>
                <c:ptCount val="1"/>
                <c:pt idx="0">
                  <c:v>Observed</c:v>
                </c:pt>
              </c:strCache>
            </c:strRef>
          </c:tx>
          <c:spPr>
            <a:ln w="28575" cap="sq">
              <a:solidFill>
                <a:schemeClr val="tx1"/>
              </a:solidFill>
              <a:miter lim="800000"/>
            </a:ln>
            <a:effectLst/>
          </c:spPr>
          <c:marker>
            <c:symbol val="none"/>
          </c:marker>
          <c:cat>
            <c:strRef>
              <c:f>'Fig3'!$A$2:$A$64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'Fig3'!$B$2:$B$64</c:f>
              <c:numCache>
                <c:formatCode>General</c:formatCode>
                <c:ptCount val="6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numCache>
            </c:numRef>
          </c:val>
          <c:smooth val="0"/>
          <c:extLst xmlns:c16r2="http://schemas.microsoft.com/office/drawing/2015/06/chart">
            <c:ext xmlns:c16="http://schemas.microsoft.com/office/drawing/2014/chart" uri="{C3380CC4-5D6E-409C-BE32-E72D297353CC}">
              <c16:uniqueId val="{00000000-37FA-4519-BC02-00DCEF80AB85}"/>
            </c:ext>
          </c:extLst>
        </c:ser>
        <c:ser>
          <c:idx val="1"/>
          <c:order val="1"/>
          <c:tx>
            <c:strRef>
              <c:f>'Fig3'!$C$1</c:f>
              <c:strCache>
                <c:ptCount val="1"/>
                <c:pt idx="0">
                  <c:v>Forecasted by ARIMA</c:v>
                </c:pt>
              </c:strCache>
            </c:strRef>
          </c:tx>
          <c:spPr>
            <a:ln w="28575" cap="sq">
              <a:solidFill>
                <a:schemeClr val="accent2"/>
              </a:solidFill>
              <a:prstDash val="dash"/>
              <a:round/>
            </a:ln>
            <a:effectLst/>
          </c:spPr>
          <c:marker>
            <c:symbol val="none"/>
          </c:marker>
          <c:cat>
            <c:strRef>
              <c:f>'Fig3'!$A$2:$A$64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'Fig3'!$C$2:$C$64</c:f>
              <c:numCache>
                <c:formatCode>General</c:formatCode>
                <c:ptCount val="63"/>
                <c:pt idx="0">
                  <c:v>10.86</c:v>
                </c:pt>
                <c:pt idx="1">
                  <c:v>9.7799999999999994</c:v>
                </c:pt>
                <c:pt idx="2">
                  <c:v>12.17</c:v>
                </c:pt>
                <c:pt idx="3">
                  <c:v>12.14</c:v>
                </c:pt>
                <c:pt idx="4">
                  <c:v>14.18</c:v>
                </c:pt>
                <c:pt idx="5">
                  <c:v>13.48</c:v>
                </c:pt>
                <c:pt idx="6">
                  <c:v>12.56</c:v>
                </c:pt>
                <c:pt idx="7">
                  <c:v>13.93</c:v>
                </c:pt>
                <c:pt idx="8">
                  <c:v>14.9</c:v>
                </c:pt>
                <c:pt idx="9">
                  <c:v>14.92</c:v>
                </c:pt>
                <c:pt idx="10">
                  <c:v>15.55</c:v>
                </c:pt>
                <c:pt idx="11">
                  <c:v>14.45</c:v>
                </c:pt>
                <c:pt idx="12">
                  <c:v>14.27</c:v>
                </c:pt>
                <c:pt idx="13">
                  <c:v>15.19</c:v>
                </c:pt>
                <c:pt idx="14">
                  <c:v>16.98</c:v>
                </c:pt>
                <c:pt idx="15">
                  <c:v>17.16</c:v>
                </c:pt>
                <c:pt idx="16">
                  <c:v>17.13</c:v>
                </c:pt>
                <c:pt idx="17">
                  <c:v>16.579999999999998</c:v>
                </c:pt>
                <c:pt idx="18">
                  <c:v>18.170000000000002</c:v>
                </c:pt>
                <c:pt idx="19">
                  <c:v>22.75</c:v>
                </c:pt>
                <c:pt idx="20">
                  <c:v>23</c:v>
                </c:pt>
                <c:pt idx="21">
                  <c:v>24.47</c:v>
                </c:pt>
                <c:pt idx="22">
                  <c:v>25.76</c:v>
                </c:pt>
                <c:pt idx="23">
                  <c:v>26.49</c:v>
                </c:pt>
                <c:pt idx="24">
                  <c:v>26.92</c:v>
                </c:pt>
                <c:pt idx="25">
                  <c:v>27.07</c:v>
                </c:pt>
                <c:pt idx="26">
                  <c:v>29.67</c:v>
                </c:pt>
                <c:pt idx="27">
                  <c:v>29.5</c:v>
                </c:pt>
                <c:pt idx="28">
                  <c:v>26.96</c:v>
                </c:pt>
                <c:pt idx="29">
                  <c:v>28.52</c:v>
                </c:pt>
                <c:pt idx="30">
                  <c:v>28.11</c:v>
                </c:pt>
                <c:pt idx="31">
                  <c:v>28.3</c:v>
                </c:pt>
                <c:pt idx="32">
                  <c:v>29.9</c:v>
                </c:pt>
                <c:pt idx="33">
                  <c:v>29.41</c:v>
                </c:pt>
                <c:pt idx="34">
                  <c:v>27.79</c:v>
                </c:pt>
                <c:pt idx="35">
                  <c:v>28.16</c:v>
                </c:pt>
                <c:pt idx="36">
                  <c:v>30.24</c:v>
                </c:pt>
                <c:pt idx="37">
                  <c:v>29.2</c:v>
                </c:pt>
                <c:pt idx="38">
                  <c:v>29.78</c:v>
                </c:pt>
                <c:pt idx="39">
                  <c:v>31.04</c:v>
                </c:pt>
                <c:pt idx="40">
                  <c:v>32.5</c:v>
                </c:pt>
                <c:pt idx="41">
                  <c:v>33.72</c:v>
                </c:pt>
                <c:pt idx="42">
                  <c:v>33.21</c:v>
                </c:pt>
                <c:pt idx="43">
                  <c:v>34.43</c:v>
                </c:pt>
                <c:pt idx="44">
                  <c:v>35.69</c:v>
                </c:pt>
                <c:pt idx="45">
                  <c:v>36</c:v>
                </c:pt>
                <c:pt idx="46">
                  <c:v>36.25</c:v>
                </c:pt>
                <c:pt idx="47">
                  <c:v>36.880000000000003</c:v>
                </c:pt>
                <c:pt idx="48">
                  <c:v>38.53</c:v>
                </c:pt>
                <c:pt idx="49">
                  <c:v>37.270000000000003</c:v>
                </c:pt>
                <c:pt idx="50">
                  <c:v>34.76</c:v>
                </c:pt>
                <c:pt idx="51">
                  <c:v>41.27</c:v>
                </c:pt>
                <c:pt idx="52">
                  <c:v>44.32</c:v>
                </c:pt>
                <c:pt idx="53">
                  <c:v>41.78895</c:v>
                </c:pt>
                <c:pt idx="54">
                  <c:v>41.64622</c:v>
                </c:pt>
                <c:pt idx="55">
                  <c:v>43.815719999999999</c:v>
                </c:pt>
                <c:pt idx="56">
                  <c:v>44.544899999999998</c:v>
                </c:pt>
                <c:pt idx="57">
                  <c:v>44.377090000000003</c:v>
                </c:pt>
                <c:pt idx="58">
                  <c:v>45.010620000000003</c:v>
                </c:pt>
                <c:pt idx="59">
                  <c:v>45.959330000000001</c:v>
                </c:pt>
                <c:pt idx="60">
                  <c:v>46.487050000000004</c:v>
                </c:pt>
                <c:pt idx="61">
                  <c:v>46.922890000000002</c:v>
                </c:pt>
                <c:pt idx="62">
                  <c:v>47.569920000000003</c:v>
                </c:pt>
              </c:numCache>
            </c:numRef>
          </c:val>
          <c:smooth val="0"/>
          <c:extLst xmlns:c16r2="http://schemas.microsoft.com/office/drawing/2015/06/chart">
            <c:ext xmlns:c16="http://schemas.microsoft.com/office/drawing/2014/chart" uri="{C3380CC4-5D6E-409C-BE32-E72D297353CC}">
              <c16:uniqueId val="{00000001-37FA-4519-BC02-00DCEF80AB85}"/>
            </c:ext>
          </c:extLst>
        </c:ser>
        <c:dLbls>
          <c:showLegendKey val="0"/>
          <c:showVal val="0"/>
          <c:showCatName val="0"/>
          <c:showSerName val="0"/>
          <c:showPercent val="0"/>
          <c:showBubbleSize val="0"/>
        </c:dLbls>
        <c:smooth val="0"/>
        <c:axId val="373889560"/>
        <c:axId val="373894264"/>
      </c:lineChart>
      <c:catAx>
        <c:axId val="37388956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4264"/>
        <c:crosses val="autoZero"/>
        <c:auto val="1"/>
        <c:lblAlgn val="ctr"/>
        <c:lblOffset val="100"/>
        <c:noMultiLvlLbl val="0"/>
      </c:catAx>
      <c:valAx>
        <c:axId val="373894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9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  4'!$B$1</c:f>
              <c:strCache>
                <c:ptCount val="1"/>
                <c:pt idx="0">
                  <c:v>Forecasted by regression</c:v>
                </c:pt>
              </c:strCache>
            </c:strRef>
          </c:tx>
          <c:spPr>
            <a:solidFill>
              <a:schemeClr val="accent1"/>
            </a:solidFill>
            <a:ln>
              <a:noFill/>
            </a:ln>
            <a:effectLst/>
            <a:sp3d/>
          </c:spPr>
          <c:invertIfNegative val="0"/>
          <c:cat>
            <c:strRef>
              <c:f>'Sheet  4'!$A$2:$A$11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  4'!$B$2:$B$11</c:f>
              <c:numCache>
                <c:formatCode>General</c:formatCode>
                <c:ptCount val="10"/>
                <c:pt idx="0">
                  <c:v>40.7239</c:v>
                </c:pt>
                <c:pt idx="1">
                  <c:v>41.301200000000001</c:v>
                </c:pt>
                <c:pt idx="2">
                  <c:v>41.878500000000003</c:v>
                </c:pt>
                <c:pt idx="3">
                  <c:v>42.455800000000004</c:v>
                </c:pt>
                <c:pt idx="4">
                  <c:v>43.033100000000005</c:v>
                </c:pt>
                <c:pt idx="5">
                  <c:v>43.610400000000006</c:v>
                </c:pt>
                <c:pt idx="6">
                  <c:v>44.187700000000007</c:v>
                </c:pt>
                <c:pt idx="7">
                  <c:v>44.765000000000001</c:v>
                </c:pt>
                <c:pt idx="8">
                  <c:v>45.342300000000002</c:v>
                </c:pt>
                <c:pt idx="9">
                  <c:v>45.919600000000003</c:v>
                </c:pt>
              </c:numCache>
            </c:numRef>
          </c:val>
          <c:extLst xmlns:c16r2="http://schemas.microsoft.com/office/drawing/2015/06/chart">
            <c:ext xmlns:c16="http://schemas.microsoft.com/office/drawing/2014/chart" uri="{C3380CC4-5D6E-409C-BE32-E72D297353CC}">
              <c16:uniqueId val="{00000000-3174-410D-8F4C-1AC7CDDDA780}"/>
            </c:ext>
          </c:extLst>
        </c:ser>
        <c:ser>
          <c:idx val="1"/>
          <c:order val="1"/>
          <c:tx>
            <c:strRef>
              <c:f>'Sheet  4'!$C$1</c:f>
              <c:strCache>
                <c:ptCount val="1"/>
                <c:pt idx="0">
                  <c:v>Forecasted by ARIMA</c:v>
                </c:pt>
              </c:strCache>
            </c:strRef>
          </c:tx>
          <c:spPr>
            <a:solidFill>
              <a:schemeClr val="accent2"/>
            </a:solidFill>
            <a:ln>
              <a:noFill/>
            </a:ln>
            <a:effectLst/>
            <a:sp3d/>
          </c:spPr>
          <c:invertIfNegative val="0"/>
          <c:cat>
            <c:strRef>
              <c:f>'Sheet  4'!$A$2:$A$11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  4'!$C$2:$C$11</c:f>
              <c:numCache>
                <c:formatCode>General</c:formatCode>
                <c:ptCount val="10"/>
                <c:pt idx="0">
                  <c:v>41.78895</c:v>
                </c:pt>
                <c:pt idx="1">
                  <c:v>41.64622</c:v>
                </c:pt>
                <c:pt idx="2">
                  <c:v>43.815719999999999</c:v>
                </c:pt>
                <c:pt idx="3">
                  <c:v>44.544899999999998</c:v>
                </c:pt>
                <c:pt idx="4">
                  <c:v>44.377090000000003</c:v>
                </c:pt>
                <c:pt idx="5">
                  <c:v>45.010620000000003</c:v>
                </c:pt>
                <c:pt idx="6">
                  <c:v>45.959330000000001</c:v>
                </c:pt>
                <c:pt idx="7">
                  <c:v>46.487050000000004</c:v>
                </c:pt>
                <c:pt idx="8">
                  <c:v>46.922890000000002</c:v>
                </c:pt>
                <c:pt idx="9">
                  <c:v>47.569920000000003</c:v>
                </c:pt>
              </c:numCache>
            </c:numRef>
          </c:val>
          <c:extLst xmlns:c16r2="http://schemas.microsoft.com/office/drawing/2015/06/chart">
            <c:ext xmlns:c16="http://schemas.microsoft.com/office/drawing/2014/chart" uri="{C3380CC4-5D6E-409C-BE32-E72D297353CC}">
              <c16:uniqueId val="{00000001-3174-410D-8F4C-1AC7CDDDA780}"/>
            </c:ext>
          </c:extLst>
        </c:ser>
        <c:dLbls>
          <c:showLegendKey val="0"/>
          <c:showVal val="0"/>
          <c:showCatName val="0"/>
          <c:showSerName val="0"/>
          <c:showPercent val="0"/>
          <c:showBubbleSize val="0"/>
        </c:dLbls>
        <c:gapWidth val="150"/>
        <c:shape val="box"/>
        <c:axId val="373889168"/>
        <c:axId val="373892696"/>
        <c:axId val="0"/>
      </c:bar3DChart>
      <c:catAx>
        <c:axId val="37388916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2696"/>
        <c:crosses val="autoZero"/>
        <c:auto val="1"/>
        <c:lblAlgn val="ctr"/>
        <c:lblOffset val="100"/>
        <c:noMultiLvlLbl val="0"/>
      </c:catAx>
      <c:valAx>
        <c:axId val="373892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 forecast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Inland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inland'!$B$1</c:f>
              <c:strCache>
                <c:ptCount val="1"/>
                <c:pt idx="0">
                  <c:v>Inland</c:v>
                </c:pt>
              </c:strCache>
            </c:strRef>
          </c:tx>
          <c:spPr>
            <a:ln w="28575" cap="rnd">
              <a:solidFill>
                <a:schemeClr val="accent1"/>
              </a:solidFill>
              <a:round/>
            </a:ln>
            <a:effectLst/>
          </c:spPr>
          <c:marker>
            <c:symbol val="none"/>
          </c:marker>
          <c:cat>
            <c:strRef>
              <c:f>'new inland'!$A$2:$A$54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inland'!$B$2:$B$54</c:f>
              <c:numCache>
                <c:formatCode>General</c:formatCode>
                <c:ptCount val="5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xmlns:c16r2="http://schemas.microsoft.com/office/drawing/2015/06/chart">
            <c:ext xmlns:c16="http://schemas.microsoft.com/office/drawing/2014/chart" uri="{C3380CC4-5D6E-409C-BE32-E72D297353CC}">
              <c16:uniqueId val="{00000000-FC9F-4187-84C6-C1F114CC8AC9}"/>
            </c:ext>
          </c:extLst>
        </c:ser>
        <c:dLbls>
          <c:showLegendKey val="0"/>
          <c:showVal val="0"/>
          <c:showCatName val="0"/>
          <c:showSerName val="0"/>
          <c:showPercent val="0"/>
          <c:showBubbleSize val="0"/>
        </c:dLbls>
        <c:smooth val="0"/>
        <c:axId val="373888384"/>
        <c:axId val="373886816"/>
      </c:lineChart>
      <c:catAx>
        <c:axId val="37388838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6816"/>
        <c:crosses val="autoZero"/>
        <c:auto val="1"/>
        <c:lblAlgn val="ctr"/>
        <c:lblOffset val="100"/>
        <c:noMultiLvlLbl val="0"/>
      </c:catAx>
      <c:valAx>
        <c:axId val="373886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883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Inland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inland'!$B$1</c:f>
              <c:strCache>
                <c:ptCount val="1"/>
                <c:pt idx="0">
                  <c:v>Inland</c:v>
                </c:pt>
              </c:strCache>
            </c:strRef>
          </c:tx>
          <c:spPr>
            <a:ln w="47625" cap="rnd">
              <a:solidFill>
                <a:schemeClr val="accent1"/>
              </a:solidFill>
              <a:prstDash val="sysDot"/>
              <a:round/>
            </a:ln>
            <a:effectLst/>
          </c:spPr>
          <c:marker>
            <c:symbol val="none"/>
          </c:marker>
          <c:trendline>
            <c:spPr>
              <a:ln w="19050" cap="rnd">
                <a:solidFill>
                  <a:schemeClr val="accent1"/>
                </a:solidFill>
                <a:prstDash val="sysDot"/>
              </a:ln>
              <a:effectLst/>
            </c:spPr>
            <c:trendlineType val="poly"/>
            <c:order val="2"/>
            <c:dispRSqr val="1"/>
            <c:dispEq val="1"/>
            <c:trendlineLbl>
              <c:layout>
                <c:manualLayout>
                  <c:x val="-3.3685476815398074E-2"/>
                  <c:y val="-1.3305263925342665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strRef>
              <c:f>'new inland'!$A$2:$A$54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inland'!$B$2:$B$54</c:f>
              <c:numCache>
                <c:formatCode>General</c:formatCode>
                <c:ptCount val="5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xmlns:c16r2="http://schemas.microsoft.com/office/drawing/2015/06/chart">
            <c:ext xmlns:c16="http://schemas.microsoft.com/office/drawing/2014/chart" uri="{C3380CC4-5D6E-409C-BE32-E72D297353CC}">
              <c16:uniqueId val="{00000001-5964-4181-BE9C-D846FD99B45C}"/>
            </c:ext>
          </c:extLst>
        </c:ser>
        <c:dLbls>
          <c:showLegendKey val="0"/>
          <c:showVal val="0"/>
          <c:showCatName val="0"/>
          <c:showSerName val="0"/>
          <c:showPercent val="0"/>
          <c:showBubbleSize val="0"/>
        </c:dLbls>
        <c:smooth val="0"/>
        <c:axId val="373893480"/>
        <c:axId val="373891520"/>
      </c:lineChart>
      <c:catAx>
        <c:axId val="373893480"/>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1520"/>
        <c:crosses val="autoZero"/>
        <c:auto val="1"/>
        <c:lblAlgn val="ctr"/>
        <c:lblOffset val="100"/>
        <c:noMultiLvlLbl val="0"/>
      </c:catAx>
      <c:valAx>
        <c:axId val="373891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9348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Observed</c:v>
                </c:pt>
              </c:strCache>
            </c:strRef>
          </c:tx>
          <c:spPr>
            <a:ln w="28575" cap="rnd">
              <a:solidFill>
                <a:schemeClr val="accent1"/>
              </a:solidFill>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Sheet1!$B$2:$B$64</c:f>
              <c:numCache>
                <c:formatCode>General</c:formatCode>
                <c:ptCount val="6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numCache>
            </c:numRef>
          </c:val>
          <c:smooth val="0"/>
          <c:extLst xmlns:c16r2="http://schemas.microsoft.com/office/drawing/2015/06/chart">
            <c:ext xmlns:c16="http://schemas.microsoft.com/office/drawing/2014/chart" uri="{C3380CC4-5D6E-409C-BE32-E72D297353CC}">
              <c16:uniqueId val="{00000000-EFE7-495E-8F71-62716F55CECE}"/>
            </c:ext>
          </c:extLst>
        </c:ser>
        <c:ser>
          <c:idx val="1"/>
          <c:order val="1"/>
          <c:tx>
            <c:strRef>
              <c:f>Sheet1!$C$1</c:f>
              <c:strCache>
                <c:ptCount val="1"/>
                <c:pt idx="0">
                  <c:v>Forecasted by ARIMA</c:v>
                </c:pt>
              </c:strCache>
            </c:strRef>
          </c:tx>
          <c:spPr>
            <a:ln w="28575" cap="sq">
              <a:solidFill>
                <a:schemeClr val="tx1"/>
              </a:solidFill>
              <a:prstDash val="dash"/>
              <a:round/>
            </a:ln>
            <a:effectLst/>
          </c:spPr>
          <c:marker>
            <c:symbol val="none"/>
          </c:marker>
          <c:cat>
            <c:strRef>
              <c:f>Sheet1!$A$2:$A$64</c:f>
              <c:strCache>
                <c:ptCount val="6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pt idx="53">
                  <c:v>2023-24</c:v>
                </c:pt>
                <c:pt idx="54">
                  <c:v>2024-25</c:v>
                </c:pt>
                <c:pt idx="55">
                  <c:v>2025-26</c:v>
                </c:pt>
                <c:pt idx="56">
                  <c:v>2026-27</c:v>
                </c:pt>
                <c:pt idx="57">
                  <c:v>2027-28</c:v>
                </c:pt>
                <c:pt idx="58">
                  <c:v>2028-29</c:v>
                </c:pt>
                <c:pt idx="59">
                  <c:v>2029-30</c:v>
                </c:pt>
                <c:pt idx="60">
                  <c:v>2030-31</c:v>
                </c:pt>
                <c:pt idx="61">
                  <c:v>2031-32</c:v>
                </c:pt>
                <c:pt idx="62">
                  <c:v>2032-33</c:v>
                </c:pt>
              </c:strCache>
            </c:strRef>
          </c:cat>
          <c:val>
            <c:numRef>
              <c:f>Sheet1!$C$2:$C$64</c:f>
              <c:numCache>
                <c:formatCode>General</c:formatCode>
                <c:ptCount val="63"/>
                <c:pt idx="0">
                  <c:v>6.7</c:v>
                </c:pt>
                <c:pt idx="1">
                  <c:v>5.9</c:v>
                </c:pt>
                <c:pt idx="2">
                  <c:v>7.12</c:v>
                </c:pt>
                <c:pt idx="3">
                  <c:v>7.48</c:v>
                </c:pt>
                <c:pt idx="4">
                  <c:v>7.85</c:v>
                </c:pt>
                <c:pt idx="5">
                  <c:v>7.02</c:v>
                </c:pt>
                <c:pt idx="6">
                  <c:v>6.8</c:v>
                </c:pt>
                <c:pt idx="7">
                  <c:v>7.32</c:v>
                </c:pt>
                <c:pt idx="8">
                  <c:v>8.16</c:v>
                </c:pt>
                <c:pt idx="9">
                  <c:v>8.48</c:v>
                </c:pt>
                <c:pt idx="10">
                  <c:v>8.8699999999999992</c:v>
                </c:pt>
                <c:pt idx="11">
                  <c:v>9.99</c:v>
                </c:pt>
                <c:pt idx="12">
                  <c:v>9.4</c:v>
                </c:pt>
                <c:pt idx="13">
                  <c:v>9.8699999999999992</c:v>
                </c:pt>
                <c:pt idx="14">
                  <c:v>11.03</c:v>
                </c:pt>
                <c:pt idx="15">
                  <c:v>11.6</c:v>
                </c:pt>
                <c:pt idx="16">
                  <c:v>12.29</c:v>
                </c:pt>
                <c:pt idx="17">
                  <c:v>13.01</c:v>
                </c:pt>
                <c:pt idx="18">
                  <c:v>13.35</c:v>
                </c:pt>
                <c:pt idx="19">
                  <c:v>14.02</c:v>
                </c:pt>
                <c:pt idx="20">
                  <c:v>15.36</c:v>
                </c:pt>
                <c:pt idx="21">
                  <c:v>17.100000000000001</c:v>
                </c:pt>
                <c:pt idx="22">
                  <c:v>17.89</c:v>
                </c:pt>
                <c:pt idx="23">
                  <c:v>19.95</c:v>
                </c:pt>
                <c:pt idx="24">
                  <c:v>20.97</c:v>
                </c:pt>
                <c:pt idx="25">
                  <c:v>22.42</c:v>
                </c:pt>
                <c:pt idx="26">
                  <c:v>23.81</c:v>
                </c:pt>
                <c:pt idx="27">
                  <c:v>24.38</c:v>
                </c:pt>
                <c:pt idx="28">
                  <c:v>26.02</c:v>
                </c:pt>
                <c:pt idx="29">
                  <c:v>28.23</c:v>
                </c:pt>
                <c:pt idx="30">
                  <c:v>28.45</c:v>
                </c:pt>
                <c:pt idx="31">
                  <c:v>31.26</c:v>
                </c:pt>
                <c:pt idx="32">
                  <c:v>32.1</c:v>
                </c:pt>
                <c:pt idx="33">
                  <c:v>34.58</c:v>
                </c:pt>
                <c:pt idx="34">
                  <c:v>35.26</c:v>
                </c:pt>
                <c:pt idx="35">
                  <c:v>37.56</c:v>
                </c:pt>
                <c:pt idx="36">
                  <c:v>38.450000000000003</c:v>
                </c:pt>
                <c:pt idx="37">
                  <c:v>42.07</c:v>
                </c:pt>
                <c:pt idx="38">
                  <c:v>46.38</c:v>
                </c:pt>
                <c:pt idx="39">
                  <c:v>48.94</c:v>
                </c:pt>
                <c:pt idx="40">
                  <c:v>49.81</c:v>
                </c:pt>
                <c:pt idx="41">
                  <c:v>52.94</c:v>
                </c:pt>
                <c:pt idx="42">
                  <c:v>57.19</c:v>
                </c:pt>
                <c:pt idx="43">
                  <c:v>61.36</c:v>
                </c:pt>
                <c:pt idx="44">
                  <c:v>66.91</c:v>
                </c:pt>
                <c:pt idx="45">
                  <c:v>71.62</c:v>
                </c:pt>
                <c:pt idx="46">
                  <c:v>78.06</c:v>
                </c:pt>
                <c:pt idx="47">
                  <c:v>89.02</c:v>
                </c:pt>
                <c:pt idx="48">
                  <c:v>97.2</c:v>
                </c:pt>
                <c:pt idx="49">
                  <c:v>104.37</c:v>
                </c:pt>
                <c:pt idx="50">
                  <c:v>112.49</c:v>
                </c:pt>
                <c:pt idx="51">
                  <c:v>121.21</c:v>
                </c:pt>
                <c:pt idx="52">
                  <c:v>131.13</c:v>
                </c:pt>
                <c:pt idx="53">
                  <c:v>140.31469999999999</c:v>
                </c:pt>
                <c:pt idx="54">
                  <c:v>149.49940000000001</c:v>
                </c:pt>
                <c:pt idx="55">
                  <c:v>158.6841</c:v>
                </c:pt>
                <c:pt idx="56">
                  <c:v>167.86879999999999</c:v>
                </c:pt>
                <c:pt idx="57">
                  <c:v>177.05350000000001</c:v>
                </c:pt>
                <c:pt idx="58">
                  <c:v>186.2381</c:v>
                </c:pt>
                <c:pt idx="59">
                  <c:v>195.4228</c:v>
                </c:pt>
                <c:pt idx="60">
                  <c:v>204.60749999999999</c:v>
                </c:pt>
                <c:pt idx="61">
                  <c:v>213.79220000000001</c:v>
                </c:pt>
                <c:pt idx="62">
                  <c:v>222.9769</c:v>
                </c:pt>
              </c:numCache>
            </c:numRef>
          </c:val>
          <c:smooth val="0"/>
          <c:extLst xmlns:c16r2="http://schemas.microsoft.com/office/drawing/2015/06/chart">
            <c:ext xmlns:c16="http://schemas.microsoft.com/office/drawing/2014/chart" uri="{C3380CC4-5D6E-409C-BE32-E72D297353CC}">
              <c16:uniqueId val="{00000001-EFE7-495E-8F71-62716F55CECE}"/>
            </c:ext>
          </c:extLst>
        </c:ser>
        <c:dLbls>
          <c:showLegendKey val="0"/>
          <c:showVal val="0"/>
          <c:showCatName val="0"/>
          <c:showSerName val="0"/>
          <c:showPercent val="0"/>
          <c:showBubbleSize val="0"/>
        </c:dLbls>
        <c:smooth val="0"/>
        <c:axId val="373893872"/>
        <c:axId val="373887992"/>
      </c:lineChart>
      <c:catAx>
        <c:axId val="37389387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a:p>
                <a:pPr>
                  <a:defRPr b="1"/>
                </a:pPr>
                <a:endParaRPr lang="en-IN"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87992"/>
        <c:crosses val="autoZero"/>
        <c:auto val="1"/>
        <c:lblAlgn val="ctr"/>
        <c:lblOffset val="100"/>
        <c:noMultiLvlLbl val="0"/>
      </c:catAx>
      <c:valAx>
        <c:axId val="373887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3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Sheet3!$B$1</c:f>
              <c:strCache>
                <c:ptCount val="1"/>
                <c:pt idx="0">
                  <c:v>Forecasted by regression</c:v>
                </c:pt>
              </c:strCache>
            </c:strRef>
          </c:tx>
          <c:spPr>
            <a:solidFill>
              <a:schemeClr val="accent1"/>
            </a:solidFill>
            <a:ln>
              <a:noFill/>
            </a:ln>
            <a:effectLst/>
            <a:sp3d/>
          </c:spPr>
          <c:invertIfNegative val="0"/>
          <c:cat>
            <c:strRef>
              <c:f>Sheet3!$A$2:$A$11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Sheet3!$B$2:$B$11</c:f>
              <c:numCache>
                <c:formatCode>General</c:formatCode>
                <c:ptCount val="10"/>
                <c:pt idx="0">
                  <c:v>118.1806</c:v>
                </c:pt>
                <c:pt idx="1">
                  <c:v>123.613</c:v>
                </c:pt>
                <c:pt idx="2">
                  <c:v>129.17419999999998</c:v>
                </c:pt>
                <c:pt idx="3">
                  <c:v>134.86419999999998</c:v>
                </c:pt>
                <c:pt idx="4">
                  <c:v>140.68299999999999</c:v>
                </c:pt>
                <c:pt idx="5">
                  <c:v>146.63059999999999</c:v>
                </c:pt>
                <c:pt idx="6">
                  <c:v>152.70699999999999</c:v>
                </c:pt>
                <c:pt idx="7">
                  <c:v>158.91219999999998</c:v>
                </c:pt>
                <c:pt idx="8">
                  <c:v>165.24620000000002</c:v>
                </c:pt>
                <c:pt idx="9">
                  <c:v>171.709</c:v>
                </c:pt>
              </c:numCache>
            </c:numRef>
          </c:val>
          <c:extLst xmlns:c16r2="http://schemas.microsoft.com/office/drawing/2015/06/chart">
            <c:ext xmlns:c16="http://schemas.microsoft.com/office/drawing/2014/chart" uri="{C3380CC4-5D6E-409C-BE32-E72D297353CC}">
              <c16:uniqueId val="{00000000-ECF3-490B-BBF6-F2EB5C971FA9}"/>
            </c:ext>
          </c:extLst>
        </c:ser>
        <c:ser>
          <c:idx val="1"/>
          <c:order val="1"/>
          <c:tx>
            <c:strRef>
              <c:f>Sheet3!$C$1</c:f>
              <c:strCache>
                <c:ptCount val="1"/>
                <c:pt idx="0">
                  <c:v>Forecasted by ARIMA</c:v>
                </c:pt>
              </c:strCache>
            </c:strRef>
          </c:tx>
          <c:spPr>
            <a:solidFill>
              <a:schemeClr val="accent2"/>
            </a:solidFill>
            <a:ln>
              <a:noFill/>
            </a:ln>
            <a:effectLst/>
            <a:sp3d/>
          </c:spPr>
          <c:invertIfNegative val="0"/>
          <c:cat>
            <c:strRef>
              <c:f>Sheet3!$A$2:$A$11</c:f>
              <c:strCache>
                <c:ptCount val="10"/>
                <c:pt idx="0">
                  <c:v>2023-24</c:v>
                </c:pt>
                <c:pt idx="1">
                  <c:v>2024-25</c:v>
                </c:pt>
                <c:pt idx="2">
                  <c:v>2025-26</c:v>
                </c:pt>
                <c:pt idx="3">
                  <c:v>2026-27</c:v>
                </c:pt>
                <c:pt idx="4">
                  <c:v>2027-28</c:v>
                </c:pt>
                <c:pt idx="5">
                  <c:v>2028-29</c:v>
                </c:pt>
                <c:pt idx="6">
                  <c:v>2029-30</c:v>
                </c:pt>
                <c:pt idx="7">
                  <c:v>2030-31</c:v>
                </c:pt>
                <c:pt idx="8">
                  <c:v>2031-32</c:v>
                </c:pt>
                <c:pt idx="9">
                  <c:v>2032-33</c:v>
                </c:pt>
              </c:strCache>
            </c:strRef>
          </c:cat>
          <c:val>
            <c:numRef>
              <c:f>Sheet3!$C$2:$C$11</c:f>
              <c:numCache>
                <c:formatCode>General</c:formatCode>
                <c:ptCount val="10"/>
                <c:pt idx="0">
                  <c:v>140.31469999999999</c:v>
                </c:pt>
                <c:pt idx="1">
                  <c:v>149.49940000000001</c:v>
                </c:pt>
                <c:pt idx="2">
                  <c:v>158.6841</c:v>
                </c:pt>
                <c:pt idx="3">
                  <c:v>167.86879999999999</c:v>
                </c:pt>
                <c:pt idx="4">
                  <c:v>177.05350000000001</c:v>
                </c:pt>
                <c:pt idx="5">
                  <c:v>186.2381</c:v>
                </c:pt>
                <c:pt idx="6">
                  <c:v>195.4228</c:v>
                </c:pt>
                <c:pt idx="7">
                  <c:v>204.60749999999999</c:v>
                </c:pt>
                <c:pt idx="8">
                  <c:v>213.79220000000001</c:v>
                </c:pt>
                <c:pt idx="9">
                  <c:v>222.9769</c:v>
                </c:pt>
              </c:numCache>
            </c:numRef>
          </c:val>
          <c:extLst xmlns:c16r2="http://schemas.microsoft.com/office/drawing/2015/06/chart">
            <c:ext xmlns:c16="http://schemas.microsoft.com/office/drawing/2014/chart" uri="{C3380CC4-5D6E-409C-BE32-E72D297353CC}">
              <c16:uniqueId val="{00000001-ECF3-490B-BBF6-F2EB5C971FA9}"/>
            </c:ext>
          </c:extLst>
        </c:ser>
        <c:dLbls>
          <c:showLegendKey val="0"/>
          <c:showVal val="0"/>
          <c:showCatName val="0"/>
          <c:showSerName val="0"/>
          <c:showPercent val="0"/>
          <c:showBubbleSize val="0"/>
        </c:dLbls>
        <c:gapWidth val="150"/>
        <c:shape val="box"/>
        <c:axId val="373890344"/>
        <c:axId val="373890736"/>
        <c:axId val="0"/>
      </c:bar3DChart>
      <c:catAx>
        <c:axId val="37389034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0736"/>
        <c:crosses val="autoZero"/>
        <c:auto val="1"/>
        <c:lblAlgn val="ctr"/>
        <c:lblOffset val="100"/>
        <c:noMultiLvlLbl val="0"/>
      </c:catAx>
      <c:valAx>
        <c:axId val="373890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Forecasted 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73890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IN" b="1"/>
              <a:t>Total Fish Production (Lakh Tonnes)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'New Total'!$B$1</c:f>
              <c:strCache>
                <c:ptCount val="1"/>
                <c:pt idx="0">
                  <c:v>Total</c:v>
                </c:pt>
              </c:strCache>
            </c:strRef>
          </c:tx>
          <c:spPr>
            <a:ln w="28575" cap="rnd">
              <a:solidFill>
                <a:schemeClr val="accent1"/>
              </a:solidFill>
              <a:round/>
            </a:ln>
            <a:effectLst/>
          </c:spPr>
          <c:marker>
            <c:symbol val="none"/>
          </c:marker>
          <c:cat>
            <c:strRef>
              <c:f>'New Total'!$A$2:$A$54</c:f>
              <c:strCache>
                <c:ptCount val="53"/>
                <c:pt idx="0">
                  <c:v>1970-71</c:v>
                </c:pt>
                <c:pt idx="1">
                  <c:v>1971-72</c:v>
                </c:pt>
                <c:pt idx="2">
                  <c:v>1972-73</c:v>
                </c:pt>
                <c:pt idx="3">
                  <c:v>1973-74</c:v>
                </c:pt>
                <c:pt idx="4">
                  <c:v>1974-75</c:v>
                </c:pt>
                <c:pt idx="5">
                  <c:v>1975-76</c:v>
                </c:pt>
                <c:pt idx="6">
                  <c:v>1976-77</c:v>
                </c:pt>
                <c:pt idx="7">
                  <c:v>1977-78</c:v>
                </c:pt>
                <c:pt idx="8">
                  <c:v>1978-79</c:v>
                </c:pt>
                <c:pt idx="9">
                  <c:v>1979-80</c:v>
                </c:pt>
                <c:pt idx="10">
                  <c:v>1980-81</c:v>
                </c:pt>
                <c:pt idx="11">
                  <c:v>1981-82</c:v>
                </c:pt>
                <c:pt idx="12">
                  <c:v>1982-83</c:v>
                </c:pt>
                <c:pt idx="13">
                  <c:v>1983-84</c:v>
                </c:pt>
                <c:pt idx="14">
                  <c:v>1984-85</c:v>
                </c:pt>
                <c:pt idx="15">
                  <c:v>1985-86</c:v>
                </c:pt>
                <c:pt idx="16">
                  <c:v>1986-87</c:v>
                </c:pt>
                <c:pt idx="17">
                  <c:v>1987-88</c:v>
                </c:pt>
                <c:pt idx="18">
                  <c:v>1988-89</c:v>
                </c:pt>
                <c:pt idx="19">
                  <c:v>1989-90</c:v>
                </c:pt>
                <c:pt idx="20">
                  <c:v>1990-91</c:v>
                </c:pt>
                <c:pt idx="21">
                  <c:v>1991-92</c:v>
                </c:pt>
                <c:pt idx="22">
                  <c:v>1992-93</c:v>
                </c:pt>
                <c:pt idx="23">
                  <c:v>1993-94</c:v>
                </c:pt>
                <c:pt idx="24">
                  <c:v>1994-95</c:v>
                </c:pt>
                <c:pt idx="25">
                  <c:v>1995-96</c:v>
                </c:pt>
                <c:pt idx="26">
                  <c:v>1996-97</c:v>
                </c:pt>
                <c:pt idx="27">
                  <c:v>1997-98</c:v>
                </c:pt>
                <c:pt idx="28">
                  <c:v>1998-99</c:v>
                </c:pt>
                <c:pt idx="29">
                  <c:v>1999-00</c:v>
                </c:pt>
                <c:pt idx="30">
                  <c:v>2000-01</c:v>
                </c:pt>
                <c:pt idx="31">
                  <c:v>2001-02</c:v>
                </c:pt>
                <c:pt idx="32">
                  <c:v>2002-03</c:v>
                </c:pt>
                <c:pt idx="33">
                  <c:v>2003-04</c:v>
                </c:pt>
                <c:pt idx="34">
                  <c:v>2004-05</c:v>
                </c:pt>
                <c:pt idx="35">
                  <c:v>2005-06</c:v>
                </c:pt>
                <c:pt idx="36">
                  <c:v>2006-07</c:v>
                </c:pt>
                <c:pt idx="37">
                  <c:v>2007-08</c:v>
                </c:pt>
                <c:pt idx="38">
                  <c:v>2008-09</c:v>
                </c:pt>
                <c:pt idx="39">
                  <c:v>2009-10</c:v>
                </c:pt>
                <c:pt idx="40">
                  <c:v>2010-11</c:v>
                </c:pt>
                <c:pt idx="41">
                  <c:v>2011-12</c:v>
                </c:pt>
                <c:pt idx="42">
                  <c:v>2012-13</c:v>
                </c:pt>
                <c:pt idx="43">
                  <c:v>2013-14</c:v>
                </c:pt>
                <c:pt idx="44">
                  <c:v>2014-15</c:v>
                </c:pt>
                <c:pt idx="45">
                  <c:v>2015-16</c:v>
                </c:pt>
                <c:pt idx="46">
                  <c:v>2016-17</c:v>
                </c:pt>
                <c:pt idx="47">
                  <c:v>2017-18</c:v>
                </c:pt>
                <c:pt idx="48">
                  <c:v>2018-19</c:v>
                </c:pt>
                <c:pt idx="49">
                  <c:v>2019-20</c:v>
                </c:pt>
                <c:pt idx="50">
                  <c:v>2020-21</c:v>
                </c:pt>
                <c:pt idx="51">
                  <c:v>2021-22</c:v>
                </c:pt>
                <c:pt idx="52">
                  <c:v>2022-23</c:v>
                </c:pt>
              </c:strCache>
            </c:strRef>
          </c:cat>
          <c:val>
            <c:numRef>
              <c:f>'New Total'!$B$2:$B$54</c:f>
              <c:numCache>
                <c:formatCode>General</c:formatCode>
                <c:ptCount val="53"/>
                <c:pt idx="0">
                  <c:v>17.559999999999999</c:v>
                </c:pt>
                <c:pt idx="1">
                  <c:v>15.68</c:v>
                </c:pt>
                <c:pt idx="2">
                  <c:v>19.29</c:v>
                </c:pt>
                <c:pt idx="3">
                  <c:v>19.62</c:v>
                </c:pt>
                <c:pt idx="4">
                  <c:v>22.03</c:v>
                </c:pt>
                <c:pt idx="5">
                  <c:v>20.5</c:v>
                </c:pt>
                <c:pt idx="6">
                  <c:v>19.36</c:v>
                </c:pt>
                <c:pt idx="7">
                  <c:v>21.25</c:v>
                </c:pt>
                <c:pt idx="8">
                  <c:v>23.06</c:v>
                </c:pt>
                <c:pt idx="9">
                  <c:v>23.4</c:v>
                </c:pt>
                <c:pt idx="10">
                  <c:v>24.42</c:v>
                </c:pt>
                <c:pt idx="11">
                  <c:v>24.44</c:v>
                </c:pt>
                <c:pt idx="12">
                  <c:v>23.67</c:v>
                </c:pt>
                <c:pt idx="13">
                  <c:v>25.06</c:v>
                </c:pt>
                <c:pt idx="14">
                  <c:v>28.01</c:v>
                </c:pt>
                <c:pt idx="15">
                  <c:v>28.76</c:v>
                </c:pt>
                <c:pt idx="16">
                  <c:v>29.42</c:v>
                </c:pt>
                <c:pt idx="17">
                  <c:v>29.59</c:v>
                </c:pt>
                <c:pt idx="18">
                  <c:v>31.52</c:v>
                </c:pt>
                <c:pt idx="19">
                  <c:v>36.770000000000003</c:v>
                </c:pt>
                <c:pt idx="20">
                  <c:v>38.36</c:v>
                </c:pt>
                <c:pt idx="21">
                  <c:v>41.57</c:v>
                </c:pt>
                <c:pt idx="22">
                  <c:v>43.65</c:v>
                </c:pt>
                <c:pt idx="23">
                  <c:v>46.44</c:v>
                </c:pt>
                <c:pt idx="24">
                  <c:v>47.89</c:v>
                </c:pt>
                <c:pt idx="25">
                  <c:v>49.49</c:v>
                </c:pt>
                <c:pt idx="26">
                  <c:v>53.48</c:v>
                </c:pt>
                <c:pt idx="27">
                  <c:v>53.88</c:v>
                </c:pt>
                <c:pt idx="28">
                  <c:v>52.98</c:v>
                </c:pt>
                <c:pt idx="29">
                  <c:v>56.75</c:v>
                </c:pt>
                <c:pt idx="30">
                  <c:v>56.56</c:v>
                </c:pt>
                <c:pt idx="31">
                  <c:v>59.56</c:v>
                </c:pt>
                <c:pt idx="32">
                  <c:v>62</c:v>
                </c:pt>
                <c:pt idx="33">
                  <c:v>63.99</c:v>
                </c:pt>
                <c:pt idx="34">
                  <c:v>63.05</c:v>
                </c:pt>
                <c:pt idx="35">
                  <c:v>65.72</c:v>
                </c:pt>
                <c:pt idx="36">
                  <c:v>68.69</c:v>
                </c:pt>
                <c:pt idx="37">
                  <c:v>71.27</c:v>
                </c:pt>
                <c:pt idx="38">
                  <c:v>76.16</c:v>
                </c:pt>
                <c:pt idx="39">
                  <c:v>79.98</c:v>
                </c:pt>
                <c:pt idx="40">
                  <c:v>82.31</c:v>
                </c:pt>
                <c:pt idx="41">
                  <c:v>86.66</c:v>
                </c:pt>
                <c:pt idx="42">
                  <c:v>90.4</c:v>
                </c:pt>
                <c:pt idx="43">
                  <c:v>95.79</c:v>
                </c:pt>
                <c:pt idx="44">
                  <c:v>102.6</c:v>
                </c:pt>
                <c:pt idx="45">
                  <c:v>107.62</c:v>
                </c:pt>
                <c:pt idx="46">
                  <c:v>114.31</c:v>
                </c:pt>
                <c:pt idx="47">
                  <c:v>125.9</c:v>
                </c:pt>
                <c:pt idx="48">
                  <c:v>135.72999999999999</c:v>
                </c:pt>
                <c:pt idx="49">
                  <c:v>141.63999999999999</c:v>
                </c:pt>
                <c:pt idx="50">
                  <c:v>147.25</c:v>
                </c:pt>
                <c:pt idx="51">
                  <c:v>162.47999999999999</c:v>
                </c:pt>
                <c:pt idx="52">
                  <c:v>175.45</c:v>
                </c:pt>
              </c:numCache>
            </c:numRef>
          </c:val>
          <c:smooth val="0"/>
          <c:extLst xmlns:c16r2="http://schemas.microsoft.com/office/drawing/2015/06/chart">
            <c:ext xmlns:c16="http://schemas.microsoft.com/office/drawing/2014/chart" uri="{C3380CC4-5D6E-409C-BE32-E72D297353CC}">
              <c16:uniqueId val="{00000000-ADDC-4537-8AB6-A2B8828DDD8A}"/>
            </c:ext>
          </c:extLst>
        </c:ser>
        <c:dLbls>
          <c:showLegendKey val="0"/>
          <c:showVal val="0"/>
          <c:showCatName val="0"/>
          <c:showSerName val="0"/>
          <c:showPercent val="0"/>
          <c:showBubbleSize val="0"/>
        </c:dLbls>
        <c:smooth val="0"/>
        <c:axId val="472792112"/>
        <c:axId val="472794072"/>
      </c:lineChart>
      <c:catAx>
        <c:axId val="4727921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Year</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4072"/>
        <c:crosses val="autoZero"/>
        <c:auto val="1"/>
        <c:lblAlgn val="ctr"/>
        <c:lblOffset val="100"/>
        <c:noMultiLvlLbl val="0"/>
      </c:catAx>
      <c:valAx>
        <c:axId val="4727940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Production</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7279211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20EAB-7499-4F69-BC97-028E280A5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16</Pages>
  <Words>4431</Words>
  <Characters>25259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jhumur sengupta</dc:creator>
  <cp:lastModifiedBy>Admin</cp:lastModifiedBy>
  <cp:revision>953</cp:revision>
  <cp:lastPrinted>2025-11-26T17:19:00Z</cp:lastPrinted>
  <dcterms:created xsi:type="dcterms:W3CDTF">2025-03-16T10:06:00Z</dcterms:created>
  <dcterms:modified xsi:type="dcterms:W3CDTF">2025-11-26T17:20:00Z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535b98e4-7e89-4b40-b11c-e74873185263</vt:lpwstr>
  </property>
  <property fmtid="{D5CDD505-2E9C-101B-9397-08002B2CF9AE}" pid="3" name="KSOProductBuildVer">
    <vt:lpwstr>1033-12.2.0.20795</vt:lpwstr>
  </property>
  <property fmtid="{D5CDD505-2E9C-101B-9397-08002B2CF9AE}" pid="4" name="ICV">
    <vt:lpwstr>D706CD969CBB42979FE99EE1E7CCC7D8_12</vt:lpwstr>
  </property>
</Properties>
</file>