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9403" w14:textId="30104BB2" w:rsidR="00754C9A" w:rsidRDefault="006723DE" w:rsidP="00441B6F">
      <w:pPr>
        <w:pStyle w:val="Title"/>
        <w:spacing w:after="0"/>
        <w:jc w:val="both"/>
        <w:rPr>
          <w:rFonts w:ascii="Arial" w:hAnsi="Arial" w:cs="Arial"/>
          <w:u w:val="single"/>
        </w:rPr>
      </w:pPr>
      <w:r w:rsidRPr="006723DE">
        <w:rPr>
          <w:rFonts w:ascii="Arial" w:hAnsi="Arial" w:cs="Arial"/>
          <w:u w:val="single"/>
        </w:rPr>
        <w:t>Original Research Article</w:t>
      </w:r>
    </w:p>
    <w:p w14:paraId="0C7B2F77" w14:textId="77777777" w:rsidR="00C439A3" w:rsidRPr="006723DE" w:rsidRDefault="00C439A3" w:rsidP="00441B6F">
      <w:pPr>
        <w:pStyle w:val="Title"/>
        <w:spacing w:after="0"/>
        <w:jc w:val="both"/>
        <w:rPr>
          <w:rFonts w:ascii="Arial" w:hAnsi="Arial" w:cs="Arial"/>
          <w:u w:val="single"/>
        </w:rPr>
      </w:pPr>
    </w:p>
    <w:p w14:paraId="467C39FD" w14:textId="77777777" w:rsidR="00ED6169" w:rsidRPr="00184AE7" w:rsidRDefault="00ED6169" w:rsidP="00EE41CC">
      <w:pPr>
        <w:jc w:val="right"/>
        <w:rPr>
          <w:rFonts w:ascii="Times New Roman" w:hAnsi="Times New Roman"/>
          <w:b/>
          <w:bCs/>
          <w:sz w:val="28"/>
          <w:szCs w:val="28"/>
        </w:rPr>
      </w:pPr>
      <w:r w:rsidRPr="00722A68">
        <w:rPr>
          <w:rFonts w:ascii="Times New Roman" w:hAnsi="Times New Roman"/>
          <w:b/>
          <w:bCs/>
          <w:sz w:val="28"/>
          <w:szCs w:val="28"/>
          <w:highlight w:val="yellow"/>
        </w:rPr>
        <w:t xml:space="preserve">The status of STEM education in secondary schools: Case of Atal Tinkering </w:t>
      </w:r>
      <w:commentRangeStart w:id="0"/>
      <w:r w:rsidRPr="00722A68">
        <w:rPr>
          <w:rFonts w:ascii="Times New Roman" w:hAnsi="Times New Roman"/>
          <w:b/>
          <w:bCs/>
          <w:sz w:val="28"/>
          <w:szCs w:val="28"/>
          <w:highlight w:val="yellow"/>
        </w:rPr>
        <w:t>Labs</w:t>
      </w:r>
      <w:commentRangeEnd w:id="0"/>
      <w:r w:rsidR="00722A68" w:rsidRPr="00184AE7">
        <w:rPr>
          <w:rStyle w:val="CommentReference"/>
          <w:rFonts w:ascii="Times New Roman" w:hAnsi="Times New Roman"/>
          <w:b/>
          <w:bCs/>
          <w:sz w:val="28"/>
          <w:szCs w:val="28"/>
        </w:rPr>
        <w:commentReference w:id="0"/>
      </w:r>
    </w:p>
    <w:p w14:paraId="26C98557" w14:textId="77777777" w:rsidR="009F316A" w:rsidRPr="00790ADA" w:rsidRDefault="009F316A" w:rsidP="00441B6F">
      <w:pPr>
        <w:pStyle w:val="Author"/>
        <w:spacing w:line="240" w:lineRule="auto"/>
        <w:jc w:val="both"/>
        <w:rPr>
          <w:rFonts w:ascii="Arial" w:hAnsi="Arial" w:cs="Arial"/>
          <w:sz w:val="36"/>
        </w:rPr>
      </w:pPr>
    </w:p>
    <w:p w14:paraId="1703D03D" w14:textId="77777777" w:rsidR="002C57D2" w:rsidRPr="00FB3A86" w:rsidRDefault="002C57D2" w:rsidP="00441B6F">
      <w:pPr>
        <w:pStyle w:val="Affiliation"/>
        <w:spacing w:after="0" w:line="240" w:lineRule="auto"/>
        <w:jc w:val="both"/>
        <w:rPr>
          <w:rFonts w:ascii="Arial" w:hAnsi="Arial" w:cs="Arial"/>
        </w:rPr>
      </w:pPr>
    </w:p>
    <w:p w14:paraId="08588337" w14:textId="77777777" w:rsidR="00B01FCD" w:rsidRPr="00FB3A86" w:rsidRDefault="001932FD" w:rsidP="00441B6F">
      <w:pPr>
        <w:pStyle w:val="Copyright"/>
        <w:spacing w:after="0" w:line="240" w:lineRule="auto"/>
        <w:jc w:val="both"/>
        <w:rPr>
          <w:rFonts w:ascii="Arial" w:hAnsi="Arial" w:cs="Arial"/>
        </w:rPr>
        <w:sectPr w:rsidR="00B01FCD" w:rsidRPr="00FB3A86" w:rsidSect="00E671E0">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CD982FF" wp14:editId="1F8366A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3982B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46AE7A4B" w14:textId="50289A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967A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61"/>
      </w:tblGrid>
      <w:tr w:rsidR="00296529" w:rsidRPr="001E44FE" w14:paraId="17491791" w14:textId="77777777" w:rsidTr="0061332B">
        <w:trPr>
          <w:trHeight w:val="6517"/>
        </w:trPr>
        <w:tc>
          <w:tcPr>
            <w:tcW w:w="10361" w:type="dxa"/>
            <w:shd w:val="clear" w:color="auto" w:fill="F2F2F2"/>
          </w:tcPr>
          <w:p w14:paraId="5DEAE466" w14:textId="3A5F2F83" w:rsidR="00C158FE" w:rsidRPr="0061332B" w:rsidRDefault="00860434" w:rsidP="0061332B">
            <w:pPr>
              <w:spacing w:line="276" w:lineRule="auto"/>
              <w:jc w:val="both"/>
              <w:rPr>
                <w:rFonts w:ascii="Arial" w:eastAsia="Calibri" w:hAnsi="Arial" w:cs="Arial"/>
                <w:sz w:val="22"/>
                <w:szCs w:val="22"/>
              </w:rPr>
            </w:pPr>
            <w:commentRangeStart w:id="1"/>
            <w:r w:rsidRPr="00555A7A">
              <w:rPr>
                <w:rFonts w:ascii="Arial" w:hAnsi="Arial" w:cs="Arial"/>
                <w:sz w:val="22"/>
                <w:szCs w:val="22"/>
              </w:rPr>
              <w:t xml:space="preserve">Atal Tinkering Lab (ATLs) </w:t>
            </w:r>
            <w:r w:rsidR="009D75C4">
              <w:rPr>
                <w:rFonts w:ascii="Arial" w:hAnsi="Arial" w:cs="Arial"/>
                <w:sz w:val="22"/>
                <w:szCs w:val="22"/>
              </w:rPr>
              <w:t>is a significant</w:t>
            </w:r>
            <w:r w:rsidRPr="00555A7A">
              <w:rPr>
                <w:rFonts w:ascii="Arial" w:hAnsi="Arial" w:cs="Arial"/>
                <w:sz w:val="22"/>
                <w:szCs w:val="22"/>
              </w:rPr>
              <w:t xml:space="preserve"> initiative of NITI Aayog, Government of India, and it aim</w:t>
            </w:r>
            <w:r w:rsidR="00175A70">
              <w:rPr>
                <w:rFonts w:ascii="Arial" w:hAnsi="Arial" w:cs="Arial"/>
                <w:sz w:val="22"/>
                <w:szCs w:val="22"/>
              </w:rPr>
              <w:t>s</w:t>
            </w:r>
            <w:r w:rsidRPr="00555A7A">
              <w:rPr>
                <w:rFonts w:ascii="Arial" w:hAnsi="Arial" w:cs="Arial"/>
                <w:sz w:val="22"/>
                <w:szCs w:val="22"/>
              </w:rPr>
              <w:t xml:space="preserve"> to foster critical thinking, creative thinking, experiential learning and innovation in STEM education, which is aligned with the goals of the National Education Policy, 2020. ATLs promote an innovation and entrepreneurship culture in schools and prepare learners to become 21st-century learners</w:t>
            </w:r>
            <w:commentRangeEnd w:id="1"/>
            <w:r w:rsidR="009813F9" w:rsidRPr="00555A7A">
              <w:rPr>
                <w:rStyle w:val="CommentReference"/>
                <w:rFonts w:ascii="Arial" w:hAnsi="Arial" w:cs="Arial"/>
                <w:sz w:val="22"/>
                <w:szCs w:val="22"/>
              </w:rPr>
              <w:commentReference w:id="1"/>
            </w:r>
            <w:r w:rsidRPr="00555A7A">
              <w:rPr>
                <w:rFonts w:ascii="Arial" w:hAnsi="Arial" w:cs="Arial"/>
                <w:sz w:val="22"/>
                <w:szCs w:val="22"/>
              </w:rPr>
              <w:t xml:space="preserve">. </w:t>
            </w:r>
            <w:r w:rsidR="0091535F" w:rsidRPr="00555A7A">
              <w:rPr>
                <w:rFonts w:ascii="Arial" w:eastAsia="Calibri" w:hAnsi="Arial" w:cs="Arial"/>
                <w:sz w:val="22"/>
                <w:szCs w:val="22"/>
              </w:rPr>
              <w:t xml:space="preserve">This study has examined the status of Atal tinkering labs (ATL) operating in schools of </w:t>
            </w:r>
            <w:r w:rsidR="00DA6D4E" w:rsidRPr="00555A7A">
              <w:rPr>
                <w:rFonts w:ascii="Arial" w:eastAsia="Calibri" w:hAnsi="Arial" w:cs="Arial"/>
                <w:sz w:val="22"/>
                <w:szCs w:val="22"/>
              </w:rPr>
              <w:t xml:space="preserve">the </w:t>
            </w:r>
            <w:r w:rsidR="0091535F" w:rsidRPr="00555A7A">
              <w:rPr>
                <w:rFonts w:ascii="Arial" w:eastAsia="Calibri" w:hAnsi="Arial" w:cs="Arial"/>
                <w:sz w:val="22"/>
                <w:szCs w:val="22"/>
              </w:rPr>
              <w:t xml:space="preserve">Western Region from the perspective of students and </w:t>
            </w:r>
            <w:r w:rsidR="009928F8">
              <w:rPr>
                <w:rFonts w:ascii="Arial" w:eastAsia="Calibri" w:hAnsi="Arial" w:cs="Arial"/>
                <w:sz w:val="22"/>
                <w:szCs w:val="22"/>
              </w:rPr>
              <w:t>ATL in-charge</w:t>
            </w:r>
            <w:r w:rsidR="0091535F" w:rsidRPr="00555A7A">
              <w:rPr>
                <w:rFonts w:ascii="Arial" w:eastAsia="Calibri" w:hAnsi="Arial" w:cs="Arial"/>
                <w:sz w:val="22"/>
                <w:szCs w:val="22"/>
              </w:rPr>
              <w:t xml:space="preserve">s. </w:t>
            </w:r>
            <w:r w:rsidR="004D5FD3" w:rsidRPr="00555A7A">
              <w:rPr>
                <w:rFonts w:ascii="Arial" w:eastAsia="Calibri" w:hAnsi="Arial" w:cs="Arial"/>
                <w:sz w:val="22"/>
                <w:szCs w:val="22"/>
              </w:rPr>
              <w:t xml:space="preserve">The study used </w:t>
            </w:r>
            <w:r w:rsidR="00DA6D4E" w:rsidRPr="00555A7A">
              <w:rPr>
                <w:rFonts w:ascii="Arial" w:eastAsia="Calibri" w:hAnsi="Arial" w:cs="Arial"/>
                <w:sz w:val="22"/>
                <w:szCs w:val="22"/>
              </w:rPr>
              <w:t xml:space="preserve">a </w:t>
            </w:r>
            <w:r w:rsidR="004D5FD3" w:rsidRPr="00555A7A">
              <w:rPr>
                <w:rFonts w:ascii="Arial" w:eastAsia="Calibri" w:hAnsi="Arial" w:cs="Arial"/>
                <w:sz w:val="22"/>
                <w:szCs w:val="22"/>
              </w:rPr>
              <w:t>survey method based on questionnaire</w:t>
            </w:r>
            <w:r w:rsidR="00DA6D4E" w:rsidRPr="00555A7A">
              <w:rPr>
                <w:rFonts w:ascii="Arial" w:eastAsia="Calibri" w:hAnsi="Arial" w:cs="Arial"/>
                <w:sz w:val="22"/>
                <w:szCs w:val="22"/>
              </w:rPr>
              <w:t>s</w:t>
            </w:r>
            <w:r w:rsidR="004D5FD3" w:rsidRPr="00555A7A">
              <w:rPr>
                <w:rFonts w:ascii="Arial" w:eastAsia="Calibri" w:hAnsi="Arial" w:cs="Arial"/>
                <w:sz w:val="22"/>
                <w:szCs w:val="22"/>
              </w:rPr>
              <w:t xml:space="preserve"> to determine the </w:t>
            </w:r>
            <w:r w:rsidR="005B5D3C" w:rsidRPr="00555A7A">
              <w:rPr>
                <w:rFonts w:ascii="Arial" w:eastAsia="Calibri" w:hAnsi="Arial" w:cs="Arial"/>
                <w:sz w:val="22"/>
                <w:szCs w:val="22"/>
              </w:rPr>
              <w:t xml:space="preserve">status of ATL in schools of </w:t>
            </w:r>
            <w:r w:rsidR="009928F8">
              <w:rPr>
                <w:rFonts w:ascii="Arial" w:eastAsia="Calibri" w:hAnsi="Arial" w:cs="Arial"/>
                <w:sz w:val="22"/>
                <w:szCs w:val="22"/>
              </w:rPr>
              <w:t xml:space="preserve">four states of </w:t>
            </w:r>
            <w:r w:rsidR="00DA6D4E" w:rsidRPr="00555A7A">
              <w:rPr>
                <w:rFonts w:ascii="Arial" w:eastAsia="Calibri" w:hAnsi="Arial" w:cs="Arial"/>
                <w:sz w:val="22"/>
                <w:szCs w:val="22"/>
              </w:rPr>
              <w:t xml:space="preserve">the </w:t>
            </w:r>
            <w:r w:rsidR="005B5D3C" w:rsidRPr="00555A7A">
              <w:rPr>
                <w:rFonts w:ascii="Arial" w:eastAsia="Calibri" w:hAnsi="Arial" w:cs="Arial"/>
                <w:sz w:val="22"/>
                <w:szCs w:val="22"/>
              </w:rPr>
              <w:t>western region.</w:t>
            </w:r>
            <w:r w:rsidR="004D5FD3" w:rsidRPr="00555A7A">
              <w:rPr>
                <w:rFonts w:ascii="Arial" w:eastAsia="Calibri" w:hAnsi="Arial" w:cs="Arial"/>
                <w:sz w:val="22"/>
                <w:szCs w:val="22"/>
              </w:rPr>
              <w:t xml:space="preserve"> </w:t>
            </w:r>
            <w:r w:rsidR="00DA6D4E" w:rsidRPr="00870D80">
              <w:rPr>
                <w:rFonts w:ascii="Arial" w:eastAsia="Calibri" w:hAnsi="Arial" w:cs="Arial"/>
                <w:sz w:val="22"/>
                <w:szCs w:val="22"/>
              </w:rPr>
              <w:t xml:space="preserve">The data was collected from </w:t>
            </w:r>
            <w:r w:rsidR="007468AB" w:rsidRPr="00870D80">
              <w:rPr>
                <w:rFonts w:ascii="Arial" w:eastAsia="Calibri" w:hAnsi="Arial" w:cs="Arial"/>
                <w:sz w:val="22"/>
                <w:szCs w:val="22"/>
              </w:rPr>
              <w:t>509</w:t>
            </w:r>
            <w:r w:rsidR="00DA6D4E" w:rsidRPr="00870D80">
              <w:rPr>
                <w:rFonts w:ascii="Arial" w:eastAsia="Calibri" w:hAnsi="Arial" w:cs="Arial"/>
                <w:sz w:val="22"/>
                <w:szCs w:val="22"/>
              </w:rPr>
              <w:t xml:space="preserve"> students and </w:t>
            </w:r>
            <w:r w:rsidR="007468AB" w:rsidRPr="00870D80">
              <w:rPr>
                <w:rFonts w:ascii="Arial" w:eastAsia="Calibri" w:hAnsi="Arial" w:cs="Arial"/>
                <w:sz w:val="22"/>
                <w:szCs w:val="22"/>
              </w:rPr>
              <w:t>1</w:t>
            </w:r>
            <w:r w:rsidR="00BB3A21">
              <w:rPr>
                <w:rFonts w:ascii="Arial" w:eastAsia="Calibri" w:hAnsi="Arial" w:cs="Arial"/>
                <w:sz w:val="22"/>
                <w:szCs w:val="22"/>
              </w:rPr>
              <w:t>6</w:t>
            </w:r>
            <w:r w:rsidR="00DA6D4E" w:rsidRPr="00870D80">
              <w:rPr>
                <w:rFonts w:ascii="Arial" w:eastAsia="Calibri" w:hAnsi="Arial" w:cs="Arial"/>
                <w:sz w:val="22"/>
                <w:szCs w:val="22"/>
              </w:rPr>
              <w:t xml:space="preserve"> ATL in-charges</w:t>
            </w:r>
            <w:r w:rsidR="00DA6D4E" w:rsidRPr="00555A7A">
              <w:rPr>
                <w:rFonts w:ascii="Arial" w:eastAsia="Calibri" w:hAnsi="Arial" w:cs="Arial"/>
                <w:sz w:val="22"/>
                <w:szCs w:val="22"/>
              </w:rPr>
              <w:t xml:space="preserve"> from different schools of </w:t>
            </w:r>
            <w:r w:rsidR="00C756A2" w:rsidRPr="00555A7A">
              <w:rPr>
                <w:rFonts w:ascii="Arial" w:eastAsia="Calibri" w:hAnsi="Arial" w:cs="Arial"/>
                <w:sz w:val="22"/>
                <w:szCs w:val="22"/>
              </w:rPr>
              <w:t xml:space="preserve">the </w:t>
            </w:r>
            <w:r w:rsidR="009928F8">
              <w:rPr>
                <w:rFonts w:ascii="Arial" w:eastAsia="Calibri" w:hAnsi="Arial" w:cs="Arial"/>
                <w:sz w:val="22"/>
                <w:szCs w:val="22"/>
              </w:rPr>
              <w:t xml:space="preserve">four states (Chattisgarh, Madhya Pradesh, Gujarat, Goa) of </w:t>
            </w:r>
            <w:r w:rsidR="00DD4867">
              <w:rPr>
                <w:rFonts w:ascii="Arial" w:eastAsia="Calibri" w:hAnsi="Arial" w:cs="Arial"/>
                <w:sz w:val="22"/>
                <w:szCs w:val="22"/>
              </w:rPr>
              <w:t xml:space="preserve">the </w:t>
            </w:r>
            <w:r w:rsidR="00DA6D4E" w:rsidRPr="00555A7A">
              <w:rPr>
                <w:rFonts w:ascii="Arial" w:eastAsia="Calibri" w:hAnsi="Arial" w:cs="Arial"/>
                <w:sz w:val="22"/>
                <w:szCs w:val="22"/>
              </w:rPr>
              <w:t>Western Region of India</w:t>
            </w:r>
            <w:r w:rsidR="00C756A2" w:rsidRPr="00555A7A">
              <w:rPr>
                <w:rFonts w:ascii="Arial" w:eastAsia="Calibri" w:hAnsi="Arial" w:cs="Arial"/>
                <w:sz w:val="22"/>
                <w:szCs w:val="22"/>
              </w:rPr>
              <w:t xml:space="preserve"> </w:t>
            </w:r>
            <w:r w:rsidR="00C756A2" w:rsidRPr="009D75C4">
              <w:rPr>
                <w:rFonts w:ascii="Arial" w:eastAsia="Calibri" w:hAnsi="Arial" w:cs="Arial"/>
                <w:sz w:val="22"/>
                <w:szCs w:val="22"/>
              </w:rPr>
              <w:t xml:space="preserve">by </w:t>
            </w:r>
            <w:r w:rsidR="00C756A2" w:rsidRPr="00153ACB">
              <w:rPr>
                <w:rFonts w:ascii="Arial" w:eastAsia="Calibri" w:hAnsi="Arial" w:cs="Arial"/>
                <w:sz w:val="22"/>
                <w:szCs w:val="22"/>
              </w:rPr>
              <w:t>the use of stratified random sampling</w:t>
            </w:r>
            <w:r w:rsidR="009D75C4" w:rsidRPr="00153ACB">
              <w:rPr>
                <w:rFonts w:ascii="Arial" w:eastAsia="Calibri" w:hAnsi="Arial" w:cs="Arial"/>
                <w:sz w:val="22"/>
                <w:szCs w:val="22"/>
              </w:rPr>
              <w:t xml:space="preserve"> based on urban and </w:t>
            </w:r>
            <w:r w:rsidR="00173A3E" w:rsidRPr="00153ACB">
              <w:rPr>
                <w:rFonts w:ascii="Arial" w:eastAsia="Calibri" w:hAnsi="Arial" w:cs="Arial"/>
                <w:sz w:val="22"/>
                <w:szCs w:val="22"/>
              </w:rPr>
              <w:t>rural</w:t>
            </w:r>
            <w:r w:rsidR="009D75C4" w:rsidRPr="00153ACB">
              <w:rPr>
                <w:rFonts w:ascii="Arial" w:eastAsia="Calibri" w:hAnsi="Arial" w:cs="Arial"/>
                <w:sz w:val="22"/>
                <w:szCs w:val="22"/>
              </w:rPr>
              <w:t xml:space="preserve"> </w:t>
            </w:r>
            <w:r w:rsidR="00173A3E" w:rsidRPr="00153ACB">
              <w:rPr>
                <w:rFonts w:ascii="Arial" w:eastAsia="Calibri" w:hAnsi="Arial" w:cs="Arial"/>
                <w:sz w:val="22"/>
                <w:szCs w:val="22"/>
              </w:rPr>
              <w:t>settings</w:t>
            </w:r>
            <w:r w:rsidR="00C756A2" w:rsidRPr="009D75C4">
              <w:rPr>
                <w:rFonts w:ascii="Arial" w:eastAsia="Calibri" w:hAnsi="Arial" w:cs="Arial"/>
                <w:sz w:val="22"/>
                <w:szCs w:val="22"/>
              </w:rPr>
              <w:t>.</w:t>
            </w:r>
            <w:r w:rsidR="00C756A2" w:rsidRPr="00555A7A">
              <w:rPr>
                <w:rFonts w:ascii="Arial" w:eastAsia="Calibri" w:hAnsi="Arial" w:cs="Arial"/>
                <w:sz w:val="22"/>
                <w:szCs w:val="22"/>
              </w:rPr>
              <w:t xml:space="preserve"> </w:t>
            </w:r>
            <w:commentRangeStart w:id="2"/>
            <w:r w:rsidR="00C756A2" w:rsidRPr="00555A7A">
              <w:rPr>
                <w:rFonts w:ascii="Arial" w:eastAsia="Calibri" w:hAnsi="Arial" w:cs="Arial"/>
                <w:sz w:val="22"/>
                <w:szCs w:val="22"/>
              </w:rPr>
              <w:t xml:space="preserve">The study </w:t>
            </w:r>
            <w:r w:rsidR="00142E6E" w:rsidRPr="00555A7A">
              <w:rPr>
                <w:rFonts w:ascii="Arial" w:eastAsia="Calibri" w:hAnsi="Arial" w:cs="Arial"/>
                <w:sz w:val="22"/>
                <w:szCs w:val="22"/>
              </w:rPr>
              <w:t>utilised</w:t>
            </w:r>
            <w:r w:rsidR="00C756A2" w:rsidRPr="00555A7A">
              <w:rPr>
                <w:rFonts w:ascii="Arial" w:eastAsia="Calibri" w:hAnsi="Arial" w:cs="Arial"/>
                <w:sz w:val="22"/>
                <w:szCs w:val="22"/>
              </w:rPr>
              <w:t xml:space="preserve"> self-</w:t>
            </w:r>
            <w:r w:rsidR="009D75C4">
              <w:rPr>
                <w:rFonts w:ascii="Arial" w:eastAsia="Calibri" w:hAnsi="Arial" w:cs="Arial"/>
                <w:sz w:val="22"/>
                <w:szCs w:val="22"/>
              </w:rPr>
              <w:t>developed</w:t>
            </w:r>
            <w:r w:rsidR="00C756A2" w:rsidRPr="00555A7A">
              <w:rPr>
                <w:rFonts w:ascii="Arial" w:eastAsia="Calibri" w:hAnsi="Arial" w:cs="Arial"/>
                <w:sz w:val="22"/>
                <w:szCs w:val="22"/>
              </w:rPr>
              <w:t xml:space="preserve"> questionnaires </w:t>
            </w:r>
            <w:r w:rsidR="009D75C4">
              <w:rPr>
                <w:rFonts w:ascii="Arial" w:eastAsia="Calibri" w:hAnsi="Arial" w:cs="Arial"/>
                <w:sz w:val="22"/>
                <w:szCs w:val="22"/>
              </w:rPr>
              <w:t xml:space="preserve">(validated by various experts) </w:t>
            </w:r>
            <w:r w:rsidR="00C756A2" w:rsidRPr="00555A7A">
              <w:rPr>
                <w:rFonts w:ascii="Arial" w:eastAsia="Calibri" w:hAnsi="Arial" w:cs="Arial"/>
                <w:sz w:val="22"/>
                <w:szCs w:val="22"/>
              </w:rPr>
              <w:t xml:space="preserve">to gather the opinions of students and </w:t>
            </w:r>
            <w:r w:rsidR="009D75C4">
              <w:rPr>
                <w:rFonts w:ascii="Arial" w:eastAsia="Calibri" w:hAnsi="Arial" w:cs="Arial"/>
                <w:sz w:val="22"/>
                <w:szCs w:val="22"/>
              </w:rPr>
              <w:t>ATL in-charge</w:t>
            </w:r>
            <w:r w:rsidR="00C756A2" w:rsidRPr="00555A7A">
              <w:rPr>
                <w:rFonts w:ascii="Arial" w:eastAsia="Calibri" w:hAnsi="Arial" w:cs="Arial"/>
                <w:sz w:val="22"/>
                <w:szCs w:val="22"/>
              </w:rPr>
              <w:t xml:space="preserve"> on the usage of ATL in schools</w:t>
            </w:r>
            <w:commentRangeEnd w:id="2"/>
            <w:r w:rsidR="009813F9" w:rsidRPr="00555A7A">
              <w:rPr>
                <w:rStyle w:val="CommentReference"/>
                <w:rFonts w:ascii="Arial" w:eastAsia="Calibri" w:hAnsi="Arial" w:cs="Arial"/>
                <w:sz w:val="22"/>
                <w:szCs w:val="22"/>
              </w:rPr>
              <w:commentReference w:id="2"/>
            </w:r>
            <w:r w:rsidR="00C756A2" w:rsidRPr="00555A7A">
              <w:rPr>
                <w:rFonts w:ascii="Arial" w:eastAsia="Calibri" w:hAnsi="Arial" w:cs="Arial"/>
                <w:sz w:val="22"/>
                <w:szCs w:val="22"/>
              </w:rPr>
              <w:t xml:space="preserve">. </w:t>
            </w:r>
            <w:r w:rsidR="00C756A2" w:rsidRPr="009D75C4">
              <w:rPr>
                <w:rFonts w:ascii="Arial" w:eastAsia="Calibri" w:hAnsi="Arial" w:cs="Arial"/>
                <w:sz w:val="22"/>
                <w:szCs w:val="22"/>
              </w:rPr>
              <w:t>The data was analysed by the use of quantitative approach, such as percentages.</w:t>
            </w:r>
            <w:bookmarkStart w:id="3" w:name="_Hlk214404380"/>
            <w:r w:rsidR="009D75C4">
              <w:rPr>
                <w:rFonts w:ascii="Arial" w:eastAsia="Calibri" w:hAnsi="Arial" w:cs="Arial"/>
                <w:sz w:val="22"/>
                <w:szCs w:val="22"/>
              </w:rPr>
              <w:t xml:space="preserve"> </w:t>
            </w:r>
            <w:r w:rsidR="00C756A2" w:rsidRPr="00555A7A">
              <w:rPr>
                <w:rFonts w:ascii="Arial" w:eastAsia="Calibri" w:hAnsi="Arial" w:cs="Arial"/>
                <w:sz w:val="22"/>
                <w:szCs w:val="22"/>
              </w:rPr>
              <w:t>The results highlight that the highest daily usage of ATL is in urban schools in Chhattisgarh, with a significant number of students participating weekly. It was also found that most students engage in ATL activities for 1-2 years and receive consistent support from ATL in-charges. Accessibility of ATL facilities beyond school hours is relatively high, particularly in rural Madhya Pradesh. Regarding the motivational factors for participation</w:t>
            </w:r>
            <w:r w:rsidR="00175A70">
              <w:rPr>
                <w:rFonts w:ascii="Arial" w:eastAsia="Calibri" w:hAnsi="Arial" w:cs="Arial"/>
                <w:sz w:val="22"/>
                <w:szCs w:val="22"/>
              </w:rPr>
              <w:t xml:space="preserve">, </w:t>
            </w:r>
            <w:r w:rsidR="00C756A2" w:rsidRPr="00555A7A">
              <w:rPr>
                <w:rFonts w:ascii="Arial" w:eastAsia="Calibri" w:hAnsi="Arial" w:cs="Arial"/>
                <w:sz w:val="22"/>
                <w:szCs w:val="22"/>
              </w:rPr>
              <w:t>a strong interest in science and technology was the highest contributing factor, and it was also found that there was a moderate positive influence of ATL engagement on students' career choices.</w:t>
            </w:r>
            <w:bookmarkEnd w:id="3"/>
            <w:r w:rsidR="009D75C4">
              <w:rPr>
                <w:rFonts w:ascii="Arial" w:eastAsia="Calibri" w:hAnsi="Arial" w:cs="Arial"/>
                <w:sz w:val="22"/>
                <w:szCs w:val="22"/>
              </w:rPr>
              <w:t xml:space="preserve"> The </w:t>
            </w:r>
            <w:r w:rsidR="00173A3E">
              <w:rPr>
                <w:rFonts w:ascii="Arial" w:eastAsia="Calibri" w:hAnsi="Arial" w:cs="Arial"/>
                <w:sz w:val="22"/>
                <w:szCs w:val="22"/>
              </w:rPr>
              <w:t>findings</w:t>
            </w:r>
            <w:r w:rsidR="009D75C4">
              <w:rPr>
                <w:rFonts w:ascii="Arial" w:eastAsia="Calibri" w:hAnsi="Arial" w:cs="Arial"/>
                <w:sz w:val="22"/>
                <w:szCs w:val="22"/>
              </w:rPr>
              <w:t xml:space="preserve"> of this study also revealed that </w:t>
            </w:r>
            <w:r w:rsidR="009D75C4">
              <w:rPr>
                <w:rFonts w:ascii="Arial" w:hAnsi="Arial" w:cs="Arial"/>
                <w:sz w:val="22"/>
                <w:szCs w:val="22"/>
              </w:rPr>
              <w:t xml:space="preserve">most ATL in-charge have favourable or positive views regarding the various </w:t>
            </w:r>
            <w:r w:rsidR="00173A3E">
              <w:rPr>
                <w:rFonts w:ascii="Arial" w:hAnsi="Arial" w:cs="Arial"/>
                <w:sz w:val="22"/>
                <w:szCs w:val="22"/>
              </w:rPr>
              <w:t>dimensions</w:t>
            </w:r>
            <w:r w:rsidR="009D75C4">
              <w:rPr>
                <w:rFonts w:ascii="Arial" w:hAnsi="Arial" w:cs="Arial"/>
                <w:sz w:val="22"/>
                <w:szCs w:val="22"/>
              </w:rPr>
              <w:t xml:space="preserve"> of functions of ATL in their respective schools, such as availability of functional infrastructure, receiving grant</w:t>
            </w:r>
            <w:r w:rsidR="00175A70">
              <w:rPr>
                <w:rFonts w:ascii="Arial" w:hAnsi="Arial" w:cs="Arial"/>
                <w:sz w:val="22"/>
                <w:szCs w:val="22"/>
              </w:rPr>
              <w:t>s (tranche 01)</w:t>
            </w:r>
            <w:r w:rsidR="009D75C4">
              <w:rPr>
                <w:rFonts w:ascii="Arial" w:hAnsi="Arial" w:cs="Arial"/>
                <w:sz w:val="22"/>
                <w:szCs w:val="22"/>
              </w:rPr>
              <w:t xml:space="preserve">, thematic integration of science and technology, </w:t>
            </w:r>
            <w:r w:rsidR="00173A3E">
              <w:rPr>
                <w:rFonts w:ascii="Arial" w:hAnsi="Arial" w:cs="Arial"/>
                <w:sz w:val="22"/>
                <w:szCs w:val="22"/>
              </w:rPr>
              <w:t xml:space="preserve">and </w:t>
            </w:r>
            <w:r w:rsidR="009D75C4">
              <w:rPr>
                <w:rFonts w:ascii="Arial" w:hAnsi="Arial" w:cs="Arial"/>
                <w:sz w:val="22"/>
                <w:szCs w:val="22"/>
              </w:rPr>
              <w:t xml:space="preserve">academic leadership </w:t>
            </w:r>
            <w:r w:rsidR="00175A70">
              <w:rPr>
                <w:rFonts w:ascii="Arial" w:hAnsi="Arial" w:cs="Arial"/>
                <w:sz w:val="22"/>
                <w:szCs w:val="22"/>
              </w:rPr>
              <w:t xml:space="preserve">influencing </w:t>
            </w:r>
            <w:r w:rsidR="009D75C4">
              <w:rPr>
                <w:rFonts w:ascii="Arial" w:hAnsi="Arial" w:cs="Arial"/>
                <w:sz w:val="22"/>
                <w:szCs w:val="22"/>
              </w:rPr>
              <w:t xml:space="preserve">ATL implementation. However, most of </w:t>
            </w:r>
            <w:r w:rsidR="00173A3E">
              <w:rPr>
                <w:rFonts w:ascii="Arial" w:hAnsi="Arial" w:cs="Arial"/>
                <w:sz w:val="22"/>
                <w:szCs w:val="22"/>
              </w:rPr>
              <w:t xml:space="preserve">the </w:t>
            </w:r>
            <w:r w:rsidR="009D75C4">
              <w:rPr>
                <w:rFonts w:ascii="Arial" w:hAnsi="Arial" w:cs="Arial"/>
                <w:sz w:val="22"/>
                <w:szCs w:val="22"/>
              </w:rPr>
              <w:t>ATL in-charge</w:t>
            </w:r>
            <w:r w:rsidR="00DD4867">
              <w:rPr>
                <w:rFonts w:ascii="Arial" w:hAnsi="Arial" w:cs="Arial"/>
                <w:sz w:val="22"/>
                <w:szCs w:val="22"/>
              </w:rPr>
              <w:t>s</w:t>
            </w:r>
            <w:r w:rsidR="009D75C4">
              <w:rPr>
                <w:rFonts w:ascii="Arial" w:hAnsi="Arial" w:cs="Arial"/>
                <w:sz w:val="22"/>
                <w:szCs w:val="22"/>
              </w:rPr>
              <w:t xml:space="preserve"> have </w:t>
            </w:r>
            <w:r w:rsidR="00237F18">
              <w:rPr>
                <w:rFonts w:ascii="Arial" w:hAnsi="Arial" w:cs="Arial"/>
                <w:sz w:val="22"/>
                <w:szCs w:val="22"/>
              </w:rPr>
              <w:t xml:space="preserve">a </w:t>
            </w:r>
            <w:r w:rsidR="009D75C4">
              <w:rPr>
                <w:rFonts w:ascii="Arial" w:hAnsi="Arial" w:cs="Arial"/>
                <w:sz w:val="22"/>
                <w:szCs w:val="22"/>
              </w:rPr>
              <w:t xml:space="preserve">negative perspective on various </w:t>
            </w:r>
            <w:r w:rsidR="00173A3E">
              <w:rPr>
                <w:rFonts w:ascii="Arial" w:hAnsi="Arial" w:cs="Arial"/>
                <w:sz w:val="22"/>
                <w:szCs w:val="22"/>
              </w:rPr>
              <w:t>dimensions</w:t>
            </w:r>
            <w:r w:rsidR="009D75C4">
              <w:rPr>
                <w:rFonts w:ascii="Arial" w:hAnsi="Arial" w:cs="Arial"/>
                <w:sz w:val="22"/>
                <w:szCs w:val="22"/>
              </w:rPr>
              <w:t xml:space="preserve"> of </w:t>
            </w:r>
            <w:r w:rsidR="00173A3E">
              <w:rPr>
                <w:rFonts w:ascii="Arial" w:hAnsi="Arial" w:cs="Arial"/>
                <w:sz w:val="22"/>
                <w:szCs w:val="22"/>
              </w:rPr>
              <w:t xml:space="preserve">the </w:t>
            </w:r>
            <w:r w:rsidR="009D75C4">
              <w:rPr>
                <w:rFonts w:ascii="Arial" w:hAnsi="Arial" w:cs="Arial"/>
                <w:sz w:val="22"/>
                <w:szCs w:val="22"/>
              </w:rPr>
              <w:t>function of ATL</w:t>
            </w:r>
            <w:r w:rsidR="00173A3E">
              <w:rPr>
                <w:rFonts w:ascii="Arial" w:hAnsi="Arial" w:cs="Arial"/>
                <w:sz w:val="22"/>
                <w:szCs w:val="22"/>
              </w:rPr>
              <w:t>,</w:t>
            </w:r>
            <w:r w:rsidR="009D75C4">
              <w:rPr>
                <w:rFonts w:ascii="Arial" w:hAnsi="Arial" w:cs="Arial"/>
                <w:sz w:val="22"/>
                <w:szCs w:val="22"/>
              </w:rPr>
              <w:t xml:space="preserve"> such as </w:t>
            </w:r>
            <w:r w:rsidR="00173A3E">
              <w:rPr>
                <w:rFonts w:ascii="Arial" w:hAnsi="Arial" w:cs="Arial"/>
                <w:sz w:val="22"/>
                <w:szCs w:val="22"/>
              </w:rPr>
              <w:t xml:space="preserve">very few </w:t>
            </w:r>
            <w:r w:rsidR="009D75C4">
              <w:rPr>
                <w:rFonts w:ascii="Arial" w:hAnsi="Arial" w:cs="Arial"/>
                <w:sz w:val="22"/>
                <w:szCs w:val="22"/>
              </w:rPr>
              <w:t xml:space="preserve">schools </w:t>
            </w:r>
            <w:r w:rsidR="00173A3E">
              <w:rPr>
                <w:rFonts w:ascii="Arial" w:hAnsi="Arial" w:cs="Arial"/>
                <w:sz w:val="22"/>
                <w:szCs w:val="22"/>
              </w:rPr>
              <w:t>have</w:t>
            </w:r>
            <w:r w:rsidR="009D75C4">
              <w:rPr>
                <w:rFonts w:ascii="Arial" w:hAnsi="Arial" w:cs="Arial"/>
                <w:sz w:val="22"/>
                <w:szCs w:val="22"/>
              </w:rPr>
              <w:t xml:space="preserve"> an MOU with other institutions, </w:t>
            </w:r>
            <w:r w:rsidR="00237F18">
              <w:rPr>
                <w:rFonts w:ascii="Arial" w:hAnsi="Arial" w:cs="Arial"/>
                <w:sz w:val="22"/>
                <w:szCs w:val="22"/>
              </w:rPr>
              <w:t xml:space="preserve">and </w:t>
            </w:r>
            <w:r w:rsidR="009D75C4">
              <w:rPr>
                <w:rFonts w:ascii="Arial" w:hAnsi="Arial" w:cs="Arial"/>
                <w:sz w:val="22"/>
                <w:szCs w:val="22"/>
              </w:rPr>
              <w:t xml:space="preserve">they did not </w:t>
            </w:r>
            <w:r w:rsidR="00173A3E">
              <w:rPr>
                <w:rFonts w:ascii="Arial" w:hAnsi="Arial" w:cs="Arial"/>
                <w:sz w:val="22"/>
                <w:szCs w:val="22"/>
              </w:rPr>
              <w:t>receive</w:t>
            </w:r>
            <w:r w:rsidR="009D75C4">
              <w:rPr>
                <w:rFonts w:ascii="Arial" w:hAnsi="Arial" w:cs="Arial"/>
                <w:sz w:val="22"/>
                <w:szCs w:val="22"/>
              </w:rPr>
              <w:t xml:space="preserve"> </w:t>
            </w:r>
            <w:r w:rsidR="00173A3E">
              <w:rPr>
                <w:rFonts w:ascii="Arial" w:hAnsi="Arial" w:cs="Arial"/>
                <w:sz w:val="22"/>
                <w:szCs w:val="22"/>
              </w:rPr>
              <w:t xml:space="preserve">the </w:t>
            </w:r>
            <w:r w:rsidR="009D75C4">
              <w:rPr>
                <w:rFonts w:ascii="Arial" w:hAnsi="Arial" w:cs="Arial"/>
                <w:sz w:val="22"/>
                <w:szCs w:val="22"/>
              </w:rPr>
              <w:t>tranche 02 and tranche 03 grant.</w:t>
            </w:r>
            <w:r w:rsidR="0061332B">
              <w:rPr>
                <w:rFonts w:ascii="Arial" w:hAnsi="Arial" w:cs="Arial"/>
                <w:sz w:val="22"/>
                <w:szCs w:val="22"/>
              </w:rPr>
              <w:t xml:space="preserve"> </w:t>
            </w:r>
            <w:r w:rsidR="00173A3E">
              <w:rPr>
                <w:rFonts w:ascii="Arial" w:hAnsi="Arial" w:cs="Arial"/>
                <w:sz w:val="22"/>
                <w:szCs w:val="22"/>
              </w:rPr>
              <w:t>Therefore, it is a need of the hour to integrate ATL in STEM education at the secondary level</w:t>
            </w:r>
            <w:r w:rsidR="00175A70">
              <w:rPr>
                <w:rFonts w:ascii="Arial" w:hAnsi="Arial" w:cs="Arial"/>
                <w:sz w:val="22"/>
                <w:szCs w:val="22"/>
              </w:rPr>
              <w:t>,</w:t>
            </w:r>
            <w:r w:rsidR="00173A3E">
              <w:rPr>
                <w:rFonts w:ascii="Arial" w:hAnsi="Arial" w:cs="Arial"/>
                <w:sz w:val="22"/>
                <w:szCs w:val="22"/>
              </w:rPr>
              <w:t xml:space="preserve"> and there is a need for capacity building of teachers,</w:t>
            </w:r>
            <w:r w:rsidR="00E8076D">
              <w:rPr>
                <w:rFonts w:ascii="Arial" w:hAnsi="Arial" w:cs="Arial"/>
                <w:sz w:val="22"/>
                <w:szCs w:val="22"/>
              </w:rPr>
              <w:t xml:space="preserve"> </w:t>
            </w:r>
            <w:r w:rsidR="00173A3E">
              <w:rPr>
                <w:rFonts w:ascii="Arial" w:hAnsi="Arial" w:cs="Arial"/>
                <w:sz w:val="22"/>
                <w:szCs w:val="22"/>
              </w:rPr>
              <w:t>curriculum</w:t>
            </w:r>
            <w:r w:rsidR="00E8076D">
              <w:rPr>
                <w:rFonts w:ascii="Arial" w:hAnsi="Arial" w:cs="Arial"/>
                <w:sz w:val="22"/>
                <w:szCs w:val="22"/>
              </w:rPr>
              <w:t xml:space="preserve"> modification</w:t>
            </w:r>
            <w:r w:rsidR="00173A3E">
              <w:rPr>
                <w:rFonts w:ascii="Arial" w:hAnsi="Arial" w:cs="Arial"/>
                <w:sz w:val="22"/>
                <w:szCs w:val="22"/>
              </w:rPr>
              <w:t>, provid</w:t>
            </w:r>
            <w:r w:rsidR="00E8076D">
              <w:rPr>
                <w:rFonts w:ascii="Arial" w:hAnsi="Arial" w:cs="Arial"/>
                <w:sz w:val="22"/>
                <w:szCs w:val="22"/>
              </w:rPr>
              <w:t>ing</w:t>
            </w:r>
            <w:r w:rsidR="00173A3E">
              <w:rPr>
                <w:rFonts w:ascii="Arial" w:hAnsi="Arial" w:cs="Arial"/>
                <w:sz w:val="22"/>
                <w:szCs w:val="22"/>
              </w:rPr>
              <w:t xml:space="preserve"> </w:t>
            </w:r>
            <w:r w:rsidR="00E8076D">
              <w:rPr>
                <w:rFonts w:ascii="Arial" w:hAnsi="Arial" w:cs="Arial"/>
                <w:sz w:val="22"/>
                <w:szCs w:val="22"/>
              </w:rPr>
              <w:t xml:space="preserve">adequate </w:t>
            </w:r>
            <w:r w:rsidR="00173A3E">
              <w:rPr>
                <w:rFonts w:ascii="Arial" w:hAnsi="Arial" w:cs="Arial"/>
                <w:sz w:val="22"/>
                <w:szCs w:val="22"/>
              </w:rPr>
              <w:t>resources and financial support</w:t>
            </w:r>
            <w:r w:rsidR="00E8076D">
              <w:rPr>
                <w:rFonts w:ascii="Arial" w:hAnsi="Arial" w:cs="Arial"/>
                <w:sz w:val="22"/>
                <w:szCs w:val="22"/>
              </w:rPr>
              <w:t>,</w:t>
            </w:r>
            <w:r w:rsidR="00173A3E">
              <w:rPr>
                <w:rFonts w:ascii="Arial" w:hAnsi="Arial" w:cs="Arial"/>
                <w:sz w:val="22"/>
                <w:szCs w:val="22"/>
              </w:rPr>
              <w:t xml:space="preserve"> and effective monitor</w:t>
            </w:r>
            <w:r w:rsidR="00E8076D">
              <w:rPr>
                <w:rFonts w:ascii="Arial" w:hAnsi="Arial" w:cs="Arial"/>
                <w:sz w:val="22"/>
                <w:szCs w:val="22"/>
              </w:rPr>
              <w:t>ing,</w:t>
            </w:r>
            <w:r w:rsidR="00173A3E">
              <w:rPr>
                <w:rFonts w:ascii="Arial" w:hAnsi="Arial" w:cs="Arial"/>
                <w:sz w:val="22"/>
                <w:szCs w:val="22"/>
              </w:rPr>
              <w:t xml:space="preserve"> etc.</w:t>
            </w:r>
            <w:r w:rsidR="00E8076D">
              <w:rPr>
                <w:rFonts w:ascii="Arial" w:hAnsi="Arial" w:cs="Arial"/>
                <w:sz w:val="22"/>
                <w:szCs w:val="22"/>
              </w:rPr>
              <w:t>,</w:t>
            </w:r>
            <w:r w:rsidR="00173A3E">
              <w:rPr>
                <w:rFonts w:ascii="Arial" w:hAnsi="Arial" w:cs="Arial"/>
                <w:sz w:val="22"/>
                <w:szCs w:val="22"/>
              </w:rPr>
              <w:t xml:space="preserve"> to effective</w:t>
            </w:r>
            <w:r w:rsidR="00E8076D">
              <w:rPr>
                <w:rFonts w:ascii="Arial" w:hAnsi="Arial" w:cs="Arial"/>
                <w:sz w:val="22"/>
                <w:szCs w:val="22"/>
              </w:rPr>
              <w:t>ly</w:t>
            </w:r>
            <w:r w:rsidR="00173A3E">
              <w:rPr>
                <w:rFonts w:ascii="Arial" w:hAnsi="Arial" w:cs="Arial"/>
                <w:sz w:val="22"/>
                <w:szCs w:val="22"/>
              </w:rPr>
              <w:t xml:space="preserve"> implement on the ground level.</w:t>
            </w:r>
          </w:p>
        </w:tc>
      </w:tr>
    </w:tbl>
    <w:p w14:paraId="7A2CD000" w14:textId="10B508D4" w:rsidR="00A24E7E" w:rsidRPr="00B12E63" w:rsidRDefault="00A24E7E" w:rsidP="00441B6F">
      <w:pPr>
        <w:pStyle w:val="Body"/>
        <w:spacing w:after="0"/>
        <w:rPr>
          <w:rFonts w:ascii="Arial" w:hAnsi="Arial" w:cs="Arial"/>
          <w:b/>
          <w:bCs/>
          <w:i/>
        </w:rPr>
      </w:pPr>
      <w:r w:rsidRPr="00B12E63">
        <w:rPr>
          <w:rFonts w:ascii="Arial" w:hAnsi="Arial" w:cs="Arial"/>
          <w:b/>
          <w:bCs/>
          <w:i/>
        </w:rPr>
        <w:t xml:space="preserve">Keywords: </w:t>
      </w:r>
      <w:r w:rsidR="00AF195E" w:rsidRPr="00B12E63">
        <w:rPr>
          <w:rFonts w:ascii="Arial" w:hAnsi="Arial" w:cs="Arial"/>
          <w:b/>
          <w:bCs/>
          <w:i/>
        </w:rPr>
        <w:t>Aral Tinkering Lab (</w:t>
      </w:r>
      <w:r w:rsidR="00362F6D" w:rsidRPr="00B12E63">
        <w:rPr>
          <w:rFonts w:ascii="Arial" w:hAnsi="Arial" w:cs="Arial"/>
          <w:b/>
          <w:bCs/>
          <w:i/>
        </w:rPr>
        <w:t>ATL</w:t>
      </w:r>
      <w:r w:rsidR="00AF195E" w:rsidRPr="00B12E63">
        <w:rPr>
          <w:rFonts w:ascii="Arial" w:hAnsi="Arial" w:cs="Arial"/>
          <w:b/>
          <w:bCs/>
          <w:i/>
        </w:rPr>
        <w:t>)</w:t>
      </w:r>
      <w:r w:rsidR="00362F6D" w:rsidRPr="00B12E63">
        <w:rPr>
          <w:rFonts w:ascii="Arial" w:hAnsi="Arial" w:cs="Arial"/>
          <w:b/>
          <w:bCs/>
          <w:i/>
        </w:rPr>
        <w:t xml:space="preserve">, </w:t>
      </w:r>
      <w:r w:rsidR="00AF195E" w:rsidRPr="00B12E63">
        <w:rPr>
          <w:rFonts w:ascii="Arial" w:hAnsi="Arial" w:cs="Arial"/>
          <w:b/>
          <w:bCs/>
          <w:i/>
        </w:rPr>
        <w:t xml:space="preserve">STEM education, </w:t>
      </w:r>
      <w:r w:rsidR="00860434" w:rsidRPr="00B12E63">
        <w:rPr>
          <w:rFonts w:ascii="Arial" w:hAnsi="Arial" w:cs="Arial"/>
          <w:b/>
          <w:bCs/>
          <w:i/>
        </w:rPr>
        <w:t>twenty-first</w:t>
      </w:r>
      <w:r w:rsidR="00DD4867">
        <w:rPr>
          <w:rFonts w:ascii="Arial" w:hAnsi="Arial" w:cs="Arial"/>
          <w:b/>
          <w:bCs/>
          <w:i/>
        </w:rPr>
        <w:t>-</w:t>
      </w:r>
      <w:r w:rsidR="00860434" w:rsidRPr="00B12E63">
        <w:rPr>
          <w:rFonts w:ascii="Arial" w:hAnsi="Arial" w:cs="Arial"/>
          <w:b/>
          <w:bCs/>
          <w:i/>
        </w:rPr>
        <w:t>century learners, NEP 2020</w:t>
      </w:r>
    </w:p>
    <w:p w14:paraId="3D4F9BAA" w14:textId="554A00B3" w:rsidR="0024282C" w:rsidRDefault="0024282C" w:rsidP="00AF195E">
      <w:pPr>
        <w:pStyle w:val="Body"/>
        <w:spacing w:after="0"/>
        <w:rPr>
          <w:rFonts w:ascii="Arial" w:hAnsi="Arial" w:cs="Arial"/>
          <w:i/>
          <w:sz w:val="18"/>
        </w:rPr>
      </w:pPr>
    </w:p>
    <w:p w14:paraId="399D9829" w14:textId="77777777" w:rsidR="00DA6D4E" w:rsidRPr="00A24E7E" w:rsidRDefault="00DA6D4E" w:rsidP="00441B6F">
      <w:pPr>
        <w:pStyle w:val="Body"/>
        <w:spacing w:after="0"/>
        <w:rPr>
          <w:rFonts w:ascii="Arial" w:hAnsi="Arial" w:cs="Arial"/>
          <w:i/>
        </w:rPr>
      </w:pPr>
    </w:p>
    <w:p w14:paraId="364619C6" w14:textId="75447494" w:rsidR="007F7B32" w:rsidRDefault="00902823" w:rsidP="00441B6F">
      <w:pPr>
        <w:pStyle w:val="AbstHead"/>
        <w:spacing w:after="0"/>
        <w:jc w:val="both"/>
        <w:rPr>
          <w:rFonts w:ascii="Arial" w:hAnsi="Arial" w:cs="Arial"/>
        </w:rPr>
      </w:pPr>
      <w:commentRangeStart w:id="4"/>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commentRangeEnd w:id="4"/>
      <w:r w:rsidR="00E74A32">
        <w:rPr>
          <w:rStyle w:val="CommentReference"/>
          <w:rFonts w:ascii="Arial" w:hAnsi="Arial" w:cs="Arial"/>
          <w:sz w:val="22"/>
          <w:szCs w:val="20"/>
        </w:rPr>
        <w:commentReference w:id="4"/>
      </w:r>
    </w:p>
    <w:p w14:paraId="3A578471" w14:textId="77777777" w:rsidR="00790ADA" w:rsidRPr="00FB3A86" w:rsidRDefault="00790ADA" w:rsidP="00441B6F">
      <w:pPr>
        <w:pStyle w:val="AbstHead"/>
        <w:spacing w:after="0"/>
        <w:jc w:val="both"/>
        <w:rPr>
          <w:rFonts w:ascii="Arial" w:hAnsi="Arial" w:cs="Arial"/>
        </w:rPr>
      </w:pPr>
    </w:p>
    <w:p w14:paraId="5B806B0A" w14:textId="732B7CCF" w:rsidR="002A55F0" w:rsidRPr="008455AF" w:rsidRDefault="002A55F0" w:rsidP="00547F15">
      <w:pPr>
        <w:pStyle w:val="Body"/>
        <w:rPr>
          <w:rFonts w:ascii="Arial" w:hAnsi="Arial" w:cs="Arial"/>
          <w:sz w:val="22"/>
          <w:szCs w:val="22"/>
        </w:rPr>
      </w:pPr>
      <w:r w:rsidRPr="008455AF">
        <w:rPr>
          <w:rFonts w:ascii="Arial" w:hAnsi="Arial" w:cs="Arial"/>
          <w:sz w:val="22"/>
          <w:szCs w:val="22"/>
        </w:rPr>
        <w:t xml:space="preserve">There is much emphasis on STEM (Science-Technology –Engineering –Arts – Mathematics) education and STEM learning environment have gained much prominence. The major reason behind this is the integrated and interdisciplinary approach that is being followed in this approach. STEM activites bridge the gap between theory and practice and help the students to make real world connections of different concepts. Several countries across the globe are now embracing and promoting this approach to shape the future workforce. Several countries like United Sciences, Germany and Singapore have already taken the lead in this direction by promoting innovative STEM programs. Asian countries are also encouraging STEM related programs however research studies </w:t>
      </w:r>
      <w:r w:rsidR="00CF44C2" w:rsidRPr="008455AF">
        <w:rPr>
          <w:rFonts w:ascii="Arial" w:hAnsi="Arial" w:cs="Arial"/>
          <w:sz w:val="22"/>
          <w:szCs w:val="22"/>
        </w:rPr>
        <w:t xml:space="preserve">on the status and effectiveness of these programs are very few. A study by Cheng et al. (2022) on the STEM education practices in Asia analyzed several factors such as administration support, resources, assessment approaches which are important in the success of the programs. Another study by Kazu et al. (2021) reviewed quantitative studies between 2014 and 2021. They concluded that STEM programs have a positive impact on academic performance of the students. </w:t>
      </w:r>
    </w:p>
    <w:p w14:paraId="0707C72E" w14:textId="675324FB" w:rsidR="00265363" w:rsidRDefault="00B90ADE" w:rsidP="00547F15">
      <w:pPr>
        <w:pStyle w:val="Body"/>
        <w:rPr>
          <w:rFonts w:ascii="Arial" w:hAnsi="Arial" w:cs="Arial"/>
          <w:sz w:val="22"/>
          <w:szCs w:val="22"/>
        </w:rPr>
      </w:pPr>
      <w:r w:rsidRPr="00B90ADE">
        <w:rPr>
          <w:rFonts w:ascii="Arial" w:hAnsi="Arial" w:cs="Arial"/>
          <w:sz w:val="22"/>
          <w:szCs w:val="22"/>
        </w:rPr>
        <w:t>Meta-analytic evidence shows that students participating in integrated STEM program</w:t>
      </w:r>
      <w:r>
        <w:rPr>
          <w:rFonts w:ascii="Arial" w:hAnsi="Arial" w:cs="Arial"/>
          <w:sz w:val="22"/>
          <w:szCs w:val="22"/>
        </w:rPr>
        <w:t>s</w:t>
      </w:r>
      <w:r w:rsidRPr="00B90ADE">
        <w:rPr>
          <w:rFonts w:ascii="Arial" w:hAnsi="Arial" w:cs="Arial"/>
          <w:sz w:val="22"/>
          <w:szCs w:val="22"/>
        </w:rPr>
        <w:t xml:space="preserve"> perform significantly better on academic achievement measures than peers in traditional setting</w:t>
      </w:r>
      <w:r w:rsidR="00B9576D">
        <w:rPr>
          <w:rFonts w:ascii="Arial" w:hAnsi="Arial" w:cs="Arial"/>
          <w:sz w:val="22"/>
          <w:szCs w:val="22"/>
        </w:rPr>
        <w:t>s</w:t>
      </w:r>
      <w:r w:rsidRPr="00B90ADE">
        <w:rPr>
          <w:rFonts w:ascii="Arial" w:hAnsi="Arial" w:cs="Arial"/>
          <w:sz w:val="22"/>
          <w:szCs w:val="22"/>
        </w:rPr>
        <w:t>.</w:t>
      </w:r>
      <w:r w:rsidR="00547F15" w:rsidRPr="00BC168A">
        <w:rPr>
          <w:rFonts w:ascii="Arial" w:hAnsi="Arial" w:cs="Arial"/>
          <w:sz w:val="22"/>
          <w:szCs w:val="22"/>
        </w:rPr>
        <w:t xml:space="preserve"> Some </w:t>
      </w:r>
      <w:r w:rsidR="00DB578E">
        <w:rPr>
          <w:rFonts w:ascii="Arial" w:hAnsi="Arial" w:cs="Arial"/>
          <w:sz w:val="22"/>
          <w:szCs w:val="22"/>
        </w:rPr>
        <w:t xml:space="preserve">international </w:t>
      </w:r>
      <w:r w:rsidR="00547F15" w:rsidRPr="00BC168A">
        <w:rPr>
          <w:rFonts w:ascii="Arial" w:hAnsi="Arial" w:cs="Arial"/>
          <w:sz w:val="22"/>
          <w:szCs w:val="22"/>
        </w:rPr>
        <w:t xml:space="preserve">research studies have </w:t>
      </w:r>
      <w:r w:rsidR="00DB578E">
        <w:rPr>
          <w:rFonts w:ascii="Arial" w:hAnsi="Arial" w:cs="Arial"/>
          <w:sz w:val="22"/>
          <w:szCs w:val="22"/>
        </w:rPr>
        <w:t xml:space="preserve">been </w:t>
      </w:r>
      <w:r w:rsidR="00547F15" w:rsidRPr="00BC168A">
        <w:rPr>
          <w:rFonts w:ascii="Arial" w:hAnsi="Arial" w:cs="Arial"/>
          <w:sz w:val="22"/>
          <w:szCs w:val="22"/>
        </w:rPr>
        <w:t>conducted</w:t>
      </w:r>
      <w:r w:rsidR="00DB578E">
        <w:rPr>
          <w:rFonts w:ascii="Arial" w:hAnsi="Arial" w:cs="Arial"/>
          <w:sz w:val="22"/>
          <w:szCs w:val="22"/>
        </w:rPr>
        <w:t xml:space="preserve"> </w:t>
      </w:r>
      <w:r w:rsidR="00547F15" w:rsidRPr="00BC168A">
        <w:rPr>
          <w:rFonts w:ascii="Arial" w:hAnsi="Arial" w:cs="Arial"/>
          <w:sz w:val="22"/>
          <w:szCs w:val="22"/>
        </w:rPr>
        <w:t xml:space="preserve">to </w:t>
      </w:r>
      <w:r w:rsidR="00DB578E">
        <w:rPr>
          <w:rFonts w:ascii="Arial" w:hAnsi="Arial" w:cs="Arial"/>
          <w:sz w:val="22"/>
          <w:szCs w:val="22"/>
        </w:rPr>
        <w:t>examine</w:t>
      </w:r>
      <w:r w:rsidR="00547F15" w:rsidRPr="00BC168A">
        <w:rPr>
          <w:rFonts w:ascii="Arial" w:hAnsi="Arial" w:cs="Arial"/>
          <w:sz w:val="22"/>
          <w:szCs w:val="22"/>
        </w:rPr>
        <w:t xml:space="preserve"> the impact of STEM education programs. One such study was conducted in </w:t>
      </w:r>
      <w:r w:rsidR="00DD4867">
        <w:rPr>
          <w:rFonts w:ascii="Arial" w:hAnsi="Arial" w:cs="Arial"/>
          <w:sz w:val="22"/>
          <w:szCs w:val="22"/>
        </w:rPr>
        <w:t xml:space="preserve">the </w:t>
      </w:r>
      <w:r w:rsidR="00547F15" w:rsidRPr="00BC168A">
        <w:rPr>
          <w:rFonts w:ascii="Arial" w:hAnsi="Arial" w:cs="Arial"/>
          <w:sz w:val="22"/>
          <w:szCs w:val="22"/>
        </w:rPr>
        <w:t>United States at the K–12 school level by</w:t>
      </w:r>
      <w:r w:rsidR="004E1D59">
        <w:rPr>
          <w:rFonts w:ascii="Arial" w:hAnsi="Arial" w:cs="Arial"/>
          <w:sz w:val="22"/>
          <w:szCs w:val="22"/>
        </w:rPr>
        <w:t xml:space="preserve"> the </w:t>
      </w:r>
      <w:r w:rsidR="004E1D59" w:rsidRPr="004E1D59">
        <w:rPr>
          <w:rFonts w:ascii="Arial" w:hAnsi="Arial" w:cs="Arial"/>
          <w:color w:val="2E2E37"/>
          <w:spacing w:val="5"/>
          <w:sz w:val="22"/>
          <w:szCs w:val="22"/>
          <w:shd w:val="clear" w:color="auto" w:fill="FFFFFF"/>
        </w:rPr>
        <w:t>National Academy of Engineering and National Research Council</w:t>
      </w:r>
      <w:r w:rsidR="004E1D59">
        <w:rPr>
          <w:rFonts w:ascii="Arial" w:hAnsi="Arial" w:cs="Arial"/>
          <w:color w:val="2E2E37"/>
          <w:spacing w:val="5"/>
          <w:sz w:val="22"/>
          <w:szCs w:val="22"/>
          <w:shd w:val="clear" w:color="auto" w:fill="FFFFFF"/>
        </w:rPr>
        <w:t xml:space="preserve"> (</w:t>
      </w:r>
      <w:r w:rsidR="00547F15" w:rsidRPr="00BC168A">
        <w:rPr>
          <w:rFonts w:ascii="Arial" w:hAnsi="Arial" w:cs="Arial"/>
          <w:sz w:val="22"/>
          <w:szCs w:val="22"/>
        </w:rPr>
        <w:t>2014).</w:t>
      </w:r>
      <w:r w:rsidR="008D16E8">
        <w:rPr>
          <w:rFonts w:ascii="Arial" w:hAnsi="Arial" w:cs="Arial"/>
          <w:sz w:val="22"/>
          <w:szCs w:val="22"/>
        </w:rPr>
        <w:t xml:space="preserve"> </w:t>
      </w:r>
      <w:r w:rsidR="00547F15" w:rsidRPr="00BC168A">
        <w:rPr>
          <w:rFonts w:ascii="Arial" w:hAnsi="Arial" w:cs="Arial"/>
          <w:sz w:val="22"/>
          <w:szCs w:val="22"/>
        </w:rPr>
        <w:t>Th</w:t>
      </w:r>
      <w:r w:rsidR="00E05521">
        <w:rPr>
          <w:rFonts w:ascii="Arial" w:hAnsi="Arial" w:cs="Arial"/>
          <w:sz w:val="22"/>
          <w:szCs w:val="22"/>
        </w:rPr>
        <w:t>is study</w:t>
      </w:r>
      <w:r w:rsidR="00547F15" w:rsidRPr="00BC168A">
        <w:rPr>
          <w:rFonts w:ascii="Arial" w:hAnsi="Arial" w:cs="Arial"/>
          <w:sz w:val="22"/>
          <w:szCs w:val="22"/>
        </w:rPr>
        <w:t xml:space="preserve"> </w:t>
      </w:r>
      <w:r w:rsidR="008D16E8">
        <w:rPr>
          <w:rFonts w:ascii="Arial" w:hAnsi="Arial" w:cs="Arial"/>
          <w:sz w:val="22"/>
          <w:szCs w:val="22"/>
        </w:rPr>
        <w:t>examined the impact of integrated STEM education on students</w:t>
      </w:r>
      <w:r w:rsidR="003D3588">
        <w:rPr>
          <w:rFonts w:ascii="Arial" w:hAnsi="Arial" w:cs="Arial"/>
          <w:sz w:val="22"/>
          <w:szCs w:val="22"/>
        </w:rPr>
        <w:t>'</w:t>
      </w:r>
      <w:r w:rsidR="008D16E8">
        <w:rPr>
          <w:rFonts w:ascii="Arial" w:hAnsi="Arial" w:cs="Arial"/>
          <w:sz w:val="22"/>
          <w:szCs w:val="22"/>
        </w:rPr>
        <w:t xml:space="preserve"> interest, motivation, and achievement. The findings of this project revealed that it can support interest development, positive impact on learning achievement in science subjects, an</w:t>
      </w:r>
      <w:r w:rsidR="003D3588">
        <w:rPr>
          <w:rFonts w:ascii="Arial" w:hAnsi="Arial" w:cs="Arial"/>
          <w:sz w:val="22"/>
          <w:szCs w:val="22"/>
        </w:rPr>
        <w:t>d</w:t>
      </w:r>
      <w:r w:rsidR="006A5614">
        <w:rPr>
          <w:rFonts w:ascii="Arial" w:hAnsi="Arial" w:cs="Arial"/>
          <w:sz w:val="22"/>
          <w:szCs w:val="22"/>
        </w:rPr>
        <w:t xml:space="preserve"> </w:t>
      </w:r>
      <w:r w:rsidR="003D3588">
        <w:rPr>
          <w:rFonts w:ascii="Arial" w:hAnsi="Arial" w:cs="Arial"/>
          <w:sz w:val="22"/>
          <w:szCs w:val="22"/>
        </w:rPr>
        <w:t xml:space="preserve">have </w:t>
      </w:r>
      <w:r w:rsidR="008D16E8">
        <w:rPr>
          <w:rFonts w:ascii="Arial" w:hAnsi="Arial" w:cs="Arial"/>
          <w:sz w:val="22"/>
          <w:szCs w:val="22"/>
        </w:rPr>
        <w:t>other valu</w:t>
      </w:r>
      <w:r w:rsidR="003D3588">
        <w:rPr>
          <w:rFonts w:ascii="Arial" w:hAnsi="Arial" w:cs="Arial"/>
          <w:sz w:val="22"/>
          <w:szCs w:val="22"/>
        </w:rPr>
        <w:t>able</w:t>
      </w:r>
      <w:r w:rsidR="008D16E8">
        <w:rPr>
          <w:rFonts w:ascii="Arial" w:hAnsi="Arial" w:cs="Arial"/>
          <w:sz w:val="22"/>
          <w:szCs w:val="22"/>
        </w:rPr>
        <w:t xml:space="preserve"> outcomes.</w:t>
      </w:r>
      <w:r w:rsidR="006A5614">
        <w:rPr>
          <w:rFonts w:ascii="Arial" w:hAnsi="Arial" w:cs="Arial"/>
          <w:sz w:val="22"/>
          <w:szCs w:val="22"/>
        </w:rPr>
        <w:t xml:space="preserve"> Studies </w:t>
      </w:r>
      <w:r w:rsidR="003D3588">
        <w:rPr>
          <w:rFonts w:ascii="Arial" w:hAnsi="Arial" w:cs="Arial"/>
          <w:sz w:val="22"/>
          <w:szCs w:val="22"/>
        </w:rPr>
        <w:t>revealed</w:t>
      </w:r>
      <w:r w:rsidR="006A5614">
        <w:rPr>
          <w:rFonts w:ascii="Arial" w:hAnsi="Arial" w:cs="Arial"/>
          <w:sz w:val="22"/>
          <w:szCs w:val="22"/>
        </w:rPr>
        <w:t xml:space="preserve"> that the impact of integrated STEM education helps build knowledge within and across disciplines, and </w:t>
      </w:r>
      <w:r w:rsidR="003D3588">
        <w:rPr>
          <w:rFonts w:ascii="Arial" w:hAnsi="Arial" w:cs="Arial"/>
          <w:sz w:val="22"/>
          <w:szCs w:val="22"/>
        </w:rPr>
        <w:t xml:space="preserve">enabling </w:t>
      </w:r>
      <w:r w:rsidR="006A5614">
        <w:rPr>
          <w:rFonts w:ascii="Arial" w:hAnsi="Arial" w:cs="Arial"/>
          <w:sz w:val="22"/>
          <w:szCs w:val="22"/>
        </w:rPr>
        <w:t>students</w:t>
      </w:r>
      <w:r w:rsidR="003D3588">
        <w:rPr>
          <w:rFonts w:ascii="Arial" w:hAnsi="Arial" w:cs="Arial"/>
          <w:sz w:val="22"/>
          <w:szCs w:val="22"/>
        </w:rPr>
        <w:t xml:space="preserve"> to</w:t>
      </w:r>
      <w:r w:rsidR="006A5614">
        <w:rPr>
          <w:rFonts w:ascii="Arial" w:hAnsi="Arial" w:cs="Arial"/>
          <w:sz w:val="22"/>
          <w:szCs w:val="22"/>
        </w:rPr>
        <w:t xml:space="preserve"> make meaningful connections across STEM subjects, which helps to foster higher-order thinking among </w:t>
      </w:r>
      <w:r w:rsidR="003D3588">
        <w:rPr>
          <w:rFonts w:ascii="Arial" w:hAnsi="Arial" w:cs="Arial"/>
          <w:sz w:val="22"/>
          <w:szCs w:val="22"/>
        </w:rPr>
        <w:t>them</w:t>
      </w:r>
      <w:r w:rsidR="006A5614">
        <w:rPr>
          <w:rFonts w:ascii="Arial" w:hAnsi="Arial" w:cs="Arial"/>
          <w:sz w:val="22"/>
          <w:szCs w:val="22"/>
        </w:rPr>
        <w:t xml:space="preserve">. </w:t>
      </w:r>
      <w:r w:rsidR="00547F15" w:rsidRPr="000B29EB">
        <w:rPr>
          <w:rFonts w:ascii="Arial" w:hAnsi="Arial" w:cs="Arial"/>
          <w:sz w:val="22"/>
          <w:szCs w:val="22"/>
        </w:rPr>
        <w:t>Bybee</w:t>
      </w:r>
      <w:r w:rsidR="00547F15" w:rsidRPr="00BC168A">
        <w:rPr>
          <w:rFonts w:ascii="Arial" w:hAnsi="Arial" w:cs="Arial"/>
          <w:sz w:val="22"/>
          <w:szCs w:val="22"/>
        </w:rPr>
        <w:t>, R. W. (2013) recommended the use of longitudinal research to monitor the impact of STEM practices on student outcomes and to identify specific barriers faced by the teachers. It was also suggested that mentorship and collaboration initiatives, along with the integration of educational technology tools</w:t>
      </w:r>
      <w:r w:rsidR="00DD4867">
        <w:rPr>
          <w:rFonts w:ascii="Arial" w:hAnsi="Arial" w:cs="Arial"/>
          <w:sz w:val="22"/>
          <w:szCs w:val="22"/>
        </w:rPr>
        <w:t>,</w:t>
      </w:r>
      <w:r w:rsidR="00547F15" w:rsidRPr="00BC168A">
        <w:rPr>
          <w:rFonts w:ascii="Arial" w:hAnsi="Arial" w:cs="Arial"/>
          <w:sz w:val="22"/>
          <w:szCs w:val="22"/>
        </w:rPr>
        <w:t xml:space="preserve"> should be used to support teachers in optimizing their practices. The results of the study draw implications</w:t>
      </w:r>
      <w:r w:rsidR="00DD4867">
        <w:rPr>
          <w:rFonts w:ascii="Arial" w:hAnsi="Arial" w:cs="Arial"/>
          <w:sz w:val="22"/>
          <w:szCs w:val="22"/>
        </w:rPr>
        <w:t>,</w:t>
      </w:r>
      <w:r w:rsidR="00547F15" w:rsidRPr="00BC168A">
        <w:rPr>
          <w:rFonts w:ascii="Arial" w:hAnsi="Arial" w:cs="Arial"/>
          <w:sz w:val="22"/>
          <w:szCs w:val="22"/>
        </w:rPr>
        <w:t xml:space="preserve"> along </w:t>
      </w:r>
      <w:r w:rsidR="00DD4867">
        <w:rPr>
          <w:rFonts w:ascii="Arial" w:hAnsi="Arial" w:cs="Arial"/>
          <w:sz w:val="22"/>
          <w:szCs w:val="22"/>
        </w:rPr>
        <w:t xml:space="preserve">with </w:t>
      </w:r>
      <w:r w:rsidR="00547F15" w:rsidRPr="00BC168A">
        <w:rPr>
          <w:rFonts w:ascii="Arial" w:hAnsi="Arial" w:cs="Arial"/>
          <w:sz w:val="22"/>
          <w:szCs w:val="22"/>
        </w:rPr>
        <w:t>impacting student learning outcomes, teacher confidence, and retention.</w:t>
      </w:r>
      <w:r w:rsidR="003D3588">
        <w:rPr>
          <w:rFonts w:ascii="Arial" w:hAnsi="Arial" w:cs="Arial"/>
          <w:sz w:val="22"/>
          <w:szCs w:val="22"/>
        </w:rPr>
        <w:t xml:space="preserve"> The study </w:t>
      </w:r>
      <w:r w:rsidR="00547F15" w:rsidRPr="00BC168A">
        <w:rPr>
          <w:rFonts w:ascii="Arial" w:hAnsi="Arial" w:cs="Arial"/>
          <w:sz w:val="22"/>
          <w:szCs w:val="22"/>
        </w:rPr>
        <w:t xml:space="preserve">emphasized that pedagogical preparedness of teachers can bridge achievement gaps, promote educational equity, and lead to policies mandating ongoing professional development. </w:t>
      </w:r>
    </w:p>
    <w:p w14:paraId="38C81065" w14:textId="77777777" w:rsidR="00011FC4" w:rsidRDefault="00547F15" w:rsidP="00547F15">
      <w:pPr>
        <w:pStyle w:val="Body"/>
        <w:rPr>
          <w:rFonts w:ascii="Arial" w:hAnsi="Arial" w:cs="Arial"/>
          <w:sz w:val="22"/>
          <w:szCs w:val="22"/>
        </w:rPr>
      </w:pPr>
      <w:r w:rsidRPr="00BC168A">
        <w:rPr>
          <w:rFonts w:ascii="Arial" w:hAnsi="Arial" w:cs="Arial"/>
          <w:sz w:val="22"/>
          <w:szCs w:val="22"/>
        </w:rPr>
        <w:t xml:space="preserve">The Indian traditional education system has often been criticized for its focus on rote learning and lack of emphasis on creativity and innovation. The rapid pace of technological change and the increasing demand for skilled workers in the global economy have highlighted the need for a more dynamic and innovative approach </w:t>
      </w:r>
      <w:r w:rsidR="00237F18">
        <w:rPr>
          <w:rFonts w:ascii="Arial" w:hAnsi="Arial" w:cs="Arial"/>
          <w:sz w:val="22"/>
          <w:szCs w:val="22"/>
        </w:rPr>
        <w:t>to</w:t>
      </w:r>
      <w:r w:rsidRPr="00BC168A">
        <w:rPr>
          <w:rFonts w:ascii="Arial" w:hAnsi="Arial" w:cs="Arial"/>
          <w:sz w:val="22"/>
          <w:szCs w:val="22"/>
        </w:rPr>
        <w:t xml:space="preserve"> education. </w:t>
      </w:r>
      <w:bookmarkStart w:id="5" w:name="_Hlk213940550"/>
      <w:r w:rsidRPr="00BC168A">
        <w:rPr>
          <w:rFonts w:ascii="Arial" w:hAnsi="Arial" w:cs="Arial"/>
          <w:sz w:val="22"/>
          <w:szCs w:val="22"/>
        </w:rPr>
        <w:t>ATLs address this need by providing students with the opportunity to engage in hands-on learning and develop the skills needed to thrive in the</w:t>
      </w:r>
      <w:r w:rsidR="00C756A2">
        <w:rPr>
          <w:rFonts w:ascii="Arial" w:hAnsi="Arial" w:cs="Arial"/>
          <w:sz w:val="22"/>
          <w:szCs w:val="22"/>
        </w:rPr>
        <w:t xml:space="preserve"> </w:t>
      </w:r>
      <w:r w:rsidRPr="00BC168A">
        <w:rPr>
          <w:rFonts w:ascii="Arial" w:hAnsi="Arial" w:cs="Arial"/>
          <w:sz w:val="22"/>
          <w:szCs w:val="22"/>
        </w:rPr>
        <w:t>21st century. The establishment of ATLs is also aligned with the broader goals of the National Education Policy (NEP)</w:t>
      </w:r>
      <w:r w:rsidR="0055243A">
        <w:rPr>
          <w:rFonts w:ascii="Arial" w:hAnsi="Arial" w:cs="Arial"/>
          <w:sz w:val="22"/>
          <w:szCs w:val="22"/>
        </w:rPr>
        <w:t xml:space="preserve"> </w:t>
      </w:r>
      <w:r w:rsidRPr="00BC168A">
        <w:rPr>
          <w:rFonts w:ascii="Arial" w:hAnsi="Arial" w:cs="Arial"/>
          <w:sz w:val="22"/>
          <w:szCs w:val="22"/>
        </w:rPr>
        <w:t>2020, which emphasizes the importance of experiential learning, critical thinking, and innovation in education</w:t>
      </w:r>
      <w:r w:rsidR="0055243A">
        <w:rPr>
          <w:rFonts w:ascii="Arial" w:hAnsi="Arial" w:cs="Arial"/>
          <w:sz w:val="22"/>
          <w:szCs w:val="22"/>
        </w:rPr>
        <w:t xml:space="preserve"> </w:t>
      </w:r>
      <w:r w:rsidRPr="00BC168A">
        <w:rPr>
          <w:rFonts w:ascii="Arial" w:hAnsi="Arial" w:cs="Arial"/>
          <w:sz w:val="22"/>
          <w:szCs w:val="22"/>
        </w:rPr>
        <w:t>(N</w:t>
      </w:r>
      <w:r w:rsidR="0055243A">
        <w:rPr>
          <w:rFonts w:ascii="Arial" w:hAnsi="Arial" w:cs="Arial"/>
          <w:sz w:val="22"/>
          <w:szCs w:val="22"/>
        </w:rPr>
        <w:t>EP, 2020</w:t>
      </w:r>
      <w:r w:rsidRPr="00BC168A">
        <w:rPr>
          <w:rFonts w:ascii="Arial" w:hAnsi="Arial" w:cs="Arial"/>
          <w:sz w:val="22"/>
          <w:szCs w:val="22"/>
        </w:rPr>
        <w:t>).</w:t>
      </w:r>
      <w:r w:rsidR="00A97893">
        <w:rPr>
          <w:rFonts w:ascii="Arial" w:hAnsi="Arial" w:cs="Arial"/>
          <w:sz w:val="22"/>
          <w:szCs w:val="22"/>
        </w:rPr>
        <w:t xml:space="preserve"> </w:t>
      </w:r>
      <w:r w:rsidRPr="00BC168A">
        <w:rPr>
          <w:rFonts w:ascii="Arial" w:hAnsi="Arial" w:cs="Arial"/>
          <w:sz w:val="22"/>
          <w:szCs w:val="22"/>
        </w:rPr>
        <w:t>The</w:t>
      </w:r>
      <w:r w:rsidR="000B29EB">
        <w:rPr>
          <w:rFonts w:ascii="Arial" w:hAnsi="Arial" w:cs="Arial"/>
          <w:sz w:val="22"/>
          <w:szCs w:val="22"/>
        </w:rPr>
        <w:t xml:space="preserve"> </w:t>
      </w:r>
      <w:r w:rsidRPr="00BC168A">
        <w:rPr>
          <w:rFonts w:ascii="Arial" w:hAnsi="Arial" w:cs="Arial"/>
          <w:sz w:val="22"/>
          <w:szCs w:val="22"/>
        </w:rPr>
        <w:t>establishment of ATLs is supported by a robust policy framework under the Atal Innovation Mission (AIM)</w:t>
      </w:r>
      <w:r w:rsidR="00F209AD">
        <w:rPr>
          <w:rFonts w:ascii="Arial" w:hAnsi="Arial" w:cs="Arial"/>
          <w:sz w:val="22"/>
          <w:szCs w:val="22"/>
        </w:rPr>
        <w:t>,</w:t>
      </w:r>
      <w:r w:rsidR="00A97893">
        <w:rPr>
          <w:rFonts w:ascii="Arial" w:hAnsi="Arial" w:cs="Arial"/>
          <w:sz w:val="22"/>
          <w:szCs w:val="22"/>
        </w:rPr>
        <w:t xml:space="preserve"> </w:t>
      </w:r>
      <w:r w:rsidR="003D3588">
        <w:rPr>
          <w:rFonts w:ascii="Arial" w:hAnsi="Arial" w:cs="Arial"/>
          <w:sz w:val="22"/>
          <w:szCs w:val="22"/>
        </w:rPr>
        <w:t xml:space="preserve">which </w:t>
      </w:r>
      <w:r w:rsidR="00A97893">
        <w:rPr>
          <w:rFonts w:ascii="Arial" w:hAnsi="Arial" w:cs="Arial"/>
          <w:sz w:val="22"/>
          <w:szCs w:val="22"/>
        </w:rPr>
        <w:t xml:space="preserve">was </w:t>
      </w:r>
      <w:r w:rsidRPr="00BC168A">
        <w:rPr>
          <w:rFonts w:ascii="Arial" w:hAnsi="Arial" w:cs="Arial"/>
          <w:sz w:val="22"/>
          <w:szCs w:val="22"/>
        </w:rPr>
        <w:t>launched by NITI</w:t>
      </w:r>
      <w:r w:rsidR="00A97893">
        <w:rPr>
          <w:rFonts w:ascii="Arial" w:hAnsi="Arial" w:cs="Arial"/>
          <w:sz w:val="22"/>
          <w:szCs w:val="22"/>
        </w:rPr>
        <w:t xml:space="preserve"> </w:t>
      </w:r>
      <w:r w:rsidRPr="00BC168A">
        <w:rPr>
          <w:rFonts w:ascii="Arial" w:hAnsi="Arial" w:cs="Arial"/>
          <w:sz w:val="22"/>
          <w:szCs w:val="22"/>
        </w:rPr>
        <w:t xml:space="preserve">Aayog in 2016 </w:t>
      </w:r>
      <w:r w:rsidR="003D3588">
        <w:rPr>
          <w:rFonts w:ascii="Arial" w:hAnsi="Arial" w:cs="Arial"/>
          <w:sz w:val="22"/>
          <w:szCs w:val="22"/>
        </w:rPr>
        <w:t>to promote</w:t>
      </w:r>
      <w:r w:rsidR="00F209AD">
        <w:rPr>
          <w:rFonts w:ascii="Arial" w:hAnsi="Arial" w:cs="Arial"/>
          <w:sz w:val="22"/>
          <w:szCs w:val="22"/>
        </w:rPr>
        <w:t xml:space="preserve"> </w:t>
      </w:r>
      <w:r w:rsidR="003D3588">
        <w:rPr>
          <w:rFonts w:ascii="Arial" w:hAnsi="Arial" w:cs="Arial"/>
          <w:sz w:val="22"/>
          <w:szCs w:val="22"/>
        </w:rPr>
        <w:t xml:space="preserve">an </w:t>
      </w:r>
      <w:r w:rsidRPr="00BC168A">
        <w:rPr>
          <w:rFonts w:ascii="Arial" w:hAnsi="Arial" w:cs="Arial"/>
          <w:sz w:val="22"/>
          <w:szCs w:val="22"/>
        </w:rPr>
        <w:t xml:space="preserve">innovation and entrepreneurship </w:t>
      </w:r>
      <w:r w:rsidR="00F209AD">
        <w:rPr>
          <w:rFonts w:ascii="Arial" w:hAnsi="Arial" w:cs="Arial"/>
          <w:sz w:val="22"/>
          <w:szCs w:val="22"/>
        </w:rPr>
        <w:t xml:space="preserve">culture </w:t>
      </w:r>
      <w:r w:rsidR="00A97893">
        <w:rPr>
          <w:rFonts w:ascii="Arial" w:hAnsi="Arial" w:cs="Arial"/>
          <w:sz w:val="22"/>
          <w:szCs w:val="22"/>
        </w:rPr>
        <w:t xml:space="preserve">nationwide. </w:t>
      </w:r>
      <w:r w:rsidRPr="00BC168A">
        <w:rPr>
          <w:rFonts w:ascii="Arial" w:hAnsi="Arial" w:cs="Arial"/>
          <w:sz w:val="22"/>
          <w:szCs w:val="22"/>
        </w:rPr>
        <w:t>The mission align</w:t>
      </w:r>
      <w:r w:rsidR="003D3588">
        <w:rPr>
          <w:rFonts w:ascii="Arial" w:hAnsi="Arial" w:cs="Arial"/>
          <w:sz w:val="22"/>
          <w:szCs w:val="22"/>
        </w:rPr>
        <w:t>s</w:t>
      </w:r>
      <w:r w:rsidRPr="00BC168A">
        <w:rPr>
          <w:rFonts w:ascii="Arial" w:hAnsi="Arial" w:cs="Arial"/>
          <w:sz w:val="22"/>
          <w:szCs w:val="22"/>
        </w:rPr>
        <w:t xml:space="preserve"> with the broader goals of the National Education Policy (NEP) 2020, which emphasizes the importance of experiential learning and innovation in education. </w:t>
      </w:r>
      <w:bookmarkEnd w:id="5"/>
      <w:r w:rsidRPr="003D3588">
        <w:rPr>
          <w:rFonts w:ascii="Arial" w:hAnsi="Arial" w:cs="Arial"/>
          <w:sz w:val="22"/>
          <w:szCs w:val="22"/>
        </w:rPr>
        <w:t>ATLs have been established to cater to the following</w:t>
      </w:r>
      <w:r w:rsidR="00F209AD" w:rsidRPr="003D3588">
        <w:rPr>
          <w:rFonts w:ascii="Arial" w:hAnsi="Arial" w:cs="Arial"/>
          <w:sz w:val="22"/>
          <w:szCs w:val="22"/>
        </w:rPr>
        <w:t xml:space="preserve"> objectives</w:t>
      </w:r>
      <w:r w:rsidRPr="003D3588">
        <w:rPr>
          <w:rFonts w:ascii="Arial" w:hAnsi="Arial" w:cs="Arial"/>
          <w:sz w:val="22"/>
          <w:szCs w:val="22"/>
        </w:rPr>
        <w:t>:</w:t>
      </w:r>
      <w:r w:rsidR="00F209AD" w:rsidRPr="003D3588">
        <w:rPr>
          <w:rFonts w:ascii="Arial" w:hAnsi="Arial" w:cs="Arial"/>
          <w:sz w:val="22"/>
          <w:szCs w:val="22"/>
        </w:rPr>
        <w:t xml:space="preserve"> to make learning more meaningful through hands-on learning or experiential learning, to foster innovative skills among students</w:t>
      </w:r>
      <w:r w:rsidR="003D3588" w:rsidRPr="003D3588">
        <w:rPr>
          <w:rFonts w:ascii="Arial" w:hAnsi="Arial" w:cs="Arial"/>
          <w:sz w:val="22"/>
          <w:szCs w:val="22"/>
        </w:rPr>
        <w:t>'</w:t>
      </w:r>
      <w:r w:rsidR="00F209AD" w:rsidRPr="003D3588">
        <w:rPr>
          <w:rFonts w:ascii="Arial" w:hAnsi="Arial" w:cs="Arial"/>
          <w:sz w:val="22"/>
          <w:szCs w:val="22"/>
        </w:rPr>
        <w:t xml:space="preserve"> minds, to promote higher-order thinking for development of twenty-first-century skills, such as critical thinking, creative thinking, design thinking, etc. so that students can find out creative solution for India</w:t>
      </w:r>
      <w:r w:rsidR="003D3588" w:rsidRPr="003D3588">
        <w:rPr>
          <w:rFonts w:ascii="Arial" w:hAnsi="Arial" w:cs="Arial"/>
          <w:sz w:val="22"/>
          <w:szCs w:val="22"/>
        </w:rPr>
        <w:t>'</w:t>
      </w:r>
      <w:r w:rsidR="00F209AD" w:rsidRPr="003D3588">
        <w:rPr>
          <w:rFonts w:ascii="Arial" w:hAnsi="Arial" w:cs="Arial"/>
          <w:sz w:val="22"/>
          <w:szCs w:val="22"/>
        </w:rPr>
        <w:t xml:space="preserve">s particular problems which make India as a knowledge economy country </w:t>
      </w:r>
      <w:r w:rsidRPr="003D3588">
        <w:rPr>
          <w:rFonts w:ascii="Arial" w:hAnsi="Arial" w:cs="Arial"/>
          <w:sz w:val="22"/>
          <w:szCs w:val="22"/>
        </w:rPr>
        <w:t>(Pandey et al., 2024).</w:t>
      </w:r>
      <w:r w:rsidRPr="00BC168A">
        <w:rPr>
          <w:rFonts w:ascii="Arial" w:hAnsi="Arial" w:cs="Arial"/>
          <w:sz w:val="22"/>
          <w:szCs w:val="22"/>
        </w:rPr>
        <w:t xml:space="preserve"> </w:t>
      </w:r>
    </w:p>
    <w:p w14:paraId="53DD3814" w14:textId="77777777" w:rsidR="00011FC4" w:rsidRDefault="00011FC4" w:rsidP="00547F15">
      <w:pPr>
        <w:pStyle w:val="Body"/>
        <w:rPr>
          <w:rFonts w:ascii="Arial" w:hAnsi="Arial" w:cs="Arial"/>
          <w:sz w:val="22"/>
          <w:szCs w:val="22"/>
        </w:rPr>
      </w:pPr>
    </w:p>
    <w:p w14:paraId="6E353D59" w14:textId="77777777" w:rsidR="00011FC4" w:rsidRDefault="00011FC4" w:rsidP="00547F15">
      <w:pPr>
        <w:pStyle w:val="Body"/>
        <w:rPr>
          <w:rFonts w:ascii="Arial" w:hAnsi="Arial" w:cs="Arial"/>
          <w:sz w:val="22"/>
          <w:szCs w:val="22"/>
        </w:rPr>
      </w:pPr>
    </w:p>
    <w:p w14:paraId="09E496D1" w14:textId="77777777" w:rsidR="00011FC4" w:rsidRDefault="00011FC4" w:rsidP="00547F15">
      <w:pPr>
        <w:pStyle w:val="Body"/>
        <w:rPr>
          <w:rFonts w:ascii="Arial" w:hAnsi="Arial" w:cs="Arial"/>
          <w:sz w:val="22"/>
          <w:szCs w:val="22"/>
        </w:rPr>
      </w:pPr>
    </w:p>
    <w:p w14:paraId="45E43F22" w14:textId="76908D25" w:rsidR="00547F15" w:rsidRPr="00BC168A" w:rsidRDefault="00011FC4" w:rsidP="00547F15">
      <w:pPr>
        <w:pStyle w:val="Body"/>
        <w:rPr>
          <w:rFonts w:ascii="Arial" w:hAnsi="Arial" w:cs="Arial"/>
          <w:sz w:val="22"/>
          <w:szCs w:val="22"/>
        </w:rPr>
      </w:pPr>
      <w:r>
        <w:rPr>
          <w:rFonts w:ascii="Arial" w:hAnsi="Arial" w:cs="Arial"/>
          <w:sz w:val="22"/>
          <w:szCs w:val="22"/>
        </w:rPr>
        <w:lastRenderedPageBreak/>
        <w:t xml:space="preserve">ATLs provide a space to young minds for active learning through hands on activities and experimentation. This helps in developing curiosity, scientific temper, creativity leading to holistic development of the learners. </w:t>
      </w:r>
      <w:r w:rsidR="006A5637">
        <w:rPr>
          <w:rFonts w:ascii="Arial" w:hAnsi="Arial" w:cs="Arial"/>
          <w:sz w:val="22"/>
          <w:szCs w:val="22"/>
        </w:rPr>
        <w:t xml:space="preserve">Students are equipped with several skills and competencies to face the global challenges while participating in different ATL activities. ATL is the only structured STEM program of India and will be expanded to more and more schools of India in the coming years. ATL is empowering children by </w:t>
      </w:r>
      <w:r w:rsidR="00190BC3">
        <w:rPr>
          <w:rFonts w:ascii="Arial" w:hAnsi="Arial" w:cs="Arial"/>
          <w:sz w:val="22"/>
          <w:szCs w:val="22"/>
        </w:rPr>
        <w:t>encouraging</w:t>
      </w:r>
      <w:r w:rsidR="006A5637">
        <w:rPr>
          <w:rFonts w:ascii="Arial" w:hAnsi="Arial" w:cs="Arial"/>
          <w:sz w:val="22"/>
          <w:szCs w:val="22"/>
        </w:rPr>
        <w:t xml:space="preserve"> them to take ent</w:t>
      </w:r>
      <w:r w:rsidR="00190BC3">
        <w:rPr>
          <w:rFonts w:ascii="Arial" w:hAnsi="Arial" w:cs="Arial"/>
          <w:sz w:val="22"/>
          <w:szCs w:val="22"/>
        </w:rPr>
        <w:t>repreneurship</w:t>
      </w:r>
      <w:r w:rsidR="006A5637">
        <w:rPr>
          <w:rFonts w:ascii="Arial" w:hAnsi="Arial" w:cs="Arial"/>
          <w:sz w:val="22"/>
          <w:szCs w:val="22"/>
        </w:rPr>
        <w:t xml:space="preserve"> projects. </w:t>
      </w:r>
      <w:r w:rsidR="00547F15" w:rsidRPr="00BC168A">
        <w:rPr>
          <w:rFonts w:ascii="Arial" w:hAnsi="Arial" w:cs="Arial"/>
          <w:sz w:val="22"/>
          <w:szCs w:val="22"/>
        </w:rPr>
        <w:t>ATL incorporate</w:t>
      </w:r>
      <w:r w:rsidR="005D2C19">
        <w:rPr>
          <w:rFonts w:ascii="Arial" w:hAnsi="Arial" w:cs="Arial"/>
          <w:sz w:val="22"/>
          <w:szCs w:val="22"/>
        </w:rPr>
        <w:t>s</w:t>
      </w:r>
      <w:r w:rsidR="00547F15" w:rsidRPr="00BC168A">
        <w:rPr>
          <w:rFonts w:ascii="Arial" w:hAnsi="Arial" w:cs="Arial"/>
          <w:sz w:val="22"/>
          <w:szCs w:val="22"/>
        </w:rPr>
        <w:t xml:space="preserve"> technology and promote</w:t>
      </w:r>
      <w:r w:rsidR="00DD4867">
        <w:rPr>
          <w:rFonts w:ascii="Arial" w:hAnsi="Arial" w:cs="Arial"/>
          <w:sz w:val="22"/>
          <w:szCs w:val="22"/>
        </w:rPr>
        <w:t>s</w:t>
      </w:r>
      <w:r w:rsidR="00547F15" w:rsidRPr="00BC168A">
        <w:rPr>
          <w:rFonts w:ascii="Arial" w:hAnsi="Arial" w:cs="Arial"/>
          <w:sz w:val="22"/>
          <w:szCs w:val="22"/>
        </w:rPr>
        <w:t xml:space="preserve"> STEM (Science, Technology, Engineering, Mathematics) education and fosters </w:t>
      </w:r>
      <w:r w:rsidR="005D2C19">
        <w:rPr>
          <w:rFonts w:ascii="Arial" w:hAnsi="Arial" w:cs="Arial"/>
          <w:sz w:val="22"/>
          <w:szCs w:val="22"/>
        </w:rPr>
        <w:t xml:space="preserve">a </w:t>
      </w:r>
      <w:r w:rsidR="00547F15" w:rsidRPr="00BC168A">
        <w:rPr>
          <w:rFonts w:ascii="Arial" w:hAnsi="Arial" w:cs="Arial"/>
          <w:sz w:val="22"/>
          <w:szCs w:val="22"/>
        </w:rPr>
        <w:t>scientific temper among young minds (</w:t>
      </w:r>
      <w:r w:rsidR="00E1773B" w:rsidRPr="00E1773B">
        <w:rPr>
          <w:rFonts w:ascii="Arial" w:eastAsiaTheme="minorHAnsi" w:hAnsi="Arial" w:cs="Arial"/>
          <w:sz w:val="22"/>
          <w:szCs w:val="22"/>
          <w:lang w:val="en-IN"/>
        </w:rPr>
        <w:t>Vajpayee</w:t>
      </w:r>
      <w:r w:rsidR="00E1773B">
        <w:rPr>
          <w:rFonts w:ascii="Arial" w:eastAsiaTheme="minorHAnsi" w:hAnsi="Arial" w:cs="Arial"/>
          <w:sz w:val="22"/>
          <w:szCs w:val="22"/>
          <w:lang w:val="en-IN"/>
        </w:rPr>
        <w:t xml:space="preserve">, </w:t>
      </w:r>
      <w:r w:rsidR="00547F15" w:rsidRPr="00BC168A">
        <w:rPr>
          <w:rFonts w:ascii="Arial" w:hAnsi="Arial" w:cs="Arial"/>
          <w:sz w:val="22"/>
          <w:szCs w:val="22"/>
        </w:rPr>
        <w:t>2025). The Atal Tinkering Labs foster or embrace a new curriculum approach that talks about new ways of engagement and interaction with content that aligns with the needs of twenty-first-century challenges (</w:t>
      </w:r>
      <w:r w:rsidR="00E1773B" w:rsidRPr="00E1773B">
        <w:rPr>
          <w:rFonts w:ascii="Arial" w:eastAsiaTheme="minorHAnsi" w:hAnsi="Arial" w:cs="Arial"/>
          <w:sz w:val="22"/>
          <w:szCs w:val="22"/>
          <w:lang w:val="en-IN"/>
        </w:rPr>
        <w:t>Dey &amp; Sarkar</w:t>
      </w:r>
      <w:r w:rsidR="00E1773B">
        <w:rPr>
          <w:rFonts w:ascii="Arial" w:eastAsiaTheme="minorHAnsi" w:hAnsi="Arial" w:cs="Arial"/>
          <w:sz w:val="22"/>
          <w:szCs w:val="22"/>
          <w:lang w:val="en-IN"/>
        </w:rPr>
        <w:t>, 2025</w:t>
      </w:r>
      <w:r w:rsidR="00547F15" w:rsidRPr="00BC168A">
        <w:rPr>
          <w:rFonts w:ascii="Arial" w:hAnsi="Arial" w:cs="Arial"/>
          <w:sz w:val="22"/>
          <w:szCs w:val="22"/>
        </w:rPr>
        <w:t>)</w:t>
      </w:r>
      <w:r w:rsidR="00DD4867">
        <w:rPr>
          <w:rFonts w:ascii="Arial" w:hAnsi="Arial" w:cs="Arial"/>
          <w:sz w:val="22"/>
          <w:szCs w:val="22"/>
        </w:rPr>
        <w:t xml:space="preserve">. </w:t>
      </w:r>
      <w:r w:rsidR="00547F15" w:rsidRPr="00BC168A">
        <w:rPr>
          <w:rFonts w:ascii="Arial" w:hAnsi="Arial" w:cs="Arial"/>
          <w:sz w:val="22"/>
          <w:szCs w:val="22"/>
        </w:rPr>
        <w:t>It aims to create new and better job opportunities, produce innovative products, reduce unemployment, and contribute to the nation's development.</w:t>
      </w:r>
    </w:p>
    <w:p w14:paraId="6056CD06" w14:textId="6BA03206" w:rsidR="00547F15" w:rsidRPr="00BC168A" w:rsidRDefault="00547F15" w:rsidP="00547F15">
      <w:pPr>
        <w:pStyle w:val="Body"/>
        <w:rPr>
          <w:rFonts w:ascii="Arial" w:hAnsi="Arial" w:cs="Arial"/>
          <w:sz w:val="22"/>
          <w:szCs w:val="22"/>
        </w:rPr>
      </w:pPr>
      <w:r w:rsidRPr="00BC168A">
        <w:rPr>
          <w:rFonts w:ascii="Arial" w:hAnsi="Arial" w:cs="Arial"/>
          <w:sz w:val="22"/>
          <w:szCs w:val="22"/>
        </w:rPr>
        <w:t>It promotes hands-on learning experience or learning-by</w:t>
      </w:r>
      <w:r w:rsidR="00DD4867">
        <w:rPr>
          <w:rFonts w:ascii="Arial" w:hAnsi="Arial" w:cs="Arial"/>
          <w:sz w:val="22"/>
          <w:szCs w:val="22"/>
        </w:rPr>
        <w:t>-</w:t>
      </w:r>
      <w:r w:rsidRPr="00BC168A">
        <w:rPr>
          <w:rFonts w:ascii="Arial" w:hAnsi="Arial" w:cs="Arial"/>
          <w:sz w:val="22"/>
          <w:szCs w:val="22"/>
        </w:rPr>
        <w:t>doing experience (AIM website). It encourages</w:t>
      </w:r>
      <w:r w:rsidR="003D3588">
        <w:rPr>
          <w:rFonts w:ascii="Arial" w:hAnsi="Arial" w:cs="Arial"/>
          <w:sz w:val="22"/>
          <w:szCs w:val="22"/>
        </w:rPr>
        <w:t xml:space="preserve"> </w:t>
      </w:r>
      <w:r w:rsidRPr="00BC168A">
        <w:rPr>
          <w:rFonts w:ascii="Arial" w:hAnsi="Arial" w:cs="Arial"/>
          <w:sz w:val="22"/>
          <w:szCs w:val="22"/>
        </w:rPr>
        <w:t xml:space="preserve">students to engage in ATLs </w:t>
      </w:r>
      <w:r w:rsidR="00DD4867">
        <w:rPr>
          <w:rFonts w:ascii="Arial" w:hAnsi="Arial" w:cs="Arial"/>
          <w:sz w:val="22"/>
          <w:szCs w:val="22"/>
        </w:rPr>
        <w:t xml:space="preserve">and </w:t>
      </w:r>
      <w:r w:rsidRPr="00BC168A">
        <w:rPr>
          <w:rFonts w:ascii="Arial" w:hAnsi="Arial" w:cs="Arial"/>
          <w:sz w:val="22"/>
          <w:szCs w:val="22"/>
        </w:rPr>
        <w:t>also facilitate</w:t>
      </w:r>
      <w:r w:rsidR="00DD4867">
        <w:rPr>
          <w:rFonts w:ascii="Arial" w:hAnsi="Arial" w:cs="Arial"/>
          <w:sz w:val="22"/>
          <w:szCs w:val="22"/>
        </w:rPr>
        <w:t>s</w:t>
      </w:r>
      <w:r w:rsidRPr="00BC168A">
        <w:rPr>
          <w:rFonts w:ascii="Arial" w:hAnsi="Arial" w:cs="Arial"/>
          <w:sz w:val="22"/>
          <w:szCs w:val="22"/>
        </w:rPr>
        <w:t xml:space="preserve"> collaboration, networking, or partnership</w:t>
      </w:r>
      <w:r w:rsidR="003D3588">
        <w:rPr>
          <w:rFonts w:ascii="Arial" w:hAnsi="Arial" w:cs="Arial"/>
          <w:sz w:val="22"/>
          <w:szCs w:val="22"/>
        </w:rPr>
        <w:t>s</w:t>
      </w:r>
      <w:r w:rsidRPr="00BC168A">
        <w:rPr>
          <w:rFonts w:ascii="Arial" w:hAnsi="Arial" w:cs="Arial"/>
          <w:sz w:val="22"/>
          <w:szCs w:val="22"/>
        </w:rPr>
        <w:t xml:space="preserve"> with industry professionals, entrepreneurs, and other stakeholders, which gives exposure to the students to the start</w:t>
      </w:r>
      <w:r w:rsidR="003D3588">
        <w:rPr>
          <w:rFonts w:ascii="Arial" w:hAnsi="Arial" w:cs="Arial"/>
          <w:sz w:val="22"/>
          <w:szCs w:val="22"/>
        </w:rPr>
        <w:t>-</w:t>
      </w:r>
      <w:r w:rsidRPr="00BC168A">
        <w:rPr>
          <w:rFonts w:ascii="Arial" w:hAnsi="Arial" w:cs="Arial"/>
          <w:sz w:val="22"/>
          <w:szCs w:val="22"/>
        </w:rPr>
        <w:t>up ecosystem or entrepreneurship process. It helps them develop entrepreneurial skills and become successful entrepreneurs. It facilitates or promotes risk-taking learning opportunities where every failure is a learning step toward success, which is an essential attribute for a successful entrepreneur. Therefore, all these factors create or develop innovation and entrepreneurial skills among students (</w:t>
      </w:r>
      <w:r w:rsidRPr="000B29EB">
        <w:rPr>
          <w:rFonts w:ascii="Arial" w:hAnsi="Arial" w:cs="Arial"/>
          <w:sz w:val="22"/>
          <w:szCs w:val="22"/>
        </w:rPr>
        <w:t>Tripathi</w:t>
      </w:r>
      <w:r w:rsidRPr="00BC168A">
        <w:rPr>
          <w:rFonts w:ascii="Arial" w:hAnsi="Arial" w:cs="Arial"/>
          <w:sz w:val="22"/>
          <w:szCs w:val="22"/>
        </w:rPr>
        <w:t xml:space="preserve">, 2024). ATL provides a wide array of </w:t>
      </w:r>
      <w:r w:rsidR="000B29EB" w:rsidRPr="00BC168A">
        <w:rPr>
          <w:rFonts w:ascii="Arial" w:hAnsi="Arial" w:cs="Arial"/>
          <w:sz w:val="22"/>
          <w:szCs w:val="22"/>
        </w:rPr>
        <w:t>cutting</w:t>
      </w:r>
      <w:r w:rsidR="000B29EB">
        <w:rPr>
          <w:rFonts w:ascii="Arial" w:hAnsi="Arial" w:cs="Arial"/>
          <w:sz w:val="22"/>
          <w:szCs w:val="22"/>
        </w:rPr>
        <w:t>-edge</w:t>
      </w:r>
      <w:r w:rsidRPr="00BC168A">
        <w:rPr>
          <w:rFonts w:ascii="Arial" w:hAnsi="Arial" w:cs="Arial"/>
          <w:sz w:val="22"/>
          <w:szCs w:val="22"/>
        </w:rPr>
        <w:t xml:space="preserve"> tools like 3D printers, robotics kits, coding platforms (e.g., Scratch, Arduino), and sensors. These technologies enable students to engage in hands-on activities that build practical skills in STEM fields (</w:t>
      </w:r>
      <w:r w:rsidRPr="000B29EB">
        <w:rPr>
          <w:rFonts w:ascii="Arial" w:hAnsi="Arial" w:cs="Arial"/>
          <w:sz w:val="22"/>
          <w:szCs w:val="22"/>
        </w:rPr>
        <w:t>NITI Aayog, 2017</w:t>
      </w:r>
      <w:r w:rsidRPr="00BC168A">
        <w:rPr>
          <w:rFonts w:ascii="Arial" w:hAnsi="Arial" w:cs="Arial"/>
          <w:sz w:val="22"/>
          <w:szCs w:val="22"/>
        </w:rPr>
        <w:t>). ATL aims to encourage students to explore science, technology, engineering, and mathematics (STEM) fields and become problem-solvers for the future</w:t>
      </w:r>
      <w:r w:rsidR="002B21AB">
        <w:rPr>
          <w:rFonts w:ascii="Arial" w:hAnsi="Arial" w:cs="Arial"/>
          <w:sz w:val="22"/>
          <w:szCs w:val="22"/>
        </w:rPr>
        <w:t xml:space="preserve"> (</w:t>
      </w:r>
      <w:r w:rsidR="002B21AB" w:rsidRPr="002B21AB">
        <w:rPr>
          <w:rFonts w:ascii="Arial" w:hAnsi="Arial" w:cs="Arial"/>
          <w:sz w:val="22"/>
          <w:szCs w:val="22"/>
        </w:rPr>
        <w:t>Chandak</w:t>
      </w:r>
      <w:r w:rsidR="002B21AB">
        <w:rPr>
          <w:rFonts w:ascii="Arial" w:hAnsi="Arial" w:cs="Arial"/>
          <w:sz w:val="22"/>
          <w:szCs w:val="22"/>
        </w:rPr>
        <w:t xml:space="preserve"> </w:t>
      </w:r>
      <w:r w:rsidR="00BA2B6F">
        <w:rPr>
          <w:rFonts w:ascii="Arial" w:hAnsi="Arial" w:cs="Arial"/>
          <w:sz w:val="22"/>
          <w:szCs w:val="22"/>
        </w:rPr>
        <w:t xml:space="preserve">&amp; </w:t>
      </w:r>
      <w:r w:rsidR="002B21AB" w:rsidRPr="002B21AB">
        <w:rPr>
          <w:rFonts w:ascii="Arial" w:hAnsi="Arial" w:cs="Arial"/>
          <w:sz w:val="22"/>
          <w:szCs w:val="22"/>
        </w:rPr>
        <w:t>Mohare,</w:t>
      </w:r>
      <w:r w:rsidR="002B21AB">
        <w:rPr>
          <w:rFonts w:ascii="Arial" w:hAnsi="Arial" w:cs="Arial"/>
          <w:sz w:val="22"/>
          <w:szCs w:val="22"/>
        </w:rPr>
        <w:t xml:space="preserve"> </w:t>
      </w:r>
      <w:r w:rsidR="002B21AB" w:rsidRPr="002B21AB">
        <w:rPr>
          <w:rFonts w:ascii="Arial" w:hAnsi="Arial" w:cs="Arial"/>
          <w:sz w:val="22"/>
          <w:szCs w:val="22"/>
        </w:rPr>
        <w:t>2025)</w:t>
      </w:r>
      <w:r w:rsidRPr="00BC168A">
        <w:rPr>
          <w:rFonts w:ascii="Arial" w:hAnsi="Arial" w:cs="Arial"/>
          <w:sz w:val="22"/>
          <w:szCs w:val="22"/>
        </w:rPr>
        <w:t>. ATL labs provide a model for TPACK in action because they encourage teachers to blend content knowledge (science, mathematics, and engineering) with pedagogical knowledge (project-based learning, inquiry-based learning) and technological knowledge</w:t>
      </w:r>
      <w:r w:rsidR="0086348C">
        <w:rPr>
          <w:rFonts w:ascii="Arial" w:hAnsi="Arial" w:cs="Arial"/>
          <w:sz w:val="22"/>
          <w:szCs w:val="22"/>
        </w:rPr>
        <w:t xml:space="preserve"> </w:t>
      </w:r>
      <w:r w:rsidRPr="00BC168A">
        <w:rPr>
          <w:rFonts w:ascii="Arial" w:hAnsi="Arial" w:cs="Arial"/>
          <w:sz w:val="22"/>
          <w:szCs w:val="22"/>
        </w:rPr>
        <w:t>(using coding platforms, robotics kits, etc.). In these labs, students are not passive recipients of information but active creators of knowledge through experimentation, exploration, and collaboration (</w:t>
      </w:r>
      <w:r w:rsidRPr="0086348C">
        <w:rPr>
          <w:rFonts w:ascii="Arial" w:hAnsi="Arial" w:cs="Arial"/>
          <w:sz w:val="22"/>
          <w:szCs w:val="22"/>
        </w:rPr>
        <w:t>Angeli &amp; Valanides</w:t>
      </w:r>
      <w:r w:rsidRPr="00BC168A">
        <w:rPr>
          <w:rFonts w:ascii="Arial" w:hAnsi="Arial" w:cs="Arial"/>
          <w:sz w:val="22"/>
          <w:szCs w:val="22"/>
        </w:rPr>
        <w:t>, 2009). Teachers can leverage ATL resources to cater to different levels</w:t>
      </w:r>
      <w:r w:rsidR="004C2BBD">
        <w:rPr>
          <w:rFonts w:ascii="Arial" w:hAnsi="Arial" w:cs="Arial"/>
          <w:sz w:val="22"/>
          <w:szCs w:val="22"/>
        </w:rPr>
        <w:t xml:space="preserve"> </w:t>
      </w:r>
      <w:r w:rsidRPr="00BC168A">
        <w:rPr>
          <w:rFonts w:ascii="Arial" w:hAnsi="Arial" w:cs="Arial"/>
          <w:sz w:val="22"/>
          <w:szCs w:val="22"/>
        </w:rPr>
        <w:t>of understanding and learning preferences (</w:t>
      </w:r>
      <w:r w:rsidRPr="0086348C">
        <w:rPr>
          <w:rFonts w:ascii="Arial" w:hAnsi="Arial" w:cs="Arial"/>
          <w:sz w:val="22"/>
          <w:szCs w:val="22"/>
        </w:rPr>
        <w:t>Sharma &amp; Tewari, 2020</w:t>
      </w:r>
      <w:r w:rsidRPr="00BC168A">
        <w:rPr>
          <w:rFonts w:ascii="Arial" w:hAnsi="Arial" w:cs="Arial"/>
          <w:sz w:val="22"/>
          <w:szCs w:val="22"/>
        </w:rPr>
        <w:t>).</w:t>
      </w:r>
    </w:p>
    <w:p w14:paraId="7F85F574" w14:textId="6528FCAB" w:rsidR="00210F93" w:rsidRDefault="00547F15" w:rsidP="00210F93">
      <w:pPr>
        <w:pStyle w:val="Body"/>
        <w:rPr>
          <w:rFonts w:ascii="Arial" w:hAnsi="Arial" w:cs="Arial"/>
          <w:sz w:val="22"/>
          <w:szCs w:val="22"/>
        </w:rPr>
      </w:pPr>
      <w:r w:rsidRPr="00BC168A">
        <w:rPr>
          <w:rFonts w:ascii="Arial" w:hAnsi="Arial" w:cs="Arial"/>
          <w:sz w:val="22"/>
          <w:szCs w:val="22"/>
        </w:rPr>
        <w:t>By aligning with India's Make in India vision, fostering entrepreneurial mindsets, and nurturing climate-conscious innovations,</w:t>
      </w:r>
      <w:r w:rsidR="007E1F6D" w:rsidRPr="00BC168A">
        <w:rPr>
          <w:rFonts w:ascii="Arial" w:hAnsi="Arial" w:cs="Arial"/>
          <w:sz w:val="22"/>
          <w:szCs w:val="22"/>
        </w:rPr>
        <w:t xml:space="preserve"> </w:t>
      </w:r>
      <w:r w:rsidRPr="00BC168A">
        <w:rPr>
          <w:rFonts w:ascii="Arial" w:hAnsi="Arial" w:cs="Arial"/>
          <w:sz w:val="22"/>
          <w:szCs w:val="22"/>
        </w:rPr>
        <w:t>ATL plays a pivotal role in shaping a resilient and future</w:t>
      </w:r>
      <w:r w:rsidR="00DD4867">
        <w:rPr>
          <w:rFonts w:ascii="Arial" w:hAnsi="Arial" w:cs="Arial"/>
          <w:sz w:val="22"/>
          <w:szCs w:val="22"/>
        </w:rPr>
        <w:t>-</w:t>
      </w:r>
      <w:r w:rsidRPr="00BC168A">
        <w:rPr>
          <w:rFonts w:ascii="Arial" w:hAnsi="Arial" w:cs="Arial"/>
          <w:sz w:val="22"/>
          <w:szCs w:val="22"/>
        </w:rPr>
        <w:t>ready India. Now, it is time to review the strength</w:t>
      </w:r>
      <w:r w:rsidR="00DD4867">
        <w:rPr>
          <w:rFonts w:ascii="Arial" w:hAnsi="Arial" w:cs="Arial"/>
          <w:sz w:val="22"/>
          <w:szCs w:val="22"/>
        </w:rPr>
        <w:t>s</w:t>
      </w:r>
      <w:r w:rsidRPr="00BC168A">
        <w:rPr>
          <w:rFonts w:ascii="Arial" w:hAnsi="Arial" w:cs="Arial"/>
          <w:sz w:val="22"/>
          <w:szCs w:val="22"/>
        </w:rPr>
        <w:t xml:space="preserve"> and limitation</w:t>
      </w:r>
      <w:r w:rsidR="00DD4867">
        <w:rPr>
          <w:rFonts w:ascii="Arial" w:hAnsi="Arial" w:cs="Arial"/>
          <w:sz w:val="22"/>
          <w:szCs w:val="22"/>
        </w:rPr>
        <w:t>s</w:t>
      </w:r>
      <w:r w:rsidRPr="00BC168A">
        <w:rPr>
          <w:rFonts w:ascii="Arial" w:hAnsi="Arial" w:cs="Arial"/>
          <w:sz w:val="22"/>
          <w:szCs w:val="22"/>
        </w:rPr>
        <w:t xml:space="preserve"> to further </w:t>
      </w:r>
      <w:r w:rsidR="003D3588">
        <w:rPr>
          <w:rFonts w:ascii="Arial" w:hAnsi="Arial" w:cs="Arial"/>
          <w:sz w:val="22"/>
          <w:szCs w:val="22"/>
        </w:rPr>
        <w:t>re</w:t>
      </w:r>
      <w:r w:rsidRPr="00BC168A">
        <w:rPr>
          <w:rFonts w:ascii="Arial" w:hAnsi="Arial" w:cs="Arial"/>
          <w:sz w:val="22"/>
          <w:szCs w:val="22"/>
        </w:rPr>
        <w:t xml:space="preserve">fine the policy framework to bring higher efficacy </w:t>
      </w:r>
      <w:r w:rsidR="00237F18">
        <w:rPr>
          <w:rFonts w:ascii="Arial" w:hAnsi="Arial" w:cs="Arial"/>
          <w:sz w:val="22"/>
          <w:szCs w:val="22"/>
        </w:rPr>
        <w:t>to</w:t>
      </w:r>
      <w:r w:rsidRPr="00BC168A">
        <w:rPr>
          <w:rFonts w:ascii="Arial" w:hAnsi="Arial" w:cs="Arial"/>
          <w:sz w:val="22"/>
          <w:szCs w:val="22"/>
        </w:rPr>
        <w:t xml:space="preserve"> this project. According to </w:t>
      </w:r>
      <w:r w:rsidRPr="000B29EB">
        <w:rPr>
          <w:rFonts w:ascii="Arial" w:hAnsi="Arial" w:cs="Arial"/>
          <w:sz w:val="22"/>
          <w:szCs w:val="22"/>
        </w:rPr>
        <w:t>Vyas (2024)</w:t>
      </w:r>
      <w:r w:rsidRPr="00BC168A">
        <w:rPr>
          <w:rFonts w:ascii="Arial" w:hAnsi="Arial" w:cs="Arial"/>
          <w:sz w:val="22"/>
          <w:szCs w:val="22"/>
        </w:rPr>
        <w:t xml:space="preserve"> ATL has helped students to develop new skills and to apply them to real-world problems and has helped more than 1.1 crore students to create more than 16lakh innovative projects through 10,000 Atal tinkering labs in 35 states and union territories in 722 districts by engaging more than 6200 mentors of change,96% of which are established in government schools (</w:t>
      </w:r>
      <w:r w:rsidRPr="0086348C">
        <w:rPr>
          <w:rFonts w:ascii="Arial" w:hAnsi="Arial" w:cs="Arial"/>
          <w:sz w:val="22"/>
          <w:szCs w:val="22"/>
        </w:rPr>
        <w:t>Khanna, 2022</w:t>
      </w:r>
      <w:r w:rsidRPr="00BC168A">
        <w:rPr>
          <w:rFonts w:ascii="Arial" w:hAnsi="Arial" w:cs="Arial"/>
          <w:sz w:val="22"/>
          <w:szCs w:val="22"/>
        </w:rPr>
        <w:t>) ATL can serve as a catalyst for STEM education by providing students with hands-on learning opportunities and fostering an innovation-driven mindset (</w:t>
      </w:r>
      <w:r w:rsidRPr="000B29EB">
        <w:rPr>
          <w:rFonts w:ascii="Arial" w:hAnsi="Arial" w:cs="Arial"/>
          <w:sz w:val="22"/>
          <w:szCs w:val="22"/>
        </w:rPr>
        <w:t>Mishra and Gupta, 2023</w:t>
      </w:r>
      <w:r w:rsidRPr="00BC168A">
        <w:rPr>
          <w:rFonts w:ascii="Arial" w:hAnsi="Arial" w:cs="Arial"/>
          <w:sz w:val="22"/>
          <w:szCs w:val="22"/>
        </w:rPr>
        <w:t>).</w:t>
      </w:r>
      <w:r w:rsidR="00210F93">
        <w:rPr>
          <w:rFonts w:ascii="Arial" w:hAnsi="Arial" w:cs="Arial"/>
          <w:sz w:val="22"/>
          <w:szCs w:val="22"/>
        </w:rPr>
        <w:t xml:space="preserve"> </w:t>
      </w:r>
      <w:r w:rsidR="00210F93" w:rsidRPr="00E468AC">
        <w:rPr>
          <w:rFonts w:ascii="Arial" w:hAnsi="Arial" w:cs="Arial"/>
          <w:sz w:val="22"/>
          <w:szCs w:val="22"/>
        </w:rPr>
        <w:t>However</w:t>
      </w:r>
      <w:r w:rsidR="00E468AC" w:rsidRPr="00E468AC">
        <w:rPr>
          <w:rFonts w:ascii="Arial" w:hAnsi="Arial" w:cs="Arial"/>
          <w:sz w:val="22"/>
          <w:szCs w:val="22"/>
        </w:rPr>
        <w:t>,</w:t>
      </w:r>
      <w:r w:rsidR="00210F93" w:rsidRPr="008E149B">
        <w:rPr>
          <w:rFonts w:ascii="Arial" w:hAnsi="Arial" w:cs="Arial"/>
          <w:sz w:val="22"/>
          <w:szCs w:val="22"/>
        </w:rPr>
        <w:t xml:space="preserve"> there is limited research conducted on the status of functioning of ATLs on the ground. </w:t>
      </w:r>
      <w:r w:rsidR="00210F93" w:rsidRPr="008E149B">
        <w:rPr>
          <w:sz w:val="22"/>
          <w:szCs w:val="22"/>
        </w:rPr>
        <w:t>Therefore, the researcher's investigation is justifiable to study the status of ATL from students</w:t>
      </w:r>
      <w:r w:rsidR="003D3588">
        <w:rPr>
          <w:sz w:val="22"/>
          <w:szCs w:val="22"/>
        </w:rPr>
        <w:t>'</w:t>
      </w:r>
      <w:r w:rsidR="00210F93" w:rsidRPr="008E149B">
        <w:rPr>
          <w:sz w:val="22"/>
          <w:szCs w:val="22"/>
        </w:rPr>
        <w:t xml:space="preserve"> and teachers</w:t>
      </w:r>
      <w:r w:rsidR="003D3588">
        <w:rPr>
          <w:sz w:val="22"/>
          <w:szCs w:val="22"/>
        </w:rPr>
        <w:t>'</w:t>
      </w:r>
      <w:r w:rsidR="00210F93" w:rsidRPr="008E149B">
        <w:rPr>
          <w:sz w:val="22"/>
          <w:szCs w:val="22"/>
        </w:rPr>
        <w:t xml:space="preserve"> perspective</w:t>
      </w:r>
      <w:r w:rsidR="00DD4867">
        <w:rPr>
          <w:sz w:val="22"/>
          <w:szCs w:val="22"/>
        </w:rPr>
        <w:t>s</w:t>
      </w:r>
      <w:r w:rsidR="00210F93" w:rsidRPr="008E149B">
        <w:rPr>
          <w:sz w:val="22"/>
          <w:szCs w:val="22"/>
        </w:rPr>
        <w:t xml:space="preserve"> to fill the</w:t>
      </w:r>
      <w:r w:rsidR="003D3588">
        <w:rPr>
          <w:sz w:val="22"/>
          <w:szCs w:val="22"/>
        </w:rPr>
        <w:t xml:space="preserve"> existing</w:t>
      </w:r>
      <w:r w:rsidR="00210F93" w:rsidRPr="008E149B">
        <w:rPr>
          <w:sz w:val="22"/>
          <w:szCs w:val="22"/>
        </w:rPr>
        <w:t xml:space="preserve"> ga</w:t>
      </w:r>
      <w:r w:rsidR="004E1CE9" w:rsidRPr="008E149B">
        <w:rPr>
          <w:sz w:val="22"/>
          <w:szCs w:val="22"/>
        </w:rPr>
        <w:t>p.</w:t>
      </w:r>
    </w:p>
    <w:p w14:paraId="5BF73F50" w14:textId="0E1EA3B1" w:rsidR="00A37F88" w:rsidRDefault="008F6F13" w:rsidP="00A37F88">
      <w:pPr>
        <w:pStyle w:val="Body"/>
        <w:rPr>
          <w:rFonts w:ascii="Arial" w:hAnsi="Arial" w:cs="Arial"/>
          <w:b/>
          <w:bCs/>
          <w:sz w:val="22"/>
          <w:szCs w:val="22"/>
        </w:rPr>
      </w:pPr>
      <w:r>
        <w:rPr>
          <w:rFonts w:ascii="Arial" w:hAnsi="Arial" w:cs="Arial"/>
          <w:b/>
          <w:bCs/>
          <w:sz w:val="22"/>
          <w:szCs w:val="22"/>
        </w:rPr>
        <w:t xml:space="preserve">2. </w:t>
      </w:r>
      <w:r w:rsidR="005543C8" w:rsidRPr="005543C8">
        <w:rPr>
          <w:rFonts w:ascii="Arial" w:hAnsi="Arial" w:cs="Arial"/>
          <w:b/>
          <w:bCs/>
          <w:sz w:val="22"/>
          <w:szCs w:val="22"/>
        </w:rPr>
        <w:t>Research Objectives</w:t>
      </w:r>
      <w:r w:rsidR="00547F15" w:rsidRPr="005543C8">
        <w:rPr>
          <w:rFonts w:ascii="Arial" w:hAnsi="Arial" w:cs="Arial"/>
          <w:b/>
          <w:bCs/>
          <w:sz w:val="22"/>
          <w:szCs w:val="22"/>
        </w:rPr>
        <w:t xml:space="preserve">            </w:t>
      </w:r>
    </w:p>
    <w:p w14:paraId="40AB0CCC" w14:textId="31EAE690" w:rsidR="00A37F88" w:rsidRDefault="0055243A" w:rsidP="00A37F88">
      <w:pPr>
        <w:pStyle w:val="Body"/>
        <w:numPr>
          <w:ilvl w:val="0"/>
          <w:numId w:val="36"/>
        </w:numPr>
        <w:spacing w:after="0"/>
        <w:rPr>
          <w:rFonts w:ascii="Arial" w:eastAsia="Calibri" w:hAnsi="Arial" w:cs="Arial"/>
          <w:sz w:val="22"/>
          <w:szCs w:val="22"/>
        </w:rPr>
      </w:pPr>
      <w:r w:rsidRPr="00CC2F41">
        <w:rPr>
          <w:rFonts w:ascii="Arial" w:hAnsi="Arial" w:cs="Arial"/>
          <w:sz w:val="22"/>
          <w:szCs w:val="22"/>
        </w:rPr>
        <w:t xml:space="preserve">To </w:t>
      </w:r>
      <w:r w:rsidR="00DA0856" w:rsidRPr="00CC2F41">
        <w:rPr>
          <w:rFonts w:ascii="Arial" w:eastAsia="Calibri" w:hAnsi="Arial" w:cs="Arial"/>
          <w:sz w:val="22"/>
          <w:szCs w:val="22"/>
        </w:rPr>
        <w:t xml:space="preserve">examine the status of Atal tinkering labs (ATL) </w:t>
      </w:r>
      <w:r w:rsidR="00C27385" w:rsidRPr="00CC2F41">
        <w:rPr>
          <w:rFonts w:ascii="Arial" w:eastAsia="Calibri" w:hAnsi="Arial" w:cs="Arial"/>
          <w:sz w:val="22"/>
          <w:szCs w:val="22"/>
        </w:rPr>
        <w:t>from students</w:t>
      </w:r>
      <w:r w:rsidR="003D3588">
        <w:rPr>
          <w:rFonts w:ascii="Arial" w:eastAsia="Calibri" w:hAnsi="Arial" w:cs="Arial"/>
          <w:sz w:val="22"/>
          <w:szCs w:val="22"/>
        </w:rPr>
        <w:t>'</w:t>
      </w:r>
      <w:r w:rsidR="00C27385" w:rsidRPr="00CC2F41">
        <w:rPr>
          <w:rFonts w:ascii="Arial" w:eastAsia="Calibri" w:hAnsi="Arial" w:cs="Arial"/>
          <w:sz w:val="22"/>
          <w:szCs w:val="22"/>
        </w:rPr>
        <w:t xml:space="preserve"> </w:t>
      </w:r>
      <w:r w:rsidR="00CC2F41" w:rsidRPr="00CC2F41">
        <w:rPr>
          <w:rFonts w:ascii="Arial" w:eastAsia="Calibri" w:hAnsi="Arial" w:cs="Arial"/>
          <w:sz w:val="22"/>
          <w:szCs w:val="22"/>
        </w:rPr>
        <w:t>perspectives</w:t>
      </w:r>
      <w:r w:rsidR="00C27385" w:rsidRPr="00CC2F41">
        <w:rPr>
          <w:rFonts w:ascii="Arial" w:eastAsia="Calibri" w:hAnsi="Arial" w:cs="Arial"/>
          <w:sz w:val="22"/>
          <w:szCs w:val="22"/>
        </w:rPr>
        <w:t xml:space="preserve"> </w:t>
      </w:r>
      <w:r w:rsidR="00DA0856" w:rsidRPr="00CC2F41">
        <w:rPr>
          <w:rFonts w:ascii="Arial" w:eastAsia="Calibri" w:hAnsi="Arial" w:cs="Arial"/>
          <w:sz w:val="22"/>
          <w:szCs w:val="22"/>
        </w:rPr>
        <w:t xml:space="preserve">in schools of </w:t>
      </w:r>
      <w:r w:rsidR="00CC2F41" w:rsidRPr="00CC2F41">
        <w:rPr>
          <w:rFonts w:ascii="Arial" w:eastAsia="Calibri" w:hAnsi="Arial" w:cs="Arial"/>
          <w:sz w:val="22"/>
          <w:szCs w:val="22"/>
        </w:rPr>
        <w:t xml:space="preserve">the </w:t>
      </w:r>
      <w:r w:rsidR="00DA0856" w:rsidRPr="00CC2F41">
        <w:rPr>
          <w:rFonts w:ascii="Arial" w:eastAsia="Calibri" w:hAnsi="Arial" w:cs="Arial"/>
          <w:sz w:val="22"/>
          <w:szCs w:val="22"/>
        </w:rPr>
        <w:t>Western Region.</w:t>
      </w:r>
    </w:p>
    <w:p w14:paraId="1E9529BF" w14:textId="7EC6958E" w:rsidR="00C27385" w:rsidRPr="00000D94" w:rsidRDefault="00C27385" w:rsidP="00A37F88">
      <w:pPr>
        <w:pStyle w:val="Body"/>
        <w:numPr>
          <w:ilvl w:val="0"/>
          <w:numId w:val="36"/>
        </w:numPr>
        <w:spacing w:after="0"/>
        <w:rPr>
          <w:rFonts w:ascii="Arial" w:hAnsi="Arial" w:cs="Arial"/>
          <w:b/>
          <w:bCs/>
          <w:sz w:val="22"/>
          <w:szCs w:val="22"/>
        </w:rPr>
      </w:pPr>
      <w:r w:rsidRPr="00000D94">
        <w:rPr>
          <w:rFonts w:ascii="Arial" w:hAnsi="Arial" w:cs="Arial"/>
          <w:sz w:val="22"/>
          <w:szCs w:val="22"/>
        </w:rPr>
        <w:t xml:space="preserve">To </w:t>
      </w:r>
      <w:r w:rsidRPr="00000D94">
        <w:rPr>
          <w:rFonts w:ascii="Arial" w:eastAsia="Calibri" w:hAnsi="Arial" w:cs="Arial"/>
          <w:sz w:val="22"/>
          <w:szCs w:val="22"/>
        </w:rPr>
        <w:t xml:space="preserve">examine the status of Atal tinkering labs (ATL) from </w:t>
      </w:r>
      <w:r w:rsidR="00DD4867" w:rsidRPr="00000D94">
        <w:rPr>
          <w:rFonts w:ascii="Arial" w:eastAsia="Calibri" w:hAnsi="Arial" w:cs="Arial"/>
          <w:sz w:val="22"/>
          <w:szCs w:val="22"/>
        </w:rPr>
        <w:t xml:space="preserve">the </w:t>
      </w:r>
      <w:r w:rsidRPr="00000D94">
        <w:rPr>
          <w:rFonts w:ascii="Arial" w:eastAsia="Calibri" w:hAnsi="Arial" w:cs="Arial"/>
          <w:sz w:val="22"/>
          <w:szCs w:val="22"/>
        </w:rPr>
        <w:t>perspective</w:t>
      </w:r>
      <w:r w:rsidR="00353B90" w:rsidRPr="00000D94">
        <w:rPr>
          <w:rFonts w:ascii="Arial" w:eastAsia="Calibri" w:hAnsi="Arial" w:cs="Arial"/>
          <w:sz w:val="22"/>
          <w:szCs w:val="22"/>
        </w:rPr>
        <w:t>s</w:t>
      </w:r>
      <w:r w:rsidR="00F95F70" w:rsidRPr="00000D94">
        <w:rPr>
          <w:rFonts w:ascii="Arial" w:eastAsia="Calibri" w:hAnsi="Arial" w:cs="Arial"/>
          <w:sz w:val="22"/>
          <w:szCs w:val="22"/>
        </w:rPr>
        <w:t xml:space="preserve"> of ATL in-charges</w:t>
      </w:r>
      <w:r w:rsidRPr="00000D94">
        <w:rPr>
          <w:rFonts w:ascii="Arial" w:eastAsia="Calibri" w:hAnsi="Arial" w:cs="Arial"/>
          <w:sz w:val="22"/>
          <w:szCs w:val="22"/>
        </w:rPr>
        <w:t xml:space="preserve"> in schools of </w:t>
      </w:r>
      <w:r w:rsidR="00CC2F41" w:rsidRPr="00000D94">
        <w:rPr>
          <w:rFonts w:ascii="Arial" w:eastAsia="Calibri" w:hAnsi="Arial" w:cs="Arial"/>
          <w:sz w:val="22"/>
          <w:szCs w:val="22"/>
        </w:rPr>
        <w:t xml:space="preserve">the </w:t>
      </w:r>
      <w:r w:rsidRPr="00000D94">
        <w:rPr>
          <w:rFonts w:ascii="Arial" w:eastAsia="Calibri" w:hAnsi="Arial" w:cs="Arial"/>
          <w:sz w:val="22"/>
          <w:szCs w:val="22"/>
        </w:rPr>
        <w:t xml:space="preserve">Western Region. </w:t>
      </w:r>
    </w:p>
    <w:p w14:paraId="038673F5" w14:textId="77777777" w:rsidR="008F6F13" w:rsidRPr="00000D94" w:rsidRDefault="008F6F13" w:rsidP="008F6F13">
      <w:pPr>
        <w:pStyle w:val="Body"/>
        <w:spacing w:after="0"/>
        <w:rPr>
          <w:rFonts w:ascii="Arial" w:hAnsi="Arial" w:cs="Arial"/>
          <w:b/>
          <w:bCs/>
          <w:sz w:val="22"/>
          <w:szCs w:val="22"/>
        </w:rPr>
      </w:pPr>
    </w:p>
    <w:p w14:paraId="70D8590F" w14:textId="7A72FA6F" w:rsidR="009D05E9" w:rsidRPr="00000D94" w:rsidRDefault="008F6F13" w:rsidP="009D05E9">
      <w:pPr>
        <w:pStyle w:val="Body"/>
        <w:spacing w:after="0"/>
        <w:rPr>
          <w:rFonts w:ascii="Arial" w:eastAsia="Calibri" w:hAnsi="Arial" w:cs="Arial"/>
          <w:b/>
          <w:bCs/>
          <w:sz w:val="22"/>
          <w:szCs w:val="22"/>
        </w:rPr>
      </w:pPr>
      <w:r w:rsidRPr="00000D94">
        <w:rPr>
          <w:rFonts w:ascii="Arial" w:eastAsia="Calibri" w:hAnsi="Arial" w:cs="Arial"/>
          <w:b/>
          <w:bCs/>
          <w:sz w:val="22"/>
          <w:szCs w:val="22"/>
        </w:rPr>
        <w:t>3. Delimitation</w:t>
      </w:r>
    </w:p>
    <w:p w14:paraId="78C70556" w14:textId="77777777" w:rsidR="008F6F13" w:rsidRPr="00000D94" w:rsidRDefault="008F6F13" w:rsidP="009D05E9">
      <w:pPr>
        <w:pStyle w:val="Body"/>
        <w:spacing w:after="0"/>
        <w:rPr>
          <w:rFonts w:ascii="Arial" w:eastAsia="Calibri" w:hAnsi="Arial" w:cs="Arial"/>
          <w:b/>
          <w:bCs/>
          <w:sz w:val="22"/>
          <w:szCs w:val="22"/>
        </w:rPr>
      </w:pPr>
    </w:p>
    <w:p w14:paraId="699F9D33" w14:textId="76F1E33A" w:rsidR="008F6F13" w:rsidRPr="00000D94" w:rsidRDefault="008F6F13" w:rsidP="008F6F13">
      <w:pPr>
        <w:pStyle w:val="Body"/>
        <w:numPr>
          <w:ilvl w:val="0"/>
          <w:numId w:val="39"/>
        </w:numPr>
        <w:spacing w:after="0"/>
        <w:rPr>
          <w:rFonts w:ascii="Arial" w:eastAsia="Calibri" w:hAnsi="Arial" w:cs="Arial"/>
          <w:sz w:val="22"/>
          <w:szCs w:val="22"/>
        </w:rPr>
      </w:pPr>
      <w:r w:rsidRPr="00000D94">
        <w:rPr>
          <w:rFonts w:ascii="Arial" w:eastAsia="Calibri" w:hAnsi="Arial" w:cs="Arial"/>
          <w:sz w:val="22"/>
          <w:szCs w:val="22"/>
        </w:rPr>
        <w:t xml:space="preserve">The study was delimited to four states of </w:t>
      </w:r>
      <w:r w:rsidR="00DD4867" w:rsidRPr="00000D94">
        <w:rPr>
          <w:rFonts w:ascii="Arial" w:eastAsia="Calibri" w:hAnsi="Arial" w:cs="Arial"/>
          <w:sz w:val="22"/>
          <w:szCs w:val="22"/>
        </w:rPr>
        <w:t xml:space="preserve">the </w:t>
      </w:r>
      <w:r w:rsidRPr="00000D94">
        <w:rPr>
          <w:rFonts w:ascii="Arial" w:eastAsia="Calibri" w:hAnsi="Arial" w:cs="Arial"/>
          <w:sz w:val="22"/>
          <w:szCs w:val="22"/>
        </w:rPr>
        <w:t>western region</w:t>
      </w:r>
      <w:r w:rsidR="00DD4867" w:rsidRPr="00000D94">
        <w:rPr>
          <w:rFonts w:ascii="Arial" w:eastAsia="Calibri" w:hAnsi="Arial" w:cs="Arial"/>
          <w:sz w:val="22"/>
          <w:szCs w:val="22"/>
        </w:rPr>
        <w:t>,</w:t>
      </w:r>
      <w:r w:rsidRPr="00000D94">
        <w:rPr>
          <w:rFonts w:ascii="Arial" w:eastAsia="Calibri" w:hAnsi="Arial" w:cs="Arial"/>
          <w:sz w:val="22"/>
          <w:szCs w:val="22"/>
        </w:rPr>
        <w:t xml:space="preserve"> such as Chhattisgarh, Goa, Madhya Pradesh, </w:t>
      </w:r>
      <w:r w:rsidR="00DD4867" w:rsidRPr="00000D94">
        <w:rPr>
          <w:rFonts w:ascii="Arial" w:eastAsia="Calibri" w:hAnsi="Arial" w:cs="Arial"/>
          <w:sz w:val="22"/>
          <w:szCs w:val="22"/>
        </w:rPr>
        <w:t xml:space="preserve">and </w:t>
      </w:r>
      <w:r w:rsidRPr="00000D94">
        <w:rPr>
          <w:rFonts w:ascii="Arial" w:eastAsia="Calibri" w:hAnsi="Arial" w:cs="Arial"/>
          <w:sz w:val="22"/>
          <w:szCs w:val="22"/>
        </w:rPr>
        <w:t>Gujarat.</w:t>
      </w:r>
    </w:p>
    <w:p w14:paraId="349D44AB" w14:textId="77777777" w:rsidR="008F6F13" w:rsidRPr="008F6F13" w:rsidRDefault="008F6F13" w:rsidP="008F6F13">
      <w:pPr>
        <w:pStyle w:val="Body"/>
        <w:spacing w:after="0"/>
        <w:ind w:left="720"/>
        <w:rPr>
          <w:rFonts w:ascii="Arial" w:eastAsia="Calibri" w:hAnsi="Arial" w:cs="Arial"/>
          <w:sz w:val="22"/>
          <w:szCs w:val="22"/>
        </w:rPr>
      </w:pPr>
    </w:p>
    <w:p w14:paraId="3FFAD6BA" w14:textId="633FAC8E" w:rsidR="007F7B32" w:rsidRDefault="008F6F13" w:rsidP="00441B6F">
      <w:pPr>
        <w:pStyle w:val="AbstHead"/>
        <w:spacing w:after="0"/>
        <w:jc w:val="both"/>
        <w:rPr>
          <w:rFonts w:ascii="Arial" w:hAnsi="Arial" w:cs="Arial"/>
        </w:rPr>
      </w:pPr>
      <w:commentRangeStart w:id="6"/>
      <w:r>
        <w:rPr>
          <w:rFonts w:ascii="Arial" w:hAnsi="Arial" w:cs="Arial"/>
        </w:rPr>
        <w:lastRenderedPageBreak/>
        <w:t>4</w:t>
      </w:r>
      <w:r w:rsidR="00902823">
        <w:rPr>
          <w:rFonts w:ascii="Arial" w:hAnsi="Arial" w:cs="Arial"/>
        </w:rPr>
        <w:t>.</w:t>
      </w:r>
      <w:r w:rsidR="003A2F61">
        <w:rPr>
          <w:rFonts w:ascii="Arial" w:hAnsi="Arial" w:cs="Arial"/>
        </w:rPr>
        <w:t xml:space="preserve"> </w:t>
      </w:r>
      <w:r w:rsidR="006B57D0">
        <w:rPr>
          <w:rFonts w:ascii="Arial" w:hAnsi="Arial" w:cs="Arial"/>
        </w:rPr>
        <w:t>methodology</w:t>
      </w:r>
      <w:commentRangeEnd w:id="6"/>
      <w:r w:rsidR="00E74A32">
        <w:rPr>
          <w:rStyle w:val="CommentReference"/>
          <w:rFonts w:ascii="Arial" w:hAnsi="Arial" w:cs="Arial"/>
          <w:sz w:val="22"/>
          <w:szCs w:val="20"/>
        </w:rPr>
        <w:commentReference w:id="6"/>
      </w:r>
    </w:p>
    <w:p w14:paraId="150C86C6" w14:textId="77777777" w:rsidR="00790ADA" w:rsidRPr="00FB3A86" w:rsidRDefault="00790ADA" w:rsidP="00441B6F">
      <w:pPr>
        <w:pStyle w:val="AbstHead"/>
        <w:spacing w:after="0"/>
        <w:jc w:val="both"/>
        <w:rPr>
          <w:rFonts w:ascii="Arial" w:hAnsi="Arial" w:cs="Arial"/>
        </w:rPr>
      </w:pPr>
    </w:p>
    <w:p w14:paraId="1C9B0E4F" w14:textId="0473F8FC" w:rsidR="004276BC" w:rsidRPr="00694837" w:rsidRDefault="004B46C1" w:rsidP="00441B6F">
      <w:pPr>
        <w:pStyle w:val="Body"/>
        <w:spacing w:after="0"/>
        <w:rPr>
          <w:rFonts w:ascii="Arial" w:hAnsi="Arial" w:cs="Arial"/>
          <w:b/>
          <w:bCs/>
          <w:sz w:val="22"/>
          <w:szCs w:val="22"/>
        </w:rPr>
      </w:pPr>
      <w:r>
        <w:rPr>
          <w:rFonts w:ascii="Arial" w:hAnsi="Arial" w:cs="Arial"/>
          <w:b/>
          <w:bCs/>
          <w:sz w:val="22"/>
          <w:szCs w:val="22"/>
        </w:rPr>
        <w:t>Research Design</w:t>
      </w:r>
    </w:p>
    <w:p w14:paraId="03809EE8" w14:textId="77777777" w:rsidR="00AD6C54" w:rsidRPr="00694837" w:rsidRDefault="00AD6C54" w:rsidP="00441B6F">
      <w:pPr>
        <w:pStyle w:val="Body"/>
        <w:spacing w:after="0"/>
        <w:rPr>
          <w:sz w:val="22"/>
          <w:szCs w:val="22"/>
        </w:rPr>
      </w:pPr>
    </w:p>
    <w:p w14:paraId="785CD237" w14:textId="6F96195D" w:rsidR="004276BC" w:rsidRPr="00694837" w:rsidRDefault="000615DE" w:rsidP="00441B6F">
      <w:pPr>
        <w:pStyle w:val="Body"/>
        <w:spacing w:after="0"/>
        <w:rPr>
          <w:rFonts w:ascii="Arial" w:hAnsi="Arial" w:cs="Arial"/>
          <w:sz w:val="22"/>
          <w:szCs w:val="22"/>
        </w:rPr>
      </w:pPr>
      <w:r w:rsidRPr="00694837">
        <w:rPr>
          <w:sz w:val="22"/>
          <w:szCs w:val="22"/>
        </w:rPr>
        <w:t>The present study was conducted in the Western Region of India, covering the states of Madhya Pradesh, Chhattisgarh, Goa, and Gujarat.</w:t>
      </w:r>
      <w:r w:rsidR="00AD6C54" w:rsidRPr="00694837">
        <w:rPr>
          <w:sz w:val="22"/>
          <w:szCs w:val="22"/>
        </w:rPr>
        <w:t xml:space="preserve"> A survey method was used for the study </w:t>
      </w:r>
      <w:r w:rsidR="004B46C1">
        <w:rPr>
          <w:sz w:val="22"/>
          <w:szCs w:val="22"/>
        </w:rPr>
        <w:t>to examine the status of ATL in the Western Region</w:t>
      </w:r>
      <w:r w:rsidR="00AD6C54" w:rsidRPr="00694837">
        <w:rPr>
          <w:sz w:val="22"/>
          <w:szCs w:val="22"/>
        </w:rPr>
        <w:t>.</w:t>
      </w:r>
    </w:p>
    <w:p w14:paraId="1BF98111" w14:textId="77777777" w:rsidR="000615DE" w:rsidRPr="00694837" w:rsidRDefault="000615DE" w:rsidP="00441B6F">
      <w:pPr>
        <w:pStyle w:val="Body"/>
        <w:spacing w:after="0"/>
        <w:rPr>
          <w:rFonts w:ascii="Arial" w:hAnsi="Arial" w:cs="Arial"/>
          <w:sz w:val="22"/>
          <w:szCs w:val="22"/>
        </w:rPr>
      </w:pPr>
    </w:p>
    <w:p w14:paraId="4DD93108" w14:textId="482E4FB3"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 xml:space="preserve">Sample </w:t>
      </w:r>
      <w:r w:rsidR="00B24EFA">
        <w:rPr>
          <w:rFonts w:ascii="Arial" w:hAnsi="Arial" w:cs="Arial"/>
          <w:b/>
          <w:bCs/>
          <w:sz w:val="22"/>
          <w:szCs w:val="22"/>
        </w:rPr>
        <w:t>and sampling technique</w:t>
      </w:r>
    </w:p>
    <w:p w14:paraId="203AE12A" w14:textId="77777777" w:rsidR="00215E3A" w:rsidRPr="00694837" w:rsidRDefault="00215E3A" w:rsidP="00441B6F">
      <w:pPr>
        <w:pStyle w:val="Body"/>
        <w:spacing w:after="0"/>
        <w:rPr>
          <w:rFonts w:ascii="Arial" w:hAnsi="Arial" w:cs="Arial"/>
          <w:sz w:val="22"/>
          <w:szCs w:val="22"/>
        </w:rPr>
      </w:pPr>
    </w:p>
    <w:p w14:paraId="0DDCD942" w14:textId="1B4DFE9E" w:rsidR="004276BC" w:rsidRPr="00694837" w:rsidRDefault="00215E3A" w:rsidP="00441B6F">
      <w:pPr>
        <w:pStyle w:val="Body"/>
        <w:spacing w:after="0"/>
        <w:rPr>
          <w:rFonts w:ascii="Arial" w:hAnsi="Arial" w:cs="Arial"/>
          <w:sz w:val="22"/>
          <w:szCs w:val="22"/>
        </w:rPr>
      </w:pPr>
      <w:r w:rsidRPr="00BB3A21">
        <w:rPr>
          <w:sz w:val="22"/>
          <w:szCs w:val="22"/>
        </w:rPr>
        <w:t>From the f</w:t>
      </w:r>
      <w:r w:rsidR="009928F8" w:rsidRPr="00BB3A21">
        <w:rPr>
          <w:sz w:val="22"/>
          <w:szCs w:val="22"/>
        </w:rPr>
        <w:t>our</w:t>
      </w:r>
      <w:r w:rsidRPr="00BB3A21">
        <w:rPr>
          <w:sz w:val="22"/>
          <w:szCs w:val="22"/>
        </w:rPr>
        <w:t xml:space="preserve"> states of the western region, </w:t>
      </w:r>
      <w:r w:rsidR="00BB3A21" w:rsidRPr="00BB3A21">
        <w:rPr>
          <w:sz w:val="22"/>
          <w:szCs w:val="22"/>
        </w:rPr>
        <w:t>the researchers collected data from 4 school</w:t>
      </w:r>
      <w:r w:rsidR="00BB3A21">
        <w:rPr>
          <w:sz w:val="22"/>
          <w:szCs w:val="22"/>
        </w:rPr>
        <w:t>s</w:t>
      </w:r>
      <w:r w:rsidR="00BB3A21" w:rsidRPr="00BB3A21">
        <w:rPr>
          <w:sz w:val="22"/>
          <w:szCs w:val="22"/>
        </w:rPr>
        <w:t xml:space="preserve"> </w:t>
      </w:r>
      <w:r w:rsidR="00CF3178">
        <w:rPr>
          <w:sz w:val="22"/>
          <w:szCs w:val="22"/>
        </w:rPr>
        <w:t>in</w:t>
      </w:r>
      <w:r w:rsidR="00BB3A21" w:rsidRPr="00BB3A21">
        <w:rPr>
          <w:sz w:val="22"/>
          <w:szCs w:val="22"/>
        </w:rPr>
        <w:t xml:space="preserve"> each state</w:t>
      </w:r>
      <w:r w:rsidR="00CF3178">
        <w:rPr>
          <w:sz w:val="22"/>
          <w:szCs w:val="22"/>
        </w:rPr>
        <w:t>,</w:t>
      </w:r>
      <w:r w:rsidR="00BB3A21" w:rsidRPr="00BB3A21">
        <w:rPr>
          <w:sz w:val="22"/>
          <w:szCs w:val="22"/>
        </w:rPr>
        <w:t xml:space="preserve"> and 2 schools from rural areas and 2 schools from urban areas. Therefore, </w:t>
      </w:r>
      <w:r w:rsidR="00CF3178">
        <w:rPr>
          <w:sz w:val="22"/>
          <w:szCs w:val="22"/>
        </w:rPr>
        <w:t xml:space="preserve">a </w:t>
      </w:r>
      <w:r w:rsidR="00BB3A21" w:rsidRPr="00BB3A21">
        <w:rPr>
          <w:sz w:val="22"/>
          <w:szCs w:val="22"/>
        </w:rPr>
        <w:t xml:space="preserve">total </w:t>
      </w:r>
      <w:r w:rsidR="00BB3A21">
        <w:rPr>
          <w:sz w:val="22"/>
          <w:szCs w:val="22"/>
        </w:rPr>
        <w:t xml:space="preserve">of </w:t>
      </w:r>
      <w:r w:rsidR="00192956" w:rsidRPr="00BB3A21">
        <w:rPr>
          <w:sz w:val="22"/>
          <w:szCs w:val="22"/>
        </w:rPr>
        <w:t>1</w:t>
      </w:r>
      <w:r w:rsidR="00BB3A21" w:rsidRPr="00BB3A21">
        <w:rPr>
          <w:sz w:val="22"/>
          <w:szCs w:val="22"/>
        </w:rPr>
        <w:t>6</w:t>
      </w:r>
      <w:r w:rsidRPr="00BB3A21">
        <w:rPr>
          <w:sz w:val="22"/>
          <w:szCs w:val="22"/>
        </w:rPr>
        <w:t xml:space="preserve"> schools with functional ATLs were selected for the study. The sample comprised </w:t>
      </w:r>
      <w:r w:rsidR="00EF7D09" w:rsidRPr="00BB3A21">
        <w:rPr>
          <w:rStyle w:val="Strong"/>
          <w:b w:val="0"/>
          <w:bCs w:val="0"/>
          <w:sz w:val="22"/>
          <w:szCs w:val="22"/>
        </w:rPr>
        <w:t>509</w:t>
      </w:r>
      <w:r w:rsidRPr="00BB3A21">
        <w:rPr>
          <w:rStyle w:val="Strong"/>
          <w:b w:val="0"/>
          <w:bCs w:val="0"/>
          <w:sz w:val="22"/>
          <w:szCs w:val="22"/>
        </w:rPr>
        <w:t xml:space="preserve"> students</w:t>
      </w:r>
      <w:r w:rsidRPr="00BB3A21">
        <w:rPr>
          <w:sz w:val="22"/>
          <w:szCs w:val="22"/>
        </w:rPr>
        <w:t xml:space="preserve"> and </w:t>
      </w:r>
      <w:r w:rsidR="00EF7D09" w:rsidRPr="00BB3A21">
        <w:rPr>
          <w:rStyle w:val="Strong"/>
          <w:b w:val="0"/>
          <w:bCs w:val="0"/>
          <w:sz w:val="22"/>
          <w:szCs w:val="22"/>
        </w:rPr>
        <w:t>1</w:t>
      </w:r>
      <w:r w:rsidR="00BB3A21" w:rsidRPr="00BB3A21">
        <w:rPr>
          <w:rStyle w:val="Strong"/>
          <w:b w:val="0"/>
          <w:bCs w:val="0"/>
          <w:sz w:val="22"/>
          <w:szCs w:val="22"/>
        </w:rPr>
        <w:t>6</w:t>
      </w:r>
      <w:r w:rsidRPr="00BB3A21">
        <w:rPr>
          <w:rStyle w:val="Strong"/>
          <w:b w:val="0"/>
          <w:bCs w:val="0"/>
          <w:sz w:val="22"/>
          <w:szCs w:val="22"/>
        </w:rPr>
        <w:t xml:space="preserve"> ATL in-charges</w:t>
      </w:r>
      <w:r w:rsidRPr="00BB3A21">
        <w:rPr>
          <w:sz w:val="22"/>
          <w:szCs w:val="22"/>
        </w:rPr>
        <w:t>, selected through</w:t>
      </w:r>
      <w:r w:rsidR="003241D1" w:rsidRPr="00BB3A21">
        <w:rPr>
          <w:sz w:val="22"/>
          <w:szCs w:val="22"/>
        </w:rPr>
        <w:t xml:space="preserve"> </w:t>
      </w:r>
      <w:r w:rsidR="00CF3178">
        <w:rPr>
          <w:sz w:val="22"/>
          <w:szCs w:val="22"/>
        </w:rPr>
        <w:t xml:space="preserve">stratified </w:t>
      </w:r>
      <w:r w:rsidR="003241D1" w:rsidRPr="00BB3A21">
        <w:rPr>
          <w:sz w:val="22"/>
          <w:szCs w:val="22"/>
        </w:rPr>
        <w:t>random</w:t>
      </w:r>
      <w:r w:rsidRPr="00BB3A21">
        <w:rPr>
          <w:rStyle w:val="Strong"/>
          <w:b w:val="0"/>
          <w:bCs w:val="0"/>
          <w:sz w:val="22"/>
          <w:szCs w:val="22"/>
        </w:rPr>
        <w:t xml:space="preserve"> </w:t>
      </w:r>
      <w:r w:rsidR="003241D1" w:rsidRPr="00BB3A21">
        <w:rPr>
          <w:rStyle w:val="Strong"/>
          <w:b w:val="0"/>
          <w:bCs w:val="0"/>
          <w:sz w:val="22"/>
          <w:szCs w:val="22"/>
        </w:rPr>
        <w:t>s</w:t>
      </w:r>
      <w:r w:rsidRPr="00BB3A21">
        <w:rPr>
          <w:rStyle w:val="Strong"/>
          <w:b w:val="0"/>
          <w:bCs w:val="0"/>
          <w:sz w:val="22"/>
          <w:szCs w:val="22"/>
        </w:rPr>
        <w:t xml:space="preserve">ampling </w:t>
      </w:r>
      <w:r w:rsidR="003241D1" w:rsidRPr="00BB3A21">
        <w:rPr>
          <w:rStyle w:val="Strong"/>
          <w:b w:val="0"/>
          <w:bCs w:val="0"/>
          <w:sz w:val="22"/>
          <w:szCs w:val="22"/>
        </w:rPr>
        <w:t>t</w:t>
      </w:r>
      <w:r w:rsidRPr="00BB3A21">
        <w:rPr>
          <w:rStyle w:val="Strong"/>
          <w:b w:val="0"/>
          <w:bCs w:val="0"/>
          <w:sz w:val="22"/>
          <w:szCs w:val="22"/>
        </w:rPr>
        <w:t>echniques</w:t>
      </w:r>
      <w:r w:rsidR="00CF3178">
        <w:rPr>
          <w:rStyle w:val="Strong"/>
          <w:b w:val="0"/>
          <w:bCs w:val="0"/>
          <w:sz w:val="22"/>
          <w:szCs w:val="22"/>
        </w:rPr>
        <w:t xml:space="preserve"> (based on urban and rural</w:t>
      </w:r>
      <w:r w:rsidR="00153ACB">
        <w:rPr>
          <w:rStyle w:val="Strong"/>
          <w:b w:val="0"/>
          <w:bCs w:val="0"/>
          <w:sz w:val="22"/>
          <w:szCs w:val="22"/>
        </w:rPr>
        <w:t xml:space="preserve"> </w:t>
      </w:r>
      <w:r w:rsidR="00304BF0">
        <w:rPr>
          <w:rStyle w:val="Strong"/>
          <w:b w:val="0"/>
          <w:bCs w:val="0"/>
          <w:sz w:val="22"/>
          <w:szCs w:val="22"/>
        </w:rPr>
        <w:t>settings</w:t>
      </w:r>
      <w:r w:rsidR="00CF3178">
        <w:rPr>
          <w:rStyle w:val="Strong"/>
          <w:b w:val="0"/>
          <w:bCs w:val="0"/>
          <w:sz w:val="22"/>
          <w:szCs w:val="22"/>
        </w:rPr>
        <w:t>)</w:t>
      </w:r>
      <w:r w:rsidRPr="00BB3A21">
        <w:rPr>
          <w:sz w:val="22"/>
          <w:szCs w:val="22"/>
        </w:rPr>
        <w:t>.</w:t>
      </w:r>
      <w:r w:rsidRPr="00694837">
        <w:rPr>
          <w:sz w:val="22"/>
          <w:szCs w:val="22"/>
        </w:rPr>
        <w:t xml:space="preserve"> </w:t>
      </w:r>
    </w:p>
    <w:p w14:paraId="6C877A03" w14:textId="77777777" w:rsidR="00215E3A" w:rsidRDefault="00215E3A" w:rsidP="00441B6F">
      <w:pPr>
        <w:pStyle w:val="Body"/>
        <w:spacing w:after="0"/>
        <w:rPr>
          <w:rFonts w:ascii="Arial" w:hAnsi="Arial" w:cs="Arial"/>
          <w:sz w:val="22"/>
          <w:szCs w:val="22"/>
        </w:rPr>
      </w:pPr>
    </w:p>
    <w:p w14:paraId="2460B868" w14:textId="77777777"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Tools</w:t>
      </w:r>
    </w:p>
    <w:p w14:paraId="2D8F363D" w14:textId="77777777" w:rsidR="004276BC" w:rsidRPr="00694837" w:rsidRDefault="004276BC" w:rsidP="00441B6F">
      <w:pPr>
        <w:pStyle w:val="Body"/>
        <w:spacing w:after="0"/>
        <w:rPr>
          <w:rFonts w:ascii="Arial" w:hAnsi="Arial" w:cs="Arial"/>
          <w:sz w:val="22"/>
          <w:szCs w:val="22"/>
        </w:rPr>
      </w:pPr>
    </w:p>
    <w:p w14:paraId="220A841D" w14:textId="481CED3F" w:rsidR="00CA6774" w:rsidRPr="00CA6774" w:rsidRDefault="00712117" w:rsidP="00B24EFA">
      <w:pPr>
        <w:pStyle w:val="Body"/>
        <w:spacing w:after="0"/>
        <w:rPr>
          <w:rFonts w:ascii="Arial" w:hAnsi="Arial" w:cs="Arial"/>
          <w:sz w:val="22"/>
          <w:szCs w:val="22"/>
        </w:rPr>
      </w:pPr>
      <w:r w:rsidRPr="00CA6774">
        <w:rPr>
          <w:rFonts w:ascii="Arial" w:hAnsi="Arial" w:cs="Arial"/>
          <w:sz w:val="22"/>
          <w:szCs w:val="22"/>
        </w:rPr>
        <w:t xml:space="preserve">The data </w:t>
      </w:r>
      <w:r w:rsidR="000328B7" w:rsidRPr="00CA6774">
        <w:rPr>
          <w:rFonts w:ascii="Arial" w:hAnsi="Arial" w:cs="Arial"/>
          <w:sz w:val="22"/>
          <w:szCs w:val="22"/>
        </w:rPr>
        <w:t xml:space="preserve">was </w:t>
      </w:r>
      <w:r w:rsidRPr="00CA6774">
        <w:rPr>
          <w:rFonts w:ascii="Arial" w:hAnsi="Arial" w:cs="Arial"/>
          <w:sz w:val="22"/>
          <w:szCs w:val="22"/>
        </w:rPr>
        <w:t xml:space="preserve">collected through </w:t>
      </w:r>
      <w:r w:rsidR="00E579F5" w:rsidRPr="00CA6774">
        <w:rPr>
          <w:rFonts w:ascii="Arial" w:hAnsi="Arial" w:cs="Arial"/>
          <w:sz w:val="22"/>
          <w:szCs w:val="22"/>
        </w:rPr>
        <w:t xml:space="preserve">two </w:t>
      </w:r>
      <w:r w:rsidR="000328B7" w:rsidRPr="00CA6774">
        <w:rPr>
          <w:rFonts w:ascii="Arial" w:hAnsi="Arial" w:cs="Arial"/>
          <w:sz w:val="22"/>
          <w:szCs w:val="22"/>
        </w:rPr>
        <w:t>questionnaire</w:t>
      </w:r>
      <w:r w:rsidR="00E579F5" w:rsidRPr="00CA6774">
        <w:rPr>
          <w:rFonts w:ascii="Arial" w:hAnsi="Arial" w:cs="Arial"/>
          <w:sz w:val="22"/>
          <w:szCs w:val="22"/>
        </w:rPr>
        <w:t>s</w:t>
      </w:r>
      <w:r w:rsidR="00DD4867">
        <w:rPr>
          <w:rFonts w:ascii="Arial" w:hAnsi="Arial" w:cs="Arial"/>
          <w:sz w:val="22"/>
          <w:szCs w:val="22"/>
        </w:rPr>
        <w:t>,</w:t>
      </w:r>
      <w:r w:rsidR="00E579F5" w:rsidRPr="00CA6774">
        <w:rPr>
          <w:rFonts w:ascii="Arial" w:hAnsi="Arial" w:cs="Arial"/>
          <w:sz w:val="22"/>
          <w:szCs w:val="22"/>
        </w:rPr>
        <w:t xml:space="preserve"> </w:t>
      </w:r>
      <w:r w:rsidR="00B24EFA" w:rsidRPr="00CA6774">
        <w:rPr>
          <w:rFonts w:ascii="Arial" w:hAnsi="Arial" w:cs="Arial"/>
          <w:sz w:val="22"/>
          <w:szCs w:val="22"/>
        </w:rPr>
        <w:t xml:space="preserve">which were </w:t>
      </w:r>
      <w:r w:rsidR="00E579F5" w:rsidRPr="00CA6774">
        <w:rPr>
          <w:rFonts w:ascii="Arial" w:hAnsi="Arial" w:cs="Arial"/>
          <w:sz w:val="22"/>
          <w:szCs w:val="22"/>
        </w:rPr>
        <w:t xml:space="preserve">developed by researchers and </w:t>
      </w:r>
      <w:r w:rsidR="00142E6E" w:rsidRPr="00CA6774">
        <w:rPr>
          <w:rFonts w:ascii="Arial" w:hAnsi="Arial" w:cs="Arial"/>
          <w:sz w:val="22"/>
          <w:szCs w:val="22"/>
        </w:rPr>
        <w:t>validated</w:t>
      </w:r>
      <w:r w:rsidR="00E579F5" w:rsidRPr="00CA6774">
        <w:rPr>
          <w:rFonts w:ascii="Arial" w:hAnsi="Arial" w:cs="Arial"/>
          <w:sz w:val="22"/>
          <w:szCs w:val="22"/>
        </w:rPr>
        <w:t xml:space="preserve"> by various </w:t>
      </w:r>
      <w:r w:rsidR="00142E6E" w:rsidRPr="00CA6774">
        <w:rPr>
          <w:rFonts w:ascii="Arial" w:hAnsi="Arial" w:cs="Arial"/>
          <w:sz w:val="22"/>
          <w:szCs w:val="22"/>
        </w:rPr>
        <w:t>experts</w:t>
      </w:r>
      <w:r w:rsidR="00E579F5" w:rsidRPr="00CA6774">
        <w:rPr>
          <w:rFonts w:ascii="Arial" w:hAnsi="Arial" w:cs="Arial"/>
          <w:sz w:val="22"/>
          <w:szCs w:val="22"/>
        </w:rPr>
        <w:t>. One questionnaire was for students where various dimension</w:t>
      </w:r>
      <w:r w:rsidR="00B24EFA" w:rsidRPr="00CA6774">
        <w:rPr>
          <w:rFonts w:ascii="Arial" w:hAnsi="Arial" w:cs="Arial"/>
          <w:sz w:val="22"/>
          <w:szCs w:val="22"/>
        </w:rPr>
        <w:t>s</w:t>
      </w:r>
      <w:r w:rsidR="00E579F5" w:rsidRPr="00CA6774">
        <w:rPr>
          <w:rFonts w:ascii="Arial" w:hAnsi="Arial" w:cs="Arial"/>
          <w:sz w:val="22"/>
          <w:szCs w:val="22"/>
        </w:rPr>
        <w:t xml:space="preserve"> were</w:t>
      </w:r>
      <w:r w:rsidR="00B24EFA" w:rsidRPr="00CA6774">
        <w:rPr>
          <w:rFonts w:ascii="Arial" w:hAnsi="Arial" w:cs="Arial"/>
          <w:sz w:val="22"/>
          <w:szCs w:val="22"/>
        </w:rPr>
        <w:t xml:space="preserve"> included s</w:t>
      </w:r>
      <w:r w:rsidR="004C0959" w:rsidRPr="00CA6774">
        <w:rPr>
          <w:rFonts w:ascii="Arial" w:hAnsi="Arial" w:cs="Arial"/>
          <w:sz w:val="22"/>
          <w:szCs w:val="22"/>
        </w:rPr>
        <w:t>uch as</w:t>
      </w:r>
      <w:r w:rsidR="00E579F5" w:rsidRPr="00CA6774">
        <w:rPr>
          <w:rFonts w:ascii="Arial" w:hAnsi="Arial" w:cs="Arial"/>
          <w:sz w:val="22"/>
          <w:szCs w:val="22"/>
        </w:rPr>
        <w:t xml:space="preserve"> included </w:t>
      </w:r>
      <w:r w:rsidR="004C0959" w:rsidRPr="00CA6774">
        <w:rPr>
          <w:rFonts w:ascii="Arial" w:hAnsi="Arial" w:cs="Arial"/>
          <w:sz w:val="22"/>
          <w:szCs w:val="22"/>
        </w:rPr>
        <w:t>f</w:t>
      </w:r>
      <w:r w:rsidR="00E579F5" w:rsidRPr="00CA6774">
        <w:rPr>
          <w:rFonts w:ascii="Arial" w:hAnsi="Arial" w:cs="Arial"/>
          <w:sz w:val="22"/>
          <w:szCs w:val="22"/>
        </w:rPr>
        <w:t>requency of use of ATL</w:t>
      </w:r>
      <w:r w:rsidR="004C0959" w:rsidRPr="00CA6774">
        <w:rPr>
          <w:rFonts w:ascii="Arial" w:hAnsi="Arial" w:cs="Arial"/>
          <w:sz w:val="22"/>
          <w:szCs w:val="22"/>
        </w:rPr>
        <w:t>, d</w:t>
      </w:r>
      <w:r w:rsidR="00E579F5" w:rsidRPr="00CA6774">
        <w:rPr>
          <w:rFonts w:ascii="Arial" w:hAnsi="Arial" w:cs="Arial"/>
          <w:sz w:val="22"/>
          <w:szCs w:val="22"/>
        </w:rPr>
        <w:t>uration of engagement with ATL</w:t>
      </w:r>
      <w:r w:rsidR="004C0959" w:rsidRPr="00CA6774">
        <w:rPr>
          <w:rFonts w:ascii="Arial" w:hAnsi="Arial" w:cs="Arial"/>
          <w:sz w:val="22"/>
          <w:szCs w:val="22"/>
        </w:rPr>
        <w:t>, s</w:t>
      </w:r>
      <w:r w:rsidR="00E579F5" w:rsidRPr="00CA6774">
        <w:rPr>
          <w:rFonts w:ascii="Arial" w:hAnsi="Arial" w:cs="Arial"/>
          <w:sz w:val="22"/>
          <w:szCs w:val="22"/>
        </w:rPr>
        <w:t>upport from ATL in-charge</w:t>
      </w:r>
      <w:r w:rsidR="004C0959" w:rsidRPr="00CA6774">
        <w:rPr>
          <w:rFonts w:ascii="Arial" w:hAnsi="Arial" w:cs="Arial"/>
          <w:sz w:val="22"/>
          <w:szCs w:val="22"/>
        </w:rPr>
        <w:t>, a</w:t>
      </w:r>
      <w:r w:rsidR="00E579F5" w:rsidRPr="00CA6774">
        <w:rPr>
          <w:rFonts w:ascii="Arial" w:hAnsi="Arial" w:cs="Arial"/>
          <w:sz w:val="22"/>
          <w:szCs w:val="22"/>
        </w:rPr>
        <w:t>ccessibility of ATL facilities beyond school hours</w:t>
      </w:r>
      <w:r w:rsidR="004C0959" w:rsidRPr="00CA6774">
        <w:rPr>
          <w:rFonts w:ascii="Arial" w:hAnsi="Arial" w:cs="Arial"/>
          <w:sz w:val="22"/>
          <w:szCs w:val="22"/>
        </w:rPr>
        <w:t>, d</w:t>
      </w:r>
      <w:r w:rsidR="00E579F5" w:rsidRPr="00CA6774">
        <w:rPr>
          <w:rFonts w:ascii="Arial" w:hAnsi="Arial" w:cs="Arial"/>
          <w:sz w:val="22"/>
          <w:szCs w:val="22"/>
        </w:rPr>
        <w:t>egree of Participation in ATL in-charge</w:t>
      </w:r>
      <w:r w:rsidR="004C0959" w:rsidRPr="00CA6774">
        <w:rPr>
          <w:rFonts w:ascii="Arial" w:hAnsi="Arial" w:cs="Arial"/>
          <w:sz w:val="22"/>
          <w:szCs w:val="22"/>
        </w:rPr>
        <w:t>, s</w:t>
      </w:r>
      <w:r w:rsidR="00E579F5" w:rsidRPr="00CA6774">
        <w:rPr>
          <w:rFonts w:ascii="Arial" w:hAnsi="Arial" w:cs="Arial"/>
          <w:sz w:val="22"/>
          <w:szCs w:val="22"/>
        </w:rPr>
        <w:t>cope of opportunity for peer collaboration</w:t>
      </w:r>
      <w:r w:rsidR="004C0959" w:rsidRPr="00CA6774">
        <w:rPr>
          <w:rFonts w:ascii="Arial" w:hAnsi="Arial" w:cs="Arial"/>
          <w:sz w:val="22"/>
          <w:szCs w:val="22"/>
        </w:rPr>
        <w:t>, m</w:t>
      </w:r>
      <w:r w:rsidR="00E579F5" w:rsidRPr="00CA6774">
        <w:rPr>
          <w:rFonts w:ascii="Arial" w:hAnsi="Arial" w:cs="Arial"/>
          <w:sz w:val="22"/>
          <w:szCs w:val="22"/>
        </w:rPr>
        <w:t>otivational factors to participate in ATL activities</w:t>
      </w:r>
      <w:r w:rsidR="004C0959" w:rsidRPr="00CA6774">
        <w:rPr>
          <w:rFonts w:ascii="Arial" w:hAnsi="Arial" w:cs="Arial"/>
          <w:sz w:val="22"/>
          <w:szCs w:val="22"/>
        </w:rPr>
        <w:t>, i</w:t>
      </w:r>
      <w:r w:rsidR="00E579F5" w:rsidRPr="00CA6774">
        <w:rPr>
          <w:rFonts w:ascii="Arial" w:hAnsi="Arial" w:cs="Arial"/>
          <w:sz w:val="22"/>
          <w:szCs w:val="22"/>
        </w:rPr>
        <w:t>nterest in ATL activity</w:t>
      </w:r>
      <w:r w:rsidR="004C0959" w:rsidRPr="00CA6774">
        <w:rPr>
          <w:rFonts w:ascii="Arial" w:hAnsi="Arial" w:cs="Arial"/>
          <w:sz w:val="22"/>
          <w:szCs w:val="22"/>
        </w:rPr>
        <w:t>, e</w:t>
      </w:r>
      <w:r w:rsidR="00E579F5" w:rsidRPr="00CA6774">
        <w:rPr>
          <w:rFonts w:ascii="Arial" w:hAnsi="Arial" w:cs="Arial"/>
          <w:sz w:val="22"/>
          <w:szCs w:val="22"/>
        </w:rPr>
        <w:t xml:space="preserve">ffectiveness of </w:t>
      </w:r>
      <w:r w:rsidR="004C0959" w:rsidRPr="00CA6774">
        <w:rPr>
          <w:rFonts w:ascii="Arial" w:hAnsi="Arial" w:cs="Arial"/>
          <w:sz w:val="22"/>
          <w:szCs w:val="22"/>
        </w:rPr>
        <w:t>m</w:t>
      </w:r>
      <w:r w:rsidR="00E579F5" w:rsidRPr="00CA6774">
        <w:rPr>
          <w:rFonts w:ascii="Arial" w:hAnsi="Arial" w:cs="Arial"/>
          <w:sz w:val="22"/>
          <w:szCs w:val="22"/>
        </w:rPr>
        <w:t>entor of change (MOC)</w:t>
      </w:r>
      <w:r w:rsidR="004C0959" w:rsidRPr="00CA6774">
        <w:rPr>
          <w:rFonts w:ascii="Arial" w:hAnsi="Arial" w:cs="Arial"/>
          <w:sz w:val="22"/>
          <w:szCs w:val="22"/>
        </w:rPr>
        <w:t>, i</w:t>
      </w:r>
      <w:r w:rsidR="00E579F5" w:rsidRPr="00CA6774">
        <w:rPr>
          <w:rFonts w:ascii="Arial" w:hAnsi="Arial" w:cs="Arial"/>
          <w:sz w:val="22"/>
          <w:szCs w:val="22"/>
        </w:rPr>
        <w:t>nfluence of ATL engagement on carrier choices</w:t>
      </w:r>
      <w:r w:rsidR="004C0959" w:rsidRPr="00CA6774">
        <w:rPr>
          <w:rFonts w:ascii="Arial" w:hAnsi="Arial" w:cs="Arial"/>
          <w:sz w:val="22"/>
          <w:szCs w:val="22"/>
        </w:rPr>
        <w:t>.</w:t>
      </w:r>
      <w:r w:rsidR="00B24EFA" w:rsidRPr="00CA6774">
        <w:rPr>
          <w:rFonts w:ascii="Arial" w:hAnsi="Arial" w:cs="Arial"/>
          <w:sz w:val="22"/>
          <w:szCs w:val="22"/>
        </w:rPr>
        <w:t xml:space="preserve"> </w:t>
      </w:r>
      <w:r w:rsidR="004C0959" w:rsidRPr="00CA6774">
        <w:rPr>
          <w:rFonts w:ascii="Arial" w:hAnsi="Arial" w:cs="Arial"/>
          <w:sz w:val="22"/>
          <w:szCs w:val="22"/>
        </w:rPr>
        <w:t xml:space="preserve">A separate questionnaire was prepared for </w:t>
      </w:r>
      <w:r w:rsidR="00DD4867">
        <w:rPr>
          <w:rFonts w:ascii="Arial" w:hAnsi="Arial" w:cs="Arial"/>
          <w:sz w:val="22"/>
          <w:szCs w:val="22"/>
        </w:rPr>
        <w:t xml:space="preserve">the </w:t>
      </w:r>
      <w:r w:rsidR="00CA6774" w:rsidRPr="00CA6774">
        <w:rPr>
          <w:rFonts w:ascii="Arial" w:hAnsi="Arial" w:cs="Arial"/>
          <w:sz w:val="22"/>
          <w:szCs w:val="22"/>
        </w:rPr>
        <w:t>ATL in-charge</w:t>
      </w:r>
      <w:r w:rsidR="00B24EFA" w:rsidRPr="00CA6774">
        <w:rPr>
          <w:rFonts w:ascii="Arial" w:hAnsi="Arial" w:cs="Arial"/>
          <w:sz w:val="22"/>
          <w:szCs w:val="22"/>
        </w:rPr>
        <w:t xml:space="preserve">. </w:t>
      </w:r>
      <w:r w:rsidR="00A56017" w:rsidRPr="00CA6774">
        <w:rPr>
          <w:rFonts w:ascii="Arial" w:hAnsi="Arial" w:cs="Arial"/>
          <w:sz w:val="22"/>
          <w:szCs w:val="22"/>
        </w:rPr>
        <w:t xml:space="preserve">This questionnaire included various </w:t>
      </w:r>
      <w:r w:rsidR="00142E6E" w:rsidRPr="00CA6774">
        <w:rPr>
          <w:rFonts w:ascii="Arial" w:hAnsi="Arial" w:cs="Arial"/>
          <w:sz w:val="22"/>
          <w:szCs w:val="22"/>
        </w:rPr>
        <w:t>dimensions</w:t>
      </w:r>
      <w:r w:rsidR="00A56017" w:rsidRPr="00CA6774">
        <w:rPr>
          <w:rFonts w:ascii="Arial" w:hAnsi="Arial" w:cs="Arial"/>
          <w:sz w:val="22"/>
          <w:szCs w:val="22"/>
        </w:rPr>
        <w:t xml:space="preserve"> such as available functional infrastructure, level of grant received, level of thematic integration of science and technology with ATL, degree of understanding of specified concepts compliance with ATL, MOU with other academic partnership</w:t>
      </w:r>
      <w:r w:rsidR="00DD4867">
        <w:rPr>
          <w:rFonts w:ascii="Arial" w:hAnsi="Arial" w:cs="Arial"/>
          <w:sz w:val="22"/>
          <w:szCs w:val="22"/>
        </w:rPr>
        <w:t>s</w:t>
      </w:r>
      <w:r w:rsidR="00A56017" w:rsidRPr="00CA6774">
        <w:rPr>
          <w:rFonts w:ascii="Arial" w:hAnsi="Arial" w:cs="Arial"/>
          <w:sz w:val="22"/>
          <w:szCs w:val="22"/>
        </w:rPr>
        <w:t>, influence of ATL on students</w:t>
      </w:r>
      <w:r w:rsidR="003D3588">
        <w:rPr>
          <w:rFonts w:ascii="Arial" w:hAnsi="Arial" w:cs="Arial"/>
          <w:sz w:val="22"/>
          <w:szCs w:val="22"/>
        </w:rPr>
        <w:t>'</w:t>
      </w:r>
      <w:r w:rsidR="00A56017" w:rsidRPr="00CA6774">
        <w:rPr>
          <w:rFonts w:ascii="Arial" w:hAnsi="Arial" w:cs="Arial"/>
          <w:sz w:val="22"/>
          <w:szCs w:val="22"/>
        </w:rPr>
        <w:t xml:space="preserve"> attitude towards higher education</w:t>
      </w:r>
      <w:r w:rsidR="00CA6774" w:rsidRPr="00CA6774">
        <w:rPr>
          <w:rFonts w:ascii="Arial" w:hAnsi="Arial" w:cs="Arial"/>
          <w:sz w:val="22"/>
          <w:szCs w:val="22"/>
        </w:rPr>
        <w:t>, academic leadership influencing ATL implementation</w:t>
      </w:r>
      <w:r w:rsidR="009D06F6">
        <w:rPr>
          <w:rFonts w:ascii="Arial" w:hAnsi="Arial" w:cs="Arial"/>
          <w:sz w:val="22"/>
          <w:szCs w:val="22"/>
        </w:rPr>
        <w:t xml:space="preserve"> and </w:t>
      </w:r>
      <w:r w:rsidR="009D06F6" w:rsidRPr="00E1773B">
        <w:rPr>
          <w:rFonts w:ascii="Arial" w:hAnsi="Arial" w:cs="Arial"/>
          <w:sz w:val="22"/>
          <w:szCs w:val="22"/>
        </w:rPr>
        <w:t>engagement in ATL activities.</w:t>
      </w:r>
    </w:p>
    <w:p w14:paraId="5BFCAEC0" w14:textId="77777777" w:rsidR="00E579F5" w:rsidRDefault="00E579F5" w:rsidP="00441B6F">
      <w:pPr>
        <w:pStyle w:val="Body"/>
        <w:spacing w:after="0"/>
        <w:rPr>
          <w:rFonts w:ascii="Arial" w:hAnsi="Arial" w:cs="Arial"/>
          <w:sz w:val="22"/>
          <w:szCs w:val="22"/>
          <w:highlight w:val="yellow"/>
        </w:rPr>
      </w:pPr>
    </w:p>
    <w:p w14:paraId="00937E74" w14:textId="22D7C9C1" w:rsidR="003F7400" w:rsidRDefault="003F7400" w:rsidP="00441B6F">
      <w:pPr>
        <w:pStyle w:val="Body"/>
        <w:spacing w:after="0"/>
        <w:rPr>
          <w:rFonts w:ascii="Arial" w:hAnsi="Arial" w:cs="Arial"/>
          <w:b/>
          <w:bCs/>
          <w:sz w:val="22"/>
          <w:szCs w:val="22"/>
        </w:rPr>
      </w:pPr>
      <w:r w:rsidRPr="003F7400">
        <w:rPr>
          <w:rFonts w:ascii="Arial" w:hAnsi="Arial" w:cs="Arial"/>
          <w:b/>
          <w:bCs/>
          <w:sz w:val="22"/>
          <w:szCs w:val="22"/>
        </w:rPr>
        <w:t>Data Analysis</w:t>
      </w:r>
    </w:p>
    <w:p w14:paraId="56A117FF" w14:textId="77777777" w:rsidR="003241D1" w:rsidRPr="003F7400" w:rsidRDefault="003241D1" w:rsidP="00441B6F">
      <w:pPr>
        <w:pStyle w:val="Body"/>
        <w:spacing w:after="0"/>
        <w:rPr>
          <w:rFonts w:ascii="Arial" w:hAnsi="Arial" w:cs="Arial"/>
          <w:b/>
          <w:bCs/>
          <w:sz w:val="22"/>
          <w:szCs w:val="22"/>
        </w:rPr>
      </w:pPr>
    </w:p>
    <w:p w14:paraId="1731FEC3" w14:textId="34982513" w:rsidR="003F7400" w:rsidRPr="003F7400" w:rsidRDefault="003F7400" w:rsidP="00441B6F">
      <w:pPr>
        <w:pStyle w:val="Body"/>
        <w:spacing w:after="0"/>
        <w:rPr>
          <w:rFonts w:ascii="Arial" w:hAnsi="Arial" w:cs="Arial"/>
          <w:sz w:val="22"/>
          <w:szCs w:val="22"/>
        </w:rPr>
      </w:pPr>
      <w:r w:rsidRPr="003F7400">
        <w:rPr>
          <w:rFonts w:ascii="Arial" w:hAnsi="Arial" w:cs="Arial"/>
          <w:sz w:val="22"/>
          <w:szCs w:val="22"/>
        </w:rPr>
        <w:t xml:space="preserve">The researchers used </w:t>
      </w:r>
      <w:r w:rsidR="00142E6E">
        <w:rPr>
          <w:rFonts w:ascii="Arial" w:hAnsi="Arial" w:cs="Arial"/>
          <w:sz w:val="22"/>
          <w:szCs w:val="22"/>
        </w:rPr>
        <w:t xml:space="preserve">a </w:t>
      </w:r>
      <w:r w:rsidRPr="003F7400">
        <w:rPr>
          <w:rFonts w:ascii="Arial" w:hAnsi="Arial" w:cs="Arial"/>
          <w:sz w:val="22"/>
          <w:szCs w:val="22"/>
        </w:rPr>
        <w:t>quantitative approach</w:t>
      </w:r>
      <w:r>
        <w:rPr>
          <w:rFonts w:ascii="Arial" w:hAnsi="Arial" w:cs="Arial"/>
          <w:sz w:val="22"/>
          <w:szCs w:val="22"/>
        </w:rPr>
        <w:t xml:space="preserve"> </w:t>
      </w:r>
      <w:r w:rsidRPr="003F7400">
        <w:rPr>
          <w:rFonts w:ascii="Arial" w:hAnsi="Arial" w:cs="Arial"/>
          <w:sz w:val="22"/>
          <w:szCs w:val="22"/>
        </w:rPr>
        <w:t xml:space="preserve">to </w:t>
      </w:r>
      <w:r w:rsidR="00142E6E">
        <w:rPr>
          <w:rFonts w:ascii="Arial" w:hAnsi="Arial" w:cs="Arial"/>
          <w:sz w:val="22"/>
          <w:szCs w:val="22"/>
        </w:rPr>
        <w:t>analyse</w:t>
      </w:r>
      <w:r w:rsidRPr="003F7400">
        <w:rPr>
          <w:rFonts w:ascii="Arial" w:hAnsi="Arial" w:cs="Arial"/>
          <w:sz w:val="22"/>
          <w:szCs w:val="22"/>
        </w:rPr>
        <w:t xml:space="preserve"> the collected data and used percentage analysis</w:t>
      </w:r>
      <w:r>
        <w:rPr>
          <w:rFonts w:ascii="Arial" w:hAnsi="Arial" w:cs="Arial"/>
          <w:sz w:val="22"/>
          <w:szCs w:val="22"/>
        </w:rPr>
        <w:t>.</w:t>
      </w:r>
    </w:p>
    <w:p w14:paraId="7E053514" w14:textId="77777777" w:rsidR="00790ADA" w:rsidRPr="00FB3A86" w:rsidRDefault="00790ADA" w:rsidP="00441B6F">
      <w:pPr>
        <w:pStyle w:val="Body"/>
        <w:spacing w:after="0"/>
        <w:rPr>
          <w:rFonts w:ascii="Arial" w:hAnsi="Arial" w:cs="Arial"/>
        </w:rPr>
      </w:pPr>
    </w:p>
    <w:p w14:paraId="28D22AAA" w14:textId="17C13B9D" w:rsidR="00902823" w:rsidRDefault="008F6F13" w:rsidP="00441B6F">
      <w:pPr>
        <w:pStyle w:val="Head1"/>
        <w:spacing w:after="0"/>
        <w:jc w:val="both"/>
        <w:rPr>
          <w:rFonts w:ascii="Arial" w:hAnsi="Arial" w:cs="Arial"/>
        </w:rPr>
      </w:pPr>
      <w:commentRangeStart w:id="7"/>
      <w:r>
        <w:rPr>
          <w:rFonts w:ascii="Arial" w:hAnsi="Arial" w:cs="Arial"/>
        </w:rPr>
        <w:t>5</w:t>
      </w:r>
      <w:r w:rsidR="00902823">
        <w:rPr>
          <w:rFonts w:ascii="Arial" w:hAnsi="Arial" w:cs="Arial"/>
        </w:rPr>
        <w:t xml:space="preserve">. </w:t>
      </w:r>
      <w:r w:rsidR="00000F8F">
        <w:rPr>
          <w:rFonts w:ascii="Arial" w:hAnsi="Arial" w:cs="Arial"/>
        </w:rPr>
        <w:t>result</w:t>
      </w:r>
      <w:r w:rsidR="004E1D59">
        <w:rPr>
          <w:rFonts w:ascii="Arial" w:hAnsi="Arial" w:cs="Arial"/>
        </w:rPr>
        <w:t>s</w:t>
      </w:r>
      <w:r w:rsidR="00000F8F">
        <w:rPr>
          <w:rFonts w:ascii="Arial" w:hAnsi="Arial" w:cs="Arial"/>
        </w:rPr>
        <w:t xml:space="preserve"> and </w:t>
      </w:r>
      <w:r w:rsidR="00EE41CC">
        <w:rPr>
          <w:rFonts w:ascii="Arial" w:hAnsi="Arial" w:cs="Arial"/>
        </w:rPr>
        <w:t>DISCUSSION</w:t>
      </w:r>
      <w:commentRangeEnd w:id="7"/>
      <w:r w:rsidR="00DD41AA">
        <w:rPr>
          <w:rStyle w:val="CommentReference"/>
          <w:rFonts w:ascii="Arial" w:hAnsi="Arial" w:cs="Arial"/>
          <w:sz w:val="22"/>
          <w:szCs w:val="20"/>
        </w:rPr>
        <w:commentReference w:id="7"/>
      </w:r>
    </w:p>
    <w:p w14:paraId="2E99E885" w14:textId="77777777" w:rsidR="00C86294" w:rsidRDefault="00C86294" w:rsidP="00441B6F">
      <w:pPr>
        <w:pStyle w:val="Head1"/>
        <w:spacing w:after="0"/>
        <w:jc w:val="both"/>
        <w:rPr>
          <w:rFonts w:ascii="Arial" w:hAnsi="Arial" w:cs="Arial"/>
        </w:rPr>
      </w:pPr>
    </w:p>
    <w:p w14:paraId="17F2E38E" w14:textId="1067EBAA" w:rsidR="00C86294" w:rsidRPr="005D2C19" w:rsidRDefault="00C86294" w:rsidP="00A25B43">
      <w:pPr>
        <w:jc w:val="both"/>
        <w:rPr>
          <w:rFonts w:ascii="Arial" w:hAnsi="Arial" w:cs="Arial"/>
          <w:sz w:val="22"/>
          <w:szCs w:val="22"/>
        </w:rPr>
      </w:pPr>
      <w:r w:rsidRPr="005D2C19">
        <w:rPr>
          <w:rFonts w:ascii="Arial" w:hAnsi="Arial" w:cs="Arial"/>
          <w:sz w:val="22"/>
          <w:szCs w:val="22"/>
        </w:rPr>
        <w:t xml:space="preserve">The findings are presented in two sub-sections that include </w:t>
      </w:r>
      <w:r w:rsidR="00353FFA" w:rsidRPr="005D2C19">
        <w:rPr>
          <w:rFonts w:ascii="Arial" w:hAnsi="Arial" w:cs="Arial"/>
          <w:sz w:val="22"/>
          <w:szCs w:val="22"/>
        </w:rPr>
        <w:t xml:space="preserve">the </w:t>
      </w:r>
      <w:r w:rsidRPr="005D2C19">
        <w:rPr>
          <w:rFonts w:ascii="Arial" w:hAnsi="Arial" w:cs="Arial"/>
          <w:sz w:val="22"/>
          <w:szCs w:val="22"/>
        </w:rPr>
        <w:t>status of ATLs from students</w:t>
      </w:r>
      <w:r w:rsidR="003D3588">
        <w:rPr>
          <w:rFonts w:ascii="Arial" w:hAnsi="Arial" w:cs="Arial"/>
          <w:sz w:val="22"/>
          <w:szCs w:val="22"/>
        </w:rPr>
        <w:t>'</w:t>
      </w:r>
      <w:r w:rsidRPr="005D2C19">
        <w:rPr>
          <w:rFonts w:ascii="Arial" w:hAnsi="Arial" w:cs="Arial"/>
          <w:sz w:val="22"/>
          <w:szCs w:val="22"/>
        </w:rPr>
        <w:t xml:space="preserve"> perspectives and </w:t>
      </w:r>
      <w:r w:rsidR="00353FFA" w:rsidRPr="005D2C19">
        <w:rPr>
          <w:rFonts w:ascii="Arial" w:hAnsi="Arial" w:cs="Arial"/>
          <w:sz w:val="22"/>
          <w:szCs w:val="22"/>
        </w:rPr>
        <w:t xml:space="preserve">the </w:t>
      </w:r>
      <w:r w:rsidRPr="005D2C19">
        <w:rPr>
          <w:rFonts w:ascii="Arial" w:hAnsi="Arial" w:cs="Arial"/>
          <w:sz w:val="22"/>
          <w:szCs w:val="22"/>
        </w:rPr>
        <w:t xml:space="preserve">status of ATLs from </w:t>
      </w:r>
      <w:r w:rsidR="00DD4867" w:rsidRPr="005D2C19">
        <w:rPr>
          <w:rFonts w:ascii="Arial" w:hAnsi="Arial" w:cs="Arial"/>
          <w:sz w:val="22"/>
          <w:szCs w:val="22"/>
        </w:rPr>
        <w:t xml:space="preserve">the </w:t>
      </w:r>
      <w:r w:rsidRPr="005D2C19">
        <w:rPr>
          <w:rFonts w:ascii="Arial" w:hAnsi="Arial" w:cs="Arial"/>
          <w:sz w:val="22"/>
          <w:szCs w:val="22"/>
        </w:rPr>
        <w:t>perspectives</w:t>
      </w:r>
      <w:r w:rsidR="00353B90" w:rsidRPr="005D2C19">
        <w:rPr>
          <w:rFonts w:ascii="Arial" w:hAnsi="Arial" w:cs="Arial"/>
          <w:sz w:val="22"/>
          <w:szCs w:val="22"/>
        </w:rPr>
        <w:t xml:space="preserve"> of ATL in-charge</w:t>
      </w:r>
      <w:r w:rsidR="00DD4867" w:rsidRPr="005D2C19">
        <w:rPr>
          <w:rFonts w:ascii="Arial" w:hAnsi="Arial" w:cs="Arial"/>
          <w:sz w:val="22"/>
          <w:szCs w:val="22"/>
        </w:rPr>
        <w:t>s</w:t>
      </w:r>
      <w:r w:rsidRPr="005D2C19">
        <w:rPr>
          <w:rFonts w:ascii="Arial" w:hAnsi="Arial" w:cs="Arial"/>
          <w:sz w:val="22"/>
          <w:szCs w:val="22"/>
        </w:rPr>
        <w:t>.</w:t>
      </w:r>
    </w:p>
    <w:p w14:paraId="2E96FB7C" w14:textId="77777777" w:rsidR="005D2D30" w:rsidRPr="00A25B43" w:rsidRDefault="005D2D30" w:rsidP="00A25B43">
      <w:pPr>
        <w:jc w:val="both"/>
        <w:rPr>
          <w:rFonts w:ascii="Arial" w:hAnsi="Arial" w:cs="Arial"/>
          <w:sz w:val="24"/>
          <w:szCs w:val="24"/>
        </w:rPr>
      </w:pPr>
    </w:p>
    <w:p w14:paraId="68B9ED8B" w14:textId="1325BB0C" w:rsidR="00C86294" w:rsidRPr="00C86294"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C86294">
        <w:rPr>
          <w:rFonts w:ascii="Times New Roman" w:hAnsi="Times New Roman" w:cs="Times New Roman"/>
          <w:b/>
          <w:bCs/>
          <w:sz w:val="24"/>
          <w:szCs w:val="24"/>
        </w:rPr>
        <w:t>S</w:t>
      </w:r>
      <w:r w:rsidRPr="00C86294">
        <w:rPr>
          <w:rFonts w:ascii="Times New Roman" w:hAnsi="Times New Roman"/>
          <w:b/>
          <w:bCs/>
          <w:sz w:val="24"/>
          <w:szCs w:val="24"/>
        </w:rPr>
        <w:t>tatus of ATLs from students</w:t>
      </w:r>
      <w:r w:rsidR="003D3588">
        <w:rPr>
          <w:rFonts w:ascii="Times New Roman" w:hAnsi="Times New Roman"/>
          <w:b/>
          <w:bCs/>
          <w:sz w:val="24"/>
          <w:szCs w:val="24"/>
        </w:rPr>
        <w:t>'</w:t>
      </w:r>
      <w:r w:rsidRPr="00C86294">
        <w:rPr>
          <w:rFonts w:ascii="Times New Roman" w:hAnsi="Times New Roman"/>
          <w:b/>
          <w:bCs/>
          <w:sz w:val="24"/>
          <w:szCs w:val="24"/>
        </w:rPr>
        <w:t xml:space="preserve"> perspectives</w:t>
      </w:r>
    </w:p>
    <w:p w14:paraId="7392F3E5" w14:textId="0DABC732" w:rsidR="00085C98" w:rsidRPr="00085C98" w:rsidRDefault="00CC2F41" w:rsidP="00D30216">
      <w:pPr>
        <w:pStyle w:val="Body"/>
        <w:spacing w:after="0"/>
        <w:rPr>
          <w:rFonts w:ascii="Arial" w:hAnsi="Arial" w:cs="Arial"/>
          <w:sz w:val="22"/>
          <w:szCs w:val="22"/>
        </w:rPr>
      </w:pPr>
      <w:r w:rsidRPr="00085C98">
        <w:rPr>
          <w:rFonts w:ascii="Arial" w:hAnsi="Arial" w:cs="Arial"/>
          <w:bCs/>
        </w:rPr>
        <w:t>Figures 1 to</w:t>
      </w:r>
      <w:r w:rsidR="00A2399A">
        <w:rPr>
          <w:rFonts w:ascii="Arial" w:hAnsi="Arial" w:cs="Arial"/>
          <w:bCs/>
        </w:rPr>
        <w:t xml:space="preserve"> </w:t>
      </w:r>
      <w:r w:rsidRPr="00085C98">
        <w:rPr>
          <w:rFonts w:ascii="Arial" w:hAnsi="Arial" w:cs="Arial"/>
          <w:bCs/>
        </w:rPr>
        <w:t>10 show the status of ATL from different perspectives</w:t>
      </w:r>
      <w:r w:rsidR="00085C98" w:rsidRPr="00085C98">
        <w:rPr>
          <w:rFonts w:ascii="Arial" w:hAnsi="Arial" w:cs="Arial"/>
          <w:bCs/>
        </w:rPr>
        <w:t xml:space="preserve"> such as f</w:t>
      </w:r>
      <w:r w:rsidR="00085C98" w:rsidRPr="00085C98">
        <w:rPr>
          <w:rFonts w:ascii="Arial" w:hAnsi="Arial" w:cs="Arial"/>
          <w:sz w:val="22"/>
          <w:szCs w:val="22"/>
        </w:rPr>
        <w:t>requency of use of ATL, duration of engagement with ATL, support from ATL in-charge, accessibility of ATL facilities, participation in ATL in-charge, opportunity for peer collaboration, motivational factors to participate in ATL activities, interest in ATL activity, effectiveness of Mentor of change (MOC) and influence of ATL engagement on carrier choices</w:t>
      </w:r>
      <w:r w:rsidR="00AF0B5F">
        <w:rPr>
          <w:rFonts w:ascii="Arial" w:hAnsi="Arial" w:cs="Arial"/>
          <w:sz w:val="22"/>
          <w:szCs w:val="22"/>
        </w:rPr>
        <w:t>.</w:t>
      </w:r>
    </w:p>
    <w:p w14:paraId="67CF12F0" w14:textId="5A4FE551" w:rsidR="00557F02" w:rsidRPr="00557F02" w:rsidRDefault="00557F02" w:rsidP="00D30216">
      <w:pPr>
        <w:pStyle w:val="Head1"/>
        <w:jc w:val="both"/>
        <w:rPr>
          <w:rFonts w:ascii="Arial" w:hAnsi="Arial" w:cs="Arial"/>
          <w:b w:val="0"/>
          <w:bCs/>
        </w:rPr>
      </w:pPr>
      <w:r w:rsidRPr="00557F02">
        <w:rPr>
          <w:rFonts w:ascii="Arial" w:hAnsi="Arial" w:cs="Arial"/>
          <w:b w:val="0"/>
          <w:bCs/>
          <w:caps w:val="0"/>
        </w:rPr>
        <w:t xml:space="preserve">For the frequency of use of </w:t>
      </w:r>
      <w:r w:rsidR="00582359">
        <w:rPr>
          <w:rFonts w:ascii="Arial" w:hAnsi="Arial" w:cs="Arial"/>
          <w:b w:val="0"/>
          <w:bCs/>
          <w:caps w:val="0"/>
        </w:rPr>
        <w:t>ATL</w:t>
      </w:r>
      <w:r w:rsidRPr="00557F02">
        <w:rPr>
          <w:rFonts w:ascii="Arial" w:hAnsi="Arial" w:cs="Arial"/>
          <w:b w:val="0"/>
          <w:bCs/>
          <w:caps w:val="0"/>
        </w:rPr>
        <w:t xml:space="preserve"> for different states of </w:t>
      </w:r>
      <w:r w:rsidR="00085C98">
        <w:rPr>
          <w:rFonts w:ascii="Arial" w:hAnsi="Arial" w:cs="Arial"/>
          <w:b w:val="0"/>
          <w:bCs/>
          <w:caps w:val="0"/>
        </w:rPr>
        <w:t xml:space="preserve">the </w:t>
      </w:r>
      <w:r w:rsidRPr="00557F02">
        <w:rPr>
          <w:rFonts w:ascii="Arial" w:hAnsi="Arial" w:cs="Arial"/>
          <w:b w:val="0"/>
          <w:bCs/>
          <w:caps w:val="0"/>
        </w:rPr>
        <w:t>western region</w:t>
      </w:r>
      <w:r w:rsidR="00085C98">
        <w:rPr>
          <w:rFonts w:ascii="Arial" w:hAnsi="Arial" w:cs="Arial"/>
          <w:b w:val="0"/>
          <w:bCs/>
          <w:caps w:val="0"/>
        </w:rPr>
        <w:t>,</w:t>
      </w:r>
      <w:r w:rsidRPr="00557F02">
        <w:rPr>
          <w:rFonts w:ascii="Arial" w:hAnsi="Arial" w:cs="Arial"/>
          <w:b w:val="0"/>
          <w:bCs/>
          <w:caps w:val="0"/>
        </w:rPr>
        <w:t xml:space="preserve"> it was found that </w:t>
      </w:r>
      <w:r w:rsidR="00085C98">
        <w:rPr>
          <w:rFonts w:ascii="Arial" w:hAnsi="Arial" w:cs="Arial"/>
          <w:b w:val="0"/>
          <w:bCs/>
          <w:caps w:val="0"/>
        </w:rPr>
        <w:t xml:space="preserve">the </w:t>
      </w:r>
      <w:r w:rsidRPr="00557F02">
        <w:rPr>
          <w:rFonts w:ascii="Arial" w:hAnsi="Arial" w:cs="Arial"/>
          <w:b w:val="0"/>
          <w:bCs/>
          <w:caps w:val="0"/>
        </w:rPr>
        <w:t xml:space="preserve">highest daily usage of </w:t>
      </w:r>
      <w:r w:rsidR="00582359">
        <w:rPr>
          <w:rFonts w:ascii="Arial" w:hAnsi="Arial" w:cs="Arial"/>
          <w:b w:val="0"/>
          <w:bCs/>
          <w:caps w:val="0"/>
        </w:rPr>
        <w:t xml:space="preserve">ATL </w:t>
      </w:r>
      <w:r w:rsidRPr="00557F02">
        <w:rPr>
          <w:rFonts w:ascii="Arial" w:hAnsi="Arial" w:cs="Arial"/>
          <w:b w:val="0"/>
          <w:bCs/>
          <w:caps w:val="0"/>
        </w:rPr>
        <w:t xml:space="preserve">was in urban schools of </w:t>
      </w:r>
      <w:r w:rsidR="00582359" w:rsidRPr="00557F02">
        <w:rPr>
          <w:rFonts w:ascii="Arial" w:hAnsi="Arial" w:cs="Arial"/>
          <w:b w:val="0"/>
          <w:bCs/>
          <w:caps w:val="0"/>
        </w:rPr>
        <w:t>Chhattisgarh</w:t>
      </w:r>
      <w:r w:rsidRPr="00557F02">
        <w:rPr>
          <w:rFonts w:ascii="Arial" w:hAnsi="Arial" w:cs="Arial"/>
          <w:b w:val="0"/>
          <w:bCs/>
          <w:caps w:val="0"/>
        </w:rPr>
        <w:t xml:space="preserve"> state (50%). The overall percentage of daily </w:t>
      </w:r>
      <w:r w:rsidR="00085C98">
        <w:rPr>
          <w:rFonts w:ascii="Arial" w:hAnsi="Arial" w:cs="Arial"/>
          <w:b w:val="0"/>
          <w:bCs/>
          <w:caps w:val="0"/>
        </w:rPr>
        <w:t>visits</w:t>
      </w:r>
      <w:r w:rsidRPr="00557F02">
        <w:rPr>
          <w:rFonts w:ascii="Arial" w:hAnsi="Arial" w:cs="Arial"/>
          <w:b w:val="0"/>
          <w:bCs/>
          <w:caps w:val="0"/>
        </w:rPr>
        <w:t xml:space="preserve"> by students of all rural schools is </w:t>
      </w:r>
      <w:r w:rsidR="00F06A5C">
        <w:rPr>
          <w:rFonts w:ascii="Arial" w:hAnsi="Arial" w:cs="Arial"/>
          <w:b w:val="0"/>
          <w:bCs/>
          <w:caps w:val="0"/>
        </w:rPr>
        <w:t>25.24</w:t>
      </w:r>
      <w:r w:rsidRPr="00557F02">
        <w:rPr>
          <w:rFonts w:ascii="Arial" w:hAnsi="Arial" w:cs="Arial"/>
          <w:b w:val="0"/>
          <w:bCs/>
          <w:caps w:val="0"/>
        </w:rPr>
        <w:t xml:space="preserve">% and for urban schools it is </w:t>
      </w:r>
      <w:r w:rsidR="00F06A5C">
        <w:rPr>
          <w:rFonts w:ascii="Arial" w:hAnsi="Arial" w:cs="Arial"/>
          <w:b w:val="0"/>
          <w:bCs/>
          <w:caps w:val="0"/>
        </w:rPr>
        <w:t>21.98</w:t>
      </w:r>
      <w:r w:rsidRPr="00557F02">
        <w:rPr>
          <w:rFonts w:ascii="Arial" w:hAnsi="Arial" w:cs="Arial"/>
          <w:b w:val="0"/>
          <w:bCs/>
          <w:caps w:val="0"/>
        </w:rPr>
        <w:t xml:space="preserve">%. </w:t>
      </w:r>
      <w:r w:rsidRPr="00A45A24">
        <w:rPr>
          <w:rFonts w:ascii="Arial" w:hAnsi="Arial" w:cs="Arial"/>
          <w:b w:val="0"/>
          <w:bCs/>
          <w:caps w:val="0"/>
        </w:rPr>
        <w:t xml:space="preserve">On comparing the frequency of </w:t>
      </w:r>
      <w:r w:rsidR="00085C98" w:rsidRPr="00A45A24">
        <w:rPr>
          <w:rFonts w:ascii="Arial" w:hAnsi="Arial" w:cs="Arial"/>
          <w:b w:val="0"/>
          <w:bCs/>
          <w:caps w:val="0"/>
        </w:rPr>
        <w:t>students'</w:t>
      </w:r>
      <w:r w:rsidRPr="00A45A24">
        <w:rPr>
          <w:rFonts w:ascii="Arial" w:hAnsi="Arial" w:cs="Arial"/>
          <w:b w:val="0"/>
          <w:bCs/>
          <w:caps w:val="0"/>
        </w:rPr>
        <w:t xml:space="preserve"> </w:t>
      </w:r>
      <w:r w:rsidR="00085C98" w:rsidRPr="00A45A24">
        <w:rPr>
          <w:rFonts w:ascii="Arial" w:hAnsi="Arial" w:cs="Arial"/>
          <w:b w:val="0"/>
          <w:bCs/>
          <w:caps w:val="0"/>
        </w:rPr>
        <w:t>visits</w:t>
      </w:r>
      <w:r w:rsidRPr="00A45A24">
        <w:rPr>
          <w:rFonts w:ascii="Arial" w:hAnsi="Arial" w:cs="Arial"/>
          <w:b w:val="0"/>
          <w:bCs/>
          <w:caps w:val="0"/>
        </w:rPr>
        <w:t xml:space="preserve"> to the </w:t>
      </w:r>
      <w:r w:rsidR="00BB25BF" w:rsidRPr="00A45A24">
        <w:rPr>
          <w:rFonts w:ascii="Arial" w:hAnsi="Arial" w:cs="Arial"/>
          <w:b w:val="0"/>
          <w:bCs/>
          <w:caps w:val="0"/>
        </w:rPr>
        <w:t>ATL</w:t>
      </w:r>
      <w:r w:rsidRPr="00A45A24">
        <w:rPr>
          <w:rFonts w:ascii="Arial" w:hAnsi="Arial" w:cs="Arial"/>
          <w:b w:val="0"/>
          <w:bCs/>
          <w:caps w:val="0"/>
        </w:rPr>
        <w:t xml:space="preserve"> lab</w:t>
      </w:r>
      <w:r w:rsidR="00085C98" w:rsidRPr="00A45A24">
        <w:rPr>
          <w:rFonts w:ascii="Arial" w:hAnsi="Arial" w:cs="Arial"/>
          <w:b w:val="0"/>
          <w:bCs/>
          <w:caps w:val="0"/>
        </w:rPr>
        <w:t>,</w:t>
      </w:r>
      <w:r w:rsidRPr="00A45A24">
        <w:rPr>
          <w:rFonts w:ascii="Arial" w:hAnsi="Arial" w:cs="Arial"/>
          <w:b w:val="0"/>
          <w:bCs/>
          <w:caps w:val="0"/>
        </w:rPr>
        <w:t xml:space="preserve"> it is found that for both rural and urban schools</w:t>
      </w:r>
      <w:r w:rsidR="00085C98" w:rsidRPr="00A45A24">
        <w:rPr>
          <w:rFonts w:ascii="Arial" w:hAnsi="Arial" w:cs="Arial"/>
          <w:b w:val="0"/>
          <w:bCs/>
          <w:caps w:val="0"/>
        </w:rPr>
        <w:t>,</w:t>
      </w:r>
      <w:r w:rsidRPr="00A45A24">
        <w:rPr>
          <w:rFonts w:ascii="Arial" w:hAnsi="Arial" w:cs="Arial"/>
          <w:b w:val="0"/>
          <w:bCs/>
          <w:caps w:val="0"/>
        </w:rPr>
        <w:t xml:space="preserve"> the highest percentage (</w:t>
      </w:r>
      <w:r w:rsidR="00A45A24" w:rsidRPr="00A45A24">
        <w:rPr>
          <w:rFonts w:ascii="Arial" w:hAnsi="Arial" w:cs="Arial"/>
          <w:b w:val="0"/>
          <w:bCs/>
          <w:caps w:val="0"/>
        </w:rPr>
        <w:t>45.71</w:t>
      </w:r>
      <w:r w:rsidRPr="00A45A24">
        <w:rPr>
          <w:rFonts w:ascii="Arial" w:hAnsi="Arial" w:cs="Arial"/>
          <w:b w:val="0"/>
          <w:bCs/>
          <w:caps w:val="0"/>
        </w:rPr>
        <w:t xml:space="preserve">% for urban and </w:t>
      </w:r>
      <w:r w:rsidR="00A45A24" w:rsidRPr="00A45A24">
        <w:rPr>
          <w:rFonts w:ascii="Arial" w:hAnsi="Arial" w:cs="Arial"/>
          <w:b w:val="0"/>
          <w:bCs/>
          <w:caps w:val="0"/>
        </w:rPr>
        <w:t>61.05</w:t>
      </w:r>
      <w:r w:rsidRPr="00A45A24">
        <w:rPr>
          <w:rFonts w:ascii="Arial" w:hAnsi="Arial" w:cs="Arial"/>
          <w:b w:val="0"/>
          <w:bCs/>
          <w:caps w:val="0"/>
        </w:rPr>
        <w:t>% for rural) is weekly.</w:t>
      </w:r>
      <w:r w:rsidRPr="00557F02">
        <w:rPr>
          <w:rFonts w:ascii="Arial" w:hAnsi="Arial" w:cs="Arial"/>
          <w:b w:val="0"/>
          <w:bCs/>
          <w:caps w:val="0"/>
        </w:rPr>
        <w:t xml:space="preserve">  </w:t>
      </w:r>
    </w:p>
    <w:p w14:paraId="0E16684B" w14:textId="347C8A0E" w:rsidR="0034223D" w:rsidRDefault="00557F02" w:rsidP="00557F02">
      <w:pPr>
        <w:pStyle w:val="Head1"/>
        <w:spacing w:after="0"/>
        <w:jc w:val="both"/>
        <w:rPr>
          <w:rFonts w:ascii="Arial" w:hAnsi="Arial" w:cs="Arial"/>
          <w:b w:val="0"/>
          <w:bCs/>
          <w:caps w:val="0"/>
        </w:rPr>
      </w:pPr>
      <w:r w:rsidRPr="00557F02">
        <w:rPr>
          <w:rFonts w:ascii="Arial" w:hAnsi="Arial" w:cs="Arial"/>
          <w:b w:val="0"/>
          <w:bCs/>
          <w:caps w:val="0"/>
        </w:rPr>
        <w:t xml:space="preserve">Most of the students are engaged in </w:t>
      </w:r>
      <w:r w:rsidR="00582359">
        <w:rPr>
          <w:rFonts w:ascii="Arial" w:hAnsi="Arial" w:cs="Arial"/>
          <w:b w:val="0"/>
          <w:bCs/>
          <w:caps w:val="0"/>
        </w:rPr>
        <w:t>ATL</w:t>
      </w:r>
      <w:r w:rsidRPr="00557F02">
        <w:rPr>
          <w:rFonts w:ascii="Arial" w:hAnsi="Arial" w:cs="Arial"/>
          <w:b w:val="0"/>
          <w:bCs/>
          <w:caps w:val="0"/>
        </w:rPr>
        <w:t xml:space="preserve"> activities for a period of 1-2 years for all states</w:t>
      </w:r>
      <w:r w:rsidR="00DD4867">
        <w:rPr>
          <w:rFonts w:ascii="Arial" w:hAnsi="Arial" w:cs="Arial"/>
          <w:b w:val="0"/>
          <w:bCs/>
          <w:caps w:val="0"/>
        </w:rPr>
        <w:t>,</w:t>
      </w:r>
      <w:r w:rsidRPr="00557F02">
        <w:rPr>
          <w:rFonts w:ascii="Arial" w:hAnsi="Arial" w:cs="Arial"/>
          <w:b w:val="0"/>
          <w:bCs/>
          <w:caps w:val="0"/>
        </w:rPr>
        <w:t xml:space="preserve"> including both rural and urban schools. Regarding support 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w:t>
      </w:r>
      <w:r w:rsidR="00673500">
        <w:rPr>
          <w:rFonts w:ascii="Arial" w:hAnsi="Arial" w:cs="Arial"/>
          <w:b w:val="0"/>
          <w:bCs/>
          <w:caps w:val="0"/>
        </w:rPr>
        <w:t>,</w:t>
      </w:r>
      <w:r>
        <w:rPr>
          <w:rFonts w:ascii="Arial" w:hAnsi="Arial" w:cs="Arial"/>
          <w:b w:val="0"/>
          <w:bCs/>
          <w:caps w:val="0"/>
        </w:rPr>
        <w:t xml:space="preserve"> </w:t>
      </w:r>
      <w:r w:rsidRPr="00557F02">
        <w:rPr>
          <w:rFonts w:ascii="Arial" w:hAnsi="Arial" w:cs="Arial"/>
          <w:b w:val="0"/>
          <w:bCs/>
          <w:caps w:val="0"/>
        </w:rPr>
        <w:t>most of the students get support</w:t>
      </w:r>
      <w:r w:rsidRPr="00557F02">
        <w:rPr>
          <w:rFonts w:ascii="Arial" w:hAnsi="Arial" w:cs="Arial"/>
          <w:b w:val="0"/>
          <w:bCs/>
        </w:rPr>
        <w:t xml:space="preserve"> </w:t>
      </w:r>
      <w:r w:rsidRPr="00557F02">
        <w:rPr>
          <w:rFonts w:ascii="Arial" w:hAnsi="Arial" w:cs="Arial"/>
          <w:b w:val="0"/>
          <w:bCs/>
          <w:caps w:val="0"/>
        </w:rPr>
        <w:t xml:space="preserve">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 always </w:t>
      </w:r>
      <w:r w:rsidRPr="00A45A24">
        <w:rPr>
          <w:rFonts w:ascii="Arial" w:hAnsi="Arial" w:cs="Arial"/>
          <w:b w:val="0"/>
          <w:bCs/>
          <w:caps w:val="0"/>
        </w:rPr>
        <w:t>(</w:t>
      </w:r>
      <w:r w:rsidR="00A45A24" w:rsidRPr="00A45A24">
        <w:rPr>
          <w:rFonts w:ascii="Arial" w:hAnsi="Arial" w:cs="Arial"/>
          <w:b w:val="0"/>
          <w:bCs/>
          <w:caps w:val="0"/>
        </w:rPr>
        <w:t>60.66% for urban and 69.80% for rural</w:t>
      </w:r>
      <w:r w:rsidRPr="00A45A24">
        <w:rPr>
          <w:rFonts w:ascii="Arial" w:hAnsi="Arial" w:cs="Arial"/>
          <w:b w:val="0"/>
          <w:bCs/>
          <w:caps w:val="0"/>
        </w:rPr>
        <w:t>) of</w:t>
      </w:r>
      <w:r w:rsidRPr="00557F02">
        <w:rPr>
          <w:rFonts w:ascii="Arial" w:hAnsi="Arial" w:cs="Arial"/>
          <w:b w:val="0"/>
          <w:bCs/>
          <w:caps w:val="0"/>
        </w:rPr>
        <w:t xml:space="preserve"> all states. Accessibility of </w:t>
      </w:r>
      <w:r w:rsidR="00582359" w:rsidRPr="005B64A9">
        <w:rPr>
          <w:rFonts w:ascii="Arial" w:hAnsi="Arial" w:cs="Arial"/>
          <w:b w:val="0"/>
          <w:bCs/>
          <w:caps w:val="0"/>
        </w:rPr>
        <w:t>ATL</w:t>
      </w:r>
      <w:r w:rsidRPr="005B64A9">
        <w:rPr>
          <w:rFonts w:ascii="Arial" w:hAnsi="Arial" w:cs="Arial"/>
          <w:b w:val="0"/>
          <w:bCs/>
          <w:caps w:val="0"/>
        </w:rPr>
        <w:t xml:space="preserve"> facilities beyond school hours is available always in 4</w:t>
      </w:r>
      <w:r w:rsidR="00F06A5C" w:rsidRPr="005B64A9">
        <w:rPr>
          <w:rFonts w:ascii="Arial" w:hAnsi="Arial" w:cs="Arial"/>
          <w:b w:val="0"/>
          <w:bCs/>
          <w:caps w:val="0"/>
        </w:rPr>
        <w:t>9.54</w:t>
      </w:r>
      <w:r w:rsidRPr="005B64A9">
        <w:rPr>
          <w:rFonts w:ascii="Arial" w:hAnsi="Arial" w:cs="Arial"/>
          <w:b w:val="0"/>
          <w:bCs/>
          <w:caps w:val="0"/>
        </w:rPr>
        <w:t xml:space="preserve">% schools with </w:t>
      </w:r>
      <w:r w:rsidR="00B170FD" w:rsidRPr="005B64A9">
        <w:rPr>
          <w:rFonts w:ascii="Arial" w:hAnsi="Arial" w:cs="Arial"/>
          <w:b w:val="0"/>
          <w:bCs/>
          <w:caps w:val="0"/>
        </w:rPr>
        <w:t>Madhya Pradesh</w:t>
      </w:r>
      <w:r w:rsidRPr="005B64A9">
        <w:rPr>
          <w:rFonts w:ascii="Arial" w:hAnsi="Arial" w:cs="Arial"/>
          <w:b w:val="0"/>
          <w:bCs/>
          <w:caps w:val="0"/>
        </w:rPr>
        <w:t xml:space="preserve"> rural in the top list (90</w:t>
      </w:r>
      <w:r w:rsidRPr="00557F02">
        <w:rPr>
          <w:rFonts w:ascii="Arial" w:hAnsi="Arial" w:cs="Arial"/>
          <w:b w:val="0"/>
          <w:bCs/>
          <w:caps w:val="0"/>
        </w:rPr>
        <w:t xml:space="preserve">%). </w:t>
      </w:r>
      <w:r w:rsidR="00237F18">
        <w:rPr>
          <w:rFonts w:ascii="Arial" w:hAnsi="Arial" w:cs="Arial"/>
          <w:b w:val="0"/>
          <w:bCs/>
          <w:caps w:val="0"/>
          <w:szCs w:val="22"/>
        </w:rPr>
        <w:t>The d</w:t>
      </w:r>
      <w:r w:rsidRPr="00EF450D">
        <w:rPr>
          <w:rFonts w:ascii="Arial" w:hAnsi="Arial" w:cs="Arial"/>
          <w:b w:val="0"/>
          <w:bCs/>
          <w:caps w:val="0"/>
          <w:szCs w:val="22"/>
        </w:rPr>
        <w:t xml:space="preserve">egree of </w:t>
      </w:r>
      <w:r w:rsidRPr="00EF450D">
        <w:rPr>
          <w:rFonts w:ascii="Arial" w:hAnsi="Arial" w:cs="Arial"/>
          <w:b w:val="0"/>
          <w:bCs/>
          <w:caps w:val="0"/>
          <w:szCs w:val="22"/>
        </w:rPr>
        <w:lastRenderedPageBreak/>
        <w:t xml:space="preserve">participation in </w:t>
      </w:r>
      <w:r w:rsidR="00582359" w:rsidRPr="00EF450D">
        <w:rPr>
          <w:rFonts w:ascii="Arial" w:hAnsi="Arial" w:cs="Arial"/>
          <w:b w:val="0"/>
          <w:bCs/>
          <w:caps w:val="0"/>
          <w:szCs w:val="22"/>
        </w:rPr>
        <w:t>ATL</w:t>
      </w:r>
      <w:r w:rsidRPr="00EF450D">
        <w:rPr>
          <w:rFonts w:ascii="Arial" w:hAnsi="Arial" w:cs="Arial"/>
          <w:b w:val="0"/>
          <w:bCs/>
          <w:caps w:val="0"/>
          <w:szCs w:val="22"/>
        </w:rPr>
        <w:t xml:space="preserve"> in-charge is available always in </w:t>
      </w:r>
      <w:r w:rsidR="00EF450D" w:rsidRPr="00EF450D">
        <w:rPr>
          <w:rFonts w:ascii="Arial" w:hAnsi="Arial" w:cs="Arial"/>
          <w:b w:val="0"/>
          <w:bCs/>
          <w:color w:val="000000"/>
          <w:szCs w:val="22"/>
        </w:rPr>
        <w:t>53.78</w:t>
      </w:r>
      <w:r w:rsidRPr="00EF450D">
        <w:rPr>
          <w:rFonts w:ascii="Arial" w:hAnsi="Arial" w:cs="Arial"/>
          <w:b w:val="0"/>
          <w:bCs/>
          <w:caps w:val="0"/>
          <w:szCs w:val="22"/>
        </w:rPr>
        <w:t xml:space="preserve">% schools with Gujarat rural in </w:t>
      </w:r>
      <w:r w:rsidR="00673500" w:rsidRPr="00EF450D">
        <w:rPr>
          <w:rFonts w:ascii="Arial" w:hAnsi="Arial" w:cs="Arial"/>
          <w:b w:val="0"/>
          <w:bCs/>
          <w:caps w:val="0"/>
          <w:szCs w:val="22"/>
        </w:rPr>
        <w:t xml:space="preserve">the </w:t>
      </w:r>
      <w:r w:rsidRPr="00EF450D">
        <w:rPr>
          <w:rFonts w:ascii="Arial" w:hAnsi="Arial" w:cs="Arial"/>
          <w:b w:val="0"/>
          <w:bCs/>
          <w:caps w:val="0"/>
          <w:szCs w:val="22"/>
        </w:rPr>
        <w:t>top list (</w:t>
      </w:r>
      <w:r w:rsidR="00EF450D" w:rsidRPr="00EF450D">
        <w:rPr>
          <w:rFonts w:ascii="Arial" w:hAnsi="Arial" w:cs="Arial"/>
          <w:b w:val="0"/>
          <w:bCs/>
          <w:color w:val="000000"/>
          <w:szCs w:val="22"/>
        </w:rPr>
        <w:t>82.76</w:t>
      </w:r>
      <w:r w:rsidRPr="00EF450D">
        <w:rPr>
          <w:rFonts w:ascii="Arial" w:hAnsi="Arial" w:cs="Arial"/>
          <w:b w:val="0"/>
          <w:bCs/>
          <w:caps w:val="0"/>
          <w:szCs w:val="22"/>
        </w:rPr>
        <w:t>%).</w:t>
      </w:r>
      <w:r w:rsidR="00C919BC">
        <w:rPr>
          <w:rFonts w:ascii="Arial" w:hAnsi="Arial" w:cs="Arial"/>
          <w:b w:val="0"/>
          <w:bCs/>
          <w:caps w:val="0"/>
        </w:rPr>
        <w:t xml:space="preserve"> </w:t>
      </w:r>
      <w:r w:rsidR="00673500" w:rsidRPr="00C919BC">
        <w:rPr>
          <w:rFonts w:ascii="Arial" w:hAnsi="Arial" w:cs="Arial"/>
          <w:b w:val="0"/>
          <w:bCs/>
          <w:caps w:val="0"/>
          <w:szCs w:val="22"/>
        </w:rPr>
        <w:t>The scope</w:t>
      </w:r>
      <w:r w:rsidRPr="00C919BC">
        <w:rPr>
          <w:rFonts w:ascii="Arial" w:hAnsi="Arial" w:cs="Arial"/>
          <w:b w:val="0"/>
          <w:bCs/>
          <w:caps w:val="0"/>
          <w:szCs w:val="22"/>
        </w:rPr>
        <w:t xml:space="preserve"> of opportunity for peer collaboration is available to about half of the students (</w:t>
      </w:r>
      <w:r w:rsidR="00C919BC" w:rsidRPr="00C919BC">
        <w:rPr>
          <w:rFonts w:ascii="Arial" w:hAnsi="Arial" w:cs="Arial"/>
          <w:b w:val="0"/>
          <w:bCs/>
          <w:color w:val="000000"/>
          <w:szCs w:val="22"/>
        </w:rPr>
        <w:t>56.64</w:t>
      </w:r>
      <w:r w:rsidRPr="00C919BC">
        <w:rPr>
          <w:rFonts w:ascii="Arial" w:hAnsi="Arial" w:cs="Arial"/>
          <w:b w:val="0"/>
          <w:bCs/>
          <w:caps w:val="0"/>
          <w:szCs w:val="22"/>
        </w:rPr>
        <w:t>%) always</w:t>
      </w:r>
      <w:r w:rsidRPr="00A2399A">
        <w:rPr>
          <w:rFonts w:ascii="Arial" w:hAnsi="Arial" w:cs="Arial"/>
          <w:b w:val="0"/>
          <w:bCs/>
          <w:caps w:val="0"/>
          <w:szCs w:val="22"/>
        </w:rPr>
        <w:t>.</w:t>
      </w:r>
      <w:r w:rsidR="00A2399A" w:rsidRPr="00A2399A">
        <w:rPr>
          <w:rFonts w:ascii="Arial" w:hAnsi="Arial" w:cs="Arial"/>
          <w:b w:val="0"/>
          <w:bCs/>
          <w:caps w:val="0"/>
          <w:szCs w:val="22"/>
        </w:rPr>
        <w:t xml:space="preserve"> </w:t>
      </w:r>
      <w:r w:rsidR="00DD4867">
        <w:rPr>
          <w:rFonts w:ascii="Arial" w:hAnsi="Arial" w:cs="Arial"/>
          <w:b w:val="0"/>
          <w:bCs/>
          <w:caps w:val="0"/>
          <w:szCs w:val="22"/>
        </w:rPr>
        <w:t>Concerning</w:t>
      </w:r>
      <w:r w:rsidR="00C919BC" w:rsidRPr="00A2399A">
        <w:rPr>
          <w:rFonts w:ascii="Arial" w:hAnsi="Arial" w:cs="Arial"/>
          <w:b w:val="0"/>
          <w:bCs/>
          <w:caps w:val="0"/>
        </w:rPr>
        <w:t xml:space="preserve"> </w:t>
      </w:r>
      <w:r w:rsidR="00A2399A" w:rsidRPr="00A2399A">
        <w:rPr>
          <w:rFonts w:ascii="Arial" w:hAnsi="Arial" w:cs="Arial"/>
          <w:b w:val="0"/>
          <w:bCs/>
          <w:caps w:val="0"/>
        </w:rPr>
        <w:t>m</w:t>
      </w:r>
      <w:r w:rsidRPr="00A2399A">
        <w:rPr>
          <w:rFonts w:ascii="Arial" w:hAnsi="Arial" w:cs="Arial"/>
          <w:b w:val="0"/>
          <w:bCs/>
          <w:caps w:val="0"/>
        </w:rPr>
        <w:t xml:space="preserve">otivational factors to participate in </w:t>
      </w:r>
      <w:r w:rsidR="00582359" w:rsidRPr="00A2399A">
        <w:rPr>
          <w:rFonts w:ascii="Arial" w:hAnsi="Arial" w:cs="Arial"/>
          <w:b w:val="0"/>
          <w:bCs/>
          <w:caps w:val="0"/>
        </w:rPr>
        <w:t>ATL</w:t>
      </w:r>
      <w:r w:rsidRPr="00A2399A">
        <w:rPr>
          <w:rFonts w:ascii="Arial" w:hAnsi="Arial" w:cs="Arial"/>
          <w:b w:val="0"/>
          <w:bCs/>
          <w:caps w:val="0"/>
        </w:rPr>
        <w:t xml:space="preserve"> activities (a) interest in science and technology- </w:t>
      </w:r>
      <w:r w:rsidR="00C919BC" w:rsidRPr="00A2399A">
        <w:rPr>
          <w:rFonts w:ascii="Arial" w:hAnsi="Arial" w:cs="Arial"/>
          <w:b w:val="0"/>
          <w:bCs/>
          <w:caps w:val="0"/>
        </w:rPr>
        <w:t>61.63% of urban students and 57.86</w:t>
      </w:r>
      <w:r w:rsidRPr="00A2399A">
        <w:rPr>
          <w:rFonts w:ascii="Arial" w:hAnsi="Arial" w:cs="Arial"/>
          <w:b w:val="0"/>
          <w:bCs/>
          <w:caps w:val="0"/>
        </w:rPr>
        <w:t xml:space="preserve">% of </w:t>
      </w:r>
      <w:r w:rsidR="00C919BC" w:rsidRPr="00A2399A">
        <w:rPr>
          <w:rFonts w:ascii="Arial" w:hAnsi="Arial" w:cs="Arial"/>
          <w:b w:val="0"/>
          <w:bCs/>
          <w:caps w:val="0"/>
        </w:rPr>
        <w:t xml:space="preserve">rural </w:t>
      </w:r>
      <w:r w:rsidRPr="00A2399A">
        <w:rPr>
          <w:rFonts w:ascii="Arial" w:hAnsi="Arial" w:cs="Arial"/>
          <w:b w:val="0"/>
          <w:bCs/>
          <w:caps w:val="0"/>
        </w:rPr>
        <w:t xml:space="preserve">students reported that they are motivated to take part in </w:t>
      </w:r>
      <w:r w:rsidR="00582359" w:rsidRPr="00A2399A">
        <w:rPr>
          <w:rFonts w:ascii="Arial" w:hAnsi="Arial" w:cs="Arial"/>
          <w:b w:val="0"/>
          <w:bCs/>
          <w:caps w:val="0"/>
        </w:rPr>
        <w:t>ATL</w:t>
      </w:r>
      <w:r w:rsidRPr="00A2399A">
        <w:rPr>
          <w:rFonts w:ascii="Arial" w:hAnsi="Arial" w:cs="Arial"/>
          <w:b w:val="0"/>
          <w:bCs/>
          <w:caps w:val="0"/>
        </w:rPr>
        <w:t xml:space="preserve"> activities due to their interest in science and technology</w:t>
      </w:r>
      <w:r w:rsidR="00813313" w:rsidRPr="00A2399A">
        <w:rPr>
          <w:rFonts w:ascii="Arial" w:hAnsi="Arial" w:cs="Arial"/>
          <w:b w:val="0"/>
          <w:bCs/>
          <w:caps w:val="0"/>
        </w:rPr>
        <w:t xml:space="preserve">, </w:t>
      </w:r>
      <w:r w:rsidRPr="00A2399A">
        <w:rPr>
          <w:rFonts w:ascii="Arial" w:hAnsi="Arial" w:cs="Arial"/>
          <w:b w:val="0"/>
          <w:bCs/>
          <w:caps w:val="0"/>
        </w:rPr>
        <w:t xml:space="preserve">(b) around </w:t>
      </w:r>
      <w:r w:rsidR="00C919BC" w:rsidRPr="00A2399A">
        <w:rPr>
          <w:rFonts w:ascii="Arial" w:hAnsi="Arial" w:cs="Arial"/>
          <w:b w:val="0"/>
          <w:bCs/>
          <w:caps w:val="0"/>
        </w:rPr>
        <w:t>23.96</w:t>
      </w:r>
      <w:r w:rsidRPr="00A2399A">
        <w:rPr>
          <w:rFonts w:ascii="Arial" w:hAnsi="Arial" w:cs="Arial"/>
          <w:b w:val="0"/>
          <w:bCs/>
          <w:caps w:val="0"/>
        </w:rPr>
        <w:t xml:space="preserve">% </w:t>
      </w:r>
      <w:r w:rsidR="00C919BC" w:rsidRPr="00A2399A">
        <w:rPr>
          <w:rFonts w:ascii="Arial" w:hAnsi="Arial" w:cs="Arial"/>
          <w:b w:val="0"/>
          <w:bCs/>
          <w:caps w:val="0"/>
        </w:rPr>
        <w:t xml:space="preserve">urban and 33.23% rural students reported that they were </w:t>
      </w:r>
      <w:r w:rsidRPr="00A2399A">
        <w:rPr>
          <w:rFonts w:ascii="Arial" w:hAnsi="Arial" w:cs="Arial"/>
          <w:b w:val="0"/>
          <w:bCs/>
          <w:caps w:val="0"/>
        </w:rPr>
        <w:t xml:space="preserve">participated in </w:t>
      </w:r>
      <w:r w:rsidR="00582359" w:rsidRPr="00A2399A">
        <w:rPr>
          <w:rFonts w:ascii="Arial" w:hAnsi="Arial" w:cs="Arial"/>
          <w:b w:val="0"/>
          <w:bCs/>
          <w:caps w:val="0"/>
        </w:rPr>
        <w:t>ATL</w:t>
      </w:r>
      <w:r w:rsidRPr="00A2399A">
        <w:rPr>
          <w:rFonts w:ascii="Arial" w:hAnsi="Arial" w:cs="Arial"/>
          <w:b w:val="0"/>
          <w:bCs/>
          <w:caps w:val="0"/>
        </w:rPr>
        <w:t xml:space="preserve"> activities to learn new skills</w:t>
      </w:r>
      <w:r w:rsidR="00A2399A" w:rsidRPr="00A2399A">
        <w:rPr>
          <w:rFonts w:ascii="Arial" w:hAnsi="Arial" w:cs="Arial"/>
          <w:b w:val="0"/>
          <w:bCs/>
          <w:caps w:val="0"/>
        </w:rPr>
        <w:t>,</w:t>
      </w:r>
      <w:r w:rsidRPr="00A2399A">
        <w:rPr>
          <w:rFonts w:ascii="Arial" w:hAnsi="Arial" w:cs="Arial"/>
          <w:b w:val="0"/>
          <w:bCs/>
          <w:caps w:val="0"/>
        </w:rPr>
        <w:t xml:space="preserve"> (c) only 1</w:t>
      </w:r>
      <w:r w:rsidR="00813313" w:rsidRPr="00A2399A">
        <w:rPr>
          <w:rFonts w:ascii="Arial" w:hAnsi="Arial" w:cs="Arial"/>
          <w:b w:val="0"/>
          <w:bCs/>
          <w:caps w:val="0"/>
        </w:rPr>
        <w:t>0.04</w:t>
      </w:r>
      <w:r w:rsidRPr="00A2399A">
        <w:rPr>
          <w:rFonts w:ascii="Arial" w:hAnsi="Arial" w:cs="Arial"/>
          <w:b w:val="0"/>
          <w:bCs/>
          <w:caps w:val="0"/>
        </w:rPr>
        <w:t xml:space="preserve">% </w:t>
      </w:r>
      <w:r w:rsidR="00813313" w:rsidRPr="00A2399A">
        <w:rPr>
          <w:rFonts w:ascii="Arial" w:hAnsi="Arial" w:cs="Arial"/>
          <w:b w:val="0"/>
          <w:bCs/>
          <w:caps w:val="0"/>
        </w:rPr>
        <w:t>urban and 6.35% rural students stated that encouragement from teachers was factors to</w:t>
      </w:r>
      <w:r w:rsidRPr="00A2399A">
        <w:rPr>
          <w:rFonts w:ascii="Arial" w:hAnsi="Arial" w:cs="Arial"/>
          <w:b w:val="0"/>
          <w:bCs/>
          <w:caps w:val="0"/>
        </w:rPr>
        <w:t xml:space="preserve"> participation in </w:t>
      </w:r>
      <w:r w:rsidR="00582359" w:rsidRPr="00A2399A">
        <w:rPr>
          <w:rFonts w:ascii="Arial" w:hAnsi="Arial" w:cs="Arial"/>
          <w:b w:val="0"/>
          <w:bCs/>
          <w:caps w:val="0"/>
        </w:rPr>
        <w:t>ATL</w:t>
      </w:r>
      <w:r w:rsidRPr="00A2399A">
        <w:rPr>
          <w:rFonts w:ascii="Arial" w:hAnsi="Arial" w:cs="Arial"/>
          <w:b w:val="0"/>
          <w:bCs/>
          <w:caps w:val="0"/>
        </w:rPr>
        <w:t xml:space="preserve"> activities</w:t>
      </w:r>
      <w:r w:rsidR="00A2399A" w:rsidRPr="00A2399A">
        <w:rPr>
          <w:rFonts w:ascii="Arial" w:hAnsi="Arial" w:cs="Arial"/>
          <w:b w:val="0"/>
          <w:bCs/>
          <w:caps w:val="0"/>
        </w:rPr>
        <w:t>,</w:t>
      </w:r>
      <w:r w:rsidRPr="00A2399A">
        <w:rPr>
          <w:rFonts w:ascii="Arial" w:hAnsi="Arial" w:cs="Arial"/>
          <w:b w:val="0"/>
          <w:bCs/>
          <w:caps w:val="0"/>
        </w:rPr>
        <w:t xml:space="preserve">  (d) </w:t>
      </w:r>
      <w:r w:rsidR="00813313" w:rsidRPr="00A2399A">
        <w:rPr>
          <w:rFonts w:ascii="Arial" w:hAnsi="Arial" w:cs="Arial"/>
          <w:b w:val="0"/>
          <w:bCs/>
          <w:caps w:val="0"/>
        </w:rPr>
        <w:t>and followed by i</w:t>
      </w:r>
      <w:r w:rsidRPr="00A2399A">
        <w:rPr>
          <w:rFonts w:ascii="Arial" w:hAnsi="Arial" w:cs="Arial"/>
          <w:b w:val="0"/>
          <w:bCs/>
          <w:caps w:val="0"/>
        </w:rPr>
        <w:t xml:space="preserve">nfluence of peers </w:t>
      </w:r>
      <w:r w:rsidR="00813313" w:rsidRPr="00A2399A">
        <w:rPr>
          <w:rFonts w:ascii="Arial" w:hAnsi="Arial" w:cs="Arial"/>
          <w:b w:val="0"/>
          <w:bCs/>
          <w:caps w:val="0"/>
        </w:rPr>
        <w:t xml:space="preserve">(4.36% urban and 2.55% rural students) </w:t>
      </w:r>
      <w:r w:rsidRPr="00A2399A">
        <w:rPr>
          <w:rFonts w:ascii="Arial" w:hAnsi="Arial" w:cs="Arial"/>
          <w:b w:val="0"/>
          <w:bCs/>
          <w:caps w:val="0"/>
        </w:rPr>
        <w:t>was</w:t>
      </w:r>
      <w:r w:rsidR="00813313" w:rsidRPr="00A2399A">
        <w:rPr>
          <w:rFonts w:ascii="Arial" w:hAnsi="Arial" w:cs="Arial"/>
          <w:b w:val="0"/>
          <w:bCs/>
          <w:caps w:val="0"/>
        </w:rPr>
        <w:t xml:space="preserve"> least factor to participate in ATL activities.</w:t>
      </w:r>
      <w:r w:rsidR="003D7656">
        <w:rPr>
          <w:rFonts w:ascii="Arial" w:hAnsi="Arial" w:cs="Arial"/>
          <w:b w:val="0"/>
          <w:bCs/>
          <w:caps w:val="0"/>
        </w:rPr>
        <w:t xml:space="preserve"> </w:t>
      </w:r>
      <w:r w:rsidRPr="00557F02">
        <w:rPr>
          <w:rFonts w:ascii="Arial" w:hAnsi="Arial" w:cs="Arial"/>
          <w:b w:val="0"/>
          <w:bCs/>
          <w:caps w:val="0"/>
        </w:rPr>
        <w:t xml:space="preserve">Goa is </w:t>
      </w:r>
      <w:r w:rsidR="00DD4867">
        <w:rPr>
          <w:rFonts w:ascii="Arial" w:hAnsi="Arial" w:cs="Arial"/>
          <w:b w:val="0"/>
          <w:bCs/>
          <w:caps w:val="0"/>
        </w:rPr>
        <w:t xml:space="preserve">the </w:t>
      </w:r>
      <w:r w:rsidRPr="00557F02">
        <w:rPr>
          <w:rFonts w:ascii="Arial" w:hAnsi="Arial" w:cs="Arial"/>
          <w:b w:val="0"/>
          <w:bCs/>
          <w:caps w:val="0"/>
        </w:rPr>
        <w:t>highest in terms of interest in science and technology</w:t>
      </w:r>
      <w:r w:rsidR="00DD4867">
        <w:rPr>
          <w:rFonts w:ascii="Arial" w:hAnsi="Arial" w:cs="Arial"/>
          <w:b w:val="0"/>
          <w:bCs/>
          <w:caps w:val="0"/>
        </w:rPr>
        <w:t>,</w:t>
      </w:r>
      <w:r w:rsidRPr="00557F02">
        <w:rPr>
          <w:rFonts w:ascii="Arial" w:hAnsi="Arial" w:cs="Arial"/>
          <w:b w:val="0"/>
          <w:bCs/>
          <w:caps w:val="0"/>
        </w:rPr>
        <w:t xml:space="preserve"> 78.05% for urban and 88.24% for rural. For urban areas of Gujarat state</w:t>
      </w:r>
      <w:r w:rsidR="00DD4867">
        <w:rPr>
          <w:rFonts w:ascii="Arial" w:hAnsi="Arial" w:cs="Arial"/>
          <w:b w:val="0"/>
          <w:bCs/>
          <w:caps w:val="0"/>
        </w:rPr>
        <w:t>,</w:t>
      </w:r>
      <w:r w:rsidRPr="00557F02">
        <w:rPr>
          <w:rFonts w:ascii="Arial" w:hAnsi="Arial" w:cs="Arial"/>
          <w:b w:val="0"/>
          <w:bCs/>
          <w:caps w:val="0"/>
        </w:rPr>
        <w:t xml:space="preserve"> 65% students had the desire to learn new skills from participation in </w:t>
      </w:r>
      <w:r w:rsidR="00582359">
        <w:rPr>
          <w:rFonts w:ascii="Arial" w:hAnsi="Arial" w:cs="Arial"/>
          <w:b w:val="0"/>
          <w:bCs/>
          <w:caps w:val="0"/>
        </w:rPr>
        <w:t>ATL</w:t>
      </w:r>
      <w:r>
        <w:rPr>
          <w:rFonts w:ascii="Arial" w:hAnsi="Arial" w:cs="Arial"/>
          <w:b w:val="0"/>
          <w:bCs/>
          <w:caps w:val="0"/>
        </w:rPr>
        <w:t xml:space="preserve"> </w:t>
      </w:r>
      <w:r w:rsidRPr="00557F02">
        <w:rPr>
          <w:rFonts w:ascii="Arial" w:hAnsi="Arial" w:cs="Arial"/>
          <w:b w:val="0"/>
          <w:bCs/>
          <w:caps w:val="0"/>
        </w:rPr>
        <w:t>activities</w:t>
      </w:r>
      <w:r w:rsidR="00DD4867">
        <w:rPr>
          <w:rFonts w:ascii="Arial" w:hAnsi="Arial" w:cs="Arial"/>
          <w:b w:val="0"/>
          <w:bCs/>
          <w:caps w:val="0"/>
        </w:rPr>
        <w:t>,</w:t>
      </w:r>
      <w:r w:rsidRPr="00557F02">
        <w:rPr>
          <w:rFonts w:ascii="Arial" w:hAnsi="Arial" w:cs="Arial"/>
          <w:b w:val="0"/>
          <w:bCs/>
          <w:caps w:val="0"/>
        </w:rPr>
        <w:t xml:space="preserve"> which was the highest among all states. With regards to encouragement from teachers and influence of peers</w:t>
      </w:r>
      <w:r w:rsidR="00237F18">
        <w:rPr>
          <w:rFonts w:ascii="Arial" w:hAnsi="Arial" w:cs="Arial"/>
          <w:b w:val="0"/>
          <w:bCs/>
          <w:caps w:val="0"/>
        </w:rPr>
        <w:t>,</w:t>
      </w:r>
      <w:r w:rsidRPr="00557F02">
        <w:rPr>
          <w:rFonts w:ascii="Arial" w:hAnsi="Arial" w:cs="Arial"/>
          <w:b w:val="0"/>
          <w:bCs/>
          <w:caps w:val="0"/>
        </w:rPr>
        <w:t xml:space="preserve"> the percentages are generally low for all states both for urban and rural areas. Most of the students expressed interest in </w:t>
      </w:r>
      <w:r w:rsidR="00582359">
        <w:rPr>
          <w:rFonts w:ascii="Arial" w:hAnsi="Arial" w:cs="Arial"/>
          <w:b w:val="0"/>
          <w:bCs/>
          <w:caps w:val="0"/>
        </w:rPr>
        <w:t>ATL</w:t>
      </w:r>
      <w:r w:rsidRPr="00557F02">
        <w:rPr>
          <w:rFonts w:ascii="Arial" w:hAnsi="Arial" w:cs="Arial"/>
          <w:b w:val="0"/>
          <w:bCs/>
          <w:caps w:val="0"/>
        </w:rPr>
        <w:t xml:space="preserve"> activities from high to very high range (very high =</w:t>
      </w:r>
      <w:r w:rsidR="003D7656">
        <w:rPr>
          <w:rFonts w:ascii="Arial" w:hAnsi="Arial" w:cs="Arial"/>
          <w:b w:val="0"/>
          <w:bCs/>
          <w:caps w:val="0"/>
        </w:rPr>
        <w:t>52.97% and 39.53%</w:t>
      </w:r>
      <w:r w:rsidRPr="00557F02">
        <w:rPr>
          <w:rFonts w:ascii="Arial" w:hAnsi="Arial" w:cs="Arial"/>
          <w:b w:val="0"/>
          <w:bCs/>
          <w:caps w:val="0"/>
        </w:rPr>
        <w:t>, high=</w:t>
      </w:r>
      <w:r w:rsidR="003D7656">
        <w:rPr>
          <w:rFonts w:ascii="Arial" w:hAnsi="Arial" w:cs="Arial"/>
          <w:b w:val="0"/>
          <w:bCs/>
          <w:caps w:val="0"/>
        </w:rPr>
        <w:t>25.44% and 45.54</w:t>
      </w:r>
      <w:r w:rsidRPr="00557F02">
        <w:rPr>
          <w:rFonts w:ascii="Arial" w:hAnsi="Arial" w:cs="Arial"/>
          <w:b w:val="0"/>
          <w:bCs/>
          <w:caps w:val="0"/>
        </w:rPr>
        <w:t>%) for all the states.</w:t>
      </w:r>
      <w:r w:rsidR="003D7656">
        <w:rPr>
          <w:rFonts w:ascii="Arial" w:hAnsi="Arial" w:cs="Arial"/>
          <w:b w:val="0"/>
          <w:bCs/>
          <w:caps w:val="0"/>
        </w:rPr>
        <w:t xml:space="preserve"> </w:t>
      </w:r>
      <w:r w:rsidRPr="00557F02">
        <w:rPr>
          <w:rFonts w:ascii="Arial" w:hAnsi="Arial" w:cs="Arial"/>
          <w:b w:val="0"/>
          <w:bCs/>
          <w:caps w:val="0"/>
        </w:rPr>
        <w:t xml:space="preserve">Only </w:t>
      </w:r>
      <w:r w:rsidR="00237F18">
        <w:rPr>
          <w:rFonts w:ascii="Arial" w:hAnsi="Arial" w:cs="Arial"/>
          <w:b w:val="0"/>
          <w:bCs/>
          <w:caps w:val="0"/>
        </w:rPr>
        <w:t xml:space="preserve">a </w:t>
      </w:r>
      <w:r w:rsidRPr="00557F02">
        <w:rPr>
          <w:rFonts w:ascii="Arial" w:hAnsi="Arial" w:cs="Arial"/>
          <w:b w:val="0"/>
          <w:bCs/>
          <w:caps w:val="0"/>
        </w:rPr>
        <w:t xml:space="preserve">few students reported moderate </w:t>
      </w:r>
      <w:r w:rsidR="003D7656">
        <w:rPr>
          <w:rFonts w:ascii="Arial" w:hAnsi="Arial" w:cs="Arial"/>
          <w:b w:val="0"/>
          <w:bCs/>
          <w:caps w:val="0"/>
        </w:rPr>
        <w:t xml:space="preserve">interest </w:t>
      </w:r>
      <w:r w:rsidRPr="00557F02">
        <w:rPr>
          <w:rFonts w:ascii="Arial" w:hAnsi="Arial" w:cs="Arial"/>
          <w:b w:val="0"/>
          <w:bCs/>
          <w:caps w:val="0"/>
        </w:rPr>
        <w:t>(1</w:t>
      </w:r>
      <w:r w:rsidR="003D7656">
        <w:rPr>
          <w:rFonts w:ascii="Arial" w:hAnsi="Arial" w:cs="Arial"/>
          <w:b w:val="0"/>
          <w:bCs/>
          <w:caps w:val="0"/>
        </w:rPr>
        <w:t>7.54% urban and 8.30% rural students</w:t>
      </w:r>
      <w:r w:rsidRPr="00557F02">
        <w:rPr>
          <w:rFonts w:ascii="Arial" w:hAnsi="Arial" w:cs="Arial"/>
          <w:b w:val="0"/>
          <w:bCs/>
          <w:caps w:val="0"/>
        </w:rPr>
        <w:t>) and low interest (</w:t>
      </w:r>
      <w:r w:rsidR="003D7656">
        <w:rPr>
          <w:rFonts w:ascii="Arial" w:hAnsi="Arial" w:cs="Arial"/>
          <w:b w:val="0"/>
          <w:bCs/>
          <w:caps w:val="0"/>
        </w:rPr>
        <w:t>4.03% urban and 5.61% rural students</w:t>
      </w:r>
      <w:r w:rsidRPr="00557F02">
        <w:rPr>
          <w:rFonts w:ascii="Arial" w:hAnsi="Arial" w:cs="Arial"/>
          <w:b w:val="0"/>
          <w:bCs/>
          <w:caps w:val="0"/>
        </w:rPr>
        <w:t xml:space="preserve">) in </w:t>
      </w:r>
      <w:r w:rsidR="00582359">
        <w:rPr>
          <w:rFonts w:ascii="Arial" w:hAnsi="Arial" w:cs="Arial"/>
          <w:b w:val="0"/>
          <w:bCs/>
          <w:caps w:val="0"/>
        </w:rPr>
        <w:t>ATL</w:t>
      </w:r>
      <w:r w:rsidRPr="00557F02">
        <w:rPr>
          <w:rFonts w:ascii="Arial" w:hAnsi="Arial" w:cs="Arial"/>
          <w:b w:val="0"/>
          <w:bCs/>
          <w:caps w:val="0"/>
        </w:rPr>
        <w:t xml:space="preserve"> activities.</w:t>
      </w:r>
      <w:r w:rsidR="00D0393A">
        <w:rPr>
          <w:rFonts w:ascii="Arial" w:hAnsi="Arial" w:cs="Arial"/>
          <w:b w:val="0"/>
          <w:bCs/>
          <w:caps w:val="0"/>
        </w:rPr>
        <w:t xml:space="preserve"> </w:t>
      </w:r>
      <w:r w:rsidRPr="00557F02">
        <w:rPr>
          <w:rFonts w:ascii="Arial" w:hAnsi="Arial" w:cs="Arial"/>
          <w:b w:val="0"/>
          <w:bCs/>
          <w:caps w:val="0"/>
        </w:rPr>
        <w:t xml:space="preserve">Students of </w:t>
      </w:r>
      <w:r w:rsidR="007B702C" w:rsidRPr="00557F02">
        <w:rPr>
          <w:rFonts w:ascii="Arial" w:hAnsi="Arial" w:cs="Arial"/>
          <w:b w:val="0"/>
          <w:bCs/>
          <w:caps w:val="0"/>
        </w:rPr>
        <w:t>Gujarat</w:t>
      </w:r>
      <w:r w:rsidRPr="00557F02">
        <w:rPr>
          <w:rFonts w:ascii="Arial" w:hAnsi="Arial" w:cs="Arial"/>
          <w:b w:val="0"/>
          <w:bCs/>
          <w:caps w:val="0"/>
        </w:rPr>
        <w:t xml:space="preserve"> state reported a very high interest in </w:t>
      </w:r>
      <w:r w:rsidR="00582359">
        <w:rPr>
          <w:rFonts w:ascii="Arial" w:hAnsi="Arial" w:cs="Arial"/>
          <w:b w:val="0"/>
          <w:bCs/>
          <w:caps w:val="0"/>
        </w:rPr>
        <w:t>ATL</w:t>
      </w:r>
      <w:r w:rsidRPr="00557F02">
        <w:rPr>
          <w:rFonts w:ascii="Arial" w:hAnsi="Arial" w:cs="Arial"/>
          <w:b w:val="0"/>
          <w:bCs/>
          <w:caps w:val="0"/>
        </w:rPr>
        <w:t xml:space="preserve"> activities (</w:t>
      </w:r>
      <w:r w:rsidR="00D0393A">
        <w:rPr>
          <w:rFonts w:ascii="Arial" w:hAnsi="Arial" w:cs="Arial"/>
          <w:b w:val="0"/>
          <w:bCs/>
          <w:caps w:val="0"/>
        </w:rPr>
        <w:t>79.31</w:t>
      </w:r>
      <w:r w:rsidRPr="00557F02">
        <w:rPr>
          <w:rFonts w:ascii="Arial" w:hAnsi="Arial" w:cs="Arial"/>
          <w:b w:val="0"/>
          <w:bCs/>
          <w:caps w:val="0"/>
        </w:rPr>
        <w:t>%</w:t>
      </w:r>
      <w:r w:rsidR="00D0393A">
        <w:rPr>
          <w:rFonts w:ascii="Arial" w:hAnsi="Arial" w:cs="Arial"/>
          <w:b w:val="0"/>
          <w:bCs/>
          <w:caps w:val="0"/>
        </w:rPr>
        <w:t xml:space="preserve"> rural students</w:t>
      </w:r>
      <w:r w:rsidRPr="00557F02">
        <w:rPr>
          <w:rFonts w:ascii="Arial" w:hAnsi="Arial" w:cs="Arial"/>
          <w:b w:val="0"/>
          <w:bCs/>
          <w:caps w:val="0"/>
        </w:rPr>
        <w:t>) as compared to other states.</w:t>
      </w:r>
      <w:r w:rsidR="00D0393A">
        <w:rPr>
          <w:rFonts w:ascii="Arial" w:hAnsi="Arial" w:cs="Arial"/>
          <w:b w:val="0"/>
          <w:bCs/>
          <w:caps w:val="0"/>
        </w:rPr>
        <w:t xml:space="preserve"> </w:t>
      </w:r>
      <w:r w:rsidRPr="00557F02">
        <w:rPr>
          <w:rFonts w:ascii="Arial" w:hAnsi="Arial" w:cs="Arial"/>
          <w:b w:val="0"/>
          <w:bCs/>
          <w:caps w:val="0"/>
        </w:rPr>
        <w:t>Effectiveness of mentor of change (</w:t>
      </w:r>
      <w:r>
        <w:rPr>
          <w:rFonts w:ascii="Arial" w:hAnsi="Arial" w:cs="Arial"/>
          <w:b w:val="0"/>
          <w:bCs/>
          <w:caps w:val="0"/>
        </w:rPr>
        <w:t>MOC</w:t>
      </w:r>
      <w:r w:rsidRPr="00557F02">
        <w:rPr>
          <w:rFonts w:ascii="Arial" w:hAnsi="Arial" w:cs="Arial"/>
          <w:b w:val="0"/>
          <w:bCs/>
          <w:caps w:val="0"/>
        </w:rPr>
        <w:t>) ranged from excellent (</w:t>
      </w:r>
      <w:r w:rsidR="00D0393A">
        <w:rPr>
          <w:rFonts w:ascii="Arial" w:hAnsi="Arial" w:cs="Arial"/>
          <w:b w:val="0"/>
          <w:bCs/>
          <w:caps w:val="0"/>
        </w:rPr>
        <w:t>urban=29.12</w:t>
      </w:r>
      <w:r w:rsidRPr="00557F02">
        <w:rPr>
          <w:rFonts w:ascii="Arial" w:hAnsi="Arial" w:cs="Arial"/>
          <w:b w:val="0"/>
          <w:bCs/>
          <w:caps w:val="0"/>
        </w:rPr>
        <w:t>%</w:t>
      </w:r>
      <w:r w:rsidR="00D0393A">
        <w:rPr>
          <w:rFonts w:ascii="Arial" w:hAnsi="Arial" w:cs="Arial"/>
          <w:b w:val="0"/>
          <w:bCs/>
          <w:caps w:val="0"/>
        </w:rPr>
        <w:t xml:space="preserve"> and rural=24.50</w:t>
      </w:r>
      <w:r w:rsidR="00DD4867">
        <w:rPr>
          <w:rFonts w:ascii="Arial" w:hAnsi="Arial" w:cs="Arial"/>
          <w:b w:val="0"/>
          <w:bCs/>
          <w:caps w:val="0"/>
        </w:rPr>
        <w:t>%</w:t>
      </w:r>
      <w:r w:rsidRPr="00557F02">
        <w:rPr>
          <w:rFonts w:ascii="Arial" w:hAnsi="Arial" w:cs="Arial"/>
          <w:b w:val="0"/>
          <w:bCs/>
          <w:caps w:val="0"/>
        </w:rPr>
        <w:t>)</w:t>
      </w:r>
      <w:r w:rsidR="007730F5">
        <w:rPr>
          <w:rFonts w:ascii="Arial" w:hAnsi="Arial" w:cs="Arial"/>
          <w:b w:val="0"/>
          <w:bCs/>
          <w:caps w:val="0"/>
        </w:rPr>
        <w:t xml:space="preserve"> </w:t>
      </w:r>
      <w:r w:rsidRPr="00557F02">
        <w:rPr>
          <w:rFonts w:ascii="Arial" w:hAnsi="Arial" w:cs="Arial"/>
          <w:b w:val="0"/>
          <w:bCs/>
          <w:caps w:val="0"/>
        </w:rPr>
        <w:t>to good</w:t>
      </w:r>
      <w:r w:rsidR="00085C98">
        <w:rPr>
          <w:rFonts w:ascii="Arial" w:hAnsi="Arial" w:cs="Arial"/>
          <w:b w:val="0"/>
          <w:bCs/>
          <w:caps w:val="0"/>
        </w:rPr>
        <w:t xml:space="preserve"> </w:t>
      </w:r>
      <w:r w:rsidRPr="00557F02">
        <w:rPr>
          <w:rFonts w:ascii="Arial" w:hAnsi="Arial" w:cs="Arial"/>
          <w:b w:val="0"/>
          <w:bCs/>
          <w:caps w:val="0"/>
        </w:rPr>
        <w:t>(</w:t>
      </w:r>
      <w:r w:rsidR="00D0393A">
        <w:rPr>
          <w:rFonts w:ascii="Arial" w:hAnsi="Arial" w:cs="Arial"/>
          <w:b w:val="0"/>
          <w:bCs/>
          <w:caps w:val="0"/>
        </w:rPr>
        <w:t>urban= 45.82</w:t>
      </w:r>
      <w:r w:rsidRPr="00557F02">
        <w:rPr>
          <w:rFonts w:ascii="Arial" w:hAnsi="Arial" w:cs="Arial"/>
          <w:b w:val="0"/>
          <w:bCs/>
          <w:caps w:val="0"/>
        </w:rPr>
        <w:t>%</w:t>
      </w:r>
      <w:r w:rsidR="00D0393A">
        <w:rPr>
          <w:rFonts w:ascii="Arial" w:hAnsi="Arial" w:cs="Arial"/>
          <w:b w:val="0"/>
          <w:bCs/>
          <w:caps w:val="0"/>
        </w:rPr>
        <w:t xml:space="preserve"> and rural=43.59%</w:t>
      </w:r>
      <w:r w:rsidRPr="00557F02">
        <w:rPr>
          <w:rFonts w:ascii="Arial" w:hAnsi="Arial" w:cs="Arial"/>
          <w:b w:val="0"/>
          <w:bCs/>
          <w:caps w:val="0"/>
        </w:rPr>
        <w:t xml:space="preserve">) for all the states. </w:t>
      </w:r>
      <w:r w:rsidR="00D0393A">
        <w:rPr>
          <w:rFonts w:ascii="Arial" w:hAnsi="Arial" w:cs="Arial"/>
          <w:b w:val="0"/>
          <w:bCs/>
          <w:caps w:val="0"/>
        </w:rPr>
        <w:t xml:space="preserve">Most of </w:t>
      </w:r>
      <w:r w:rsidR="00DD4867">
        <w:rPr>
          <w:rFonts w:ascii="Arial" w:hAnsi="Arial" w:cs="Arial"/>
          <w:b w:val="0"/>
          <w:bCs/>
          <w:caps w:val="0"/>
        </w:rPr>
        <w:t xml:space="preserve">the </w:t>
      </w:r>
      <w:r w:rsidR="00D0393A">
        <w:rPr>
          <w:rFonts w:ascii="Arial" w:hAnsi="Arial" w:cs="Arial"/>
          <w:b w:val="0"/>
          <w:bCs/>
          <w:caps w:val="0"/>
        </w:rPr>
        <w:t xml:space="preserve">students </w:t>
      </w:r>
      <w:r w:rsidR="004524A8">
        <w:rPr>
          <w:rFonts w:ascii="Arial" w:hAnsi="Arial" w:cs="Arial"/>
          <w:b w:val="0"/>
          <w:bCs/>
          <w:caps w:val="0"/>
        </w:rPr>
        <w:t xml:space="preserve">(42.80% urban and 70.2% rural) </w:t>
      </w:r>
      <w:r w:rsidR="00D0393A">
        <w:rPr>
          <w:rFonts w:ascii="Arial" w:hAnsi="Arial" w:cs="Arial"/>
          <w:b w:val="0"/>
          <w:bCs/>
          <w:caps w:val="0"/>
        </w:rPr>
        <w:t>reported</w:t>
      </w:r>
      <w:r w:rsidR="004524A8">
        <w:rPr>
          <w:rFonts w:ascii="Arial" w:hAnsi="Arial" w:cs="Arial"/>
          <w:b w:val="0"/>
          <w:bCs/>
          <w:caps w:val="0"/>
        </w:rPr>
        <w:t xml:space="preserve"> i</w:t>
      </w:r>
      <w:r w:rsidRPr="00557F02">
        <w:rPr>
          <w:rFonts w:ascii="Arial" w:hAnsi="Arial" w:cs="Arial"/>
          <w:b w:val="0"/>
          <w:bCs/>
          <w:caps w:val="0"/>
        </w:rPr>
        <w:t xml:space="preserve">nfluence of </w:t>
      </w:r>
      <w:r w:rsidR="00582359">
        <w:rPr>
          <w:rFonts w:ascii="Arial" w:hAnsi="Arial" w:cs="Arial"/>
          <w:b w:val="0"/>
          <w:bCs/>
          <w:caps w:val="0"/>
        </w:rPr>
        <w:t>ATL</w:t>
      </w:r>
      <w:r w:rsidRPr="00557F02">
        <w:rPr>
          <w:rFonts w:ascii="Arial" w:hAnsi="Arial" w:cs="Arial"/>
          <w:b w:val="0"/>
          <w:bCs/>
          <w:caps w:val="0"/>
        </w:rPr>
        <w:t xml:space="preserve"> engagement on car</w:t>
      </w:r>
      <w:r w:rsidR="00DD4867">
        <w:rPr>
          <w:rFonts w:ascii="Arial" w:hAnsi="Arial" w:cs="Arial"/>
          <w:b w:val="0"/>
          <w:bCs/>
          <w:caps w:val="0"/>
        </w:rPr>
        <w:t>e</w:t>
      </w:r>
      <w:r w:rsidRPr="00557F02">
        <w:rPr>
          <w:rFonts w:ascii="Arial" w:hAnsi="Arial" w:cs="Arial"/>
          <w:b w:val="0"/>
          <w:bCs/>
          <w:caps w:val="0"/>
        </w:rPr>
        <w:t>er choices significantly increased</w:t>
      </w:r>
      <w:r w:rsidR="004524A8">
        <w:rPr>
          <w:rFonts w:ascii="Arial" w:hAnsi="Arial" w:cs="Arial"/>
          <w:b w:val="0"/>
          <w:bCs/>
          <w:caps w:val="0"/>
        </w:rPr>
        <w:t>.</w:t>
      </w:r>
      <w:r w:rsidRPr="00557F02">
        <w:rPr>
          <w:rFonts w:ascii="Arial" w:hAnsi="Arial" w:cs="Arial"/>
          <w:b w:val="0"/>
          <w:bCs/>
          <w:caps w:val="0"/>
        </w:rPr>
        <w:t xml:space="preserve"> </w:t>
      </w:r>
    </w:p>
    <w:p w14:paraId="64FA536B" w14:textId="77777777" w:rsidR="004C2836" w:rsidRDefault="004C2836" w:rsidP="00557F02">
      <w:pPr>
        <w:pStyle w:val="Head1"/>
        <w:spacing w:after="0"/>
        <w:jc w:val="both"/>
        <w:rPr>
          <w:rFonts w:ascii="Arial" w:hAnsi="Arial" w:cs="Arial"/>
          <w:b w:val="0"/>
          <w:bCs/>
          <w:caps w:val="0"/>
        </w:rPr>
      </w:pPr>
    </w:p>
    <w:p w14:paraId="1712E3C3" w14:textId="77777777" w:rsidR="004C2836" w:rsidRPr="00DD083F" w:rsidRDefault="004C2836" w:rsidP="004C2836">
      <w:pPr>
        <w:ind w:right="567"/>
        <w:rPr>
          <w:rFonts w:ascii="Times New Roman" w:hAnsi="Times New Roman"/>
          <w:b/>
          <w:bCs/>
          <w:sz w:val="24"/>
          <w:szCs w:val="24"/>
        </w:rPr>
      </w:pPr>
      <w:r w:rsidRPr="00EF7D09">
        <w:rPr>
          <w:rFonts w:ascii="Arial" w:hAnsi="Arial" w:cs="Arial"/>
          <w:b/>
          <w:bCs/>
          <w:caps/>
        </w:rPr>
        <w:t>Table 1:</w:t>
      </w:r>
      <w:r>
        <w:rPr>
          <w:rFonts w:ascii="Times New Roman" w:hAnsi="Times New Roman"/>
          <w:b/>
          <w:sz w:val="24"/>
          <w:szCs w:val="24"/>
        </w:rPr>
        <w:t xml:space="preserve"> Response of secondary school students (%) on various aspects of functioning of ATL of four states </w:t>
      </w:r>
    </w:p>
    <w:tbl>
      <w:tblPr>
        <w:tblW w:w="9111" w:type="dxa"/>
        <w:tblInd w:w="582" w:type="dxa"/>
        <w:tblLayout w:type="fixed"/>
        <w:tblLook w:val="0400" w:firstRow="0" w:lastRow="0" w:firstColumn="0" w:lastColumn="0" w:noHBand="0" w:noVBand="1"/>
      </w:tblPr>
      <w:tblGrid>
        <w:gridCol w:w="1558"/>
        <w:gridCol w:w="785"/>
        <w:gridCol w:w="796"/>
        <w:gridCol w:w="795"/>
        <w:gridCol w:w="799"/>
        <w:gridCol w:w="795"/>
        <w:gridCol w:w="798"/>
        <w:gridCol w:w="636"/>
        <w:gridCol w:w="671"/>
        <w:gridCol w:w="636"/>
        <w:gridCol w:w="842"/>
      </w:tblGrid>
      <w:tr w:rsidR="00382AC8" w:rsidRPr="00DD5055" w14:paraId="2DD5A84D" w14:textId="77777777" w:rsidTr="00496906">
        <w:trPr>
          <w:trHeight w:val="824"/>
        </w:trPr>
        <w:tc>
          <w:tcPr>
            <w:tcW w:w="1558" w:type="dxa"/>
            <w:tcBorders>
              <w:top w:val="single" w:sz="4" w:space="0" w:color="000000"/>
              <w:left w:val="single" w:sz="8" w:space="0" w:color="000000"/>
              <w:bottom w:val="nil"/>
              <w:right w:val="nil"/>
            </w:tcBorders>
            <w:vAlign w:val="center"/>
          </w:tcPr>
          <w:p w14:paraId="4D98F0F2" w14:textId="77777777" w:rsidR="00382AC8" w:rsidRPr="00DD5055" w:rsidRDefault="00382AC8" w:rsidP="00496906">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Aspects of Functioning</w:t>
            </w:r>
          </w:p>
        </w:tc>
        <w:tc>
          <w:tcPr>
            <w:tcW w:w="7553" w:type="dxa"/>
            <w:gridSpan w:val="10"/>
            <w:tcBorders>
              <w:top w:val="single" w:sz="4" w:space="0" w:color="000000"/>
              <w:left w:val="single" w:sz="4" w:space="0" w:color="000000"/>
              <w:bottom w:val="single" w:sz="4" w:space="0" w:color="000000"/>
              <w:right w:val="single" w:sz="4" w:space="0" w:color="000000"/>
            </w:tcBorders>
            <w:vAlign w:val="center"/>
          </w:tcPr>
          <w:p w14:paraId="7F605624" w14:textId="77777777" w:rsidR="00382AC8" w:rsidRPr="00DD5055" w:rsidRDefault="00382AC8" w:rsidP="00496906">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Response of secondary school students (%)</w:t>
            </w:r>
          </w:p>
        </w:tc>
      </w:tr>
      <w:tr w:rsidR="00382AC8" w:rsidRPr="00DD5055" w14:paraId="5E5F3B35" w14:textId="77777777" w:rsidTr="00496906">
        <w:trPr>
          <w:trHeight w:val="283"/>
        </w:trPr>
        <w:tc>
          <w:tcPr>
            <w:tcW w:w="1558" w:type="dxa"/>
            <w:tcBorders>
              <w:top w:val="nil"/>
              <w:left w:val="single" w:sz="8" w:space="0" w:color="000000"/>
              <w:bottom w:val="single" w:sz="4" w:space="0" w:color="000000"/>
              <w:right w:val="nil"/>
            </w:tcBorders>
            <w:vAlign w:val="center"/>
          </w:tcPr>
          <w:p w14:paraId="78A66A4F" w14:textId="77777777" w:rsidR="00382AC8" w:rsidRPr="00DD5055" w:rsidRDefault="00382AC8" w:rsidP="00496906">
            <w:pPr>
              <w:spacing w:line="360" w:lineRule="auto"/>
              <w:jc w:val="center"/>
              <w:rPr>
                <w:rFonts w:ascii="Arial" w:hAnsi="Arial" w:cs="Arial"/>
                <w:color w:val="000000"/>
                <w:sz w:val="16"/>
                <w:szCs w:val="16"/>
              </w:rPr>
            </w:pP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14:paraId="23495E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Chhattisgarh</w:t>
            </w:r>
          </w:p>
        </w:tc>
        <w:tc>
          <w:tcPr>
            <w:tcW w:w="1594" w:type="dxa"/>
            <w:gridSpan w:val="2"/>
            <w:tcBorders>
              <w:top w:val="single" w:sz="4" w:space="0" w:color="000000"/>
              <w:left w:val="nil"/>
              <w:bottom w:val="single" w:sz="4" w:space="0" w:color="000000"/>
              <w:right w:val="single" w:sz="4" w:space="0" w:color="000000"/>
            </w:tcBorders>
            <w:vAlign w:val="center"/>
          </w:tcPr>
          <w:p w14:paraId="50C77D8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Gujarat</w:t>
            </w:r>
          </w:p>
        </w:tc>
        <w:tc>
          <w:tcPr>
            <w:tcW w:w="1593" w:type="dxa"/>
            <w:gridSpan w:val="2"/>
            <w:tcBorders>
              <w:top w:val="single" w:sz="4" w:space="0" w:color="000000"/>
              <w:left w:val="nil"/>
              <w:bottom w:val="single" w:sz="4" w:space="0" w:color="000000"/>
              <w:right w:val="single" w:sz="4" w:space="0" w:color="000000"/>
            </w:tcBorders>
            <w:vAlign w:val="center"/>
          </w:tcPr>
          <w:p w14:paraId="102752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MP</w:t>
            </w:r>
          </w:p>
        </w:tc>
        <w:tc>
          <w:tcPr>
            <w:tcW w:w="1307" w:type="dxa"/>
            <w:gridSpan w:val="2"/>
            <w:tcBorders>
              <w:top w:val="single" w:sz="4" w:space="0" w:color="000000"/>
              <w:left w:val="nil"/>
              <w:bottom w:val="single" w:sz="4" w:space="0" w:color="000000"/>
              <w:right w:val="single" w:sz="4" w:space="0" w:color="000000"/>
            </w:tcBorders>
            <w:vAlign w:val="center"/>
          </w:tcPr>
          <w:p w14:paraId="4F8F03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Goa</w:t>
            </w:r>
          </w:p>
        </w:tc>
        <w:tc>
          <w:tcPr>
            <w:tcW w:w="1478" w:type="dxa"/>
            <w:gridSpan w:val="2"/>
            <w:tcBorders>
              <w:top w:val="single" w:sz="4" w:space="0" w:color="000000"/>
              <w:left w:val="nil"/>
              <w:bottom w:val="single" w:sz="4" w:space="0" w:color="000000"/>
              <w:right w:val="single" w:sz="4" w:space="0" w:color="000000"/>
            </w:tcBorders>
            <w:vAlign w:val="center"/>
          </w:tcPr>
          <w:p w14:paraId="3C95EA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overall</w:t>
            </w:r>
          </w:p>
        </w:tc>
      </w:tr>
      <w:tr w:rsidR="00382AC8" w:rsidRPr="00DD5055" w14:paraId="50458759" w14:textId="77777777" w:rsidTr="00496906">
        <w:trPr>
          <w:trHeight w:val="268"/>
        </w:trPr>
        <w:tc>
          <w:tcPr>
            <w:tcW w:w="1558" w:type="dxa"/>
            <w:tcBorders>
              <w:top w:val="single" w:sz="4" w:space="0" w:color="000000"/>
              <w:left w:val="single" w:sz="8" w:space="0" w:color="000000"/>
              <w:bottom w:val="single" w:sz="8" w:space="0" w:color="000000"/>
              <w:right w:val="single" w:sz="4" w:space="0" w:color="000000"/>
            </w:tcBorders>
            <w:vAlign w:val="center"/>
          </w:tcPr>
          <w:p w14:paraId="066F38D3" w14:textId="77777777" w:rsidR="00382AC8" w:rsidRPr="00DD5055" w:rsidRDefault="00382AC8" w:rsidP="00496906">
            <w:pPr>
              <w:spacing w:line="360" w:lineRule="auto"/>
              <w:jc w:val="center"/>
              <w:rPr>
                <w:rFonts w:ascii="Arial" w:hAnsi="Arial" w:cs="Arial"/>
                <w:color w:val="000000"/>
                <w:sz w:val="16"/>
                <w:szCs w:val="16"/>
              </w:rPr>
            </w:pPr>
          </w:p>
        </w:tc>
        <w:tc>
          <w:tcPr>
            <w:tcW w:w="785" w:type="dxa"/>
            <w:tcBorders>
              <w:top w:val="nil"/>
              <w:left w:val="single" w:sz="4" w:space="0" w:color="000000"/>
              <w:bottom w:val="single" w:sz="8" w:space="0" w:color="000000"/>
              <w:right w:val="single" w:sz="8" w:space="0" w:color="000000"/>
            </w:tcBorders>
            <w:vAlign w:val="center"/>
          </w:tcPr>
          <w:p w14:paraId="73E39E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6" w:type="dxa"/>
            <w:tcBorders>
              <w:top w:val="nil"/>
              <w:left w:val="nil"/>
              <w:bottom w:val="single" w:sz="8" w:space="0" w:color="000000"/>
              <w:right w:val="single" w:sz="8" w:space="0" w:color="000000"/>
            </w:tcBorders>
            <w:vAlign w:val="center"/>
          </w:tcPr>
          <w:p w14:paraId="7E47D99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nil"/>
            </w:tcBorders>
            <w:vAlign w:val="center"/>
          </w:tcPr>
          <w:p w14:paraId="2572CAA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9" w:type="dxa"/>
            <w:tcBorders>
              <w:top w:val="nil"/>
              <w:left w:val="single" w:sz="4" w:space="0" w:color="000000"/>
              <w:bottom w:val="single" w:sz="4" w:space="0" w:color="000000"/>
              <w:right w:val="single" w:sz="4" w:space="0" w:color="000000"/>
            </w:tcBorders>
            <w:vAlign w:val="center"/>
          </w:tcPr>
          <w:p w14:paraId="3FD417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single" w:sz="8" w:space="0" w:color="000000"/>
            </w:tcBorders>
            <w:vAlign w:val="center"/>
          </w:tcPr>
          <w:p w14:paraId="4686CBA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8" w:type="dxa"/>
            <w:tcBorders>
              <w:top w:val="nil"/>
              <w:left w:val="nil"/>
              <w:bottom w:val="single" w:sz="8" w:space="0" w:color="000000"/>
              <w:right w:val="single" w:sz="8" w:space="0" w:color="000000"/>
            </w:tcBorders>
            <w:vAlign w:val="center"/>
          </w:tcPr>
          <w:p w14:paraId="3C40DBD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8" w:space="0" w:color="000000"/>
            </w:tcBorders>
            <w:vAlign w:val="center"/>
          </w:tcPr>
          <w:p w14:paraId="1F3F2D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671" w:type="dxa"/>
            <w:tcBorders>
              <w:top w:val="nil"/>
              <w:left w:val="nil"/>
              <w:bottom w:val="single" w:sz="8" w:space="0" w:color="000000"/>
              <w:right w:val="single" w:sz="8" w:space="0" w:color="000000"/>
            </w:tcBorders>
            <w:vAlign w:val="center"/>
          </w:tcPr>
          <w:p w14:paraId="55D0225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4" w:space="0" w:color="000000"/>
            </w:tcBorders>
            <w:vAlign w:val="center"/>
          </w:tcPr>
          <w:p w14:paraId="2CC1A1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842" w:type="dxa"/>
            <w:tcBorders>
              <w:top w:val="nil"/>
              <w:left w:val="single" w:sz="4" w:space="0" w:color="000000"/>
              <w:bottom w:val="single" w:sz="8" w:space="0" w:color="000000"/>
              <w:right w:val="single" w:sz="4" w:space="0" w:color="000000"/>
            </w:tcBorders>
            <w:vAlign w:val="center"/>
          </w:tcPr>
          <w:p w14:paraId="1B52BD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r>
      <w:tr w:rsidR="00382AC8" w:rsidRPr="00DD5055" w14:paraId="6CE74269"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16664810"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1.        Use of ATL</w:t>
            </w:r>
          </w:p>
        </w:tc>
      </w:tr>
      <w:tr w:rsidR="00382AC8" w:rsidRPr="00DD5055" w14:paraId="75407560" w14:textId="77777777" w:rsidTr="00496906">
        <w:trPr>
          <w:trHeight w:val="404"/>
        </w:trPr>
        <w:tc>
          <w:tcPr>
            <w:tcW w:w="1558" w:type="dxa"/>
            <w:tcBorders>
              <w:top w:val="nil"/>
              <w:left w:val="single" w:sz="8" w:space="0" w:color="000000"/>
              <w:bottom w:val="single" w:sz="4" w:space="0" w:color="000000"/>
              <w:right w:val="single" w:sz="8" w:space="0" w:color="000000"/>
            </w:tcBorders>
            <w:vAlign w:val="center"/>
          </w:tcPr>
          <w:p w14:paraId="7EEBA3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Daily</w:t>
            </w:r>
          </w:p>
        </w:tc>
        <w:tc>
          <w:tcPr>
            <w:tcW w:w="785" w:type="dxa"/>
            <w:tcBorders>
              <w:top w:val="nil"/>
              <w:left w:val="nil"/>
              <w:bottom w:val="single" w:sz="4" w:space="0" w:color="000000"/>
              <w:right w:val="single" w:sz="4" w:space="0" w:color="000000"/>
            </w:tcBorders>
            <w:vAlign w:val="bottom"/>
          </w:tcPr>
          <w:p w14:paraId="30F0A6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w:t>
            </w:r>
          </w:p>
        </w:tc>
        <w:tc>
          <w:tcPr>
            <w:tcW w:w="796" w:type="dxa"/>
            <w:tcBorders>
              <w:top w:val="nil"/>
              <w:left w:val="single" w:sz="4" w:space="0" w:color="000000"/>
              <w:bottom w:val="single" w:sz="4" w:space="0" w:color="000000"/>
              <w:right w:val="nil"/>
            </w:tcBorders>
            <w:vAlign w:val="bottom"/>
          </w:tcPr>
          <w:p w14:paraId="1B2CE50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48.0</w:t>
            </w:r>
          </w:p>
        </w:tc>
        <w:tc>
          <w:tcPr>
            <w:tcW w:w="795" w:type="dxa"/>
            <w:tcBorders>
              <w:top w:val="nil"/>
              <w:left w:val="single" w:sz="4" w:space="0" w:color="000000"/>
              <w:bottom w:val="single" w:sz="4" w:space="0" w:color="000000"/>
              <w:right w:val="single" w:sz="4" w:space="0" w:color="000000"/>
            </w:tcBorders>
            <w:vAlign w:val="bottom"/>
          </w:tcPr>
          <w:p w14:paraId="245B4A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11.61</w:t>
            </w:r>
          </w:p>
        </w:tc>
        <w:tc>
          <w:tcPr>
            <w:tcW w:w="799" w:type="dxa"/>
            <w:tcBorders>
              <w:top w:val="nil"/>
              <w:left w:val="nil"/>
              <w:bottom w:val="single" w:sz="4" w:space="0" w:color="000000"/>
              <w:right w:val="single" w:sz="8" w:space="0" w:color="000000"/>
            </w:tcBorders>
            <w:vAlign w:val="bottom"/>
          </w:tcPr>
          <w:p w14:paraId="5D4264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570AF2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26.32</w:t>
            </w:r>
          </w:p>
        </w:tc>
        <w:tc>
          <w:tcPr>
            <w:tcW w:w="798" w:type="dxa"/>
            <w:tcBorders>
              <w:top w:val="nil"/>
              <w:left w:val="nil"/>
              <w:bottom w:val="single" w:sz="8" w:space="0" w:color="000000"/>
              <w:right w:val="single" w:sz="8" w:space="0" w:color="000000"/>
            </w:tcBorders>
            <w:vAlign w:val="center"/>
          </w:tcPr>
          <w:p w14:paraId="5A009A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636" w:type="dxa"/>
            <w:tcBorders>
              <w:top w:val="nil"/>
              <w:left w:val="nil"/>
              <w:bottom w:val="single" w:sz="8" w:space="0" w:color="000000"/>
              <w:right w:val="single" w:sz="8" w:space="0" w:color="000000"/>
            </w:tcBorders>
            <w:vAlign w:val="center"/>
          </w:tcPr>
          <w:p w14:paraId="6437BDF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49808E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bottom"/>
          </w:tcPr>
          <w:p w14:paraId="63D51A0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21.98</w:t>
            </w:r>
          </w:p>
        </w:tc>
        <w:tc>
          <w:tcPr>
            <w:tcW w:w="842" w:type="dxa"/>
            <w:tcBorders>
              <w:top w:val="nil"/>
              <w:left w:val="single" w:sz="4" w:space="0" w:color="000000"/>
              <w:bottom w:val="single" w:sz="8" w:space="0" w:color="000000"/>
              <w:right w:val="single" w:sz="4" w:space="0" w:color="000000"/>
            </w:tcBorders>
            <w:vAlign w:val="bottom"/>
          </w:tcPr>
          <w:p w14:paraId="015357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25.24</w:t>
            </w:r>
          </w:p>
        </w:tc>
      </w:tr>
      <w:tr w:rsidR="00382AC8" w:rsidRPr="00DD5055" w14:paraId="2735C424"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44E3DF4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Weekly</w:t>
            </w:r>
          </w:p>
        </w:tc>
        <w:tc>
          <w:tcPr>
            <w:tcW w:w="785" w:type="dxa"/>
            <w:tcBorders>
              <w:top w:val="single" w:sz="4" w:space="0" w:color="000000"/>
              <w:left w:val="nil"/>
              <w:bottom w:val="single" w:sz="4" w:space="0" w:color="000000"/>
              <w:right w:val="single" w:sz="4" w:space="0" w:color="000000"/>
            </w:tcBorders>
            <w:vAlign w:val="bottom"/>
          </w:tcPr>
          <w:p w14:paraId="74F9B8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w:t>
            </w:r>
          </w:p>
        </w:tc>
        <w:tc>
          <w:tcPr>
            <w:tcW w:w="796" w:type="dxa"/>
            <w:tcBorders>
              <w:top w:val="single" w:sz="4" w:space="0" w:color="000000"/>
              <w:left w:val="single" w:sz="4" w:space="0" w:color="000000"/>
              <w:bottom w:val="single" w:sz="4" w:space="0" w:color="000000"/>
              <w:right w:val="nil"/>
            </w:tcBorders>
            <w:vAlign w:val="bottom"/>
          </w:tcPr>
          <w:p w14:paraId="2B3477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31.6</w:t>
            </w:r>
          </w:p>
        </w:tc>
        <w:tc>
          <w:tcPr>
            <w:tcW w:w="795" w:type="dxa"/>
            <w:tcBorders>
              <w:top w:val="single" w:sz="4" w:space="0" w:color="000000"/>
              <w:left w:val="single" w:sz="4" w:space="0" w:color="000000"/>
              <w:bottom w:val="single" w:sz="4" w:space="0" w:color="000000"/>
              <w:right w:val="single" w:sz="4" w:space="0" w:color="000000"/>
            </w:tcBorders>
            <w:vAlign w:val="bottom"/>
          </w:tcPr>
          <w:p w14:paraId="16DA601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55.36</w:t>
            </w:r>
          </w:p>
        </w:tc>
        <w:tc>
          <w:tcPr>
            <w:tcW w:w="799" w:type="dxa"/>
            <w:tcBorders>
              <w:top w:val="single" w:sz="8" w:space="0" w:color="000000"/>
              <w:left w:val="nil"/>
              <w:bottom w:val="single" w:sz="4" w:space="0" w:color="000000"/>
              <w:right w:val="single" w:sz="8" w:space="0" w:color="000000"/>
            </w:tcBorders>
            <w:vAlign w:val="bottom"/>
          </w:tcPr>
          <w:p w14:paraId="52A446D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89.66</w:t>
            </w:r>
          </w:p>
        </w:tc>
        <w:tc>
          <w:tcPr>
            <w:tcW w:w="795" w:type="dxa"/>
            <w:tcBorders>
              <w:top w:val="nil"/>
              <w:left w:val="nil"/>
              <w:bottom w:val="single" w:sz="8" w:space="0" w:color="000000"/>
              <w:right w:val="single" w:sz="8" w:space="0" w:color="000000"/>
            </w:tcBorders>
            <w:vAlign w:val="center"/>
          </w:tcPr>
          <w:p w14:paraId="033E77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51.32</w:t>
            </w:r>
          </w:p>
        </w:tc>
        <w:tc>
          <w:tcPr>
            <w:tcW w:w="798" w:type="dxa"/>
            <w:tcBorders>
              <w:top w:val="nil"/>
              <w:left w:val="nil"/>
              <w:bottom w:val="single" w:sz="8" w:space="0" w:color="000000"/>
              <w:right w:val="single" w:sz="8" w:space="0" w:color="000000"/>
            </w:tcBorders>
            <w:vAlign w:val="center"/>
          </w:tcPr>
          <w:p w14:paraId="0E8306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53A92B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53.6</w:t>
            </w:r>
          </w:p>
        </w:tc>
        <w:tc>
          <w:tcPr>
            <w:tcW w:w="671" w:type="dxa"/>
            <w:tcBorders>
              <w:top w:val="nil"/>
              <w:left w:val="nil"/>
              <w:bottom w:val="single" w:sz="8" w:space="0" w:color="000000"/>
              <w:right w:val="single" w:sz="8" w:space="0" w:color="000000"/>
            </w:tcBorders>
            <w:vAlign w:val="center"/>
          </w:tcPr>
          <w:p w14:paraId="1C066C0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bottom"/>
          </w:tcPr>
          <w:p w14:paraId="3D6B0E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45.71</w:t>
            </w:r>
          </w:p>
        </w:tc>
        <w:tc>
          <w:tcPr>
            <w:tcW w:w="842" w:type="dxa"/>
            <w:tcBorders>
              <w:top w:val="nil"/>
              <w:left w:val="single" w:sz="4" w:space="0" w:color="000000"/>
              <w:bottom w:val="single" w:sz="8" w:space="0" w:color="000000"/>
              <w:right w:val="single" w:sz="8" w:space="0" w:color="000000"/>
            </w:tcBorders>
            <w:vAlign w:val="bottom"/>
          </w:tcPr>
          <w:p w14:paraId="4F2A5CC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61.05</w:t>
            </w:r>
          </w:p>
        </w:tc>
      </w:tr>
      <w:tr w:rsidR="00382AC8" w:rsidRPr="00DD5055" w14:paraId="55505F29"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54B252F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Monthly</w:t>
            </w:r>
          </w:p>
        </w:tc>
        <w:tc>
          <w:tcPr>
            <w:tcW w:w="785" w:type="dxa"/>
            <w:tcBorders>
              <w:top w:val="single" w:sz="4" w:space="0" w:color="000000"/>
              <w:left w:val="nil"/>
              <w:bottom w:val="single" w:sz="4" w:space="0" w:color="000000"/>
              <w:right w:val="single" w:sz="4" w:space="0" w:color="000000"/>
            </w:tcBorders>
            <w:vAlign w:val="bottom"/>
          </w:tcPr>
          <w:p w14:paraId="5826EA2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w:t>
            </w:r>
          </w:p>
        </w:tc>
        <w:tc>
          <w:tcPr>
            <w:tcW w:w="796" w:type="dxa"/>
            <w:tcBorders>
              <w:top w:val="single" w:sz="4" w:space="0" w:color="000000"/>
              <w:left w:val="single" w:sz="4" w:space="0" w:color="000000"/>
              <w:bottom w:val="single" w:sz="4" w:space="0" w:color="000000"/>
              <w:right w:val="nil"/>
            </w:tcBorders>
            <w:vAlign w:val="bottom"/>
          </w:tcPr>
          <w:p w14:paraId="67F110F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13.3</w:t>
            </w:r>
          </w:p>
        </w:tc>
        <w:tc>
          <w:tcPr>
            <w:tcW w:w="795" w:type="dxa"/>
            <w:tcBorders>
              <w:top w:val="single" w:sz="4" w:space="0" w:color="000000"/>
              <w:left w:val="single" w:sz="4" w:space="0" w:color="000000"/>
              <w:bottom w:val="single" w:sz="4" w:space="0" w:color="000000"/>
              <w:right w:val="single" w:sz="4" w:space="0" w:color="000000"/>
            </w:tcBorders>
            <w:vAlign w:val="bottom"/>
          </w:tcPr>
          <w:p w14:paraId="26249B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10.71</w:t>
            </w:r>
          </w:p>
        </w:tc>
        <w:tc>
          <w:tcPr>
            <w:tcW w:w="799" w:type="dxa"/>
            <w:tcBorders>
              <w:top w:val="single" w:sz="8" w:space="0" w:color="000000"/>
              <w:left w:val="nil"/>
              <w:bottom w:val="single" w:sz="4" w:space="0" w:color="000000"/>
              <w:right w:val="single" w:sz="8" w:space="0" w:color="000000"/>
            </w:tcBorders>
            <w:vAlign w:val="bottom"/>
          </w:tcPr>
          <w:p w14:paraId="657A4A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F8396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12.50</w:t>
            </w:r>
          </w:p>
        </w:tc>
        <w:tc>
          <w:tcPr>
            <w:tcW w:w="798" w:type="dxa"/>
            <w:tcBorders>
              <w:top w:val="nil"/>
              <w:left w:val="nil"/>
              <w:bottom w:val="single" w:sz="8" w:space="0" w:color="000000"/>
              <w:right w:val="single" w:sz="8" w:space="0" w:color="000000"/>
            </w:tcBorders>
            <w:vAlign w:val="center"/>
          </w:tcPr>
          <w:p w14:paraId="162E6F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E745E7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2157EC5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bottom"/>
          </w:tcPr>
          <w:p w14:paraId="4512B6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9.55</w:t>
            </w:r>
          </w:p>
        </w:tc>
        <w:tc>
          <w:tcPr>
            <w:tcW w:w="842" w:type="dxa"/>
            <w:tcBorders>
              <w:top w:val="nil"/>
              <w:left w:val="single" w:sz="4" w:space="0" w:color="000000"/>
              <w:bottom w:val="single" w:sz="8" w:space="0" w:color="000000"/>
              <w:right w:val="single" w:sz="8" w:space="0" w:color="000000"/>
            </w:tcBorders>
            <w:vAlign w:val="bottom"/>
          </w:tcPr>
          <w:p w14:paraId="79FF61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6.26</w:t>
            </w:r>
          </w:p>
        </w:tc>
      </w:tr>
      <w:tr w:rsidR="00382AC8" w:rsidRPr="00DD5055" w14:paraId="6890585D"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075F787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single" w:sz="4" w:space="0" w:color="000000"/>
              <w:left w:val="nil"/>
              <w:bottom w:val="single" w:sz="4" w:space="0" w:color="000000"/>
              <w:right w:val="single" w:sz="4" w:space="0" w:color="000000"/>
            </w:tcBorders>
            <w:vAlign w:val="bottom"/>
          </w:tcPr>
          <w:p w14:paraId="749C6B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w:t>
            </w:r>
          </w:p>
        </w:tc>
        <w:tc>
          <w:tcPr>
            <w:tcW w:w="796" w:type="dxa"/>
            <w:tcBorders>
              <w:top w:val="single" w:sz="4" w:space="0" w:color="000000"/>
              <w:left w:val="single" w:sz="4" w:space="0" w:color="000000"/>
              <w:bottom w:val="single" w:sz="4" w:space="0" w:color="000000"/>
              <w:right w:val="nil"/>
            </w:tcBorders>
            <w:vAlign w:val="bottom"/>
          </w:tcPr>
          <w:p w14:paraId="2FC1EB0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w:t>
            </w:r>
          </w:p>
        </w:tc>
        <w:tc>
          <w:tcPr>
            <w:tcW w:w="795" w:type="dxa"/>
            <w:tcBorders>
              <w:top w:val="single" w:sz="4" w:space="0" w:color="000000"/>
              <w:left w:val="single" w:sz="4" w:space="0" w:color="000000"/>
              <w:bottom w:val="single" w:sz="4" w:space="0" w:color="000000"/>
              <w:right w:val="single" w:sz="4" w:space="0" w:color="000000"/>
            </w:tcBorders>
            <w:vAlign w:val="bottom"/>
          </w:tcPr>
          <w:p w14:paraId="3D62CB3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22.32</w:t>
            </w:r>
          </w:p>
        </w:tc>
        <w:tc>
          <w:tcPr>
            <w:tcW w:w="799" w:type="dxa"/>
            <w:tcBorders>
              <w:top w:val="single" w:sz="8" w:space="0" w:color="000000"/>
              <w:left w:val="nil"/>
              <w:bottom w:val="single" w:sz="4" w:space="0" w:color="000000"/>
              <w:right w:val="single" w:sz="8" w:space="0" w:color="000000"/>
            </w:tcBorders>
            <w:vAlign w:val="bottom"/>
          </w:tcPr>
          <w:p w14:paraId="121A6B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1A9321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4" w:space="0" w:color="000000"/>
              <w:right w:val="single" w:sz="8" w:space="0" w:color="000000"/>
            </w:tcBorders>
            <w:vAlign w:val="center"/>
          </w:tcPr>
          <w:p w14:paraId="197AB0A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4" w:space="0" w:color="000000"/>
              <w:right w:val="single" w:sz="8" w:space="0" w:color="000000"/>
            </w:tcBorders>
            <w:vAlign w:val="center"/>
          </w:tcPr>
          <w:p w14:paraId="12D7E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4" w:space="0" w:color="000000"/>
              <w:right w:val="single" w:sz="8" w:space="0" w:color="000000"/>
            </w:tcBorders>
            <w:vAlign w:val="center"/>
          </w:tcPr>
          <w:p w14:paraId="0054EF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4" w:space="0" w:color="000000"/>
              <w:right w:val="single" w:sz="4" w:space="0" w:color="000000"/>
            </w:tcBorders>
            <w:vAlign w:val="bottom"/>
          </w:tcPr>
          <w:p w14:paraId="557A02A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22.75</w:t>
            </w:r>
          </w:p>
        </w:tc>
        <w:tc>
          <w:tcPr>
            <w:tcW w:w="842" w:type="dxa"/>
            <w:tcBorders>
              <w:top w:val="nil"/>
              <w:left w:val="single" w:sz="4" w:space="0" w:color="000000"/>
              <w:bottom w:val="single" w:sz="4" w:space="0" w:color="000000"/>
              <w:right w:val="single" w:sz="4" w:space="0" w:color="000000"/>
            </w:tcBorders>
            <w:vAlign w:val="bottom"/>
          </w:tcPr>
          <w:p w14:paraId="44C585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7.43</w:t>
            </w:r>
          </w:p>
        </w:tc>
      </w:tr>
      <w:tr w:rsidR="00382AC8" w:rsidRPr="00DD5055" w14:paraId="43082602" w14:textId="77777777" w:rsidTr="00496906">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049AD5C9"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2.        Duration of engagement with ATL</w:t>
            </w:r>
          </w:p>
        </w:tc>
      </w:tr>
      <w:tr w:rsidR="00382AC8" w:rsidRPr="00DD5055" w14:paraId="7DF98D3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AA6F81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 years</w:t>
            </w:r>
          </w:p>
        </w:tc>
        <w:tc>
          <w:tcPr>
            <w:tcW w:w="785" w:type="dxa"/>
            <w:tcBorders>
              <w:top w:val="nil"/>
              <w:left w:val="nil"/>
              <w:bottom w:val="single" w:sz="8" w:space="0" w:color="000000"/>
              <w:right w:val="single" w:sz="8" w:space="0" w:color="000000"/>
            </w:tcBorders>
            <w:vAlign w:val="center"/>
          </w:tcPr>
          <w:p w14:paraId="62884A4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50.00</w:t>
            </w:r>
          </w:p>
        </w:tc>
        <w:tc>
          <w:tcPr>
            <w:tcW w:w="796" w:type="dxa"/>
            <w:tcBorders>
              <w:top w:val="single" w:sz="8" w:space="0" w:color="000000"/>
              <w:left w:val="nil"/>
              <w:bottom w:val="single" w:sz="8" w:space="0" w:color="000000"/>
              <w:right w:val="nil"/>
            </w:tcBorders>
            <w:vAlign w:val="center"/>
          </w:tcPr>
          <w:p w14:paraId="219610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150703F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76.79</w:t>
            </w:r>
          </w:p>
        </w:tc>
        <w:tc>
          <w:tcPr>
            <w:tcW w:w="799" w:type="dxa"/>
            <w:tcBorders>
              <w:top w:val="single" w:sz="8" w:space="0" w:color="000000"/>
              <w:left w:val="nil"/>
              <w:bottom w:val="single" w:sz="4" w:space="0" w:color="000000"/>
              <w:right w:val="single" w:sz="8" w:space="0" w:color="000000"/>
            </w:tcBorders>
            <w:vAlign w:val="bottom"/>
          </w:tcPr>
          <w:p w14:paraId="492FDA6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nil"/>
              <w:left w:val="nil"/>
              <w:bottom w:val="single" w:sz="8" w:space="0" w:color="000000"/>
              <w:right w:val="single" w:sz="8" w:space="0" w:color="000000"/>
            </w:tcBorders>
            <w:vAlign w:val="center"/>
          </w:tcPr>
          <w:p w14:paraId="4BDB23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73.68</w:t>
            </w:r>
          </w:p>
        </w:tc>
        <w:tc>
          <w:tcPr>
            <w:tcW w:w="798" w:type="dxa"/>
            <w:tcBorders>
              <w:top w:val="nil"/>
              <w:left w:val="nil"/>
              <w:bottom w:val="single" w:sz="8" w:space="0" w:color="000000"/>
              <w:right w:val="single" w:sz="8" w:space="0" w:color="000000"/>
            </w:tcBorders>
            <w:vAlign w:val="center"/>
          </w:tcPr>
          <w:p w14:paraId="30FB01A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87BBBB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43.9</w:t>
            </w:r>
          </w:p>
        </w:tc>
        <w:tc>
          <w:tcPr>
            <w:tcW w:w="671" w:type="dxa"/>
            <w:tcBorders>
              <w:top w:val="nil"/>
              <w:left w:val="nil"/>
              <w:bottom w:val="single" w:sz="8" w:space="0" w:color="000000"/>
              <w:right w:val="single" w:sz="8" w:space="0" w:color="000000"/>
            </w:tcBorders>
            <w:vAlign w:val="center"/>
          </w:tcPr>
          <w:p w14:paraId="2DDC1C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702F61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61.09</w:t>
            </w:r>
          </w:p>
        </w:tc>
        <w:tc>
          <w:tcPr>
            <w:tcW w:w="842" w:type="dxa"/>
            <w:tcBorders>
              <w:top w:val="nil"/>
              <w:left w:val="single" w:sz="4" w:space="0" w:color="000000"/>
              <w:bottom w:val="single" w:sz="8" w:space="0" w:color="000000"/>
              <w:right w:val="single" w:sz="4" w:space="0" w:color="000000"/>
            </w:tcBorders>
            <w:vAlign w:val="center"/>
          </w:tcPr>
          <w:p w14:paraId="64C894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65.94</w:t>
            </w:r>
          </w:p>
        </w:tc>
      </w:tr>
      <w:tr w:rsidR="00382AC8" w:rsidRPr="00DD5055" w14:paraId="14638A6C"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9AB7C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2- 3 years</w:t>
            </w:r>
          </w:p>
        </w:tc>
        <w:tc>
          <w:tcPr>
            <w:tcW w:w="785" w:type="dxa"/>
            <w:tcBorders>
              <w:top w:val="nil"/>
              <w:left w:val="nil"/>
              <w:bottom w:val="single" w:sz="8" w:space="0" w:color="000000"/>
              <w:right w:val="single" w:sz="8" w:space="0" w:color="000000"/>
            </w:tcBorders>
            <w:vAlign w:val="center"/>
          </w:tcPr>
          <w:p w14:paraId="72DFAE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0A2A995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30.61</w:t>
            </w:r>
          </w:p>
        </w:tc>
        <w:tc>
          <w:tcPr>
            <w:tcW w:w="795" w:type="dxa"/>
            <w:tcBorders>
              <w:top w:val="single" w:sz="8" w:space="0" w:color="000000"/>
              <w:left w:val="single" w:sz="4" w:space="0" w:color="000000"/>
              <w:bottom w:val="single" w:sz="4" w:space="0" w:color="000000"/>
              <w:right w:val="single" w:sz="4" w:space="0" w:color="000000"/>
            </w:tcBorders>
            <w:vAlign w:val="bottom"/>
          </w:tcPr>
          <w:p w14:paraId="1F489AA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3F61FDE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2D55EC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19.74</w:t>
            </w:r>
          </w:p>
        </w:tc>
        <w:tc>
          <w:tcPr>
            <w:tcW w:w="798" w:type="dxa"/>
            <w:tcBorders>
              <w:top w:val="nil"/>
              <w:left w:val="nil"/>
              <w:bottom w:val="single" w:sz="8" w:space="0" w:color="000000"/>
              <w:right w:val="single" w:sz="8" w:space="0" w:color="000000"/>
            </w:tcBorders>
            <w:vAlign w:val="center"/>
          </w:tcPr>
          <w:p w14:paraId="544C4D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0E4B4D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19.5</w:t>
            </w:r>
          </w:p>
        </w:tc>
        <w:tc>
          <w:tcPr>
            <w:tcW w:w="671" w:type="dxa"/>
            <w:tcBorders>
              <w:top w:val="nil"/>
              <w:left w:val="nil"/>
              <w:bottom w:val="single" w:sz="8" w:space="0" w:color="000000"/>
              <w:right w:val="single" w:sz="8" w:space="0" w:color="000000"/>
            </w:tcBorders>
            <w:vAlign w:val="center"/>
          </w:tcPr>
          <w:p w14:paraId="79EA93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728A2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19.01</w:t>
            </w:r>
          </w:p>
        </w:tc>
        <w:tc>
          <w:tcPr>
            <w:tcW w:w="842" w:type="dxa"/>
            <w:tcBorders>
              <w:top w:val="nil"/>
              <w:left w:val="single" w:sz="4" w:space="0" w:color="000000"/>
              <w:bottom w:val="single" w:sz="8" w:space="0" w:color="000000"/>
              <w:right w:val="single" w:sz="8" w:space="0" w:color="000000"/>
            </w:tcBorders>
            <w:vAlign w:val="center"/>
          </w:tcPr>
          <w:p w14:paraId="2CE2D0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24.48</w:t>
            </w:r>
          </w:p>
        </w:tc>
      </w:tr>
      <w:tr w:rsidR="00382AC8" w:rsidRPr="00DD5055" w14:paraId="2D040FA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9C1FF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 years</w:t>
            </w:r>
          </w:p>
        </w:tc>
        <w:tc>
          <w:tcPr>
            <w:tcW w:w="785" w:type="dxa"/>
            <w:tcBorders>
              <w:top w:val="nil"/>
              <w:left w:val="nil"/>
              <w:bottom w:val="single" w:sz="8" w:space="0" w:color="000000"/>
              <w:right w:val="single" w:sz="8" w:space="0" w:color="000000"/>
            </w:tcBorders>
            <w:vAlign w:val="center"/>
          </w:tcPr>
          <w:p w14:paraId="3261159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51872E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21.43</w:t>
            </w:r>
          </w:p>
        </w:tc>
        <w:tc>
          <w:tcPr>
            <w:tcW w:w="795" w:type="dxa"/>
            <w:tcBorders>
              <w:top w:val="single" w:sz="8" w:space="0" w:color="000000"/>
              <w:left w:val="single" w:sz="4" w:space="0" w:color="000000"/>
              <w:bottom w:val="single" w:sz="4" w:space="0" w:color="000000"/>
              <w:right w:val="single" w:sz="4" w:space="0" w:color="000000"/>
            </w:tcBorders>
            <w:vAlign w:val="bottom"/>
          </w:tcPr>
          <w:p w14:paraId="49FFB3B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719F713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0CC81C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4.61</w:t>
            </w:r>
          </w:p>
        </w:tc>
        <w:tc>
          <w:tcPr>
            <w:tcW w:w="798" w:type="dxa"/>
            <w:tcBorders>
              <w:top w:val="nil"/>
              <w:left w:val="nil"/>
              <w:bottom w:val="single" w:sz="8" w:space="0" w:color="000000"/>
              <w:right w:val="single" w:sz="8" w:space="0" w:color="000000"/>
            </w:tcBorders>
            <w:vAlign w:val="center"/>
          </w:tcPr>
          <w:p w14:paraId="73FE526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7EAD23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347E62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nil"/>
              <w:right w:val="single" w:sz="4" w:space="0" w:color="000000"/>
            </w:tcBorders>
            <w:vAlign w:val="center"/>
          </w:tcPr>
          <w:p w14:paraId="08565D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9.855</w:t>
            </w:r>
          </w:p>
        </w:tc>
        <w:tc>
          <w:tcPr>
            <w:tcW w:w="842" w:type="dxa"/>
            <w:tcBorders>
              <w:top w:val="nil"/>
              <w:left w:val="single" w:sz="4" w:space="0" w:color="000000"/>
              <w:bottom w:val="nil"/>
              <w:right w:val="single" w:sz="8" w:space="0" w:color="000000"/>
            </w:tcBorders>
            <w:vAlign w:val="center"/>
          </w:tcPr>
          <w:p w14:paraId="7452F16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8.29</w:t>
            </w:r>
          </w:p>
        </w:tc>
      </w:tr>
      <w:tr w:rsidR="00382AC8" w:rsidRPr="00DD5055" w14:paraId="0898C73D" w14:textId="77777777" w:rsidTr="00496906">
        <w:trPr>
          <w:trHeight w:val="404"/>
        </w:trPr>
        <w:tc>
          <w:tcPr>
            <w:tcW w:w="1558" w:type="dxa"/>
            <w:tcBorders>
              <w:top w:val="nil"/>
              <w:left w:val="single" w:sz="8" w:space="0" w:color="000000"/>
              <w:bottom w:val="single" w:sz="4" w:space="0" w:color="000000"/>
              <w:right w:val="single" w:sz="8" w:space="0" w:color="000000"/>
            </w:tcBorders>
            <w:vAlign w:val="center"/>
          </w:tcPr>
          <w:p w14:paraId="0FD950A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More than 4 years</w:t>
            </w:r>
          </w:p>
        </w:tc>
        <w:tc>
          <w:tcPr>
            <w:tcW w:w="785" w:type="dxa"/>
            <w:tcBorders>
              <w:top w:val="nil"/>
              <w:left w:val="nil"/>
              <w:bottom w:val="single" w:sz="4" w:space="0" w:color="000000"/>
              <w:right w:val="single" w:sz="8" w:space="0" w:color="000000"/>
            </w:tcBorders>
            <w:vAlign w:val="center"/>
          </w:tcPr>
          <w:p w14:paraId="1EF838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4" w:space="0" w:color="000000"/>
              <w:right w:val="single" w:sz="8" w:space="0" w:color="000000"/>
            </w:tcBorders>
            <w:vAlign w:val="center"/>
          </w:tcPr>
          <w:p w14:paraId="33A8601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5.10</w:t>
            </w:r>
          </w:p>
        </w:tc>
        <w:tc>
          <w:tcPr>
            <w:tcW w:w="795" w:type="dxa"/>
            <w:tcBorders>
              <w:top w:val="single" w:sz="8" w:space="0" w:color="000000"/>
              <w:left w:val="single" w:sz="4" w:space="0" w:color="000000"/>
              <w:bottom w:val="single" w:sz="4" w:space="0" w:color="000000"/>
              <w:right w:val="single" w:sz="4" w:space="0" w:color="000000"/>
            </w:tcBorders>
            <w:vAlign w:val="bottom"/>
          </w:tcPr>
          <w:p w14:paraId="5D7B856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66BAD1C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nil"/>
              <w:right w:val="single" w:sz="8" w:space="0" w:color="000000"/>
            </w:tcBorders>
            <w:vAlign w:val="center"/>
          </w:tcPr>
          <w:p w14:paraId="280FCD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1.97</w:t>
            </w:r>
          </w:p>
        </w:tc>
        <w:tc>
          <w:tcPr>
            <w:tcW w:w="798" w:type="dxa"/>
            <w:tcBorders>
              <w:top w:val="nil"/>
              <w:left w:val="nil"/>
              <w:bottom w:val="nil"/>
              <w:right w:val="single" w:sz="8" w:space="0" w:color="000000"/>
            </w:tcBorders>
            <w:vAlign w:val="center"/>
          </w:tcPr>
          <w:p w14:paraId="015B4A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nil"/>
              <w:right w:val="single" w:sz="8" w:space="0" w:color="000000"/>
            </w:tcBorders>
            <w:vAlign w:val="center"/>
          </w:tcPr>
          <w:p w14:paraId="263579F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nil"/>
              <w:right w:val="nil"/>
            </w:tcBorders>
            <w:vAlign w:val="center"/>
          </w:tcPr>
          <w:p w14:paraId="6C95DCD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single" w:sz="4" w:space="0" w:color="000000"/>
              <w:bottom w:val="single" w:sz="4" w:space="0" w:color="000000"/>
              <w:right w:val="single" w:sz="4" w:space="0" w:color="000000"/>
            </w:tcBorders>
            <w:vAlign w:val="center"/>
          </w:tcPr>
          <w:p w14:paraId="4C46FC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single" w:sz="4" w:space="0" w:color="000000"/>
              <w:left w:val="single" w:sz="4" w:space="0" w:color="000000"/>
              <w:bottom w:val="single" w:sz="4" w:space="0" w:color="000000"/>
              <w:right w:val="single" w:sz="4" w:space="0" w:color="000000"/>
            </w:tcBorders>
            <w:vAlign w:val="center"/>
          </w:tcPr>
          <w:p w14:paraId="5A54F7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1.27</w:t>
            </w:r>
          </w:p>
        </w:tc>
      </w:tr>
      <w:tr w:rsidR="00382AC8" w:rsidRPr="00DD5055" w14:paraId="35C642E7" w14:textId="77777777" w:rsidTr="00496906">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68202F5F"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3.    Support from ATL in-charge</w:t>
            </w:r>
          </w:p>
        </w:tc>
      </w:tr>
      <w:tr w:rsidR="00382AC8" w:rsidRPr="00DD5055" w14:paraId="39BE11F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201674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5AE3834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52.50</w:t>
            </w:r>
          </w:p>
        </w:tc>
        <w:tc>
          <w:tcPr>
            <w:tcW w:w="796" w:type="dxa"/>
            <w:tcBorders>
              <w:top w:val="nil"/>
              <w:left w:val="nil"/>
              <w:bottom w:val="single" w:sz="8" w:space="0" w:color="000000"/>
              <w:right w:val="nil"/>
            </w:tcBorders>
            <w:vAlign w:val="center"/>
          </w:tcPr>
          <w:p w14:paraId="652F2F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43.86</w:t>
            </w:r>
          </w:p>
        </w:tc>
        <w:tc>
          <w:tcPr>
            <w:tcW w:w="795" w:type="dxa"/>
            <w:tcBorders>
              <w:top w:val="single" w:sz="8" w:space="0" w:color="000000"/>
              <w:left w:val="single" w:sz="4" w:space="0" w:color="000000"/>
              <w:bottom w:val="single" w:sz="4" w:space="0" w:color="000000"/>
              <w:right w:val="single" w:sz="4" w:space="0" w:color="000000"/>
            </w:tcBorders>
            <w:vAlign w:val="bottom"/>
          </w:tcPr>
          <w:p w14:paraId="5E3E280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75.89</w:t>
            </w:r>
          </w:p>
        </w:tc>
        <w:tc>
          <w:tcPr>
            <w:tcW w:w="799" w:type="dxa"/>
            <w:tcBorders>
              <w:top w:val="single" w:sz="8" w:space="0" w:color="000000"/>
              <w:left w:val="nil"/>
              <w:bottom w:val="single" w:sz="4" w:space="0" w:color="000000"/>
              <w:right w:val="single" w:sz="8" w:space="0" w:color="000000"/>
            </w:tcBorders>
            <w:vAlign w:val="bottom"/>
          </w:tcPr>
          <w:p w14:paraId="1191746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96.55</w:t>
            </w:r>
          </w:p>
        </w:tc>
        <w:tc>
          <w:tcPr>
            <w:tcW w:w="795" w:type="dxa"/>
            <w:tcBorders>
              <w:top w:val="nil"/>
              <w:left w:val="nil"/>
              <w:bottom w:val="single" w:sz="8" w:space="0" w:color="000000"/>
              <w:right w:val="single" w:sz="8" w:space="0" w:color="000000"/>
            </w:tcBorders>
            <w:vAlign w:val="center"/>
          </w:tcPr>
          <w:p w14:paraId="142C26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53.29</w:t>
            </w:r>
          </w:p>
        </w:tc>
        <w:tc>
          <w:tcPr>
            <w:tcW w:w="798" w:type="dxa"/>
            <w:tcBorders>
              <w:top w:val="nil"/>
              <w:left w:val="nil"/>
              <w:bottom w:val="single" w:sz="8" w:space="0" w:color="000000"/>
              <w:right w:val="single" w:sz="8" w:space="0" w:color="000000"/>
            </w:tcBorders>
            <w:vAlign w:val="center"/>
          </w:tcPr>
          <w:p w14:paraId="7CD5AE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80.00</w:t>
            </w:r>
          </w:p>
        </w:tc>
        <w:tc>
          <w:tcPr>
            <w:tcW w:w="636" w:type="dxa"/>
            <w:tcBorders>
              <w:top w:val="nil"/>
              <w:left w:val="nil"/>
              <w:bottom w:val="single" w:sz="8" w:space="0" w:color="000000"/>
              <w:right w:val="single" w:sz="8" w:space="0" w:color="000000"/>
            </w:tcBorders>
            <w:vAlign w:val="center"/>
          </w:tcPr>
          <w:p w14:paraId="2C96CF1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60.9</w:t>
            </w:r>
          </w:p>
        </w:tc>
        <w:tc>
          <w:tcPr>
            <w:tcW w:w="671" w:type="dxa"/>
            <w:tcBorders>
              <w:top w:val="nil"/>
              <w:left w:val="nil"/>
              <w:bottom w:val="single" w:sz="8" w:space="0" w:color="000000"/>
              <w:right w:val="single" w:sz="8" w:space="0" w:color="000000"/>
            </w:tcBorders>
            <w:vAlign w:val="center"/>
          </w:tcPr>
          <w:p w14:paraId="309353B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F003D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60.66</w:t>
            </w:r>
          </w:p>
        </w:tc>
        <w:tc>
          <w:tcPr>
            <w:tcW w:w="842" w:type="dxa"/>
            <w:tcBorders>
              <w:top w:val="nil"/>
              <w:left w:val="single" w:sz="4" w:space="0" w:color="000000"/>
              <w:bottom w:val="single" w:sz="8" w:space="0" w:color="000000"/>
              <w:right w:val="single" w:sz="4" w:space="0" w:color="000000"/>
            </w:tcBorders>
            <w:vAlign w:val="center"/>
          </w:tcPr>
          <w:p w14:paraId="67516C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69.80</w:t>
            </w:r>
          </w:p>
        </w:tc>
      </w:tr>
      <w:tr w:rsidR="00382AC8" w:rsidRPr="00DD5055" w14:paraId="7637474F"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BC452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459DD88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389BA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30.59</w:t>
            </w:r>
          </w:p>
        </w:tc>
        <w:tc>
          <w:tcPr>
            <w:tcW w:w="795" w:type="dxa"/>
            <w:tcBorders>
              <w:top w:val="single" w:sz="8" w:space="0" w:color="000000"/>
              <w:left w:val="single" w:sz="4" w:space="0" w:color="000000"/>
              <w:bottom w:val="single" w:sz="4" w:space="0" w:color="000000"/>
              <w:right w:val="single" w:sz="4" w:space="0" w:color="000000"/>
            </w:tcBorders>
            <w:vAlign w:val="bottom"/>
          </w:tcPr>
          <w:p w14:paraId="65C643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0209502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A53DC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nil"/>
              <w:bottom w:val="single" w:sz="8" w:space="0" w:color="000000"/>
              <w:right w:val="single" w:sz="8" w:space="0" w:color="000000"/>
            </w:tcBorders>
            <w:vAlign w:val="center"/>
          </w:tcPr>
          <w:p w14:paraId="3E3944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3610A69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36.5</w:t>
            </w:r>
          </w:p>
        </w:tc>
        <w:tc>
          <w:tcPr>
            <w:tcW w:w="671" w:type="dxa"/>
            <w:tcBorders>
              <w:top w:val="nil"/>
              <w:left w:val="nil"/>
              <w:bottom w:val="single" w:sz="8" w:space="0" w:color="000000"/>
              <w:right w:val="single" w:sz="8" w:space="0" w:color="000000"/>
            </w:tcBorders>
            <w:vAlign w:val="center"/>
          </w:tcPr>
          <w:p w14:paraId="37D2D07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2D93F2C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24.2</w:t>
            </w:r>
          </w:p>
        </w:tc>
        <w:tc>
          <w:tcPr>
            <w:tcW w:w="842" w:type="dxa"/>
            <w:tcBorders>
              <w:top w:val="nil"/>
              <w:left w:val="single" w:sz="4" w:space="0" w:color="000000"/>
              <w:bottom w:val="single" w:sz="8" w:space="0" w:color="000000"/>
              <w:right w:val="single" w:sz="8" w:space="0" w:color="000000"/>
            </w:tcBorders>
            <w:vAlign w:val="center"/>
          </w:tcPr>
          <w:p w14:paraId="1FD62AD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21.69</w:t>
            </w:r>
          </w:p>
        </w:tc>
      </w:tr>
      <w:tr w:rsidR="00382AC8" w:rsidRPr="00DD5055" w14:paraId="0A70306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1B7988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3B639C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778741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1AEE878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9" w:type="dxa"/>
            <w:tcBorders>
              <w:top w:val="single" w:sz="8" w:space="0" w:color="000000"/>
              <w:left w:val="nil"/>
              <w:bottom w:val="single" w:sz="4" w:space="0" w:color="000000"/>
              <w:right w:val="single" w:sz="8" w:space="0" w:color="000000"/>
            </w:tcBorders>
            <w:vAlign w:val="bottom"/>
          </w:tcPr>
          <w:p w14:paraId="4BD2E4A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749A5F2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8" w:space="0" w:color="000000"/>
              <w:right w:val="single" w:sz="8" w:space="0" w:color="000000"/>
            </w:tcBorders>
            <w:vAlign w:val="center"/>
          </w:tcPr>
          <w:p w14:paraId="6141A4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2E451F8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2CD85B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032A2B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9.23</w:t>
            </w:r>
          </w:p>
        </w:tc>
        <w:tc>
          <w:tcPr>
            <w:tcW w:w="842" w:type="dxa"/>
            <w:tcBorders>
              <w:top w:val="nil"/>
              <w:left w:val="single" w:sz="4" w:space="0" w:color="000000"/>
              <w:bottom w:val="single" w:sz="8" w:space="0" w:color="000000"/>
              <w:right w:val="single" w:sz="8" w:space="0" w:color="000000"/>
            </w:tcBorders>
            <w:vAlign w:val="center"/>
          </w:tcPr>
          <w:p w14:paraId="03D12B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4.82</w:t>
            </w:r>
          </w:p>
        </w:tc>
      </w:tr>
      <w:tr w:rsidR="00382AC8" w:rsidRPr="00DD5055" w14:paraId="5D00241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CFD148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640A6AE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7EB4C2C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11.26</w:t>
            </w:r>
          </w:p>
        </w:tc>
        <w:tc>
          <w:tcPr>
            <w:tcW w:w="795" w:type="dxa"/>
            <w:tcBorders>
              <w:top w:val="single" w:sz="8" w:space="0" w:color="000000"/>
              <w:left w:val="single" w:sz="4" w:space="0" w:color="000000"/>
              <w:bottom w:val="single" w:sz="4" w:space="0" w:color="000000"/>
              <w:right w:val="single" w:sz="4" w:space="0" w:color="000000"/>
            </w:tcBorders>
            <w:vAlign w:val="bottom"/>
          </w:tcPr>
          <w:p w14:paraId="77A1422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0073C7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8" w:space="0" w:color="000000"/>
              <w:right w:val="single" w:sz="8" w:space="0" w:color="000000"/>
            </w:tcBorders>
            <w:vAlign w:val="center"/>
          </w:tcPr>
          <w:p w14:paraId="74C22A9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7E9FFD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70988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53B6CD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6E8E8C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w:t>
            </w:r>
          </w:p>
        </w:tc>
        <w:tc>
          <w:tcPr>
            <w:tcW w:w="842" w:type="dxa"/>
            <w:tcBorders>
              <w:top w:val="nil"/>
              <w:left w:val="single" w:sz="4" w:space="0" w:color="000000"/>
              <w:bottom w:val="single" w:sz="8" w:space="0" w:color="000000"/>
              <w:right w:val="single" w:sz="4" w:space="0" w:color="000000"/>
            </w:tcBorders>
            <w:vAlign w:val="center"/>
          </w:tcPr>
          <w:p w14:paraId="5036AFB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3.67</w:t>
            </w:r>
          </w:p>
        </w:tc>
      </w:tr>
      <w:tr w:rsidR="00382AC8" w:rsidRPr="00DD5055" w14:paraId="62D68723"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975AF64"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4.        Accessibility of ATL facilities beyond school hours</w:t>
            </w:r>
          </w:p>
        </w:tc>
      </w:tr>
      <w:tr w:rsidR="00382AC8" w:rsidRPr="00DD5055" w14:paraId="6EB57BE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B0B34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Always</w:t>
            </w:r>
          </w:p>
        </w:tc>
        <w:tc>
          <w:tcPr>
            <w:tcW w:w="785" w:type="dxa"/>
            <w:tcBorders>
              <w:top w:val="nil"/>
              <w:left w:val="nil"/>
              <w:bottom w:val="single" w:sz="8" w:space="0" w:color="000000"/>
              <w:right w:val="single" w:sz="8" w:space="0" w:color="000000"/>
            </w:tcBorders>
            <w:vAlign w:val="center"/>
          </w:tcPr>
          <w:p w14:paraId="57EC52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60.00</w:t>
            </w:r>
          </w:p>
        </w:tc>
        <w:tc>
          <w:tcPr>
            <w:tcW w:w="796" w:type="dxa"/>
            <w:tcBorders>
              <w:top w:val="nil"/>
              <w:left w:val="nil"/>
              <w:bottom w:val="single" w:sz="8" w:space="0" w:color="000000"/>
              <w:right w:val="nil"/>
            </w:tcBorders>
            <w:vAlign w:val="center"/>
          </w:tcPr>
          <w:p w14:paraId="203532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44.90</w:t>
            </w:r>
          </w:p>
        </w:tc>
        <w:tc>
          <w:tcPr>
            <w:tcW w:w="795" w:type="dxa"/>
            <w:tcBorders>
              <w:top w:val="single" w:sz="8" w:space="0" w:color="000000"/>
              <w:left w:val="single" w:sz="4" w:space="0" w:color="000000"/>
              <w:bottom w:val="single" w:sz="4" w:space="0" w:color="000000"/>
              <w:right w:val="single" w:sz="4" w:space="0" w:color="000000"/>
            </w:tcBorders>
            <w:vAlign w:val="bottom"/>
          </w:tcPr>
          <w:p w14:paraId="33E0FB6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31.25</w:t>
            </w:r>
          </w:p>
        </w:tc>
        <w:tc>
          <w:tcPr>
            <w:tcW w:w="799" w:type="dxa"/>
            <w:tcBorders>
              <w:top w:val="single" w:sz="8" w:space="0" w:color="000000"/>
              <w:left w:val="nil"/>
              <w:bottom w:val="single" w:sz="4" w:space="0" w:color="000000"/>
              <w:right w:val="single" w:sz="8" w:space="0" w:color="000000"/>
            </w:tcBorders>
            <w:vAlign w:val="bottom"/>
          </w:tcPr>
          <w:p w14:paraId="5919706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3FF97B3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34.87</w:t>
            </w:r>
          </w:p>
        </w:tc>
        <w:tc>
          <w:tcPr>
            <w:tcW w:w="798" w:type="dxa"/>
            <w:tcBorders>
              <w:top w:val="nil"/>
              <w:left w:val="nil"/>
              <w:bottom w:val="single" w:sz="4" w:space="0" w:color="000000"/>
              <w:right w:val="single" w:sz="8" w:space="0" w:color="000000"/>
            </w:tcBorders>
            <w:vAlign w:val="center"/>
          </w:tcPr>
          <w:p w14:paraId="60F944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90.00</w:t>
            </w:r>
          </w:p>
        </w:tc>
        <w:tc>
          <w:tcPr>
            <w:tcW w:w="636" w:type="dxa"/>
            <w:tcBorders>
              <w:top w:val="nil"/>
              <w:left w:val="nil"/>
              <w:bottom w:val="single" w:sz="8" w:space="0" w:color="000000"/>
              <w:right w:val="single" w:sz="8" w:space="0" w:color="000000"/>
            </w:tcBorders>
            <w:vAlign w:val="center"/>
          </w:tcPr>
          <w:p w14:paraId="55B93F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34.1</w:t>
            </w:r>
          </w:p>
        </w:tc>
        <w:tc>
          <w:tcPr>
            <w:tcW w:w="671" w:type="dxa"/>
            <w:tcBorders>
              <w:top w:val="nil"/>
              <w:left w:val="nil"/>
              <w:bottom w:val="single" w:sz="8" w:space="0" w:color="000000"/>
              <w:right w:val="single" w:sz="8" w:space="0" w:color="000000"/>
            </w:tcBorders>
            <w:vAlign w:val="center"/>
          </w:tcPr>
          <w:p w14:paraId="3EC9B4D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5B2B50E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40.06</w:t>
            </w:r>
          </w:p>
        </w:tc>
        <w:tc>
          <w:tcPr>
            <w:tcW w:w="842" w:type="dxa"/>
            <w:tcBorders>
              <w:top w:val="nil"/>
              <w:left w:val="single" w:sz="4" w:space="0" w:color="000000"/>
              <w:bottom w:val="single" w:sz="8" w:space="0" w:color="000000"/>
              <w:right w:val="single" w:sz="4" w:space="0" w:color="000000"/>
            </w:tcBorders>
            <w:vAlign w:val="center"/>
          </w:tcPr>
          <w:p w14:paraId="27CC96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49.54</w:t>
            </w:r>
          </w:p>
        </w:tc>
      </w:tr>
      <w:tr w:rsidR="00382AC8" w:rsidRPr="00DD5055" w14:paraId="5C761AC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35ED52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Occasionally</w:t>
            </w:r>
          </w:p>
        </w:tc>
        <w:tc>
          <w:tcPr>
            <w:tcW w:w="785" w:type="dxa"/>
            <w:tcBorders>
              <w:top w:val="nil"/>
              <w:left w:val="nil"/>
              <w:bottom w:val="single" w:sz="8" w:space="0" w:color="000000"/>
              <w:right w:val="single" w:sz="8" w:space="0" w:color="000000"/>
            </w:tcBorders>
            <w:vAlign w:val="center"/>
          </w:tcPr>
          <w:p w14:paraId="28245F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166282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34.69</w:t>
            </w:r>
          </w:p>
        </w:tc>
        <w:tc>
          <w:tcPr>
            <w:tcW w:w="795" w:type="dxa"/>
            <w:tcBorders>
              <w:top w:val="single" w:sz="8" w:space="0" w:color="000000"/>
              <w:left w:val="single" w:sz="4" w:space="0" w:color="000000"/>
              <w:bottom w:val="single" w:sz="4" w:space="0" w:color="000000"/>
              <w:right w:val="single" w:sz="4" w:space="0" w:color="000000"/>
            </w:tcBorders>
            <w:vAlign w:val="bottom"/>
          </w:tcPr>
          <w:p w14:paraId="5C22345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44.64</w:t>
            </w:r>
          </w:p>
        </w:tc>
        <w:tc>
          <w:tcPr>
            <w:tcW w:w="799" w:type="dxa"/>
            <w:tcBorders>
              <w:top w:val="single" w:sz="8" w:space="0" w:color="000000"/>
              <w:left w:val="nil"/>
              <w:bottom w:val="single" w:sz="4" w:space="0" w:color="000000"/>
              <w:right w:val="single" w:sz="8" w:space="0" w:color="000000"/>
            </w:tcBorders>
            <w:vAlign w:val="bottom"/>
          </w:tcPr>
          <w:p w14:paraId="273F78A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4" w:space="0" w:color="000000"/>
              <w:right w:val="single" w:sz="8" w:space="0" w:color="000000"/>
            </w:tcBorders>
            <w:vAlign w:val="center"/>
          </w:tcPr>
          <w:p w14:paraId="4904603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46.05</w:t>
            </w:r>
          </w:p>
        </w:tc>
        <w:tc>
          <w:tcPr>
            <w:tcW w:w="798" w:type="dxa"/>
            <w:tcBorders>
              <w:top w:val="single" w:sz="4" w:space="0" w:color="000000"/>
              <w:left w:val="nil"/>
              <w:bottom w:val="single" w:sz="4" w:space="0" w:color="000000"/>
              <w:right w:val="single" w:sz="8" w:space="0" w:color="000000"/>
            </w:tcBorders>
            <w:vAlign w:val="center"/>
          </w:tcPr>
          <w:p w14:paraId="47EC8E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4" w:space="0" w:color="000000"/>
              <w:right w:val="single" w:sz="8" w:space="0" w:color="000000"/>
            </w:tcBorders>
            <w:vAlign w:val="center"/>
          </w:tcPr>
          <w:p w14:paraId="592F205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nil"/>
              <w:left w:val="nil"/>
              <w:bottom w:val="single" w:sz="8" w:space="0" w:color="000000"/>
              <w:right w:val="single" w:sz="8" w:space="0" w:color="000000"/>
            </w:tcBorders>
            <w:vAlign w:val="center"/>
          </w:tcPr>
          <w:p w14:paraId="7FF9A4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35.2</w:t>
            </w:r>
          </w:p>
        </w:tc>
        <w:tc>
          <w:tcPr>
            <w:tcW w:w="636" w:type="dxa"/>
            <w:tcBorders>
              <w:top w:val="nil"/>
              <w:left w:val="nil"/>
              <w:bottom w:val="single" w:sz="8" w:space="0" w:color="000000"/>
              <w:right w:val="single" w:sz="4" w:space="0" w:color="000000"/>
            </w:tcBorders>
            <w:vAlign w:val="center"/>
          </w:tcPr>
          <w:p w14:paraId="27266B4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37.47</w:t>
            </w:r>
          </w:p>
        </w:tc>
        <w:tc>
          <w:tcPr>
            <w:tcW w:w="842" w:type="dxa"/>
            <w:tcBorders>
              <w:top w:val="nil"/>
              <w:left w:val="single" w:sz="4" w:space="0" w:color="000000"/>
              <w:bottom w:val="single" w:sz="8" w:space="0" w:color="000000"/>
              <w:right w:val="single" w:sz="8" w:space="0" w:color="000000"/>
            </w:tcBorders>
            <w:vAlign w:val="center"/>
          </w:tcPr>
          <w:p w14:paraId="07EE4FC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20.85</w:t>
            </w:r>
          </w:p>
        </w:tc>
      </w:tr>
      <w:tr w:rsidR="00382AC8" w:rsidRPr="00DD5055" w14:paraId="0CDCA61E"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9EDBCE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7073B7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2262697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3475BB2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20.54</w:t>
            </w:r>
          </w:p>
        </w:tc>
        <w:tc>
          <w:tcPr>
            <w:tcW w:w="799" w:type="dxa"/>
            <w:tcBorders>
              <w:top w:val="single" w:sz="8" w:space="0" w:color="000000"/>
              <w:left w:val="nil"/>
              <w:bottom w:val="single" w:sz="4" w:space="0" w:color="000000"/>
              <w:right w:val="single" w:sz="8" w:space="0" w:color="000000"/>
            </w:tcBorders>
            <w:vAlign w:val="bottom"/>
          </w:tcPr>
          <w:p w14:paraId="2399795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51D1FF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15.79</w:t>
            </w:r>
          </w:p>
        </w:tc>
        <w:tc>
          <w:tcPr>
            <w:tcW w:w="798" w:type="dxa"/>
            <w:tcBorders>
              <w:top w:val="nil"/>
              <w:left w:val="nil"/>
              <w:bottom w:val="single" w:sz="4" w:space="0" w:color="000000"/>
              <w:right w:val="single" w:sz="8" w:space="0" w:color="000000"/>
            </w:tcBorders>
            <w:vAlign w:val="center"/>
          </w:tcPr>
          <w:p w14:paraId="004FA1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9EB356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671" w:type="dxa"/>
            <w:tcBorders>
              <w:top w:val="nil"/>
              <w:left w:val="nil"/>
              <w:bottom w:val="single" w:sz="8" w:space="0" w:color="000000"/>
              <w:right w:val="single" w:sz="8" w:space="0" w:color="000000"/>
            </w:tcBorders>
            <w:vAlign w:val="center"/>
          </w:tcPr>
          <w:p w14:paraId="1F6B85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ADF48B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18.29</w:t>
            </w:r>
          </w:p>
        </w:tc>
        <w:tc>
          <w:tcPr>
            <w:tcW w:w="842" w:type="dxa"/>
            <w:tcBorders>
              <w:top w:val="nil"/>
              <w:left w:val="single" w:sz="4" w:space="0" w:color="000000"/>
              <w:bottom w:val="single" w:sz="8" w:space="0" w:color="000000"/>
              <w:right w:val="single" w:sz="8" w:space="0" w:color="000000"/>
            </w:tcBorders>
            <w:vAlign w:val="center"/>
          </w:tcPr>
          <w:p w14:paraId="62F5DAE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5.04</w:t>
            </w:r>
          </w:p>
        </w:tc>
      </w:tr>
      <w:tr w:rsidR="00382AC8" w:rsidRPr="00DD5055" w14:paraId="6A1D34EE"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7DD95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5AC02FF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9FC474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6.12</w:t>
            </w:r>
          </w:p>
        </w:tc>
        <w:tc>
          <w:tcPr>
            <w:tcW w:w="795" w:type="dxa"/>
            <w:tcBorders>
              <w:top w:val="single" w:sz="8" w:space="0" w:color="000000"/>
              <w:left w:val="single" w:sz="4" w:space="0" w:color="000000"/>
              <w:bottom w:val="single" w:sz="4" w:space="0" w:color="000000"/>
              <w:right w:val="single" w:sz="4" w:space="0" w:color="000000"/>
            </w:tcBorders>
            <w:vAlign w:val="bottom"/>
          </w:tcPr>
          <w:p w14:paraId="7E4866D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3A9ED2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single" w:sz="4" w:space="0" w:color="000000"/>
              <w:left w:val="nil"/>
              <w:bottom w:val="single" w:sz="4" w:space="0" w:color="000000"/>
              <w:right w:val="single" w:sz="8" w:space="0" w:color="000000"/>
            </w:tcBorders>
            <w:vAlign w:val="center"/>
          </w:tcPr>
          <w:p w14:paraId="79FE448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3.29</w:t>
            </w:r>
          </w:p>
        </w:tc>
        <w:tc>
          <w:tcPr>
            <w:tcW w:w="798" w:type="dxa"/>
            <w:tcBorders>
              <w:top w:val="single" w:sz="4" w:space="0" w:color="000000"/>
              <w:left w:val="nil"/>
              <w:bottom w:val="single" w:sz="4" w:space="0" w:color="000000"/>
              <w:right w:val="single" w:sz="8" w:space="0" w:color="000000"/>
            </w:tcBorders>
            <w:vAlign w:val="center"/>
          </w:tcPr>
          <w:p w14:paraId="2A98BD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4" w:space="0" w:color="000000"/>
              <w:right w:val="single" w:sz="8" w:space="0" w:color="000000"/>
            </w:tcBorders>
            <w:vAlign w:val="center"/>
          </w:tcPr>
          <w:p w14:paraId="409A52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B59E9B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4368909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4.17</w:t>
            </w:r>
          </w:p>
        </w:tc>
        <w:tc>
          <w:tcPr>
            <w:tcW w:w="842" w:type="dxa"/>
            <w:tcBorders>
              <w:top w:val="nil"/>
              <w:left w:val="single" w:sz="4" w:space="0" w:color="000000"/>
              <w:bottom w:val="single" w:sz="8" w:space="0" w:color="000000"/>
              <w:right w:val="single" w:sz="4" w:space="0" w:color="000000"/>
            </w:tcBorders>
            <w:vAlign w:val="center"/>
          </w:tcPr>
          <w:p w14:paraId="1D809D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24.55</w:t>
            </w:r>
          </w:p>
        </w:tc>
      </w:tr>
      <w:tr w:rsidR="00382AC8" w:rsidRPr="00DD5055" w14:paraId="5C659AD9"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D846D64"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5.        Degree of Participation in ATL in-charge</w:t>
            </w:r>
          </w:p>
        </w:tc>
      </w:tr>
      <w:tr w:rsidR="00382AC8" w:rsidRPr="00DD5055" w14:paraId="5C121250"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0F26B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2F017A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66CA796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00A1765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4D4581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82.76</w:t>
            </w:r>
          </w:p>
        </w:tc>
        <w:tc>
          <w:tcPr>
            <w:tcW w:w="795" w:type="dxa"/>
            <w:tcBorders>
              <w:top w:val="nil"/>
              <w:left w:val="nil"/>
              <w:bottom w:val="single" w:sz="8" w:space="0" w:color="000000"/>
              <w:right w:val="single" w:sz="8" w:space="0" w:color="000000"/>
            </w:tcBorders>
            <w:vAlign w:val="center"/>
          </w:tcPr>
          <w:p w14:paraId="7E72F34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nil"/>
              <w:bottom w:val="single" w:sz="8" w:space="0" w:color="000000"/>
              <w:right w:val="single" w:sz="8" w:space="0" w:color="000000"/>
            </w:tcBorders>
            <w:vAlign w:val="center"/>
          </w:tcPr>
          <w:p w14:paraId="1AECEAE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0DFB70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0223A2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2C1BC2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28.62</w:t>
            </w:r>
          </w:p>
        </w:tc>
        <w:tc>
          <w:tcPr>
            <w:tcW w:w="842" w:type="dxa"/>
            <w:tcBorders>
              <w:top w:val="nil"/>
              <w:left w:val="single" w:sz="4" w:space="0" w:color="000000"/>
              <w:bottom w:val="single" w:sz="8" w:space="0" w:color="000000"/>
              <w:right w:val="single" w:sz="4" w:space="0" w:color="000000"/>
            </w:tcBorders>
            <w:vAlign w:val="center"/>
          </w:tcPr>
          <w:p w14:paraId="400D5F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53.78</w:t>
            </w:r>
          </w:p>
        </w:tc>
      </w:tr>
      <w:tr w:rsidR="00382AC8" w:rsidRPr="00DD5055" w14:paraId="506F48E8"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C5578B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single" w:sz="4" w:space="0" w:color="000000"/>
              <w:left w:val="nil"/>
              <w:bottom w:val="single" w:sz="8" w:space="0" w:color="000000"/>
              <w:right w:val="single" w:sz="8" w:space="0" w:color="000000"/>
            </w:tcBorders>
            <w:vAlign w:val="center"/>
          </w:tcPr>
          <w:p w14:paraId="3605667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single" w:sz="4" w:space="0" w:color="000000"/>
              <w:left w:val="nil"/>
              <w:bottom w:val="single" w:sz="8" w:space="0" w:color="000000"/>
              <w:right w:val="nil"/>
            </w:tcBorders>
            <w:vAlign w:val="center"/>
          </w:tcPr>
          <w:p w14:paraId="0838B67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4" w:space="0" w:color="000000"/>
              <w:left w:val="single" w:sz="4" w:space="0" w:color="000000"/>
              <w:bottom w:val="single" w:sz="4" w:space="0" w:color="000000"/>
              <w:right w:val="single" w:sz="4" w:space="0" w:color="000000"/>
            </w:tcBorders>
            <w:vAlign w:val="bottom"/>
          </w:tcPr>
          <w:p w14:paraId="02BD38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30.36</w:t>
            </w:r>
          </w:p>
        </w:tc>
        <w:tc>
          <w:tcPr>
            <w:tcW w:w="799" w:type="dxa"/>
            <w:tcBorders>
              <w:top w:val="single" w:sz="4" w:space="0" w:color="000000"/>
              <w:left w:val="nil"/>
              <w:bottom w:val="single" w:sz="4" w:space="0" w:color="000000"/>
              <w:right w:val="single" w:sz="8" w:space="0" w:color="000000"/>
            </w:tcBorders>
            <w:vAlign w:val="bottom"/>
          </w:tcPr>
          <w:p w14:paraId="3030E3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single" w:sz="4" w:space="0" w:color="000000"/>
              <w:left w:val="nil"/>
              <w:bottom w:val="single" w:sz="8" w:space="0" w:color="000000"/>
              <w:right w:val="single" w:sz="8" w:space="0" w:color="000000"/>
            </w:tcBorders>
            <w:vAlign w:val="center"/>
          </w:tcPr>
          <w:p w14:paraId="5E996B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56.58</w:t>
            </w:r>
          </w:p>
        </w:tc>
        <w:tc>
          <w:tcPr>
            <w:tcW w:w="798" w:type="dxa"/>
            <w:tcBorders>
              <w:top w:val="single" w:sz="4" w:space="0" w:color="000000"/>
              <w:left w:val="nil"/>
              <w:bottom w:val="single" w:sz="4" w:space="0" w:color="000000"/>
              <w:right w:val="single" w:sz="8" w:space="0" w:color="000000"/>
            </w:tcBorders>
            <w:vAlign w:val="center"/>
          </w:tcPr>
          <w:p w14:paraId="3EAEF6E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636" w:type="dxa"/>
            <w:tcBorders>
              <w:top w:val="single" w:sz="4" w:space="0" w:color="000000"/>
              <w:left w:val="nil"/>
              <w:bottom w:val="single" w:sz="4" w:space="0" w:color="000000"/>
              <w:right w:val="single" w:sz="8" w:space="0" w:color="000000"/>
            </w:tcBorders>
            <w:vAlign w:val="center"/>
          </w:tcPr>
          <w:p w14:paraId="5943AF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single" w:sz="4" w:space="0" w:color="000000"/>
              <w:left w:val="nil"/>
              <w:bottom w:val="single" w:sz="8" w:space="0" w:color="000000"/>
              <w:right w:val="single" w:sz="8" w:space="0" w:color="000000"/>
            </w:tcBorders>
            <w:vAlign w:val="center"/>
          </w:tcPr>
          <w:p w14:paraId="14A50D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single" w:sz="4" w:space="0" w:color="000000"/>
              <w:left w:val="nil"/>
              <w:bottom w:val="single" w:sz="8" w:space="0" w:color="000000"/>
              <w:right w:val="single" w:sz="4" w:space="0" w:color="000000"/>
            </w:tcBorders>
            <w:vAlign w:val="center"/>
          </w:tcPr>
          <w:p w14:paraId="1B10FAE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35.91</w:t>
            </w:r>
          </w:p>
        </w:tc>
        <w:tc>
          <w:tcPr>
            <w:tcW w:w="842" w:type="dxa"/>
            <w:tcBorders>
              <w:top w:val="single" w:sz="4" w:space="0" w:color="000000"/>
              <w:left w:val="single" w:sz="4" w:space="0" w:color="000000"/>
              <w:bottom w:val="single" w:sz="8" w:space="0" w:color="000000"/>
              <w:right w:val="single" w:sz="8" w:space="0" w:color="000000"/>
            </w:tcBorders>
            <w:vAlign w:val="center"/>
          </w:tcPr>
          <w:p w14:paraId="757624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25.90</w:t>
            </w:r>
          </w:p>
        </w:tc>
      </w:tr>
      <w:tr w:rsidR="00382AC8" w:rsidRPr="00DD5055" w14:paraId="5107D0BC"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584CC4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Seldom</w:t>
            </w:r>
          </w:p>
        </w:tc>
        <w:tc>
          <w:tcPr>
            <w:tcW w:w="785" w:type="dxa"/>
            <w:tcBorders>
              <w:top w:val="single" w:sz="4" w:space="0" w:color="000000"/>
              <w:left w:val="nil"/>
              <w:bottom w:val="single" w:sz="8" w:space="0" w:color="000000"/>
              <w:right w:val="single" w:sz="8" w:space="0" w:color="000000"/>
            </w:tcBorders>
            <w:vAlign w:val="center"/>
          </w:tcPr>
          <w:p w14:paraId="140EA8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single" w:sz="4" w:space="0" w:color="000000"/>
              <w:left w:val="nil"/>
              <w:bottom w:val="single" w:sz="8" w:space="0" w:color="000000"/>
              <w:right w:val="nil"/>
            </w:tcBorders>
            <w:vAlign w:val="center"/>
          </w:tcPr>
          <w:p w14:paraId="115B3D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27.55</w:t>
            </w:r>
          </w:p>
        </w:tc>
        <w:tc>
          <w:tcPr>
            <w:tcW w:w="795" w:type="dxa"/>
            <w:tcBorders>
              <w:top w:val="single" w:sz="4" w:space="0" w:color="000000"/>
              <w:left w:val="single" w:sz="4" w:space="0" w:color="000000"/>
              <w:bottom w:val="single" w:sz="4" w:space="0" w:color="000000"/>
              <w:right w:val="single" w:sz="4" w:space="0" w:color="000000"/>
            </w:tcBorders>
            <w:vAlign w:val="bottom"/>
          </w:tcPr>
          <w:p w14:paraId="74422CE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17.86</w:t>
            </w:r>
          </w:p>
        </w:tc>
        <w:tc>
          <w:tcPr>
            <w:tcW w:w="799" w:type="dxa"/>
            <w:tcBorders>
              <w:top w:val="single" w:sz="4" w:space="0" w:color="000000"/>
              <w:left w:val="nil"/>
              <w:bottom w:val="single" w:sz="4" w:space="0" w:color="000000"/>
              <w:right w:val="single" w:sz="8" w:space="0" w:color="000000"/>
            </w:tcBorders>
            <w:vAlign w:val="bottom"/>
          </w:tcPr>
          <w:p w14:paraId="29C2A76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single" w:sz="4" w:space="0" w:color="000000"/>
              <w:left w:val="nil"/>
              <w:bottom w:val="single" w:sz="4" w:space="0" w:color="000000"/>
              <w:right w:val="single" w:sz="8" w:space="0" w:color="000000"/>
            </w:tcBorders>
            <w:vAlign w:val="center"/>
          </w:tcPr>
          <w:p w14:paraId="2B9D583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single" w:sz="4" w:space="0" w:color="000000"/>
              <w:left w:val="nil"/>
              <w:bottom w:val="single" w:sz="4" w:space="0" w:color="000000"/>
              <w:right w:val="single" w:sz="8" w:space="0" w:color="000000"/>
            </w:tcBorders>
            <w:vAlign w:val="center"/>
          </w:tcPr>
          <w:p w14:paraId="4E4DED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single" w:sz="4" w:space="0" w:color="000000"/>
              <w:left w:val="nil"/>
              <w:bottom w:val="single" w:sz="8" w:space="0" w:color="000000"/>
              <w:right w:val="single" w:sz="8" w:space="0" w:color="000000"/>
            </w:tcBorders>
            <w:vAlign w:val="center"/>
          </w:tcPr>
          <w:p w14:paraId="1E8ED8D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63.4</w:t>
            </w:r>
          </w:p>
        </w:tc>
        <w:tc>
          <w:tcPr>
            <w:tcW w:w="671" w:type="dxa"/>
            <w:tcBorders>
              <w:top w:val="single" w:sz="4" w:space="0" w:color="000000"/>
              <w:left w:val="nil"/>
              <w:bottom w:val="single" w:sz="8" w:space="0" w:color="000000"/>
              <w:right w:val="single" w:sz="8" w:space="0" w:color="000000"/>
            </w:tcBorders>
            <w:vAlign w:val="center"/>
          </w:tcPr>
          <w:p w14:paraId="69217F6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single" w:sz="4" w:space="0" w:color="000000"/>
              <w:left w:val="nil"/>
              <w:bottom w:val="single" w:sz="8" w:space="0" w:color="000000"/>
              <w:right w:val="single" w:sz="4" w:space="0" w:color="000000"/>
            </w:tcBorders>
            <w:vAlign w:val="center"/>
          </w:tcPr>
          <w:p w14:paraId="45208CD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28.60</w:t>
            </w:r>
          </w:p>
        </w:tc>
        <w:tc>
          <w:tcPr>
            <w:tcW w:w="842" w:type="dxa"/>
            <w:tcBorders>
              <w:top w:val="single" w:sz="4" w:space="0" w:color="000000"/>
              <w:left w:val="single" w:sz="4" w:space="0" w:color="000000"/>
              <w:bottom w:val="single" w:sz="8" w:space="0" w:color="000000"/>
              <w:right w:val="single" w:sz="8" w:space="0" w:color="000000"/>
            </w:tcBorders>
            <w:vAlign w:val="center"/>
          </w:tcPr>
          <w:p w14:paraId="0CC733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15.52</w:t>
            </w:r>
          </w:p>
        </w:tc>
      </w:tr>
      <w:tr w:rsidR="00382AC8" w:rsidRPr="00DD5055" w14:paraId="77366400"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3DFAC3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single" w:sz="4" w:space="0" w:color="000000"/>
              <w:left w:val="nil"/>
              <w:bottom w:val="single" w:sz="8" w:space="0" w:color="000000"/>
              <w:right w:val="single" w:sz="8" w:space="0" w:color="000000"/>
            </w:tcBorders>
            <w:vAlign w:val="center"/>
          </w:tcPr>
          <w:p w14:paraId="26DF883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single" w:sz="4" w:space="0" w:color="000000"/>
              <w:left w:val="nil"/>
              <w:bottom w:val="single" w:sz="8" w:space="0" w:color="000000"/>
              <w:right w:val="nil"/>
            </w:tcBorders>
            <w:vAlign w:val="center"/>
          </w:tcPr>
          <w:p w14:paraId="687A4B1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13.27</w:t>
            </w:r>
          </w:p>
        </w:tc>
        <w:tc>
          <w:tcPr>
            <w:tcW w:w="795" w:type="dxa"/>
            <w:tcBorders>
              <w:top w:val="single" w:sz="4" w:space="0" w:color="000000"/>
              <w:left w:val="single" w:sz="4" w:space="0" w:color="000000"/>
              <w:bottom w:val="single" w:sz="4" w:space="0" w:color="000000"/>
              <w:right w:val="single" w:sz="4" w:space="0" w:color="000000"/>
            </w:tcBorders>
            <w:vAlign w:val="bottom"/>
          </w:tcPr>
          <w:p w14:paraId="369FEE1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8.93</w:t>
            </w:r>
          </w:p>
        </w:tc>
        <w:tc>
          <w:tcPr>
            <w:tcW w:w="799" w:type="dxa"/>
            <w:tcBorders>
              <w:top w:val="single" w:sz="4" w:space="0" w:color="000000"/>
              <w:left w:val="nil"/>
              <w:bottom w:val="single" w:sz="4" w:space="0" w:color="000000"/>
              <w:right w:val="single" w:sz="8" w:space="0" w:color="000000"/>
            </w:tcBorders>
            <w:vAlign w:val="bottom"/>
          </w:tcPr>
          <w:p w14:paraId="307E24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center"/>
          </w:tcPr>
          <w:p w14:paraId="723CC0C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single" w:sz="4" w:space="0" w:color="000000"/>
              <w:left w:val="single" w:sz="4" w:space="0" w:color="000000"/>
              <w:bottom w:val="single" w:sz="4" w:space="0" w:color="000000"/>
              <w:right w:val="single" w:sz="8" w:space="0" w:color="000000"/>
            </w:tcBorders>
            <w:vAlign w:val="center"/>
          </w:tcPr>
          <w:p w14:paraId="1FBD8F3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4" w:space="0" w:color="000000"/>
              <w:right w:val="single" w:sz="8" w:space="0" w:color="000000"/>
            </w:tcBorders>
            <w:vAlign w:val="center"/>
          </w:tcPr>
          <w:p w14:paraId="462C8F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single" w:sz="4" w:space="0" w:color="000000"/>
              <w:left w:val="nil"/>
              <w:bottom w:val="single" w:sz="4" w:space="0" w:color="000000"/>
              <w:right w:val="single" w:sz="8" w:space="0" w:color="000000"/>
            </w:tcBorders>
            <w:vAlign w:val="center"/>
          </w:tcPr>
          <w:p w14:paraId="368D86C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single" w:sz="4" w:space="0" w:color="000000"/>
              <w:left w:val="nil"/>
              <w:bottom w:val="single" w:sz="8" w:space="0" w:color="000000"/>
              <w:right w:val="single" w:sz="4" w:space="0" w:color="000000"/>
            </w:tcBorders>
            <w:vAlign w:val="center"/>
          </w:tcPr>
          <w:p w14:paraId="6E790C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6.85</w:t>
            </w:r>
          </w:p>
        </w:tc>
        <w:tc>
          <w:tcPr>
            <w:tcW w:w="842" w:type="dxa"/>
            <w:tcBorders>
              <w:top w:val="single" w:sz="4" w:space="0" w:color="000000"/>
              <w:left w:val="single" w:sz="4" w:space="0" w:color="000000"/>
              <w:bottom w:val="single" w:sz="8" w:space="0" w:color="000000"/>
              <w:right w:val="single" w:sz="4" w:space="0" w:color="000000"/>
            </w:tcBorders>
            <w:vAlign w:val="center"/>
          </w:tcPr>
          <w:p w14:paraId="34CEA9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4.78</w:t>
            </w:r>
          </w:p>
        </w:tc>
      </w:tr>
      <w:tr w:rsidR="00382AC8" w:rsidRPr="00DD5055" w14:paraId="39A6C89A"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CA74F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b/>
                <w:color w:val="000000"/>
                <w:sz w:val="16"/>
                <w:szCs w:val="16"/>
              </w:rPr>
              <w:t xml:space="preserve">6.        Scope of opportunity for peer collaboration </w:t>
            </w:r>
          </w:p>
        </w:tc>
      </w:tr>
      <w:tr w:rsidR="00382AC8" w:rsidRPr="00DD5055" w14:paraId="5F768432"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E6A92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697717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18DCB1F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37.76</w:t>
            </w:r>
          </w:p>
        </w:tc>
        <w:tc>
          <w:tcPr>
            <w:tcW w:w="795" w:type="dxa"/>
            <w:tcBorders>
              <w:top w:val="single" w:sz="8" w:space="0" w:color="000000"/>
              <w:left w:val="single" w:sz="4" w:space="0" w:color="000000"/>
              <w:bottom w:val="single" w:sz="4" w:space="0" w:color="000000"/>
              <w:right w:val="single" w:sz="4" w:space="0" w:color="000000"/>
            </w:tcBorders>
            <w:vAlign w:val="bottom"/>
          </w:tcPr>
          <w:p w14:paraId="65A326C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3F14151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4" w:space="0" w:color="000000"/>
              <w:right w:val="single" w:sz="4" w:space="0" w:color="000000"/>
            </w:tcBorders>
            <w:vAlign w:val="bottom"/>
          </w:tcPr>
          <w:p w14:paraId="0079B0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single" w:sz="4" w:space="0" w:color="000000"/>
              <w:bottom w:val="single" w:sz="4" w:space="0" w:color="000000"/>
              <w:right w:val="nil"/>
            </w:tcBorders>
            <w:vAlign w:val="bottom"/>
          </w:tcPr>
          <w:p w14:paraId="5777F1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2F7711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51.2</w:t>
            </w:r>
          </w:p>
        </w:tc>
        <w:tc>
          <w:tcPr>
            <w:tcW w:w="671" w:type="dxa"/>
            <w:tcBorders>
              <w:top w:val="nil"/>
              <w:left w:val="nil"/>
              <w:bottom w:val="single" w:sz="8" w:space="0" w:color="000000"/>
              <w:right w:val="single" w:sz="8" w:space="0" w:color="000000"/>
            </w:tcBorders>
            <w:vAlign w:val="center"/>
          </w:tcPr>
          <w:p w14:paraId="05EA85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0FD45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39.57</w:t>
            </w:r>
          </w:p>
        </w:tc>
        <w:tc>
          <w:tcPr>
            <w:tcW w:w="842" w:type="dxa"/>
            <w:tcBorders>
              <w:top w:val="nil"/>
              <w:left w:val="single" w:sz="4" w:space="0" w:color="000000"/>
              <w:bottom w:val="single" w:sz="8" w:space="0" w:color="000000"/>
              <w:right w:val="single" w:sz="4" w:space="0" w:color="000000"/>
            </w:tcBorders>
            <w:vAlign w:val="center"/>
          </w:tcPr>
          <w:p w14:paraId="5F551E4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56.64</w:t>
            </w:r>
          </w:p>
        </w:tc>
      </w:tr>
      <w:tr w:rsidR="00382AC8" w:rsidRPr="00DD5055" w14:paraId="3EBAA07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0BA51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66C8EB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44F081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59961D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25.89</w:t>
            </w:r>
          </w:p>
        </w:tc>
        <w:tc>
          <w:tcPr>
            <w:tcW w:w="799" w:type="dxa"/>
            <w:tcBorders>
              <w:top w:val="single" w:sz="4" w:space="0" w:color="000000"/>
              <w:left w:val="nil"/>
              <w:bottom w:val="single" w:sz="4" w:space="0" w:color="000000"/>
              <w:right w:val="single" w:sz="8" w:space="0" w:color="000000"/>
            </w:tcBorders>
            <w:vAlign w:val="bottom"/>
          </w:tcPr>
          <w:p w14:paraId="6EFACE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26E316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42.11</w:t>
            </w:r>
          </w:p>
        </w:tc>
        <w:tc>
          <w:tcPr>
            <w:tcW w:w="798" w:type="dxa"/>
            <w:tcBorders>
              <w:top w:val="single" w:sz="4" w:space="0" w:color="000000"/>
              <w:left w:val="single" w:sz="4" w:space="0" w:color="000000"/>
              <w:bottom w:val="single" w:sz="4" w:space="0" w:color="000000"/>
              <w:right w:val="nil"/>
            </w:tcBorders>
            <w:vAlign w:val="bottom"/>
          </w:tcPr>
          <w:p w14:paraId="70E20F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B69340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DFEC32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19135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23.83</w:t>
            </w:r>
          </w:p>
        </w:tc>
        <w:tc>
          <w:tcPr>
            <w:tcW w:w="842" w:type="dxa"/>
            <w:tcBorders>
              <w:top w:val="nil"/>
              <w:left w:val="single" w:sz="4" w:space="0" w:color="000000"/>
              <w:bottom w:val="single" w:sz="8" w:space="0" w:color="000000"/>
              <w:right w:val="single" w:sz="8" w:space="0" w:color="000000"/>
            </w:tcBorders>
            <w:vAlign w:val="center"/>
          </w:tcPr>
          <w:p w14:paraId="2ACE12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28.76</w:t>
            </w:r>
          </w:p>
        </w:tc>
      </w:tr>
      <w:tr w:rsidR="00382AC8" w:rsidRPr="00DD5055" w14:paraId="423D1DD5"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8A9DB8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Sometimes</w:t>
            </w:r>
          </w:p>
        </w:tc>
        <w:tc>
          <w:tcPr>
            <w:tcW w:w="785" w:type="dxa"/>
            <w:tcBorders>
              <w:top w:val="nil"/>
              <w:left w:val="nil"/>
              <w:bottom w:val="single" w:sz="8" w:space="0" w:color="000000"/>
              <w:right w:val="single" w:sz="8" w:space="0" w:color="000000"/>
            </w:tcBorders>
            <w:vAlign w:val="center"/>
          </w:tcPr>
          <w:p w14:paraId="47589B8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2D531B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684D23F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27.68</w:t>
            </w:r>
          </w:p>
        </w:tc>
        <w:tc>
          <w:tcPr>
            <w:tcW w:w="799" w:type="dxa"/>
            <w:tcBorders>
              <w:top w:val="single" w:sz="8" w:space="0" w:color="000000"/>
              <w:left w:val="nil"/>
              <w:bottom w:val="single" w:sz="4" w:space="0" w:color="000000"/>
              <w:right w:val="single" w:sz="8" w:space="0" w:color="000000"/>
            </w:tcBorders>
            <w:vAlign w:val="bottom"/>
          </w:tcPr>
          <w:p w14:paraId="72696D2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4" w:space="0" w:color="000000"/>
            </w:tcBorders>
            <w:vAlign w:val="bottom"/>
          </w:tcPr>
          <w:p w14:paraId="518D7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single" w:sz="4" w:space="0" w:color="000000"/>
              <w:bottom w:val="single" w:sz="4" w:space="0" w:color="000000"/>
              <w:right w:val="nil"/>
            </w:tcBorders>
            <w:vAlign w:val="bottom"/>
          </w:tcPr>
          <w:p w14:paraId="3BAA6B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13D867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7012D3C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center"/>
          </w:tcPr>
          <w:p w14:paraId="1D543F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31.28</w:t>
            </w:r>
          </w:p>
        </w:tc>
        <w:tc>
          <w:tcPr>
            <w:tcW w:w="842" w:type="dxa"/>
            <w:tcBorders>
              <w:top w:val="nil"/>
              <w:left w:val="single" w:sz="4" w:space="0" w:color="000000"/>
              <w:bottom w:val="single" w:sz="8" w:space="0" w:color="000000"/>
              <w:right w:val="single" w:sz="8" w:space="0" w:color="000000"/>
            </w:tcBorders>
            <w:vAlign w:val="center"/>
          </w:tcPr>
          <w:p w14:paraId="4410594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12.29</w:t>
            </w:r>
          </w:p>
        </w:tc>
      </w:tr>
      <w:tr w:rsidR="00382AC8" w:rsidRPr="00DD5055" w14:paraId="603F136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DAE3A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600A6D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0B26EF7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9.18</w:t>
            </w:r>
          </w:p>
        </w:tc>
        <w:tc>
          <w:tcPr>
            <w:tcW w:w="795" w:type="dxa"/>
            <w:tcBorders>
              <w:top w:val="single" w:sz="8" w:space="0" w:color="000000"/>
              <w:left w:val="single" w:sz="4" w:space="0" w:color="000000"/>
              <w:bottom w:val="single" w:sz="4" w:space="0" w:color="000000"/>
              <w:right w:val="single" w:sz="4" w:space="0" w:color="000000"/>
            </w:tcBorders>
            <w:vAlign w:val="bottom"/>
          </w:tcPr>
          <w:p w14:paraId="6FBE6D9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777E47B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429305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5.26</w:t>
            </w:r>
          </w:p>
        </w:tc>
        <w:tc>
          <w:tcPr>
            <w:tcW w:w="798" w:type="dxa"/>
            <w:tcBorders>
              <w:top w:val="single" w:sz="4" w:space="0" w:color="000000"/>
              <w:left w:val="single" w:sz="4" w:space="0" w:color="000000"/>
              <w:bottom w:val="single" w:sz="4" w:space="0" w:color="000000"/>
              <w:right w:val="nil"/>
            </w:tcBorders>
            <w:vAlign w:val="bottom"/>
          </w:tcPr>
          <w:p w14:paraId="1D4463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9E2F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46A0C0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00DA90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5.31</w:t>
            </w:r>
          </w:p>
        </w:tc>
        <w:tc>
          <w:tcPr>
            <w:tcW w:w="842" w:type="dxa"/>
            <w:tcBorders>
              <w:top w:val="nil"/>
              <w:left w:val="single" w:sz="4" w:space="0" w:color="000000"/>
              <w:bottom w:val="single" w:sz="8" w:space="0" w:color="000000"/>
              <w:right w:val="single" w:sz="4" w:space="0" w:color="000000"/>
            </w:tcBorders>
            <w:vAlign w:val="center"/>
          </w:tcPr>
          <w:p w14:paraId="471A8A7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2.29</w:t>
            </w:r>
          </w:p>
        </w:tc>
      </w:tr>
      <w:tr w:rsidR="00382AC8" w:rsidRPr="00DD5055" w14:paraId="575B0F3E"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ED75EC1"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7.        Motivational factors to participate in ATL activities</w:t>
            </w:r>
          </w:p>
        </w:tc>
      </w:tr>
      <w:tr w:rsidR="00382AC8" w:rsidRPr="00DD5055" w14:paraId="07C8B2B6"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B64A4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Interest in science and technology</w:t>
            </w:r>
          </w:p>
        </w:tc>
        <w:tc>
          <w:tcPr>
            <w:tcW w:w="785" w:type="dxa"/>
            <w:tcBorders>
              <w:top w:val="nil"/>
              <w:left w:val="nil"/>
              <w:bottom w:val="single" w:sz="8" w:space="0" w:color="000000"/>
              <w:right w:val="single" w:sz="8" w:space="0" w:color="000000"/>
            </w:tcBorders>
            <w:vAlign w:val="center"/>
          </w:tcPr>
          <w:p w14:paraId="3F0985B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796" w:type="dxa"/>
            <w:tcBorders>
              <w:top w:val="nil"/>
              <w:left w:val="nil"/>
              <w:bottom w:val="single" w:sz="8" w:space="0" w:color="000000"/>
              <w:right w:val="nil"/>
            </w:tcBorders>
            <w:vAlign w:val="center"/>
          </w:tcPr>
          <w:p w14:paraId="6B5ADA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40.82</w:t>
            </w:r>
          </w:p>
        </w:tc>
        <w:tc>
          <w:tcPr>
            <w:tcW w:w="795" w:type="dxa"/>
            <w:tcBorders>
              <w:top w:val="single" w:sz="8" w:space="0" w:color="000000"/>
              <w:left w:val="single" w:sz="4" w:space="0" w:color="000000"/>
              <w:bottom w:val="single" w:sz="4" w:space="0" w:color="000000"/>
              <w:right w:val="single" w:sz="4" w:space="0" w:color="000000"/>
            </w:tcBorders>
            <w:vAlign w:val="bottom"/>
          </w:tcPr>
          <w:p w14:paraId="1782FC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56.25</w:t>
            </w:r>
          </w:p>
        </w:tc>
        <w:tc>
          <w:tcPr>
            <w:tcW w:w="799" w:type="dxa"/>
            <w:tcBorders>
              <w:top w:val="single" w:sz="8" w:space="0" w:color="000000"/>
              <w:left w:val="nil"/>
              <w:bottom w:val="single" w:sz="4" w:space="0" w:color="000000"/>
              <w:right w:val="single" w:sz="8" w:space="0" w:color="000000"/>
            </w:tcBorders>
            <w:vAlign w:val="bottom"/>
          </w:tcPr>
          <w:p w14:paraId="170E5D9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72.41</w:t>
            </w:r>
          </w:p>
        </w:tc>
        <w:tc>
          <w:tcPr>
            <w:tcW w:w="795" w:type="dxa"/>
            <w:tcBorders>
              <w:top w:val="nil"/>
              <w:left w:val="nil"/>
              <w:bottom w:val="single" w:sz="8" w:space="0" w:color="000000"/>
              <w:right w:val="single" w:sz="8" w:space="0" w:color="000000"/>
            </w:tcBorders>
            <w:vAlign w:val="center"/>
          </w:tcPr>
          <w:p w14:paraId="1D2861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57.24</w:t>
            </w:r>
          </w:p>
        </w:tc>
        <w:tc>
          <w:tcPr>
            <w:tcW w:w="798" w:type="dxa"/>
            <w:tcBorders>
              <w:top w:val="nil"/>
              <w:left w:val="nil"/>
              <w:bottom w:val="single" w:sz="8" w:space="0" w:color="000000"/>
              <w:right w:val="single" w:sz="8" w:space="0" w:color="000000"/>
            </w:tcBorders>
            <w:vAlign w:val="center"/>
          </w:tcPr>
          <w:p w14:paraId="31367B8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122D2D8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78.0</w:t>
            </w:r>
          </w:p>
        </w:tc>
        <w:tc>
          <w:tcPr>
            <w:tcW w:w="671" w:type="dxa"/>
            <w:tcBorders>
              <w:top w:val="nil"/>
              <w:left w:val="nil"/>
              <w:bottom w:val="single" w:sz="8" w:space="0" w:color="000000"/>
              <w:right w:val="single" w:sz="8" w:space="0" w:color="000000"/>
            </w:tcBorders>
            <w:vAlign w:val="center"/>
          </w:tcPr>
          <w:p w14:paraId="6A376A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88.2</w:t>
            </w:r>
          </w:p>
        </w:tc>
        <w:tc>
          <w:tcPr>
            <w:tcW w:w="636" w:type="dxa"/>
            <w:tcBorders>
              <w:top w:val="nil"/>
              <w:left w:val="nil"/>
              <w:bottom w:val="single" w:sz="8" w:space="0" w:color="000000"/>
              <w:right w:val="single" w:sz="4" w:space="0" w:color="000000"/>
            </w:tcBorders>
            <w:vAlign w:val="center"/>
          </w:tcPr>
          <w:p w14:paraId="6AF708C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61.63</w:t>
            </w:r>
          </w:p>
        </w:tc>
        <w:tc>
          <w:tcPr>
            <w:tcW w:w="842" w:type="dxa"/>
            <w:tcBorders>
              <w:top w:val="nil"/>
              <w:left w:val="single" w:sz="4" w:space="0" w:color="000000"/>
              <w:bottom w:val="single" w:sz="8" w:space="0" w:color="000000"/>
              <w:right w:val="single" w:sz="4" w:space="0" w:color="000000"/>
            </w:tcBorders>
            <w:vAlign w:val="center"/>
          </w:tcPr>
          <w:p w14:paraId="2217D8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57.86</w:t>
            </w:r>
          </w:p>
        </w:tc>
      </w:tr>
      <w:tr w:rsidR="00382AC8" w:rsidRPr="00DD5055" w14:paraId="5DD7148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97C9BE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Desire to learn new skills</w:t>
            </w:r>
          </w:p>
        </w:tc>
        <w:tc>
          <w:tcPr>
            <w:tcW w:w="785" w:type="dxa"/>
            <w:tcBorders>
              <w:top w:val="nil"/>
              <w:left w:val="nil"/>
              <w:bottom w:val="single" w:sz="8" w:space="0" w:color="000000"/>
              <w:right w:val="single" w:sz="8" w:space="0" w:color="000000"/>
            </w:tcBorders>
            <w:vAlign w:val="center"/>
          </w:tcPr>
          <w:p w14:paraId="7C74BD3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258B9C7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77FEE8D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40.18</w:t>
            </w:r>
          </w:p>
        </w:tc>
        <w:tc>
          <w:tcPr>
            <w:tcW w:w="799" w:type="dxa"/>
            <w:tcBorders>
              <w:top w:val="single" w:sz="8" w:space="0" w:color="000000"/>
              <w:left w:val="nil"/>
              <w:bottom w:val="single" w:sz="4" w:space="0" w:color="000000"/>
              <w:right w:val="single" w:sz="8" w:space="0" w:color="000000"/>
            </w:tcBorders>
            <w:vAlign w:val="bottom"/>
          </w:tcPr>
          <w:p w14:paraId="09371E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27.59</w:t>
            </w:r>
          </w:p>
        </w:tc>
        <w:tc>
          <w:tcPr>
            <w:tcW w:w="795" w:type="dxa"/>
            <w:tcBorders>
              <w:top w:val="nil"/>
              <w:left w:val="nil"/>
              <w:bottom w:val="single" w:sz="8" w:space="0" w:color="000000"/>
              <w:right w:val="single" w:sz="8" w:space="0" w:color="000000"/>
            </w:tcBorders>
            <w:vAlign w:val="center"/>
          </w:tcPr>
          <w:p w14:paraId="229AF14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21.05</w:t>
            </w:r>
          </w:p>
        </w:tc>
        <w:tc>
          <w:tcPr>
            <w:tcW w:w="798" w:type="dxa"/>
            <w:tcBorders>
              <w:top w:val="nil"/>
              <w:left w:val="nil"/>
              <w:bottom w:val="single" w:sz="8" w:space="0" w:color="000000"/>
              <w:right w:val="single" w:sz="8" w:space="0" w:color="000000"/>
            </w:tcBorders>
            <w:vAlign w:val="center"/>
          </w:tcPr>
          <w:p w14:paraId="2D2792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65.00</w:t>
            </w:r>
          </w:p>
        </w:tc>
        <w:tc>
          <w:tcPr>
            <w:tcW w:w="636" w:type="dxa"/>
            <w:tcBorders>
              <w:top w:val="nil"/>
              <w:left w:val="nil"/>
              <w:bottom w:val="single" w:sz="8" w:space="0" w:color="000000"/>
              <w:right w:val="single" w:sz="8" w:space="0" w:color="000000"/>
            </w:tcBorders>
            <w:vAlign w:val="center"/>
          </w:tcPr>
          <w:p w14:paraId="6225705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15298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center"/>
          </w:tcPr>
          <w:p w14:paraId="68A05F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23.96</w:t>
            </w:r>
          </w:p>
        </w:tc>
        <w:tc>
          <w:tcPr>
            <w:tcW w:w="842" w:type="dxa"/>
            <w:tcBorders>
              <w:top w:val="nil"/>
              <w:left w:val="single" w:sz="4" w:space="0" w:color="000000"/>
              <w:bottom w:val="single" w:sz="8" w:space="0" w:color="000000"/>
              <w:right w:val="single" w:sz="8" w:space="0" w:color="000000"/>
            </w:tcBorders>
            <w:vAlign w:val="center"/>
          </w:tcPr>
          <w:p w14:paraId="6B8EBC3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33.23</w:t>
            </w:r>
          </w:p>
        </w:tc>
      </w:tr>
      <w:tr w:rsidR="00382AC8" w:rsidRPr="00DD5055" w14:paraId="50D2834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F3C09D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Encouragement from teachers</w:t>
            </w:r>
          </w:p>
        </w:tc>
        <w:tc>
          <w:tcPr>
            <w:tcW w:w="785" w:type="dxa"/>
            <w:tcBorders>
              <w:top w:val="nil"/>
              <w:left w:val="nil"/>
              <w:bottom w:val="single" w:sz="8" w:space="0" w:color="000000"/>
              <w:right w:val="single" w:sz="8" w:space="0" w:color="000000"/>
            </w:tcBorders>
            <w:vAlign w:val="center"/>
          </w:tcPr>
          <w:p w14:paraId="5D53364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5C5732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20.41</w:t>
            </w:r>
          </w:p>
        </w:tc>
        <w:tc>
          <w:tcPr>
            <w:tcW w:w="795" w:type="dxa"/>
            <w:tcBorders>
              <w:top w:val="single" w:sz="8" w:space="0" w:color="000000"/>
              <w:left w:val="single" w:sz="4" w:space="0" w:color="000000"/>
              <w:bottom w:val="single" w:sz="4" w:space="0" w:color="000000"/>
              <w:right w:val="single" w:sz="4" w:space="0" w:color="000000"/>
            </w:tcBorders>
            <w:vAlign w:val="bottom"/>
          </w:tcPr>
          <w:p w14:paraId="182886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65CDEAC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7B487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nil"/>
              <w:left w:val="nil"/>
              <w:bottom w:val="single" w:sz="8" w:space="0" w:color="000000"/>
              <w:right w:val="single" w:sz="8" w:space="0" w:color="000000"/>
            </w:tcBorders>
            <w:vAlign w:val="center"/>
          </w:tcPr>
          <w:p w14:paraId="53B543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6BDDB25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330E990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521186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nil"/>
              <w:left w:val="single" w:sz="4" w:space="0" w:color="000000"/>
              <w:bottom w:val="single" w:sz="8" w:space="0" w:color="000000"/>
              <w:right w:val="single" w:sz="8" w:space="0" w:color="000000"/>
            </w:tcBorders>
            <w:vAlign w:val="center"/>
          </w:tcPr>
          <w:p w14:paraId="054F5D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6.35</w:t>
            </w:r>
          </w:p>
        </w:tc>
      </w:tr>
      <w:tr w:rsidR="00382AC8" w:rsidRPr="00DD5055" w14:paraId="3E62CBF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703B14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Influence of peers</w:t>
            </w:r>
          </w:p>
        </w:tc>
        <w:tc>
          <w:tcPr>
            <w:tcW w:w="785" w:type="dxa"/>
            <w:tcBorders>
              <w:top w:val="nil"/>
              <w:left w:val="nil"/>
              <w:bottom w:val="single" w:sz="8" w:space="0" w:color="000000"/>
              <w:right w:val="single" w:sz="8" w:space="0" w:color="000000"/>
            </w:tcBorders>
            <w:vAlign w:val="center"/>
          </w:tcPr>
          <w:p w14:paraId="23B5EE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57C43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10.20</w:t>
            </w:r>
          </w:p>
        </w:tc>
        <w:tc>
          <w:tcPr>
            <w:tcW w:w="795" w:type="dxa"/>
            <w:tcBorders>
              <w:top w:val="single" w:sz="8" w:space="0" w:color="000000"/>
              <w:left w:val="single" w:sz="4" w:space="0" w:color="000000"/>
              <w:bottom w:val="single" w:sz="4" w:space="0" w:color="000000"/>
              <w:right w:val="single" w:sz="4" w:space="0" w:color="000000"/>
            </w:tcBorders>
            <w:vAlign w:val="bottom"/>
          </w:tcPr>
          <w:p w14:paraId="5B344AB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002475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1BD84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nil"/>
              <w:left w:val="nil"/>
              <w:bottom w:val="single" w:sz="8" w:space="0" w:color="000000"/>
              <w:right w:val="single" w:sz="8" w:space="0" w:color="000000"/>
            </w:tcBorders>
            <w:vAlign w:val="center"/>
          </w:tcPr>
          <w:p w14:paraId="2E8B2F0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2C98594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BA598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AE3465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4.36</w:t>
            </w:r>
          </w:p>
        </w:tc>
        <w:tc>
          <w:tcPr>
            <w:tcW w:w="842" w:type="dxa"/>
            <w:tcBorders>
              <w:top w:val="nil"/>
              <w:left w:val="single" w:sz="4" w:space="0" w:color="000000"/>
              <w:bottom w:val="single" w:sz="8" w:space="0" w:color="000000"/>
              <w:right w:val="single" w:sz="4" w:space="0" w:color="000000"/>
            </w:tcBorders>
            <w:vAlign w:val="center"/>
          </w:tcPr>
          <w:p w14:paraId="0C0F34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2.55</w:t>
            </w:r>
          </w:p>
        </w:tc>
      </w:tr>
      <w:tr w:rsidR="00382AC8" w:rsidRPr="00DD5055" w14:paraId="4AE1C99D"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F37CD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8.        </w:t>
            </w:r>
            <w:r w:rsidRPr="00DD5055">
              <w:rPr>
                <w:rFonts w:ascii="Arial" w:hAnsi="Arial" w:cs="Arial"/>
                <w:b/>
                <w:color w:val="000000"/>
                <w:sz w:val="16"/>
                <w:szCs w:val="16"/>
              </w:rPr>
              <w:t xml:space="preserve">Interest in ATL activity </w:t>
            </w:r>
          </w:p>
        </w:tc>
      </w:tr>
      <w:tr w:rsidR="00382AC8" w:rsidRPr="00DD5055" w14:paraId="2C7FBA4C"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30071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Very high</w:t>
            </w:r>
          </w:p>
        </w:tc>
        <w:tc>
          <w:tcPr>
            <w:tcW w:w="785" w:type="dxa"/>
            <w:tcBorders>
              <w:top w:val="nil"/>
              <w:left w:val="nil"/>
              <w:bottom w:val="single" w:sz="8" w:space="0" w:color="000000"/>
              <w:right w:val="single" w:sz="8" w:space="0" w:color="000000"/>
            </w:tcBorders>
            <w:vAlign w:val="center"/>
          </w:tcPr>
          <w:p w14:paraId="53117F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62.50</w:t>
            </w:r>
          </w:p>
        </w:tc>
        <w:tc>
          <w:tcPr>
            <w:tcW w:w="796" w:type="dxa"/>
            <w:tcBorders>
              <w:top w:val="nil"/>
              <w:left w:val="nil"/>
              <w:bottom w:val="single" w:sz="8" w:space="0" w:color="000000"/>
              <w:right w:val="nil"/>
            </w:tcBorders>
            <w:vAlign w:val="center"/>
          </w:tcPr>
          <w:p w14:paraId="616370B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3EE718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36.61</w:t>
            </w:r>
          </w:p>
        </w:tc>
        <w:tc>
          <w:tcPr>
            <w:tcW w:w="799" w:type="dxa"/>
            <w:tcBorders>
              <w:top w:val="single" w:sz="8" w:space="0" w:color="000000"/>
              <w:left w:val="nil"/>
              <w:bottom w:val="single" w:sz="4" w:space="0" w:color="000000"/>
              <w:right w:val="single" w:sz="8" w:space="0" w:color="000000"/>
            </w:tcBorders>
            <w:vAlign w:val="bottom"/>
          </w:tcPr>
          <w:p w14:paraId="42A7D8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79.31</w:t>
            </w:r>
          </w:p>
        </w:tc>
        <w:tc>
          <w:tcPr>
            <w:tcW w:w="795" w:type="dxa"/>
            <w:tcBorders>
              <w:top w:val="nil"/>
              <w:left w:val="nil"/>
              <w:bottom w:val="single" w:sz="8" w:space="0" w:color="000000"/>
              <w:right w:val="single" w:sz="8" w:space="0" w:color="000000"/>
            </w:tcBorders>
            <w:vAlign w:val="center"/>
          </w:tcPr>
          <w:p w14:paraId="3C1B8A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66.45</w:t>
            </w:r>
          </w:p>
        </w:tc>
        <w:tc>
          <w:tcPr>
            <w:tcW w:w="798" w:type="dxa"/>
            <w:tcBorders>
              <w:top w:val="nil"/>
              <w:left w:val="nil"/>
              <w:bottom w:val="single" w:sz="8" w:space="0" w:color="000000"/>
              <w:right w:val="single" w:sz="8" w:space="0" w:color="000000"/>
            </w:tcBorders>
            <w:vAlign w:val="center"/>
          </w:tcPr>
          <w:p w14:paraId="07A813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55F608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5ABBDEC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745DAD3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52.97</w:t>
            </w:r>
          </w:p>
        </w:tc>
        <w:tc>
          <w:tcPr>
            <w:tcW w:w="842" w:type="dxa"/>
            <w:tcBorders>
              <w:top w:val="nil"/>
              <w:left w:val="single" w:sz="4" w:space="0" w:color="000000"/>
              <w:bottom w:val="single" w:sz="8" w:space="0" w:color="000000"/>
              <w:right w:val="single" w:sz="4" w:space="0" w:color="000000"/>
            </w:tcBorders>
            <w:vAlign w:val="center"/>
          </w:tcPr>
          <w:p w14:paraId="48CAF0A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39.53</w:t>
            </w:r>
          </w:p>
        </w:tc>
      </w:tr>
      <w:tr w:rsidR="00382AC8" w:rsidRPr="00DD5055" w14:paraId="6E839C03"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B1AB7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High</w:t>
            </w:r>
          </w:p>
        </w:tc>
        <w:tc>
          <w:tcPr>
            <w:tcW w:w="785" w:type="dxa"/>
            <w:tcBorders>
              <w:top w:val="nil"/>
              <w:left w:val="nil"/>
              <w:bottom w:val="single" w:sz="8" w:space="0" w:color="000000"/>
              <w:right w:val="single" w:sz="8" w:space="0" w:color="000000"/>
            </w:tcBorders>
            <w:vAlign w:val="center"/>
          </w:tcPr>
          <w:p w14:paraId="0B0BC93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E3209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40A770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41.07</w:t>
            </w:r>
          </w:p>
        </w:tc>
        <w:tc>
          <w:tcPr>
            <w:tcW w:w="799" w:type="dxa"/>
            <w:tcBorders>
              <w:top w:val="single" w:sz="8" w:space="0" w:color="000000"/>
              <w:left w:val="nil"/>
              <w:bottom w:val="single" w:sz="4" w:space="0" w:color="000000"/>
              <w:right w:val="single" w:sz="8" w:space="0" w:color="000000"/>
            </w:tcBorders>
            <w:vAlign w:val="bottom"/>
          </w:tcPr>
          <w:p w14:paraId="72A5EF5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62DC22F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16.45</w:t>
            </w:r>
          </w:p>
        </w:tc>
        <w:tc>
          <w:tcPr>
            <w:tcW w:w="798" w:type="dxa"/>
            <w:tcBorders>
              <w:top w:val="nil"/>
              <w:left w:val="nil"/>
              <w:bottom w:val="single" w:sz="8" w:space="0" w:color="000000"/>
              <w:right w:val="single" w:sz="8" w:space="0" w:color="000000"/>
            </w:tcBorders>
            <w:vAlign w:val="center"/>
          </w:tcPr>
          <w:p w14:paraId="323549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4160C7E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29.2</w:t>
            </w:r>
          </w:p>
        </w:tc>
        <w:tc>
          <w:tcPr>
            <w:tcW w:w="671" w:type="dxa"/>
            <w:tcBorders>
              <w:top w:val="nil"/>
              <w:left w:val="nil"/>
              <w:bottom w:val="single" w:sz="8" w:space="0" w:color="000000"/>
              <w:right w:val="single" w:sz="8" w:space="0" w:color="000000"/>
            </w:tcBorders>
            <w:vAlign w:val="center"/>
          </w:tcPr>
          <w:p w14:paraId="38E2EB5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46A9E4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25.44</w:t>
            </w:r>
          </w:p>
        </w:tc>
        <w:tc>
          <w:tcPr>
            <w:tcW w:w="842" w:type="dxa"/>
            <w:tcBorders>
              <w:top w:val="nil"/>
              <w:left w:val="single" w:sz="4" w:space="0" w:color="000000"/>
              <w:bottom w:val="single" w:sz="8" w:space="0" w:color="000000"/>
              <w:right w:val="single" w:sz="8" w:space="0" w:color="000000"/>
            </w:tcBorders>
            <w:vAlign w:val="center"/>
          </w:tcPr>
          <w:p w14:paraId="3946DC7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46.54</w:t>
            </w:r>
          </w:p>
        </w:tc>
      </w:tr>
      <w:tr w:rsidR="00382AC8" w:rsidRPr="00DD5055" w14:paraId="12C77F4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A050B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Moderate</w:t>
            </w:r>
          </w:p>
        </w:tc>
        <w:tc>
          <w:tcPr>
            <w:tcW w:w="785" w:type="dxa"/>
            <w:tcBorders>
              <w:top w:val="nil"/>
              <w:left w:val="nil"/>
              <w:bottom w:val="single" w:sz="8" w:space="0" w:color="000000"/>
              <w:right w:val="single" w:sz="8" w:space="0" w:color="000000"/>
            </w:tcBorders>
            <w:vAlign w:val="center"/>
          </w:tcPr>
          <w:p w14:paraId="3E94945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650BA07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16.33</w:t>
            </w:r>
          </w:p>
        </w:tc>
        <w:tc>
          <w:tcPr>
            <w:tcW w:w="795" w:type="dxa"/>
            <w:tcBorders>
              <w:top w:val="single" w:sz="8" w:space="0" w:color="000000"/>
              <w:left w:val="single" w:sz="4" w:space="0" w:color="000000"/>
              <w:bottom w:val="single" w:sz="4" w:space="0" w:color="000000"/>
              <w:right w:val="single" w:sz="4" w:space="0" w:color="000000"/>
            </w:tcBorders>
            <w:vAlign w:val="bottom"/>
          </w:tcPr>
          <w:p w14:paraId="0A183E1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18.75</w:t>
            </w:r>
          </w:p>
        </w:tc>
        <w:tc>
          <w:tcPr>
            <w:tcW w:w="799" w:type="dxa"/>
            <w:tcBorders>
              <w:top w:val="single" w:sz="8" w:space="0" w:color="000000"/>
              <w:left w:val="nil"/>
              <w:bottom w:val="single" w:sz="4" w:space="0" w:color="000000"/>
              <w:right w:val="single" w:sz="8" w:space="0" w:color="000000"/>
            </w:tcBorders>
            <w:vAlign w:val="bottom"/>
          </w:tcPr>
          <w:p w14:paraId="5F13B7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12756D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14.47</w:t>
            </w:r>
          </w:p>
        </w:tc>
        <w:tc>
          <w:tcPr>
            <w:tcW w:w="798" w:type="dxa"/>
            <w:tcBorders>
              <w:top w:val="nil"/>
              <w:left w:val="nil"/>
              <w:bottom w:val="single" w:sz="8" w:space="0" w:color="000000"/>
              <w:right w:val="single" w:sz="8" w:space="0" w:color="000000"/>
            </w:tcBorders>
            <w:vAlign w:val="center"/>
          </w:tcPr>
          <w:p w14:paraId="3E08A37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6C73633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single" w:sz="8" w:space="0" w:color="000000"/>
              <w:right w:val="single" w:sz="8" w:space="0" w:color="000000"/>
            </w:tcBorders>
            <w:vAlign w:val="center"/>
          </w:tcPr>
          <w:p w14:paraId="21B334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2DF45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17.54</w:t>
            </w:r>
          </w:p>
        </w:tc>
        <w:tc>
          <w:tcPr>
            <w:tcW w:w="842" w:type="dxa"/>
            <w:tcBorders>
              <w:top w:val="nil"/>
              <w:left w:val="single" w:sz="4" w:space="0" w:color="000000"/>
              <w:bottom w:val="single" w:sz="8" w:space="0" w:color="000000"/>
              <w:right w:val="single" w:sz="8" w:space="0" w:color="000000"/>
            </w:tcBorders>
            <w:vAlign w:val="center"/>
          </w:tcPr>
          <w:p w14:paraId="7A89C7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8.30</w:t>
            </w:r>
          </w:p>
        </w:tc>
      </w:tr>
      <w:tr w:rsidR="00382AC8" w:rsidRPr="00DD5055" w14:paraId="06E1EAE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A6A98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Low</w:t>
            </w:r>
          </w:p>
        </w:tc>
        <w:tc>
          <w:tcPr>
            <w:tcW w:w="785" w:type="dxa"/>
            <w:tcBorders>
              <w:top w:val="nil"/>
              <w:left w:val="nil"/>
              <w:bottom w:val="single" w:sz="8" w:space="0" w:color="000000"/>
              <w:right w:val="single" w:sz="8" w:space="0" w:color="000000"/>
            </w:tcBorders>
            <w:vAlign w:val="center"/>
          </w:tcPr>
          <w:p w14:paraId="367645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nil"/>
              <w:left w:val="nil"/>
              <w:bottom w:val="single" w:sz="8" w:space="0" w:color="000000"/>
              <w:right w:val="nil"/>
            </w:tcBorders>
            <w:vAlign w:val="center"/>
          </w:tcPr>
          <w:p w14:paraId="726741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22.45</w:t>
            </w:r>
          </w:p>
        </w:tc>
        <w:tc>
          <w:tcPr>
            <w:tcW w:w="795" w:type="dxa"/>
            <w:tcBorders>
              <w:top w:val="single" w:sz="8" w:space="0" w:color="000000"/>
              <w:left w:val="single" w:sz="4" w:space="0" w:color="000000"/>
              <w:bottom w:val="single" w:sz="4" w:space="0" w:color="000000"/>
              <w:right w:val="single" w:sz="4" w:space="0" w:color="000000"/>
            </w:tcBorders>
            <w:vAlign w:val="bottom"/>
          </w:tcPr>
          <w:p w14:paraId="7E4659A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6BEB229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69A74C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5E7F27F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F2C627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C9D9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EA709E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4.03</w:t>
            </w:r>
          </w:p>
        </w:tc>
        <w:tc>
          <w:tcPr>
            <w:tcW w:w="842" w:type="dxa"/>
            <w:tcBorders>
              <w:top w:val="nil"/>
              <w:left w:val="single" w:sz="4" w:space="0" w:color="000000"/>
              <w:bottom w:val="single" w:sz="8" w:space="0" w:color="000000"/>
              <w:right w:val="single" w:sz="4" w:space="0" w:color="000000"/>
            </w:tcBorders>
            <w:vAlign w:val="center"/>
          </w:tcPr>
          <w:p w14:paraId="6933E4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5.61</w:t>
            </w:r>
          </w:p>
        </w:tc>
      </w:tr>
      <w:tr w:rsidR="00382AC8" w:rsidRPr="00DD5055" w14:paraId="519BD1F6"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23FD90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9.        </w:t>
            </w:r>
            <w:r w:rsidRPr="00DD5055">
              <w:rPr>
                <w:rFonts w:ascii="Arial" w:hAnsi="Arial" w:cs="Arial"/>
                <w:b/>
                <w:color w:val="000000"/>
                <w:sz w:val="16"/>
                <w:szCs w:val="16"/>
              </w:rPr>
              <w:t>Effectiveness of Mentor of change (MOC)</w:t>
            </w:r>
            <w:r w:rsidRPr="00DD5055">
              <w:rPr>
                <w:rFonts w:ascii="Arial" w:hAnsi="Arial" w:cs="Arial"/>
                <w:color w:val="000000"/>
                <w:sz w:val="16"/>
                <w:szCs w:val="16"/>
              </w:rPr>
              <w:t xml:space="preserve"> </w:t>
            </w:r>
          </w:p>
        </w:tc>
      </w:tr>
      <w:tr w:rsidR="00382AC8" w:rsidRPr="00DD5055" w14:paraId="11B685C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1D2B5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Excellent</w:t>
            </w:r>
          </w:p>
        </w:tc>
        <w:tc>
          <w:tcPr>
            <w:tcW w:w="785" w:type="dxa"/>
            <w:tcBorders>
              <w:top w:val="nil"/>
              <w:left w:val="nil"/>
              <w:bottom w:val="single" w:sz="8" w:space="0" w:color="000000"/>
              <w:right w:val="single" w:sz="8" w:space="0" w:color="000000"/>
            </w:tcBorders>
            <w:vAlign w:val="center"/>
          </w:tcPr>
          <w:p w14:paraId="6B7919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1FE0AC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41.84</w:t>
            </w:r>
          </w:p>
        </w:tc>
        <w:tc>
          <w:tcPr>
            <w:tcW w:w="795" w:type="dxa"/>
            <w:tcBorders>
              <w:top w:val="single" w:sz="8" w:space="0" w:color="000000"/>
              <w:left w:val="single" w:sz="4" w:space="0" w:color="000000"/>
              <w:bottom w:val="single" w:sz="4" w:space="0" w:color="000000"/>
              <w:right w:val="single" w:sz="4" w:space="0" w:color="000000"/>
            </w:tcBorders>
            <w:vAlign w:val="bottom"/>
          </w:tcPr>
          <w:p w14:paraId="09555669" w14:textId="77777777" w:rsidR="00382AC8" w:rsidRPr="00DD5055" w:rsidRDefault="00382AC8" w:rsidP="00496906">
            <w:pPr>
              <w:spacing w:line="360" w:lineRule="auto"/>
              <w:rPr>
                <w:rFonts w:ascii="Arial" w:hAnsi="Arial" w:cs="Arial"/>
                <w:color w:val="000000"/>
                <w:sz w:val="16"/>
                <w:szCs w:val="16"/>
              </w:rPr>
            </w:pPr>
            <w:r w:rsidRPr="00DD5055">
              <w:rPr>
                <w:rFonts w:ascii="Arial" w:hAnsi="Arial" w:cs="Arial"/>
                <w:color w:val="000000"/>
                <w:sz w:val="16"/>
                <w:szCs w:val="16"/>
              </w:rPr>
              <w:t>34.82</w:t>
            </w:r>
          </w:p>
        </w:tc>
        <w:tc>
          <w:tcPr>
            <w:tcW w:w="799" w:type="dxa"/>
            <w:tcBorders>
              <w:top w:val="single" w:sz="8" w:space="0" w:color="000000"/>
              <w:left w:val="nil"/>
              <w:bottom w:val="single" w:sz="4" w:space="0" w:color="000000"/>
              <w:right w:val="single" w:sz="8" w:space="0" w:color="000000"/>
            </w:tcBorders>
            <w:vAlign w:val="bottom"/>
          </w:tcPr>
          <w:p w14:paraId="29E0B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D6887C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17.11</w:t>
            </w:r>
          </w:p>
        </w:tc>
        <w:tc>
          <w:tcPr>
            <w:tcW w:w="798" w:type="dxa"/>
            <w:tcBorders>
              <w:top w:val="nil"/>
              <w:left w:val="nil"/>
              <w:bottom w:val="single" w:sz="8" w:space="0" w:color="000000"/>
              <w:right w:val="single" w:sz="8" w:space="0" w:color="000000"/>
            </w:tcBorders>
            <w:vAlign w:val="center"/>
          </w:tcPr>
          <w:p w14:paraId="1E2EA4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7E6CAB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17.0</w:t>
            </w:r>
          </w:p>
        </w:tc>
        <w:tc>
          <w:tcPr>
            <w:tcW w:w="671" w:type="dxa"/>
            <w:tcBorders>
              <w:top w:val="nil"/>
              <w:left w:val="nil"/>
              <w:bottom w:val="single" w:sz="8" w:space="0" w:color="000000"/>
              <w:right w:val="single" w:sz="8" w:space="0" w:color="000000"/>
            </w:tcBorders>
            <w:vAlign w:val="center"/>
          </w:tcPr>
          <w:p w14:paraId="29F040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00D731F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29.12</w:t>
            </w:r>
          </w:p>
        </w:tc>
        <w:tc>
          <w:tcPr>
            <w:tcW w:w="842" w:type="dxa"/>
            <w:tcBorders>
              <w:top w:val="nil"/>
              <w:left w:val="single" w:sz="4" w:space="0" w:color="000000"/>
              <w:bottom w:val="single" w:sz="8" w:space="0" w:color="000000"/>
              <w:right w:val="single" w:sz="4" w:space="0" w:color="000000"/>
            </w:tcBorders>
            <w:vAlign w:val="center"/>
          </w:tcPr>
          <w:p w14:paraId="5AA547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24.50</w:t>
            </w:r>
          </w:p>
        </w:tc>
      </w:tr>
      <w:tr w:rsidR="00382AC8" w:rsidRPr="00DD5055" w14:paraId="2A7D6D8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236DF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Good</w:t>
            </w:r>
          </w:p>
        </w:tc>
        <w:tc>
          <w:tcPr>
            <w:tcW w:w="785" w:type="dxa"/>
            <w:tcBorders>
              <w:top w:val="nil"/>
              <w:left w:val="nil"/>
              <w:bottom w:val="single" w:sz="8" w:space="0" w:color="000000"/>
              <w:right w:val="single" w:sz="8" w:space="0" w:color="000000"/>
            </w:tcBorders>
            <w:vAlign w:val="center"/>
          </w:tcPr>
          <w:p w14:paraId="2E38C5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nil"/>
              <w:left w:val="nil"/>
              <w:bottom w:val="single" w:sz="8" w:space="0" w:color="000000"/>
              <w:right w:val="nil"/>
            </w:tcBorders>
            <w:vAlign w:val="center"/>
          </w:tcPr>
          <w:p w14:paraId="52FC153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33.67</w:t>
            </w:r>
          </w:p>
        </w:tc>
        <w:tc>
          <w:tcPr>
            <w:tcW w:w="795" w:type="dxa"/>
            <w:tcBorders>
              <w:top w:val="single" w:sz="8" w:space="0" w:color="000000"/>
              <w:left w:val="single" w:sz="4" w:space="0" w:color="000000"/>
              <w:bottom w:val="single" w:sz="4" w:space="0" w:color="000000"/>
              <w:right w:val="single" w:sz="4" w:space="0" w:color="000000"/>
            </w:tcBorders>
            <w:vAlign w:val="bottom"/>
          </w:tcPr>
          <w:p w14:paraId="2BC68E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58.93</w:t>
            </w:r>
          </w:p>
        </w:tc>
        <w:tc>
          <w:tcPr>
            <w:tcW w:w="799" w:type="dxa"/>
            <w:tcBorders>
              <w:top w:val="single" w:sz="8" w:space="0" w:color="000000"/>
              <w:left w:val="nil"/>
              <w:bottom w:val="single" w:sz="4" w:space="0" w:color="000000"/>
              <w:right w:val="single" w:sz="8" w:space="0" w:color="000000"/>
            </w:tcBorders>
            <w:vAlign w:val="bottom"/>
          </w:tcPr>
          <w:p w14:paraId="7B498B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4F7B57F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57.89</w:t>
            </w:r>
          </w:p>
        </w:tc>
        <w:tc>
          <w:tcPr>
            <w:tcW w:w="798" w:type="dxa"/>
            <w:tcBorders>
              <w:top w:val="nil"/>
              <w:left w:val="nil"/>
              <w:bottom w:val="single" w:sz="8" w:space="0" w:color="000000"/>
              <w:right w:val="single" w:sz="8" w:space="0" w:color="000000"/>
            </w:tcBorders>
            <w:vAlign w:val="center"/>
          </w:tcPr>
          <w:p w14:paraId="49EAA4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75.00</w:t>
            </w:r>
          </w:p>
        </w:tc>
        <w:tc>
          <w:tcPr>
            <w:tcW w:w="636" w:type="dxa"/>
            <w:tcBorders>
              <w:top w:val="nil"/>
              <w:left w:val="nil"/>
              <w:bottom w:val="single" w:sz="8" w:space="0" w:color="000000"/>
              <w:right w:val="single" w:sz="8" w:space="0" w:color="000000"/>
            </w:tcBorders>
            <w:vAlign w:val="center"/>
          </w:tcPr>
          <w:p w14:paraId="49AEFF2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598091A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34609CD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45.82</w:t>
            </w:r>
          </w:p>
        </w:tc>
        <w:tc>
          <w:tcPr>
            <w:tcW w:w="842" w:type="dxa"/>
            <w:tcBorders>
              <w:top w:val="nil"/>
              <w:left w:val="single" w:sz="4" w:space="0" w:color="000000"/>
              <w:bottom w:val="single" w:sz="8" w:space="0" w:color="000000"/>
              <w:right w:val="single" w:sz="8" w:space="0" w:color="000000"/>
            </w:tcBorders>
            <w:vAlign w:val="center"/>
          </w:tcPr>
          <w:p w14:paraId="796ECB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43.59</w:t>
            </w:r>
          </w:p>
        </w:tc>
      </w:tr>
      <w:tr w:rsidR="00382AC8" w:rsidRPr="00DD5055" w14:paraId="0CA89543"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8DFC8D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Average</w:t>
            </w:r>
          </w:p>
        </w:tc>
        <w:tc>
          <w:tcPr>
            <w:tcW w:w="785" w:type="dxa"/>
            <w:tcBorders>
              <w:top w:val="nil"/>
              <w:left w:val="nil"/>
              <w:bottom w:val="single" w:sz="8" w:space="0" w:color="000000"/>
              <w:right w:val="single" w:sz="8" w:space="0" w:color="000000"/>
            </w:tcBorders>
            <w:vAlign w:val="center"/>
          </w:tcPr>
          <w:p w14:paraId="2C295A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4976D5F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17.35</w:t>
            </w:r>
          </w:p>
        </w:tc>
        <w:tc>
          <w:tcPr>
            <w:tcW w:w="795" w:type="dxa"/>
            <w:tcBorders>
              <w:top w:val="single" w:sz="8" w:space="0" w:color="000000"/>
              <w:left w:val="single" w:sz="4" w:space="0" w:color="000000"/>
              <w:bottom w:val="single" w:sz="4" w:space="0" w:color="000000"/>
              <w:right w:val="single" w:sz="4" w:space="0" w:color="000000"/>
            </w:tcBorders>
            <w:vAlign w:val="bottom"/>
          </w:tcPr>
          <w:p w14:paraId="6EFAFA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2D560F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8BFDA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19.08</w:t>
            </w:r>
          </w:p>
        </w:tc>
        <w:tc>
          <w:tcPr>
            <w:tcW w:w="798" w:type="dxa"/>
            <w:tcBorders>
              <w:top w:val="nil"/>
              <w:left w:val="nil"/>
              <w:bottom w:val="single" w:sz="8" w:space="0" w:color="000000"/>
              <w:right w:val="single" w:sz="8" w:space="0" w:color="000000"/>
            </w:tcBorders>
            <w:vAlign w:val="center"/>
          </w:tcPr>
          <w:p w14:paraId="6A8DBAC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5A43C52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EF46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1A82CE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12.56</w:t>
            </w:r>
          </w:p>
        </w:tc>
        <w:tc>
          <w:tcPr>
            <w:tcW w:w="842" w:type="dxa"/>
            <w:tcBorders>
              <w:top w:val="nil"/>
              <w:left w:val="single" w:sz="4" w:space="0" w:color="000000"/>
              <w:bottom w:val="single" w:sz="8" w:space="0" w:color="000000"/>
              <w:right w:val="single" w:sz="8" w:space="0" w:color="000000"/>
            </w:tcBorders>
            <w:vAlign w:val="center"/>
          </w:tcPr>
          <w:p w14:paraId="273A8FB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6.83</w:t>
            </w:r>
          </w:p>
        </w:tc>
      </w:tr>
      <w:tr w:rsidR="00382AC8" w:rsidRPr="00DD5055" w14:paraId="5A7F7582"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A72D1C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Poor</w:t>
            </w:r>
          </w:p>
        </w:tc>
        <w:tc>
          <w:tcPr>
            <w:tcW w:w="785" w:type="dxa"/>
            <w:tcBorders>
              <w:top w:val="nil"/>
              <w:left w:val="nil"/>
              <w:bottom w:val="single" w:sz="8" w:space="0" w:color="000000"/>
              <w:right w:val="single" w:sz="8" w:space="0" w:color="000000"/>
            </w:tcBorders>
            <w:vAlign w:val="center"/>
          </w:tcPr>
          <w:p w14:paraId="61E6A01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796" w:type="dxa"/>
            <w:tcBorders>
              <w:top w:val="nil"/>
              <w:left w:val="nil"/>
              <w:bottom w:val="single" w:sz="8" w:space="0" w:color="000000"/>
              <w:right w:val="nil"/>
            </w:tcBorders>
            <w:vAlign w:val="center"/>
          </w:tcPr>
          <w:p w14:paraId="6798D2F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5" w:type="dxa"/>
            <w:tcBorders>
              <w:top w:val="single" w:sz="8" w:space="0" w:color="000000"/>
              <w:left w:val="single" w:sz="4" w:space="0" w:color="000000"/>
              <w:bottom w:val="single" w:sz="4" w:space="0" w:color="000000"/>
              <w:right w:val="single" w:sz="4" w:space="0" w:color="000000"/>
            </w:tcBorders>
            <w:vAlign w:val="bottom"/>
          </w:tcPr>
          <w:p w14:paraId="6CE35A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9" w:type="dxa"/>
            <w:tcBorders>
              <w:top w:val="single" w:sz="8" w:space="0" w:color="000000"/>
              <w:left w:val="nil"/>
              <w:bottom w:val="single" w:sz="4" w:space="0" w:color="000000"/>
              <w:right w:val="single" w:sz="8" w:space="0" w:color="000000"/>
            </w:tcBorders>
            <w:vAlign w:val="bottom"/>
          </w:tcPr>
          <w:p w14:paraId="690FEC1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93.10</w:t>
            </w:r>
          </w:p>
        </w:tc>
        <w:tc>
          <w:tcPr>
            <w:tcW w:w="795" w:type="dxa"/>
            <w:tcBorders>
              <w:top w:val="nil"/>
              <w:left w:val="nil"/>
              <w:bottom w:val="single" w:sz="8" w:space="0" w:color="000000"/>
              <w:right w:val="single" w:sz="8" w:space="0" w:color="000000"/>
            </w:tcBorders>
            <w:vAlign w:val="center"/>
          </w:tcPr>
          <w:p w14:paraId="22E23E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C91DF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3DD4D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561A5D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C78156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12.48</w:t>
            </w:r>
          </w:p>
        </w:tc>
        <w:tc>
          <w:tcPr>
            <w:tcW w:w="842" w:type="dxa"/>
            <w:tcBorders>
              <w:top w:val="nil"/>
              <w:left w:val="single" w:sz="4" w:space="0" w:color="000000"/>
              <w:bottom w:val="single" w:sz="8" w:space="0" w:color="000000"/>
              <w:right w:val="single" w:sz="4" w:space="0" w:color="000000"/>
            </w:tcBorders>
            <w:vAlign w:val="center"/>
          </w:tcPr>
          <w:p w14:paraId="35D8D5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25.06</w:t>
            </w:r>
          </w:p>
        </w:tc>
      </w:tr>
      <w:tr w:rsidR="00382AC8" w:rsidRPr="00DD5055" w14:paraId="345EC1AB" w14:textId="77777777" w:rsidTr="00496906">
        <w:trPr>
          <w:trHeight w:val="402"/>
        </w:trPr>
        <w:tc>
          <w:tcPr>
            <w:tcW w:w="9111" w:type="dxa"/>
            <w:gridSpan w:val="11"/>
            <w:tcBorders>
              <w:top w:val="nil"/>
              <w:left w:val="single" w:sz="8" w:space="0" w:color="000000"/>
              <w:bottom w:val="single" w:sz="8" w:space="0" w:color="000000"/>
              <w:right w:val="single" w:sz="4" w:space="0" w:color="000000"/>
            </w:tcBorders>
            <w:vAlign w:val="center"/>
          </w:tcPr>
          <w:p w14:paraId="66CBD2B1"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 xml:space="preserve">10.      Influence of ATL engagement on carrier choices </w:t>
            </w:r>
          </w:p>
        </w:tc>
      </w:tr>
      <w:tr w:rsidR="00382AC8" w:rsidRPr="00DD5055" w14:paraId="2C1D21F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23890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Significant increased</w:t>
            </w:r>
          </w:p>
        </w:tc>
        <w:tc>
          <w:tcPr>
            <w:tcW w:w="785" w:type="dxa"/>
            <w:tcBorders>
              <w:top w:val="nil"/>
              <w:left w:val="nil"/>
              <w:bottom w:val="single" w:sz="8" w:space="0" w:color="000000"/>
              <w:right w:val="single" w:sz="8" w:space="0" w:color="000000"/>
            </w:tcBorders>
            <w:vAlign w:val="center"/>
          </w:tcPr>
          <w:p w14:paraId="3EFE98C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48390D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4FD9DB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49.11</w:t>
            </w:r>
          </w:p>
        </w:tc>
        <w:tc>
          <w:tcPr>
            <w:tcW w:w="799" w:type="dxa"/>
            <w:tcBorders>
              <w:top w:val="single" w:sz="8" w:space="0" w:color="000000"/>
              <w:left w:val="nil"/>
              <w:bottom w:val="single" w:sz="4" w:space="0" w:color="000000"/>
              <w:right w:val="single" w:sz="8" w:space="0" w:color="000000"/>
            </w:tcBorders>
            <w:vAlign w:val="bottom"/>
          </w:tcPr>
          <w:p w14:paraId="73D7F8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8" w:space="0" w:color="000000"/>
              <w:right w:val="single" w:sz="8" w:space="0" w:color="000000"/>
            </w:tcBorders>
            <w:vAlign w:val="center"/>
          </w:tcPr>
          <w:p w14:paraId="3F76964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38.16</w:t>
            </w:r>
          </w:p>
        </w:tc>
        <w:tc>
          <w:tcPr>
            <w:tcW w:w="798" w:type="dxa"/>
            <w:tcBorders>
              <w:top w:val="nil"/>
              <w:left w:val="nil"/>
              <w:bottom w:val="single" w:sz="8" w:space="0" w:color="000000"/>
              <w:right w:val="single" w:sz="8" w:space="0" w:color="000000"/>
            </w:tcBorders>
            <w:vAlign w:val="center"/>
          </w:tcPr>
          <w:p w14:paraId="436F58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219AE17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4DC7FF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0C9EBBBD"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42.80</w:t>
            </w:r>
          </w:p>
        </w:tc>
        <w:tc>
          <w:tcPr>
            <w:tcW w:w="842" w:type="dxa"/>
            <w:tcBorders>
              <w:top w:val="nil"/>
              <w:left w:val="single" w:sz="4" w:space="0" w:color="000000"/>
              <w:bottom w:val="single" w:sz="8" w:space="0" w:color="000000"/>
              <w:right w:val="single" w:sz="4" w:space="0" w:color="000000"/>
            </w:tcBorders>
            <w:vAlign w:val="center"/>
          </w:tcPr>
          <w:p w14:paraId="4094EB8C"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70.2</w:t>
            </w:r>
          </w:p>
        </w:tc>
      </w:tr>
      <w:tr w:rsidR="00382AC8" w:rsidRPr="00DD5055" w14:paraId="589C4D9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74ABEA5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Moderately increased</w:t>
            </w:r>
          </w:p>
        </w:tc>
        <w:tc>
          <w:tcPr>
            <w:tcW w:w="785" w:type="dxa"/>
            <w:tcBorders>
              <w:top w:val="nil"/>
              <w:left w:val="nil"/>
              <w:bottom w:val="single" w:sz="8" w:space="0" w:color="000000"/>
              <w:right w:val="single" w:sz="8" w:space="0" w:color="000000"/>
            </w:tcBorders>
            <w:vAlign w:val="center"/>
          </w:tcPr>
          <w:p w14:paraId="024A435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32.50</w:t>
            </w:r>
          </w:p>
        </w:tc>
        <w:tc>
          <w:tcPr>
            <w:tcW w:w="796" w:type="dxa"/>
            <w:tcBorders>
              <w:top w:val="nil"/>
              <w:left w:val="nil"/>
              <w:bottom w:val="single" w:sz="8" w:space="0" w:color="000000"/>
              <w:right w:val="nil"/>
            </w:tcBorders>
            <w:vAlign w:val="center"/>
          </w:tcPr>
          <w:p w14:paraId="7605D60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36.73</w:t>
            </w:r>
          </w:p>
        </w:tc>
        <w:tc>
          <w:tcPr>
            <w:tcW w:w="795" w:type="dxa"/>
            <w:tcBorders>
              <w:top w:val="single" w:sz="8" w:space="0" w:color="000000"/>
              <w:left w:val="single" w:sz="4" w:space="0" w:color="000000"/>
              <w:bottom w:val="single" w:sz="4" w:space="0" w:color="000000"/>
              <w:right w:val="single" w:sz="4" w:space="0" w:color="000000"/>
            </w:tcBorders>
            <w:vAlign w:val="bottom"/>
          </w:tcPr>
          <w:p w14:paraId="58F126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39.29</w:t>
            </w:r>
          </w:p>
        </w:tc>
        <w:tc>
          <w:tcPr>
            <w:tcW w:w="799" w:type="dxa"/>
            <w:tcBorders>
              <w:top w:val="single" w:sz="8" w:space="0" w:color="000000"/>
              <w:left w:val="nil"/>
              <w:bottom w:val="single" w:sz="4" w:space="0" w:color="000000"/>
              <w:right w:val="single" w:sz="8" w:space="0" w:color="000000"/>
            </w:tcBorders>
            <w:vAlign w:val="bottom"/>
          </w:tcPr>
          <w:p w14:paraId="365A6B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45ECF8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36.84</w:t>
            </w:r>
          </w:p>
        </w:tc>
        <w:tc>
          <w:tcPr>
            <w:tcW w:w="798" w:type="dxa"/>
            <w:tcBorders>
              <w:top w:val="nil"/>
              <w:left w:val="nil"/>
              <w:bottom w:val="single" w:sz="8" w:space="0" w:color="000000"/>
              <w:right w:val="single" w:sz="8" w:space="0" w:color="000000"/>
            </w:tcBorders>
            <w:vAlign w:val="center"/>
          </w:tcPr>
          <w:p w14:paraId="2EFDF7A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6012105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300AAC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47.0</w:t>
            </w:r>
          </w:p>
        </w:tc>
        <w:tc>
          <w:tcPr>
            <w:tcW w:w="636" w:type="dxa"/>
            <w:tcBorders>
              <w:top w:val="nil"/>
              <w:left w:val="nil"/>
              <w:bottom w:val="single" w:sz="8" w:space="0" w:color="000000"/>
              <w:right w:val="single" w:sz="4" w:space="0" w:color="000000"/>
            </w:tcBorders>
            <w:vAlign w:val="center"/>
          </w:tcPr>
          <w:p w14:paraId="247780FC"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38.74</w:t>
            </w:r>
          </w:p>
        </w:tc>
        <w:tc>
          <w:tcPr>
            <w:tcW w:w="842" w:type="dxa"/>
            <w:tcBorders>
              <w:top w:val="nil"/>
              <w:left w:val="single" w:sz="4" w:space="0" w:color="000000"/>
              <w:bottom w:val="single" w:sz="8" w:space="0" w:color="000000"/>
              <w:right w:val="single" w:sz="8" w:space="0" w:color="000000"/>
            </w:tcBorders>
            <w:vAlign w:val="center"/>
          </w:tcPr>
          <w:p w14:paraId="179C0C9B"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24.69</w:t>
            </w:r>
          </w:p>
        </w:tc>
      </w:tr>
      <w:tr w:rsidR="00382AC8" w:rsidRPr="00DD5055" w14:paraId="2C92EE18"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7F5A0F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Slightly increased</w:t>
            </w:r>
          </w:p>
        </w:tc>
        <w:tc>
          <w:tcPr>
            <w:tcW w:w="785" w:type="dxa"/>
            <w:tcBorders>
              <w:top w:val="single" w:sz="4" w:space="0" w:color="000000"/>
              <w:left w:val="nil"/>
              <w:bottom w:val="single" w:sz="8" w:space="0" w:color="000000"/>
              <w:right w:val="single" w:sz="8" w:space="0" w:color="000000"/>
            </w:tcBorders>
            <w:vAlign w:val="center"/>
          </w:tcPr>
          <w:p w14:paraId="3D01F9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single" w:sz="4" w:space="0" w:color="000000"/>
              <w:left w:val="nil"/>
              <w:bottom w:val="single" w:sz="8" w:space="0" w:color="000000"/>
              <w:right w:val="nil"/>
            </w:tcBorders>
            <w:vAlign w:val="center"/>
          </w:tcPr>
          <w:p w14:paraId="0FBEAE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12.24</w:t>
            </w:r>
          </w:p>
        </w:tc>
        <w:tc>
          <w:tcPr>
            <w:tcW w:w="795" w:type="dxa"/>
            <w:tcBorders>
              <w:top w:val="single" w:sz="4" w:space="0" w:color="000000"/>
              <w:left w:val="single" w:sz="4" w:space="0" w:color="000000"/>
              <w:bottom w:val="single" w:sz="4" w:space="0" w:color="000000"/>
              <w:right w:val="single" w:sz="4" w:space="0" w:color="000000"/>
            </w:tcBorders>
            <w:vAlign w:val="bottom"/>
          </w:tcPr>
          <w:p w14:paraId="2147529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9.82</w:t>
            </w:r>
          </w:p>
        </w:tc>
        <w:tc>
          <w:tcPr>
            <w:tcW w:w="799" w:type="dxa"/>
            <w:tcBorders>
              <w:top w:val="single" w:sz="4" w:space="0" w:color="000000"/>
              <w:left w:val="nil"/>
              <w:bottom w:val="single" w:sz="4" w:space="0" w:color="000000"/>
              <w:right w:val="single" w:sz="8" w:space="0" w:color="000000"/>
            </w:tcBorders>
            <w:vAlign w:val="bottom"/>
          </w:tcPr>
          <w:p w14:paraId="4839345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8" w:space="0" w:color="000000"/>
              <w:right w:val="single" w:sz="8" w:space="0" w:color="000000"/>
            </w:tcBorders>
            <w:vAlign w:val="center"/>
          </w:tcPr>
          <w:p w14:paraId="5598D4C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22.37</w:t>
            </w:r>
          </w:p>
        </w:tc>
        <w:tc>
          <w:tcPr>
            <w:tcW w:w="798" w:type="dxa"/>
            <w:tcBorders>
              <w:top w:val="single" w:sz="4" w:space="0" w:color="000000"/>
              <w:left w:val="nil"/>
              <w:bottom w:val="single" w:sz="8" w:space="0" w:color="000000"/>
              <w:right w:val="single" w:sz="8" w:space="0" w:color="000000"/>
            </w:tcBorders>
            <w:vAlign w:val="center"/>
          </w:tcPr>
          <w:p w14:paraId="6326B4F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8" w:space="0" w:color="000000"/>
            </w:tcBorders>
            <w:vAlign w:val="center"/>
          </w:tcPr>
          <w:p w14:paraId="5EF98B8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w:t>
            </w:r>
          </w:p>
        </w:tc>
        <w:tc>
          <w:tcPr>
            <w:tcW w:w="671" w:type="dxa"/>
            <w:tcBorders>
              <w:top w:val="single" w:sz="4" w:space="0" w:color="000000"/>
              <w:left w:val="nil"/>
              <w:bottom w:val="single" w:sz="8" w:space="0" w:color="000000"/>
              <w:right w:val="single" w:sz="8" w:space="0" w:color="000000"/>
            </w:tcBorders>
            <w:vAlign w:val="center"/>
          </w:tcPr>
          <w:p w14:paraId="266A701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4" w:space="0" w:color="000000"/>
            </w:tcBorders>
            <w:vAlign w:val="center"/>
          </w:tcPr>
          <w:p w14:paraId="5C5A1497"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15.47</w:t>
            </w:r>
          </w:p>
        </w:tc>
        <w:tc>
          <w:tcPr>
            <w:tcW w:w="842" w:type="dxa"/>
            <w:tcBorders>
              <w:top w:val="single" w:sz="4" w:space="0" w:color="000000"/>
              <w:left w:val="single" w:sz="4" w:space="0" w:color="000000"/>
              <w:bottom w:val="single" w:sz="8" w:space="0" w:color="000000"/>
              <w:right w:val="single" w:sz="8" w:space="0" w:color="000000"/>
            </w:tcBorders>
            <w:vAlign w:val="center"/>
          </w:tcPr>
          <w:p w14:paraId="06D4CB96"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3.06</w:t>
            </w:r>
          </w:p>
        </w:tc>
      </w:tr>
      <w:tr w:rsidR="00382AC8" w:rsidRPr="00DD5055" w14:paraId="5550D41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BC4D5D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Insignificant</w:t>
            </w:r>
          </w:p>
        </w:tc>
        <w:tc>
          <w:tcPr>
            <w:tcW w:w="785" w:type="dxa"/>
            <w:tcBorders>
              <w:top w:val="nil"/>
              <w:left w:val="nil"/>
              <w:bottom w:val="single" w:sz="8" w:space="0" w:color="000000"/>
              <w:right w:val="single" w:sz="8" w:space="0" w:color="000000"/>
            </w:tcBorders>
            <w:vAlign w:val="center"/>
          </w:tcPr>
          <w:p w14:paraId="694BE7F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sz w:val="16"/>
                <w:szCs w:val="16"/>
              </w:rPr>
              <w:t>7.5</w:t>
            </w:r>
          </w:p>
        </w:tc>
        <w:tc>
          <w:tcPr>
            <w:tcW w:w="796" w:type="dxa"/>
            <w:tcBorders>
              <w:top w:val="nil"/>
              <w:left w:val="nil"/>
              <w:bottom w:val="single" w:sz="8" w:space="0" w:color="000000"/>
              <w:right w:val="nil"/>
            </w:tcBorders>
            <w:vAlign w:val="center"/>
          </w:tcPr>
          <w:p w14:paraId="200E4F7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8.16</w:t>
            </w:r>
          </w:p>
        </w:tc>
        <w:tc>
          <w:tcPr>
            <w:tcW w:w="795" w:type="dxa"/>
            <w:tcBorders>
              <w:top w:val="single" w:sz="8" w:space="0" w:color="000000"/>
              <w:left w:val="single" w:sz="4" w:space="0" w:color="000000"/>
              <w:bottom w:val="single" w:sz="4" w:space="0" w:color="000000"/>
              <w:right w:val="single" w:sz="4" w:space="0" w:color="000000"/>
            </w:tcBorders>
            <w:vAlign w:val="bottom"/>
          </w:tcPr>
          <w:p w14:paraId="600C2BB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4DF562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C4EEC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730947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60C83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91845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631DDB63"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2.98</w:t>
            </w:r>
          </w:p>
        </w:tc>
        <w:tc>
          <w:tcPr>
            <w:tcW w:w="842" w:type="dxa"/>
            <w:tcBorders>
              <w:top w:val="nil"/>
              <w:left w:val="single" w:sz="4" w:space="0" w:color="000000"/>
              <w:bottom w:val="single" w:sz="8" w:space="0" w:color="000000"/>
              <w:right w:val="single" w:sz="8" w:space="0" w:color="000000"/>
            </w:tcBorders>
            <w:vAlign w:val="center"/>
          </w:tcPr>
          <w:p w14:paraId="0B7652BD"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2.04</w:t>
            </w:r>
          </w:p>
        </w:tc>
      </w:tr>
    </w:tbl>
    <w:p w14:paraId="17866DA1" w14:textId="77777777" w:rsidR="00382AC8" w:rsidRDefault="00382AC8" w:rsidP="00441B6F">
      <w:pPr>
        <w:pStyle w:val="Head1"/>
        <w:spacing w:after="0"/>
        <w:jc w:val="both"/>
        <w:rPr>
          <w:rFonts w:ascii="Arial" w:hAnsi="Arial" w:cs="Arial"/>
        </w:rPr>
      </w:pPr>
    </w:p>
    <w:p w14:paraId="2BE3DAB0" w14:textId="77777777" w:rsidR="008E149B" w:rsidRDefault="008E149B" w:rsidP="00353FFA">
      <w:pPr>
        <w:pStyle w:val="Head1"/>
        <w:spacing w:after="0"/>
        <w:jc w:val="center"/>
        <w:rPr>
          <w:rFonts w:ascii="Arial" w:hAnsi="Arial" w:cs="Arial"/>
          <w:b w:val="0"/>
          <w:bCs/>
        </w:rPr>
      </w:pPr>
    </w:p>
    <w:p w14:paraId="2F06B51D" w14:textId="3F1EAE0E" w:rsidR="008E149B" w:rsidRDefault="008E149B" w:rsidP="00353FFA">
      <w:pPr>
        <w:pStyle w:val="Head1"/>
        <w:spacing w:after="0"/>
        <w:jc w:val="center"/>
        <w:rPr>
          <w:rFonts w:ascii="Arial" w:hAnsi="Arial" w:cs="Arial"/>
          <w:b w:val="0"/>
          <w:bCs/>
        </w:rPr>
      </w:pPr>
      <w:r>
        <w:rPr>
          <w:noProof/>
        </w:rPr>
        <w:drawing>
          <wp:inline distT="0" distB="0" distL="0" distR="0" wp14:anchorId="1708372A" wp14:editId="002FB85F">
            <wp:extent cx="5864860" cy="3169920"/>
            <wp:effectExtent l="0" t="0" r="2540" b="11430"/>
            <wp:docPr id="786974686" name="Chart 1">
              <a:extLst xmlns:a="http://schemas.openxmlformats.org/drawingml/2006/main">
                <a:ext uri="{FF2B5EF4-FFF2-40B4-BE49-F238E27FC236}">
                  <a16:creationId xmlns:a16="http://schemas.microsoft.com/office/drawing/2014/main" id="{8B23C6CF-4159-6289-BD21-D3B857DE7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5A46D5" w14:textId="15C6AAF7" w:rsidR="00F06A5C" w:rsidRDefault="00811DA6" w:rsidP="00353FFA">
      <w:pPr>
        <w:pStyle w:val="Head1"/>
        <w:spacing w:after="0"/>
        <w:jc w:val="center"/>
        <w:rPr>
          <w:rFonts w:ascii="Arial" w:hAnsi="Arial" w:cs="Arial"/>
          <w:b w:val="0"/>
          <w:bCs/>
          <w:caps w:val="0"/>
        </w:rPr>
      </w:pPr>
      <w:r w:rsidRPr="0038764E">
        <w:rPr>
          <w:rFonts w:ascii="Arial" w:hAnsi="Arial" w:cs="Arial"/>
          <w:b w:val="0"/>
          <w:bCs/>
        </w:rPr>
        <w:t>F</w:t>
      </w:r>
      <w:r w:rsidR="00163B36" w:rsidRPr="0038764E">
        <w:rPr>
          <w:rFonts w:ascii="Arial" w:hAnsi="Arial" w:cs="Arial"/>
          <w:b w:val="0"/>
          <w:bCs/>
          <w:caps w:val="0"/>
        </w:rPr>
        <w:t>igure</w:t>
      </w:r>
      <w:r w:rsidRPr="0038764E">
        <w:rPr>
          <w:rFonts w:ascii="Arial" w:hAnsi="Arial" w:cs="Arial"/>
          <w:b w:val="0"/>
          <w:bCs/>
        </w:rPr>
        <w:t xml:space="preserve"> 1</w:t>
      </w:r>
      <w:r w:rsidR="00A2399A">
        <w:rPr>
          <w:rFonts w:ascii="Arial" w:hAnsi="Arial" w:cs="Arial"/>
          <w:b w:val="0"/>
          <w:bCs/>
        </w:rPr>
        <w:t xml:space="preserve">: </w:t>
      </w:r>
      <w:r w:rsidR="00F06A5C">
        <w:rPr>
          <w:rFonts w:ascii="Arial" w:hAnsi="Arial" w:cs="Arial"/>
          <w:b w:val="0"/>
          <w:bCs/>
          <w:caps w:val="0"/>
        </w:rPr>
        <w:t>Showing the use of ATL</w:t>
      </w:r>
    </w:p>
    <w:p w14:paraId="11046A4B" w14:textId="77777777" w:rsidR="00360E4C" w:rsidRDefault="00360E4C" w:rsidP="00353FFA">
      <w:pPr>
        <w:pStyle w:val="Head1"/>
        <w:spacing w:after="0"/>
        <w:jc w:val="center"/>
        <w:rPr>
          <w:rFonts w:ascii="Arial" w:hAnsi="Arial" w:cs="Arial"/>
          <w:b w:val="0"/>
          <w:bCs/>
          <w:caps w:val="0"/>
        </w:rPr>
      </w:pPr>
    </w:p>
    <w:p w14:paraId="0EA7E7D1" w14:textId="05B8DB20" w:rsidR="00360E4C" w:rsidRPr="0038764E" w:rsidRDefault="00360E4C" w:rsidP="00353FFA">
      <w:pPr>
        <w:pStyle w:val="Head1"/>
        <w:spacing w:after="0"/>
        <w:jc w:val="center"/>
        <w:rPr>
          <w:rFonts w:ascii="Arial" w:hAnsi="Arial" w:cs="Arial"/>
          <w:b w:val="0"/>
          <w:bCs/>
        </w:rPr>
      </w:pPr>
      <w:r>
        <w:rPr>
          <w:noProof/>
        </w:rPr>
        <w:drawing>
          <wp:inline distT="0" distB="0" distL="0" distR="0" wp14:anchorId="1FBB0E67" wp14:editId="5ACECAAF">
            <wp:extent cx="5864860" cy="2956560"/>
            <wp:effectExtent l="0" t="0" r="2540" b="15240"/>
            <wp:docPr id="56041606" name="Chart 1">
              <a:extLst xmlns:a="http://schemas.openxmlformats.org/drawingml/2006/main">
                <a:ext uri="{FF2B5EF4-FFF2-40B4-BE49-F238E27FC236}">
                  <a16:creationId xmlns:a16="http://schemas.microsoft.com/office/drawing/2014/main" id="{E4A11A64-ED2D-1441-8007-2F3ADAD4D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C958BA" w14:textId="77777777" w:rsidR="00D7501D" w:rsidRPr="0038764E" w:rsidRDefault="00D7501D" w:rsidP="00441B6F">
      <w:pPr>
        <w:pStyle w:val="Head1"/>
        <w:spacing w:after="0"/>
        <w:jc w:val="both"/>
        <w:rPr>
          <w:rFonts w:ascii="Arial" w:hAnsi="Arial" w:cs="Arial"/>
          <w:b w:val="0"/>
          <w:bCs/>
        </w:rPr>
      </w:pPr>
    </w:p>
    <w:p w14:paraId="70335D5E" w14:textId="63D6F697" w:rsidR="00D7501D" w:rsidRPr="0038764E" w:rsidRDefault="00D7501D"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caps w:val="0"/>
        </w:rPr>
        <w:t xml:space="preserve"> </w:t>
      </w:r>
      <w:r w:rsidRPr="0038764E">
        <w:rPr>
          <w:rFonts w:ascii="Arial" w:hAnsi="Arial" w:cs="Arial"/>
          <w:b w:val="0"/>
          <w:bCs/>
        </w:rPr>
        <w:t xml:space="preserve">2: </w:t>
      </w:r>
      <w:r w:rsidR="00C16196" w:rsidRPr="00640298">
        <w:rPr>
          <w:rFonts w:ascii="Arial" w:hAnsi="Arial" w:cs="Arial"/>
          <w:b w:val="0"/>
          <w:bCs/>
          <w:caps w:val="0"/>
        </w:rPr>
        <w:t>S</w:t>
      </w:r>
      <w:r w:rsidR="00640298" w:rsidRPr="00640298">
        <w:rPr>
          <w:rFonts w:ascii="Arial" w:hAnsi="Arial" w:cs="Arial"/>
          <w:b w:val="0"/>
          <w:bCs/>
          <w:caps w:val="0"/>
        </w:rPr>
        <w:t xml:space="preserve">howing </w:t>
      </w:r>
      <w:r w:rsidR="00C16196" w:rsidRPr="00640298">
        <w:rPr>
          <w:rFonts w:ascii="Arial" w:hAnsi="Arial" w:cs="Arial"/>
          <w:b w:val="0"/>
          <w:bCs/>
          <w:caps w:val="0"/>
        </w:rPr>
        <w:t>duration of engagement with ATL on the basis of locality</w:t>
      </w:r>
    </w:p>
    <w:p w14:paraId="7D91CE0A" w14:textId="77777777" w:rsidR="00CD3293" w:rsidRPr="0038764E" w:rsidRDefault="00CD3293" w:rsidP="00441B6F">
      <w:pPr>
        <w:pStyle w:val="Head1"/>
        <w:spacing w:after="0"/>
        <w:jc w:val="both"/>
        <w:rPr>
          <w:rFonts w:ascii="Arial" w:hAnsi="Arial" w:cs="Arial"/>
          <w:b w:val="0"/>
          <w:bCs/>
        </w:rPr>
      </w:pPr>
    </w:p>
    <w:p w14:paraId="5D9A4F3D" w14:textId="77777777" w:rsidR="00CD3293" w:rsidRDefault="00CD3293" w:rsidP="00441B6F">
      <w:pPr>
        <w:pStyle w:val="Head1"/>
        <w:spacing w:after="0"/>
        <w:jc w:val="both"/>
        <w:rPr>
          <w:rFonts w:ascii="Arial" w:hAnsi="Arial" w:cs="Arial"/>
        </w:rPr>
      </w:pPr>
    </w:p>
    <w:p w14:paraId="03DECFE0" w14:textId="273B8438" w:rsidR="00CD3293" w:rsidRDefault="00CD3293" w:rsidP="00353FFA">
      <w:pPr>
        <w:pStyle w:val="Head1"/>
        <w:spacing w:after="0"/>
        <w:jc w:val="center"/>
        <w:rPr>
          <w:rFonts w:ascii="Arial" w:hAnsi="Arial" w:cs="Arial"/>
        </w:rPr>
      </w:pPr>
    </w:p>
    <w:p w14:paraId="72DE46D9" w14:textId="46260E35" w:rsidR="00360E4C" w:rsidRDefault="00360E4C" w:rsidP="00C16196">
      <w:pPr>
        <w:ind w:left="709" w:right="567"/>
        <w:jc w:val="center"/>
        <w:rPr>
          <w:rFonts w:ascii="Arial" w:hAnsi="Arial" w:cs="Arial"/>
          <w:sz w:val="22"/>
          <w:szCs w:val="22"/>
        </w:rPr>
      </w:pPr>
      <w:r>
        <w:rPr>
          <w:noProof/>
        </w:rPr>
        <w:lastRenderedPageBreak/>
        <w:drawing>
          <wp:inline distT="0" distB="0" distL="0" distR="0" wp14:anchorId="3CFBD362" wp14:editId="19D7D2F0">
            <wp:extent cx="5402580" cy="3154680"/>
            <wp:effectExtent l="0" t="0" r="7620" b="7620"/>
            <wp:docPr id="293377008" name="Chart 1">
              <a:extLst xmlns:a="http://schemas.openxmlformats.org/drawingml/2006/main">
                <a:ext uri="{FF2B5EF4-FFF2-40B4-BE49-F238E27FC236}">
                  <a16:creationId xmlns:a16="http://schemas.microsoft.com/office/drawing/2014/main" id="{1759B8AE-FA14-3393-BF95-4F53A7BA7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ACF0D4" w14:textId="5A3E9E70" w:rsidR="00CD3293" w:rsidRDefault="00CD3293" w:rsidP="00360E4C">
      <w:pPr>
        <w:ind w:left="709" w:right="567"/>
        <w:jc w:val="center"/>
        <w:rPr>
          <w:rFonts w:ascii="Arial" w:hAnsi="Arial" w:cs="Arial"/>
          <w:sz w:val="22"/>
          <w:szCs w:val="22"/>
        </w:rPr>
      </w:pPr>
      <w:r w:rsidRPr="0038764E">
        <w:rPr>
          <w:rFonts w:ascii="Arial" w:hAnsi="Arial" w:cs="Arial"/>
          <w:sz w:val="22"/>
          <w:szCs w:val="22"/>
        </w:rPr>
        <w:t>Figure 3:</w:t>
      </w:r>
      <w:r w:rsidR="00C16196" w:rsidRPr="0038764E">
        <w:rPr>
          <w:rFonts w:ascii="Arial" w:hAnsi="Arial" w:cs="Arial"/>
          <w:sz w:val="22"/>
          <w:szCs w:val="22"/>
        </w:rPr>
        <w:t xml:space="preserve"> </w:t>
      </w:r>
      <w:r w:rsidRPr="00640298">
        <w:rPr>
          <w:rFonts w:ascii="Arial" w:hAnsi="Arial" w:cs="Arial"/>
          <w:sz w:val="22"/>
          <w:szCs w:val="22"/>
        </w:rPr>
        <w:t>S</w:t>
      </w:r>
      <w:r w:rsidR="00640298" w:rsidRPr="00640298">
        <w:rPr>
          <w:rFonts w:ascii="Arial" w:hAnsi="Arial" w:cs="Arial"/>
          <w:sz w:val="22"/>
          <w:szCs w:val="22"/>
        </w:rPr>
        <w:t>howing</w:t>
      </w:r>
      <w:r w:rsidRPr="00640298">
        <w:rPr>
          <w:rFonts w:ascii="Arial" w:hAnsi="Arial" w:cs="Arial"/>
          <w:sz w:val="22"/>
          <w:szCs w:val="22"/>
        </w:rPr>
        <w:t xml:space="preserve"> support from </w:t>
      </w:r>
      <w:r w:rsidR="00582359" w:rsidRPr="00640298">
        <w:rPr>
          <w:rFonts w:ascii="Arial" w:hAnsi="Arial" w:cs="Arial"/>
          <w:sz w:val="22"/>
          <w:szCs w:val="22"/>
        </w:rPr>
        <w:t>ATL</w:t>
      </w:r>
      <w:r w:rsidRPr="00640298">
        <w:rPr>
          <w:rFonts w:ascii="Arial" w:hAnsi="Arial" w:cs="Arial"/>
          <w:sz w:val="22"/>
          <w:szCs w:val="22"/>
        </w:rPr>
        <w:t xml:space="preserve"> in-charge</w:t>
      </w:r>
    </w:p>
    <w:p w14:paraId="5EC71D5E" w14:textId="77777777" w:rsidR="007763FA" w:rsidRDefault="007763FA" w:rsidP="00360E4C">
      <w:pPr>
        <w:ind w:left="709" w:right="567"/>
        <w:jc w:val="center"/>
        <w:rPr>
          <w:rFonts w:ascii="Arial" w:hAnsi="Arial" w:cs="Arial"/>
          <w:sz w:val="22"/>
          <w:szCs w:val="22"/>
        </w:rPr>
      </w:pPr>
    </w:p>
    <w:p w14:paraId="4D5A047B" w14:textId="0F4B7CAE" w:rsidR="00360E4C" w:rsidRDefault="007763FA" w:rsidP="00353FFA">
      <w:pPr>
        <w:pStyle w:val="Head1"/>
        <w:spacing w:after="0"/>
        <w:jc w:val="center"/>
        <w:rPr>
          <w:rFonts w:ascii="Arial" w:hAnsi="Arial" w:cs="Arial"/>
          <w:b w:val="0"/>
          <w:bCs/>
        </w:rPr>
      </w:pPr>
      <w:r>
        <w:rPr>
          <w:noProof/>
        </w:rPr>
        <w:lastRenderedPageBreak/>
        <w:drawing>
          <wp:inline distT="0" distB="0" distL="0" distR="0" wp14:anchorId="5DFADC20" wp14:editId="7C69C538">
            <wp:extent cx="5173133" cy="2836334"/>
            <wp:effectExtent l="0" t="0" r="8890" b="2540"/>
            <wp:docPr id="1718974316" name="Chart 1">
              <a:extLst xmlns:a="http://schemas.openxmlformats.org/drawingml/2006/main">
                <a:ext uri="{FF2B5EF4-FFF2-40B4-BE49-F238E27FC236}">
                  <a16:creationId xmlns:a16="http://schemas.microsoft.com/office/drawing/2014/main" id="{719EF6ED-4D09-84B7-DB61-D257EF04A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8318FC" w14:textId="77777777" w:rsidR="007763FA" w:rsidRDefault="007763FA" w:rsidP="00353FFA">
      <w:pPr>
        <w:pStyle w:val="Head1"/>
        <w:spacing w:after="0"/>
        <w:jc w:val="center"/>
        <w:rPr>
          <w:rFonts w:ascii="Arial" w:hAnsi="Arial" w:cs="Arial"/>
          <w:b w:val="0"/>
          <w:bCs/>
        </w:rPr>
      </w:pPr>
    </w:p>
    <w:p w14:paraId="159FC425" w14:textId="46F3013B" w:rsidR="000521D9" w:rsidRPr="0038764E" w:rsidRDefault="000521D9"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rPr>
        <w:t xml:space="preserve"> </w:t>
      </w:r>
      <w:r w:rsidRPr="0038764E">
        <w:rPr>
          <w:rFonts w:ascii="Arial" w:hAnsi="Arial" w:cs="Arial"/>
          <w:b w:val="0"/>
          <w:bCs/>
        </w:rPr>
        <w:t>4:</w:t>
      </w:r>
      <w:r w:rsidR="00163B36" w:rsidRPr="0038764E">
        <w:rPr>
          <w:rFonts w:ascii="Arial" w:hAnsi="Arial" w:cs="Arial"/>
          <w:b w:val="0"/>
          <w:bCs/>
        </w:rPr>
        <w:t xml:space="preserve"> </w:t>
      </w:r>
      <w:r w:rsidR="00163B36" w:rsidRPr="00640298">
        <w:rPr>
          <w:rFonts w:ascii="Arial" w:hAnsi="Arial" w:cs="Arial"/>
          <w:b w:val="0"/>
          <w:bCs/>
          <w:caps w:val="0"/>
        </w:rPr>
        <w:t>S</w:t>
      </w:r>
      <w:r w:rsidR="00640298" w:rsidRPr="00640298">
        <w:rPr>
          <w:rFonts w:ascii="Arial" w:hAnsi="Arial" w:cs="Arial"/>
          <w:b w:val="0"/>
          <w:bCs/>
          <w:caps w:val="0"/>
        </w:rPr>
        <w:t xml:space="preserve">howing </w:t>
      </w:r>
      <w:r w:rsidR="00163B36" w:rsidRPr="00640298">
        <w:rPr>
          <w:rFonts w:ascii="Arial" w:hAnsi="Arial" w:cs="Arial"/>
          <w:b w:val="0"/>
          <w:bCs/>
          <w:caps w:val="0"/>
        </w:rPr>
        <w:t xml:space="preserve">accessibility of </w:t>
      </w:r>
      <w:r w:rsidR="00353FFA" w:rsidRPr="00640298">
        <w:rPr>
          <w:rFonts w:ascii="Arial" w:hAnsi="Arial" w:cs="Arial"/>
          <w:b w:val="0"/>
          <w:bCs/>
          <w:caps w:val="0"/>
        </w:rPr>
        <w:t>ATL</w:t>
      </w:r>
      <w:r w:rsidR="00163B36" w:rsidRPr="00640298">
        <w:rPr>
          <w:rFonts w:ascii="Arial" w:hAnsi="Arial" w:cs="Arial"/>
          <w:b w:val="0"/>
          <w:bCs/>
          <w:caps w:val="0"/>
        </w:rPr>
        <w:t xml:space="preserve"> facilities beyond school hours</w:t>
      </w:r>
    </w:p>
    <w:p w14:paraId="2D346BBA" w14:textId="77777777" w:rsidR="0034223D" w:rsidRPr="0038764E" w:rsidRDefault="0034223D" w:rsidP="00441B6F">
      <w:pPr>
        <w:pStyle w:val="Head1"/>
        <w:spacing w:after="0"/>
        <w:jc w:val="both"/>
        <w:rPr>
          <w:rFonts w:ascii="Arial" w:hAnsi="Arial" w:cs="Arial"/>
          <w:b w:val="0"/>
          <w:bCs/>
        </w:rPr>
      </w:pPr>
    </w:p>
    <w:p w14:paraId="4F157F75" w14:textId="77777777" w:rsidR="0034223D" w:rsidRDefault="0034223D" w:rsidP="00441B6F">
      <w:pPr>
        <w:pStyle w:val="Head1"/>
        <w:spacing w:after="0"/>
        <w:jc w:val="both"/>
        <w:rPr>
          <w:rFonts w:ascii="Arial" w:hAnsi="Arial" w:cs="Arial"/>
        </w:rPr>
      </w:pPr>
    </w:p>
    <w:p w14:paraId="06C790E3" w14:textId="05D41FB1" w:rsidR="0034223D" w:rsidRDefault="0034223D" w:rsidP="00353FFA">
      <w:pPr>
        <w:pStyle w:val="Head1"/>
        <w:spacing w:after="0"/>
        <w:jc w:val="center"/>
        <w:rPr>
          <w:rFonts w:ascii="Arial" w:hAnsi="Arial" w:cs="Arial"/>
        </w:rPr>
      </w:pPr>
    </w:p>
    <w:p w14:paraId="1A7B833B" w14:textId="29C68E4A" w:rsidR="00FE1228" w:rsidRDefault="00FE1228" w:rsidP="00537D45">
      <w:pPr>
        <w:spacing w:line="360" w:lineRule="auto"/>
        <w:ind w:left="709" w:right="567"/>
        <w:jc w:val="center"/>
        <w:rPr>
          <w:rFonts w:ascii="Arial" w:hAnsi="Arial" w:cs="Arial"/>
          <w:sz w:val="22"/>
          <w:szCs w:val="22"/>
        </w:rPr>
      </w:pPr>
      <w:r>
        <w:rPr>
          <w:noProof/>
        </w:rPr>
        <w:drawing>
          <wp:inline distT="0" distB="0" distL="0" distR="0" wp14:anchorId="414D6F7F" wp14:editId="55EC95D6">
            <wp:extent cx="5343525" cy="2890520"/>
            <wp:effectExtent l="0" t="0" r="9525" b="5080"/>
            <wp:docPr id="459923500" name="Chart 1">
              <a:extLst xmlns:a="http://schemas.openxmlformats.org/drawingml/2006/main">
                <a:ext uri="{FF2B5EF4-FFF2-40B4-BE49-F238E27FC236}">
                  <a16:creationId xmlns:a16="http://schemas.microsoft.com/office/drawing/2014/main" id="{97B93B0C-EBE0-6B02-6C05-56ABB85CF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0DFEBA" w14:textId="7CA99D98" w:rsidR="00537D45" w:rsidRDefault="00537D45" w:rsidP="00537D45">
      <w:pPr>
        <w:spacing w:line="360" w:lineRule="auto"/>
        <w:ind w:left="709" w:right="567"/>
        <w:jc w:val="center"/>
        <w:rPr>
          <w:rFonts w:ascii="Arial" w:hAnsi="Arial" w:cs="Arial"/>
          <w:sz w:val="22"/>
          <w:szCs w:val="22"/>
        </w:rPr>
      </w:pPr>
      <w:r w:rsidRPr="00113E51">
        <w:rPr>
          <w:rFonts w:ascii="Arial" w:hAnsi="Arial" w:cs="Arial"/>
          <w:sz w:val="22"/>
          <w:szCs w:val="22"/>
        </w:rPr>
        <w:t>Figure 5:</w:t>
      </w:r>
      <w:r w:rsidR="00163B36" w:rsidRPr="00113E51">
        <w:rPr>
          <w:rFonts w:ascii="Arial" w:hAnsi="Arial" w:cs="Arial"/>
          <w:sz w:val="22"/>
          <w:szCs w:val="22"/>
        </w:rPr>
        <w:t xml:space="preserve"> </w:t>
      </w:r>
      <w:r w:rsidR="00640298">
        <w:rPr>
          <w:rFonts w:ascii="Arial" w:hAnsi="Arial" w:cs="Arial"/>
          <w:sz w:val="22"/>
          <w:szCs w:val="22"/>
        </w:rPr>
        <w:t xml:space="preserve">Showing </w:t>
      </w:r>
      <w:r w:rsidR="00DD4867">
        <w:rPr>
          <w:rFonts w:ascii="Arial" w:hAnsi="Arial" w:cs="Arial"/>
          <w:sz w:val="22"/>
          <w:szCs w:val="22"/>
        </w:rPr>
        <w:t xml:space="preserve">the </w:t>
      </w:r>
      <w:r w:rsidR="00640298">
        <w:rPr>
          <w:rFonts w:ascii="Arial" w:hAnsi="Arial" w:cs="Arial"/>
          <w:sz w:val="22"/>
          <w:szCs w:val="22"/>
        </w:rPr>
        <w:t>d</w:t>
      </w:r>
      <w:r w:rsidRPr="00113E51">
        <w:rPr>
          <w:rFonts w:ascii="Arial" w:hAnsi="Arial" w:cs="Arial"/>
          <w:sz w:val="22"/>
          <w:szCs w:val="22"/>
        </w:rPr>
        <w:t xml:space="preserve">egree of participation </w:t>
      </w:r>
      <w:r w:rsidR="00163B36" w:rsidRPr="00113E51">
        <w:rPr>
          <w:rFonts w:ascii="Arial" w:hAnsi="Arial" w:cs="Arial"/>
          <w:sz w:val="22"/>
          <w:szCs w:val="22"/>
        </w:rPr>
        <w:t>of</w:t>
      </w:r>
      <w:r w:rsidRPr="00113E51">
        <w:rPr>
          <w:rFonts w:ascii="Arial" w:hAnsi="Arial" w:cs="Arial"/>
          <w:sz w:val="22"/>
          <w:szCs w:val="22"/>
        </w:rPr>
        <w:t xml:space="preserve"> </w:t>
      </w:r>
      <w:r w:rsidR="00582359" w:rsidRPr="00113E51">
        <w:rPr>
          <w:rFonts w:ascii="Arial" w:hAnsi="Arial" w:cs="Arial"/>
          <w:sz w:val="22"/>
          <w:szCs w:val="22"/>
        </w:rPr>
        <w:t>ATL</w:t>
      </w:r>
      <w:r w:rsidRPr="00113E51">
        <w:rPr>
          <w:rFonts w:ascii="Arial" w:hAnsi="Arial" w:cs="Arial"/>
          <w:sz w:val="22"/>
          <w:szCs w:val="22"/>
        </w:rPr>
        <w:t xml:space="preserve"> in-charge</w:t>
      </w:r>
    </w:p>
    <w:p w14:paraId="4C9685D6" w14:textId="373D50CD" w:rsidR="00353FFA" w:rsidRDefault="00353FFA" w:rsidP="00353FFA">
      <w:pPr>
        <w:pStyle w:val="Head1"/>
        <w:spacing w:after="0"/>
        <w:jc w:val="center"/>
        <w:rPr>
          <w:rFonts w:ascii="Arial" w:hAnsi="Arial" w:cs="Arial"/>
          <w:b w:val="0"/>
          <w:bCs/>
          <w:caps w:val="0"/>
        </w:rPr>
      </w:pPr>
    </w:p>
    <w:p w14:paraId="35D67587" w14:textId="76D0EFDE" w:rsidR="00FE1228" w:rsidRDefault="00FE1228" w:rsidP="00353FFA">
      <w:pPr>
        <w:pStyle w:val="Head1"/>
        <w:spacing w:after="0"/>
        <w:jc w:val="center"/>
        <w:rPr>
          <w:rFonts w:ascii="Arial" w:hAnsi="Arial" w:cs="Arial"/>
          <w:b w:val="0"/>
          <w:bCs/>
          <w:caps w:val="0"/>
        </w:rPr>
      </w:pPr>
      <w:r>
        <w:rPr>
          <w:noProof/>
        </w:rPr>
        <w:drawing>
          <wp:inline distT="0" distB="0" distL="0" distR="0" wp14:anchorId="488F1B99" wp14:editId="7F51EE08">
            <wp:extent cx="5402580" cy="2877185"/>
            <wp:effectExtent l="0" t="0" r="7620" b="18415"/>
            <wp:docPr id="419924548" name="Chart 1">
              <a:extLst xmlns:a="http://schemas.openxmlformats.org/drawingml/2006/main">
                <a:ext uri="{FF2B5EF4-FFF2-40B4-BE49-F238E27FC236}">
                  <a16:creationId xmlns:a16="http://schemas.microsoft.com/office/drawing/2014/main" id="{FB4EF4B1-9292-4A0D-B010-02C3CA3A7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F1EA22" w14:textId="700E6B8B" w:rsidR="00537D45"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A77FF8" w:rsidRPr="00113E51">
        <w:rPr>
          <w:rFonts w:ascii="Arial" w:hAnsi="Arial" w:cs="Arial"/>
          <w:b w:val="0"/>
          <w:bCs/>
        </w:rPr>
        <w:t xml:space="preserve">6: </w:t>
      </w:r>
      <w:r w:rsidRPr="00113E51">
        <w:rPr>
          <w:rFonts w:ascii="Arial" w:hAnsi="Arial" w:cs="Arial"/>
          <w:b w:val="0"/>
          <w:bCs/>
          <w:caps w:val="0"/>
        </w:rPr>
        <w:t>S</w:t>
      </w:r>
      <w:r w:rsidR="00640298">
        <w:rPr>
          <w:rFonts w:ascii="Arial" w:hAnsi="Arial" w:cs="Arial"/>
          <w:b w:val="0"/>
          <w:bCs/>
          <w:caps w:val="0"/>
        </w:rPr>
        <w:t xml:space="preserve">howing </w:t>
      </w:r>
      <w:r w:rsidR="00DD4867">
        <w:rPr>
          <w:rFonts w:ascii="Arial" w:hAnsi="Arial" w:cs="Arial"/>
          <w:b w:val="0"/>
          <w:bCs/>
          <w:caps w:val="0"/>
        </w:rPr>
        <w:t xml:space="preserve">the </w:t>
      </w:r>
      <w:r w:rsidR="00640298">
        <w:rPr>
          <w:rFonts w:ascii="Arial" w:hAnsi="Arial" w:cs="Arial"/>
          <w:b w:val="0"/>
          <w:bCs/>
          <w:caps w:val="0"/>
        </w:rPr>
        <w:t>s</w:t>
      </w:r>
      <w:r w:rsidRPr="00113E51">
        <w:rPr>
          <w:rFonts w:ascii="Arial" w:hAnsi="Arial" w:cs="Arial"/>
          <w:b w:val="0"/>
          <w:bCs/>
          <w:caps w:val="0"/>
        </w:rPr>
        <w:t>cope of opportunity for peer collaboration</w:t>
      </w:r>
    </w:p>
    <w:p w14:paraId="4D14BB9A" w14:textId="77777777" w:rsidR="00AF0B5F" w:rsidRPr="00113E51" w:rsidRDefault="00AF0B5F" w:rsidP="00353FFA">
      <w:pPr>
        <w:pStyle w:val="Head1"/>
        <w:spacing w:after="0"/>
        <w:jc w:val="center"/>
        <w:rPr>
          <w:rFonts w:ascii="Arial" w:hAnsi="Arial" w:cs="Arial"/>
          <w:b w:val="0"/>
          <w:bCs/>
        </w:rPr>
      </w:pPr>
    </w:p>
    <w:p w14:paraId="5BAFD58B" w14:textId="77777777" w:rsidR="00A77FF8" w:rsidRPr="00113E51" w:rsidRDefault="00A77FF8" w:rsidP="00441B6F">
      <w:pPr>
        <w:pStyle w:val="Head1"/>
        <w:spacing w:after="0"/>
        <w:jc w:val="both"/>
        <w:rPr>
          <w:rFonts w:ascii="Arial" w:hAnsi="Arial" w:cs="Arial"/>
          <w:b w:val="0"/>
          <w:bCs/>
        </w:rPr>
      </w:pPr>
    </w:p>
    <w:p w14:paraId="03A0225F" w14:textId="30842791" w:rsidR="00A77FF8" w:rsidRDefault="00A77FF8" w:rsidP="00353FFA">
      <w:pPr>
        <w:pStyle w:val="Head1"/>
        <w:spacing w:after="0"/>
        <w:jc w:val="center"/>
        <w:rPr>
          <w:rFonts w:ascii="Arial" w:hAnsi="Arial" w:cs="Arial"/>
        </w:rPr>
      </w:pPr>
    </w:p>
    <w:p w14:paraId="2E21C1A2" w14:textId="30231F54" w:rsidR="00FE1228" w:rsidRDefault="00FE1228" w:rsidP="00353FFA">
      <w:pPr>
        <w:pStyle w:val="Head1"/>
        <w:spacing w:after="0"/>
        <w:jc w:val="center"/>
        <w:rPr>
          <w:rFonts w:ascii="Arial" w:hAnsi="Arial" w:cs="Arial"/>
          <w:b w:val="0"/>
          <w:bCs/>
          <w:caps w:val="0"/>
        </w:rPr>
      </w:pPr>
      <w:r>
        <w:rPr>
          <w:noProof/>
        </w:rPr>
        <w:drawing>
          <wp:inline distT="0" distB="0" distL="0" distR="0" wp14:anchorId="4E75960F" wp14:editId="7B2179E8">
            <wp:extent cx="5526795" cy="3075542"/>
            <wp:effectExtent l="0" t="0" r="17145" b="10795"/>
            <wp:docPr id="2074305474" name="Chart 1">
              <a:extLst xmlns:a="http://schemas.openxmlformats.org/drawingml/2006/main">
                <a:ext uri="{FF2B5EF4-FFF2-40B4-BE49-F238E27FC236}">
                  <a16:creationId xmlns:a16="http://schemas.microsoft.com/office/drawing/2014/main" id="{8B6916A0-8F55-547E-0073-8EF8C5132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535288" w14:textId="600D063F" w:rsidR="00A77FF8"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A77FF8" w:rsidRPr="00113E51">
        <w:rPr>
          <w:rFonts w:ascii="Arial" w:hAnsi="Arial" w:cs="Arial"/>
          <w:b w:val="0"/>
          <w:bCs/>
        </w:rPr>
        <w:t>7:</w:t>
      </w:r>
      <w:r w:rsidR="00640298">
        <w:rPr>
          <w:rFonts w:ascii="Arial" w:hAnsi="Arial" w:cs="Arial"/>
          <w:b w:val="0"/>
          <w:bCs/>
        </w:rPr>
        <w:t xml:space="preserve"> </w:t>
      </w:r>
      <w:r w:rsidR="00A77FF8" w:rsidRPr="00113E51">
        <w:rPr>
          <w:rFonts w:ascii="Arial" w:hAnsi="Arial" w:cs="Arial"/>
          <w:b w:val="0"/>
          <w:bCs/>
        </w:rPr>
        <w:t xml:space="preserve"> </w:t>
      </w:r>
      <w:r w:rsidR="00640298">
        <w:rPr>
          <w:rFonts w:ascii="Arial" w:hAnsi="Arial" w:cs="Arial"/>
          <w:b w:val="0"/>
          <w:bCs/>
          <w:caps w:val="0"/>
        </w:rPr>
        <w:t>Sh</w:t>
      </w:r>
      <w:r w:rsidRPr="00113E51">
        <w:rPr>
          <w:rFonts w:ascii="Arial" w:hAnsi="Arial" w:cs="Arial"/>
          <w:b w:val="0"/>
          <w:bCs/>
          <w:caps w:val="0"/>
        </w:rPr>
        <w:t>o</w:t>
      </w:r>
      <w:r w:rsidR="00640298">
        <w:rPr>
          <w:rFonts w:ascii="Arial" w:hAnsi="Arial" w:cs="Arial"/>
          <w:b w:val="0"/>
          <w:bCs/>
          <w:caps w:val="0"/>
        </w:rPr>
        <w:t>wing mo</w:t>
      </w:r>
      <w:r w:rsidRPr="00113E51">
        <w:rPr>
          <w:rFonts w:ascii="Arial" w:hAnsi="Arial" w:cs="Arial"/>
          <w:b w:val="0"/>
          <w:bCs/>
          <w:caps w:val="0"/>
        </w:rPr>
        <w:t>tivational factors to participate in ATL activities</w:t>
      </w:r>
    </w:p>
    <w:p w14:paraId="6491F1D6" w14:textId="77777777" w:rsidR="00CA59AF" w:rsidRPr="00113E51" w:rsidRDefault="00CA59AF" w:rsidP="00441B6F">
      <w:pPr>
        <w:pStyle w:val="Head1"/>
        <w:spacing w:after="0"/>
        <w:jc w:val="both"/>
        <w:rPr>
          <w:rFonts w:ascii="Arial" w:hAnsi="Arial" w:cs="Arial"/>
          <w:b w:val="0"/>
          <w:bCs/>
        </w:rPr>
      </w:pPr>
    </w:p>
    <w:p w14:paraId="4DF7950E" w14:textId="77777777" w:rsidR="00CA59AF" w:rsidRPr="00113E51" w:rsidRDefault="00CA59AF" w:rsidP="00441B6F">
      <w:pPr>
        <w:pStyle w:val="Head1"/>
        <w:spacing w:after="0"/>
        <w:jc w:val="both"/>
        <w:rPr>
          <w:rFonts w:ascii="Arial" w:hAnsi="Arial" w:cs="Arial"/>
          <w:b w:val="0"/>
          <w:bCs/>
        </w:rPr>
      </w:pPr>
    </w:p>
    <w:p w14:paraId="2E1E0CA9" w14:textId="77777777" w:rsidR="00CA59AF" w:rsidRDefault="00CA59AF" w:rsidP="00441B6F">
      <w:pPr>
        <w:pStyle w:val="Head1"/>
        <w:spacing w:after="0"/>
        <w:jc w:val="both"/>
        <w:rPr>
          <w:rFonts w:ascii="Arial" w:hAnsi="Arial" w:cs="Arial"/>
        </w:rPr>
      </w:pPr>
    </w:p>
    <w:p w14:paraId="51D86950" w14:textId="77777777" w:rsidR="00CA59AF" w:rsidRDefault="00CA59AF" w:rsidP="00441B6F">
      <w:pPr>
        <w:pStyle w:val="Head1"/>
        <w:spacing w:after="0"/>
        <w:jc w:val="both"/>
        <w:rPr>
          <w:rFonts w:ascii="Arial" w:hAnsi="Arial" w:cs="Arial"/>
        </w:rPr>
      </w:pPr>
    </w:p>
    <w:p w14:paraId="764D0B8F" w14:textId="77777777" w:rsidR="00CA59AF" w:rsidRDefault="00CA59AF" w:rsidP="00441B6F">
      <w:pPr>
        <w:pStyle w:val="Head1"/>
        <w:spacing w:after="0"/>
        <w:jc w:val="both"/>
        <w:rPr>
          <w:rFonts w:ascii="Arial" w:hAnsi="Arial" w:cs="Arial"/>
        </w:rPr>
      </w:pPr>
    </w:p>
    <w:p w14:paraId="04C16391" w14:textId="77777777" w:rsidR="00CA59AF" w:rsidRDefault="00CA59AF" w:rsidP="00441B6F">
      <w:pPr>
        <w:pStyle w:val="Head1"/>
        <w:spacing w:after="0"/>
        <w:jc w:val="both"/>
        <w:rPr>
          <w:rFonts w:ascii="Arial" w:hAnsi="Arial" w:cs="Arial"/>
        </w:rPr>
      </w:pPr>
    </w:p>
    <w:p w14:paraId="0A155379" w14:textId="77777777" w:rsidR="00CA59AF" w:rsidRDefault="00CA59AF" w:rsidP="00441B6F">
      <w:pPr>
        <w:pStyle w:val="Head1"/>
        <w:spacing w:after="0"/>
        <w:jc w:val="both"/>
        <w:rPr>
          <w:rFonts w:ascii="Arial" w:hAnsi="Arial" w:cs="Arial"/>
        </w:rPr>
      </w:pPr>
    </w:p>
    <w:p w14:paraId="6F2FF95C" w14:textId="77777777" w:rsidR="00CA59AF" w:rsidRDefault="00CA59AF" w:rsidP="00441B6F">
      <w:pPr>
        <w:pStyle w:val="Head1"/>
        <w:spacing w:after="0"/>
        <w:jc w:val="both"/>
        <w:rPr>
          <w:rFonts w:ascii="Arial" w:hAnsi="Arial" w:cs="Arial"/>
        </w:rPr>
      </w:pPr>
    </w:p>
    <w:p w14:paraId="74073281" w14:textId="369D28EC" w:rsidR="00353FFA" w:rsidRDefault="00353FFA" w:rsidP="00353FFA">
      <w:pPr>
        <w:pStyle w:val="Head1"/>
        <w:spacing w:after="0"/>
        <w:jc w:val="center"/>
        <w:rPr>
          <w:rFonts w:ascii="Arial" w:hAnsi="Arial" w:cs="Arial"/>
          <w:b w:val="0"/>
          <w:bCs/>
          <w:caps w:val="0"/>
        </w:rPr>
      </w:pPr>
    </w:p>
    <w:p w14:paraId="61D4F83F" w14:textId="1FEE51C9" w:rsidR="00FE1228" w:rsidRDefault="00FE1228" w:rsidP="00353FFA">
      <w:pPr>
        <w:pStyle w:val="Head1"/>
        <w:spacing w:after="0"/>
        <w:jc w:val="center"/>
        <w:rPr>
          <w:rFonts w:ascii="Arial" w:hAnsi="Arial" w:cs="Arial"/>
          <w:b w:val="0"/>
          <w:bCs/>
          <w:caps w:val="0"/>
        </w:rPr>
      </w:pPr>
      <w:r>
        <w:rPr>
          <w:noProof/>
        </w:rPr>
        <w:lastRenderedPageBreak/>
        <w:drawing>
          <wp:inline distT="0" distB="0" distL="0" distR="0" wp14:anchorId="14C45E98" wp14:editId="5FC3C37D">
            <wp:extent cx="5517614" cy="2780842"/>
            <wp:effectExtent l="0" t="0" r="6985" b="635"/>
            <wp:docPr id="1322883945" name="Chart 1">
              <a:extLst xmlns:a="http://schemas.openxmlformats.org/drawingml/2006/main">
                <a:ext uri="{FF2B5EF4-FFF2-40B4-BE49-F238E27FC236}">
                  <a16:creationId xmlns:a16="http://schemas.microsoft.com/office/drawing/2014/main" id="{0BE12FAD-B71B-3C18-44F6-9FE9E1797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7E254D" w14:textId="00F98266" w:rsidR="00CA59AF" w:rsidRPr="00113E51" w:rsidRDefault="00DC1C22" w:rsidP="00353FFA">
      <w:pPr>
        <w:pStyle w:val="Head1"/>
        <w:spacing w:after="0"/>
        <w:jc w:val="center"/>
        <w:rPr>
          <w:rFonts w:ascii="Arial" w:hAnsi="Arial" w:cs="Arial"/>
          <w:b w:val="0"/>
          <w:bCs/>
        </w:rPr>
      </w:pPr>
      <w:r w:rsidRPr="00113E51">
        <w:rPr>
          <w:rFonts w:ascii="Arial" w:hAnsi="Arial" w:cs="Arial"/>
          <w:b w:val="0"/>
          <w:bCs/>
          <w:caps w:val="0"/>
        </w:rPr>
        <w:t>Figure</w:t>
      </w:r>
      <w:r w:rsidRPr="00113E51">
        <w:rPr>
          <w:rFonts w:ascii="Arial" w:hAnsi="Arial" w:cs="Arial"/>
          <w:b w:val="0"/>
          <w:bCs/>
        </w:rPr>
        <w:t xml:space="preserve"> 8: </w:t>
      </w:r>
      <w:r w:rsidR="00353FFA">
        <w:rPr>
          <w:rFonts w:ascii="Arial" w:hAnsi="Arial" w:cs="Arial"/>
          <w:b w:val="0"/>
          <w:bCs/>
          <w:caps w:val="0"/>
        </w:rPr>
        <w:t>S</w:t>
      </w:r>
      <w:r w:rsidR="00640298">
        <w:rPr>
          <w:rFonts w:ascii="Arial" w:hAnsi="Arial" w:cs="Arial"/>
          <w:b w:val="0"/>
          <w:bCs/>
          <w:caps w:val="0"/>
        </w:rPr>
        <w:t>howing s</w:t>
      </w:r>
      <w:r w:rsidR="00353FFA">
        <w:rPr>
          <w:rFonts w:ascii="Arial" w:hAnsi="Arial" w:cs="Arial"/>
          <w:b w:val="0"/>
          <w:bCs/>
          <w:caps w:val="0"/>
        </w:rPr>
        <w:t>tudents</w:t>
      </w:r>
      <w:r w:rsidR="003D3588">
        <w:rPr>
          <w:rFonts w:ascii="Arial" w:hAnsi="Arial" w:cs="Arial"/>
          <w:b w:val="0"/>
          <w:bCs/>
          <w:caps w:val="0"/>
        </w:rPr>
        <w:t>'</w:t>
      </w:r>
      <w:r w:rsidRPr="00113E51">
        <w:rPr>
          <w:rFonts w:ascii="Arial" w:hAnsi="Arial" w:cs="Arial"/>
          <w:b w:val="0"/>
          <w:bCs/>
          <w:caps w:val="0"/>
        </w:rPr>
        <w:t xml:space="preserve"> interest in ATL activities</w:t>
      </w:r>
    </w:p>
    <w:p w14:paraId="6869BD95" w14:textId="77777777" w:rsidR="00A641F2" w:rsidRPr="00113E51" w:rsidRDefault="00A641F2" w:rsidP="00441B6F">
      <w:pPr>
        <w:pStyle w:val="Head1"/>
        <w:spacing w:after="0"/>
        <w:jc w:val="both"/>
        <w:rPr>
          <w:rFonts w:ascii="Arial" w:hAnsi="Arial" w:cs="Arial"/>
          <w:b w:val="0"/>
          <w:bCs/>
        </w:rPr>
      </w:pPr>
    </w:p>
    <w:p w14:paraId="3B9AE953" w14:textId="3F1AB211" w:rsidR="00A641F2" w:rsidRDefault="00A641F2" w:rsidP="00353FFA">
      <w:pPr>
        <w:pStyle w:val="Head1"/>
        <w:spacing w:after="0"/>
        <w:jc w:val="center"/>
        <w:rPr>
          <w:rFonts w:ascii="Arial" w:hAnsi="Arial" w:cs="Arial"/>
        </w:rPr>
      </w:pPr>
    </w:p>
    <w:p w14:paraId="0AA39D57" w14:textId="2C62040C" w:rsidR="009928F8" w:rsidRDefault="009928F8" w:rsidP="00353FFA">
      <w:pPr>
        <w:pStyle w:val="Head1"/>
        <w:spacing w:after="0"/>
        <w:jc w:val="center"/>
        <w:rPr>
          <w:rFonts w:ascii="Arial" w:hAnsi="Arial" w:cs="Arial"/>
          <w:b w:val="0"/>
          <w:bCs/>
          <w:caps w:val="0"/>
        </w:rPr>
      </w:pPr>
      <w:r>
        <w:rPr>
          <w:noProof/>
        </w:rPr>
        <w:drawing>
          <wp:inline distT="0" distB="0" distL="0" distR="0" wp14:anchorId="47420212" wp14:editId="77E6A0C7">
            <wp:extent cx="5737951" cy="2808383"/>
            <wp:effectExtent l="0" t="0" r="15240" b="11430"/>
            <wp:docPr id="626827407" name="Chart 1">
              <a:extLst xmlns:a="http://schemas.openxmlformats.org/drawingml/2006/main">
                <a:ext uri="{FF2B5EF4-FFF2-40B4-BE49-F238E27FC236}">
                  <a16:creationId xmlns:a16="http://schemas.microsoft.com/office/drawing/2014/main" id="{7F590633-FC26-79DA-8317-C67634E25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0F5FA15" w14:textId="44FEE3A3" w:rsidR="00A641F2" w:rsidRPr="00113E51" w:rsidRDefault="003E1915" w:rsidP="00353FFA">
      <w:pPr>
        <w:pStyle w:val="Head1"/>
        <w:spacing w:after="0"/>
        <w:jc w:val="center"/>
        <w:rPr>
          <w:rFonts w:ascii="Arial" w:hAnsi="Arial" w:cs="Arial"/>
          <w:b w:val="0"/>
          <w:bCs/>
        </w:rPr>
      </w:pPr>
      <w:r w:rsidRPr="00113E51">
        <w:rPr>
          <w:rFonts w:ascii="Arial" w:hAnsi="Arial" w:cs="Arial"/>
          <w:b w:val="0"/>
          <w:bCs/>
          <w:caps w:val="0"/>
        </w:rPr>
        <w:t>Figure</w:t>
      </w:r>
      <w:r w:rsidR="00A641F2" w:rsidRPr="00113E51">
        <w:rPr>
          <w:rFonts w:ascii="Arial" w:hAnsi="Arial" w:cs="Arial"/>
          <w:b w:val="0"/>
          <w:bCs/>
        </w:rPr>
        <w:t xml:space="preserve"> 9:</w:t>
      </w:r>
      <w:r w:rsidR="006E23D6" w:rsidRPr="00113E51">
        <w:rPr>
          <w:rFonts w:ascii="Arial" w:hAnsi="Arial" w:cs="Arial"/>
          <w:b w:val="0"/>
          <w:bCs/>
        </w:rPr>
        <w:t xml:space="preserve"> </w:t>
      </w:r>
      <w:r w:rsidR="00A641F2" w:rsidRPr="00113E51">
        <w:rPr>
          <w:rFonts w:ascii="Arial" w:hAnsi="Arial" w:cs="Arial"/>
          <w:b w:val="0"/>
          <w:bCs/>
        </w:rPr>
        <w:t xml:space="preserve"> </w:t>
      </w:r>
      <w:r w:rsidR="00640298">
        <w:rPr>
          <w:rFonts w:ascii="Arial" w:hAnsi="Arial" w:cs="Arial"/>
          <w:b w:val="0"/>
          <w:bCs/>
          <w:caps w:val="0"/>
        </w:rPr>
        <w:t xml:space="preserve">Showing </w:t>
      </w:r>
      <w:r w:rsidR="00DD4867">
        <w:rPr>
          <w:rFonts w:ascii="Arial" w:hAnsi="Arial" w:cs="Arial"/>
          <w:b w:val="0"/>
          <w:bCs/>
          <w:caps w:val="0"/>
        </w:rPr>
        <w:t xml:space="preserve">the </w:t>
      </w:r>
      <w:r w:rsidR="00640298" w:rsidRPr="00113E51">
        <w:rPr>
          <w:rFonts w:ascii="Arial" w:hAnsi="Arial" w:cs="Arial"/>
          <w:b w:val="0"/>
          <w:bCs/>
          <w:caps w:val="0"/>
        </w:rPr>
        <w:t xml:space="preserve">effectiveness of </w:t>
      </w:r>
      <w:r w:rsidR="00DD4867">
        <w:rPr>
          <w:rFonts w:ascii="Arial" w:hAnsi="Arial" w:cs="Arial"/>
          <w:b w:val="0"/>
          <w:bCs/>
          <w:caps w:val="0"/>
        </w:rPr>
        <w:t xml:space="preserve">the </w:t>
      </w:r>
      <w:r w:rsidR="00640298" w:rsidRPr="00113E51">
        <w:rPr>
          <w:rFonts w:ascii="Arial" w:hAnsi="Arial" w:cs="Arial"/>
          <w:b w:val="0"/>
          <w:bCs/>
          <w:caps w:val="0"/>
        </w:rPr>
        <w:t>mentor of change (</w:t>
      </w:r>
      <w:r w:rsidR="00DD4867">
        <w:rPr>
          <w:rFonts w:ascii="Arial" w:hAnsi="Arial" w:cs="Arial"/>
          <w:b w:val="0"/>
          <w:bCs/>
          <w:caps w:val="0"/>
        </w:rPr>
        <w:t>MOC</w:t>
      </w:r>
      <w:r w:rsidR="00640298" w:rsidRPr="00113E51">
        <w:rPr>
          <w:rFonts w:ascii="Arial" w:hAnsi="Arial" w:cs="Arial"/>
          <w:b w:val="0"/>
          <w:bCs/>
          <w:caps w:val="0"/>
        </w:rPr>
        <w:t>)</w:t>
      </w:r>
    </w:p>
    <w:p w14:paraId="3787C4CE" w14:textId="77777777" w:rsidR="00A641F2" w:rsidRPr="00113E51" w:rsidRDefault="00A641F2" w:rsidP="00441B6F">
      <w:pPr>
        <w:pStyle w:val="Head1"/>
        <w:spacing w:after="0"/>
        <w:jc w:val="both"/>
        <w:rPr>
          <w:rFonts w:ascii="Arial" w:hAnsi="Arial" w:cs="Arial"/>
          <w:b w:val="0"/>
          <w:bCs/>
        </w:rPr>
      </w:pPr>
    </w:p>
    <w:p w14:paraId="6E95F01F" w14:textId="3C63BBA0" w:rsidR="00A641F2" w:rsidRDefault="00A641F2" w:rsidP="00353FFA">
      <w:pPr>
        <w:pStyle w:val="Head1"/>
        <w:spacing w:after="0"/>
        <w:jc w:val="center"/>
        <w:rPr>
          <w:rFonts w:ascii="Arial" w:hAnsi="Arial" w:cs="Arial"/>
        </w:rPr>
      </w:pPr>
    </w:p>
    <w:p w14:paraId="584C9FC1" w14:textId="011B4666" w:rsidR="009928F8" w:rsidRDefault="009928F8" w:rsidP="00305F1D">
      <w:pPr>
        <w:spacing w:line="360" w:lineRule="auto"/>
        <w:ind w:left="709" w:right="567"/>
        <w:jc w:val="center"/>
        <w:rPr>
          <w:rFonts w:ascii="Arial" w:hAnsi="Arial" w:cs="Arial"/>
          <w:sz w:val="22"/>
          <w:szCs w:val="22"/>
        </w:rPr>
      </w:pPr>
      <w:r>
        <w:rPr>
          <w:noProof/>
        </w:rPr>
        <w:lastRenderedPageBreak/>
        <w:drawing>
          <wp:inline distT="0" distB="0" distL="0" distR="0" wp14:anchorId="0E685FF8" wp14:editId="3C0D2588">
            <wp:extent cx="5455920" cy="2971800"/>
            <wp:effectExtent l="0" t="0" r="11430" b="0"/>
            <wp:docPr id="603941780" name="Chart 1">
              <a:extLst xmlns:a="http://schemas.openxmlformats.org/drawingml/2006/main">
                <a:ext uri="{FF2B5EF4-FFF2-40B4-BE49-F238E27FC236}">
                  <a16:creationId xmlns:a16="http://schemas.microsoft.com/office/drawing/2014/main" id="{94A5C7B6-F115-103A-9DF3-25578CF33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929B493" w14:textId="5FBF8A9A" w:rsidR="00305F1D" w:rsidRPr="0038764E" w:rsidRDefault="00305F1D" w:rsidP="00305F1D">
      <w:pPr>
        <w:spacing w:line="360" w:lineRule="auto"/>
        <w:ind w:left="709" w:right="567"/>
        <w:jc w:val="center"/>
        <w:rPr>
          <w:rFonts w:ascii="Arial" w:hAnsi="Arial" w:cs="Arial"/>
          <w:sz w:val="22"/>
          <w:szCs w:val="22"/>
        </w:rPr>
      </w:pPr>
      <w:r w:rsidRPr="0038764E">
        <w:rPr>
          <w:rFonts w:ascii="Arial" w:hAnsi="Arial" w:cs="Arial"/>
          <w:sz w:val="22"/>
          <w:szCs w:val="22"/>
        </w:rPr>
        <w:t>Figure 10</w:t>
      </w:r>
      <w:r w:rsidR="001947FF" w:rsidRPr="0038764E">
        <w:rPr>
          <w:rFonts w:ascii="Arial" w:hAnsi="Arial" w:cs="Arial"/>
          <w:sz w:val="22"/>
          <w:szCs w:val="22"/>
        </w:rPr>
        <w:t xml:space="preserve">: </w:t>
      </w:r>
      <w:r w:rsidR="00640298">
        <w:rPr>
          <w:rFonts w:ascii="Arial" w:hAnsi="Arial" w:cs="Arial"/>
          <w:sz w:val="22"/>
          <w:szCs w:val="22"/>
        </w:rPr>
        <w:t>Showing the i</w:t>
      </w:r>
      <w:r w:rsidR="001947FF" w:rsidRPr="0038764E">
        <w:rPr>
          <w:rFonts w:ascii="Arial" w:hAnsi="Arial" w:cs="Arial"/>
          <w:sz w:val="22"/>
          <w:szCs w:val="22"/>
        </w:rPr>
        <w:t>nfluence</w:t>
      </w:r>
      <w:r w:rsidRPr="0038764E">
        <w:rPr>
          <w:rFonts w:ascii="Arial" w:hAnsi="Arial" w:cs="Arial"/>
          <w:sz w:val="22"/>
          <w:szCs w:val="22"/>
        </w:rPr>
        <w:t xml:space="preserve"> of </w:t>
      </w:r>
      <w:r w:rsidR="00582359" w:rsidRPr="0038764E">
        <w:rPr>
          <w:rFonts w:ascii="Arial" w:hAnsi="Arial" w:cs="Arial"/>
          <w:sz w:val="22"/>
          <w:szCs w:val="22"/>
        </w:rPr>
        <w:t>ATL</w:t>
      </w:r>
      <w:r w:rsidRPr="0038764E">
        <w:rPr>
          <w:rFonts w:ascii="Arial" w:hAnsi="Arial" w:cs="Arial"/>
          <w:sz w:val="22"/>
          <w:szCs w:val="22"/>
        </w:rPr>
        <w:t xml:space="preserve"> engagement on carrier choices</w:t>
      </w:r>
    </w:p>
    <w:p w14:paraId="200120AE" w14:textId="77777777" w:rsidR="004A49A9" w:rsidRDefault="004A49A9" w:rsidP="00305F1D">
      <w:pPr>
        <w:spacing w:line="360" w:lineRule="auto"/>
        <w:ind w:left="709" w:right="567"/>
        <w:jc w:val="center"/>
        <w:rPr>
          <w:rFonts w:ascii="Times New Roman" w:hAnsi="Times New Roman"/>
          <w:b/>
          <w:bCs/>
          <w:sz w:val="24"/>
          <w:szCs w:val="24"/>
        </w:rPr>
      </w:pPr>
    </w:p>
    <w:p w14:paraId="1DF1B7FE" w14:textId="11D159E0" w:rsidR="00C86294" w:rsidRPr="00F06A5C"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F06A5C">
        <w:rPr>
          <w:rFonts w:ascii="Times New Roman" w:hAnsi="Times New Roman" w:cs="Times New Roman"/>
          <w:b/>
          <w:bCs/>
          <w:sz w:val="24"/>
          <w:szCs w:val="24"/>
        </w:rPr>
        <w:t>S</w:t>
      </w:r>
      <w:r w:rsidRPr="00F06A5C">
        <w:rPr>
          <w:rFonts w:ascii="Times New Roman" w:hAnsi="Times New Roman"/>
          <w:b/>
          <w:bCs/>
          <w:sz w:val="24"/>
          <w:szCs w:val="24"/>
        </w:rPr>
        <w:t xml:space="preserve">tatus of ATLs from </w:t>
      </w:r>
      <w:r w:rsidR="00DD4867">
        <w:rPr>
          <w:rFonts w:ascii="Times New Roman" w:hAnsi="Times New Roman"/>
          <w:b/>
          <w:bCs/>
          <w:sz w:val="24"/>
          <w:szCs w:val="24"/>
        </w:rPr>
        <w:t xml:space="preserve">the </w:t>
      </w:r>
      <w:r w:rsidR="003C56C6" w:rsidRPr="00F06A5C">
        <w:rPr>
          <w:rFonts w:ascii="Times New Roman" w:hAnsi="Times New Roman"/>
          <w:b/>
          <w:bCs/>
          <w:sz w:val="24"/>
          <w:szCs w:val="24"/>
        </w:rPr>
        <w:t>ATL in-charge</w:t>
      </w:r>
      <w:r w:rsidR="009928F8" w:rsidRPr="00F06A5C">
        <w:rPr>
          <w:rFonts w:ascii="Times New Roman" w:hAnsi="Times New Roman"/>
          <w:b/>
          <w:bCs/>
          <w:sz w:val="24"/>
          <w:szCs w:val="24"/>
        </w:rPr>
        <w:t>s</w:t>
      </w:r>
      <w:r w:rsidR="003D3588">
        <w:rPr>
          <w:rFonts w:ascii="Times New Roman" w:hAnsi="Times New Roman"/>
          <w:b/>
          <w:bCs/>
          <w:sz w:val="24"/>
          <w:szCs w:val="24"/>
        </w:rPr>
        <w:t>'</w:t>
      </w:r>
      <w:r w:rsidRPr="00F06A5C">
        <w:rPr>
          <w:rFonts w:ascii="Times New Roman" w:hAnsi="Times New Roman"/>
          <w:b/>
          <w:bCs/>
          <w:sz w:val="24"/>
          <w:szCs w:val="24"/>
        </w:rPr>
        <w:t xml:space="preserve"> perspectives</w:t>
      </w:r>
      <w:r w:rsidR="003C56C6" w:rsidRPr="00F06A5C">
        <w:rPr>
          <w:rFonts w:ascii="Times New Roman" w:hAnsi="Times New Roman"/>
          <w:b/>
          <w:bCs/>
          <w:sz w:val="24"/>
          <w:szCs w:val="24"/>
        </w:rPr>
        <w:t xml:space="preserve"> </w:t>
      </w:r>
    </w:p>
    <w:p w14:paraId="664F6C4E" w14:textId="34DA07D3" w:rsidR="004A49A9" w:rsidRDefault="00353B90" w:rsidP="00AE169D">
      <w:pPr>
        <w:ind w:right="567"/>
        <w:jc w:val="both"/>
        <w:rPr>
          <w:rFonts w:ascii="Arial" w:hAnsi="Arial" w:cs="Arial"/>
          <w:sz w:val="22"/>
          <w:szCs w:val="22"/>
        </w:rPr>
      </w:pPr>
      <w:r>
        <w:rPr>
          <w:rFonts w:ascii="Arial" w:hAnsi="Arial" w:cs="Arial"/>
          <w:sz w:val="22"/>
          <w:szCs w:val="22"/>
        </w:rPr>
        <w:t>ATL in-charge</w:t>
      </w:r>
      <w:r w:rsidR="00F8714A">
        <w:rPr>
          <w:rFonts w:ascii="Arial" w:hAnsi="Arial" w:cs="Arial"/>
          <w:sz w:val="22"/>
          <w:szCs w:val="22"/>
        </w:rPr>
        <w:t>s</w:t>
      </w:r>
      <w:r w:rsidR="003A4D15" w:rsidRPr="003A4D15">
        <w:rPr>
          <w:rFonts w:ascii="Arial" w:hAnsi="Arial" w:cs="Arial"/>
          <w:sz w:val="22"/>
          <w:szCs w:val="22"/>
        </w:rPr>
        <w:t xml:space="preserve"> play a critical role in the success of Atal Tinkering Labs (ATLs), acting as facilitators, mentors, and guides for students exploring innovation, STEM learning, and entrepreneurship. Their perspective on ATL functioning provides valuable insights into challenges, opportunities, and best practices in implementing ATL effectively.</w:t>
      </w:r>
      <w:r w:rsidR="00AE169D">
        <w:rPr>
          <w:rFonts w:ascii="Arial" w:hAnsi="Arial" w:cs="Arial"/>
          <w:sz w:val="22"/>
          <w:szCs w:val="22"/>
        </w:rPr>
        <w:t xml:space="preserve"> </w:t>
      </w:r>
      <w:r w:rsidR="003A4D15" w:rsidRPr="003A4D15">
        <w:rPr>
          <w:rFonts w:ascii="Arial" w:hAnsi="Arial" w:cs="Arial"/>
          <w:sz w:val="22"/>
          <w:szCs w:val="22"/>
        </w:rPr>
        <w:t xml:space="preserve">The perspective of </w:t>
      </w:r>
      <w:r>
        <w:rPr>
          <w:rFonts w:ascii="Arial" w:hAnsi="Arial" w:cs="Arial"/>
          <w:sz w:val="22"/>
          <w:szCs w:val="22"/>
        </w:rPr>
        <w:t>ATL in-charge</w:t>
      </w:r>
      <w:r w:rsidR="00DD4867">
        <w:rPr>
          <w:rFonts w:ascii="Arial" w:hAnsi="Arial" w:cs="Arial"/>
          <w:sz w:val="22"/>
          <w:szCs w:val="22"/>
        </w:rPr>
        <w:t>s</w:t>
      </w:r>
      <w:r w:rsidR="003A4D15" w:rsidRPr="003A4D15">
        <w:rPr>
          <w:rFonts w:ascii="Arial" w:hAnsi="Arial" w:cs="Arial"/>
          <w:sz w:val="22"/>
          <w:szCs w:val="22"/>
        </w:rPr>
        <w:t xml:space="preserve"> on the use of ATL is given in this section</w:t>
      </w:r>
      <w:r w:rsidR="00AE169D">
        <w:rPr>
          <w:rFonts w:ascii="Arial" w:hAnsi="Arial" w:cs="Arial"/>
          <w:sz w:val="22"/>
          <w:szCs w:val="22"/>
        </w:rPr>
        <w:t>.</w:t>
      </w:r>
    </w:p>
    <w:p w14:paraId="6B062BF2" w14:textId="7F025AC0"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respect to the above aspects of </w:t>
      </w:r>
      <w:r w:rsidR="00142E6E">
        <w:rPr>
          <w:rFonts w:ascii="Arial" w:hAnsi="Arial" w:cs="Arial"/>
          <w:sz w:val="22"/>
          <w:szCs w:val="22"/>
        </w:rPr>
        <w:t xml:space="preserve">the </w:t>
      </w:r>
      <w:r w:rsidRPr="003A4D15">
        <w:rPr>
          <w:rFonts w:ascii="Arial" w:hAnsi="Arial" w:cs="Arial"/>
          <w:sz w:val="22"/>
          <w:szCs w:val="22"/>
        </w:rPr>
        <w:t>functioning of ATL</w:t>
      </w:r>
      <w:r w:rsidR="00D83B52">
        <w:rPr>
          <w:rFonts w:ascii="Arial" w:hAnsi="Arial" w:cs="Arial"/>
          <w:sz w:val="22"/>
          <w:szCs w:val="22"/>
        </w:rPr>
        <w:t>,</w:t>
      </w:r>
      <w:r w:rsidRPr="003A4D15">
        <w:rPr>
          <w:rFonts w:ascii="Arial" w:hAnsi="Arial" w:cs="Arial"/>
          <w:sz w:val="22"/>
          <w:szCs w:val="22"/>
        </w:rPr>
        <w:t xml:space="preserve"> data obtained from f</w:t>
      </w:r>
      <w:r w:rsidR="00F06A5C">
        <w:rPr>
          <w:rFonts w:ascii="Arial" w:hAnsi="Arial" w:cs="Arial"/>
          <w:sz w:val="22"/>
          <w:szCs w:val="22"/>
        </w:rPr>
        <w:t>our</w:t>
      </w:r>
      <w:r w:rsidRPr="003A4D15">
        <w:rPr>
          <w:rFonts w:ascii="Arial" w:hAnsi="Arial" w:cs="Arial"/>
          <w:sz w:val="22"/>
          <w:szCs w:val="22"/>
        </w:rPr>
        <w:t xml:space="preserve"> states of </w:t>
      </w:r>
      <w:r w:rsidR="00673500">
        <w:rPr>
          <w:rFonts w:ascii="Arial" w:hAnsi="Arial" w:cs="Arial"/>
          <w:sz w:val="22"/>
          <w:szCs w:val="22"/>
        </w:rPr>
        <w:t xml:space="preserve">the </w:t>
      </w:r>
      <w:r w:rsidRPr="003A4D15">
        <w:rPr>
          <w:rFonts w:ascii="Arial" w:hAnsi="Arial" w:cs="Arial"/>
          <w:sz w:val="22"/>
          <w:szCs w:val="22"/>
        </w:rPr>
        <w:t xml:space="preserve">western </w:t>
      </w:r>
      <w:r w:rsidR="00110B9A">
        <w:rPr>
          <w:rFonts w:ascii="Arial" w:hAnsi="Arial" w:cs="Arial"/>
          <w:sz w:val="22"/>
          <w:szCs w:val="22"/>
        </w:rPr>
        <w:t xml:space="preserve">region </w:t>
      </w:r>
      <w:r w:rsidR="00DD4867">
        <w:rPr>
          <w:rFonts w:ascii="Arial" w:hAnsi="Arial" w:cs="Arial"/>
          <w:sz w:val="22"/>
          <w:szCs w:val="22"/>
        </w:rPr>
        <w:t>are</w:t>
      </w:r>
      <w:r w:rsidR="00110B9A">
        <w:rPr>
          <w:rFonts w:ascii="Arial" w:hAnsi="Arial" w:cs="Arial"/>
          <w:sz w:val="22"/>
          <w:szCs w:val="22"/>
        </w:rPr>
        <w:t xml:space="preserve"> presented in Table </w:t>
      </w:r>
      <w:r w:rsidR="00F06A5C">
        <w:rPr>
          <w:rFonts w:ascii="Arial" w:hAnsi="Arial" w:cs="Arial"/>
          <w:sz w:val="22"/>
          <w:szCs w:val="22"/>
        </w:rPr>
        <w:t>2</w:t>
      </w:r>
      <w:r w:rsidRPr="003A4D15">
        <w:rPr>
          <w:rFonts w:ascii="Arial" w:hAnsi="Arial" w:cs="Arial"/>
          <w:sz w:val="22"/>
          <w:szCs w:val="22"/>
        </w:rPr>
        <w:t xml:space="preserve">. </w:t>
      </w:r>
      <w:bookmarkStart w:id="8" w:name="_Hlk214293334"/>
      <w:r w:rsidRPr="003A4D15">
        <w:rPr>
          <w:rFonts w:ascii="Arial" w:hAnsi="Arial" w:cs="Arial"/>
          <w:sz w:val="22"/>
          <w:szCs w:val="22"/>
        </w:rPr>
        <w:t>Under the available functional infrastructure in schools</w:t>
      </w:r>
      <w:r w:rsidR="00673500">
        <w:rPr>
          <w:rFonts w:ascii="Arial" w:hAnsi="Arial" w:cs="Arial"/>
          <w:sz w:val="22"/>
          <w:szCs w:val="22"/>
        </w:rPr>
        <w:t>,</w:t>
      </w:r>
      <w:r w:rsidRPr="003A4D15">
        <w:rPr>
          <w:rFonts w:ascii="Arial" w:hAnsi="Arial" w:cs="Arial"/>
          <w:sz w:val="22"/>
          <w:szCs w:val="22"/>
        </w:rPr>
        <w:t xml:space="preserve"> most of the ATL in</w:t>
      </w:r>
      <w:r w:rsidR="006A5114">
        <w:rPr>
          <w:rFonts w:ascii="Arial" w:hAnsi="Arial" w:cs="Arial"/>
          <w:sz w:val="22"/>
          <w:szCs w:val="22"/>
        </w:rPr>
        <w:t>-</w:t>
      </w:r>
      <w:r w:rsidRPr="003A4D15">
        <w:rPr>
          <w:rFonts w:ascii="Arial" w:hAnsi="Arial" w:cs="Arial"/>
          <w:sz w:val="22"/>
          <w:szCs w:val="22"/>
        </w:rPr>
        <w:t xml:space="preserve">charges have reported the availability of electronics, </w:t>
      </w:r>
      <w:r w:rsidR="00673500">
        <w:rPr>
          <w:rFonts w:ascii="Arial" w:hAnsi="Arial" w:cs="Arial"/>
          <w:sz w:val="22"/>
          <w:szCs w:val="22"/>
        </w:rPr>
        <w:t>robotics</w:t>
      </w:r>
      <w:r w:rsidRPr="003A4D15">
        <w:rPr>
          <w:rFonts w:ascii="Arial" w:hAnsi="Arial" w:cs="Arial"/>
          <w:sz w:val="22"/>
          <w:szCs w:val="22"/>
        </w:rPr>
        <w:t xml:space="preserve"> and IOT (86.95%</w:t>
      </w:r>
      <w:r w:rsidR="00673500">
        <w:rPr>
          <w:rFonts w:ascii="Arial" w:hAnsi="Arial" w:cs="Arial"/>
          <w:sz w:val="22"/>
          <w:szCs w:val="22"/>
        </w:rPr>
        <w:t>)</w:t>
      </w:r>
      <w:r w:rsidRPr="003A4D15">
        <w:rPr>
          <w:rFonts w:ascii="Arial" w:hAnsi="Arial" w:cs="Arial"/>
          <w:sz w:val="22"/>
          <w:szCs w:val="22"/>
        </w:rPr>
        <w:t>, rapid prototyping (86.95%), mechanical, electrical and measurement tools (91.30%), power supply, accessories and safety tools (91.30%). All the schools have received the Tranche 1 grant (100%)</w:t>
      </w:r>
      <w:r w:rsidR="00673500">
        <w:rPr>
          <w:rFonts w:ascii="Arial" w:hAnsi="Arial" w:cs="Arial"/>
          <w:sz w:val="22"/>
          <w:szCs w:val="22"/>
        </w:rPr>
        <w:t>,</w:t>
      </w:r>
      <w:r w:rsidRPr="003A4D15">
        <w:rPr>
          <w:rFonts w:ascii="Arial" w:hAnsi="Arial" w:cs="Arial"/>
          <w:sz w:val="22"/>
          <w:szCs w:val="22"/>
        </w:rPr>
        <w:t xml:space="preserve"> whereas only 31.3% have received </w:t>
      </w:r>
      <w:r w:rsidR="00673500">
        <w:rPr>
          <w:rFonts w:ascii="Arial" w:hAnsi="Arial" w:cs="Arial"/>
          <w:sz w:val="22"/>
          <w:szCs w:val="22"/>
        </w:rPr>
        <w:t xml:space="preserve">the </w:t>
      </w:r>
      <w:r w:rsidRPr="003A4D15">
        <w:rPr>
          <w:rFonts w:ascii="Arial" w:hAnsi="Arial" w:cs="Arial"/>
          <w:sz w:val="22"/>
          <w:szCs w:val="22"/>
        </w:rPr>
        <w:t>Tranche 2 grant. None of the schools w</w:t>
      </w:r>
      <w:r w:rsidR="00DD4867">
        <w:rPr>
          <w:rFonts w:ascii="Arial" w:hAnsi="Arial" w:cs="Arial"/>
          <w:sz w:val="22"/>
          <w:szCs w:val="22"/>
        </w:rPr>
        <w:t>as</w:t>
      </w:r>
      <w:r w:rsidRPr="003A4D15">
        <w:rPr>
          <w:rFonts w:ascii="Arial" w:hAnsi="Arial" w:cs="Arial"/>
          <w:sz w:val="22"/>
          <w:szCs w:val="22"/>
        </w:rPr>
        <w:t xml:space="preserve"> successful in receiving </w:t>
      </w:r>
      <w:r w:rsidR="00673500">
        <w:rPr>
          <w:rFonts w:ascii="Arial" w:hAnsi="Arial" w:cs="Arial"/>
          <w:sz w:val="22"/>
          <w:szCs w:val="22"/>
        </w:rPr>
        <w:t xml:space="preserve">the </w:t>
      </w:r>
      <w:r w:rsidRPr="003A4D15">
        <w:rPr>
          <w:rFonts w:ascii="Arial" w:hAnsi="Arial" w:cs="Arial"/>
          <w:sz w:val="22"/>
          <w:szCs w:val="22"/>
        </w:rPr>
        <w:t xml:space="preserve">Tranche 3 grant. </w:t>
      </w:r>
      <w:r w:rsidR="00B71CB1">
        <w:rPr>
          <w:rFonts w:ascii="Arial" w:hAnsi="Arial" w:cs="Arial"/>
          <w:sz w:val="22"/>
          <w:szCs w:val="22"/>
        </w:rPr>
        <w:t>T</w:t>
      </w:r>
      <w:r w:rsidRPr="003A4D15">
        <w:rPr>
          <w:rFonts w:ascii="Arial" w:hAnsi="Arial" w:cs="Arial"/>
          <w:sz w:val="22"/>
          <w:szCs w:val="22"/>
        </w:rPr>
        <w:t xml:space="preserve">eachers </w:t>
      </w:r>
      <w:r w:rsidR="00F8714A">
        <w:rPr>
          <w:rFonts w:ascii="Arial" w:hAnsi="Arial" w:cs="Arial"/>
          <w:sz w:val="22"/>
          <w:szCs w:val="22"/>
        </w:rPr>
        <w:t xml:space="preserve">or ATL in-charges </w:t>
      </w:r>
      <w:r w:rsidRPr="003A4D15">
        <w:rPr>
          <w:rFonts w:ascii="Arial" w:hAnsi="Arial" w:cs="Arial"/>
          <w:sz w:val="22"/>
          <w:szCs w:val="22"/>
        </w:rPr>
        <w:t xml:space="preserve">were able to thematically integrate the </w:t>
      </w:r>
      <w:r w:rsidRPr="00223705">
        <w:rPr>
          <w:rFonts w:ascii="Arial" w:hAnsi="Arial" w:cs="Arial"/>
          <w:sz w:val="22"/>
          <w:szCs w:val="22"/>
        </w:rPr>
        <w:t xml:space="preserve">concepts of science and technology from the curriculum </w:t>
      </w:r>
      <w:r w:rsidR="006727DD" w:rsidRPr="00223705">
        <w:rPr>
          <w:rFonts w:ascii="Arial" w:hAnsi="Arial" w:cs="Arial"/>
          <w:sz w:val="22"/>
          <w:szCs w:val="22"/>
        </w:rPr>
        <w:t xml:space="preserve">using ATL; </w:t>
      </w:r>
      <w:r w:rsidRPr="00223705">
        <w:rPr>
          <w:rFonts w:ascii="Arial" w:hAnsi="Arial" w:cs="Arial"/>
          <w:sz w:val="22"/>
          <w:szCs w:val="22"/>
        </w:rPr>
        <w:t xml:space="preserve">very effectively </w:t>
      </w:r>
      <w:r w:rsidR="006727DD" w:rsidRPr="00223705">
        <w:rPr>
          <w:rFonts w:ascii="Arial" w:hAnsi="Arial" w:cs="Arial"/>
          <w:sz w:val="22"/>
          <w:szCs w:val="22"/>
        </w:rPr>
        <w:t>(</w:t>
      </w:r>
      <w:r w:rsidRPr="00223705">
        <w:rPr>
          <w:rFonts w:ascii="Arial" w:hAnsi="Arial" w:cs="Arial"/>
          <w:sz w:val="22"/>
          <w:szCs w:val="22"/>
        </w:rPr>
        <w:t>52.17%</w:t>
      </w:r>
      <w:r w:rsidR="006727DD" w:rsidRPr="00223705">
        <w:rPr>
          <w:rFonts w:ascii="Arial" w:hAnsi="Arial" w:cs="Arial"/>
          <w:sz w:val="22"/>
          <w:szCs w:val="22"/>
        </w:rPr>
        <w:t>)</w:t>
      </w:r>
      <w:r w:rsidRPr="00223705">
        <w:rPr>
          <w:rFonts w:ascii="Arial" w:hAnsi="Arial" w:cs="Arial"/>
          <w:sz w:val="22"/>
          <w:szCs w:val="22"/>
        </w:rPr>
        <w:t>, moderately effective</w:t>
      </w:r>
      <w:r w:rsidR="00F06A5C">
        <w:rPr>
          <w:rFonts w:ascii="Arial" w:hAnsi="Arial" w:cs="Arial"/>
          <w:sz w:val="22"/>
          <w:szCs w:val="22"/>
        </w:rPr>
        <w:t xml:space="preserve"> </w:t>
      </w:r>
      <w:r w:rsidR="006727DD" w:rsidRPr="00223705">
        <w:rPr>
          <w:rFonts w:ascii="Arial" w:hAnsi="Arial" w:cs="Arial"/>
          <w:sz w:val="22"/>
          <w:szCs w:val="22"/>
        </w:rPr>
        <w:t>(</w:t>
      </w:r>
      <w:r w:rsidRPr="00223705">
        <w:rPr>
          <w:rFonts w:ascii="Arial" w:hAnsi="Arial" w:cs="Arial"/>
          <w:sz w:val="22"/>
          <w:szCs w:val="22"/>
        </w:rPr>
        <w:t>43.47%</w:t>
      </w:r>
      <w:r w:rsidR="006727DD" w:rsidRPr="00223705">
        <w:rPr>
          <w:rFonts w:ascii="Arial" w:hAnsi="Arial" w:cs="Arial"/>
          <w:sz w:val="22"/>
          <w:szCs w:val="22"/>
        </w:rPr>
        <w:t>)</w:t>
      </w:r>
      <w:r w:rsidRPr="00223705">
        <w:rPr>
          <w:rFonts w:ascii="Arial" w:hAnsi="Arial" w:cs="Arial"/>
          <w:sz w:val="22"/>
          <w:szCs w:val="22"/>
        </w:rPr>
        <w:t xml:space="preserve">, and not at all effective </w:t>
      </w:r>
      <w:r w:rsidR="006727DD" w:rsidRPr="00223705">
        <w:rPr>
          <w:rFonts w:ascii="Arial" w:hAnsi="Arial" w:cs="Arial"/>
          <w:sz w:val="22"/>
          <w:szCs w:val="22"/>
        </w:rPr>
        <w:t>(</w:t>
      </w:r>
      <w:r w:rsidRPr="00223705">
        <w:rPr>
          <w:rFonts w:ascii="Arial" w:hAnsi="Arial" w:cs="Arial"/>
          <w:sz w:val="22"/>
          <w:szCs w:val="22"/>
        </w:rPr>
        <w:t>4.34%</w:t>
      </w:r>
      <w:r w:rsidR="006727DD" w:rsidRPr="00223705">
        <w:rPr>
          <w:rFonts w:ascii="Arial" w:hAnsi="Arial" w:cs="Arial"/>
          <w:sz w:val="22"/>
          <w:szCs w:val="22"/>
        </w:rPr>
        <w:t>)</w:t>
      </w:r>
      <w:r w:rsidRPr="00223705">
        <w:rPr>
          <w:rFonts w:ascii="Arial" w:hAnsi="Arial" w:cs="Arial"/>
          <w:sz w:val="22"/>
          <w:szCs w:val="22"/>
        </w:rPr>
        <w:t>.</w:t>
      </w:r>
    </w:p>
    <w:p w14:paraId="66D0E044" w14:textId="20FC9E91"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With regards to the 52.17% ATL in-charges reported that they could integrate the concepts of science and technology from the curriculum with ATL activities in a very effective manner. 43.47% reported that the integration was moderately effective</w:t>
      </w:r>
      <w:r w:rsidR="00673500">
        <w:rPr>
          <w:rFonts w:ascii="Arial" w:hAnsi="Arial" w:cs="Arial"/>
          <w:sz w:val="22"/>
          <w:szCs w:val="22"/>
        </w:rPr>
        <w:t>,</w:t>
      </w:r>
      <w:r w:rsidRPr="003A4D15">
        <w:rPr>
          <w:rFonts w:ascii="Arial" w:hAnsi="Arial" w:cs="Arial"/>
          <w:sz w:val="22"/>
          <w:szCs w:val="22"/>
        </w:rPr>
        <w:t xml:space="preserve"> whereas 4.34% reported that integration was not at all done in an effective manner. With regard to degree of understanding of specified concepts compliance with ATL which covers how effectively children are involved with ATL offered opportunities to work with relevant tools and equipment to understand the concepts of – robotics, IoT, 3-D Printing, basic electronics, product prototyping, and arts and crafts 60.86% find it very effectively done, 34.78% find moderately effectively done and 4.34% find not effectively done at all. Only 26.08% ATL in-charges reported that the school has </w:t>
      </w:r>
      <w:r w:rsidR="00673500">
        <w:rPr>
          <w:rFonts w:ascii="Arial" w:hAnsi="Arial" w:cs="Arial"/>
          <w:sz w:val="22"/>
          <w:szCs w:val="22"/>
        </w:rPr>
        <w:t xml:space="preserve">an </w:t>
      </w:r>
      <w:r w:rsidRPr="003A4D15">
        <w:rPr>
          <w:rFonts w:ascii="Arial" w:hAnsi="Arial" w:cs="Arial"/>
          <w:sz w:val="22"/>
          <w:szCs w:val="22"/>
        </w:rPr>
        <w:t xml:space="preserve">MOU with other institutions. The influence of </w:t>
      </w:r>
      <w:r w:rsidR="00DD4867">
        <w:rPr>
          <w:rFonts w:ascii="Arial" w:hAnsi="Arial" w:cs="Arial"/>
          <w:sz w:val="22"/>
          <w:szCs w:val="22"/>
        </w:rPr>
        <w:t xml:space="preserve">the </w:t>
      </w:r>
      <w:r w:rsidRPr="003A4D15">
        <w:rPr>
          <w:rFonts w:ascii="Arial" w:hAnsi="Arial" w:cs="Arial"/>
          <w:sz w:val="22"/>
          <w:szCs w:val="22"/>
        </w:rPr>
        <w:t xml:space="preserve">ATL of the school in helping the students to shape better prospects in terms </w:t>
      </w:r>
      <w:r w:rsidR="00673500">
        <w:rPr>
          <w:rFonts w:ascii="Arial" w:hAnsi="Arial" w:cs="Arial"/>
          <w:sz w:val="22"/>
          <w:szCs w:val="22"/>
        </w:rPr>
        <w:t>of attaining</w:t>
      </w:r>
      <w:r w:rsidRPr="003A4D15">
        <w:rPr>
          <w:rFonts w:ascii="Arial" w:hAnsi="Arial" w:cs="Arial"/>
          <w:sz w:val="22"/>
          <w:szCs w:val="22"/>
        </w:rPr>
        <w:t xml:space="preserve"> higher education, vocational skill development, job, and entrepreneurship (start-ups, influencers, etc.)</w:t>
      </w:r>
      <w:r w:rsidR="00E40995">
        <w:rPr>
          <w:rFonts w:ascii="Arial" w:hAnsi="Arial" w:cs="Arial"/>
          <w:sz w:val="22"/>
          <w:szCs w:val="22"/>
        </w:rPr>
        <w:t>,</w:t>
      </w:r>
      <w:r w:rsidRPr="003A4D15">
        <w:rPr>
          <w:rFonts w:ascii="Arial" w:hAnsi="Arial" w:cs="Arial"/>
          <w:sz w:val="22"/>
          <w:szCs w:val="22"/>
        </w:rPr>
        <w:t xml:space="preserve"> 69.57% find it to be very effective, 26.09% find it moderately effective</w:t>
      </w:r>
      <w:r w:rsidR="00E40995">
        <w:rPr>
          <w:rFonts w:ascii="Arial" w:hAnsi="Arial" w:cs="Arial"/>
          <w:sz w:val="22"/>
          <w:szCs w:val="22"/>
        </w:rPr>
        <w:t>,</w:t>
      </w:r>
      <w:r w:rsidRPr="003A4D15">
        <w:rPr>
          <w:rFonts w:ascii="Arial" w:hAnsi="Arial" w:cs="Arial"/>
          <w:sz w:val="22"/>
          <w:szCs w:val="22"/>
        </w:rPr>
        <w:t xml:space="preserve"> and 4.34% find </w:t>
      </w:r>
      <w:r w:rsidR="00E40995">
        <w:rPr>
          <w:rFonts w:ascii="Arial" w:hAnsi="Arial" w:cs="Arial"/>
          <w:sz w:val="22"/>
          <w:szCs w:val="22"/>
        </w:rPr>
        <w:t xml:space="preserve">it </w:t>
      </w:r>
      <w:r w:rsidRPr="003A4D15">
        <w:rPr>
          <w:rFonts w:ascii="Arial" w:hAnsi="Arial" w:cs="Arial"/>
          <w:sz w:val="22"/>
          <w:szCs w:val="22"/>
        </w:rPr>
        <w:t xml:space="preserve">not effective at all. </w:t>
      </w:r>
    </w:p>
    <w:p w14:paraId="76388C8E" w14:textId="2CCCD655"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regard to </w:t>
      </w:r>
      <w:r w:rsidR="00673500">
        <w:rPr>
          <w:rFonts w:ascii="Arial" w:hAnsi="Arial" w:cs="Arial"/>
          <w:sz w:val="22"/>
          <w:szCs w:val="22"/>
        </w:rPr>
        <w:t xml:space="preserve">the </w:t>
      </w:r>
      <w:r w:rsidRPr="003A4D15">
        <w:rPr>
          <w:rFonts w:ascii="Arial" w:hAnsi="Arial" w:cs="Arial"/>
          <w:sz w:val="22"/>
          <w:szCs w:val="22"/>
        </w:rPr>
        <w:t>status of academic leadership influencing ATL implementation</w:t>
      </w:r>
      <w:r w:rsidR="00673500">
        <w:rPr>
          <w:rFonts w:ascii="Arial" w:hAnsi="Arial" w:cs="Arial"/>
          <w:sz w:val="22"/>
          <w:szCs w:val="22"/>
        </w:rPr>
        <w:t>,</w:t>
      </w:r>
      <w:r w:rsidRPr="003A4D15">
        <w:rPr>
          <w:rFonts w:ascii="Arial" w:hAnsi="Arial" w:cs="Arial"/>
          <w:sz w:val="22"/>
          <w:szCs w:val="22"/>
        </w:rPr>
        <w:t xml:space="preserve"> 26.08 % ATL in</w:t>
      </w:r>
      <w:r w:rsidR="00673500">
        <w:rPr>
          <w:rFonts w:ascii="Arial" w:hAnsi="Arial" w:cs="Arial"/>
          <w:sz w:val="22"/>
          <w:szCs w:val="22"/>
        </w:rPr>
        <w:t>-</w:t>
      </w:r>
      <w:r w:rsidRPr="003A4D15">
        <w:rPr>
          <w:rFonts w:ascii="Arial" w:hAnsi="Arial" w:cs="Arial"/>
          <w:sz w:val="22"/>
          <w:szCs w:val="22"/>
        </w:rPr>
        <w:t>charges rate their academic leadership excellent in implementing the ATL Project effectively, whereas 65.22% rate their academic leadership to be good in implementing the ATL Project effectively and 8.70%rate their academic leadership to be average in implementing the ATL Project effectively.</w:t>
      </w:r>
      <w:bookmarkEnd w:id="8"/>
      <w:r w:rsidRPr="003A4D15">
        <w:rPr>
          <w:rFonts w:ascii="Arial" w:hAnsi="Arial" w:cs="Arial"/>
          <w:sz w:val="22"/>
          <w:szCs w:val="22"/>
        </w:rPr>
        <w:t xml:space="preserve"> </w:t>
      </w:r>
    </w:p>
    <w:p w14:paraId="2BF44909" w14:textId="7E5650C8" w:rsidR="004C2836" w:rsidRPr="00DD083F" w:rsidRDefault="004C2836" w:rsidP="004C2836">
      <w:pPr>
        <w:ind w:left="709" w:right="567"/>
        <w:rPr>
          <w:rFonts w:ascii="Times New Roman" w:hAnsi="Times New Roman"/>
          <w:b/>
          <w:bCs/>
          <w:sz w:val="24"/>
          <w:szCs w:val="24"/>
        </w:rPr>
      </w:pPr>
      <w:r>
        <w:rPr>
          <w:rFonts w:ascii="Times New Roman" w:hAnsi="Times New Roman"/>
          <w:b/>
          <w:bCs/>
          <w:sz w:val="24"/>
          <w:szCs w:val="24"/>
        </w:rPr>
        <w:lastRenderedPageBreak/>
        <w:t>Table 2</w:t>
      </w:r>
      <w:r w:rsidRPr="00DD083F">
        <w:rPr>
          <w:rFonts w:ascii="Times New Roman" w:hAnsi="Times New Roman"/>
          <w:b/>
          <w:bCs/>
          <w:sz w:val="24"/>
          <w:szCs w:val="24"/>
        </w:rPr>
        <w:t>: Response of sec</w:t>
      </w:r>
      <w:r>
        <w:rPr>
          <w:rFonts w:ascii="Times New Roman" w:hAnsi="Times New Roman"/>
          <w:b/>
          <w:bCs/>
          <w:sz w:val="24"/>
          <w:szCs w:val="24"/>
        </w:rPr>
        <w:t>ondary schools ATL in-charge o</w:t>
      </w:r>
      <w:r w:rsidR="00DD4867">
        <w:rPr>
          <w:rFonts w:ascii="Times New Roman" w:hAnsi="Times New Roman"/>
          <w:b/>
          <w:bCs/>
          <w:sz w:val="24"/>
          <w:szCs w:val="24"/>
        </w:rPr>
        <w:t>f</w:t>
      </w:r>
      <w:r>
        <w:rPr>
          <w:rFonts w:ascii="Times New Roman" w:hAnsi="Times New Roman"/>
          <w:b/>
          <w:bCs/>
          <w:sz w:val="24"/>
          <w:szCs w:val="24"/>
        </w:rPr>
        <w:t xml:space="preserve"> </w:t>
      </w:r>
      <w:r w:rsidRPr="00DD083F">
        <w:rPr>
          <w:rFonts w:ascii="Times New Roman" w:hAnsi="Times New Roman"/>
          <w:b/>
          <w:bCs/>
          <w:sz w:val="24"/>
          <w:szCs w:val="24"/>
        </w:rPr>
        <w:t>different aspects of functioning of ATL</w:t>
      </w:r>
    </w:p>
    <w:tbl>
      <w:tblPr>
        <w:tblStyle w:val="TableGrid"/>
        <w:tblW w:w="0" w:type="auto"/>
        <w:jc w:val="center"/>
        <w:tblLook w:val="04A0" w:firstRow="1" w:lastRow="0" w:firstColumn="1" w:lastColumn="0" w:noHBand="0" w:noVBand="1"/>
      </w:tblPr>
      <w:tblGrid>
        <w:gridCol w:w="4950"/>
        <w:gridCol w:w="3278"/>
      </w:tblGrid>
      <w:tr w:rsidR="003D211B" w:rsidRPr="00883F1D" w14:paraId="76367625" w14:textId="77777777" w:rsidTr="00E63248">
        <w:trPr>
          <w:trHeight w:val="513"/>
          <w:jc w:val="center"/>
        </w:trPr>
        <w:tc>
          <w:tcPr>
            <w:tcW w:w="4950" w:type="dxa"/>
            <w:vMerge w:val="restart"/>
          </w:tcPr>
          <w:p w14:paraId="37620893" w14:textId="77777777" w:rsidR="003D211B" w:rsidRPr="00E63248" w:rsidRDefault="003D211B" w:rsidP="00113E51">
            <w:pPr>
              <w:spacing w:line="360" w:lineRule="auto"/>
              <w:ind w:left="709" w:right="567"/>
              <w:jc w:val="both"/>
              <w:rPr>
                <w:rFonts w:ascii="Times New Roman" w:hAnsi="Times New Roman"/>
                <w:b/>
                <w:bCs/>
                <w:sz w:val="20"/>
              </w:rPr>
            </w:pPr>
            <w:r w:rsidRPr="00E63248">
              <w:rPr>
                <w:rFonts w:ascii="Times New Roman" w:hAnsi="Times New Roman"/>
                <w:b/>
                <w:bCs/>
                <w:sz w:val="20"/>
              </w:rPr>
              <w:t>Aspects of Functioning</w:t>
            </w:r>
          </w:p>
        </w:tc>
        <w:tc>
          <w:tcPr>
            <w:tcW w:w="3278" w:type="dxa"/>
          </w:tcPr>
          <w:p w14:paraId="46EFBD1A" w14:textId="3ED4DFCF" w:rsidR="003D211B"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 xml:space="preserve">Response of </w:t>
            </w:r>
            <w:r w:rsidR="00E40995" w:rsidRPr="00E63248">
              <w:rPr>
                <w:rFonts w:ascii="Times New Roman" w:hAnsi="Times New Roman"/>
                <w:b/>
                <w:bCs/>
                <w:sz w:val="20"/>
              </w:rPr>
              <w:t xml:space="preserve">the ATL in charge of </w:t>
            </w:r>
            <w:r w:rsidRPr="00E63248">
              <w:rPr>
                <w:rFonts w:ascii="Times New Roman" w:hAnsi="Times New Roman"/>
                <w:b/>
                <w:bCs/>
                <w:sz w:val="20"/>
              </w:rPr>
              <w:t xml:space="preserve">secondary schools </w:t>
            </w:r>
          </w:p>
        </w:tc>
      </w:tr>
      <w:tr w:rsidR="003D211B" w:rsidRPr="00883F1D" w14:paraId="44D6DE73" w14:textId="77777777" w:rsidTr="00E63248">
        <w:trPr>
          <w:trHeight w:val="284"/>
          <w:jc w:val="center"/>
        </w:trPr>
        <w:tc>
          <w:tcPr>
            <w:tcW w:w="4950" w:type="dxa"/>
            <w:vMerge/>
          </w:tcPr>
          <w:p w14:paraId="225F5245" w14:textId="77777777" w:rsidR="003D211B" w:rsidRPr="00E63248" w:rsidRDefault="003D211B" w:rsidP="00113E51">
            <w:pPr>
              <w:spacing w:line="360" w:lineRule="auto"/>
              <w:ind w:left="709" w:right="567"/>
              <w:jc w:val="both"/>
              <w:rPr>
                <w:rFonts w:ascii="Times New Roman" w:hAnsi="Times New Roman"/>
                <w:b/>
                <w:bCs/>
                <w:sz w:val="20"/>
              </w:rPr>
            </w:pPr>
          </w:p>
        </w:tc>
        <w:tc>
          <w:tcPr>
            <w:tcW w:w="3278" w:type="dxa"/>
            <w:tcBorders>
              <w:bottom w:val="single" w:sz="4" w:space="0" w:color="auto"/>
            </w:tcBorders>
          </w:tcPr>
          <w:p w14:paraId="690A2268" w14:textId="0BC3CCFD" w:rsidR="00A46801"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Overall</w:t>
            </w:r>
            <w:r w:rsidR="006D32FE" w:rsidRPr="00E63248">
              <w:rPr>
                <w:rFonts w:ascii="Times New Roman" w:hAnsi="Times New Roman"/>
                <w:b/>
                <w:bCs/>
                <w:sz w:val="20"/>
              </w:rPr>
              <w:t xml:space="preserve"> (in </w:t>
            </w:r>
            <w:r w:rsidR="00A46801" w:rsidRPr="00E63248">
              <w:rPr>
                <w:rFonts w:ascii="Times New Roman" w:hAnsi="Times New Roman"/>
                <w:b/>
                <w:bCs/>
                <w:sz w:val="20"/>
              </w:rPr>
              <w:t>percentage)</w:t>
            </w:r>
          </w:p>
        </w:tc>
      </w:tr>
      <w:tr w:rsidR="003D211B" w:rsidRPr="00883F1D" w14:paraId="3E6B3B52" w14:textId="77777777" w:rsidTr="00E63248">
        <w:trPr>
          <w:trHeight w:val="252"/>
          <w:jc w:val="center"/>
        </w:trPr>
        <w:tc>
          <w:tcPr>
            <w:tcW w:w="8228" w:type="dxa"/>
            <w:gridSpan w:val="2"/>
          </w:tcPr>
          <w:p w14:paraId="0220C67C"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Available functional infrastructure</w:t>
            </w:r>
          </w:p>
        </w:tc>
      </w:tr>
      <w:tr w:rsidR="003D211B" w:rsidRPr="00883F1D" w14:paraId="5FD6817D" w14:textId="77777777" w:rsidTr="00E63248">
        <w:trPr>
          <w:trHeight w:val="261"/>
          <w:jc w:val="center"/>
        </w:trPr>
        <w:tc>
          <w:tcPr>
            <w:tcW w:w="4950" w:type="dxa"/>
          </w:tcPr>
          <w:p w14:paraId="32CF7C14" w14:textId="1C4C17AB"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Electronics, </w:t>
            </w:r>
            <w:r w:rsidR="00E40995">
              <w:rPr>
                <w:rFonts w:ascii="Times New Roman" w:hAnsi="Times New Roman"/>
                <w:sz w:val="20"/>
              </w:rPr>
              <w:t>robotics</w:t>
            </w:r>
            <w:r w:rsidRPr="00883F1D">
              <w:rPr>
                <w:rFonts w:ascii="Times New Roman" w:hAnsi="Times New Roman"/>
                <w:sz w:val="20"/>
              </w:rPr>
              <w:t xml:space="preserve"> and IOT</w:t>
            </w:r>
          </w:p>
        </w:tc>
        <w:tc>
          <w:tcPr>
            <w:tcW w:w="3278" w:type="dxa"/>
          </w:tcPr>
          <w:p w14:paraId="5CD7DA1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34488B80" w14:textId="77777777" w:rsidTr="00E63248">
        <w:trPr>
          <w:trHeight w:val="252"/>
          <w:jc w:val="center"/>
        </w:trPr>
        <w:tc>
          <w:tcPr>
            <w:tcW w:w="4950" w:type="dxa"/>
          </w:tcPr>
          <w:p w14:paraId="4332902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Rapid prototyping</w:t>
            </w:r>
          </w:p>
        </w:tc>
        <w:tc>
          <w:tcPr>
            <w:tcW w:w="3278" w:type="dxa"/>
          </w:tcPr>
          <w:p w14:paraId="05D0BF5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5DD901EC" w14:textId="77777777" w:rsidTr="00E63248">
        <w:trPr>
          <w:trHeight w:val="513"/>
          <w:jc w:val="center"/>
        </w:trPr>
        <w:tc>
          <w:tcPr>
            <w:tcW w:w="4950" w:type="dxa"/>
          </w:tcPr>
          <w:p w14:paraId="5E1C77C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Mechanical, electrical and measurement tools</w:t>
            </w:r>
          </w:p>
        </w:tc>
        <w:tc>
          <w:tcPr>
            <w:tcW w:w="3278" w:type="dxa"/>
          </w:tcPr>
          <w:p w14:paraId="052B012E"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3234C802" w14:textId="77777777" w:rsidTr="00E63248">
        <w:trPr>
          <w:trHeight w:val="506"/>
          <w:jc w:val="center"/>
        </w:trPr>
        <w:tc>
          <w:tcPr>
            <w:tcW w:w="4950" w:type="dxa"/>
          </w:tcPr>
          <w:p w14:paraId="692BAE1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Power supply, accessories and safety</w:t>
            </w:r>
          </w:p>
        </w:tc>
        <w:tc>
          <w:tcPr>
            <w:tcW w:w="3278" w:type="dxa"/>
          </w:tcPr>
          <w:p w14:paraId="4BC3D0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7DCEA089" w14:textId="77777777" w:rsidTr="00E63248">
        <w:trPr>
          <w:trHeight w:val="261"/>
          <w:jc w:val="center"/>
        </w:trPr>
        <w:tc>
          <w:tcPr>
            <w:tcW w:w="8228" w:type="dxa"/>
            <w:gridSpan w:val="2"/>
          </w:tcPr>
          <w:p w14:paraId="2DE9CF9E"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grant received</w:t>
            </w:r>
          </w:p>
        </w:tc>
      </w:tr>
      <w:tr w:rsidR="003D211B" w:rsidRPr="00883F1D" w14:paraId="3DC0F130" w14:textId="77777777" w:rsidTr="00E63248">
        <w:trPr>
          <w:trHeight w:val="252"/>
          <w:jc w:val="center"/>
        </w:trPr>
        <w:tc>
          <w:tcPr>
            <w:tcW w:w="4950" w:type="dxa"/>
          </w:tcPr>
          <w:p w14:paraId="7AF1943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01</w:t>
            </w:r>
          </w:p>
        </w:tc>
        <w:tc>
          <w:tcPr>
            <w:tcW w:w="3278" w:type="dxa"/>
          </w:tcPr>
          <w:p w14:paraId="20CEEF5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100</w:t>
            </w:r>
          </w:p>
        </w:tc>
      </w:tr>
      <w:tr w:rsidR="003D211B" w:rsidRPr="00883F1D" w14:paraId="6B257ACB" w14:textId="77777777" w:rsidTr="00E63248">
        <w:trPr>
          <w:trHeight w:val="252"/>
          <w:jc w:val="center"/>
        </w:trPr>
        <w:tc>
          <w:tcPr>
            <w:tcW w:w="4950" w:type="dxa"/>
          </w:tcPr>
          <w:p w14:paraId="2DF19FB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02</w:t>
            </w:r>
          </w:p>
        </w:tc>
        <w:tc>
          <w:tcPr>
            <w:tcW w:w="3278" w:type="dxa"/>
          </w:tcPr>
          <w:p w14:paraId="298840A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31.13</w:t>
            </w:r>
          </w:p>
        </w:tc>
      </w:tr>
      <w:tr w:rsidR="003D211B" w:rsidRPr="00883F1D" w14:paraId="58AAD258" w14:textId="77777777" w:rsidTr="00E63248">
        <w:trPr>
          <w:trHeight w:val="261"/>
          <w:jc w:val="center"/>
        </w:trPr>
        <w:tc>
          <w:tcPr>
            <w:tcW w:w="4950" w:type="dxa"/>
          </w:tcPr>
          <w:p w14:paraId="17E4B1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03</w:t>
            </w:r>
          </w:p>
        </w:tc>
        <w:tc>
          <w:tcPr>
            <w:tcW w:w="3278" w:type="dxa"/>
          </w:tcPr>
          <w:p w14:paraId="3B697B4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0</w:t>
            </w:r>
          </w:p>
        </w:tc>
      </w:tr>
      <w:tr w:rsidR="003D211B" w:rsidRPr="00883F1D" w14:paraId="399BC3D2" w14:textId="77777777" w:rsidTr="00E63248">
        <w:trPr>
          <w:trHeight w:val="506"/>
          <w:jc w:val="center"/>
        </w:trPr>
        <w:tc>
          <w:tcPr>
            <w:tcW w:w="8228" w:type="dxa"/>
            <w:gridSpan w:val="2"/>
          </w:tcPr>
          <w:p w14:paraId="2C54505D"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thematic integration of science and technology with ATL</w:t>
            </w:r>
          </w:p>
        </w:tc>
      </w:tr>
      <w:tr w:rsidR="003D211B" w:rsidRPr="00883F1D" w14:paraId="575E50B8" w14:textId="77777777" w:rsidTr="00E63248">
        <w:trPr>
          <w:trHeight w:val="261"/>
          <w:jc w:val="center"/>
        </w:trPr>
        <w:tc>
          <w:tcPr>
            <w:tcW w:w="4950" w:type="dxa"/>
          </w:tcPr>
          <w:p w14:paraId="27B4266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5332D5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52.17</w:t>
            </w:r>
          </w:p>
        </w:tc>
      </w:tr>
      <w:tr w:rsidR="003D211B" w:rsidRPr="00883F1D" w14:paraId="1466DBED" w14:textId="77777777" w:rsidTr="00E63248">
        <w:trPr>
          <w:trHeight w:val="252"/>
          <w:jc w:val="center"/>
        </w:trPr>
        <w:tc>
          <w:tcPr>
            <w:tcW w:w="4950" w:type="dxa"/>
          </w:tcPr>
          <w:p w14:paraId="584B89F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64F7E05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43.47</w:t>
            </w:r>
          </w:p>
        </w:tc>
      </w:tr>
      <w:tr w:rsidR="003D211B" w:rsidRPr="00883F1D" w14:paraId="47752975" w14:textId="77777777" w:rsidTr="00E63248">
        <w:trPr>
          <w:trHeight w:val="252"/>
          <w:jc w:val="center"/>
        </w:trPr>
        <w:tc>
          <w:tcPr>
            <w:tcW w:w="4950" w:type="dxa"/>
          </w:tcPr>
          <w:p w14:paraId="490FD6E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7FB46AE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7F4D806" w14:textId="77777777" w:rsidTr="00E63248">
        <w:trPr>
          <w:trHeight w:val="513"/>
          <w:jc w:val="center"/>
        </w:trPr>
        <w:tc>
          <w:tcPr>
            <w:tcW w:w="8228" w:type="dxa"/>
            <w:gridSpan w:val="2"/>
          </w:tcPr>
          <w:p w14:paraId="74C440BF"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Degree of understanding of specified concepts compliance with ATL</w:t>
            </w:r>
          </w:p>
        </w:tc>
      </w:tr>
      <w:tr w:rsidR="003D211B" w:rsidRPr="00883F1D" w14:paraId="5989C100" w14:textId="77777777" w:rsidTr="00E63248">
        <w:trPr>
          <w:trHeight w:val="252"/>
          <w:jc w:val="center"/>
        </w:trPr>
        <w:tc>
          <w:tcPr>
            <w:tcW w:w="4950" w:type="dxa"/>
          </w:tcPr>
          <w:p w14:paraId="771022B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1118E3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60.86</w:t>
            </w:r>
          </w:p>
        </w:tc>
      </w:tr>
      <w:tr w:rsidR="003D211B" w:rsidRPr="00883F1D" w14:paraId="0E0FE49D" w14:textId="77777777" w:rsidTr="00E63248">
        <w:trPr>
          <w:trHeight w:val="261"/>
          <w:jc w:val="center"/>
        </w:trPr>
        <w:tc>
          <w:tcPr>
            <w:tcW w:w="4950" w:type="dxa"/>
          </w:tcPr>
          <w:p w14:paraId="14BE01DB"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5859F4C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34.78</w:t>
            </w:r>
          </w:p>
        </w:tc>
      </w:tr>
      <w:tr w:rsidR="003D211B" w:rsidRPr="00883F1D" w14:paraId="0259C94C" w14:textId="77777777" w:rsidTr="00E63248">
        <w:trPr>
          <w:trHeight w:val="252"/>
          <w:jc w:val="center"/>
        </w:trPr>
        <w:tc>
          <w:tcPr>
            <w:tcW w:w="4950" w:type="dxa"/>
          </w:tcPr>
          <w:p w14:paraId="12C2139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A77007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13211BE" w14:textId="77777777" w:rsidTr="00E63248">
        <w:trPr>
          <w:trHeight w:val="252"/>
          <w:jc w:val="center"/>
        </w:trPr>
        <w:tc>
          <w:tcPr>
            <w:tcW w:w="8228" w:type="dxa"/>
            <w:gridSpan w:val="2"/>
          </w:tcPr>
          <w:p w14:paraId="498C29F2" w14:textId="3BF6C71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MOU with other academic </w:t>
            </w:r>
            <w:r w:rsidR="00870D80">
              <w:rPr>
                <w:rFonts w:ascii="Times New Roman" w:hAnsi="Times New Roman" w:cs="Times New Roman"/>
                <w:b/>
                <w:bCs/>
                <w:sz w:val="20"/>
              </w:rPr>
              <w:t>partnerships</w:t>
            </w:r>
          </w:p>
        </w:tc>
      </w:tr>
      <w:tr w:rsidR="003D211B" w:rsidRPr="00883F1D" w14:paraId="3170B65C" w14:textId="77777777" w:rsidTr="00E63248">
        <w:trPr>
          <w:trHeight w:val="261"/>
          <w:jc w:val="center"/>
        </w:trPr>
        <w:tc>
          <w:tcPr>
            <w:tcW w:w="4950" w:type="dxa"/>
          </w:tcPr>
          <w:p w14:paraId="18DF74ED" w14:textId="30988435"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Having </w:t>
            </w:r>
            <w:r w:rsidR="00DD4867">
              <w:rPr>
                <w:rFonts w:ascii="Times New Roman" w:hAnsi="Times New Roman"/>
                <w:sz w:val="20"/>
              </w:rPr>
              <w:t xml:space="preserve">the </w:t>
            </w:r>
            <w:r w:rsidRPr="00883F1D">
              <w:rPr>
                <w:rFonts w:ascii="Times New Roman" w:hAnsi="Times New Roman"/>
                <w:sz w:val="20"/>
              </w:rPr>
              <w:t>MOU sign</w:t>
            </w:r>
          </w:p>
        </w:tc>
        <w:tc>
          <w:tcPr>
            <w:tcW w:w="3278" w:type="dxa"/>
          </w:tcPr>
          <w:p w14:paraId="4F9565D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35A2C940" w14:textId="77777777" w:rsidTr="00E63248">
        <w:trPr>
          <w:trHeight w:val="506"/>
          <w:jc w:val="center"/>
        </w:trPr>
        <w:tc>
          <w:tcPr>
            <w:tcW w:w="8228" w:type="dxa"/>
            <w:gridSpan w:val="2"/>
          </w:tcPr>
          <w:p w14:paraId="4C10A550" w14:textId="4F91EA8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Influence of ATL on </w:t>
            </w:r>
            <w:r w:rsidRPr="00870D80">
              <w:rPr>
                <w:rFonts w:ascii="Times New Roman" w:hAnsi="Times New Roman" w:cs="Times New Roman"/>
                <w:b/>
                <w:bCs/>
                <w:sz w:val="20"/>
              </w:rPr>
              <w:t>students</w:t>
            </w:r>
            <w:r w:rsidR="003D3588">
              <w:rPr>
                <w:rFonts w:ascii="Times New Roman" w:hAnsi="Times New Roman" w:cs="Times New Roman"/>
                <w:b/>
                <w:bCs/>
                <w:sz w:val="20"/>
              </w:rPr>
              <w:t>'</w:t>
            </w:r>
            <w:r w:rsidRPr="00870D80">
              <w:rPr>
                <w:rFonts w:ascii="Times New Roman" w:hAnsi="Times New Roman" w:cs="Times New Roman"/>
                <w:b/>
                <w:bCs/>
                <w:sz w:val="20"/>
              </w:rPr>
              <w:t xml:space="preserve"> </w:t>
            </w:r>
            <w:r w:rsidR="00DD4867" w:rsidRPr="00870D80">
              <w:rPr>
                <w:rFonts w:ascii="Times New Roman" w:hAnsi="Times New Roman" w:cs="Times New Roman"/>
                <w:b/>
                <w:bCs/>
                <w:sz w:val="20"/>
              </w:rPr>
              <w:t xml:space="preserve">attitudes </w:t>
            </w:r>
            <w:r w:rsidRPr="00870D80">
              <w:rPr>
                <w:rFonts w:ascii="Times New Roman" w:hAnsi="Times New Roman" w:cs="Times New Roman"/>
                <w:b/>
                <w:bCs/>
                <w:sz w:val="20"/>
              </w:rPr>
              <w:t>towards</w:t>
            </w:r>
            <w:r w:rsidRPr="00883F1D">
              <w:rPr>
                <w:rFonts w:ascii="Times New Roman" w:hAnsi="Times New Roman" w:cs="Times New Roman"/>
                <w:b/>
                <w:bCs/>
                <w:sz w:val="20"/>
              </w:rPr>
              <w:t xml:space="preserve"> higher education</w:t>
            </w:r>
          </w:p>
        </w:tc>
      </w:tr>
      <w:tr w:rsidR="003D211B" w:rsidRPr="00883F1D" w14:paraId="614A3EC3" w14:textId="77777777" w:rsidTr="00E63248">
        <w:trPr>
          <w:trHeight w:val="261"/>
          <w:jc w:val="center"/>
        </w:trPr>
        <w:tc>
          <w:tcPr>
            <w:tcW w:w="4950" w:type="dxa"/>
          </w:tcPr>
          <w:p w14:paraId="410F784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09857E4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69.57</w:t>
            </w:r>
          </w:p>
        </w:tc>
      </w:tr>
      <w:tr w:rsidR="003D211B" w:rsidRPr="00883F1D" w14:paraId="419CC096" w14:textId="77777777" w:rsidTr="00E63248">
        <w:trPr>
          <w:trHeight w:val="252"/>
          <w:jc w:val="center"/>
        </w:trPr>
        <w:tc>
          <w:tcPr>
            <w:tcW w:w="4950" w:type="dxa"/>
          </w:tcPr>
          <w:p w14:paraId="785697E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2D0F5E2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26.09</w:t>
            </w:r>
          </w:p>
        </w:tc>
      </w:tr>
      <w:tr w:rsidR="003D211B" w:rsidRPr="00883F1D" w14:paraId="7DEC7906" w14:textId="77777777" w:rsidTr="00E63248">
        <w:trPr>
          <w:trHeight w:val="252"/>
          <w:jc w:val="center"/>
        </w:trPr>
        <w:tc>
          <w:tcPr>
            <w:tcW w:w="4950" w:type="dxa"/>
          </w:tcPr>
          <w:p w14:paraId="359504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0EC8D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388BA486" w14:textId="77777777" w:rsidTr="00E63248">
        <w:trPr>
          <w:trHeight w:val="513"/>
          <w:jc w:val="center"/>
        </w:trPr>
        <w:tc>
          <w:tcPr>
            <w:tcW w:w="8228" w:type="dxa"/>
            <w:gridSpan w:val="2"/>
          </w:tcPr>
          <w:p w14:paraId="73EBCFB1"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Status of academic leadership influencing ATL implementation</w:t>
            </w:r>
          </w:p>
        </w:tc>
      </w:tr>
      <w:tr w:rsidR="003D211B" w:rsidRPr="00883F1D" w14:paraId="5DF6543C" w14:textId="77777777" w:rsidTr="00E63248">
        <w:trPr>
          <w:trHeight w:val="252"/>
          <w:jc w:val="center"/>
        </w:trPr>
        <w:tc>
          <w:tcPr>
            <w:tcW w:w="4950" w:type="dxa"/>
          </w:tcPr>
          <w:p w14:paraId="60337FD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Excellent</w:t>
            </w:r>
          </w:p>
        </w:tc>
        <w:tc>
          <w:tcPr>
            <w:tcW w:w="3278" w:type="dxa"/>
          </w:tcPr>
          <w:p w14:paraId="32BB7EA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0DEA0D81" w14:textId="77777777" w:rsidTr="00E63248">
        <w:trPr>
          <w:trHeight w:val="261"/>
          <w:jc w:val="center"/>
        </w:trPr>
        <w:tc>
          <w:tcPr>
            <w:tcW w:w="4950" w:type="dxa"/>
          </w:tcPr>
          <w:p w14:paraId="4E0A68E6"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Good</w:t>
            </w:r>
          </w:p>
        </w:tc>
        <w:tc>
          <w:tcPr>
            <w:tcW w:w="3278" w:type="dxa"/>
          </w:tcPr>
          <w:p w14:paraId="0067170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65.22</w:t>
            </w:r>
          </w:p>
        </w:tc>
      </w:tr>
      <w:tr w:rsidR="003D211B" w:rsidRPr="00883F1D" w14:paraId="74E3F091" w14:textId="77777777" w:rsidTr="00E63248">
        <w:trPr>
          <w:trHeight w:val="252"/>
          <w:jc w:val="center"/>
        </w:trPr>
        <w:tc>
          <w:tcPr>
            <w:tcW w:w="4950" w:type="dxa"/>
          </w:tcPr>
          <w:p w14:paraId="6714D1A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Average</w:t>
            </w:r>
          </w:p>
        </w:tc>
        <w:tc>
          <w:tcPr>
            <w:tcW w:w="3278" w:type="dxa"/>
          </w:tcPr>
          <w:p w14:paraId="24BCAA7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8.70</w:t>
            </w:r>
          </w:p>
        </w:tc>
      </w:tr>
    </w:tbl>
    <w:p w14:paraId="08951515" w14:textId="77777777" w:rsidR="0066126C" w:rsidRDefault="0066126C" w:rsidP="004C2836">
      <w:pPr>
        <w:spacing w:line="360" w:lineRule="auto"/>
        <w:ind w:right="567"/>
        <w:rPr>
          <w:rFonts w:ascii="Times New Roman" w:hAnsi="Times New Roman"/>
          <w:b/>
          <w:bCs/>
          <w:sz w:val="24"/>
          <w:szCs w:val="24"/>
        </w:rPr>
      </w:pPr>
    </w:p>
    <w:p w14:paraId="4257F253" w14:textId="70AE8822" w:rsidR="00EF7175" w:rsidRPr="00E1773B" w:rsidRDefault="00FA4132" w:rsidP="006F4B40">
      <w:pPr>
        <w:ind w:left="709" w:right="567"/>
        <w:jc w:val="both"/>
        <w:rPr>
          <w:rFonts w:ascii="Arial" w:hAnsi="Arial" w:cs="Arial"/>
          <w:sz w:val="22"/>
          <w:szCs w:val="22"/>
        </w:rPr>
      </w:pPr>
      <w:r w:rsidRPr="00E1773B">
        <w:rPr>
          <w:rFonts w:ascii="Arial" w:hAnsi="Arial" w:cs="Arial"/>
          <w:sz w:val="22"/>
          <w:szCs w:val="22"/>
        </w:rPr>
        <w:t xml:space="preserve">The engagement of students in ATL (Atal Tinkering Lab) programs follows a structured yet flexible pattern, allowing students to explore STEM, innovation, and entrepreneurship through hands-on learning. Their participation varies based on interest, skill level, and exposure to different ATL activities. Different kinds of ATL activities and participation of students from different schools is </w:t>
      </w:r>
      <w:r w:rsidRPr="00E1773B">
        <w:rPr>
          <w:rFonts w:ascii="Arial" w:hAnsi="Arial" w:cs="Arial"/>
          <w:sz w:val="22"/>
          <w:szCs w:val="22"/>
        </w:rPr>
        <w:lastRenderedPageBreak/>
        <w:t xml:space="preserve">given in Table </w:t>
      </w:r>
      <w:r w:rsidR="009D06F6" w:rsidRPr="00E1773B">
        <w:rPr>
          <w:rFonts w:ascii="Arial" w:hAnsi="Arial" w:cs="Arial"/>
          <w:sz w:val="22"/>
          <w:szCs w:val="22"/>
        </w:rPr>
        <w:t>3</w:t>
      </w:r>
      <w:r w:rsidRPr="00E1773B">
        <w:rPr>
          <w:rFonts w:ascii="Arial" w:hAnsi="Arial" w:cs="Arial"/>
          <w:sz w:val="22"/>
          <w:szCs w:val="22"/>
        </w:rPr>
        <w:t>. Based on the statistics presented in the table</w:t>
      </w:r>
      <w:r w:rsidR="004954F3" w:rsidRPr="00E1773B">
        <w:rPr>
          <w:rFonts w:ascii="Arial" w:hAnsi="Arial" w:cs="Arial"/>
          <w:sz w:val="22"/>
          <w:szCs w:val="22"/>
        </w:rPr>
        <w:t>,</w:t>
      </w:r>
      <w:r w:rsidRPr="00E1773B">
        <w:rPr>
          <w:rFonts w:ascii="Arial" w:hAnsi="Arial" w:cs="Arial"/>
          <w:sz w:val="22"/>
          <w:szCs w:val="22"/>
        </w:rPr>
        <w:t xml:space="preserve"> most of the schools have </w:t>
      </w:r>
      <w:r w:rsidR="004954F3" w:rsidRPr="00E1773B">
        <w:rPr>
          <w:rFonts w:ascii="Arial" w:hAnsi="Arial" w:cs="Arial"/>
          <w:sz w:val="22"/>
          <w:szCs w:val="22"/>
        </w:rPr>
        <w:t>organised</w:t>
      </w:r>
      <w:r w:rsidRPr="00E1773B">
        <w:rPr>
          <w:rFonts w:ascii="Arial" w:hAnsi="Arial" w:cs="Arial"/>
          <w:sz w:val="22"/>
          <w:szCs w:val="22"/>
        </w:rPr>
        <w:t xml:space="preserve"> </w:t>
      </w:r>
      <w:r w:rsidR="004954F3" w:rsidRPr="00E1773B">
        <w:rPr>
          <w:rFonts w:ascii="Arial" w:hAnsi="Arial" w:cs="Arial"/>
          <w:sz w:val="22"/>
          <w:szCs w:val="22"/>
        </w:rPr>
        <w:t>workshops</w:t>
      </w:r>
      <w:r w:rsidRPr="00E1773B">
        <w:rPr>
          <w:rFonts w:ascii="Arial" w:hAnsi="Arial" w:cs="Arial"/>
          <w:sz w:val="22"/>
          <w:szCs w:val="22"/>
        </w:rPr>
        <w:t xml:space="preserve"> and seminars Online Achievement Day. A moderate level of participation was seen in visits undertaken by students to industries, innovations registered with AIM. And Low participation was observed in programs like AIM Hackathon</w:t>
      </w:r>
      <w:r w:rsidR="00DD4867" w:rsidRPr="00E1773B">
        <w:rPr>
          <w:rFonts w:ascii="Arial" w:hAnsi="Arial" w:cs="Arial"/>
          <w:sz w:val="22"/>
          <w:szCs w:val="22"/>
        </w:rPr>
        <w:t>,</w:t>
      </w:r>
      <w:r w:rsidRPr="00E1773B">
        <w:rPr>
          <w:rFonts w:ascii="Arial" w:hAnsi="Arial" w:cs="Arial"/>
          <w:sz w:val="22"/>
          <w:szCs w:val="22"/>
        </w:rPr>
        <w:t xml:space="preserve"> ATL Tinkerpreneur, Intellectual Property Rights granted and under process. The overall statistics </w:t>
      </w:r>
      <w:r w:rsidR="00DD4867" w:rsidRPr="00E1773B">
        <w:rPr>
          <w:rFonts w:ascii="Arial" w:hAnsi="Arial" w:cs="Arial"/>
          <w:sz w:val="22"/>
          <w:szCs w:val="22"/>
        </w:rPr>
        <w:t>are</w:t>
      </w:r>
      <w:r w:rsidRPr="00E1773B">
        <w:rPr>
          <w:rFonts w:ascii="Arial" w:hAnsi="Arial" w:cs="Arial"/>
          <w:sz w:val="22"/>
          <w:szCs w:val="22"/>
        </w:rPr>
        <w:t xml:space="preserve"> presented in </w:t>
      </w:r>
      <w:r w:rsidR="009D06F6" w:rsidRPr="00E1773B">
        <w:rPr>
          <w:rFonts w:ascii="Arial" w:hAnsi="Arial" w:cs="Arial"/>
          <w:sz w:val="22"/>
          <w:szCs w:val="22"/>
        </w:rPr>
        <w:t>Table 3.</w:t>
      </w:r>
    </w:p>
    <w:p w14:paraId="01693967" w14:textId="77777777" w:rsidR="009D06F6" w:rsidRPr="00E1773B" w:rsidRDefault="009D06F6" w:rsidP="006F4B40">
      <w:pPr>
        <w:ind w:left="709" w:right="567"/>
        <w:jc w:val="both"/>
        <w:rPr>
          <w:rFonts w:ascii="Arial" w:hAnsi="Arial" w:cs="Arial"/>
          <w:sz w:val="22"/>
          <w:szCs w:val="22"/>
        </w:rPr>
      </w:pPr>
    </w:p>
    <w:p w14:paraId="1CB58E59" w14:textId="63CC5CD7" w:rsidR="004C2836" w:rsidRPr="00E1773B" w:rsidRDefault="004C2836" w:rsidP="004C2836">
      <w:pPr>
        <w:ind w:left="709" w:right="567"/>
        <w:jc w:val="center"/>
        <w:rPr>
          <w:rFonts w:ascii="Times New Roman" w:hAnsi="Times New Roman"/>
          <w:b/>
          <w:bCs/>
          <w:sz w:val="24"/>
          <w:szCs w:val="24"/>
        </w:rPr>
      </w:pPr>
      <w:r w:rsidRPr="00E1773B">
        <w:rPr>
          <w:rFonts w:ascii="Times New Roman" w:hAnsi="Times New Roman"/>
          <w:b/>
          <w:bCs/>
          <w:sz w:val="24"/>
          <w:szCs w:val="24"/>
        </w:rPr>
        <w:t>Table 3: Overall pattern of engagement of the students in different ATL</w:t>
      </w:r>
      <w:r w:rsidR="00DD4867" w:rsidRPr="00E1773B">
        <w:rPr>
          <w:rFonts w:ascii="Times New Roman" w:hAnsi="Times New Roman"/>
          <w:b/>
          <w:bCs/>
          <w:sz w:val="24"/>
          <w:szCs w:val="24"/>
        </w:rPr>
        <w:t>-</w:t>
      </w:r>
      <w:r w:rsidRPr="00E1773B">
        <w:rPr>
          <w:rFonts w:ascii="Times New Roman" w:hAnsi="Times New Roman"/>
          <w:b/>
          <w:bCs/>
          <w:sz w:val="24"/>
          <w:szCs w:val="24"/>
        </w:rPr>
        <w:t>related programs based on data collected from ATL in-charges</w:t>
      </w:r>
    </w:p>
    <w:p w14:paraId="66B28745" w14:textId="77777777" w:rsidR="004C2836" w:rsidRPr="00E1773B" w:rsidRDefault="004C2836" w:rsidP="006F4B40">
      <w:pPr>
        <w:ind w:left="709" w:right="567"/>
        <w:jc w:val="both"/>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4111"/>
        <w:gridCol w:w="2657"/>
      </w:tblGrid>
      <w:tr w:rsidR="000917B7" w:rsidRPr="00E1773B" w14:paraId="21A71410" w14:textId="77777777" w:rsidTr="00353FFA">
        <w:trPr>
          <w:trHeight w:val="671"/>
          <w:jc w:val="center"/>
        </w:trPr>
        <w:tc>
          <w:tcPr>
            <w:tcW w:w="4111" w:type="dxa"/>
          </w:tcPr>
          <w:p w14:paraId="48F4D1AB"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Activity/Programme</w:t>
            </w:r>
          </w:p>
        </w:tc>
        <w:tc>
          <w:tcPr>
            <w:tcW w:w="2657" w:type="dxa"/>
          </w:tcPr>
          <w:p w14:paraId="731C599F"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Nature of participation of schools</w:t>
            </w:r>
          </w:p>
        </w:tc>
      </w:tr>
      <w:tr w:rsidR="000917B7" w:rsidRPr="00E1773B" w14:paraId="645D6966" w14:textId="77777777" w:rsidTr="00353FFA">
        <w:trPr>
          <w:trHeight w:val="329"/>
          <w:jc w:val="center"/>
        </w:trPr>
        <w:tc>
          <w:tcPr>
            <w:tcW w:w="4111" w:type="dxa"/>
          </w:tcPr>
          <w:p w14:paraId="5FDDAA50"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AIM Hackathon</w:t>
            </w:r>
          </w:p>
        </w:tc>
        <w:tc>
          <w:tcPr>
            <w:tcW w:w="2657" w:type="dxa"/>
          </w:tcPr>
          <w:p w14:paraId="55DB97DA"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9 (39.13%)</w:t>
            </w:r>
          </w:p>
        </w:tc>
      </w:tr>
      <w:tr w:rsidR="000917B7" w:rsidRPr="00E1773B" w14:paraId="3C623DE9" w14:textId="77777777" w:rsidTr="00353FFA">
        <w:trPr>
          <w:trHeight w:val="329"/>
          <w:jc w:val="center"/>
        </w:trPr>
        <w:tc>
          <w:tcPr>
            <w:tcW w:w="4111" w:type="dxa"/>
          </w:tcPr>
          <w:p w14:paraId="3F244D4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ATL Tinkerpreneur</w:t>
            </w:r>
          </w:p>
        </w:tc>
        <w:tc>
          <w:tcPr>
            <w:tcW w:w="2657" w:type="dxa"/>
          </w:tcPr>
          <w:p w14:paraId="6EB54D4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7 (30.43%)</w:t>
            </w:r>
          </w:p>
        </w:tc>
      </w:tr>
      <w:tr w:rsidR="000917B7" w:rsidRPr="00E1773B" w14:paraId="4CAE1D08" w14:textId="77777777" w:rsidTr="00353FFA">
        <w:trPr>
          <w:trHeight w:val="329"/>
          <w:jc w:val="center"/>
        </w:trPr>
        <w:tc>
          <w:tcPr>
            <w:tcW w:w="4111" w:type="dxa"/>
          </w:tcPr>
          <w:p w14:paraId="0765EC9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with AIM</w:t>
            </w:r>
          </w:p>
        </w:tc>
        <w:tc>
          <w:tcPr>
            <w:tcW w:w="2657" w:type="dxa"/>
          </w:tcPr>
          <w:p w14:paraId="6C31C70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r w:rsidR="000917B7" w:rsidRPr="00E1773B" w14:paraId="63CDE532" w14:textId="77777777" w:rsidTr="00353FFA">
        <w:trPr>
          <w:trHeight w:val="329"/>
          <w:jc w:val="center"/>
        </w:trPr>
        <w:tc>
          <w:tcPr>
            <w:tcW w:w="4111" w:type="dxa"/>
          </w:tcPr>
          <w:p w14:paraId="686E8EF4"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in the top list of marathons with AIM</w:t>
            </w:r>
          </w:p>
        </w:tc>
        <w:tc>
          <w:tcPr>
            <w:tcW w:w="2657" w:type="dxa"/>
          </w:tcPr>
          <w:p w14:paraId="746F1036"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8 (34.78%)</w:t>
            </w:r>
          </w:p>
        </w:tc>
      </w:tr>
      <w:tr w:rsidR="000917B7" w:rsidRPr="00E1773B" w14:paraId="1EFC5CF9" w14:textId="77777777" w:rsidTr="00353FFA">
        <w:trPr>
          <w:trHeight w:val="329"/>
          <w:jc w:val="center"/>
        </w:trPr>
        <w:tc>
          <w:tcPr>
            <w:tcW w:w="4111" w:type="dxa"/>
          </w:tcPr>
          <w:p w14:paraId="32B3209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granted</w:t>
            </w:r>
          </w:p>
        </w:tc>
        <w:tc>
          <w:tcPr>
            <w:tcW w:w="2657" w:type="dxa"/>
          </w:tcPr>
          <w:p w14:paraId="1CF5DBC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2 (8.69%)</w:t>
            </w:r>
          </w:p>
        </w:tc>
      </w:tr>
      <w:tr w:rsidR="000917B7" w:rsidRPr="00E1773B" w14:paraId="303DDA63" w14:textId="77777777" w:rsidTr="00353FFA">
        <w:trPr>
          <w:trHeight w:val="329"/>
          <w:jc w:val="center"/>
        </w:trPr>
        <w:tc>
          <w:tcPr>
            <w:tcW w:w="4111" w:type="dxa"/>
          </w:tcPr>
          <w:p w14:paraId="3225A6C1"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under process</w:t>
            </w:r>
          </w:p>
        </w:tc>
        <w:tc>
          <w:tcPr>
            <w:tcW w:w="2657" w:type="dxa"/>
          </w:tcPr>
          <w:p w14:paraId="697B0A0F"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4 (17.39%)</w:t>
            </w:r>
          </w:p>
        </w:tc>
      </w:tr>
      <w:tr w:rsidR="000917B7" w:rsidRPr="00E1773B" w14:paraId="16121E3F" w14:textId="77777777" w:rsidTr="00353FFA">
        <w:trPr>
          <w:trHeight w:val="342"/>
          <w:jc w:val="center"/>
        </w:trPr>
        <w:tc>
          <w:tcPr>
            <w:tcW w:w="4111" w:type="dxa"/>
          </w:tcPr>
          <w:p w14:paraId="3BEDE49A"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Workshop and seminars conducted</w:t>
            </w:r>
          </w:p>
        </w:tc>
        <w:tc>
          <w:tcPr>
            <w:tcW w:w="2657" w:type="dxa"/>
          </w:tcPr>
          <w:p w14:paraId="3067B83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6C36840F" w14:textId="77777777" w:rsidTr="00353FFA">
        <w:trPr>
          <w:trHeight w:val="329"/>
          <w:jc w:val="center"/>
        </w:trPr>
        <w:tc>
          <w:tcPr>
            <w:tcW w:w="4111" w:type="dxa"/>
          </w:tcPr>
          <w:p w14:paraId="561BF292"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Expert talk conducted</w:t>
            </w:r>
          </w:p>
        </w:tc>
        <w:tc>
          <w:tcPr>
            <w:tcW w:w="2657" w:type="dxa"/>
          </w:tcPr>
          <w:p w14:paraId="0935B391"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15 (65.21%)</w:t>
            </w:r>
          </w:p>
        </w:tc>
      </w:tr>
      <w:tr w:rsidR="000917B7" w:rsidRPr="00E1773B" w14:paraId="579A8FDC" w14:textId="77777777" w:rsidTr="00353FFA">
        <w:trPr>
          <w:trHeight w:val="329"/>
          <w:jc w:val="center"/>
        </w:trPr>
        <w:tc>
          <w:tcPr>
            <w:tcW w:w="4111" w:type="dxa"/>
          </w:tcPr>
          <w:p w14:paraId="64E9A3CF"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Online interaction session</w:t>
            </w:r>
          </w:p>
        </w:tc>
        <w:tc>
          <w:tcPr>
            <w:tcW w:w="2657" w:type="dxa"/>
          </w:tcPr>
          <w:p w14:paraId="723E359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4778A290" w14:textId="77777777" w:rsidTr="00353FFA">
        <w:trPr>
          <w:trHeight w:val="329"/>
          <w:jc w:val="center"/>
        </w:trPr>
        <w:tc>
          <w:tcPr>
            <w:tcW w:w="4111" w:type="dxa"/>
          </w:tcPr>
          <w:p w14:paraId="5FD01B5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offline interaction session</w:t>
            </w:r>
          </w:p>
        </w:tc>
        <w:tc>
          <w:tcPr>
            <w:tcW w:w="2657" w:type="dxa"/>
          </w:tcPr>
          <w:p w14:paraId="4DB5833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16 (69.56%)</w:t>
            </w:r>
          </w:p>
        </w:tc>
      </w:tr>
      <w:tr w:rsidR="000917B7" w:rsidRPr="00E1773B" w14:paraId="4D76F93A" w14:textId="77777777" w:rsidTr="00353FFA">
        <w:trPr>
          <w:trHeight w:val="329"/>
          <w:jc w:val="center"/>
        </w:trPr>
        <w:tc>
          <w:tcPr>
            <w:tcW w:w="4111" w:type="dxa"/>
          </w:tcPr>
          <w:p w14:paraId="1C4B681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Participation in exhibition</w:t>
            </w:r>
          </w:p>
        </w:tc>
        <w:tc>
          <w:tcPr>
            <w:tcW w:w="2657" w:type="dxa"/>
          </w:tcPr>
          <w:p w14:paraId="13E4D974"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361378A5" w14:textId="77777777" w:rsidTr="00353FFA">
        <w:trPr>
          <w:trHeight w:val="329"/>
          <w:jc w:val="center"/>
        </w:trPr>
        <w:tc>
          <w:tcPr>
            <w:tcW w:w="4111" w:type="dxa"/>
          </w:tcPr>
          <w:p w14:paraId="14EE119C"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Achievement day celebration</w:t>
            </w:r>
          </w:p>
        </w:tc>
        <w:tc>
          <w:tcPr>
            <w:tcW w:w="2657" w:type="dxa"/>
          </w:tcPr>
          <w:p w14:paraId="0C26583B"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18 (78.26%)</w:t>
            </w:r>
          </w:p>
        </w:tc>
      </w:tr>
      <w:tr w:rsidR="000917B7" w:rsidRPr="00883F1D" w14:paraId="3D7AAC5E" w14:textId="77777777" w:rsidTr="00353FFA">
        <w:trPr>
          <w:trHeight w:val="342"/>
          <w:jc w:val="center"/>
        </w:trPr>
        <w:tc>
          <w:tcPr>
            <w:tcW w:w="4111" w:type="dxa"/>
          </w:tcPr>
          <w:p w14:paraId="67F4AFCB"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Number of visits of ATL team for industry institution programme</w:t>
            </w:r>
          </w:p>
        </w:tc>
        <w:tc>
          <w:tcPr>
            <w:tcW w:w="2657" w:type="dxa"/>
          </w:tcPr>
          <w:p w14:paraId="3108E660" w14:textId="77777777" w:rsidR="000917B7" w:rsidRPr="00883F1D"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bl>
    <w:p w14:paraId="7C838F6D" w14:textId="77777777" w:rsidR="00000C8F" w:rsidRDefault="00000C8F" w:rsidP="00B40CD6">
      <w:pPr>
        <w:ind w:right="567"/>
        <w:rPr>
          <w:rFonts w:ascii="Times New Roman" w:hAnsi="Times New Roman"/>
          <w:b/>
          <w:bCs/>
          <w:sz w:val="24"/>
          <w:szCs w:val="24"/>
        </w:rPr>
      </w:pPr>
    </w:p>
    <w:p w14:paraId="5D499D7C" w14:textId="77777777" w:rsidR="004C2836" w:rsidRDefault="004C2836" w:rsidP="00441B6F">
      <w:pPr>
        <w:pStyle w:val="ConcHead"/>
        <w:spacing w:after="0"/>
        <w:jc w:val="both"/>
        <w:rPr>
          <w:rFonts w:ascii="Arial" w:hAnsi="Arial" w:cs="Arial"/>
        </w:rPr>
      </w:pPr>
    </w:p>
    <w:p w14:paraId="5E2240B5" w14:textId="0372819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567A6D">
        <w:rPr>
          <w:rFonts w:ascii="Arial" w:hAnsi="Arial" w:cs="Arial"/>
        </w:rPr>
        <w:t xml:space="preserve"> and </w:t>
      </w:r>
      <w:r w:rsidR="00666E75">
        <w:rPr>
          <w:rFonts w:ascii="Arial" w:hAnsi="Arial" w:cs="Arial"/>
        </w:rPr>
        <w:t>recommendations</w:t>
      </w:r>
    </w:p>
    <w:p w14:paraId="6319402F" w14:textId="77777777" w:rsidR="00666E75" w:rsidRDefault="00666E75" w:rsidP="00441B6F">
      <w:pPr>
        <w:pStyle w:val="ConcHead"/>
        <w:spacing w:after="0"/>
        <w:jc w:val="both"/>
        <w:rPr>
          <w:rFonts w:ascii="Arial" w:hAnsi="Arial" w:cs="Arial"/>
        </w:rPr>
      </w:pPr>
    </w:p>
    <w:p w14:paraId="50F64D7D" w14:textId="06021BC9" w:rsidR="000C6760" w:rsidRDefault="002917E6" w:rsidP="00441B6F">
      <w:pPr>
        <w:pStyle w:val="ConcHead"/>
        <w:spacing w:after="0"/>
        <w:jc w:val="both"/>
        <w:rPr>
          <w:rFonts w:ascii="Arial" w:hAnsi="Arial" w:cs="Arial"/>
          <w:b w:val="0"/>
          <w:bCs/>
          <w:caps w:val="0"/>
          <w:color w:val="000000" w:themeColor="text1"/>
        </w:rPr>
      </w:pPr>
      <w:r w:rsidRPr="000C6760">
        <w:rPr>
          <w:rFonts w:ascii="Arial" w:hAnsi="Arial" w:cs="Arial"/>
          <w:b w:val="0"/>
          <w:bCs/>
          <w:caps w:val="0"/>
        </w:rPr>
        <w:t xml:space="preserve">The study </w:t>
      </w:r>
      <w:r w:rsidR="00170B63" w:rsidRPr="00170B63">
        <w:rPr>
          <w:rFonts w:ascii="Arial" w:hAnsi="Arial" w:cs="Arial"/>
          <w:b w:val="0"/>
          <w:bCs/>
          <w:caps w:val="0"/>
        </w:rPr>
        <w:t>examines</w:t>
      </w:r>
      <w:r w:rsidRPr="00170B63">
        <w:rPr>
          <w:rFonts w:ascii="Arial" w:hAnsi="Arial" w:cs="Arial"/>
          <w:b w:val="0"/>
          <w:bCs/>
          <w:caps w:val="0"/>
        </w:rPr>
        <w:t xml:space="preserve"> the status the ATLs from students</w:t>
      </w:r>
      <w:r w:rsidR="003D3588">
        <w:rPr>
          <w:rFonts w:ascii="Arial" w:hAnsi="Arial" w:cs="Arial"/>
          <w:b w:val="0"/>
          <w:bCs/>
          <w:caps w:val="0"/>
        </w:rPr>
        <w:t>'</w:t>
      </w:r>
      <w:r w:rsidRPr="00170B63">
        <w:rPr>
          <w:rFonts w:ascii="Arial" w:hAnsi="Arial" w:cs="Arial"/>
          <w:b w:val="0"/>
          <w:bCs/>
          <w:caps w:val="0"/>
        </w:rPr>
        <w:t xml:space="preserve"> and </w:t>
      </w:r>
      <w:r w:rsidR="00170B63" w:rsidRPr="00170B63">
        <w:rPr>
          <w:rFonts w:ascii="Arial" w:hAnsi="Arial" w:cs="Arial"/>
          <w:b w:val="0"/>
          <w:bCs/>
          <w:caps w:val="0"/>
        </w:rPr>
        <w:t>ATL in-charges</w:t>
      </w:r>
      <w:r w:rsidR="003D3588">
        <w:rPr>
          <w:rFonts w:ascii="Arial" w:hAnsi="Arial" w:cs="Arial"/>
          <w:b w:val="0"/>
          <w:bCs/>
          <w:caps w:val="0"/>
        </w:rPr>
        <w:t>'</w:t>
      </w:r>
      <w:r w:rsidRPr="00170B63">
        <w:rPr>
          <w:rFonts w:ascii="Arial" w:hAnsi="Arial" w:cs="Arial"/>
          <w:b w:val="0"/>
          <w:bCs/>
          <w:caps w:val="0"/>
        </w:rPr>
        <w:t xml:space="preserve"> perspective</w:t>
      </w:r>
      <w:r w:rsidR="00812E5D">
        <w:rPr>
          <w:rFonts w:ascii="Arial" w:hAnsi="Arial" w:cs="Arial"/>
          <w:b w:val="0"/>
          <w:bCs/>
          <w:caps w:val="0"/>
        </w:rPr>
        <w:t>s</w:t>
      </w:r>
      <w:r w:rsidRPr="00170B63">
        <w:rPr>
          <w:rFonts w:ascii="Arial" w:hAnsi="Arial" w:cs="Arial"/>
          <w:b w:val="0"/>
          <w:bCs/>
          <w:caps w:val="0"/>
        </w:rPr>
        <w:t xml:space="preserve"> in </w:t>
      </w:r>
      <w:r w:rsidR="00812E5D">
        <w:rPr>
          <w:rFonts w:ascii="Arial" w:hAnsi="Arial" w:cs="Arial"/>
          <w:b w:val="0"/>
          <w:bCs/>
          <w:caps w:val="0"/>
        </w:rPr>
        <w:t xml:space="preserve">the </w:t>
      </w:r>
      <w:r w:rsidRPr="00170B63">
        <w:rPr>
          <w:rFonts w:ascii="Arial" w:hAnsi="Arial" w:cs="Arial"/>
          <w:b w:val="0"/>
          <w:bCs/>
          <w:caps w:val="0"/>
        </w:rPr>
        <w:t>western region.</w:t>
      </w:r>
      <w:r w:rsidR="000C6760" w:rsidRPr="00170B63">
        <w:rPr>
          <w:rFonts w:ascii="Arial" w:hAnsi="Arial" w:cs="Arial"/>
          <w:b w:val="0"/>
          <w:bCs/>
          <w:caps w:val="0"/>
        </w:rPr>
        <w:t xml:space="preserve"> </w:t>
      </w:r>
      <w:r w:rsidR="00666E75" w:rsidRPr="00170B63">
        <w:rPr>
          <w:rFonts w:ascii="Arial" w:hAnsi="Arial" w:cs="Arial"/>
          <w:b w:val="0"/>
          <w:bCs/>
          <w:caps w:val="0"/>
        </w:rPr>
        <w:t>The results point to clear disparities in the functioning and impact of ATLs between rural and urban schools.</w:t>
      </w:r>
      <w:r w:rsidR="00666E75" w:rsidRPr="000C6760">
        <w:rPr>
          <w:rFonts w:ascii="Arial" w:hAnsi="Arial" w:cs="Arial"/>
          <w:b w:val="0"/>
          <w:bCs/>
          <w:caps w:val="0"/>
        </w:rPr>
        <w:t xml:space="preserve"> While infrastructure and essential tools are largely available across regions, gaps in funding (particularly Tranche 2 and 3) and institutional collaborations place rural schools at a disadvantage. Despite this, rural ATL in-charges reported higher perceived effectiveness in integrating curriculum concepts, suggesting that resourcefulness and teacher commitment can partially compensate for limited funding. However, the lower influence of </w:t>
      </w:r>
      <w:r w:rsidR="006956B6" w:rsidRPr="000C6760">
        <w:rPr>
          <w:rFonts w:ascii="Arial" w:hAnsi="Arial" w:cs="Arial"/>
          <w:b w:val="0"/>
          <w:bCs/>
          <w:caps w:val="0"/>
        </w:rPr>
        <w:t>ATL</w:t>
      </w:r>
      <w:r w:rsidR="00666E75" w:rsidRPr="000C6760">
        <w:rPr>
          <w:rFonts w:ascii="Arial" w:hAnsi="Arial" w:cs="Arial"/>
          <w:b w:val="0"/>
          <w:bCs/>
          <w:caps w:val="0"/>
        </w:rPr>
        <w:t xml:space="preserve"> on rural students</w:t>
      </w:r>
      <w:r w:rsidR="003D3588">
        <w:rPr>
          <w:rFonts w:ascii="Arial" w:hAnsi="Arial" w:cs="Arial"/>
          <w:b w:val="0"/>
          <w:bCs/>
          <w:caps w:val="0"/>
        </w:rPr>
        <w:t>'</w:t>
      </w:r>
      <w:r w:rsidR="00666E75" w:rsidRPr="000C6760">
        <w:rPr>
          <w:rFonts w:ascii="Arial" w:hAnsi="Arial" w:cs="Arial"/>
          <w:b w:val="0"/>
          <w:bCs/>
          <w:caps w:val="0"/>
        </w:rPr>
        <w:t xml:space="preserve"> career choices indicates that structural barriers—such as reduced access to industry expo</w:t>
      </w:r>
      <w:r w:rsidR="006956B6" w:rsidRPr="000C6760">
        <w:rPr>
          <w:rFonts w:ascii="Arial" w:hAnsi="Arial" w:cs="Arial"/>
          <w:b w:val="0"/>
          <w:bCs/>
          <w:caps w:val="0"/>
        </w:rPr>
        <w:t>sure, advanced activities like H</w:t>
      </w:r>
      <w:r w:rsidR="00666E75" w:rsidRPr="000C6760">
        <w:rPr>
          <w:rFonts w:ascii="Arial" w:hAnsi="Arial" w:cs="Arial"/>
          <w:b w:val="0"/>
          <w:bCs/>
          <w:caps w:val="0"/>
        </w:rPr>
        <w:t xml:space="preserve">ackathons, and external mentorship—constrain the full potential of </w:t>
      </w:r>
      <w:r w:rsidR="006956B6" w:rsidRPr="000C6760">
        <w:rPr>
          <w:rFonts w:ascii="Arial" w:hAnsi="Arial" w:cs="Arial"/>
          <w:b w:val="0"/>
          <w:bCs/>
          <w:caps w:val="0"/>
        </w:rPr>
        <w:t>ATL</w:t>
      </w:r>
      <w:r w:rsidR="00666E75" w:rsidRPr="000C6760">
        <w:rPr>
          <w:rFonts w:ascii="Arial" w:hAnsi="Arial" w:cs="Arial"/>
          <w:b w:val="0"/>
          <w:bCs/>
          <w:caps w:val="0"/>
        </w:rPr>
        <w:t xml:space="preserve"> in these contexts. </w:t>
      </w:r>
      <w:r w:rsidR="00190BC3" w:rsidRPr="00190BC3">
        <w:rPr>
          <w:rFonts w:ascii="Arial" w:hAnsi="Arial" w:cs="Arial"/>
          <w:b w:val="0"/>
          <w:bCs/>
          <w:caps w:val="0"/>
          <w:color w:val="000000" w:themeColor="text1"/>
        </w:rPr>
        <w:t xml:space="preserve">The </w:t>
      </w:r>
      <w:r w:rsidR="00190BC3">
        <w:rPr>
          <w:rFonts w:ascii="Arial" w:hAnsi="Arial" w:cs="Arial"/>
          <w:b w:val="0"/>
          <w:bCs/>
          <w:caps w:val="0"/>
          <w:color w:val="000000" w:themeColor="text1"/>
        </w:rPr>
        <w:t>following recommendations may be considered to transform ATL from an activity center to knowledge hub.</w:t>
      </w:r>
    </w:p>
    <w:p w14:paraId="2607F4D0" w14:textId="77777777" w:rsidR="00474128" w:rsidRDefault="00474128" w:rsidP="00441B6F">
      <w:pPr>
        <w:pStyle w:val="ConcHead"/>
        <w:spacing w:after="0"/>
        <w:jc w:val="both"/>
        <w:rPr>
          <w:rFonts w:ascii="Arial" w:hAnsi="Arial" w:cs="Arial"/>
          <w:b w:val="0"/>
          <w:bCs/>
          <w:caps w:val="0"/>
          <w:color w:val="000000" w:themeColor="text1"/>
        </w:rPr>
      </w:pPr>
    </w:p>
    <w:p w14:paraId="7C6A707B" w14:textId="4FA8EAC8" w:rsidR="00474128" w:rsidRPr="0076628A" w:rsidRDefault="00474128" w:rsidP="0076628A">
      <w:pPr>
        <w:pStyle w:val="ConcHead"/>
        <w:numPr>
          <w:ilvl w:val="0"/>
          <w:numId w:val="41"/>
        </w:numPr>
        <w:spacing w:after="0"/>
        <w:jc w:val="both"/>
        <w:rPr>
          <w:rFonts w:ascii="Arial" w:hAnsi="Arial" w:cs="Arial"/>
          <w:b w:val="0"/>
          <w:bCs/>
          <w:caps w:val="0"/>
          <w:color w:val="000000" w:themeColor="text1"/>
          <w:szCs w:val="22"/>
        </w:rPr>
      </w:pPr>
      <w:r w:rsidRPr="0076628A">
        <w:rPr>
          <w:rFonts w:ascii="Arial" w:hAnsi="Arial" w:cs="Arial"/>
          <w:caps w:val="0"/>
          <w:color w:val="000000" w:themeColor="text1"/>
          <w:szCs w:val="22"/>
        </w:rPr>
        <w:t>Curriculum Alignment and promotion of interdisciplinary learning</w:t>
      </w:r>
      <w:r w:rsidRPr="0076628A">
        <w:rPr>
          <w:rFonts w:ascii="Arial" w:hAnsi="Arial" w:cs="Arial"/>
          <w:b w:val="0"/>
          <w:bCs/>
          <w:caps w:val="0"/>
          <w:color w:val="000000" w:themeColor="text1"/>
          <w:szCs w:val="22"/>
        </w:rPr>
        <w:t xml:space="preserve">: ATL should be a part of the existing curriculum and not as a separate activity. Teachers should be encouraged to use ATL resources in their regular classroom. While involving students in ATL activities a stress should be given on </w:t>
      </w:r>
      <w:r w:rsidRPr="0076628A">
        <w:rPr>
          <w:rFonts w:ascii="Arial" w:hAnsi="Arial" w:cs="Arial"/>
          <w:b w:val="0"/>
          <w:bCs/>
          <w:caps w:val="0"/>
          <w:color w:val="000000" w:themeColor="text1"/>
          <w:szCs w:val="22"/>
        </w:rPr>
        <w:lastRenderedPageBreak/>
        <w:t>establishing interdisciplinary connections. For this help from the allocated ATL mentors may be taken to orient the teachers and students.</w:t>
      </w:r>
    </w:p>
    <w:p w14:paraId="34628444" w14:textId="77777777" w:rsidR="00353DED" w:rsidRPr="0076628A" w:rsidRDefault="00353DED" w:rsidP="00353DED">
      <w:pPr>
        <w:rPr>
          <w:color w:val="000000" w:themeColor="text1"/>
          <w:sz w:val="22"/>
          <w:szCs w:val="22"/>
          <w:highlight w:val="yellow"/>
        </w:rPr>
      </w:pPr>
    </w:p>
    <w:p w14:paraId="41759A4E" w14:textId="06DBDD11" w:rsidR="000465C3" w:rsidRPr="0076628A" w:rsidRDefault="000C6760" w:rsidP="0076628A">
      <w:pPr>
        <w:pStyle w:val="ListParagraph"/>
        <w:numPr>
          <w:ilvl w:val="0"/>
          <w:numId w:val="41"/>
        </w:numPr>
        <w:jc w:val="both"/>
        <w:rPr>
          <w:rFonts w:ascii="Arial" w:hAnsi="Arial" w:cs="Arial"/>
          <w:szCs w:val="22"/>
          <w:lang w:val="en-IN"/>
        </w:rPr>
      </w:pPr>
      <w:r w:rsidRPr="0076628A">
        <w:rPr>
          <w:rFonts w:ascii="Arial" w:hAnsi="Arial" w:cs="Arial"/>
          <w:b/>
          <w:bCs/>
          <w:szCs w:val="22"/>
          <w:lang w:val="en-IN"/>
        </w:rPr>
        <w:t xml:space="preserve">Capacity Building </w:t>
      </w:r>
      <w:r w:rsidR="003D3588" w:rsidRPr="0076628A">
        <w:rPr>
          <w:rFonts w:ascii="Arial" w:hAnsi="Arial" w:cs="Arial"/>
          <w:b/>
          <w:bCs/>
          <w:szCs w:val="22"/>
          <w:lang w:val="en-IN"/>
        </w:rPr>
        <w:t>P</w:t>
      </w:r>
      <w:r w:rsidRPr="0076628A">
        <w:rPr>
          <w:rFonts w:ascii="Arial" w:hAnsi="Arial" w:cs="Arial"/>
          <w:b/>
          <w:bCs/>
          <w:szCs w:val="22"/>
          <w:lang w:val="en-IN"/>
        </w:rPr>
        <w:t xml:space="preserve">rograms for Teachers </w:t>
      </w:r>
      <w:r w:rsidR="00FF64C6" w:rsidRPr="0076628A">
        <w:rPr>
          <w:rFonts w:ascii="Arial" w:hAnsi="Arial" w:cs="Arial"/>
          <w:b/>
          <w:bCs/>
          <w:szCs w:val="22"/>
          <w:lang w:val="en-IN"/>
        </w:rPr>
        <w:t xml:space="preserve">or </w:t>
      </w:r>
      <w:r w:rsidRPr="0076628A">
        <w:rPr>
          <w:rFonts w:ascii="Arial" w:hAnsi="Arial" w:cs="Arial"/>
          <w:b/>
          <w:bCs/>
          <w:szCs w:val="22"/>
          <w:lang w:val="en-IN"/>
        </w:rPr>
        <w:t>ATL In-Charges</w:t>
      </w:r>
      <w:r w:rsidR="00FF64C6" w:rsidRPr="0076628A">
        <w:rPr>
          <w:rFonts w:ascii="Arial" w:hAnsi="Arial" w:cs="Arial"/>
          <w:b/>
          <w:bCs/>
          <w:szCs w:val="22"/>
          <w:lang w:val="en-IN"/>
        </w:rPr>
        <w:t xml:space="preserve">- </w:t>
      </w:r>
      <w:r w:rsidR="0076628A" w:rsidRPr="0076628A">
        <w:rPr>
          <w:rFonts w:ascii="Arial" w:hAnsi="Arial" w:cs="Arial"/>
          <w:color w:val="000000" w:themeColor="text1"/>
          <w:szCs w:val="22"/>
          <w:lang w:val="en-IN"/>
        </w:rPr>
        <w:t>This</w:t>
      </w:r>
      <w:r w:rsidR="0076628A" w:rsidRPr="0076628A">
        <w:rPr>
          <w:rFonts w:ascii="Arial" w:hAnsi="Arial" w:cs="Arial"/>
          <w:color w:val="EE0000"/>
          <w:szCs w:val="22"/>
          <w:lang w:val="en-IN"/>
        </w:rPr>
        <w:t xml:space="preserve"> </w:t>
      </w:r>
      <w:r w:rsidR="0076628A" w:rsidRPr="0076628A">
        <w:rPr>
          <w:rFonts w:ascii="Arial" w:hAnsi="Arial" w:cs="Arial"/>
          <w:color w:val="000000" w:themeColor="text1"/>
          <w:szCs w:val="22"/>
          <w:lang w:val="en-IN"/>
        </w:rPr>
        <w:t xml:space="preserve">is a very important area which needs immediate attention for success of ATL.  </w:t>
      </w:r>
      <w:r w:rsidRPr="0076628A">
        <w:rPr>
          <w:rFonts w:ascii="Arial" w:hAnsi="Arial" w:cs="Arial"/>
          <w:color w:val="000000" w:themeColor="text1"/>
          <w:szCs w:val="22"/>
          <w:lang w:val="en-IN"/>
        </w:rPr>
        <w:t xml:space="preserve"> </w:t>
      </w:r>
      <w:r w:rsidRPr="0076628A">
        <w:rPr>
          <w:rFonts w:ascii="Arial" w:hAnsi="Arial" w:cs="Arial"/>
          <w:szCs w:val="22"/>
          <w:lang w:val="en-IN"/>
        </w:rPr>
        <w:t xml:space="preserve">Many teachers expressed </w:t>
      </w:r>
      <w:r w:rsidR="003D3588" w:rsidRPr="0076628A">
        <w:rPr>
          <w:rFonts w:ascii="Arial" w:hAnsi="Arial" w:cs="Arial"/>
          <w:szCs w:val="22"/>
          <w:lang w:val="en-IN"/>
        </w:rPr>
        <w:t>difficulty in using the various</w:t>
      </w:r>
      <w:r w:rsidRPr="0076628A">
        <w:rPr>
          <w:rFonts w:ascii="Arial" w:hAnsi="Arial" w:cs="Arial"/>
          <w:szCs w:val="22"/>
          <w:lang w:val="en-IN"/>
        </w:rPr>
        <w:t xml:space="preserve"> components of the ATL kit. Therefore, regular training, workshops may be organized to develop capaci</w:t>
      </w:r>
      <w:r w:rsidR="00812E5D" w:rsidRPr="0076628A">
        <w:rPr>
          <w:rFonts w:ascii="Arial" w:hAnsi="Arial" w:cs="Arial"/>
          <w:szCs w:val="22"/>
          <w:lang w:val="en-IN"/>
        </w:rPr>
        <w:t>ty b</w:t>
      </w:r>
      <w:r w:rsidRPr="0076628A">
        <w:rPr>
          <w:rFonts w:ascii="Arial" w:hAnsi="Arial" w:cs="Arial"/>
          <w:szCs w:val="22"/>
          <w:lang w:val="en-IN"/>
        </w:rPr>
        <w:t>uilding among teachers so that they can use ATL effectively in their classroom</w:t>
      </w:r>
      <w:r w:rsidR="003D3588" w:rsidRPr="0076628A">
        <w:rPr>
          <w:rFonts w:ascii="Arial" w:hAnsi="Arial" w:cs="Arial"/>
          <w:szCs w:val="22"/>
          <w:lang w:val="en-IN"/>
        </w:rPr>
        <w:t>s</w:t>
      </w:r>
      <w:r w:rsidRPr="0076628A">
        <w:rPr>
          <w:rFonts w:ascii="Arial" w:hAnsi="Arial" w:cs="Arial"/>
          <w:szCs w:val="22"/>
          <w:lang w:val="en-IN"/>
        </w:rPr>
        <w:t>.</w:t>
      </w:r>
    </w:p>
    <w:p w14:paraId="1BB671FC" w14:textId="77777777" w:rsidR="0076628A" w:rsidRPr="0076628A" w:rsidRDefault="0076628A" w:rsidP="0076628A">
      <w:pPr>
        <w:jc w:val="both"/>
        <w:rPr>
          <w:rFonts w:ascii="Arial" w:hAnsi="Arial" w:cs="Arial"/>
          <w:b/>
          <w:bCs/>
          <w:sz w:val="22"/>
          <w:szCs w:val="22"/>
          <w:lang w:val="en-IN"/>
        </w:rPr>
      </w:pPr>
    </w:p>
    <w:p w14:paraId="38AA0648" w14:textId="6B024440" w:rsidR="000465C3" w:rsidRPr="0076628A" w:rsidRDefault="00353DED"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 xml:space="preserve">Transforming ATL </w:t>
      </w:r>
      <w:r w:rsidR="003D3588" w:rsidRPr="0076628A">
        <w:rPr>
          <w:rFonts w:ascii="Arial" w:hAnsi="Arial" w:cs="Arial"/>
          <w:b/>
          <w:bCs/>
          <w:szCs w:val="22"/>
          <w:lang w:val="en-IN"/>
        </w:rPr>
        <w:t>in</w:t>
      </w:r>
      <w:r w:rsidR="003B22CB" w:rsidRPr="0076628A">
        <w:rPr>
          <w:rFonts w:ascii="Arial" w:hAnsi="Arial" w:cs="Arial"/>
          <w:b/>
          <w:bCs/>
          <w:szCs w:val="22"/>
          <w:lang w:val="en-IN"/>
        </w:rPr>
        <w:t xml:space="preserve">to </w:t>
      </w:r>
      <w:r w:rsidR="00812E5D" w:rsidRPr="0076628A">
        <w:rPr>
          <w:rFonts w:ascii="Arial" w:hAnsi="Arial" w:cs="Arial"/>
          <w:b/>
          <w:bCs/>
          <w:szCs w:val="22"/>
          <w:lang w:val="en-IN"/>
        </w:rPr>
        <w:t xml:space="preserve">a </w:t>
      </w:r>
      <w:r w:rsidR="003B22CB" w:rsidRPr="0076628A">
        <w:rPr>
          <w:rFonts w:ascii="Arial" w:hAnsi="Arial" w:cs="Arial"/>
          <w:b/>
          <w:bCs/>
          <w:szCs w:val="22"/>
          <w:lang w:val="en-IN"/>
        </w:rPr>
        <w:t>Knowledge and Innovation Hub</w:t>
      </w:r>
      <w:r w:rsidR="003D3588" w:rsidRPr="0076628A">
        <w:rPr>
          <w:rFonts w:ascii="Arial" w:hAnsi="Arial" w:cs="Arial"/>
          <w:b/>
          <w:bCs/>
          <w:szCs w:val="22"/>
          <w:lang w:val="en-IN"/>
        </w:rPr>
        <w:t xml:space="preserve"> - </w:t>
      </w:r>
      <w:r w:rsidR="003D3588" w:rsidRPr="0076628A">
        <w:rPr>
          <w:rFonts w:ascii="Arial" w:hAnsi="Arial" w:cs="Arial"/>
          <w:szCs w:val="22"/>
          <w:lang w:val="en-IN"/>
        </w:rPr>
        <w:t>ATL will be a major hub for learning, innovation, and skill development, where students can engag</w:t>
      </w:r>
      <w:r w:rsidRPr="0076628A">
        <w:rPr>
          <w:rFonts w:ascii="Arial" w:hAnsi="Arial" w:cs="Arial"/>
          <w:color w:val="000000"/>
          <w:szCs w:val="22"/>
          <w:lang w:val="en-IN"/>
        </w:rPr>
        <w:t>e in real</w:t>
      </w:r>
      <w:r w:rsidR="00812E5D" w:rsidRPr="0076628A">
        <w:rPr>
          <w:rFonts w:ascii="Arial" w:hAnsi="Arial" w:cs="Arial"/>
          <w:color w:val="000000"/>
          <w:szCs w:val="22"/>
          <w:lang w:val="en-IN"/>
        </w:rPr>
        <w:t>-</w:t>
      </w:r>
      <w:r w:rsidRPr="0076628A">
        <w:rPr>
          <w:rFonts w:ascii="Arial" w:hAnsi="Arial" w:cs="Arial"/>
          <w:color w:val="000000"/>
          <w:szCs w:val="22"/>
          <w:lang w:val="en-IN"/>
        </w:rPr>
        <w:t>world</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projects by collaborating with local businesses, farmers,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hospitals, and NGOs. All projects should be based on a</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design-thinking approach to promoting innovation and solving community problems. To convert ATL</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from a tinkering space to an incubation cent</w:t>
      </w:r>
      <w:r w:rsidR="006D47EF" w:rsidRPr="0076628A">
        <w:rPr>
          <w:rFonts w:ascii="Arial" w:hAnsi="Arial" w:cs="Arial"/>
          <w:color w:val="000000"/>
          <w:szCs w:val="22"/>
          <w:lang w:val="en-IN"/>
        </w:rPr>
        <w:t>re</w:t>
      </w:r>
      <w:r w:rsidRPr="0076628A">
        <w:rPr>
          <w:rFonts w:ascii="Arial" w:hAnsi="Arial" w:cs="Arial"/>
          <w:color w:val="000000"/>
          <w:szCs w:val="22"/>
          <w:lang w:val="en-IN"/>
        </w:rPr>
        <w:t xml:space="preserve"> for student</w:t>
      </w:r>
      <w:r w:rsidR="006D47EF" w:rsidRPr="0076628A">
        <w:rPr>
          <w:rFonts w:ascii="Arial" w:hAnsi="Arial" w:cs="Arial"/>
          <w:color w:val="000000"/>
          <w:szCs w:val="22"/>
          <w:lang w:val="en-IN"/>
        </w:rPr>
        <w:t xml:space="preserve"> start</w:t>
      </w:r>
      <w:r w:rsidR="003D3588" w:rsidRPr="0076628A">
        <w:rPr>
          <w:rFonts w:ascii="Arial" w:hAnsi="Arial" w:cs="Arial"/>
          <w:color w:val="000000"/>
          <w:szCs w:val="22"/>
          <w:lang w:val="en-IN"/>
        </w:rPr>
        <w:t>-</w:t>
      </w:r>
      <w:r w:rsidR="006D47EF" w:rsidRPr="0076628A">
        <w:rPr>
          <w:rFonts w:ascii="Arial" w:hAnsi="Arial" w:cs="Arial"/>
          <w:color w:val="000000"/>
          <w:szCs w:val="22"/>
          <w:lang w:val="en-IN"/>
        </w:rPr>
        <w:t xml:space="preserve">ups, </w:t>
      </w:r>
      <w:r w:rsidRPr="0076628A">
        <w:rPr>
          <w:rFonts w:ascii="Arial" w:hAnsi="Arial" w:cs="Arial"/>
          <w:color w:val="000000"/>
          <w:szCs w:val="22"/>
          <w:lang w:val="en-IN"/>
        </w:rPr>
        <w:t xml:space="preserve">there will be a need for more </w:t>
      </w:r>
      <w:r w:rsidR="000465C3" w:rsidRPr="0076628A">
        <w:rPr>
          <w:rFonts w:ascii="Arial" w:hAnsi="Arial" w:cs="Arial"/>
          <w:color w:val="000000"/>
          <w:szCs w:val="22"/>
          <w:lang w:val="en-IN"/>
        </w:rPr>
        <w:t>i</w:t>
      </w:r>
      <w:r w:rsidRPr="0076628A">
        <w:rPr>
          <w:rFonts w:ascii="Arial" w:hAnsi="Arial" w:cs="Arial"/>
          <w:color w:val="000000"/>
          <w:szCs w:val="22"/>
          <w:lang w:val="en-IN"/>
        </w:rPr>
        <w:t>ndustry-</w:t>
      </w:r>
      <w:r w:rsidR="000465C3" w:rsidRPr="0076628A">
        <w:rPr>
          <w:rFonts w:ascii="Arial" w:hAnsi="Arial" w:cs="Arial"/>
          <w:color w:val="000000"/>
          <w:szCs w:val="22"/>
          <w:lang w:val="en-IN"/>
        </w:rPr>
        <w:t>a</w:t>
      </w:r>
      <w:r w:rsidRPr="0076628A">
        <w:rPr>
          <w:rFonts w:ascii="Arial" w:hAnsi="Arial" w:cs="Arial"/>
          <w:color w:val="000000"/>
          <w:szCs w:val="22"/>
          <w:lang w:val="en-IN"/>
        </w:rPr>
        <w:t>cademia collaboration, following a research and development</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approach in executing all projects along with design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thinking</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integration, leveraging emerging technologies,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fostering a culture of experimentation and establishing an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ATL Alumni Network.</w:t>
      </w:r>
    </w:p>
    <w:p w14:paraId="08FB5BA8" w14:textId="510133A0" w:rsidR="000465C3" w:rsidRPr="0076628A" w:rsidRDefault="000465C3" w:rsidP="0076628A">
      <w:pPr>
        <w:pStyle w:val="ListParagraph"/>
        <w:numPr>
          <w:ilvl w:val="0"/>
          <w:numId w:val="41"/>
        </w:numPr>
        <w:jc w:val="both"/>
        <w:rPr>
          <w:rFonts w:ascii="Arial" w:hAnsi="Arial" w:cs="Arial"/>
          <w:b/>
          <w:bCs/>
          <w:szCs w:val="22"/>
          <w:lang w:val="en-IN"/>
        </w:rPr>
      </w:pPr>
      <w:r w:rsidRPr="0076628A">
        <w:rPr>
          <w:rFonts w:ascii="Arial" w:hAnsi="Arial" w:cs="Arial"/>
          <w:b/>
          <w:bCs/>
          <w:color w:val="000000"/>
          <w:szCs w:val="22"/>
          <w:lang w:val="en-IN"/>
        </w:rPr>
        <w:t>Provide financial a</w:t>
      </w:r>
      <w:r w:rsidR="00812E5D" w:rsidRPr="0076628A">
        <w:rPr>
          <w:rFonts w:ascii="Arial" w:hAnsi="Arial" w:cs="Arial"/>
          <w:b/>
          <w:bCs/>
          <w:color w:val="000000"/>
          <w:szCs w:val="22"/>
          <w:lang w:val="en-IN"/>
        </w:rPr>
        <w:t>ss</w:t>
      </w:r>
      <w:r w:rsidRPr="0076628A">
        <w:rPr>
          <w:rFonts w:ascii="Arial" w:hAnsi="Arial" w:cs="Arial"/>
          <w:b/>
          <w:bCs/>
          <w:color w:val="000000"/>
          <w:szCs w:val="22"/>
          <w:lang w:val="en-IN"/>
        </w:rPr>
        <w:t>istance-</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The</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 xml:space="preserve">government will </w:t>
      </w:r>
      <w:r w:rsidR="003D3588" w:rsidRPr="0076628A">
        <w:rPr>
          <w:rFonts w:ascii="Arial" w:hAnsi="Arial" w:cs="Arial"/>
          <w:color w:val="000000"/>
          <w:szCs w:val="22"/>
          <w:lang w:val="en-IN"/>
        </w:rPr>
        <w:t>need</w:t>
      </w:r>
      <w:r w:rsidR="00353DED" w:rsidRPr="0076628A">
        <w:rPr>
          <w:rFonts w:ascii="Arial" w:hAnsi="Arial" w:cs="Arial"/>
          <w:color w:val="000000"/>
          <w:szCs w:val="22"/>
          <w:lang w:val="en-IN"/>
        </w:rPr>
        <w:t xml:space="preserve"> to enhance financial grants for</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advanced ATL infrastructure (AI, IoT, AR/VR, biotech,</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etc.) and provide state and central government backup</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funding to scale up successful student projects into start</w:t>
      </w:r>
      <w:r w:rsidR="003D3588" w:rsidRPr="0076628A">
        <w:rPr>
          <w:rFonts w:ascii="Arial" w:hAnsi="Arial" w:cs="Arial"/>
          <w:color w:val="000000"/>
          <w:szCs w:val="22"/>
          <w:lang w:val="en-IN"/>
        </w:rPr>
        <w:t>-</w:t>
      </w:r>
      <w:r w:rsidR="00353DED" w:rsidRPr="0076628A">
        <w:rPr>
          <w:rFonts w:ascii="Arial" w:hAnsi="Arial" w:cs="Arial"/>
          <w:color w:val="000000"/>
          <w:szCs w:val="22"/>
          <w:lang w:val="en-IN"/>
        </w:rPr>
        <w:t>ups.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The government will also have to ensure each ATL has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access to high-speed internet, cloud computing resources,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and modern prototyping tools.</w:t>
      </w:r>
    </w:p>
    <w:p w14:paraId="19FCED29" w14:textId="5B32431D" w:rsidR="000C6760" w:rsidRPr="0076628A" w:rsidRDefault="000C6760"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Promotion of Sustainability and Climate</w:t>
      </w:r>
      <w:r w:rsidR="003D3588" w:rsidRPr="0076628A">
        <w:rPr>
          <w:rFonts w:ascii="Arial" w:hAnsi="Arial" w:cs="Arial"/>
          <w:b/>
          <w:bCs/>
          <w:szCs w:val="22"/>
          <w:lang w:val="en-IN"/>
        </w:rPr>
        <w:t>-</w:t>
      </w:r>
      <w:r w:rsidRPr="0076628A">
        <w:rPr>
          <w:rFonts w:ascii="Arial" w:hAnsi="Arial" w:cs="Arial"/>
          <w:b/>
          <w:bCs/>
          <w:szCs w:val="22"/>
          <w:lang w:val="en-IN"/>
        </w:rPr>
        <w:t>Resilient Engagement through ATL</w:t>
      </w:r>
      <w:r w:rsidR="000465C3" w:rsidRPr="0076628A">
        <w:rPr>
          <w:rFonts w:ascii="Arial" w:hAnsi="Arial" w:cs="Arial"/>
          <w:b/>
          <w:bCs/>
          <w:szCs w:val="22"/>
          <w:lang w:val="en-IN"/>
        </w:rPr>
        <w:t>-</w:t>
      </w:r>
      <w:r w:rsidR="000465C3" w:rsidRPr="0076628A">
        <w:rPr>
          <w:rFonts w:ascii="Arial" w:hAnsi="Arial" w:cs="Arial"/>
          <w:color w:val="000000"/>
          <w:szCs w:val="22"/>
          <w:lang w:val="en-IN"/>
        </w:rPr>
        <w:t xml:space="preserve"> </w:t>
      </w:r>
      <w:r w:rsidRPr="0076628A">
        <w:rPr>
          <w:rFonts w:ascii="Arial" w:hAnsi="Arial" w:cs="Arial"/>
          <w:color w:val="000000"/>
          <w:szCs w:val="22"/>
          <w:lang w:val="en-IN"/>
        </w:rPr>
        <w:t xml:space="preserve">For a sustainable and self-reliant India and to achieve the vision of Viksit Bharat 2047, sustainability is no longer an option but a necessity for long-term economic growth, social well-being, and ecological balance. Students should be encouraged to develop solutions for waste management, renewable energy, and water conservation. Special competitions like </w:t>
      </w:r>
      <w:r w:rsidR="00812E5D" w:rsidRPr="0076628A">
        <w:rPr>
          <w:rFonts w:ascii="Arial" w:hAnsi="Arial" w:cs="Arial"/>
          <w:color w:val="000000"/>
          <w:szCs w:val="22"/>
          <w:lang w:val="en-IN"/>
        </w:rPr>
        <w:t>Eco-</w:t>
      </w:r>
      <w:r w:rsidRPr="0076628A">
        <w:rPr>
          <w:rFonts w:ascii="Arial" w:hAnsi="Arial" w:cs="Arial"/>
          <w:color w:val="000000"/>
          <w:szCs w:val="22"/>
          <w:lang w:val="en-IN"/>
        </w:rPr>
        <w:t>Hackathons may be organized for students, and they should be trained on sustainable product design and green entrepreneurship towards a climate-resilient economy. The importance of resource management and innovation in creating sustainab</w:t>
      </w:r>
      <w:r w:rsidR="00812E5D" w:rsidRPr="0076628A">
        <w:rPr>
          <w:rFonts w:ascii="Arial" w:hAnsi="Arial" w:cs="Arial"/>
          <w:color w:val="000000"/>
          <w:szCs w:val="22"/>
          <w:lang w:val="en-IN"/>
        </w:rPr>
        <w:t>ility</w:t>
      </w:r>
      <w:r w:rsidRPr="0076628A">
        <w:rPr>
          <w:rFonts w:ascii="Arial" w:hAnsi="Arial" w:cs="Arial"/>
          <w:color w:val="000000"/>
          <w:szCs w:val="22"/>
          <w:lang w:val="en-IN"/>
        </w:rPr>
        <w:t xml:space="preserve"> should be one of the key areas of the ATL curriculum.</w:t>
      </w:r>
    </w:p>
    <w:p w14:paraId="7A0D41CD" w14:textId="77777777" w:rsidR="006239B4" w:rsidRDefault="006239B4" w:rsidP="000465C3">
      <w:pPr>
        <w:pStyle w:val="ReferHead"/>
        <w:spacing w:after="0"/>
        <w:jc w:val="both"/>
        <w:rPr>
          <w:rFonts w:ascii="Arial" w:hAnsi="Arial" w:cs="Arial"/>
          <w:b w:val="0"/>
          <w:caps w:val="0"/>
          <w:sz w:val="20"/>
        </w:rPr>
      </w:pPr>
    </w:p>
    <w:p w14:paraId="15ECEB92" w14:textId="77777777" w:rsidR="006239B4" w:rsidRPr="006239B4" w:rsidRDefault="006239B4" w:rsidP="006239B4">
      <w:pPr>
        <w:pStyle w:val="ReferHead"/>
        <w:jc w:val="both"/>
        <w:rPr>
          <w:rFonts w:ascii="Arial" w:hAnsi="Arial" w:cs="Arial"/>
          <w:b w:val="0"/>
          <w:caps w:val="0"/>
          <w:sz w:val="20"/>
        </w:rPr>
      </w:pPr>
      <w:r w:rsidRPr="006239B4">
        <w:rPr>
          <w:rFonts w:ascii="Arial" w:hAnsi="Arial" w:cs="Arial"/>
          <w:b w:val="0"/>
          <w:caps w:val="0"/>
          <w:sz w:val="20"/>
        </w:rPr>
        <w:t>COMPETING INTERESTS DISCLAIMER:</w:t>
      </w:r>
    </w:p>
    <w:p w14:paraId="0480B2E6" w14:textId="3D160F8A" w:rsidR="006239B4" w:rsidRPr="004E1662" w:rsidRDefault="006239B4" w:rsidP="006239B4">
      <w:pPr>
        <w:pStyle w:val="ReferHead"/>
        <w:spacing w:after="0"/>
        <w:jc w:val="both"/>
        <w:rPr>
          <w:rFonts w:ascii="Arial" w:hAnsi="Arial" w:cs="Arial"/>
          <w:b w:val="0"/>
          <w:caps w:val="0"/>
          <w:sz w:val="20"/>
        </w:rPr>
      </w:pPr>
      <w:r w:rsidRPr="006239B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E45D0D" w14:textId="77777777" w:rsidR="000465C3" w:rsidRDefault="000465C3" w:rsidP="000465C3">
      <w:pPr>
        <w:pStyle w:val="ReferHead"/>
        <w:spacing w:after="0"/>
        <w:jc w:val="both"/>
        <w:rPr>
          <w:rFonts w:ascii="Arial" w:hAnsi="Arial" w:cs="Arial"/>
          <w:b w:val="0"/>
          <w:caps w:val="0"/>
          <w:sz w:val="20"/>
        </w:rPr>
      </w:pPr>
    </w:p>
    <w:p w14:paraId="78249D39" w14:textId="77777777" w:rsidR="000465C3" w:rsidRDefault="000465C3" w:rsidP="00441B6F"/>
    <w:p w14:paraId="7D4B2FEB" w14:textId="77777777" w:rsidR="00C964E8" w:rsidRDefault="00C964E8" w:rsidP="000465C3">
      <w:pPr>
        <w:pStyle w:val="ReferHead"/>
        <w:spacing w:after="0"/>
        <w:jc w:val="both"/>
        <w:rPr>
          <w:rFonts w:ascii="Arial" w:hAnsi="Arial" w:cs="Arial"/>
        </w:rPr>
      </w:pPr>
    </w:p>
    <w:p w14:paraId="02669F32" w14:textId="77777777" w:rsidR="00C964E8" w:rsidRDefault="00C964E8" w:rsidP="000465C3">
      <w:pPr>
        <w:pStyle w:val="ReferHead"/>
        <w:spacing w:after="0"/>
        <w:jc w:val="both"/>
        <w:rPr>
          <w:rFonts w:ascii="Arial" w:hAnsi="Arial" w:cs="Arial"/>
        </w:rPr>
      </w:pPr>
    </w:p>
    <w:p w14:paraId="3C116BC1" w14:textId="49A963CE" w:rsidR="000465C3" w:rsidRDefault="000465C3" w:rsidP="000465C3">
      <w:pPr>
        <w:pStyle w:val="ReferHead"/>
        <w:spacing w:after="0"/>
        <w:jc w:val="both"/>
        <w:rPr>
          <w:rFonts w:ascii="Arial" w:hAnsi="Arial" w:cs="Arial"/>
        </w:rPr>
      </w:pPr>
      <w:commentRangeStart w:id="9"/>
      <w:r w:rsidRPr="00DD41AA">
        <w:rPr>
          <w:rFonts w:ascii="Arial" w:hAnsi="Arial" w:cs="Arial"/>
          <w:highlight w:val="yellow"/>
        </w:rPr>
        <w:t>References</w:t>
      </w:r>
      <w:commentRangeEnd w:id="9"/>
      <w:r w:rsidR="00DD41AA">
        <w:rPr>
          <w:rStyle w:val="CommentReference"/>
          <w:rFonts w:ascii="Arial" w:hAnsi="Arial" w:cs="Arial"/>
          <w:sz w:val="22"/>
          <w:szCs w:val="20"/>
        </w:rPr>
        <w:commentReference w:id="9"/>
      </w:r>
    </w:p>
    <w:p w14:paraId="1F475FB0" w14:textId="77777777" w:rsidR="0086348C" w:rsidRDefault="0086348C" w:rsidP="000465C3">
      <w:pPr>
        <w:pStyle w:val="ReferHead"/>
        <w:spacing w:after="0"/>
        <w:jc w:val="both"/>
        <w:rPr>
          <w:rFonts w:ascii="Arial" w:hAnsi="Arial" w:cs="Arial"/>
        </w:rPr>
      </w:pPr>
    </w:p>
    <w:p w14:paraId="632C3303" w14:textId="77777777" w:rsidR="0092013B" w:rsidRPr="00CA3B04" w:rsidRDefault="0086348C" w:rsidP="00CA3B04">
      <w:pPr>
        <w:spacing w:before="240"/>
        <w:ind w:left="360"/>
        <w:jc w:val="both"/>
        <w:rPr>
          <w:rFonts w:ascii="Arial" w:hAnsi="Arial" w:cs="Arial"/>
          <w:szCs w:val="22"/>
        </w:rPr>
      </w:pPr>
      <w:r w:rsidRPr="00CA3B04">
        <w:rPr>
          <w:rFonts w:ascii="Arial" w:hAnsi="Arial" w:cs="Arial"/>
          <w:szCs w:val="22"/>
        </w:rPr>
        <w:t>Angeli, C., &amp; Valanides, N. (2009). Educational technology and the integration of technology in the classroom: A review of the TPACK framework. Journal of Educational Technology &amp; Society, 12(1), 1–8.</w:t>
      </w:r>
    </w:p>
    <w:p w14:paraId="7D5FAF5E" w14:textId="25ACFB0D" w:rsidR="0092013B" w:rsidRPr="00CA3B04" w:rsidRDefault="00DD07B1" w:rsidP="00CA3B04">
      <w:pPr>
        <w:spacing w:before="240"/>
        <w:ind w:left="360"/>
        <w:jc w:val="both"/>
        <w:rPr>
          <w:rFonts w:ascii="Arial" w:hAnsi="Arial" w:cs="Arial"/>
          <w:szCs w:val="22"/>
          <w:highlight w:val="yellow"/>
        </w:rPr>
      </w:pPr>
      <w:r w:rsidRPr="00CA3B04">
        <w:rPr>
          <w:rFonts w:ascii="Arial" w:hAnsi="Arial" w:cs="Arial"/>
          <w:szCs w:val="22"/>
        </w:rPr>
        <w:t>Bybee, R. W. (2013). The case for STEM education: Challenges and opportunities. NSTA Press. https://www.nsta.org/product/case-stem-education-challenges-and-opportunities-e-book</w:t>
      </w:r>
    </w:p>
    <w:p w14:paraId="3CE75406" w14:textId="45B1ED55" w:rsidR="0086348C" w:rsidRPr="00CA3B04" w:rsidRDefault="00420FB2"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Chandak, S., &amp; Mohare, R. (2025). From Tinkering to Triumph: Impact of Atal Tinkering Labs on Creativity, Confidence in Problem-Solving, and STEM Interest. Prabandhan: Indian Journal of Management, 18(6), 26–44. https://doi.org/10.17010/pijom/2025/v18i6/174488</w:t>
      </w:r>
    </w:p>
    <w:p w14:paraId="1C482A90" w14:textId="1B02D05D" w:rsidR="00000D94" w:rsidRPr="00CA3B04" w:rsidRDefault="00045B75" w:rsidP="00CA3B04">
      <w:pPr>
        <w:spacing w:before="100" w:beforeAutospacing="1" w:after="100" w:afterAutospacing="1"/>
        <w:ind w:left="360"/>
        <w:jc w:val="both"/>
        <w:rPr>
          <w:rFonts w:ascii="Arial" w:hAnsi="Arial" w:cs="Arial"/>
          <w:szCs w:val="22"/>
          <w:highlight w:val="yellow"/>
        </w:rPr>
      </w:pPr>
      <w:r w:rsidRPr="00045B75">
        <w:lastRenderedPageBreak/>
        <w:t>Cheng, M. M. H. (2022). An overview of STEM education in Asia. In M. M. H. Cheng, C. Buntting, &amp; A. Jones (Eds.), Concepts and practices of STEM education in Asia (pp. 1-15). Springer. https://doi.org/10.1007/978-981-19-2596-2_1</w:t>
      </w:r>
    </w:p>
    <w:p w14:paraId="59D92661" w14:textId="5838F5FA" w:rsidR="00000D94" w:rsidRPr="00CA3B04" w:rsidRDefault="007C06A8" w:rsidP="00CA3B04">
      <w:pPr>
        <w:spacing w:before="100" w:beforeAutospacing="1" w:after="100" w:afterAutospacing="1"/>
        <w:ind w:left="360"/>
        <w:jc w:val="both"/>
        <w:rPr>
          <w:highlight w:val="yellow"/>
        </w:rPr>
      </w:pPr>
      <w:r w:rsidRPr="00CA3B04">
        <w:rPr>
          <w:rFonts w:ascii="Arial" w:hAnsi="Arial" w:cs="Arial"/>
          <w:color w:val="222222"/>
          <w:szCs w:val="22"/>
          <w:shd w:val="clear" w:color="auto" w:fill="FFFFFF"/>
        </w:rPr>
        <w:t>Kazu, I. Y., &amp; Kurtoglu Yalcin, C. (2021). The effect of STEM education on academic performance: A meta-analysis study. Turkish Online Journal of Educational Technology-TOJET, 20(4), 101-116. https://files.eric.ed.gov/fulltext/EJ1313488.pdf</w:t>
      </w:r>
    </w:p>
    <w:p w14:paraId="344B536A" w14:textId="01C10C41" w:rsidR="00C26316" w:rsidRPr="00CA3B04" w:rsidRDefault="00D655C3"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Khanna, T. (2022). Science-based entrepreneurship in India: A policy glass (as yet) quarter-full. *India Policy Forum*, *19*, 1–53. https://www.hbs.edu/faculty/research/pages/article.aspx?num=74000</w:t>
      </w:r>
    </w:p>
    <w:p w14:paraId="6995B3C8" w14:textId="6DF0EECD" w:rsidR="00C90221" w:rsidRPr="00CA3B04" w:rsidRDefault="007D7FE0"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color w:val="222222"/>
          <w:szCs w:val="22"/>
          <w:shd w:val="clear" w:color="auto" w:fill="FFFFFF"/>
        </w:rPr>
        <w:t>Mishra, S., &amp; Gupta, S. (2023). Atal tinkering labs and the global notion of STEM education. Shodh Sari-An International Multidisciplinary Journal, 2(04), 131-137. https://doi.org/10.59231/SARI7629</w:t>
      </w:r>
    </w:p>
    <w:p w14:paraId="04596669" w14:textId="3D264965" w:rsidR="008D16E8" w:rsidRPr="00CA3B04" w:rsidRDefault="008E232F" w:rsidP="00CA3B04">
      <w:pPr>
        <w:adjustRightInd w:val="0"/>
        <w:ind w:left="360"/>
        <w:jc w:val="both"/>
        <w:rPr>
          <w:rFonts w:ascii="Arial" w:hAnsi="Arial" w:cs="Arial"/>
          <w:color w:val="2E2E37"/>
          <w:spacing w:val="5"/>
          <w:szCs w:val="22"/>
          <w:highlight w:val="yellow"/>
          <w:shd w:val="clear" w:color="auto" w:fill="FFFFFF"/>
        </w:rPr>
      </w:pPr>
      <w:r w:rsidRPr="00CA3B04">
        <w:rPr>
          <w:rFonts w:ascii="Arial" w:hAnsi="Arial" w:cs="Arial"/>
          <w:color w:val="303030"/>
          <w:szCs w:val="22"/>
          <w:shd w:val="clear" w:color="auto" w:fill="FFFFFF"/>
        </w:rPr>
        <w:t>National Academy of Engineering and National Research Council, Committee on Integrated STEM Education. (2014). *STEM Integration in K-12 Education: Status, Prospects, and an Agenda for Research* (M. Honey, G. Pearson, &amp; H. Schweingruber, Eds.). The National Academies Press. https://doi.org/10.17226/18612</w:t>
      </w:r>
    </w:p>
    <w:p w14:paraId="01278E86" w14:textId="77777777" w:rsidR="0092013B" w:rsidRPr="00CA3B04" w:rsidRDefault="0092013B" w:rsidP="00CA3B04">
      <w:pPr>
        <w:spacing w:before="100" w:beforeAutospacing="1" w:after="100" w:afterAutospacing="1"/>
        <w:ind w:left="360"/>
        <w:jc w:val="both"/>
        <w:rPr>
          <w:rFonts w:ascii="Arial" w:hAnsi="Arial" w:cs="Arial"/>
          <w:szCs w:val="22"/>
        </w:rPr>
      </w:pPr>
      <w:r w:rsidRPr="00CA3B04">
        <w:rPr>
          <w:rFonts w:ascii="Arial" w:hAnsi="Arial" w:cs="Arial"/>
          <w:szCs w:val="22"/>
        </w:rPr>
        <w:t xml:space="preserve">National Education Policy. (2020). Ministry of Human Resource Development, Government of India. </w:t>
      </w:r>
    </w:p>
    <w:p w14:paraId="16BC5A32" w14:textId="77777777" w:rsidR="0086348C" w:rsidRPr="00CA3B04" w:rsidRDefault="00C90221"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NITI Aayog.</w:t>
      </w:r>
      <w:r w:rsidRPr="00CA3B04">
        <w:rPr>
          <w:rFonts w:ascii="Arial" w:hAnsi="Arial" w:cs="Arial"/>
          <w:b/>
          <w:bCs/>
          <w:szCs w:val="22"/>
        </w:rPr>
        <w:t xml:space="preserve"> </w:t>
      </w:r>
      <w:r w:rsidRPr="00CA3B04">
        <w:rPr>
          <w:rFonts w:ascii="Arial" w:hAnsi="Arial" w:cs="Arial"/>
          <w:szCs w:val="22"/>
        </w:rPr>
        <w:t>(2017). Atal Innovation Mission (AIM) and Atal Tinkering Labs (ATL): Guidelines for Schools.</w:t>
      </w:r>
    </w:p>
    <w:p w14:paraId="1AAC4CF0" w14:textId="65E001BE" w:rsidR="00A1241A" w:rsidRPr="00CA3B04" w:rsidRDefault="0095131B"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NITI Aayog. (2021). Atal Innovation Mission: Annual report 2020–21. Government of India. https://aim.gov.in/pdf/AIM_Annual_Report_2020-21.pdf</w:t>
      </w:r>
    </w:p>
    <w:p w14:paraId="123C1020" w14:textId="77777777" w:rsidR="0092013B" w:rsidRPr="00FA4F14" w:rsidRDefault="0092013B" w:rsidP="00CA3B04">
      <w:pPr>
        <w:spacing w:before="100" w:beforeAutospacing="1" w:after="100" w:afterAutospacing="1"/>
        <w:ind w:left="360"/>
        <w:jc w:val="both"/>
      </w:pPr>
      <w:r w:rsidRPr="00CA3B04">
        <w:rPr>
          <w:rFonts w:ascii="Arial" w:hAnsi="Arial" w:cs="Arial"/>
          <w:szCs w:val="22"/>
          <w:lang w:val="en-IN"/>
        </w:rPr>
        <w:t xml:space="preserve">Pandey, D., Vajpayee, A., &amp; Singh, D. (2023-2024). Role of ATL in promoting STEM education with special reference to ATL Bilaspur and ATL Gaya (A case study). </w:t>
      </w:r>
      <w:r w:rsidRPr="00CA3B04">
        <w:rPr>
          <w:rFonts w:ascii="Arial" w:hAnsi="Arial" w:cs="Arial"/>
          <w:i/>
          <w:iCs/>
          <w:szCs w:val="22"/>
          <w:lang w:val="en-IN"/>
        </w:rPr>
        <w:t>RIE Bhopal Journal of Education</w:t>
      </w:r>
      <w:r w:rsidRPr="00CA3B04">
        <w:rPr>
          <w:rFonts w:ascii="Arial" w:hAnsi="Arial" w:cs="Arial"/>
          <w:szCs w:val="22"/>
          <w:lang w:val="en-IN"/>
        </w:rPr>
        <w:t>, 7(I), 169</w:t>
      </w:r>
      <w:r w:rsidRPr="00CA3B04">
        <w:rPr>
          <w:rFonts w:ascii="Arial" w:eastAsia="TimesNewRomanPSMT" w:hAnsi="Arial" w:cs="Arial"/>
          <w:szCs w:val="22"/>
          <w:lang w:val="en-IN"/>
        </w:rPr>
        <w:t>–</w:t>
      </w:r>
      <w:r w:rsidRPr="00CA3B04">
        <w:rPr>
          <w:rFonts w:ascii="Arial" w:hAnsi="Arial" w:cs="Arial"/>
          <w:szCs w:val="22"/>
          <w:lang w:val="en-IN"/>
        </w:rPr>
        <w:t xml:space="preserve">189. </w:t>
      </w:r>
    </w:p>
    <w:p w14:paraId="1D114B18" w14:textId="16B4E8C9"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Dey, N. G. &amp; Sarkar, S. (Eds.), </w:t>
      </w:r>
      <w:r w:rsidRPr="00CA3B04">
        <w:rPr>
          <w:rFonts w:ascii="Arial" w:hAnsi="Arial" w:cs="Arial"/>
          <w:i/>
          <w:iCs/>
          <w:szCs w:val="22"/>
          <w:lang w:val="en-IN"/>
        </w:rPr>
        <w:t>Atal Tinkering Labs: Tradition to Innovation: Embracing a New Curriculum Approach.</w:t>
      </w:r>
      <w:r w:rsidR="00F70E82" w:rsidRPr="00CA3B04">
        <w:rPr>
          <w:rFonts w:ascii="Arial" w:hAnsi="Arial" w:cs="Arial"/>
          <w:szCs w:val="22"/>
          <w:lang w:val="en-IN"/>
        </w:rPr>
        <w:t xml:space="preserve"> </w:t>
      </w:r>
      <w:r w:rsidRPr="00CA3B04">
        <w:rPr>
          <w:rFonts w:ascii="Arial" w:hAnsi="Arial" w:cs="Arial"/>
          <w:szCs w:val="22"/>
          <w:lang w:val="en-IN"/>
        </w:rPr>
        <w:t>(pp 29-45). Regional Institution of Education, NCERT, Bhopal.</w:t>
      </w:r>
    </w:p>
    <w:p w14:paraId="58199846" w14:textId="55F11722"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Vajpayee., A. (Eds.), </w:t>
      </w:r>
      <w:r w:rsidRPr="00CA3B04">
        <w:rPr>
          <w:rFonts w:ascii="Arial" w:hAnsi="Arial" w:cs="Arial"/>
          <w:i/>
          <w:iCs/>
          <w:szCs w:val="22"/>
          <w:lang w:val="en-IN"/>
        </w:rPr>
        <w:t>Atal Tinkering Labs: Tracing of the Transformative Journey</w:t>
      </w:r>
      <w:r w:rsidRPr="00CA3B04">
        <w:rPr>
          <w:rFonts w:ascii="Arial" w:hAnsi="Arial" w:cs="Arial"/>
          <w:szCs w:val="22"/>
          <w:lang w:val="en-IN"/>
        </w:rPr>
        <w:t xml:space="preserve"> (pp 1-28). Regional Institution of Education, NCERT, Bhopal.</w:t>
      </w:r>
    </w:p>
    <w:p w14:paraId="79FE4417" w14:textId="75C49544" w:rsidR="00C26316" w:rsidRPr="00CA3B04" w:rsidRDefault="00C26316"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Sharma, S., &amp; Tewari, A. (2020). National Education Policy 2020: Vision, principles, and challenges in</w:t>
      </w:r>
      <w:r w:rsidR="00BD043A" w:rsidRPr="00CA3B04">
        <w:rPr>
          <w:rFonts w:ascii="Arial" w:hAnsi="Arial" w:cs="Arial"/>
          <w:color w:val="222222"/>
          <w:szCs w:val="22"/>
          <w:shd w:val="clear" w:color="auto" w:fill="FFFFFF"/>
        </w:rPr>
        <w:t xml:space="preserve"> </w:t>
      </w:r>
      <w:r w:rsidRPr="00CA3B04">
        <w:rPr>
          <w:rFonts w:ascii="Arial" w:hAnsi="Arial" w:cs="Arial"/>
          <w:szCs w:val="22"/>
        </w:rPr>
        <w:t>implementation. New Delhi: Educational Press.</w:t>
      </w:r>
    </w:p>
    <w:p w14:paraId="0F1CB9A6" w14:textId="21CB6C95" w:rsidR="00C90221" w:rsidRPr="00CA3B04" w:rsidRDefault="00FA4F14" w:rsidP="00CA3B04">
      <w:pPr>
        <w:spacing w:before="100" w:beforeAutospacing="1" w:after="100" w:afterAutospacing="1"/>
        <w:ind w:left="360"/>
        <w:jc w:val="both"/>
        <w:rPr>
          <w:highlight w:val="yellow"/>
        </w:rPr>
      </w:pPr>
      <w:r w:rsidRPr="00CA3B04">
        <w:rPr>
          <w:rFonts w:ascii="Arial" w:hAnsi="Arial" w:cs="Arial"/>
          <w:szCs w:val="22"/>
          <w:lang w:val="en-IN"/>
        </w:rPr>
        <w:t>Tripathi, E. (2024). Atal Tinkering Labs- A Push to Accelerate Entrepreneurial Attitude Among Young Minds in India. International Journal of Innovative Science and Research Technology. https://doi.org/10.38124/ijisrt/IJISRT24JUL625</w:t>
      </w:r>
    </w:p>
    <w:p w14:paraId="5C0ABCCA" w14:textId="2BEB2092" w:rsidR="00C90221" w:rsidRPr="00CA3B04" w:rsidRDefault="009E7065"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bCs/>
          <w:szCs w:val="22"/>
        </w:rPr>
        <w:t>Vyas, A. (2024). Atal Tinkering Labs: Promoting STEM Education in India and its challenges. Journal of Emerging Technologies and Innovative Research, 11(9), 161-167. https://www.jetir.org/papers/JETIR2409122.pdf</w:t>
      </w:r>
    </w:p>
    <w:p w14:paraId="3C01829E" w14:textId="52A69344" w:rsidR="00303654" w:rsidRPr="00CA3B04" w:rsidRDefault="00CE724D" w:rsidP="00CA3B04">
      <w:pPr>
        <w:spacing w:before="100" w:beforeAutospacing="1" w:after="100" w:afterAutospacing="1"/>
        <w:ind w:left="360"/>
        <w:jc w:val="both"/>
        <w:rPr>
          <w:highlight w:val="yellow"/>
        </w:rPr>
      </w:pPr>
      <w:r w:rsidRPr="00CA3B04">
        <w:rPr>
          <w:rFonts w:ascii="Arial" w:hAnsi="Arial" w:cs="Arial"/>
          <w:color w:val="222222"/>
          <w:szCs w:val="22"/>
          <w:shd w:val="clear" w:color="auto" w:fill="FFFFFF"/>
        </w:rPr>
        <w:t>Wals, A. E. J., Weakland, J. P., &amp; Corcoran, P. B. (2017). Preparing for the Ecocene: Envisioning futures for environmental and sustainability education. Japanese Journal of Environmental Education, 26(4), 71-76. https://doi.org/10.5647/jsoee.26.4_71</w:t>
      </w:r>
    </w:p>
    <w:sectPr w:rsidR="00303654" w:rsidRPr="00CA3B04" w:rsidSect="00E671E0">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mbanng subali" w:date="2025-12-09T09:16:00Z" w:initials="bs">
    <w:p w14:paraId="032F3AA6" w14:textId="77777777" w:rsidR="00722A68" w:rsidRDefault="00722A68" w:rsidP="00722A68">
      <w:pPr>
        <w:pStyle w:val="CommentText"/>
      </w:pPr>
      <w:r>
        <w:rPr>
          <w:rStyle w:val="CommentReference"/>
        </w:rPr>
        <w:annotationRef/>
      </w:r>
      <w:r>
        <w:rPr>
          <w:b/>
          <w:bCs/>
        </w:rPr>
        <w:t>Major Revision</w:t>
      </w:r>
    </w:p>
  </w:comment>
  <w:comment w:id="1" w:author="bambanng subali" w:date="2025-12-09T09:00:00Z" w:initials="bs">
    <w:p w14:paraId="7A476352" w14:textId="77777777" w:rsidR="009813F9" w:rsidRDefault="009813F9" w:rsidP="009813F9">
      <w:pPr>
        <w:pStyle w:val="CommentText"/>
      </w:pPr>
      <w:r>
        <w:rPr>
          <w:rStyle w:val="CommentReference"/>
        </w:rPr>
        <w:annotationRef/>
      </w:r>
      <w:r>
        <w:t xml:space="preserve">dd what has not yet been previously studied about ATL, particularly in the Western Region of Indi </w:t>
      </w:r>
    </w:p>
  </w:comment>
  <w:comment w:id="2" w:author="bambanng subali" w:date="2025-12-09T09:03:00Z" w:initials="bs">
    <w:p w14:paraId="3113AD7F" w14:textId="77777777" w:rsidR="009813F9" w:rsidRDefault="009813F9" w:rsidP="009813F9">
      <w:pPr>
        <w:pStyle w:val="CommentText"/>
      </w:pPr>
      <w:r>
        <w:rPr>
          <w:rStyle w:val="CommentReference"/>
        </w:rPr>
        <w:annotationRef/>
      </w:r>
      <w:r>
        <w:t xml:space="preserve">Specify the validation and reliability testing methods (for example: expert judgment, Cronbach’s Alpha). </w:t>
      </w:r>
    </w:p>
  </w:comment>
  <w:comment w:id="4" w:author="bambanng subali" w:date="2025-12-09T09:06:00Z" w:initials="bs">
    <w:p w14:paraId="6AE147D3" w14:textId="77777777" w:rsidR="00E74A32" w:rsidRDefault="00E74A32" w:rsidP="00E74A32">
      <w:pPr>
        <w:pStyle w:val="CommentText"/>
        <w:numPr>
          <w:ilvl w:val="0"/>
          <w:numId w:val="43"/>
        </w:numPr>
      </w:pPr>
      <w:r>
        <w:rPr>
          <w:rStyle w:val="CommentReference"/>
        </w:rPr>
        <w:annotationRef/>
      </w:r>
      <w:r>
        <w:t>The research gap needs to be made more specific to the Western Region of India.</w:t>
      </w:r>
    </w:p>
    <w:p w14:paraId="5F8D61C3" w14:textId="77777777" w:rsidR="00E74A32" w:rsidRDefault="00E74A32" w:rsidP="00E74A32">
      <w:pPr>
        <w:pStyle w:val="CommentText"/>
        <w:numPr>
          <w:ilvl w:val="0"/>
          <w:numId w:val="43"/>
        </w:numPr>
      </w:pPr>
      <w:r>
        <w:t>The discussion of the benefits of ATL should be consolidated to avoid redundancy.</w:t>
      </w:r>
    </w:p>
    <w:p w14:paraId="4DEC5646" w14:textId="77777777" w:rsidR="00E74A32" w:rsidRDefault="00E74A32" w:rsidP="00E74A32">
      <w:pPr>
        <w:pStyle w:val="CommentText"/>
        <w:numPr>
          <w:ilvl w:val="0"/>
          <w:numId w:val="43"/>
        </w:numPr>
      </w:pPr>
      <w:r>
        <w:t>Real-world implementation issues of ATL should be explicitly presented.</w:t>
      </w:r>
    </w:p>
    <w:p w14:paraId="7EB68C80" w14:textId="77777777" w:rsidR="00E74A32" w:rsidRDefault="00E74A32" w:rsidP="00E74A32">
      <w:pPr>
        <w:pStyle w:val="CommentText"/>
        <w:numPr>
          <w:ilvl w:val="0"/>
          <w:numId w:val="43"/>
        </w:numPr>
      </w:pPr>
      <w:r>
        <w:t>The research objectives must be clearly and explicitly stated at the end of the Introduction.</w:t>
      </w:r>
    </w:p>
    <w:p w14:paraId="62027081" w14:textId="77777777" w:rsidR="00E74A32" w:rsidRDefault="00E74A32" w:rsidP="00E74A32">
      <w:pPr>
        <w:pStyle w:val="CommentText"/>
        <w:numPr>
          <w:ilvl w:val="0"/>
          <w:numId w:val="43"/>
        </w:numPr>
      </w:pPr>
      <w:r>
        <w:t>The scholarly contribution of the study should be explicitly articulated.</w:t>
      </w:r>
    </w:p>
  </w:comment>
  <w:comment w:id="6" w:author="bambanng subali" w:date="2025-12-09T09:08:00Z" w:initials="bs">
    <w:p w14:paraId="278EB197" w14:textId="77777777" w:rsidR="00E74A32" w:rsidRDefault="00E74A32" w:rsidP="00E74A32">
      <w:pPr>
        <w:pStyle w:val="CommentText"/>
      </w:pPr>
      <w:r>
        <w:rPr>
          <w:rStyle w:val="CommentReference"/>
        </w:rPr>
        <w:annotationRef/>
      </w:r>
      <w:r>
        <w:t xml:space="preserve">The research methodology should be clarified by explicitly stating that the study employs a descriptive quantitative survey design in order to strengthen the methodological framework. Furthermore, although the research instruments are reported to have been validated by experts, the procedures for validity and reliability testing should be described in greater detail, for example through expert judgment and reliability testing using Cronbach’s Alpha, to ensure the scientific rigor of the instruments. In addition, the data analysis technique, which relies solely on percentage analysis, remains relatively limited; therefore, it is recommended that additional descriptive statistical analyses such as mean scores or urban–rural comparisons be incorporated to enhance the robustness and meaningfulness of the finding </w:t>
      </w:r>
    </w:p>
  </w:comment>
  <w:comment w:id="7" w:author="bambanng subali" w:date="2025-12-09T09:14:00Z" w:initials="bs">
    <w:p w14:paraId="51096D61" w14:textId="77777777" w:rsidR="00DD41AA" w:rsidRDefault="00DD41AA" w:rsidP="00DD41AA">
      <w:pPr>
        <w:pStyle w:val="CommentText"/>
        <w:numPr>
          <w:ilvl w:val="0"/>
          <w:numId w:val="44"/>
        </w:numPr>
      </w:pPr>
      <w:r>
        <w:rPr>
          <w:rStyle w:val="CommentReference"/>
        </w:rPr>
        <w:annotationRef/>
      </w:r>
      <w:r>
        <w:t>The Results and Discussion section should be more integrated, not merely presenting data descriptively, but directly linking each key finding to relevant theories and previous research to strengthen the analytical value.</w:t>
      </w:r>
    </w:p>
    <w:p w14:paraId="71B5FF12" w14:textId="77777777" w:rsidR="00DD41AA" w:rsidRDefault="00DD41AA" w:rsidP="00DD41AA">
      <w:pPr>
        <w:pStyle w:val="CommentText"/>
        <w:numPr>
          <w:ilvl w:val="0"/>
          <w:numId w:val="44"/>
        </w:numPr>
      </w:pPr>
      <w:r>
        <w:t>The discussion on differences between urban and rural schools needs to be deepened, particularly regarding access to facilities, funding support, and their influence on the intensity of ATL usage and students’ career choices.</w:t>
      </w:r>
    </w:p>
    <w:p w14:paraId="6E0757C3" w14:textId="77777777" w:rsidR="00DD41AA" w:rsidRDefault="00DD41AA" w:rsidP="00DD41AA">
      <w:pPr>
        <w:pStyle w:val="CommentText"/>
        <w:numPr>
          <w:ilvl w:val="0"/>
          <w:numId w:val="44"/>
        </w:numPr>
      </w:pPr>
      <w:r>
        <w:t>Findings concerning the low uptake of Tranche 2 and Tranche 3 should be addressed as a critical policy issue, as this has direct implications for the sustainability of the ATL program in schools.</w:t>
      </w:r>
    </w:p>
    <w:p w14:paraId="2ABEC85B" w14:textId="77777777" w:rsidR="00DD41AA" w:rsidRDefault="00DD41AA" w:rsidP="00DD41AA">
      <w:pPr>
        <w:pStyle w:val="CommentText"/>
        <w:numPr>
          <w:ilvl w:val="0"/>
          <w:numId w:val="44"/>
        </w:numPr>
      </w:pPr>
      <w:r>
        <w:t>Student motivation factors, especially the limited role of teachers and peers, should be discussed more critically, including their implications for strategies to enhance student engagement in ATL activities.</w:t>
      </w:r>
    </w:p>
    <w:p w14:paraId="6A00A6B9" w14:textId="77777777" w:rsidR="00DD41AA" w:rsidRDefault="00DD41AA" w:rsidP="00DD41AA">
      <w:pPr>
        <w:pStyle w:val="CommentText"/>
        <w:numPr>
          <w:ilvl w:val="0"/>
          <w:numId w:val="44"/>
        </w:numPr>
      </w:pPr>
      <w:r>
        <w:t>The Discussion section should be reinforced with practical implications and evidence-based recommendations, so that the research outcomes are not only evaluative but also provide guidance for the future development of ATLs.</w:t>
      </w:r>
    </w:p>
  </w:comment>
  <w:comment w:id="9" w:author="bambanng subali" w:date="2025-12-09T09:15:00Z" w:initials="bs">
    <w:p w14:paraId="76668239" w14:textId="77777777" w:rsidR="00DD41AA" w:rsidRDefault="00DD41AA" w:rsidP="00DD41AA">
      <w:pPr>
        <w:pStyle w:val="CommentText"/>
      </w:pPr>
      <w:r>
        <w:rPr>
          <w:rStyle w:val="CommentReference"/>
        </w:rPr>
        <w:annotationRef/>
      </w:r>
      <w:r>
        <w:t>Add 10 recent relevant journals, published no earlier than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F3AA6" w15:done="0"/>
  <w15:commentEx w15:paraId="7A476352" w15:done="0"/>
  <w15:commentEx w15:paraId="3113AD7F" w15:done="0"/>
  <w15:commentEx w15:paraId="62027081" w15:done="0"/>
  <w15:commentEx w15:paraId="278EB197" w15:done="0"/>
  <w15:commentEx w15:paraId="6A00A6B9" w15:done="0"/>
  <w15:commentEx w15:paraId="76668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1C56A" w16cex:dateUtc="2025-12-09T02:16:00Z"/>
  <w16cex:commentExtensible w16cex:durableId="10FF60C8" w16cex:dateUtc="2025-12-09T02:00:00Z"/>
  <w16cex:commentExtensible w16cex:durableId="2ACD30B4" w16cex:dateUtc="2025-12-09T02:03:00Z"/>
  <w16cex:commentExtensible w16cex:durableId="61EFB859" w16cex:dateUtc="2025-12-09T02:06:00Z"/>
  <w16cex:commentExtensible w16cex:durableId="2DFC131B" w16cex:dateUtc="2025-12-09T02:08:00Z"/>
  <w16cex:commentExtensible w16cex:durableId="4207B27B" w16cex:dateUtc="2025-12-09T02:14:00Z"/>
  <w16cex:commentExtensible w16cex:durableId="35013A84" w16cex:dateUtc="2025-12-09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F3AA6" w16cid:durableId="1051C56A"/>
  <w16cid:commentId w16cid:paraId="7A476352" w16cid:durableId="10FF60C8"/>
  <w16cid:commentId w16cid:paraId="3113AD7F" w16cid:durableId="2ACD30B4"/>
  <w16cid:commentId w16cid:paraId="62027081" w16cid:durableId="61EFB859"/>
  <w16cid:commentId w16cid:paraId="278EB197" w16cid:durableId="2DFC131B"/>
  <w16cid:commentId w16cid:paraId="6A00A6B9" w16cid:durableId="4207B27B"/>
  <w16cid:commentId w16cid:paraId="76668239" w16cid:durableId="35013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F9A8" w14:textId="77777777" w:rsidR="00CD7489" w:rsidRDefault="00CD7489" w:rsidP="00C37E61">
      <w:r>
        <w:separator/>
      </w:r>
    </w:p>
  </w:endnote>
  <w:endnote w:type="continuationSeparator" w:id="0">
    <w:p w14:paraId="5711AB50" w14:textId="77777777" w:rsidR="00CD7489" w:rsidRDefault="00CD74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4F0F" w14:textId="77777777" w:rsidR="00E671E0" w:rsidRDefault="00E6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48F4" w14:textId="77777777" w:rsidR="00E671E0" w:rsidRDefault="00E6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981F" w14:textId="768F2FF5" w:rsidR="00BB2F40" w:rsidRPr="00E84046" w:rsidRDefault="00BB2F40" w:rsidP="00E84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E67A" w14:textId="77777777" w:rsidR="00BB2F40" w:rsidRPr="00C37E61" w:rsidRDefault="00BB2F4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C0B5" w14:textId="77777777" w:rsidR="00CD7489" w:rsidRDefault="00CD7489" w:rsidP="00C37E61">
      <w:r>
        <w:separator/>
      </w:r>
    </w:p>
  </w:footnote>
  <w:footnote w:type="continuationSeparator" w:id="0">
    <w:p w14:paraId="3F1791E2" w14:textId="77777777" w:rsidR="00CD7489" w:rsidRDefault="00CD74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A80D" w14:textId="66AFB4B2" w:rsidR="00E671E0" w:rsidRDefault="00000000">
    <w:pPr>
      <w:pStyle w:val="Header"/>
    </w:pPr>
    <w:r>
      <w:rPr>
        <w:noProof/>
      </w:rPr>
      <w:pict w14:anchorId="1E380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F919" w14:textId="567527BE" w:rsidR="00E671E0" w:rsidRDefault="00000000">
    <w:pPr>
      <w:pStyle w:val="Header"/>
    </w:pPr>
    <w:r>
      <w:rPr>
        <w:noProof/>
      </w:rPr>
      <w:pict w14:anchorId="1E379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6A11" w14:textId="2B24B404" w:rsidR="00BB2F40" w:rsidRPr="00296529" w:rsidRDefault="00000000" w:rsidP="00296529">
    <w:pPr>
      <w:ind w:left="2160"/>
      <w:jc w:val="center"/>
      <w:rPr>
        <w:rFonts w:ascii="Times New Roman" w:eastAsia="Calibri" w:hAnsi="Times New Roman"/>
        <w:i/>
        <w:sz w:val="18"/>
        <w:szCs w:val="22"/>
      </w:rPr>
    </w:pPr>
    <w:r>
      <w:rPr>
        <w:noProof/>
      </w:rPr>
      <w:pict w14:anchorId="3C267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C4B67C" w14:textId="77777777" w:rsidR="00BB2F40" w:rsidRPr="00296529" w:rsidRDefault="00BB2F4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99A89B" w14:textId="77777777" w:rsidR="00BB2F40" w:rsidRPr="00296529" w:rsidRDefault="00BB2F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6425D" w14:textId="77777777" w:rsidR="00BB2F40" w:rsidRPr="00296529" w:rsidRDefault="00BB2F4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8CAD84" w14:textId="77777777" w:rsidR="00BB2F40" w:rsidRDefault="00BB2F4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E9A8F3" w14:textId="77777777" w:rsidR="00BB2F40" w:rsidRDefault="00BB2F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033FD3" w14:textId="77777777" w:rsidR="00BB2F40" w:rsidRDefault="00BB2F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8A5A" w14:textId="7F77A756" w:rsidR="00E671E0" w:rsidRDefault="00000000">
    <w:pPr>
      <w:pStyle w:val="Header"/>
    </w:pPr>
    <w:r>
      <w:rPr>
        <w:noProof/>
      </w:rPr>
      <w:pict w14:anchorId="4920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0D54" w14:textId="75247C47" w:rsidR="00E671E0" w:rsidRDefault="00000000">
    <w:pPr>
      <w:pStyle w:val="Header"/>
    </w:pPr>
    <w:r>
      <w:rPr>
        <w:noProof/>
      </w:rPr>
      <w:pict w14:anchorId="32334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DEB5" w14:textId="261B263F" w:rsidR="00E671E0" w:rsidRDefault="00000000">
    <w:pPr>
      <w:pStyle w:val="Header"/>
    </w:pPr>
    <w:r>
      <w:rPr>
        <w:noProof/>
      </w:rPr>
      <w:pict w14:anchorId="77C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C96AF1"/>
    <w:multiLevelType w:val="hybridMultilevel"/>
    <w:tmpl w:val="F24625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905EBB"/>
    <w:multiLevelType w:val="multilevel"/>
    <w:tmpl w:val="CD6E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053ABF"/>
    <w:multiLevelType w:val="hybridMultilevel"/>
    <w:tmpl w:val="FE407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A14EB1"/>
    <w:multiLevelType w:val="hybridMultilevel"/>
    <w:tmpl w:val="4094CED0"/>
    <w:lvl w:ilvl="0" w:tplc="F22E7C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9E36B0"/>
    <w:multiLevelType w:val="multilevel"/>
    <w:tmpl w:val="69A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F0F5E"/>
    <w:multiLevelType w:val="hybridMultilevel"/>
    <w:tmpl w:val="8A3823BC"/>
    <w:lvl w:ilvl="0" w:tplc="5EBA822E">
      <w:start w:val="1"/>
      <w:numFmt w:val="decimal"/>
      <w:lvlText w:val="%1)"/>
      <w:lvlJc w:val="left"/>
      <w:pPr>
        <w:ind w:left="720" w:hanging="360"/>
      </w:pPr>
    </w:lvl>
    <w:lvl w:ilvl="1" w:tplc="C1B0040A">
      <w:start w:val="1"/>
      <w:numFmt w:val="decimal"/>
      <w:lvlText w:val="%2)"/>
      <w:lvlJc w:val="left"/>
      <w:pPr>
        <w:ind w:left="720" w:hanging="360"/>
      </w:pPr>
    </w:lvl>
    <w:lvl w:ilvl="2" w:tplc="723A802A">
      <w:start w:val="1"/>
      <w:numFmt w:val="decimal"/>
      <w:lvlText w:val="%3)"/>
      <w:lvlJc w:val="left"/>
      <w:pPr>
        <w:ind w:left="720" w:hanging="360"/>
      </w:pPr>
    </w:lvl>
    <w:lvl w:ilvl="3" w:tplc="6E4E20B8">
      <w:start w:val="1"/>
      <w:numFmt w:val="decimal"/>
      <w:lvlText w:val="%4)"/>
      <w:lvlJc w:val="left"/>
      <w:pPr>
        <w:ind w:left="720" w:hanging="360"/>
      </w:pPr>
    </w:lvl>
    <w:lvl w:ilvl="4" w:tplc="A802F3EE">
      <w:start w:val="1"/>
      <w:numFmt w:val="decimal"/>
      <w:lvlText w:val="%5)"/>
      <w:lvlJc w:val="left"/>
      <w:pPr>
        <w:ind w:left="720" w:hanging="360"/>
      </w:pPr>
    </w:lvl>
    <w:lvl w:ilvl="5" w:tplc="9BBAC922">
      <w:start w:val="1"/>
      <w:numFmt w:val="decimal"/>
      <w:lvlText w:val="%6)"/>
      <w:lvlJc w:val="left"/>
      <w:pPr>
        <w:ind w:left="720" w:hanging="360"/>
      </w:pPr>
    </w:lvl>
    <w:lvl w:ilvl="6" w:tplc="DBE80D4A">
      <w:start w:val="1"/>
      <w:numFmt w:val="decimal"/>
      <w:lvlText w:val="%7)"/>
      <w:lvlJc w:val="left"/>
      <w:pPr>
        <w:ind w:left="720" w:hanging="360"/>
      </w:pPr>
    </w:lvl>
    <w:lvl w:ilvl="7" w:tplc="424E3116">
      <w:start w:val="1"/>
      <w:numFmt w:val="decimal"/>
      <w:lvlText w:val="%8)"/>
      <w:lvlJc w:val="left"/>
      <w:pPr>
        <w:ind w:left="720" w:hanging="360"/>
      </w:pPr>
    </w:lvl>
    <w:lvl w:ilvl="8" w:tplc="6CEAD8D2">
      <w:start w:val="1"/>
      <w:numFmt w:val="decimal"/>
      <w:lvlText w:val="%9)"/>
      <w:lvlJc w:val="left"/>
      <w:pPr>
        <w:ind w:left="720" w:hanging="360"/>
      </w:pPr>
    </w:lvl>
  </w:abstractNum>
  <w:abstractNum w:abstractNumId="21" w15:restartNumberingAfterBreak="0">
    <w:nsid w:val="3EA16091"/>
    <w:multiLevelType w:val="hybridMultilevel"/>
    <w:tmpl w:val="C4101F9A"/>
    <w:lvl w:ilvl="0" w:tplc="9CE0B506">
      <w:start w:val="1"/>
      <w:numFmt w:val="decimal"/>
      <w:lvlText w:val="%1)"/>
      <w:lvlJc w:val="left"/>
      <w:pPr>
        <w:ind w:left="720" w:hanging="360"/>
      </w:pPr>
    </w:lvl>
    <w:lvl w:ilvl="1" w:tplc="5B9CFF8C">
      <w:start w:val="1"/>
      <w:numFmt w:val="decimal"/>
      <w:lvlText w:val="%2)"/>
      <w:lvlJc w:val="left"/>
      <w:pPr>
        <w:ind w:left="720" w:hanging="360"/>
      </w:pPr>
    </w:lvl>
    <w:lvl w:ilvl="2" w:tplc="3D5EC80E">
      <w:start w:val="1"/>
      <w:numFmt w:val="decimal"/>
      <w:lvlText w:val="%3)"/>
      <w:lvlJc w:val="left"/>
      <w:pPr>
        <w:ind w:left="720" w:hanging="360"/>
      </w:pPr>
    </w:lvl>
    <w:lvl w:ilvl="3" w:tplc="69F8E1BC">
      <w:start w:val="1"/>
      <w:numFmt w:val="decimal"/>
      <w:lvlText w:val="%4)"/>
      <w:lvlJc w:val="left"/>
      <w:pPr>
        <w:ind w:left="720" w:hanging="360"/>
      </w:pPr>
    </w:lvl>
    <w:lvl w:ilvl="4" w:tplc="AC023B10">
      <w:start w:val="1"/>
      <w:numFmt w:val="decimal"/>
      <w:lvlText w:val="%5)"/>
      <w:lvlJc w:val="left"/>
      <w:pPr>
        <w:ind w:left="720" w:hanging="360"/>
      </w:pPr>
    </w:lvl>
    <w:lvl w:ilvl="5" w:tplc="649AD18C">
      <w:start w:val="1"/>
      <w:numFmt w:val="decimal"/>
      <w:lvlText w:val="%6)"/>
      <w:lvlJc w:val="left"/>
      <w:pPr>
        <w:ind w:left="720" w:hanging="360"/>
      </w:pPr>
    </w:lvl>
    <w:lvl w:ilvl="6" w:tplc="766A4BE8">
      <w:start w:val="1"/>
      <w:numFmt w:val="decimal"/>
      <w:lvlText w:val="%7)"/>
      <w:lvlJc w:val="left"/>
      <w:pPr>
        <w:ind w:left="720" w:hanging="360"/>
      </w:pPr>
    </w:lvl>
    <w:lvl w:ilvl="7" w:tplc="7A98873E">
      <w:start w:val="1"/>
      <w:numFmt w:val="decimal"/>
      <w:lvlText w:val="%8)"/>
      <w:lvlJc w:val="left"/>
      <w:pPr>
        <w:ind w:left="720" w:hanging="360"/>
      </w:pPr>
    </w:lvl>
    <w:lvl w:ilvl="8" w:tplc="DFC4220C">
      <w:start w:val="1"/>
      <w:numFmt w:val="decimal"/>
      <w:lvlText w:val="%9)"/>
      <w:lvlJc w:val="left"/>
      <w:pPr>
        <w:ind w:left="720" w:hanging="360"/>
      </w:pPr>
    </w:lvl>
  </w:abstractNum>
  <w:abstractNum w:abstractNumId="22" w15:restartNumberingAfterBreak="0">
    <w:nsid w:val="416449C8"/>
    <w:multiLevelType w:val="hybridMultilevel"/>
    <w:tmpl w:val="40A68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954510A"/>
    <w:multiLevelType w:val="hybridMultilevel"/>
    <w:tmpl w:val="57689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D7D1F"/>
    <w:multiLevelType w:val="hybridMultilevel"/>
    <w:tmpl w:val="AD228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63D1DDC"/>
    <w:multiLevelType w:val="hybridMultilevel"/>
    <w:tmpl w:val="52D2A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65106E2"/>
    <w:multiLevelType w:val="hybridMultilevel"/>
    <w:tmpl w:val="BDC84EA8"/>
    <w:lvl w:ilvl="0" w:tplc="B06484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D3974A2"/>
    <w:multiLevelType w:val="hybridMultilevel"/>
    <w:tmpl w:val="6E8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77328"/>
    <w:multiLevelType w:val="hybridMultilevel"/>
    <w:tmpl w:val="12E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852544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1911732">
    <w:abstractNumId w:val="24"/>
  </w:num>
  <w:num w:numId="3" w16cid:durableId="1821800424">
    <w:abstractNumId w:val="37"/>
  </w:num>
  <w:num w:numId="4" w16cid:durableId="2896758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65502551">
    <w:abstractNumId w:val="11"/>
  </w:num>
  <w:num w:numId="6" w16cid:durableId="556357155">
    <w:abstractNumId w:val="10"/>
  </w:num>
  <w:num w:numId="7" w16cid:durableId="211776662">
    <w:abstractNumId w:val="1"/>
  </w:num>
  <w:num w:numId="8" w16cid:durableId="452139686">
    <w:abstractNumId w:val="16"/>
  </w:num>
  <w:num w:numId="9" w16cid:durableId="692658684">
    <w:abstractNumId w:val="39"/>
  </w:num>
  <w:num w:numId="10" w16cid:durableId="970328319">
    <w:abstractNumId w:val="2"/>
  </w:num>
  <w:num w:numId="11" w16cid:durableId="1757048123">
    <w:abstractNumId w:val="30"/>
  </w:num>
  <w:num w:numId="12" w16cid:durableId="150341665">
    <w:abstractNumId w:val="5"/>
  </w:num>
  <w:num w:numId="13" w16cid:durableId="396442936">
    <w:abstractNumId w:val="28"/>
  </w:num>
  <w:num w:numId="14" w16cid:durableId="326175631">
    <w:abstractNumId w:val="12"/>
  </w:num>
  <w:num w:numId="15" w16cid:durableId="1370184946">
    <w:abstractNumId w:val="35"/>
  </w:num>
  <w:num w:numId="16" w16cid:durableId="1619219388">
    <w:abstractNumId w:val="7"/>
  </w:num>
  <w:num w:numId="17" w16cid:durableId="1829057435">
    <w:abstractNumId w:val="36"/>
  </w:num>
  <w:num w:numId="18" w16cid:durableId="2011635142">
    <w:abstractNumId w:val="18"/>
  </w:num>
  <w:num w:numId="19" w16cid:durableId="1165710739">
    <w:abstractNumId w:val="42"/>
  </w:num>
  <w:num w:numId="20" w16cid:durableId="1348407295">
    <w:abstractNumId w:val="15"/>
  </w:num>
  <w:num w:numId="21" w16cid:durableId="1705056273">
    <w:abstractNumId w:val="13"/>
  </w:num>
  <w:num w:numId="22" w16cid:durableId="1254629715">
    <w:abstractNumId w:val="17"/>
  </w:num>
  <w:num w:numId="23" w16cid:durableId="66416400">
    <w:abstractNumId w:val="33"/>
  </w:num>
  <w:num w:numId="24" w16cid:durableId="528223001">
    <w:abstractNumId w:val="40"/>
  </w:num>
  <w:num w:numId="25" w16cid:durableId="1352296284">
    <w:abstractNumId w:val="6"/>
  </w:num>
  <w:num w:numId="26" w16cid:durableId="1494833109">
    <w:abstractNumId w:val="25"/>
  </w:num>
  <w:num w:numId="27" w16cid:durableId="1565528656">
    <w:abstractNumId w:val="34"/>
  </w:num>
  <w:num w:numId="28" w16cid:durableId="727337264">
    <w:abstractNumId w:val="41"/>
  </w:num>
  <w:num w:numId="29" w16cid:durableId="1160580068">
    <w:abstractNumId w:val="38"/>
  </w:num>
  <w:num w:numId="30" w16cid:durableId="380442016">
    <w:abstractNumId w:val="14"/>
  </w:num>
  <w:num w:numId="31" w16cid:durableId="1343363853">
    <w:abstractNumId w:val="9"/>
  </w:num>
  <w:num w:numId="32" w16cid:durableId="1431970027">
    <w:abstractNumId w:val="29"/>
  </w:num>
  <w:num w:numId="33" w16cid:durableId="443229534">
    <w:abstractNumId w:val="4"/>
  </w:num>
  <w:num w:numId="34" w16cid:durableId="203103126">
    <w:abstractNumId w:val="3"/>
  </w:num>
  <w:num w:numId="35" w16cid:durableId="2145847734">
    <w:abstractNumId w:val="22"/>
  </w:num>
  <w:num w:numId="36" w16cid:durableId="18430403">
    <w:abstractNumId w:val="23"/>
  </w:num>
  <w:num w:numId="37" w16cid:durableId="1022709375">
    <w:abstractNumId w:val="27"/>
  </w:num>
  <w:num w:numId="38" w16cid:durableId="318197226">
    <w:abstractNumId w:val="8"/>
  </w:num>
  <w:num w:numId="39" w16cid:durableId="736242060">
    <w:abstractNumId w:val="26"/>
  </w:num>
  <w:num w:numId="40" w16cid:durableId="77215469">
    <w:abstractNumId w:val="19"/>
  </w:num>
  <w:num w:numId="41" w16cid:durableId="1603878897">
    <w:abstractNumId w:val="31"/>
  </w:num>
  <w:num w:numId="42" w16cid:durableId="1849058092">
    <w:abstractNumId w:val="32"/>
  </w:num>
  <w:num w:numId="43" w16cid:durableId="1165435181">
    <w:abstractNumId w:val="20"/>
  </w:num>
  <w:num w:numId="44" w16cid:durableId="136741441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mbanng subali">
    <w15:presenceInfo w15:providerId="AD" w15:userId="S::bambangfisika@mail.unnes.ac.id::3e72254b-94d8-4c18-a9aa-f0b61d5e4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0tjA1MzQ1AQIzSyUdpeDU4uLM/DyQAkPjWgBYD+g3LQAAAA=="/>
  </w:docVars>
  <w:rsids>
    <w:rsidRoot w:val="00AA6219"/>
    <w:rsid w:val="00000C8F"/>
    <w:rsid w:val="00000D94"/>
    <w:rsid w:val="00000F8F"/>
    <w:rsid w:val="00010E06"/>
    <w:rsid w:val="00011FC4"/>
    <w:rsid w:val="00012CAB"/>
    <w:rsid w:val="00021F2A"/>
    <w:rsid w:val="00027B1B"/>
    <w:rsid w:val="00030174"/>
    <w:rsid w:val="000328B7"/>
    <w:rsid w:val="0003776C"/>
    <w:rsid w:val="000379FF"/>
    <w:rsid w:val="0004113E"/>
    <w:rsid w:val="0004579C"/>
    <w:rsid w:val="00045B75"/>
    <w:rsid w:val="000465C3"/>
    <w:rsid w:val="000515CD"/>
    <w:rsid w:val="000521D9"/>
    <w:rsid w:val="00057C81"/>
    <w:rsid w:val="000615DE"/>
    <w:rsid w:val="0007421A"/>
    <w:rsid w:val="00085C98"/>
    <w:rsid w:val="000917B7"/>
    <w:rsid w:val="00092A8E"/>
    <w:rsid w:val="000A47FA"/>
    <w:rsid w:val="000A65D3"/>
    <w:rsid w:val="000B1E33"/>
    <w:rsid w:val="000B29EB"/>
    <w:rsid w:val="000B5AA1"/>
    <w:rsid w:val="000C6760"/>
    <w:rsid w:val="000D2B70"/>
    <w:rsid w:val="000D636D"/>
    <w:rsid w:val="000D689F"/>
    <w:rsid w:val="000D7C2C"/>
    <w:rsid w:val="000E7841"/>
    <w:rsid w:val="000E7B7B"/>
    <w:rsid w:val="000E7D62"/>
    <w:rsid w:val="00103357"/>
    <w:rsid w:val="00110B9A"/>
    <w:rsid w:val="001134ED"/>
    <w:rsid w:val="00113E51"/>
    <w:rsid w:val="00117A1A"/>
    <w:rsid w:val="00123C9F"/>
    <w:rsid w:val="00126190"/>
    <w:rsid w:val="00127B18"/>
    <w:rsid w:val="00130F17"/>
    <w:rsid w:val="001320BF"/>
    <w:rsid w:val="00134840"/>
    <w:rsid w:val="00142E6E"/>
    <w:rsid w:val="0014767B"/>
    <w:rsid w:val="00153ACB"/>
    <w:rsid w:val="00154D0F"/>
    <w:rsid w:val="00155716"/>
    <w:rsid w:val="00163B36"/>
    <w:rsid w:val="00163BC4"/>
    <w:rsid w:val="00170B63"/>
    <w:rsid w:val="00173A3E"/>
    <w:rsid w:val="00175A70"/>
    <w:rsid w:val="00184AE7"/>
    <w:rsid w:val="00190BC3"/>
    <w:rsid w:val="00191062"/>
    <w:rsid w:val="00192956"/>
    <w:rsid w:val="00192B72"/>
    <w:rsid w:val="001932FD"/>
    <w:rsid w:val="001947FF"/>
    <w:rsid w:val="00196AE6"/>
    <w:rsid w:val="001A29D8"/>
    <w:rsid w:val="001A5CAA"/>
    <w:rsid w:val="001B0427"/>
    <w:rsid w:val="001B1626"/>
    <w:rsid w:val="001C583E"/>
    <w:rsid w:val="001C7134"/>
    <w:rsid w:val="001D3A51"/>
    <w:rsid w:val="001E10D2"/>
    <w:rsid w:val="001E25B4"/>
    <w:rsid w:val="001E44FE"/>
    <w:rsid w:val="001F2184"/>
    <w:rsid w:val="001F4F9C"/>
    <w:rsid w:val="00200595"/>
    <w:rsid w:val="00204835"/>
    <w:rsid w:val="002105A4"/>
    <w:rsid w:val="00210F93"/>
    <w:rsid w:val="00215E3A"/>
    <w:rsid w:val="00220A63"/>
    <w:rsid w:val="00223705"/>
    <w:rsid w:val="0022605C"/>
    <w:rsid w:val="00231920"/>
    <w:rsid w:val="0023195C"/>
    <w:rsid w:val="00233AE7"/>
    <w:rsid w:val="0023440C"/>
    <w:rsid w:val="00237F18"/>
    <w:rsid w:val="002423B5"/>
    <w:rsid w:val="0024282C"/>
    <w:rsid w:val="002460DC"/>
    <w:rsid w:val="00250985"/>
    <w:rsid w:val="002524D7"/>
    <w:rsid w:val="002556F6"/>
    <w:rsid w:val="00257B0F"/>
    <w:rsid w:val="002648EA"/>
    <w:rsid w:val="00265363"/>
    <w:rsid w:val="00275FF0"/>
    <w:rsid w:val="00283105"/>
    <w:rsid w:val="00284C4C"/>
    <w:rsid w:val="00287E68"/>
    <w:rsid w:val="002917E6"/>
    <w:rsid w:val="00296529"/>
    <w:rsid w:val="002A55F0"/>
    <w:rsid w:val="002B21AB"/>
    <w:rsid w:val="002B27FB"/>
    <w:rsid w:val="002B3371"/>
    <w:rsid w:val="002B599A"/>
    <w:rsid w:val="002B685A"/>
    <w:rsid w:val="002C57D2"/>
    <w:rsid w:val="002C63AA"/>
    <w:rsid w:val="002D0996"/>
    <w:rsid w:val="002E0D56"/>
    <w:rsid w:val="00301CF6"/>
    <w:rsid w:val="003023E9"/>
    <w:rsid w:val="00303654"/>
    <w:rsid w:val="00304BF0"/>
    <w:rsid w:val="00305F1D"/>
    <w:rsid w:val="003139DE"/>
    <w:rsid w:val="00315186"/>
    <w:rsid w:val="0032047D"/>
    <w:rsid w:val="003241D1"/>
    <w:rsid w:val="0033343E"/>
    <w:rsid w:val="00336FEA"/>
    <w:rsid w:val="0034223D"/>
    <w:rsid w:val="00345CBF"/>
    <w:rsid w:val="003512C2"/>
    <w:rsid w:val="00353B90"/>
    <w:rsid w:val="00353DED"/>
    <w:rsid w:val="00353FFA"/>
    <w:rsid w:val="00360E4C"/>
    <w:rsid w:val="00362F6D"/>
    <w:rsid w:val="00371A2A"/>
    <w:rsid w:val="00371FB6"/>
    <w:rsid w:val="00374FFF"/>
    <w:rsid w:val="003763C1"/>
    <w:rsid w:val="00376BBE"/>
    <w:rsid w:val="00382AC8"/>
    <w:rsid w:val="003858BB"/>
    <w:rsid w:val="0038764E"/>
    <w:rsid w:val="003906EC"/>
    <w:rsid w:val="0039224F"/>
    <w:rsid w:val="003945B9"/>
    <w:rsid w:val="003954AB"/>
    <w:rsid w:val="003A2F61"/>
    <w:rsid w:val="003A43A4"/>
    <w:rsid w:val="003A4D15"/>
    <w:rsid w:val="003A7664"/>
    <w:rsid w:val="003A7E18"/>
    <w:rsid w:val="003B22CB"/>
    <w:rsid w:val="003C029C"/>
    <w:rsid w:val="003C4C86"/>
    <w:rsid w:val="003C56C6"/>
    <w:rsid w:val="003C6258"/>
    <w:rsid w:val="003D211B"/>
    <w:rsid w:val="003D3588"/>
    <w:rsid w:val="003D43BA"/>
    <w:rsid w:val="003D7656"/>
    <w:rsid w:val="003E1915"/>
    <w:rsid w:val="003E2904"/>
    <w:rsid w:val="003E76B5"/>
    <w:rsid w:val="003F50B3"/>
    <w:rsid w:val="003F6D87"/>
    <w:rsid w:val="003F7400"/>
    <w:rsid w:val="00401927"/>
    <w:rsid w:val="0041027F"/>
    <w:rsid w:val="00410973"/>
    <w:rsid w:val="00412475"/>
    <w:rsid w:val="00420FB2"/>
    <w:rsid w:val="0042295A"/>
    <w:rsid w:val="00423789"/>
    <w:rsid w:val="00425E09"/>
    <w:rsid w:val="004276BC"/>
    <w:rsid w:val="00440104"/>
    <w:rsid w:val="004409AD"/>
    <w:rsid w:val="00440F43"/>
    <w:rsid w:val="00441B6F"/>
    <w:rsid w:val="004446D7"/>
    <w:rsid w:val="00446221"/>
    <w:rsid w:val="00450E62"/>
    <w:rsid w:val="004524A8"/>
    <w:rsid w:val="004539DB"/>
    <w:rsid w:val="004606E7"/>
    <w:rsid w:val="004631FB"/>
    <w:rsid w:val="00471A80"/>
    <w:rsid w:val="00474128"/>
    <w:rsid w:val="004954F3"/>
    <w:rsid w:val="004A49A9"/>
    <w:rsid w:val="004B46C1"/>
    <w:rsid w:val="004C0959"/>
    <w:rsid w:val="004C2836"/>
    <w:rsid w:val="004C2BBD"/>
    <w:rsid w:val="004C4E58"/>
    <w:rsid w:val="004C5273"/>
    <w:rsid w:val="004D305E"/>
    <w:rsid w:val="004D4277"/>
    <w:rsid w:val="004D5FD3"/>
    <w:rsid w:val="004D6061"/>
    <w:rsid w:val="004E1662"/>
    <w:rsid w:val="004E1CE9"/>
    <w:rsid w:val="004E1D59"/>
    <w:rsid w:val="004E30A8"/>
    <w:rsid w:val="00502516"/>
    <w:rsid w:val="00505F06"/>
    <w:rsid w:val="00506828"/>
    <w:rsid w:val="00507C5C"/>
    <w:rsid w:val="00525F2F"/>
    <w:rsid w:val="0053056E"/>
    <w:rsid w:val="0053291A"/>
    <w:rsid w:val="005341E6"/>
    <w:rsid w:val="005354A6"/>
    <w:rsid w:val="00536025"/>
    <w:rsid w:val="00537D45"/>
    <w:rsid w:val="00543CD6"/>
    <w:rsid w:val="00547F15"/>
    <w:rsid w:val="0055243A"/>
    <w:rsid w:val="005543C8"/>
    <w:rsid w:val="00554FDA"/>
    <w:rsid w:val="00555A7A"/>
    <w:rsid w:val="00557F02"/>
    <w:rsid w:val="00567A6D"/>
    <w:rsid w:val="00572555"/>
    <w:rsid w:val="00582359"/>
    <w:rsid w:val="00585881"/>
    <w:rsid w:val="00597B74"/>
    <w:rsid w:val="005A054D"/>
    <w:rsid w:val="005A17BD"/>
    <w:rsid w:val="005B5D3C"/>
    <w:rsid w:val="005B64A9"/>
    <w:rsid w:val="005B723C"/>
    <w:rsid w:val="005C186A"/>
    <w:rsid w:val="005C784C"/>
    <w:rsid w:val="005D17F6"/>
    <w:rsid w:val="005D2C19"/>
    <w:rsid w:val="005D2D30"/>
    <w:rsid w:val="005E5539"/>
    <w:rsid w:val="005E6240"/>
    <w:rsid w:val="005F3868"/>
    <w:rsid w:val="00600ED5"/>
    <w:rsid w:val="00602BF5"/>
    <w:rsid w:val="0061332B"/>
    <w:rsid w:val="006158EB"/>
    <w:rsid w:val="00615EB1"/>
    <w:rsid w:val="00617FDD"/>
    <w:rsid w:val="0062209C"/>
    <w:rsid w:val="006239B4"/>
    <w:rsid w:val="00631C51"/>
    <w:rsid w:val="00633614"/>
    <w:rsid w:val="00633F68"/>
    <w:rsid w:val="00636EB2"/>
    <w:rsid w:val="006375B8"/>
    <w:rsid w:val="00640298"/>
    <w:rsid w:val="0064163F"/>
    <w:rsid w:val="00641AE4"/>
    <w:rsid w:val="006478D2"/>
    <w:rsid w:val="006504F6"/>
    <w:rsid w:val="0066126C"/>
    <w:rsid w:val="0066510A"/>
    <w:rsid w:val="00666E75"/>
    <w:rsid w:val="00670067"/>
    <w:rsid w:val="006723DE"/>
    <w:rsid w:val="006727DD"/>
    <w:rsid w:val="00673500"/>
    <w:rsid w:val="00673F9F"/>
    <w:rsid w:val="00677876"/>
    <w:rsid w:val="00686953"/>
    <w:rsid w:val="00687DEA"/>
    <w:rsid w:val="00687E67"/>
    <w:rsid w:val="006918F2"/>
    <w:rsid w:val="00694837"/>
    <w:rsid w:val="006956B6"/>
    <w:rsid w:val="006967F7"/>
    <w:rsid w:val="006A250C"/>
    <w:rsid w:val="006A5114"/>
    <w:rsid w:val="006A5614"/>
    <w:rsid w:val="006A5637"/>
    <w:rsid w:val="006B21D3"/>
    <w:rsid w:val="006B57D0"/>
    <w:rsid w:val="006D2BBF"/>
    <w:rsid w:val="006D30FF"/>
    <w:rsid w:val="006D32FE"/>
    <w:rsid w:val="006D47EF"/>
    <w:rsid w:val="006D613A"/>
    <w:rsid w:val="006D6940"/>
    <w:rsid w:val="006E23D6"/>
    <w:rsid w:val="006E372D"/>
    <w:rsid w:val="006F11EC"/>
    <w:rsid w:val="006F370C"/>
    <w:rsid w:val="006F3D93"/>
    <w:rsid w:val="006F4B40"/>
    <w:rsid w:val="0070082C"/>
    <w:rsid w:val="00703559"/>
    <w:rsid w:val="00703819"/>
    <w:rsid w:val="00712117"/>
    <w:rsid w:val="00722A68"/>
    <w:rsid w:val="007265CC"/>
    <w:rsid w:val="00734C78"/>
    <w:rsid w:val="007369E6"/>
    <w:rsid w:val="007468AB"/>
    <w:rsid w:val="00746E59"/>
    <w:rsid w:val="00752D5C"/>
    <w:rsid w:val="00753CEC"/>
    <w:rsid w:val="00754C9A"/>
    <w:rsid w:val="0075599A"/>
    <w:rsid w:val="00761D52"/>
    <w:rsid w:val="0076628A"/>
    <w:rsid w:val="00772DA8"/>
    <w:rsid w:val="007730F5"/>
    <w:rsid w:val="007763FA"/>
    <w:rsid w:val="0077749E"/>
    <w:rsid w:val="00782D00"/>
    <w:rsid w:val="00790ADA"/>
    <w:rsid w:val="007926EB"/>
    <w:rsid w:val="007B702C"/>
    <w:rsid w:val="007C06A8"/>
    <w:rsid w:val="007C654D"/>
    <w:rsid w:val="007D2288"/>
    <w:rsid w:val="007D5973"/>
    <w:rsid w:val="007D6CD7"/>
    <w:rsid w:val="007D713E"/>
    <w:rsid w:val="007D7FE0"/>
    <w:rsid w:val="007E088F"/>
    <w:rsid w:val="007E1F6D"/>
    <w:rsid w:val="007E735C"/>
    <w:rsid w:val="007F1A97"/>
    <w:rsid w:val="007F551D"/>
    <w:rsid w:val="007F7B32"/>
    <w:rsid w:val="00804BC2"/>
    <w:rsid w:val="00811DA6"/>
    <w:rsid w:val="00812E5D"/>
    <w:rsid w:val="00813313"/>
    <w:rsid w:val="0081431A"/>
    <w:rsid w:val="00822660"/>
    <w:rsid w:val="00822C92"/>
    <w:rsid w:val="0083216F"/>
    <w:rsid w:val="0083288F"/>
    <w:rsid w:val="00840A92"/>
    <w:rsid w:val="008455AF"/>
    <w:rsid w:val="00860000"/>
    <w:rsid w:val="00860434"/>
    <w:rsid w:val="0086348C"/>
    <w:rsid w:val="00863BD3"/>
    <w:rsid w:val="008641ED"/>
    <w:rsid w:val="00866D66"/>
    <w:rsid w:val="008671C6"/>
    <w:rsid w:val="00870D80"/>
    <w:rsid w:val="00873286"/>
    <w:rsid w:val="00874E3E"/>
    <w:rsid w:val="00875803"/>
    <w:rsid w:val="00883E46"/>
    <w:rsid w:val="008B453F"/>
    <w:rsid w:val="008B459E"/>
    <w:rsid w:val="008D16E8"/>
    <w:rsid w:val="008D524E"/>
    <w:rsid w:val="008E13AE"/>
    <w:rsid w:val="008E149B"/>
    <w:rsid w:val="008E1506"/>
    <w:rsid w:val="008E18CA"/>
    <w:rsid w:val="008E232F"/>
    <w:rsid w:val="008E710C"/>
    <w:rsid w:val="008F69D6"/>
    <w:rsid w:val="008F6F13"/>
    <w:rsid w:val="009013F7"/>
    <w:rsid w:val="00902823"/>
    <w:rsid w:val="0091001B"/>
    <w:rsid w:val="00913F93"/>
    <w:rsid w:val="0091535F"/>
    <w:rsid w:val="00915CA6"/>
    <w:rsid w:val="0092013B"/>
    <w:rsid w:val="009208FF"/>
    <w:rsid w:val="00924432"/>
    <w:rsid w:val="00925590"/>
    <w:rsid w:val="00927834"/>
    <w:rsid w:val="009500A6"/>
    <w:rsid w:val="0095131B"/>
    <w:rsid w:val="00951B51"/>
    <w:rsid w:val="00957C18"/>
    <w:rsid w:val="0096117F"/>
    <w:rsid w:val="009659BA"/>
    <w:rsid w:val="00966F65"/>
    <w:rsid w:val="00967E13"/>
    <w:rsid w:val="00970D2D"/>
    <w:rsid w:val="009759AB"/>
    <w:rsid w:val="009813F9"/>
    <w:rsid w:val="00983040"/>
    <w:rsid w:val="0099072D"/>
    <w:rsid w:val="009928F8"/>
    <w:rsid w:val="009B3FB9"/>
    <w:rsid w:val="009C2465"/>
    <w:rsid w:val="009C56F3"/>
    <w:rsid w:val="009D05E9"/>
    <w:rsid w:val="009D06F6"/>
    <w:rsid w:val="009D35A0"/>
    <w:rsid w:val="009D75C4"/>
    <w:rsid w:val="009D7EB7"/>
    <w:rsid w:val="009E048A"/>
    <w:rsid w:val="009E08E9"/>
    <w:rsid w:val="009E28CD"/>
    <w:rsid w:val="009E3DB9"/>
    <w:rsid w:val="009E6E35"/>
    <w:rsid w:val="009E7065"/>
    <w:rsid w:val="009F0EDA"/>
    <w:rsid w:val="009F316A"/>
    <w:rsid w:val="00A019DC"/>
    <w:rsid w:val="00A02A3C"/>
    <w:rsid w:val="00A03B96"/>
    <w:rsid w:val="00A05B19"/>
    <w:rsid w:val="00A1134E"/>
    <w:rsid w:val="00A1241A"/>
    <w:rsid w:val="00A2399A"/>
    <w:rsid w:val="00A24E7E"/>
    <w:rsid w:val="00A258C3"/>
    <w:rsid w:val="00A25B43"/>
    <w:rsid w:val="00A347C0"/>
    <w:rsid w:val="00A37F88"/>
    <w:rsid w:val="00A4302A"/>
    <w:rsid w:val="00A45A24"/>
    <w:rsid w:val="00A46801"/>
    <w:rsid w:val="00A51431"/>
    <w:rsid w:val="00A539AD"/>
    <w:rsid w:val="00A56017"/>
    <w:rsid w:val="00A569B9"/>
    <w:rsid w:val="00A641F2"/>
    <w:rsid w:val="00A67365"/>
    <w:rsid w:val="00A7043E"/>
    <w:rsid w:val="00A73CB0"/>
    <w:rsid w:val="00A77443"/>
    <w:rsid w:val="00A77FF8"/>
    <w:rsid w:val="00A94063"/>
    <w:rsid w:val="00A97893"/>
    <w:rsid w:val="00AA6219"/>
    <w:rsid w:val="00AA74E0"/>
    <w:rsid w:val="00AB703F"/>
    <w:rsid w:val="00AC5103"/>
    <w:rsid w:val="00AC6BB8"/>
    <w:rsid w:val="00AD5665"/>
    <w:rsid w:val="00AD6C54"/>
    <w:rsid w:val="00AE008F"/>
    <w:rsid w:val="00AE169D"/>
    <w:rsid w:val="00AF0B5F"/>
    <w:rsid w:val="00AF195E"/>
    <w:rsid w:val="00AF30FC"/>
    <w:rsid w:val="00AF37A7"/>
    <w:rsid w:val="00B0149C"/>
    <w:rsid w:val="00B01FCD"/>
    <w:rsid w:val="00B04751"/>
    <w:rsid w:val="00B12E63"/>
    <w:rsid w:val="00B170FD"/>
    <w:rsid w:val="00B1776C"/>
    <w:rsid w:val="00B23ED9"/>
    <w:rsid w:val="00B24EFA"/>
    <w:rsid w:val="00B35DB9"/>
    <w:rsid w:val="00B40CD6"/>
    <w:rsid w:val="00B46F8D"/>
    <w:rsid w:val="00B52583"/>
    <w:rsid w:val="00B52896"/>
    <w:rsid w:val="00B675CA"/>
    <w:rsid w:val="00B71CB1"/>
    <w:rsid w:val="00B90ADE"/>
    <w:rsid w:val="00B95236"/>
    <w:rsid w:val="00B9576D"/>
    <w:rsid w:val="00B96BD9"/>
    <w:rsid w:val="00BA1B01"/>
    <w:rsid w:val="00BA2641"/>
    <w:rsid w:val="00BA2A7F"/>
    <w:rsid w:val="00BA2B6F"/>
    <w:rsid w:val="00BA55CF"/>
    <w:rsid w:val="00BB25BF"/>
    <w:rsid w:val="00BB2F40"/>
    <w:rsid w:val="00BB37AA"/>
    <w:rsid w:val="00BB3A21"/>
    <w:rsid w:val="00BC168A"/>
    <w:rsid w:val="00BC53A0"/>
    <w:rsid w:val="00BD043A"/>
    <w:rsid w:val="00BD24BC"/>
    <w:rsid w:val="00BE0FFB"/>
    <w:rsid w:val="00BE1A22"/>
    <w:rsid w:val="00BE1A5F"/>
    <w:rsid w:val="00BE62AD"/>
    <w:rsid w:val="00BF121F"/>
    <w:rsid w:val="00BF1F80"/>
    <w:rsid w:val="00BF7580"/>
    <w:rsid w:val="00C11801"/>
    <w:rsid w:val="00C158FE"/>
    <w:rsid w:val="00C16196"/>
    <w:rsid w:val="00C166EF"/>
    <w:rsid w:val="00C17EB0"/>
    <w:rsid w:val="00C22CD0"/>
    <w:rsid w:val="00C24692"/>
    <w:rsid w:val="00C26316"/>
    <w:rsid w:val="00C27385"/>
    <w:rsid w:val="00C27F5F"/>
    <w:rsid w:val="00C30A0F"/>
    <w:rsid w:val="00C37E61"/>
    <w:rsid w:val="00C439A3"/>
    <w:rsid w:val="00C52280"/>
    <w:rsid w:val="00C636EE"/>
    <w:rsid w:val="00C63B90"/>
    <w:rsid w:val="00C644D6"/>
    <w:rsid w:val="00C70F1B"/>
    <w:rsid w:val="00C71A47"/>
    <w:rsid w:val="00C7464C"/>
    <w:rsid w:val="00C756A2"/>
    <w:rsid w:val="00C80155"/>
    <w:rsid w:val="00C806AF"/>
    <w:rsid w:val="00C815D9"/>
    <w:rsid w:val="00C833E5"/>
    <w:rsid w:val="00C83620"/>
    <w:rsid w:val="00C85495"/>
    <w:rsid w:val="00C85588"/>
    <w:rsid w:val="00C861DD"/>
    <w:rsid w:val="00C86294"/>
    <w:rsid w:val="00C90221"/>
    <w:rsid w:val="00C919BC"/>
    <w:rsid w:val="00C964E8"/>
    <w:rsid w:val="00CA0D64"/>
    <w:rsid w:val="00CA3B04"/>
    <w:rsid w:val="00CA59AF"/>
    <w:rsid w:val="00CA6774"/>
    <w:rsid w:val="00CB1158"/>
    <w:rsid w:val="00CB3AE4"/>
    <w:rsid w:val="00CB4307"/>
    <w:rsid w:val="00CC02D6"/>
    <w:rsid w:val="00CC1DB4"/>
    <w:rsid w:val="00CC2F41"/>
    <w:rsid w:val="00CD1CA9"/>
    <w:rsid w:val="00CD3293"/>
    <w:rsid w:val="00CD6755"/>
    <w:rsid w:val="00CD6856"/>
    <w:rsid w:val="00CD7489"/>
    <w:rsid w:val="00CE0089"/>
    <w:rsid w:val="00CE63E1"/>
    <w:rsid w:val="00CE724D"/>
    <w:rsid w:val="00CE75F2"/>
    <w:rsid w:val="00CE793C"/>
    <w:rsid w:val="00CF193C"/>
    <w:rsid w:val="00CF3178"/>
    <w:rsid w:val="00CF398F"/>
    <w:rsid w:val="00CF44C2"/>
    <w:rsid w:val="00D01195"/>
    <w:rsid w:val="00D0393A"/>
    <w:rsid w:val="00D0551F"/>
    <w:rsid w:val="00D14223"/>
    <w:rsid w:val="00D173F1"/>
    <w:rsid w:val="00D30216"/>
    <w:rsid w:val="00D33729"/>
    <w:rsid w:val="00D40091"/>
    <w:rsid w:val="00D40973"/>
    <w:rsid w:val="00D655C3"/>
    <w:rsid w:val="00D74CB0"/>
    <w:rsid w:val="00D7501D"/>
    <w:rsid w:val="00D76521"/>
    <w:rsid w:val="00D8295D"/>
    <w:rsid w:val="00D83B52"/>
    <w:rsid w:val="00D87FF7"/>
    <w:rsid w:val="00D93F1A"/>
    <w:rsid w:val="00DA0856"/>
    <w:rsid w:val="00DA1BA7"/>
    <w:rsid w:val="00DA6D4E"/>
    <w:rsid w:val="00DB578E"/>
    <w:rsid w:val="00DB5E8F"/>
    <w:rsid w:val="00DC1C22"/>
    <w:rsid w:val="00DC2A65"/>
    <w:rsid w:val="00DC32F8"/>
    <w:rsid w:val="00DD07B1"/>
    <w:rsid w:val="00DD23F8"/>
    <w:rsid w:val="00DD2F48"/>
    <w:rsid w:val="00DD3BD8"/>
    <w:rsid w:val="00DD41AA"/>
    <w:rsid w:val="00DD4867"/>
    <w:rsid w:val="00DE15F0"/>
    <w:rsid w:val="00DE4F73"/>
    <w:rsid w:val="00DE5663"/>
    <w:rsid w:val="00DE739A"/>
    <w:rsid w:val="00DE77E2"/>
    <w:rsid w:val="00DE78AA"/>
    <w:rsid w:val="00DF114F"/>
    <w:rsid w:val="00DF1DA4"/>
    <w:rsid w:val="00E053D0"/>
    <w:rsid w:val="00E05521"/>
    <w:rsid w:val="00E146CE"/>
    <w:rsid w:val="00E15994"/>
    <w:rsid w:val="00E1773B"/>
    <w:rsid w:val="00E22801"/>
    <w:rsid w:val="00E25266"/>
    <w:rsid w:val="00E276B0"/>
    <w:rsid w:val="00E3114E"/>
    <w:rsid w:val="00E31A70"/>
    <w:rsid w:val="00E35B02"/>
    <w:rsid w:val="00E40995"/>
    <w:rsid w:val="00E420AB"/>
    <w:rsid w:val="00E42DB7"/>
    <w:rsid w:val="00E462C3"/>
    <w:rsid w:val="00E468AC"/>
    <w:rsid w:val="00E46911"/>
    <w:rsid w:val="00E501B4"/>
    <w:rsid w:val="00E579F5"/>
    <w:rsid w:val="00E61E9F"/>
    <w:rsid w:val="00E63248"/>
    <w:rsid w:val="00E65E96"/>
    <w:rsid w:val="00E66496"/>
    <w:rsid w:val="00E66B35"/>
    <w:rsid w:val="00E66E10"/>
    <w:rsid w:val="00E671E0"/>
    <w:rsid w:val="00E74A32"/>
    <w:rsid w:val="00E754DB"/>
    <w:rsid w:val="00E769F6"/>
    <w:rsid w:val="00E77DAA"/>
    <w:rsid w:val="00E8076D"/>
    <w:rsid w:val="00E84046"/>
    <w:rsid w:val="00E8407C"/>
    <w:rsid w:val="00E84F3C"/>
    <w:rsid w:val="00E86FF3"/>
    <w:rsid w:val="00E9052B"/>
    <w:rsid w:val="00EA012C"/>
    <w:rsid w:val="00EC403D"/>
    <w:rsid w:val="00EC6333"/>
    <w:rsid w:val="00EC6A55"/>
    <w:rsid w:val="00ED0288"/>
    <w:rsid w:val="00ED6169"/>
    <w:rsid w:val="00EE41CC"/>
    <w:rsid w:val="00EE52CB"/>
    <w:rsid w:val="00EE6ECF"/>
    <w:rsid w:val="00EF0D91"/>
    <w:rsid w:val="00EF450D"/>
    <w:rsid w:val="00EF581D"/>
    <w:rsid w:val="00EF5CB4"/>
    <w:rsid w:val="00EF7175"/>
    <w:rsid w:val="00EF7D09"/>
    <w:rsid w:val="00EF7FD8"/>
    <w:rsid w:val="00F03936"/>
    <w:rsid w:val="00F06A5C"/>
    <w:rsid w:val="00F06F59"/>
    <w:rsid w:val="00F1213D"/>
    <w:rsid w:val="00F16A70"/>
    <w:rsid w:val="00F1739A"/>
    <w:rsid w:val="00F17988"/>
    <w:rsid w:val="00F209AD"/>
    <w:rsid w:val="00F469F0"/>
    <w:rsid w:val="00F47037"/>
    <w:rsid w:val="00F53273"/>
    <w:rsid w:val="00F6120E"/>
    <w:rsid w:val="00F654E1"/>
    <w:rsid w:val="00F70E82"/>
    <w:rsid w:val="00F755E4"/>
    <w:rsid w:val="00F77D02"/>
    <w:rsid w:val="00F8714A"/>
    <w:rsid w:val="00F95F70"/>
    <w:rsid w:val="00FA4132"/>
    <w:rsid w:val="00FA4F14"/>
    <w:rsid w:val="00FB375A"/>
    <w:rsid w:val="00FB3A86"/>
    <w:rsid w:val="00FD36C8"/>
    <w:rsid w:val="00FE1228"/>
    <w:rsid w:val="00FE667D"/>
    <w:rsid w:val="00FF64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B4BC"/>
  <w15:docId w15:val="{91832E94-9E97-48E8-86CE-D94B03BA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73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17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3F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6126C"/>
    <w:pPr>
      <w:spacing w:after="200" w:line="276" w:lineRule="auto"/>
      <w:ind w:left="720"/>
      <w:contextualSpacing/>
    </w:pPr>
    <w:rPr>
      <w:rFonts w:asciiTheme="minorHAnsi" w:eastAsiaTheme="minorHAnsi" w:hAnsiTheme="minorHAnsi" w:cstheme="minorBidi"/>
      <w:sz w:val="22"/>
      <w:lang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6126C"/>
    <w:rPr>
      <w:rFonts w:asciiTheme="minorHAnsi" w:eastAsiaTheme="minorHAnsi" w:hAnsiTheme="minorHAnsi" w:cstheme="minorBidi"/>
      <w:sz w:val="22"/>
      <w:lang w:bidi="hi-IN"/>
    </w:rPr>
  </w:style>
  <w:style w:type="character" w:styleId="Strong">
    <w:name w:val="Strong"/>
    <w:basedOn w:val="DefaultParagraphFont"/>
    <w:uiPriority w:val="22"/>
    <w:qFormat/>
    <w:rsid w:val="00215E3A"/>
    <w:rPr>
      <w:b/>
      <w:bCs/>
    </w:rPr>
  </w:style>
  <w:style w:type="character" w:customStyle="1" w:styleId="Heading3Char">
    <w:name w:val="Heading 3 Char"/>
    <w:basedOn w:val="DefaultParagraphFont"/>
    <w:link w:val="Heading3"/>
    <w:semiHidden/>
    <w:rsid w:val="00913F9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3F93"/>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0917B7"/>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Normal"/>
    <w:rsid w:val="00210F93"/>
    <w:pPr>
      <w:spacing w:before="100" w:beforeAutospacing="1" w:after="100" w:afterAutospacing="1"/>
    </w:pPr>
    <w:rPr>
      <w:rFonts w:ascii="Times New Roman" w:hAnsi="Times New Roman"/>
      <w:sz w:val="24"/>
      <w:szCs w:val="24"/>
      <w:lang w:val="en-IN" w:eastAsia="en-IN"/>
    </w:rPr>
  </w:style>
  <w:style w:type="paragraph" w:customStyle="1" w:styleId="c-article-author-listitem">
    <w:name w:val="c-article-author-list__item"/>
    <w:basedOn w:val="Normal"/>
    <w:rsid w:val="00000D94"/>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000D94"/>
    <w:rPr>
      <w:color w:val="605E5C"/>
      <w:shd w:val="clear" w:color="auto" w:fill="E1DFDD"/>
    </w:rPr>
  </w:style>
  <w:style w:type="character" w:customStyle="1" w:styleId="ng-star-inserted">
    <w:name w:val="ng-star-inserted"/>
    <w:basedOn w:val="DefaultParagraphFont"/>
    <w:rsid w:val="008D16E8"/>
  </w:style>
  <w:style w:type="paragraph" w:styleId="CommentSubject">
    <w:name w:val="annotation subject"/>
    <w:basedOn w:val="CommentText"/>
    <w:next w:val="CommentText"/>
    <w:link w:val="CommentSubjectChar"/>
    <w:semiHidden/>
    <w:unhideWhenUsed/>
    <w:rsid w:val="009813F9"/>
    <w:rPr>
      <w:rFonts w:ascii="Helvetica" w:hAnsi="Helvetica"/>
      <w:b/>
      <w:bCs/>
      <w:lang w:val="en-US" w:eastAsia="en-US"/>
    </w:rPr>
  </w:style>
  <w:style w:type="character" w:customStyle="1" w:styleId="CommentSubjectChar">
    <w:name w:val="Comment Subject Char"/>
    <w:basedOn w:val="CommentTextChar"/>
    <w:link w:val="CommentSubject"/>
    <w:semiHidden/>
    <w:rsid w:val="009813F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37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8.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header" Target="header4.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footer" Target="footer4.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c:f>
              <c:strCache>
                <c:ptCount val="1"/>
                <c:pt idx="0">
                  <c:v>Daily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Sheet2!$D$4:$M$4</c:f>
              <c:numCache>
                <c:formatCode>General</c:formatCode>
                <c:ptCount val="10"/>
                <c:pt idx="0">
                  <c:v>50</c:v>
                </c:pt>
                <c:pt idx="1">
                  <c:v>48</c:v>
                </c:pt>
                <c:pt idx="2">
                  <c:v>11.61</c:v>
                </c:pt>
                <c:pt idx="3">
                  <c:v>10.34</c:v>
                </c:pt>
                <c:pt idx="4">
                  <c:v>26.32</c:v>
                </c:pt>
                <c:pt idx="5">
                  <c:v>25</c:v>
                </c:pt>
                <c:pt idx="6">
                  <c:v>0</c:v>
                </c:pt>
                <c:pt idx="7">
                  <c:v>17.649999999999999</c:v>
                </c:pt>
                <c:pt idx="8">
                  <c:v>21.98</c:v>
                </c:pt>
                <c:pt idx="9">
                  <c:v>25.24</c:v>
                </c:pt>
              </c:numCache>
            </c:numRef>
          </c:val>
          <c:extLst>
            <c:ext xmlns:c16="http://schemas.microsoft.com/office/drawing/2014/chart" uri="{C3380CC4-5D6E-409C-BE32-E72D297353CC}">
              <c16:uniqueId val="{00000000-67A4-42F3-A05F-3DD76DA1A6F0}"/>
            </c:ext>
          </c:extLst>
        </c:ser>
        <c:ser>
          <c:idx val="1"/>
          <c:order val="1"/>
          <c:tx>
            <c:strRef>
              <c:f>Sheet2!$C$5</c:f>
              <c:strCache>
                <c:ptCount val="1"/>
                <c:pt idx="0">
                  <c:v>Weekly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Sheet2!$D$5:$M$5</c:f>
              <c:numCache>
                <c:formatCode>General</c:formatCode>
                <c:ptCount val="10"/>
                <c:pt idx="0">
                  <c:v>22.5</c:v>
                </c:pt>
                <c:pt idx="1">
                  <c:v>31.6</c:v>
                </c:pt>
                <c:pt idx="2">
                  <c:v>55.36</c:v>
                </c:pt>
                <c:pt idx="3">
                  <c:v>89.66</c:v>
                </c:pt>
                <c:pt idx="4">
                  <c:v>51.32</c:v>
                </c:pt>
                <c:pt idx="5">
                  <c:v>70</c:v>
                </c:pt>
                <c:pt idx="6">
                  <c:v>53.66</c:v>
                </c:pt>
                <c:pt idx="7">
                  <c:v>52.94</c:v>
                </c:pt>
                <c:pt idx="8">
                  <c:v>45.71</c:v>
                </c:pt>
                <c:pt idx="9">
                  <c:v>61.05</c:v>
                </c:pt>
              </c:numCache>
            </c:numRef>
          </c:val>
          <c:extLst>
            <c:ext xmlns:c16="http://schemas.microsoft.com/office/drawing/2014/chart" uri="{C3380CC4-5D6E-409C-BE32-E72D297353CC}">
              <c16:uniqueId val="{00000001-67A4-42F3-A05F-3DD76DA1A6F0}"/>
            </c:ext>
          </c:extLst>
        </c:ser>
        <c:ser>
          <c:idx val="2"/>
          <c:order val="2"/>
          <c:tx>
            <c:strRef>
              <c:f>Sheet2!$C$6</c:f>
              <c:strCache>
                <c:ptCount val="1"/>
                <c:pt idx="0">
                  <c:v>Monthly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Sheet2!$D$6:$M$6</c:f>
              <c:numCache>
                <c:formatCode>General</c:formatCode>
                <c:ptCount val="10"/>
                <c:pt idx="0">
                  <c:v>15</c:v>
                </c:pt>
                <c:pt idx="1">
                  <c:v>13.3</c:v>
                </c:pt>
                <c:pt idx="2">
                  <c:v>10.71</c:v>
                </c:pt>
                <c:pt idx="3">
                  <c:v>0</c:v>
                </c:pt>
                <c:pt idx="4">
                  <c:v>12.5</c:v>
                </c:pt>
                <c:pt idx="5">
                  <c:v>0</c:v>
                </c:pt>
                <c:pt idx="6">
                  <c:v>0</c:v>
                </c:pt>
                <c:pt idx="7">
                  <c:v>11.76</c:v>
                </c:pt>
                <c:pt idx="8">
                  <c:v>9.5500000000000007</c:v>
                </c:pt>
                <c:pt idx="9">
                  <c:v>6.26</c:v>
                </c:pt>
              </c:numCache>
            </c:numRef>
          </c:val>
          <c:extLst>
            <c:ext xmlns:c16="http://schemas.microsoft.com/office/drawing/2014/chart" uri="{C3380CC4-5D6E-409C-BE32-E72D297353CC}">
              <c16:uniqueId val="{00000002-67A4-42F3-A05F-3DD76DA1A6F0}"/>
            </c:ext>
          </c:extLst>
        </c:ser>
        <c:ser>
          <c:idx val="3"/>
          <c:order val="3"/>
          <c:tx>
            <c:strRef>
              <c:f>Sheet2!$C$7</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Sheet2!$D$7:$M$7</c:f>
              <c:numCache>
                <c:formatCode>General</c:formatCode>
                <c:ptCount val="10"/>
                <c:pt idx="0">
                  <c:v>12.5</c:v>
                </c:pt>
                <c:pt idx="1">
                  <c:v>7.1</c:v>
                </c:pt>
                <c:pt idx="2">
                  <c:v>22.32</c:v>
                </c:pt>
                <c:pt idx="3">
                  <c:v>0</c:v>
                </c:pt>
                <c:pt idx="4">
                  <c:v>9.8699999999999992</c:v>
                </c:pt>
                <c:pt idx="5">
                  <c:v>5</c:v>
                </c:pt>
                <c:pt idx="6">
                  <c:v>46.34</c:v>
                </c:pt>
                <c:pt idx="7">
                  <c:v>17.649999999999999</c:v>
                </c:pt>
                <c:pt idx="8">
                  <c:v>22.75</c:v>
                </c:pt>
                <c:pt idx="9">
                  <c:v>7.43</c:v>
                </c:pt>
              </c:numCache>
            </c:numRef>
          </c:val>
          <c:extLst>
            <c:ext xmlns:c16="http://schemas.microsoft.com/office/drawing/2014/chart" uri="{C3380CC4-5D6E-409C-BE32-E72D297353CC}">
              <c16:uniqueId val="{00000003-67A4-42F3-A05F-3DD76DA1A6F0}"/>
            </c:ext>
          </c:extLst>
        </c:ser>
        <c:dLbls>
          <c:showLegendKey val="0"/>
          <c:showVal val="0"/>
          <c:showCatName val="0"/>
          <c:showSerName val="0"/>
          <c:showPercent val="0"/>
          <c:showBubbleSize val="0"/>
        </c:dLbls>
        <c:gapWidth val="219"/>
        <c:overlap val="-27"/>
        <c:axId val="778427903"/>
        <c:axId val="778429343"/>
      </c:barChart>
      <c:catAx>
        <c:axId val="77842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9343"/>
        <c:crosses val="autoZero"/>
        <c:auto val="1"/>
        <c:lblAlgn val="ctr"/>
        <c:lblOffset val="100"/>
        <c:noMultiLvlLbl val="0"/>
      </c:catAx>
      <c:valAx>
        <c:axId val="7784293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Sheet2!$C$191</c:f>
              <c:strCache>
                <c:ptCount val="1"/>
                <c:pt idx="0">
                  <c:v>Significant increased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Sheet2!$D$191:$M$191</c:f>
              <c:numCache>
                <c:formatCode>General</c:formatCode>
                <c:ptCount val="10"/>
                <c:pt idx="0">
                  <c:v>42.5</c:v>
                </c:pt>
                <c:pt idx="1">
                  <c:v>42.86</c:v>
                </c:pt>
                <c:pt idx="2">
                  <c:v>49.11</c:v>
                </c:pt>
                <c:pt idx="3">
                  <c:v>100</c:v>
                </c:pt>
                <c:pt idx="4">
                  <c:v>38.159999999999997</c:v>
                </c:pt>
                <c:pt idx="5">
                  <c:v>85</c:v>
                </c:pt>
                <c:pt idx="6">
                  <c:v>41.46</c:v>
                </c:pt>
                <c:pt idx="7">
                  <c:v>52.94</c:v>
                </c:pt>
                <c:pt idx="8">
                  <c:v>42.807499999999997</c:v>
                </c:pt>
                <c:pt idx="9">
                  <c:v>70.2</c:v>
                </c:pt>
              </c:numCache>
            </c:numRef>
          </c:val>
          <c:extLst>
            <c:ext xmlns:c16="http://schemas.microsoft.com/office/drawing/2014/chart" uri="{C3380CC4-5D6E-409C-BE32-E72D297353CC}">
              <c16:uniqueId val="{00000000-D4EF-4593-84DB-75D83D35B95D}"/>
            </c:ext>
          </c:extLst>
        </c:ser>
        <c:ser>
          <c:idx val="1"/>
          <c:order val="1"/>
          <c:tx>
            <c:strRef>
              <c:f>Sheet2!$C$192</c:f>
              <c:strCache>
                <c:ptCount val="1"/>
                <c:pt idx="0">
                  <c:v>Moderately increased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Sheet2!$D$192:$M$192</c:f>
              <c:numCache>
                <c:formatCode>General</c:formatCode>
                <c:ptCount val="10"/>
                <c:pt idx="0">
                  <c:v>32.5</c:v>
                </c:pt>
                <c:pt idx="1">
                  <c:v>36.729999999999997</c:v>
                </c:pt>
                <c:pt idx="2">
                  <c:v>39.29</c:v>
                </c:pt>
                <c:pt idx="3">
                  <c:v>0</c:v>
                </c:pt>
                <c:pt idx="4">
                  <c:v>36.840000000000003</c:v>
                </c:pt>
                <c:pt idx="5">
                  <c:v>15</c:v>
                </c:pt>
                <c:pt idx="6">
                  <c:v>46.34</c:v>
                </c:pt>
                <c:pt idx="7">
                  <c:v>47.06</c:v>
                </c:pt>
                <c:pt idx="8">
                  <c:v>38.7425</c:v>
                </c:pt>
                <c:pt idx="9">
                  <c:v>24.697499999999998</c:v>
                </c:pt>
              </c:numCache>
            </c:numRef>
          </c:val>
          <c:extLst>
            <c:ext xmlns:c16="http://schemas.microsoft.com/office/drawing/2014/chart" uri="{C3380CC4-5D6E-409C-BE32-E72D297353CC}">
              <c16:uniqueId val="{00000001-D4EF-4593-84DB-75D83D35B95D}"/>
            </c:ext>
          </c:extLst>
        </c:ser>
        <c:ser>
          <c:idx val="2"/>
          <c:order val="2"/>
          <c:tx>
            <c:strRef>
              <c:f>Sheet2!$C$193</c:f>
              <c:strCache>
                <c:ptCount val="1"/>
                <c:pt idx="0">
                  <c:v>Slightly increased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Sheet2!$D$193:$M$193</c:f>
              <c:numCache>
                <c:formatCode>General</c:formatCode>
                <c:ptCount val="10"/>
                <c:pt idx="0">
                  <c:v>17.5</c:v>
                </c:pt>
                <c:pt idx="1">
                  <c:v>12.24</c:v>
                </c:pt>
                <c:pt idx="2">
                  <c:v>9.82</c:v>
                </c:pt>
                <c:pt idx="3">
                  <c:v>0</c:v>
                </c:pt>
                <c:pt idx="4">
                  <c:v>22.37</c:v>
                </c:pt>
                <c:pt idx="5">
                  <c:v>0</c:v>
                </c:pt>
                <c:pt idx="6">
                  <c:v>12.2</c:v>
                </c:pt>
                <c:pt idx="7">
                  <c:v>0</c:v>
                </c:pt>
                <c:pt idx="8">
                  <c:v>15.4725</c:v>
                </c:pt>
                <c:pt idx="9">
                  <c:v>3.06</c:v>
                </c:pt>
              </c:numCache>
            </c:numRef>
          </c:val>
          <c:extLst>
            <c:ext xmlns:c16="http://schemas.microsoft.com/office/drawing/2014/chart" uri="{C3380CC4-5D6E-409C-BE32-E72D297353CC}">
              <c16:uniqueId val="{00000002-D4EF-4593-84DB-75D83D35B95D}"/>
            </c:ext>
          </c:extLst>
        </c:ser>
        <c:ser>
          <c:idx val="3"/>
          <c:order val="3"/>
          <c:tx>
            <c:strRef>
              <c:f>Sheet2!$C$194</c:f>
              <c:strCache>
                <c:ptCount val="1"/>
                <c:pt idx="0">
                  <c:v>Insignificant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Sheet2!$D$194:$M$194</c:f>
              <c:numCache>
                <c:formatCode>General</c:formatCode>
                <c:ptCount val="10"/>
                <c:pt idx="0">
                  <c:v>7.5</c:v>
                </c:pt>
                <c:pt idx="1">
                  <c:v>8.16</c:v>
                </c:pt>
                <c:pt idx="2">
                  <c:v>1.79</c:v>
                </c:pt>
                <c:pt idx="3">
                  <c:v>0</c:v>
                </c:pt>
                <c:pt idx="4">
                  <c:v>2.63</c:v>
                </c:pt>
                <c:pt idx="5">
                  <c:v>0</c:v>
                </c:pt>
                <c:pt idx="6">
                  <c:v>0</c:v>
                </c:pt>
                <c:pt idx="7">
                  <c:v>0</c:v>
                </c:pt>
                <c:pt idx="8">
                  <c:v>2.9799999999999995</c:v>
                </c:pt>
                <c:pt idx="9">
                  <c:v>2.04</c:v>
                </c:pt>
              </c:numCache>
            </c:numRef>
          </c:val>
          <c:extLst>
            <c:ext xmlns:c16="http://schemas.microsoft.com/office/drawing/2014/chart" uri="{C3380CC4-5D6E-409C-BE32-E72D297353CC}">
              <c16:uniqueId val="{00000003-D4EF-4593-84DB-75D83D35B95D}"/>
            </c:ext>
          </c:extLst>
        </c:ser>
        <c:ser>
          <c:idx val="4"/>
          <c:order val="4"/>
          <c:tx>
            <c:strRef>
              <c:f>Sheet2!$C$195</c:f>
              <c:strCache>
                <c:ptCount val="1"/>
              </c:strCache>
            </c:strRef>
          </c:tx>
          <c:spPr>
            <a:solidFill>
              <a:schemeClr val="accent5"/>
            </a:solidFill>
            <a:ln>
              <a:noFill/>
            </a:ln>
            <a:effectLst/>
          </c:spPr>
          <c:invertIfNegative val="0"/>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Sheet2!$D$195:$M$195</c:f>
              <c:numCache>
                <c:formatCode>General</c:formatCode>
                <c:ptCount val="10"/>
              </c:numCache>
            </c:numRef>
          </c:val>
          <c:extLst>
            <c:ext xmlns:c16="http://schemas.microsoft.com/office/drawing/2014/chart" uri="{C3380CC4-5D6E-409C-BE32-E72D297353CC}">
              <c16:uniqueId val="{00000004-D4EF-4593-84DB-75D83D35B95D}"/>
            </c:ext>
          </c:extLst>
        </c:ser>
        <c:dLbls>
          <c:showLegendKey val="0"/>
          <c:showVal val="0"/>
          <c:showCatName val="0"/>
          <c:showSerName val="0"/>
          <c:showPercent val="0"/>
          <c:showBubbleSize val="0"/>
        </c:dLbls>
        <c:gapWidth val="219"/>
        <c:overlap val="-27"/>
        <c:axId val="1447194927"/>
        <c:axId val="1447183887"/>
      </c:barChart>
      <c:catAx>
        <c:axId val="144719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3887"/>
        <c:crosses val="autoZero"/>
        <c:auto val="1"/>
        <c:lblAlgn val="ctr"/>
        <c:lblOffset val="100"/>
        <c:noMultiLvlLbl val="0"/>
      </c:catAx>
      <c:valAx>
        <c:axId val="14471838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Sheet2!$C$29</c:f>
              <c:strCache>
                <c:ptCount val="1"/>
                <c:pt idx="0">
                  <c:v>1-2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Sheet2!$D$29:$M$29</c:f>
              <c:numCache>
                <c:formatCode>General</c:formatCode>
                <c:ptCount val="10"/>
                <c:pt idx="0">
                  <c:v>50</c:v>
                </c:pt>
                <c:pt idx="1">
                  <c:v>42.86</c:v>
                </c:pt>
                <c:pt idx="2">
                  <c:v>76.790000000000006</c:v>
                </c:pt>
                <c:pt idx="3">
                  <c:v>86.21</c:v>
                </c:pt>
                <c:pt idx="4">
                  <c:v>73.680000000000007</c:v>
                </c:pt>
                <c:pt idx="5">
                  <c:v>70</c:v>
                </c:pt>
                <c:pt idx="6">
                  <c:v>43.9</c:v>
                </c:pt>
                <c:pt idx="7">
                  <c:v>64.709999999999994</c:v>
                </c:pt>
                <c:pt idx="8">
                  <c:v>61.092500000000008</c:v>
                </c:pt>
                <c:pt idx="9">
                  <c:v>65.944999999999993</c:v>
                </c:pt>
              </c:numCache>
            </c:numRef>
          </c:val>
          <c:extLst>
            <c:ext xmlns:c16="http://schemas.microsoft.com/office/drawing/2014/chart" uri="{C3380CC4-5D6E-409C-BE32-E72D297353CC}">
              <c16:uniqueId val="{00000000-0A6B-47EC-8381-407977FF8F44}"/>
            </c:ext>
          </c:extLst>
        </c:ser>
        <c:ser>
          <c:idx val="1"/>
          <c:order val="1"/>
          <c:tx>
            <c:strRef>
              <c:f>Sheet2!$C$30</c:f>
              <c:strCache>
                <c:ptCount val="1"/>
                <c:pt idx="0">
                  <c:v>2- 3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Sheet2!$D$30:$M$30</c:f>
              <c:numCache>
                <c:formatCode>General</c:formatCode>
                <c:ptCount val="10"/>
                <c:pt idx="0">
                  <c:v>22.5</c:v>
                </c:pt>
                <c:pt idx="1">
                  <c:v>30.61</c:v>
                </c:pt>
                <c:pt idx="2">
                  <c:v>14.29</c:v>
                </c:pt>
                <c:pt idx="3">
                  <c:v>13.79</c:v>
                </c:pt>
                <c:pt idx="4">
                  <c:v>19.739999999999998</c:v>
                </c:pt>
                <c:pt idx="5">
                  <c:v>30</c:v>
                </c:pt>
                <c:pt idx="6">
                  <c:v>19.510000000000002</c:v>
                </c:pt>
                <c:pt idx="7">
                  <c:v>23.53</c:v>
                </c:pt>
                <c:pt idx="8">
                  <c:v>19.010000000000002</c:v>
                </c:pt>
                <c:pt idx="9">
                  <c:v>24.482500000000002</c:v>
                </c:pt>
              </c:numCache>
            </c:numRef>
          </c:val>
          <c:extLst>
            <c:ext xmlns:c16="http://schemas.microsoft.com/office/drawing/2014/chart" uri="{C3380CC4-5D6E-409C-BE32-E72D297353CC}">
              <c16:uniqueId val="{00000001-0A6B-47EC-8381-407977FF8F44}"/>
            </c:ext>
          </c:extLst>
        </c:ser>
        <c:ser>
          <c:idx val="2"/>
          <c:order val="2"/>
          <c:tx>
            <c:strRef>
              <c:f>Sheet2!$C$31</c:f>
              <c:strCache>
                <c:ptCount val="1"/>
                <c:pt idx="0">
                  <c:v>3-4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Sheet2!$D$31:$M$31</c:f>
              <c:numCache>
                <c:formatCode>General</c:formatCode>
                <c:ptCount val="10"/>
                <c:pt idx="0">
                  <c:v>17.5</c:v>
                </c:pt>
                <c:pt idx="1">
                  <c:v>21.43</c:v>
                </c:pt>
                <c:pt idx="2">
                  <c:v>2.68</c:v>
                </c:pt>
                <c:pt idx="3">
                  <c:v>0</c:v>
                </c:pt>
                <c:pt idx="4">
                  <c:v>4.6100000000000003</c:v>
                </c:pt>
                <c:pt idx="5">
                  <c:v>0</c:v>
                </c:pt>
                <c:pt idx="6">
                  <c:v>14.63</c:v>
                </c:pt>
                <c:pt idx="7">
                  <c:v>11.76</c:v>
                </c:pt>
                <c:pt idx="8">
                  <c:v>9.8550000000000004</c:v>
                </c:pt>
                <c:pt idx="9">
                  <c:v>8.2974999999999994</c:v>
                </c:pt>
              </c:numCache>
            </c:numRef>
          </c:val>
          <c:extLst>
            <c:ext xmlns:c16="http://schemas.microsoft.com/office/drawing/2014/chart" uri="{C3380CC4-5D6E-409C-BE32-E72D297353CC}">
              <c16:uniqueId val="{00000002-0A6B-47EC-8381-407977FF8F44}"/>
            </c:ext>
          </c:extLst>
        </c:ser>
        <c:ser>
          <c:idx val="3"/>
          <c:order val="3"/>
          <c:tx>
            <c:strRef>
              <c:f>Sheet2!$C$32</c:f>
              <c:strCache>
                <c:ptCount val="1"/>
                <c:pt idx="0">
                  <c:v>More than 4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Sheet2!$D$32:$M$32</c:f>
              <c:numCache>
                <c:formatCode>General</c:formatCode>
                <c:ptCount val="10"/>
                <c:pt idx="0">
                  <c:v>10</c:v>
                </c:pt>
                <c:pt idx="1">
                  <c:v>5.0999999999999996</c:v>
                </c:pt>
                <c:pt idx="2">
                  <c:v>6.25</c:v>
                </c:pt>
                <c:pt idx="3">
                  <c:v>0</c:v>
                </c:pt>
                <c:pt idx="4">
                  <c:v>1.97</c:v>
                </c:pt>
                <c:pt idx="5">
                  <c:v>0</c:v>
                </c:pt>
                <c:pt idx="6">
                  <c:v>21.95</c:v>
                </c:pt>
                <c:pt idx="7">
                  <c:v>0</c:v>
                </c:pt>
                <c:pt idx="8">
                  <c:v>10.0425</c:v>
                </c:pt>
                <c:pt idx="9">
                  <c:v>1.2749999999999999</c:v>
                </c:pt>
              </c:numCache>
            </c:numRef>
          </c:val>
          <c:extLst>
            <c:ext xmlns:c16="http://schemas.microsoft.com/office/drawing/2014/chart" uri="{C3380CC4-5D6E-409C-BE32-E72D297353CC}">
              <c16:uniqueId val="{00000003-0A6B-47EC-8381-407977FF8F44}"/>
            </c:ext>
          </c:extLst>
        </c:ser>
        <c:dLbls>
          <c:showLegendKey val="0"/>
          <c:showVal val="0"/>
          <c:showCatName val="0"/>
          <c:showSerName val="0"/>
          <c:showPercent val="0"/>
          <c:showBubbleSize val="0"/>
        </c:dLbls>
        <c:gapWidth val="219"/>
        <c:overlap val="-27"/>
        <c:axId val="1089597903"/>
        <c:axId val="1089593103"/>
      </c:barChart>
      <c:catAx>
        <c:axId val="108959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3103"/>
        <c:crosses val="autoZero"/>
        <c:auto val="1"/>
        <c:lblAlgn val="ctr"/>
        <c:lblOffset val="100"/>
        <c:noMultiLvlLbl val="0"/>
      </c:catAx>
      <c:valAx>
        <c:axId val="108959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a:t>
                </a:r>
                <a:r>
                  <a:rPr lang="en-IN" baseline="0"/>
                  <a:t> Response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Sheet2!$C$50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Sheet2!$D$50:$M$50</c:f>
              <c:numCache>
                <c:formatCode>General</c:formatCode>
                <c:ptCount val="10"/>
                <c:pt idx="0">
                  <c:v>52.5</c:v>
                </c:pt>
                <c:pt idx="1">
                  <c:v>43.86</c:v>
                </c:pt>
                <c:pt idx="2">
                  <c:v>75.89</c:v>
                </c:pt>
                <c:pt idx="3">
                  <c:v>96.55</c:v>
                </c:pt>
                <c:pt idx="4">
                  <c:v>53.29</c:v>
                </c:pt>
                <c:pt idx="5">
                  <c:v>80</c:v>
                </c:pt>
                <c:pt idx="6">
                  <c:v>60.98</c:v>
                </c:pt>
                <c:pt idx="7">
                  <c:v>58.82</c:v>
                </c:pt>
                <c:pt idx="8">
                  <c:v>60.664999999999992</c:v>
                </c:pt>
                <c:pt idx="9">
                  <c:v>69.807500000000005</c:v>
                </c:pt>
              </c:numCache>
            </c:numRef>
          </c:val>
          <c:extLst>
            <c:ext xmlns:c16="http://schemas.microsoft.com/office/drawing/2014/chart" uri="{C3380CC4-5D6E-409C-BE32-E72D297353CC}">
              <c16:uniqueId val="{00000000-1AA5-46D3-ABAC-7B7F2916A893}"/>
            </c:ext>
          </c:extLst>
        </c:ser>
        <c:ser>
          <c:idx val="1"/>
          <c:order val="1"/>
          <c:tx>
            <c:strRef>
              <c:f>Sheet2!$C$51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Sheet2!$D$51:$M$51</c:f>
              <c:numCache>
                <c:formatCode>General</c:formatCode>
                <c:ptCount val="10"/>
                <c:pt idx="0">
                  <c:v>15</c:v>
                </c:pt>
                <c:pt idx="1">
                  <c:v>30.59</c:v>
                </c:pt>
                <c:pt idx="2">
                  <c:v>14.29</c:v>
                </c:pt>
                <c:pt idx="3">
                  <c:v>0</c:v>
                </c:pt>
                <c:pt idx="4">
                  <c:v>30.92</c:v>
                </c:pt>
                <c:pt idx="5">
                  <c:v>15</c:v>
                </c:pt>
                <c:pt idx="6">
                  <c:v>36.590000000000003</c:v>
                </c:pt>
                <c:pt idx="7">
                  <c:v>41.18</c:v>
                </c:pt>
                <c:pt idx="8">
                  <c:v>24.200000000000003</c:v>
                </c:pt>
                <c:pt idx="9">
                  <c:v>21.692500000000003</c:v>
                </c:pt>
              </c:numCache>
            </c:numRef>
          </c:val>
          <c:extLst>
            <c:ext xmlns:c16="http://schemas.microsoft.com/office/drawing/2014/chart" uri="{C3380CC4-5D6E-409C-BE32-E72D297353CC}">
              <c16:uniqueId val="{00000001-1AA5-46D3-ABAC-7B7F2916A893}"/>
            </c:ext>
          </c:extLst>
        </c:ser>
        <c:ser>
          <c:idx val="2"/>
          <c:order val="2"/>
          <c:tx>
            <c:strRef>
              <c:f>Sheet2!$C$52</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Sheet2!$D$52:$M$52</c:f>
              <c:numCache>
                <c:formatCode>General</c:formatCode>
                <c:ptCount val="10"/>
                <c:pt idx="0">
                  <c:v>17.5</c:v>
                </c:pt>
                <c:pt idx="1">
                  <c:v>14.29</c:v>
                </c:pt>
                <c:pt idx="2">
                  <c:v>7.14</c:v>
                </c:pt>
                <c:pt idx="3">
                  <c:v>0</c:v>
                </c:pt>
                <c:pt idx="4">
                  <c:v>9.8699999999999992</c:v>
                </c:pt>
                <c:pt idx="5">
                  <c:v>5</c:v>
                </c:pt>
                <c:pt idx="6">
                  <c:v>2.44</c:v>
                </c:pt>
                <c:pt idx="7">
                  <c:v>0</c:v>
                </c:pt>
                <c:pt idx="8">
                  <c:v>9.2374999999999989</c:v>
                </c:pt>
                <c:pt idx="9">
                  <c:v>4.8224999999999998</c:v>
                </c:pt>
              </c:numCache>
            </c:numRef>
          </c:val>
          <c:extLst>
            <c:ext xmlns:c16="http://schemas.microsoft.com/office/drawing/2014/chart" uri="{C3380CC4-5D6E-409C-BE32-E72D297353CC}">
              <c16:uniqueId val="{00000002-1AA5-46D3-ABAC-7B7F2916A893}"/>
            </c:ext>
          </c:extLst>
        </c:ser>
        <c:ser>
          <c:idx val="3"/>
          <c:order val="3"/>
          <c:tx>
            <c:strRef>
              <c:f>Sheet2!$C$53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Sheet2!$D$53:$M$53</c:f>
              <c:numCache>
                <c:formatCode>General</c:formatCode>
                <c:ptCount val="10"/>
                <c:pt idx="0">
                  <c:v>15</c:v>
                </c:pt>
                <c:pt idx="1">
                  <c:v>11.26</c:v>
                </c:pt>
                <c:pt idx="2">
                  <c:v>2.68</c:v>
                </c:pt>
                <c:pt idx="3">
                  <c:v>3.45</c:v>
                </c:pt>
                <c:pt idx="4">
                  <c:v>5.92</c:v>
                </c:pt>
                <c:pt idx="5">
                  <c:v>0</c:v>
                </c:pt>
                <c:pt idx="6">
                  <c:v>0</c:v>
                </c:pt>
                <c:pt idx="7">
                  <c:v>0</c:v>
                </c:pt>
                <c:pt idx="8">
                  <c:v>5.9</c:v>
                </c:pt>
                <c:pt idx="9">
                  <c:v>3.6775000000000002</c:v>
                </c:pt>
              </c:numCache>
            </c:numRef>
          </c:val>
          <c:extLst>
            <c:ext xmlns:c16="http://schemas.microsoft.com/office/drawing/2014/chart" uri="{C3380CC4-5D6E-409C-BE32-E72D297353CC}">
              <c16:uniqueId val="{00000003-1AA5-46D3-ABAC-7B7F2916A893}"/>
            </c:ext>
          </c:extLst>
        </c:ser>
        <c:dLbls>
          <c:showLegendKey val="0"/>
          <c:showVal val="0"/>
          <c:showCatName val="0"/>
          <c:showSerName val="0"/>
          <c:showPercent val="0"/>
          <c:showBubbleSize val="0"/>
        </c:dLbls>
        <c:gapWidth val="219"/>
        <c:overlap val="-27"/>
        <c:axId val="1447196367"/>
        <c:axId val="1447187247"/>
      </c:barChart>
      <c:catAx>
        <c:axId val="144719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7247"/>
        <c:crosses val="autoZero"/>
        <c:auto val="1"/>
        <c:lblAlgn val="ctr"/>
        <c:lblOffset val="100"/>
        <c:noMultiLvlLbl val="0"/>
      </c:catAx>
      <c:valAx>
        <c:axId val="14471872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Sheet2!$C$72</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Sheet2!$D$72:$M$72</c:f>
              <c:numCache>
                <c:formatCode>General</c:formatCode>
                <c:ptCount val="10"/>
                <c:pt idx="0">
                  <c:v>60</c:v>
                </c:pt>
                <c:pt idx="1">
                  <c:v>44.9</c:v>
                </c:pt>
                <c:pt idx="2">
                  <c:v>31.25</c:v>
                </c:pt>
                <c:pt idx="3">
                  <c:v>10.34</c:v>
                </c:pt>
                <c:pt idx="4">
                  <c:v>34.869999999999997</c:v>
                </c:pt>
                <c:pt idx="5">
                  <c:v>90</c:v>
                </c:pt>
                <c:pt idx="6">
                  <c:v>34.15</c:v>
                </c:pt>
                <c:pt idx="7">
                  <c:v>52.94</c:v>
                </c:pt>
                <c:pt idx="8">
                  <c:v>40.067500000000003</c:v>
                </c:pt>
                <c:pt idx="9">
                  <c:v>49.545000000000002</c:v>
                </c:pt>
              </c:numCache>
            </c:numRef>
          </c:val>
          <c:extLst>
            <c:ext xmlns:c16="http://schemas.microsoft.com/office/drawing/2014/chart" uri="{C3380CC4-5D6E-409C-BE32-E72D297353CC}">
              <c16:uniqueId val="{00000000-B163-4A35-9499-E72CF239B958}"/>
            </c:ext>
          </c:extLst>
        </c:ser>
        <c:ser>
          <c:idx val="1"/>
          <c:order val="1"/>
          <c:tx>
            <c:strRef>
              <c:f>Sheet2!$C$73</c:f>
              <c:strCache>
                <c:ptCount val="1"/>
                <c:pt idx="0">
                  <c:v>Occasionally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Sheet2!$D$73:$M$73</c:f>
              <c:numCache>
                <c:formatCode>General</c:formatCode>
                <c:ptCount val="10"/>
                <c:pt idx="0">
                  <c:v>27.5</c:v>
                </c:pt>
                <c:pt idx="1">
                  <c:v>34.69</c:v>
                </c:pt>
                <c:pt idx="2">
                  <c:v>44.64</c:v>
                </c:pt>
                <c:pt idx="3">
                  <c:v>3.45</c:v>
                </c:pt>
                <c:pt idx="4">
                  <c:v>46.05</c:v>
                </c:pt>
                <c:pt idx="5">
                  <c:v>10</c:v>
                </c:pt>
                <c:pt idx="6">
                  <c:v>31.71</c:v>
                </c:pt>
                <c:pt idx="7">
                  <c:v>35.29</c:v>
                </c:pt>
                <c:pt idx="8">
                  <c:v>37.475000000000001</c:v>
                </c:pt>
                <c:pt idx="9">
                  <c:v>20.857500000000002</c:v>
                </c:pt>
              </c:numCache>
            </c:numRef>
          </c:val>
          <c:extLst>
            <c:ext xmlns:c16="http://schemas.microsoft.com/office/drawing/2014/chart" uri="{C3380CC4-5D6E-409C-BE32-E72D297353CC}">
              <c16:uniqueId val="{00000001-B163-4A35-9499-E72CF239B958}"/>
            </c:ext>
          </c:extLst>
        </c:ser>
        <c:ser>
          <c:idx val="2"/>
          <c:order val="2"/>
          <c:tx>
            <c:strRef>
              <c:f>Sheet2!$C$74</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Sheet2!$D$74:$M$74</c:f>
              <c:numCache>
                <c:formatCode>General</c:formatCode>
                <c:ptCount val="10"/>
                <c:pt idx="0">
                  <c:v>10</c:v>
                </c:pt>
                <c:pt idx="1">
                  <c:v>14.29</c:v>
                </c:pt>
                <c:pt idx="2">
                  <c:v>20.54</c:v>
                </c:pt>
                <c:pt idx="3">
                  <c:v>0</c:v>
                </c:pt>
                <c:pt idx="4">
                  <c:v>15.79</c:v>
                </c:pt>
                <c:pt idx="5">
                  <c:v>0</c:v>
                </c:pt>
                <c:pt idx="6">
                  <c:v>26.83</c:v>
                </c:pt>
                <c:pt idx="7">
                  <c:v>5.88</c:v>
                </c:pt>
                <c:pt idx="8">
                  <c:v>18.29</c:v>
                </c:pt>
                <c:pt idx="9">
                  <c:v>5.0424999999999995</c:v>
                </c:pt>
              </c:numCache>
            </c:numRef>
          </c:val>
          <c:extLst>
            <c:ext xmlns:c16="http://schemas.microsoft.com/office/drawing/2014/chart" uri="{C3380CC4-5D6E-409C-BE32-E72D297353CC}">
              <c16:uniqueId val="{00000002-B163-4A35-9499-E72CF239B958}"/>
            </c:ext>
          </c:extLst>
        </c:ser>
        <c:ser>
          <c:idx val="3"/>
          <c:order val="3"/>
          <c:tx>
            <c:strRef>
              <c:f>Sheet2!$C$75</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Sheet2!$D$75:$M$75</c:f>
              <c:numCache>
                <c:formatCode>General</c:formatCode>
                <c:ptCount val="10"/>
                <c:pt idx="0">
                  <c:v>2.5</c:v>
                </c:pt>
                <c:pt idx="1">
                  <c:v>6.12</c:v>
                </c:pt>
                <c:pt idx="2">
                  <c:v>3.57</c:v>
                </c:pt>
                <c:pt idx="3">
                  <c:v>86.21</c:v>
                </c:pt>
                <c:pt idx="4">
                  <c:v>3.29</c:v>
                </c:pt>
                <c:pt idx="5">
                  <c:v>0</c:v>
                </c:pt>
                <c:pt idx="6">
                  <c:v>7.32</c:v>
                </c:pt>
                <c:pt idx="7">
                  <c:v>5.88</c:v>
                </c:pt>
                <c:pt idx="8">
                  <c:v>4.17</c:v>
                </c:pt>
                <c:pt idx="9">
                  <c:v>24.552499999999998</c:v>
                </c:pt>
              </c:numCache>
            </c:numRef>
          </c:val>
          <c:extLst>
            <c:ext xmlns:c16="http://schemas.microsoft.com/office/drawing/2014/chart" uri="{C3380CC4-5D6E-409C-BE32-E72D297353CC}">
              <c16:uniqueId val="{00000003-B163-4A35-9499-E72CF239B958}"/>
            </c:ext>
          </c:extLst>
        </c:ser>
        <c:dLbls>
          <c:showLegendKey val="0"/>
          <c:showVal val="0"/>
          <c:showCatName val="0"/>
          <c:showSerName val="0"/>
          <c:showPercent val="0"/>
          <c:showBubbleSize val="0"/>
        </c:dLbls>
        <c:gapWidth val="219"/>
        <c:overlap val="-27"/>
        <c:axId val="1447197807"/>
        <c:axId val="1447182447"/>
      </c:barChart>
      <c:catAx>
        <c:axId val="144719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2447"/>
        <c:crosses val="autoZero"/>
        <c:auto val="1"/>
        <c:lblAlgn val="ctr"/>
        <c:lblOffset val="100"/>
        <c:noMultiLvlLbl val="0"/>
      </c:catAx>
      <c:valAx>
        <c:axId val="14471824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7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Sheet2!$C$90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Sheet2!$D$90:$M$90</c:f>
              <c:numCache>
                <c:formatCode>General</c:formatCode>
                <c:ptCount val="10"/>
                <c:pt idx="0">
                  <c:v>47.5</c:v>
                </c:pt>
                <c:pt idx="1">
                  <c:v>32.65</c:v>
                </c:pt>
                <c:pt idx="2">
                  <c:v>42.86</c:v>
                </c:pt>
                <c:pt idx="3">
                  <c:v>82.76</c:v>
                </c:pt>
                <c:pt idx="4">
                  <c:v>21.71</c:v>
                </c:pt>
                <c:pt idx="5">
                  <c:v>35</c:v>
                </c:pt>
                <c:pt idx="6">
                  <c:v>2.44</c:v>
                </c:pt>
                <c:pt idx="7">
                  <c:v>64.709999999999994</c:v>
                </c:pt>
                <c:pt idx="8">
                  <c:v>28.627499999999998</c:v>
                </c:pt>
                <c:pt idx="9">
                  <c:v>53.78</c:v>
                </c:pt>
              </c:numCache>
            </c:numRef>
          </c:val>
          <c:extLst>
            <c:ext xmlns:c16="http://schemas.microsoft.com/office/drawing/2014/chart" uri="{C3380CC4-5D6E-409C-BE32-E72D297353CC}">
              <c16:uniqueId val="{00000000-94DE-4E38-930E-F1084A510B1F}"/>
            </c:ext>
          </c:extLst>
        </c:ser>
        <c:ser>
          <c:idx val="1"/>
          <c:order val="1"/>
          <c:tx>
            <c:strRef>
              <c:f>Sheet2!$C$91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Sheet2!$D$91:$M$91</c:f>
              <c:numCache>
                <c:formatCode>General</c:formatCode>
                <c:ptCount val="10"/>
                <c:pt idx="0">
                  <c:v>25</c:v>
                </c:pt>
                <c:pt idx="1">
                  <c:v>26.53</c:v>
                </c:pt>
                <c:pt idx="2">
                  <c:v>30.36</c:v>
                </c:pt>
                <c:pt idx="3">
                  <c:v>10.34</c:v>
                </c:pt>
                <c:pt idx="4">
                  <c:v>56.58</c:v>
                </c:pt>
                <c:pt idx="5">
                  <c:v>55</c:v>
                </c:pt>
                <c:pt idx="6">
                  <c:v>31.71</c:v>
                </c:pt>
                <c:pt idx="7">
                  <c:v>11.76</c:v>
                </c:pt>
                <c:pt idx="8">
                  <c:v>35.912500000000001</c:v>
                </c:pt>
                <c:pt idx="9">
                  <c:v>25.907500000000002</c:v>
                </c:pt>
              </c:numCache>
            </c:numRef>
          </c:val>
          <c:extLst>
            <c:ext xmlns:c16="http://schemas.microsoft.com/office/drawing/2014/chart" uri="{C3380CC4-5D6E-409C-BE32-E72D297353CC}">
              <c16:uniqueId val="{00000001-94DE-4E38-930E-F1084A510B1F}"/>
            </c:ext>
          </c:extLst>
        </c:ser>
        <c:ser>
          <c:idx val="2"/>
          <c:order val="2"/>
          <c:tx>
            <c:strRef>
              <c:f>Sheet2!$C$92</c:f>
              <c:strCache>
                <c:ptCount val="1"/>
                <c:pt idx="0">
                  <c:v>Seldom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Sheet2!$D$92:$M$92</c:f>
              <c:numCache>
                <c:formatCode>General</c:formatCode>
                <c:ptCount val="10"/>
                <c:pt idx="0">
                  <c:v>20</c:v>
                </c:pt>
                <c:pt idx="1">
                  <c:v>27.55</c:v>
                </c:pt>
                <c:pt idx="2">
                  <c:v>17.86</c:v>
                </c:pt>
                <c:pt idx="3">
                  <c:v>6.9</c:v>
                </c:pt>
                <c:pt idx="4">
                  <c:v>13.16</c:v>
                </c:pt>
                <c:pt idx="5">
                  <c:v>10</c:v>
                </c:pt>
                <c:pt idx="6">
                  <c:v>63.41</c:v>
                </c:pt>
                <c:pt idx="7">
                  <c:v>17.649999999999999</c:v>
                </c:pt>
                <c:pt idx="8">
                  <c:v>28.607499999999998</c:v>
                </c:pt>
                <c:pt idx="9">
                  <c:v>15.525</c:v>
                </c:pt>
              </c:numCache>
            </c:numRef>
          </c:val>
          <c:extLst>
            <c:ext xmlns:c16="http://schemas.microsoft.com/office/drawing/2014/chart" uri="{C3380CC4-5D6E-409C-BE32-E72D297353CC}">
              <c16:uniqueId val="{00000002-94DE-4E38-930E-F1084A510B1F}"/>
            </c:ext>
          </c:extLst>
        </c:ser>
        <c:ser>
          <c:idx val="3"/>
          <c:order val="3"/>
          <c:tx>
            <c:strRef>
              <c:f>Sheet2!$C$93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Sheet2!$D$93:$M$93</c:f>
              <c:numCache>
                <c:formatCode>General</c:formatCode>
                <c:ptCount val="10"/>
                <c:pt idx="0">
                  <c:v>7.5</c:v>
                </c:pt>
                <c:pt idx="1">
                  <c:v>13.27</c:v>
                </c:pt>
                <c:pt idx="2">
                  <c:v>8.93</c:v>
                </c:pt>
                <c:pt idx="3">
                  <c:v>0</c:v>
                </c:pt>
                <c:pt idx="4">
                  <c:v>8.5500000000000007</c:v>
                </c:pt>
                <c:pt idx="5">
                  <c:v>0</c:v>
                </c:pt>
                <c:pt idx="6">
                  <c:v>2.44</c:v>
                </c:pt>
                <c:pt idx="7">
                  <c:v>5.88</c:v>
                </c:pt>
                <c:pt idx="8">
                  <c:v>6.8550000000000004</c:v>
                </c:pt>
                <c:pt idx="9">
                  <c:v>4.7874999999999996</c:v>
                </c:pt>
              </c:numCache>
            </c:numRef>
          </c:val>
          <c:extLst>
            <c:ext xmlns:c16="http://schemas.microsoft.com/office/drawing/2014/chart" uri="{C3380CC4-5D6E-409C-BE32-E72D297353CC}">
              <c16:uniqueId val="{00000003-94DE-4E38-930E-F1084A510B1F}"/>
            </c:ext>
          </c:extLst>
        </c:ser>
        <c:dLbls>
          <c:showLegendKey val="0"/>
          <c:showVal val="0"/>
          <c:showCatName val="0"/>
          <c:showSerName val="0"/>
          <c:showPercent val="0"/>
          <c:showBubbleSize val="0"/>
        </c:dLbls>
        <c:gapWidth val="219"/>
        <c:overlap val="-27"/>
        <c:axId val="596911647"/>
        <c:axId val="596910687"/>
      </c:barChart>
      <c:catAx>
        <c:axId val="59691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0687"/>
        <c:crosses val="autoZero"/>
        <c:auto val="1"/>
        <c:lblAlgn val="ctr"/>
        <c:lblOffset val="100"/>
        <c:noMultiLvlLbl val="0"/>
      </c:catAx>
      <c:valAx>
        <c:axId val="5969106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Sheet2!$C$108</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Sheet2!$D$108:$M$108</c:f>
              <c:numCache>
                <c:formatCode>General</c:formatCode>
                <c:ptCount val="10"/>
                <c:pt idx="0">
                  <c:v>42.5</c:v>
                </c:pt>
                <c:pt idx="1">
                  <c:v>37.76</c:v>
                </c:pt>
                <c:pt idx="2">
                  <c:v>42.86</c:v>
                </c:pt>
                <c:pt idx="3">
                  <c:v>100</c:v>
                </c:pt>
                <c:pt idx="4">
                  <c:v>21.71</c:v>
                </c:pt>
                <c:pt idx="5">
                  <c:v>30</c:v>
                </c:pt>
                <c:pt idx="6">
                  <c:v>51.22</c:v>
                </c:pt>
                <c:pt idx="7">
                  <c:v>58.82</c:v>
                </c:pt>
                <c:pt idx="8">
                  <c:v>39.572499999999998</c:v>
                </c:pt>
                <c:pt idx="9">
                  <c:v>56.644999999999996</c:v>
                </c:pt>
              </c:numCache>
            </c:numRef>
          </c:val>
          <c:extLst>
            <c:ext xmlns:c16="http://schemas.microsoft.com/office/drawing/2014/chart" uri="{C3380CC4-5D6E-409C-BE32-E72D297353CC}">
              <c16:uniqueId val="{00000000-04C5-488D-9AF2-68F333F3763F}"/>
            </c:ext>
          </c:extLst>
        </c:ser>
        <c:ser>
          <c:idx val="1"/>
          <c:order val="1"/>
          <c:tx>
            <c:strRef>
              <c:f>Sheet2!$C$109</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Sheet2!$D$109:$M$109</c:f>
              <c:numCache>
                <c:formatCode>General</c:formatCode>
                <c:ptCount val="10"/>
                <c:pt idx="0">
                  <c:v>20</c:v>
                </c:pt>
                <c:pt idx="1">
                  <c:v>26.53</c:v>
                </c:pt>
                <c:pt idx="2">
                  <c:v>25.89</c:v>
                </c:pt>
                <c:pt idx="3">
                  <c:v>0</c:v>
                </c:pt>
                <c:pt idx="4">
                  <c:v>42.11</c:v>
                </c:pt>
                <c:pt idx="5">
                  <c:v>65</c:v>
                </c:pt>
                <c:pt idx="6">
                  <c:v>7.32</c:v>
                </c:pt>
                <c:pt idx="7">
                  <c:v>23.53</c:v>
                </c:pt>
                <c:pt idx="8">
                  <c:v>23.83</c:v>
                </c:pt>
                <c:pt idx="9">
                  <c:v>28.765000000000001</c:v>
                </c:pt>
              </c:numCache>
            </c:numRef>
          </c:val>
          <c:extLst>
            <c:ext xmlns:c16="http://schemas.microsoft.com/office/drawing/2014/chart" uri="{C3380CC4-5D6E-409C-BE32-E72D297353CC}">
              <c16:uniqueId val="{00000001-04C5-488D-9AF2-68F333F3763F}"/>
            </c:ext>
          </c:extLst>
        </c:ser>
        <c:ser>
          <c:idx val="2"/>
          <c:order val="2"/>
          <c:tx>
            <c:strRef>
              <c:f>Sheet2!$C$110</c:f>
              <c:strCache>
                <c:ptCount val="1"/>
                <c:pt idx="0">
                  <c:v>Sometimes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Sheet2!$D$110:$M$110</c:f>
              <c:numCache>
                <c:formatCode>General</c:formatCode>
                <c:ptCount val="10"/>
                <c:pt idx="0">
                  <c:v>27.5</c:v>
                </c:pt>
                <c:pt idx="1">
                  <c:v>26.53</c:v>
                </c:pt>
                <c:pt idx="2">
                  <c:v>27.68</c:v>
                </c:pt>
                <c:pt idx="3">
                  <c:v>0</c:v>
                </c:pt>
                <c:pt idx="4">
                  <c:v>30.92</c:v>
                </c:pt>
                <c:pt idx="5">
                  <c:v>5</c:v>
                </c:pt>
                <c:pt idx="6">
                  <c:v>39.020000000000003</c:v>
                </c:pt>
                <c:pt idx="7">
                  <c:v>17.649999999999999</c:v>
                </c:pt>
                <c:pt idx="8">
                  <c:v>31.28</c:v>
                </c:pt>
                <c:pt idx="9">
                  <c:v>12.295</c:v>
                </c:pt>
              </c:numCache>
            </c:numRef>
          </c:val>
          <c:extLst>
            <c:ext xmlns:c16="http://schemas.microsoft.com/office/drawing/2014/chart" uri="{C3380CC4-5D6E-409C-BE32-E72D297353CC}">
              <c16:uniqueId val="{00000002-04C5-488D-9AF2-68F333F3763F}"/>
            </c:ext>
          </c:extLst>
        </c:ser>
        <c:ser>
          <c:idx val="3"/>
          <c:order val="3"/>
          <c:tx>
            <c:strRef>
              <c:f>Sheet2!$C$111</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Sheet2!$D$111:$M$111</c:f>
              <c:numCache>
                <c:formatCode>General</c:formatCode>
                <c:ptCount val="10"/>
                <c:pt idx="0">
                  <c:v>10</c:v>
                </c:pt>
                <c:pt idx="1">
                  <c:v>9.18</c:v>
                </c:pt>
                <c:pt idx="2">
                  <c:v>3.57</c:v>
                </c:pt>
                <c:pt idx="3">
                  <c:v>0</c:v>
                </c:pt>
                <c:pt idx="4">
                  <c:v>5.26</c:v>
                </c:pt>
                <c:pt idx="5">
                  <c:v>0</c:v>
                </c:pt>
                <c:pt idx="6">
                  <c:v>2.44</c:v>
                </c:pt>
                <c:pt idx="7">
                  <c:v>0</c:v>
                </c:pt>
                <c:pt idx="8">
                  <c:v>5.3174999999999999</c:v>
                </c:pt>
                <c:pt idx="9">
                  <c:v>2.2949999999999999</c:v>
                </c:pt>
              </c:numCache>
            </c:numRef>
          </c:val>
          <c:extLst>
            <c:ext xmlns:c16="http://schemas.microsoft.com/office/drawing/2014/chart" uri="{C3380CC4-5D6E-409C-BE32-E72D297353CC}">
              <c16:uniqueId val="{00000003-04C5-488D-9AF2-68F333F3763F}"/>
            </c:ext>
          </c:extLst>
        </c:ser>
        <c:dLbls>
          <c:showLegendKey val="0"/>
          <c:showVal val="0"/>
          <c:showCatName val="0"/>
          <c:showSerName val="0"/>
          <c:showPercent val="0"/>
          <c:showBubbleSize val="0"/>
        </c:dLbls>
        <c:gapWidth val="219"/>
        <c:overlap val="-27"/>
        <c:axId val="778431263"/>
        <c:axId val="778423103"/>
      </c:barChart>
      <c:catAx>
        <c:axId val="77843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3103"/>
        <c:crosses val="autoZero"/>
        <c:auto val="1"/>
        <c:lblAlgn val="ctr"/>
        <c:lblOffset val="100"/>
        <c:noMultiLvlLbl val="0"/>
      </c:catAx>
      <c:valAx>
        <c:axId val="77842310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3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Sheet2!$C$128</c:f>
              <c:strCache>
                <c:ptCount val="1"/>
                <c:pt idx="0">
                  <c:v>Interest in science and technology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Sheet2!$D$128:$M$128</c:f>
              <c:numCache>
                <c:formatCode>General</c:formatCode>
                <c:ptCount val="10"/>
                <c:pt idx="0">
                  <c:v>55</c:v>
                </c:pt>
                <c:pt idx="1">
                  <c:v>40.82</c:v>
                </c:pt>
                <c:pt idx="2">
                  <c:v>56.25</c:v>
                </c:pt>
                <c:pt idx="3">
                  <c:v>72.41</c:v>
                </c:pt>
                <c:pt idx="4">
                  <c:v>57.24</c:v>
                </c:pt>
                <c:pt idx="5">
                  <c:v>30</c:v>
                </c:pt>
                <c:pt idx="6">
                  <c:v>78.05</c:v>
                </c:pt>
                <c:pt idx="7">
                  <c:v>88.24</c:v>
                </c:pt>
                <c:pt idx="8">
                  <c:v>61.635000000000005</c:v>
                </c:pt>
                <c:pt idx="9">
                  <c:v>57.867499999999993</c:v>
                </c:pt>
              </c:numCache>
            </c:numRef>
          </c:val>
          <c:extLst>
            <c:ext xmlns:c16="http://schemas.microsoft.com/office/drawing/2014/chart" uri="{C3380CC4-5D6E-409C-BE32-E72D297353CC}">
              <c16:uniqueId val="{00000000-7151-4A56-A826-F2FD9D3AC612}"/>
            </c:ext>
          </c:extLst>
        </c:ser>
        <c:ser>
          <c:idx val="1"/>
          <c:order val="1"/>
          <c:tx>
            <c:strRef>
              <c:f>Sheet2!$C$129</c:f>
              <c:strCache>
                <c:ptCount val="1"/>
                <c:pt idx="0">
                  <c:v>Desire to learn new skills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Sheet2!$D$129:$M$129</c:f>
              <c:numCache>
                <c:formatCode>General</c:formatCode>
                <c:ptCount val="10"/>
                <c:pt idx="0">
                  <c:v>20</c:v>
                </c:pt>
                <c:pt idx="1">
                  <c:v>28.57</c:v>
                </c:pt>
                <c:pt idx="2">
                  <c:v>40.18</c:v>
                </c:pt>
                <c:pt idx="3">
                  <c:v>27.59</c:v>
                </c:pt>
                <c:pt idx="4">
                  <c:v>21.05</c:v>
                </c:pt>
                <c:pt idx="5">
                  <c:v>65</c:v>
                </c:pt>
                <c:pt idx="6">
                  <c:v>14.63</c:v>
                </c:pt>
                <c:pt idx="7">
                  <c:v>11.76</c:v>
                </c:pt>
                <c:pt idx="8">
                  <c:v>23.965</c:v>
                </c:pt>
                <c:pt idx="9">
                  <c:v>33.229999999999997</c:v>
                </c:pt>
              </c:numCache>
            </c:numRef>
          </c:val>
          <c:extLst>
            <c:ext xmlns:c16="http://schemas.microsoft.com/office/drawing/2014/chart" uri="{C3380CC4-5D6E-409C-BE32-E72D297353CC}">
              <c16:uniqueId val="{00000001-7151-4A56-A826-F2FD9D3AC612}"/>
            </c:ext>
          </c:extLst>
        </c:ser>
        <c:ser>
          <c:idx val="2"/>
          <c:order val="2"/>
          <c:tx>
            <c:strRef>
              <c:f>Sheet2!$C$130</c:f>
              <c:strCache>
                <c:ptCount val="1"/>
                <c:pt idx="0">
                  <c:v>Encouragement from teachers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Sheet2!$D$130:$M$130</c:f>
              <c:numCache>
                <c:formatCode>General</c:formatCode>
                <c:ptCount val="10"/>
                <c:pt idx="0">
                  <c:v>22.5</c:v>
                </c:pt>
                <c:pt idx="1">
                  <c:v>20.41</c:v>
                </c:pt>
                <c:pt idx="2">
                  <c:v>1.79</c:v>
                </c:pt>
                <c:pt idx="3">
                  <c:v>0</c:v>
                </c:pt>
                <c:pt idx="4">
                  <c:v>8.5500000000000007</c:v>
                </c:pt>
                <c:pt idx="5">
                  <c:v>5</c:v>
                </c:pt>
                <c:pt idx="6">
                  <c:v>7.32</c:v>
                </c:pt>
                <c:pt idx="7">
                  <c:v>0</c:v>
                </c:pt>
                <c:pt idx="8">
                  <c:v>10.040000000000001</c:v>
                </c:pt>
                <c:pt idx="9">
                  <c:v>6.3525</c:v>
                </c:pt>
              </c:numCache>
            </c:numRef>
          </c:val>
          <c:extLst>
            <c:ext xmlns:c16="http://schemas.microsoft.com/office/drawing/2014/chart" uri="{C3380CC4-5D6E-409C-BE32-E72D297353CC}">
              <c16:uniqueId val="{00000002-7151-4A56-A826-F2FD9D3AC612}"/>
            </c:ext>
          </c:extLst>
        </c:ser>
        <c:ser>
          <c:idx val="3"/>
          <c:order val="3"/>
          <c:tx>
            <c:strRef>
              <c:f>Sheet2!$C$131</c:f>
              <c:strCache>
                <c:ptCount val="1"/>
                <c:pt idx="0">
                  <c:v>Influence of peers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Sheet2!$D$131:$M$131</c:f>
              <c:numCache>
                <c:formatCode>General</c:formatCode>
                <c:ptCount val="10"/>
                <c:pt idx="0">
                  <c:v>2.5</c:v>
                </c:pt>
                <c:pt idx="1">
                  <c:v>10.199999999999999</c:v>
                </c:pt>
                <c:pt idx="2">
                  <c:v>1.79</c:v>
                </c:pt>
                <c:pt idx="3">
                  <c:v>0</c:v>
                </c:pt>
                <c:pt idx="4">
                  <c:v>13.16</c:v>
                </c:pt>
                <c:pt idx="5">
                  <c:v>0</c:v>
                </c:pt>
                <c:pt idx="6">
                  <c:v>0</c:v>
                </c:pt>
                <c:pt idx="7">
                  <c:v>0</c:v>
                </c:pt>
                <c:pt idx="8">
                  <c:v>4.3624999999999998</c:v>
                </c:pt>
                <c:pt idx="9">
                  <c:v>2.5499999999999998</c:v>
                </c:pt>
              </c:numCache>
            </c:numRef>
          </c:val>
          <c:extLst>
            <c:ext xmlns:c16="http://schemas.microsoft.com/office/drawing/2014/chart" uri="{C3380CC4-5D6E-409C-BE32-E72D297353CC}">
              <c16:uniqueId val="{00000003-7151-4A56-A826-F2FD9D3AC612}"/>
            </c:ext>
          </c:extLst>
        </c:ser>
        <c:dLbls>
          <c:showLegendKey val="0"/>
          <c:showVal val="0"/>
          <c:showCatName val="0"/>
          <c:showSerName val="0"/>
          <c:showPercent val="0"/>
          <c:showBubbleSize val="0"/>
        </c:dLbls>
        <c:gapWidth val="219"/>
        <c:overlap val="-27"/>
        <c:axId val="1072262703"/>
        <c:axId val="1457200143"/>
      </c:barChart>
      <c:catAx>
        <c:axId val="107226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00143"/>
        <c:crosses val="autoZero"/>
        <c:auto val="1"/>
        <c:lblAlgn val="ctr"/>
        <c:lblOffset val="100"/>
        <c:noMultiLvlLbl val="0"/>
      </c:catAx>
      <c:valAx>
        <c:axId val="14572001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6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Sheet2!$C$146</c:f>
              <c:strCache>
                <c:ptCount val="1"/>
                <c:pt idx="0">
                  <c:v>Very high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Sheet2!$D$146:$M$146</c:f>
              <c:numCache>
                <c:formatCode>General</c:formatCode>
                <c:ptCount val="10"/>
                <c:pt idx="0">
                  <c:v>62.5</c:v>
                </c:pt>
                <c:pt idx="1">
                  <c:v>32.65</c:v>
                </c:pt>
                <c:pt idx="2">
                  <c:v>36.61</c:v>
                </c:pt>
                <c:pt idx="3">
                  <c:v>79.31</c:v>
                </c:pt>
                <c:pt idx="4">
                  <c:v>66.45</c:v>
                </c:pt>
                <c:pt idx="5">
                  <c:v>5</c:v>
                </c:pt>
                <c:pt idx="6">
                  <c:v>46.34</c:v>
                </c:pt>
                <c:pt idx="7">
                  <c:v>41.18</c:v>
                </c:pt>
                <c:pt idx="8">
                  <c:v>52.975000000000001</c:v>
                </c:pt>
                <c:pt idx="9">
                  <c:v>39.535000000000004</c:v>
                </c:pt>
              </c:numCache>
            </c:numRef>
          </c:val>
          <c:extLst>
            <c:ext xmlns:c16="http://schemas.microsoft.com/office/drawing/2014/chart" uri="{C3380CC4-5D6E-409C-BE32-E72D297353CC}">
              <c16:uniqueId val="{00000000-07FC-40C2-9036-DC98A809D80F}"/>
            </c:ext>
          </c:extLst>
        </c:ser>
        <c:ser>
          <c:idx val="1"/>
          <c:order val="1"/>
          <c:tx>
            <c:strRef>
              <c:f>Sheet2!$C$147</c:f>
              <c:strCache>
                <c:ptCount val="1"/>
                <c:pt idx="0">
                  <c:v>High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Sheet2!$D$147:$M$147</c:f>
              <c:numCache>
                <c:formatCode>General</c:formatCode>
                <c:ptCount val="10"/>
                <c:pt idx="0">
                  <c:v>15</c:v>
                </c:pt>
                <c:pt idx="1">
                  <c:v>28.57</c:v>
                </c:pt>
                <c:pt idx="2">
                  <c:v>41.07</c:v>
                </c:pt>
                <c:pt idx="3">
                  <c:v>13.79</c:v>
                </c:pt>
                <c:pt idx="4">
                  <c:v>16.45</c:v>
                </c:pt>
                <c:pt idx="5">
                  <c:v>85</c:v>
                </c:pt>
                <c:pt idx="6">
                  <c:v>29.27</c:v>
                </c:pt>
                <c:pt idx="7">
                  <c:v>58.82</c:v>
                </c:pt>
                <c:pt idx="8">
                  <c:v>25.447499999999998</c:v>
                </c:pt>
                <c:pt idx="9">
                  <c:v>46.545000000000002</c:v>
                </c:pt>
              </c:numCache>
            </c:numRef>
          </c:val>
          <c:extLst>
            <c:ext xmlns:c16="http://schemas.microsoft.com/office/drawing/2014/chart" uri="{C3380CC4-5D6E-409C-BE32-E72D297353CC}">
              <c16:uniqueId val="{00000001-07FC-40C2-9036-DC98A809D80F}"/>
            </c:ext>
          </c:extLst>
        </c:ser>
        <c:ser>
          <c:idx val="2"/>
          <c:order val="2"/>
          <c:tx>
            <c:strRef>
              <c:f>Sheet2!$C$148</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Sheet2!$D$148:$M$148</c:f>
              <c:numCache>
                <c:formatCode>General</c:formatCode>
                <c:ptCount val="10"/>
                <c:pt idx="0">
                  <c:v>15</c:v>
                </c:pt>
                <c:pt idx="1">
                  <c:v>16.329999999999998</c:v>
                </c:pt>
                <c:pt idx="2">
                  <c:v>18.75</c:v>
                </c:pt>
                <c:pt idx="3">
                  <c:v>6.9</c:v>
                </c:pt>
                <c:pt idx="4">
                  <c:v>14.47</c:v>
                </c:pt>
                <c:pt idx="5">
                  <c:v>10</c:v>
                </c:pt>
                <c:pt idx="6">
                  <c:v>21.95</c:v>
                </c:pt>
                <c:pt idx="7">
                  <c:v>0</c:v>
                </c:pt>
                <c:pt idx="8">
                  <c:v>17.5425</c:v>
                </c:pt>
                <c:pt idx="9">
                  <c:v>8.3074999999999992</c:v>
                </c:pt>
              </c:numCache>
            </c:numRef>
          </c:val>
          <c:extLst>
            <c:ext xmlns:c16="http://schemas.microsoft.com/office/drawing/2014/chart" uri="{C3380CC4-5D6E-409C-BE32-E72D297353CC}">
              <c16:uniqueId val="{00000002-07FC-40C2-9036-DC98A809D80F}"/>
            </c:ext>
          </c:extLst>
        </c:ser>
        <c:ser>
          <c:idx val="3"/>
          <c:order val="3"/>
          <c:tx>
            <c:strRef>
              <c:f>Sheet2!$C$149</c:f>
              <c:strCache>
                <c:ptCount val="1"/>
                <c:pt idx="0">
                  <c:v>Low</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Sheet2!$D$149:$M$149</c:f>
              <c:numCache>
                <c:formatCode>General</c:formatCode>
                <c:ptCount val="10"/>
                <c:pt idx="0">
                  <c:v>7.5</c:v>
                </c:pt>
                <c:pt idx="1">
                  <c:v>22.45</c:v>
                </c:pt>
                <c:pt idx="2">
                  <c:v>3.57</c:v>
                </c:pt>
                <c:pt idx="3">
                  <c:v>0</c:v>
                </c:pt>
                <c:pt idx="4">
                  <c:v>2.63</c:v>
                </c:pt>
                <c:pt idx="5">
                  <c:v>0</c:v>
                </c:pt>
                <c:pt idx="6">
                  <c:v>2.44</c:v>
                </c:pt>
                <c:pt idx="7">
                  <c:v>0</c:v>
                </c:pt>
                <c:pt idx="8">
                  <c:v>4.0350000000000001</c:v>
                </c:pt>
                <c:pt idx="9">
                  <c:v>5.6124999999999998</c:v>
                </c:pt>
              </c:numCache>
            </c:numRef>
          </c:val>
          <c:extLst>
            <c:ext xmlns:c16="http://schemas.microsoft.com/office/drawing/2014/chart" uri="{C3380CC4-5D6E-409C-BE32-E72D297353CC}">
              <c16:uniqueId val="{00000003-07FC-40C2-9036-DC98A809D80F}"/>
            </c:ext>
          </c:extLst>
        </c:ser>
        <c:dLbls>
          <c:showLegendKey val="0"/>
          <c:showVal val="0"/>
          <c:showCatName val="0"/>
          <c:showSerName val="0"/>
          <c:showPercent val="0"/>
          <c:showBubbleSize val="0"/>
        </c:dLbls>
        <c:gapWidth val="219"/>
        <c:overlap val="-27"/>
        <c:axId val="1157040335"/>
        <c:axId val="1157043215"/>
      </c:barChart>
      <c:catAx>
        <c:axId val="115704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3215"/>
        <c:crosses val="autoZero"/>
        <c:auto val="1"/>
        <c:lblAlgn val="ctr"/>
        <c:lblOffset val="100"/>
        <c:noMultiLvlLbl val="0"/>
      </c:catAx>
      <c:valAx>
        <c:axId val="115704321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0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Sheet2!$C$165</c:f>
              <c:strCache>
                <c:ptCount val="1"/>
                <c:pt idx="0">
                  <c:v>Excellent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Sheet2!$D$165:$M$165</c:f>
              <c:numCache>
                <c:formatCode>General</c:formatCode>
                <c:ptCount val="10"/>
                <c:pt idx="0">
                  <c:v>47.5</c:v>
                </c:pt>
                <c:pt idx="1">
                  <c:v>41.84</c:v>
                </c:pt>
                <c:pt idx="2">
                  <c:v>34.82</c:v>
                </c:pt>
                <c:pt idx="3">
                  <c:v>0</c:v>
                </c:pt>
                <c:pt idx="4">
                  <c:v>17.11</c:v>
                </c:pt>
                <c:pt idx="5">
                  <c:v>15</c:v>
                </c:pt>
                <c:pt idx="6">
                  <c:v>17.07</c:v>
                </c:pt>
                <c:pt idx="7">
                  <c:v>41.18</c:v>
                </c:pt>
                <c:pt idx="8">
                  <c:v>29.125</c:v>
                </c:pt>
                <c:pt idx="9">
                  <c:v>24.505000000000003</c:v>
                </c:pt>
              </c:numCache>
            </c:numRef>
          </c:val>
          <c:extLst>
            <c:ext xmlns:c16="http://schemas.microsoft.com/office/drawing/2014/chart" uri="{C3380CC4-5D6E-409C-BE32-E72D297353CC}">
              <c16:uniqueId val="{00000000-89E5-4AE6-804C-BD195E882A1B}"/>
            </c:ext>
          </c:extLst>
        </c:ser>
        <c:ser>
          <c:idx val="1"/>
          <c:order val="1"/>
          <c:tx>
            <c:strRef>
              <c:f>Sheet2!$C$166</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Sheet2!$D$166:$M$166</c:f>
              <c:numCache>
                <c:formatCode>General</c:formatCode>
                <c:ptCount val="10"/>
                <c:pt idx="0">
                  <c:v>25</c:v>
                </c:pt>
                <c:pt idx="1">
                  <c:v>33.67</c:v>
                </c:pt>
                <c:pt idx="2">
                  <c:v>58.93</c:v>
                </c:pt>
                <c:pt idx="3">
                  <c:v>6.9</c:v>
                </c:pt>
                <c:pt idx="4">
                  <c:v>57.89</c:v>
                </c:pt>
                <c:pt idx="5">
                  <c:v>75</c:v>
                </c:pt>
                <c:pt idx="6">
                  <c:v>41.46</c:v>
                </c:pt>
                <c:pt idx="7">
                  <c:v>58.82</c:v>
                </c:pt>
                <c:pt idx="8">
                  <c:v>45.82</c:v>
                </c:pt>
                <c:pt idx="9">
                  <c:v>43.597499999999997</c:v>
                </c:pt>
              </c:numCache>
            </c:numRef>
          </c:val>
          <c:extLst>
            <c:ext xmlns:c16="http://schemas.microsoft.com/office/drawing/2014/chart" uri="{C3380CC4-5D6E-409C-BE32-E72D297353CC}">
              <c16:uniqueId val="{00000001-89E5-4AE6-804C-BD195E882A1B}"/>
            </c:ext>
          </c:extLst>
        </c:ser>
        <c:ser>
          <c:idx val="2"/>
          <c:order val="2"/>
          <c:tx>
            <c:strRef>
              <c:f>Sheet2!$C$167</c:f>
              <c:strCache>
                <c:ptCount val="1"/>
                <c:pt idx="0">
                  <c:v>Average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Sheet2!$D$167:$M$167</c:f>
              <c:numCache>
                <c:formatCode>General</c:formatCode>
                <c:ptCount val="10"/>
                <c:pt idx="0">
                  <c:v>22.5</c:v>
                </c:pt>
                <c:pt idx="1">
                  <c:v>17.350000000000001</c:v>
                </c:pt>
                <c:pt idx="2">
                  <c:v>6.25</c:v>
                </c:pt>
                <c:pt idx="3">
                  <c:v>0</c:v>
                </c:pt>
                <c:pt idx="4">
                  <c:v>19.079999999999998</c:v>
                </c:pt>
                <c:pt idx="5">
                  <c:v>10</c:v>
                </c:pt>
                <c:pt idx="6">
                  <c:v>2.44</c:v>
                </c:pt>
                <c:pt idx="7">
                  <c:v>0</c:v>
                </c:pt>
                <c:pt idx="8">
                  <c:v>12.567499999999999</c:v>
                </c:pt>
                <c:pt idx="9">
                  <c:v>6.8375000000000004</c:v>
                </c:pt>
              </c:numCache>
            </c:numRef>
          </c:val>
          <c:extLst>
            <c:ext xmlns:c16="http://schemas.microsoft.com/office/drawing/2014/chart" uri="{C3380CC4-5D6E-409C-BE32-E72D297353CC}">
              <c16:uniqueId val="{00000002-89E5-4AE6-804C-BD195E882A1B}"/>
            </c:ext>
          </c:extLst>
        </c:ser>
        <c:ser>
          <c:idx val="3"/>
          <c:order val="3"/>
          <c:tx>
            <c:strRef>
              <c:f>Sheet2!$C$168</c:f>
              <c:strCache>
                <c:ptCount val="1"/>
                <c:pt idx="0">
                  <c:v>Poor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Sheet2!$D$168:$M$168</c:f>
              <c:numCache>
                <c:formatCode>General</c:formatCode>
                <c:ptCount val="10"/>
                <c:pt idx="0">
                  <c:v>5</c:v>
                </c:pt>
                <c:pt idx="1">
                  <c:v>7.14</c:v>
                </c:pt>
                <c:pt idx="2">
                  <c:v>0</c:v>
                </c:pt>
                <c:pt idx="3">
                  <c:v>93.1</c:v>
                </c:pt>
                <c:pt idx="4">
                  <c:v>5.92</c:v>
                </c:pt>
                <c:pt idx="5">
                  <c:v>0</c:v>
                </c:pt>
                <c:pt idx="6">
                  <c:v>39.020000000000003</c:v>
                </c:pt>
                <c:pt idx="7">
                  <c:v>0</c:v>
                </c:pt>
                <c:pt idx="8">
                  <c:v>12.485000000000001</c:v>
                </c:pt>
                <c:pt idx="9">
                  <c:v>25.06</c:v>
                </c:pt>
              </c:numCache>
            </c:numRef>
          </c:val>
          <c:extLst>
            <c:ext xmlns:c16="http://schemas.microsoft.com/office/drawing/2014/chart" uri="{C3380CC4-5D6E-409C-BE32-E72D297353CC}">
              <c16:uniqueId val="{00000003-89E5-4AE6-804C-BD195E882A1B}"/>
            </c:ext>
          </c:extLst>
        </c:ser>
        <c:dLbls>
          <c:showLegendKey val="0"/>
          <c:showVal val="0"/>
          <c:showCatName val="0"/>
          <c:showSerName val="0"/>
          <c:showPercent val="0"/>
          <c:showBubbleSize val="0"/>
        </c:dLbls>
        <c:gapWidth val="219"/>
        <c:overlap val="-27"/>
        <c:axId val="1447193487"/>
        <c:axId val="1447184847"/>
      </c:barChart>
      <c:catAx>
        <c:axId val="14471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4847"/>
        <c:crosses val="autoZero"/>
        <c:auto val="1"/>
        <c:lblAlgn val="ctr"/>
        <c:lblOffset val="100"/>
        <c:noMultiLvlLbl val="0"/>
      </c:catAx>
      <c:valAx>
        <c:axId val="14471848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712B-4562-4EAC-A5E7-28E39D9C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17</Pages>
  <Words>5178</Words>
  <Characters>29726</Characters>
  <Application>Microsoft Office Word</Application>
  <DocSecurity>0</DocSecurity>
  <Lines>990</Lines>
  <Paragraphs>727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bambanng subali</cp:lastModifiedBy>
  <cp:revision>5</cp:revision>
  <cp:lastPrinted>1999-07-06T11:00:00Z</cp:lastPrinted>
  <dcterms:created xsi:type="dcterms:W3CDTF">2025-12-09T02:16:00Z</dcterms:created>
  <dcterms:modified xsi:type="dcterms:W3CDTF">2025-12-09T02:16:00Z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7f246ad4-1748-48c7-89e0-26948bd8339e</vt:lpwstr>
  </property>
</Properties>
</file>