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BC2" w:rsidRDefault="006D2BC2">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D2BC2">
        <w:trPr>
          <w:trHeight w:val="290"/>
        </w:trPr>
        <w:tc>
          <w:tcPr>
            <w:tcW w:w="5168" w:type="dxa"/>
          </w:tcPr>
          <w:p w:rsidR="006D2BC2" w:rsidRDefault="00542AA7">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6D2BC2" w:rsidRDefault="004F0B7C">
            <w:pPr>
              <w:pStyle w:val="TableParagraph"/>
              <w:spacing w:before="30"/>
              <w:ind w:left="107"/>
              <w:rPr>
                <w:rFonts w:ascii="Arial"/>
                <w:b/>
                <w:sz w:val="20"/>
              </w:rPr>
            </w:pPr>
            <w:hyperlink r:id="rId7">
              <w:r w:rsidR="00542AA7">
                <w:rPr>
                  <w:rFonts w:ascii="Arial"/>
                  <w:b/>
                  <w:color w:val="0000FF"/>
                  <w:sz w:val="20"/>
                  <w:u w:val="single" w:color="0000FF"/>
                </w:rPr>
                <w:t>Asian</w:t>
              </w:r>
              <w:r w:rsidR="00542AA7">
                <w:rPr>
                  <w:rFonts w:ascii="Arial"/>
                  <w:b/>
                  <w:color w:val="0000FF"/>
                  <w:spacing w:val="-7"/>
                  <w:sz w:val="20"/>
                  <w:u w:val="single" w:color="0000FF"/>
                </w:rPr>
                <w:t xml:space="preserve"> </w:t>
              </w:r>
              <w:r w:rsidR="00542AA7">
                <w:rPr>
                  <w:rFonts w:ascii="Arial"/>
                  <w:b/>
                  <w:color w:val="0000FF"/>
                  <w:sz w:val="20"/>
                  <w:u w:val="single" w:color="0000FF"/>
                </w:rPr>
                <w:t>Journal</w:t>
              </w:r>
              <w:r w:rsidR="00542AA7">
                <w:rPr>
                  <w:rFonts w:ascii="Arial"/>
                  <w:b/>
                  <w:color w:val="0000FF"/>
                  <w:spacing w:val="-7"/>
                  <w:sz w:val="20"/>
                  <w:u w:val="single" w:color="0000FF"/>
                </w:rPr>
                <w:t xml:space="preserve"> </w:t>
              </w:r>
              <w:r w:rsidR="00542AA7">
                <w:rPr>
                  <w:rFonts w:ascii="Arial"/>
                  <w:b/>
                  <w:color w:val="0000FF"/>
                  <w:sz w:val="20"/>
                  <w:u w:val="single" w:color="0000FF"/>
                </w:rPr>
                <w:t>of</w:t>
              </w:r>
              <w:r w:rsidR="00542AA7">
                <w:rPr>
                  <w:rFonts w:ascii="Arial"/>
                  <w:b/>
                  <w:color w:val="0000FF"/>
                  <w:spacing w:val="-4"/>
                  <w:sz w:val="20"/>
                  <w:u w:val="single" w:color="0000FF"/>
                </w:rPr>
                <w:t xml:space="preserve"> </w:t>
              </w:r>
              <w:r w:rsidR="00542AA7">
                <w:rPr>
                  <w:rFonts w:ascii="Arial"/>
                  <w:b/>
                  <w:color w:val="0000FF"/>
                  <w:sz w:val="20"/>
                  <w:u w:val="single" w:color="0000FF"/>
                </w:rPr>
                <w:t>Education</w:t>
              </w:r>
              <w:r w:rsidR="00542AA7">
                <w:rPr>
                  <w:rFonts w:ascii="Arial"/>
                  <w:b/>
                  <w:color w:val="0000FF"/>
                  <w:spacing w:val="-6"/>
                  <w:sz w:val="20"/>
                  <w:u w:val="single" w:color="0000FF"/>
                </w:rPr>
                <w:t xml:space="preserve"> </w:t>
              </w:r>
              <w:r w:rsidR="00542AA7">
                <w:rPr>
                  <w:rFonts w:ascii="Arial"/>
                  <w:b/>
                  <w:color w:val="0000FF"/>
                  <w:sz w:val="20"/>
                  <w:u w:val="single" w:color="0000FF"/>
                </w:rPr>
                <w:t>and</w:t>
              </w:r>
              <w:r w:rsidR="00542AA7">
                <w:rPr>
                  <w:rFonts w:ascii="Arial"/>
                  <w:b/>
                  <w:color w:val="0000FF"/>
                  <w:spacing w:val="-6"/>
                  <w:sz w:val="20"/>
                  <w:u w:val="single" w:color="0000FF"/>
                </w:rPr>
                <w:t xml:space="preserve"> </w:t>
              </w:r>
              <w:r w:rsidR="00542AA7">
                <w:rPr>
                  <w:rFonts w:ascii="Arial"/>
                  <w:b/>
                  <w:color w:val="0000FF"/>
                  <w:sz w:val="20"/>
                  <w:u w:val="single" w:color="0000FF"/>
                </w:rPr>
                <w:t>Social</w:t>
              </w:r>
              <w:r w:rsidR="00542AA7">
                <w:rPr>
                  <w:rFonts w:ascii="Arial"/>
                  <w:b/>
                  <w:color w:val="0000FF"/>
                  <w:spacing w:val="-5"/>
                  <w:sz w:val="20"/>
                  <w:u w:val="single" w:color="0000FF"/>
                </w:rPr>
                <w:t xml:space="preserve"> </w:t>
              </w:r>
              <w:r w:rsidR="00542AA7">
                <w:rPr>
                  <w:rFonts w:ascii="Arial"/>
                  <w:b/>
                  <w:color w:val="0000FF"/>
                  <w:spacing w:val="-2"/>
                  <w:sz w:val="20"/>
                  <w:u w:val="single" w:color="0000FF"/>
                </w:rPr>
                <w:t>Studies</w:t>
              </w:r>
            </w:hyperlink>
          </w:p>
        </w:tc>
      </w:tr>
      <w:tr w:rsidR="006D2BC2">
        <w:trPr>
          <w:trHeight w:val="290"/>
        </w:trPr>
        <w:tc>
          <w:tcPr>
            <w:tcW w:w="5168" w:type="dxa"/>
          </w:tcPr>
          <w:p w:rsidR="006D2BC2" w:rsidRDefault="00542AA7">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6D2BC2" w:rsidRDefault="00542AA7">
            <w:pPr>
              <w:pStyle w:val="TableParagraph"/>
              <w:spacing w:before="30"/>
              <w:ind w:left="107"/>
              <w:rPr>
                <w:rFonts w:ascii="Arial"/>
                <w:b/>
                <w:sz w:val="20"/>
              </w:rPr>
            </w:pPr>
            <w:r>
              <w:rPr>
                <w:rFonts w:ascii="Arial"/>
                <w:b/>
                <w:spacing w:val="-2"/>
                <w:sz w:val="20"/>
              </w:rPr>
              <w:t>Ms_AJESS_149446</w:t>
            </w:r>
          </w:p>
        </w:tc>
      </w:tr>
      <w:tr w:rsidR="006D2BC2">
        <w:trPr>
          <w:trHeight w:val="650"/>
        </w:trPr>
        <w:tc>
          <w:tcPr>
            <w:tcW w:w="5168" w:type="dxa"/>
          </w:tcPr>
          <w:p w:rsidR="006D2BC2" w:rsidRDefault="00542AA7">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6D2BC2" w:rsidRDefault="00542AA7">
            <w:pPr>
              <w:pStyle w:val="TableParagraph"/>
              <w:spacing w:before="95"/>
              <w:ind w:left="107" w:right="154"/>
              <w:rPr>
                <w:rFonts w:ascii="Arial"/>
                <w:b/>
                <w:sz w:val="20"/>
              </w:rPr>
            </w:pPr>
            <w:r>
              <w:rPr>
                <w:rFonts w:ascii="Arial"/>
                <w:b/>
                <w:sz w:val="20"/>
              </w:rPr>
              <w:t>A</w:t>
            </w:r>
            <w:r>
              <w:rPr>
                <w:rFonts w:ascii="Arial"/>
                <w:b/>
                <w:spacing w:val="-3"/>
                <w:sz w:val="20"/>
              </w:rPr>
              <w:t xml:space="preserve"> </w:t>
            </w:r>
            <w:r>
              <w:rPr>
                <w:rFonts w:ascii="Arial"/>
                <w:b/>
                <w:sz w:val="20"/>
              </w:rPr>
              <w:t>Study</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Factors</w:t>
            </w:r>
            <w:r>
              <w:rPr>
                <w:rFonts w:ascii="Arial"/>
                <w:b/>
                <w:spacing w:val="-3"/>
                <w:sz w:val="20"/>
              </w:rPr>
              <w:t xml:space="preserve"> </w:t>
            </w:r>
            <w:r>
              <w:rPr>
                <w:rFonts w:ascii="Arial"/>
                <w:b/>
                <w:sz w:val="20"/>
              </w:rPr>
              <w:t>Affecting</w:t>
            </w:r>
            <w:r>
              <w:rPr>
                <w:rFonts w:ascii="Arial"/>
                <w:b/>
                <w:spacing w:val="-2"/>
                <w:sz w:val="20"/>
              </w:rPr>
              <w:t xml:space="preserve"> </w:t>
            </w:r>
            <w:r>
              <w:rPr>
                <w:rFonts w:ascii="Arial"/>
                <w:b/>
                <w:sz w:val="20"/>
              </w:rPr>
              <w:t>Limited</w:t>
            </w:r>
            <w:r>
              <w:rPr>
                <w:rFonts w:ascii="Arial"/>
                <w:b/>
                <w:spacing w:val="-3"/>
                <w:sz w:val="20"/>
              </w:rPr>
              <w:t xml:space="preserve"> </w:t>
            </w:r>
            <w:r>
              <w:rPr>
                <w:rFonts w:ascii="Arial"/>
                <w:b/>
                <w:sz w:val="20"/>
              </w:rPr>
              <w:t>Student</w:t>
            </w:r>
            <w:r>
              <w:rPr>
                <w:rFonts w:ascii="Arial"/>
                <w:b/>
                <w:spacing w:val="-2"/>
                <w:sz w:val="20"/>
              </w:rPr>
              <w:t xml:space="preserve"> </w:t>
            </w:r>
            <w:r>
              <w:rPr>
                <w:rFonts w:ascii="Arial"/>
                <w:b/>
                <w:sz w:val="20"/>
              </w:rPr>
              <w:t>Participation</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Interactive</w:t>
            </w:r>
            <w:r>
              <w:rPr>
                <w:rFonts w:ascii="Arial"/>
                <w:b/>
                <w:spacing w:val="-1"/>
                <w:sz w:val="20"/>
              </w:rPr>
              <w:t xml:space="preserve"> </w:t>
            </w:r>
            <w:r>
              <w:rPr>
                <w:rFonts w:ascii="Arial"/>
                <w:b/>
                <w:sz w:val="20"/>
              </w:rPr>
              <w:t>Learning</w:t>
            </w:r>
            <w:r>
              <w:rPr>
                <w:rFonts w:ascii="Arial"/>
                <w:b/>
                <w:spacing w:val="-2"/>
                <w:sz w:val="20"/>
              </w:rPr>
              <w:t xml:space="preserve"> </w:t>
            </w:r>
            <w:r>
              <w:rPr>
                <w:rFonts w:ascii="Arial"/>
                <w:b/>
                <w:sz w:val="20"/>
              </w:rPr>
              <w:t>Sessions</w:t>
            </w:r>
            <w:r>
              <w:rPr>
                <w:rFonts w:ascii="Arial"/>
                <w:b/>
                <w:spacing w:val="-3"/>
                <w:sz w:val="20"/>
              </w:rPr>
              <w:t xml:space="preserve"> </w:t>
            </w:r>
            <w:r>
              <w:rPr>
                <w:rFonts w:ascii="Arial"/>
                <w:b/>
                <w:sz w:val="20"/>
              </w:rPr>
              <w:t>in</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Bachelor</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Education</w:t>
            </w:r>
            <w:r>
              <w:rPr>
                <w:rFonts w:ascii="Arial"/>
                <w:b/>
                <w:spacing w:val="-2"/>
                <w:sz w:val="20"/>
              </w:rPr>
              <w:t xml:space="preserve"> </w:t>
            </w:r>
            <w:r>
              <w:rPr>
                <w:rFonts w:ascii="Arial"/>
                <w:b/>
                <w:sz w:val="20"/>
              </w:rPr>
              <w:t>(Hons.)</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Primary</w:t>
            </w:r>
            <w:r>
              <w:rPr>
                <w:rFonts w:ascii="Arial"/>
                <w:b/>
                <w:spacing w:val="-3"/>
                <w:sz w:val="20"/>
              </w:rPr>
              <w:t xml:space="preserve"> </w:t>
            </w:r>
            <w:r>
              <w:rPr>
                <w:rFonts w:ascii="Arial"/>
                <w:b/>
                <w:sz w:val="20"/>
              </w:rPr>
              <w:t>Education</w:t>
            </w:r>
            <w:r>
              <w:rPr>
                <w:rFonts w:ascii="Arial"/>
                <w:b/>
                <w:spacing w:val="-2"/>
                <w:sz w:val="20"/>
              </w:rPr>
              <w:t xml:space="preserve"> </w:t>
            </w:r>
            <w:proofErr w:type="spellStart"/>
            <w:r>
              <w:rPr>
                <w:rFonts w:ascii="Arial"/>
                <w:b/>
                <w:sz w:val="20"/>
              </w:rPr>
              <w:t>Programme</w:t>
            </w:r>
            <w:proofErr w:type="spellEnd"/>
            <w:r>
              <w:rPr>
                <w:rFonts w:ascii="Arial"/>
                <w:b/>
                <w:sz w:val="20"/>
              </w:rPr>
              <w:t xml:space="preserve"> in The Open University of Sri Lanka</w:t>
            </w:r>
          </w:p>
        </w:tc>
      </w:tr>
      <w:tr w:rsidR="006D2BC2">
        <w:trPr>
          <w:trHeight w:val="333"/>
        </w:trPr>
        <w:tc>
          <w:tcPr>
            <w:tcW w:w="5168" w:type="dxa"/>
          </w:tcPr>
          <w:p w:rsidR="006D2BC2" w:rsidRDefault="00542AA7">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6D2BC2" w:rsidRDefault="00542AA7">
            <w:pPr>
              <w:pStyle w:val="TableParagraph"/>
              <w:spacing w:before="52"/>
              <w:ind w:left="107"/>
              <w:rPr>
                <w:rFonts w:ascii="Arial"/>
                <w:b/>
                <w:sz w:val="20"/>
              </w:rPr>
            </w:pPr>
            <w:r>
              <w:rPr>
                <w:rFonts w:ascii="Arial"/>
                <w:b/>
                <w:sz w:val="20"/>
              </w:rPr>
              <w:t>Basic</w:t>
            </w:r>
            <w:r>
              <w:rPr>
                <w:rFonts w:ascii="Arial"/>
                <w:b/>
                <w:spacing w:val="-8"/>
                <w:sz w:val="20"/>
              </w:rPr>
              <w:t xml:space="preserve"> </w:t>
            </w:r>
            <w:r>
              <w:rPr>
                <w:rFonts w:ascii="Arial"/>
                <w:b/>
                <w:spacing w:val="-2"/>
                <w:sz w:val="20"/>
              </w:rPr>
              <w:t>Research</w:t>
            </w:r>
          </w:p>
        </w:tc>
      </w:tr>
    </w:tbl>
    <w:p w:rsidR="006D2BC2" w:rsidRDefault="006D2BC2">
      <w:pPr>
        <w:spacing w:before="15"/>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D2BC2">
        <w:trPr>
          <w:trHeight w:val="450"/>
        </w:trPr>
        <w:tc>
          <w:tcPr>
            <w:tcW w:w="21153" w:type="dxa"/>
            <w:gridSpan w:val="3"/>
            <w:tcBorders>
              <w:top w:val="nil"/>
              <w:left w:val="nil"/>
              <w:right w:val="nil"/>
            </w:tcBorders>
          </w:tcPr>
          <w:p w:rsidR="006D2BC2" w:rsidRDefault="00542AA7">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6D2BC2">
        <w:trPr>
          <w:trHeight w:val="964"/>
        </w:trPr>
        <w:tc>
          <w:tcPr>
            <w:tcW w:w="5352" w:type="dxa"/>
          </w:tcPr>
          <w:p w:rsidR="006D2BC2" w:rsidRDefault="006D2BC2">
            <w:pPr>
              <w:pStyle w:val="TableParagraph"/>
              <w:rPr>
                <w:sz w:val="18"/>
              </w:rPr>
            </w:pPr>
          </w:p>
        </w:tc>
        <w:tc>
          <w:tcPr>
            <w:tcW w:w="9356" w:type="dxa"/>
          </w:tcPr>
          <w:p w:rsidR="006D2BC2" w:rsidRDefault="00542AA7">
            <w:pPr>
              <w:pStyle w:val="TableParagraph"/>
              <w:ind w:left="108"/>
              <w:rPr>
                <w:b/>
                <w:sz w:val="20"/>
              </w:rPr>
            </w:pPr>
            <w:r>
              <w:rPr>
                <w:b/>
                <w:sz w:val="20"/>
              </w:rPr>
              <w:t>Reviewer’s</w:t>
            </w:r>
            <w:r>
              <w:rPr>
                <w:b/>
                <w:spacing w:val="-9"/>
                <w:sz w:val="20"/>
              </w:rPr>
              <w:t xml:space="preserve"> </w:t>
            </w:r>
            <w:r>
              <w:rPr>
                <w:b/>
                <w:spacing w:val="-2"/>
                <w:sz w:val="20"/>
              </w:rPr>
              <w:t>comment</w:t>
            </w:r>
          </w:p>
          <w:p w:rsidR="006D2BC2" w:rsidRDefault="00542AA7">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6D2BC2" w:rsidRDefault="00542AA7">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6D2BC2">
        <w:trPr>
          <w:trHeight w:val="2071"/>
        </w:trPr>
        <w:tc>
          <w:tcPr>
            <w:tcW w:w="5352" w:type="dxa"/>
          </w:tcPr>
          <w:p w:rsidR="006D2BC2" w:rsidRDefault="00542AA7">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6D2BC2" w:rsidRDefault="00542AA7">
            <w:pPr>
              <w:pStyle w:val="TableParagraph"/>
              <w:ind w:left="108" w:right="131"/>
              <w:rPr>
                <w:sz w:val="20"/>
              </w:rPr>
            </w:pPr>
            <w:r>
              <w:rPr>
                <w:sz w:val="20"/>
              </w:rPr>
              <w:t>This manuscript offers valuable insights into the factors that limit student participation in interactive learning sessions within an open and distance learning (ODL) environment, an area that remains underexplored in</w:t>
            </w:r>
            <w:r>
              <w:rPr>
                <w:spacing w:val="-1"/>
                <w:sz w:val="20"/>
              </w:rPr>
              <w:t xml:space="preserve"> </w:t>
            </w:r>
            <w:r>
              <w:rPr>
                <w:sz w:val="20"/>
              </w:rPr>
              <w:t>current educational research. By examining the experiences of Bachelor of Education (Hons.) in Primary Education learners</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Open</w:t>
            </w:r>
            <w:r>
              <w:rPr>
                <w:spacing w:val="-1"/>
                <w:sz w:val="20"/>
              </w:rPr>
              <w:t xml:space="preserve"> </w:t>
            </w:r>
            <w:r>
              <w:rPr>
                <w:sz w:val="20"/>
              </w:rPr>
              <w:t>University</w:t>
            </w:r>
            <w:r>
              <w:rPr>
                <w:spacing w:val="-1"/>
                <w:sz w:val="20"/>
              </w:rPr>
              <w:t xml:space="preserve"> </w:t>
            </w:r>
            <w:r>
              <w:rPr>
                <w:sz w:val="20"/>
              </w:rPr>
              <w:t>of</w:t>
            </w:r>
            <w:r>
              <w:rPr>
                <w:spacing w:val="-2"/>
                <w:sz w:val="20"/>
              </w:rPr>
              <w:t xml:space="preserve"> </w:t>
            </w:r>
            <w:r>
              <w:rPr>
                <w:sz w:val="20"/>
              </w:rPr>
              <w:t>Sri</w:t>
            </w:r>
            <w:r>
              <w:rPr>
                <w:spacing w:val="-2"/>
                <w:sz w:val="20"/>
              </w:rPr>
              <w:t xml:space="preserve"> </w:t>
            </w:r>
            <w:r>
              <w:rPr>
                <w:sz w:val="20"/>
              </w:rPr>
              <w:t>Lanka,</w:t>
            </w:r>
            <w:r>
              <w:rPr>
                <w:spacing w:val="-1"/>
                <w:sz w:val="20"/>
              </w:rPr>
              <w:t xml:space="preserve"> </w:t>
            </w:r>
            <w:r>
              <w:rPr>
                <w:sz w:val="20"/>
              </w:rPr>
              <w:t>the</w:t>
            </w:r>
            <w:r>
              <w:rPr>
                <w:spacing w:val="-2"/>
                <w:sz w:val="20"/>
              </w:rPr>
              <w:t xml:space="preserve"> </w:t>
            </w:r>
            <w:r>
              <w:rPr>
                <w:sz w:val="20"/>
              </w:rPr>
              <w:t>study</w:t>
            </w:r>
            <w:r>
              <w:rPr>
                <w:spacing w:val="-1"/>
                <w:sz w:val="20"/>
              </w:rPr>
              <w:t xml:space="preserve"> </w:t>
            </w:r>
            <w:r>
              <w:rPr>
                <w:sz w:val="20"/>
              </w:rPr>
              <w:t>contributes</w:t>
            </w:r>
            <w:r>
              <w:rPr>
                <w:spacing w:val="-3"/>
                <w:sz w:val="20"/>
              </w:rPr>
              <w:t xml:space="preserve"> </w:t>
            </w:r>
            <w:r>
              <w:rPr>
                <w:sz w:val="20"/>
              </w:rPr>
              <w:t>empirical</w:t>
            </w:r>
            <w:r>
              <w:rPr>
                <w:spacing w:val="-2"/>
                <w:sz w:val="20"/>
              </w:rPr>
              <w:t xml:space="preserve"> </w:t>
            </w:r>
            <w:r>
              <w:rPr>
                <w:sz w:val="20"/>
              </w:rPr>
              <w:t>evidence</w:t>
            </w:r>
            <w:r>
              <w:rPr>
                <w:spacing w:val="-2"/>
                <w:sz w:val="20"/>
              </w:rPr>
              <w:t xml:space="preserve"> </w:t>
            </w:r>
            <w:r>
              <w:rPr>
                <w:sz w:val="20"/>
              </w:rPr>
              <w:t>that</w:t>
            </w:r>
            <w:r>
              <w:rPr>
                <w:spacing w:val="-3"/>
                <w:sz w:val="20"/>
              </w:rPr>
              <w:t xml:space="preserve"> </w:t>
            </w:r>
            <w:r>
              <w:rPr>
                <w:sz w:val="20"/>
              </w:rPr>
              <w:t>can</w:t>
            </w:r>
            <w:r>
              <w:rPr>
                <w:spacing w:val="-1"/>
                <w:sz w:val="20"/>
              </w:rPr>
              <w:t xml:space="preserve"> </w:t>
            </w:r>
            <w:r>
              <w:rPr>
                <w:sz w:val="20"/>
              </w:rPr>
              <w:t>inform</w:t>
            </w:r>
            <w:r>
              <w:rPr>
                <w:spacing w:val="-1"/>
                <w:sz w:val="20"/>
              </w:rPr>
              <w:t xml:space="preserve"> </w:t>
            </w:r>
            <w:r>
              <w:rPr>
                <w:sz w:val="20"/>
              </w:rPr>
              <w:t>the</w:t>
            </w:r>
            <w:r>
              <w:rPr>
                <w:spacing w:val="-4"/>
                <w:sz w:val="20"/>
              </w:rPr>
              <w:t xml:space="preserve"> </w:t>
            </w:r>
            <w:r>
              <w:rPr>
                <w:sz w:val="20"/>
              </w:rPr>
              <w:t>design of</w:t>
            </w:r>
            <w:r>
              <w:rPr>
                <w:spacing w:val="-4"/>
                <w:sz w:val="20"/>
              </w:rPr>
              <w:t xml:space="preserve"> </w:t>
            </w:r>
            <w:r>
              <w:rPr>
                <w:sz w:val="20"/>
              </w:rPr>
              <w:t>more</w:t>
            </w:r>
            <w:r>
              <w:rPr>
                <w:spacing w:val="-4"/>
                <w:sz w:val="20"/>
              </w:rPr>
              <w:t xml:space="preserve"> </w:t>
            </w:r>
            <w:r>
              <w:rPr>
                <w:sz w:val="20"/>
              </w:rPr>
              <w:t>inclusive</w:t>
            </w:r>
            <w:r>
              <w:rPr>
                <w:spacing w:val="-4"/>
                <w:sz w:val="20"/>
              </w:rPr>
              <w:t xml:space="preserve"> </w:t>
            </w:r>
            <w:r>
              <w:rPr>
                <w:sz w:val="20"/>
              </w:rPr>
              <w:t>and</w:t>
            </w:r>
            <w:r>
              <w:rPr>
                <w:spacing w:val="-3"/>
                <w:sz w:val="20"/>
              </w:rPr>
              <w:t xml:space="preserve"> </w:t>
            </w:r>
            <w:r>
              <w:rPr>
                <w:sz w:val="20"/>
              </w:rPr>
              <w:t>engaging</w:t>
            </w:r>
            <w:r>
              <w:rPr>
                <w:spacing w:val="-3"/>
                <w:sz w:val="20"/>
              </w:rPr>
              <w:t xml:space="preserve"> </w:t>
            </w:r>
            <w:r>
              <w:rPr>
                <w:sz w:val="20"/>
              </w:rPr>
              <w:t>instructional</w:t>
            </w:r>
            <w:r>
              <w:rPr>
                <w:spacing w:val="-4"/>
                <w:sz w:val="20"/>
              </w:rPr>
              <w:t xml:space="preserve"> </w:t>
            </w:r>
            <w:r>
              <w:rPr>
                <w:sz w:val="20"/>
              </w:rPr>
              <w:t>strategies</w:t>
            </w:r>
            <w:r>
              <w:rPr>
                <w:spacing w:val="-5"/>
                <w:sz w:val="20"/>
              </w:rPr>
              <w:t xml:space="preserve"> </w:t>
            </w:r>
            <w:r>
              <w:rPr>
                <w:sz w:val="20"/>
              </w:rPr>
              <w:t>in</w:t>
            </w:r>
            <w:r>
              <w:rPr>
                <w:spacing w:val="-3"/>
                <w:sz w:val="20"/>
              </w:rPr>
              <w:t xml:space="preserve"> </w:t>
            </w:r>
            <w:r>
              <w:rPr>
                <w:sz w:val="20"/>
              </w:rPr>
              <w:t>higher</w:t>
            </w:r>
            <w:r>
              <w:rPr>
                <w:spacing w:val="-3"/>
                <w:sz w:val="20"/>
              </w:rPr>
              <w:t xml:space="preserve"> </w:t>
            </w:r>
            <w:r>
              <w:rPr>
                <w:sz w:val="20"/>
              </w:rPr>
              <w:t>education.</w:t>
            </w:r>
            <w:r>
              <w:rPr>
                <w:spacing w:val="-6"/>
                <w:sz w:val="20"/>
              </w:rPr>
              <w:t xml:space="preserve"> </w:t>
            </w:r>
            <w:r>
              <w:rPr>
                <w:sz w:val="20"/>
              </w:rPr>
              <w:t>Its</w:t>
            </w:r>
            <w:r>
              <w:rPr>
                <w:spacing w:val="-5"/>
                <w:sz w:val="20"/>
              </w:rPr>
              <w:t xml:space="preserve"> </w:t>
            </w:r>
            <w:r>
              <w:rPr>
                <w:sz w:val="20"/>
              </w:rPr>
              <w:t>findings</w:t>
            </w:r>
            <w:r>
              <w:rPr>
                <w:spacing w:val="-5"/>
                <w:sz w:val="20"/>
              </w:rPr>
              <w:t xml:space="preserve"> </w:t>
            </w:r>
            <w:r>
              <w:rPr>
                <w:sz w:val="20"/>
              </w:rPr>
              <w:t>have</w:t>
            </w:r>
            <w:r>
              <w:rPr>
                <w:spacing w:val="-4"/>
                <w:sz w:val="20"/>
              </w:rPr>
              <w:t xml:space="preserve"> </w:t>
            </w:r>
            <w:r>
              <w:rPr>
                <w:sz w:val="20"/>
              </w:rPr>
              <w:t>broader</w:t>
            </w:r>
            <w:r>
              <w:rPr>
                <w:spacing w:val="-3"/>
                <w:sz w:val="20"/>
              </w:rPr>
              <w:t xml:space="preserve"> </w:t>
            </w:r>
            <w:r>
              <w:rPr>
                <w:sz w:val="20"/>
              </w:rPr>
              <w:t>implications for improving learner support, enhancing student engagement, and strengthening interactive pedagogies in ODL systems globally. As many institutions increasingly adopt blended and online modalities, the study’s results provide timely guidance for policymakers, educators, and researchers seeking to optimize student participation</w:t>
            </w:r>
          </w:p>
          <w:p w:rsidR="006D2BC2" w:rsidRDefault="00542AA7">
            <w:pPr>
              <w:pStyle w:val="TableParagraph"/>
              <w:spacing w:before="1" w:line="210" w:lineRule="exact"/>
              <w:ind w:left="108"/>
              <w:rPr>
                <w:sz w:val="20"/>
              </w:rPr>
            </w:pPr>
            <w:r>
              <w:rPr>
                <w:sz w:val="20"/>
              </w:rPr>
              <w:t>and</w:t>
            </w:r>
            <w:r>
              <w:rPr>
                <w:spacing w:val="-4"/>
                <w:sz w:val="20"/>
              </w:rPr>
              <w:t xml:space="preserve"> </w:t>
            </w:r>
            <w:r>
              <w:rPr>
                <w:sz w:val="20"/>
              </w:rPr>
              <w:t>learning</w:t>
            </w:r>
            <w:r>
              <w:rPr>
                <w:spacing w:val="-3"/>
                <w:sz w:val="20"/>
              </w:rPr>
              <w:t xml:space="preserve"> </w:t>
            </w:r>
            <w:r>
              <w:rPr>
                <w:spacing w:val="-2"/>
                <w:sz w:val="20"/>
              </w:rPr>
              <w:t>outcomes.</w:t>
            </w:r>
          </w:p>
        </w:tc>
        <w:tc>
          <w:tcPr>
            <w:tcW w:w="6445" w:type="dxa"/>
          </w:tcPr>
          <w:p w:rsidR="006D2BC2" w:rsidRDefault="006D2BC2">
            <w:pPr>
              <w:pStyle w:val="TableParagraph"/>
              <w:rPr>
                <w:sz w:val="18"/>
              </w:rPr>
            </w:pPr>
          </w:p>
        </w:tc>
      </w:tr>
      <w:tr w:rsidR="006D2BC2">
        <w:trPr>
          <w:trHeight w:val="1262"/>
        </w:trPr>
        <w:tc>
          <w:tcPr>
            <w:tcW w:w="5352" w:type="dxa"/>
          </w:tcPr>
          <w:p w:rsidR="006D2BC2" w:rsidRDefault="00542AA7">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6D2BC2" w:rsidRDefault="00542AA7">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6D2BC2" w:rsidRDefault="00542AA7">
            <w:pPr>
              <w:pStyle w:val="TableParagraph"/>
              <w:ind w:left="108"/>
              <w:rPr>
                <w:sz w:val="20"/>
              </w:rPr>
            </w:pPr>
            <w:r>
              <w:rPr>
                <w:sz w:val="20"/>
              </w:rPr>
              <w:t>Please</w:t>
            </w:r>
            <w:r>
              <w:rPr>
                <w:spacing w:val="-2"/>
                <w:sz w:val="20"/>
              </w:rPr>
              <w:t xml:space="preserve"> </w:t>
            </w:r>
            <w:r>
              <w:rPr>
                <w:sz w:val="20"/>
              </w:rPr>
              <w:t>rephrase</w:t>
            </w:r>
            <w:r>
              <w:rPr>
                <w:spacing w:val="-2"/>
                <w:sz w:val="20"/>
              </w:rPr>
              <w:t xml:space="preserve"> </w:t>
            </w:r>
            <w:r>
              <w:rPr>
                <w:sz w:val="20"/>
              </w:rPr>
              <w:t>the</w:t>
            </w:r>
            <w:r>
              <w:rPr>
                <w:spacing w:val="-3"/>
                <w:sz w:val="20"/>
              </w:rPr>
              <w:t xml:space="preserve"> </w:t>
            </w:r>
            <w:r>
              <w:rPr>
                <w:sz w:val="20"/>
              </w:rPr>
              <w:t>title</w:t>
            </w:r>
            <w:r>
              <w:rPr>
                <w:spacing w:val="40"/>
                <w:sz w:val="20"/>
              </w:rPr>
              <w:t xml:space="preserve"> </w:t>
            </w:r>
            <w:r>
              <w:rPr>
                <w:sz w:val="20"/>
              </w:rPr>
              <w:t>to</w:t>
            </w:r>
            <w:r>
              <w:rPr>
                <w:spacing w:val="40"/>
                <w:sz w:val="20"/>
              </w:rPr>
              <w:t xml:space="preserve"> </w:t>
            </w:r>
            <w:r>
              <w:rPr>
                <w:rFonts w:ascii="Wingdings" w:hAnsi="Wingdings"/>
                <w:sz w:val="20"/>
              </w:rPr>
              <w:t></w:t>
            </w:r>
            <w:r>
              <w:rPr>
                <w:spacing w:val="-4"/>
                <w:sz w:val="20"/>
              </w:rPr>
              <w:t xml:space="preserve"> </w:t>
            </w:r>
            <w:r>
              <w:rPr>
                <w:sz w:val="20"/>
              </w:rPr>
              <w:t>Understanding</w:t>
            </w:r>
            <w:r>
              <w:rPr>
                <w:spacing w:val="-4"/>
                <w:sz w:val="20"/>
              </w:rPr>
              <w:t xml:space="preserve"> </w:t>
            </w:r>
            <w:r>
              <w:rPr>
                <w:sz w:val="20"/>
              </w:rPr>
              <w:t>the</w:t>
            </w:r>
            <w:r>
              <w:rPr>
                <w:spacing w:val="-3"/>
                <w:sz w:val="20"/>
              </w:rPr>
              <w:t xml:space="preserve"> </w:t>
            </w:r>
            <w:r>
              <w:rPr>
                <w:sz w:val="20"/>
              </w:rPr>
              <w:t>Factors</w:t>
            </w:r>
            <w:r>
              <w:rPr>
                <w:spacing w:val="-4"/>
                <w:sz w:val="20"/>
              </w:rPr>
              <w:t xml:space="preserve"> </w:t>
            </w:r>
            <w:r>
              <w:rPr>
                <w:sz w:val="20"/>
              </w:rPr>
              <w:t>Behind</w:t>
            </w:r>
            <w:r>
              <w:rPr>
                <w:spacing w:val="-2"/>
                <w:sz w:val="20"/>
              </w:rPr>
              <w:t xml:space="preserve"> </w:t>
            </w:r>
            <w:r>
              <w:rPr>
                <w:sz w:val="20"/>
              </w:rPr>
              <w:t>Limited</w:t>
            </w:r>
            <w:r>
              <w:rPr>
                <w:spacing w:val="-2"/>
                <w:sz w:val="20"/>
              </w:rPr>
              <w:t xml:space="preserve"> </w:t>
            </w:r>
            <w:r>
              <w:rPr>
                <w:sz w:val="20"/>
              </w:rPr>
              <w:t>Student</w:t>
            </w:r>
            <w:r>
              <w:rPr>
                <w:spacing w:val="-4"/>
                <w:sz w:val="20"/>
              </w:rPr>
              <w:t xml:space="preserve"> </w:t>
            </w:r>
            <w:r>
              <w:rPr>
                <w:sz w:val="20"/>
              </w:rPr>
              <w:t>Engagement</w:t>
            </w:r>
            <w:r>
              <w:rPr>
                <w:spacing w:val="-4"/>
                <w:sz w:val="20"/>
              </w:rPr>
              <w:t xml:space="preserve"> </w:t>
            </w:r>
            <w:r>
              <w:rPr>
                <w:sz w:val="20"/>
              </w:rPr>
              <w:t>in</w:t>
            </w:r>
            <w:r>
              <w:rPr>
                <w:spacing w:val="-2"/>
                <w:sz w:val="20"/>
              </w:rPr>
              <w:t xml:space="preserve"> </w:t>
            </w:r>
            <w:r>
              <w:rPr>
                <w:sz w:val="20"/>
              </w:rPr>
              <w:t xml:space="preserve">Interactive Learning Sessions in the B.Ed. (Hons.) Primary Education </w:t>
            </w:r>
            <w:proofErr w:type="spellStart"/>
            <w:r>
              <w:rPr>
                <w:sz w:val="20"/>
              </w:rPr>
              <w:t>Programme</w:t>
            </w:r>
            <w:proofErr w:type="spellEnd"/>
            <w:r>
              <w:rPr>
                <w:sz w:val="20"/>
              </w:rPr>
              <w:t xml:space="preserve"> at The Open University of Sri Lanka</w:t>
            </w:r>
          </w:p>
        </w:tc>
        <w:tc>
          <w:tcPr>
            <w:tcW w:w="6445" w:type="dxa"/>
          </w:tcPr>
          <w:p w:rsidR="006D2BC2" w:rsidRDefault="006D2BC2">
            <w:pPr>
              <w:pStyle w:val="TableParagraph"/>
              <w:rPr>
                <w:sz w:val="18"/>
              </w:rPr>
            </w:pPr>
          </w:p>
        </w:tc>
      </w:tr>
      <w:tr w:rsidR="006D2BC2">
        <w:trPr>
          <w:trHeight w:val="4370"/>
        </w:trPr>
        <w:tc>
          <w:tcPr>
            <w:tcW w:w="5352" w:type="dxa"/>
          </w:tcPr>
          <w:p w:rsidR="006D2BC2" w:rsidRDefault="00542AA7">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6D2BC2" w:rsidRDefault="00542AA7">
            <w:pPr>
              <w:pStyle w:val="TableParagraph"/>
              <w:ind w:left="468"/>
              <w:rPr>
                <w:b/>
                <w:sz w:val="20"/>
              </w:rPr>
            </w:pPr>
            <w:r>
              <w:rPr>
                <w:b/>
                <w:sz w:val="20"/>
              </w:rPr>
              <w:t>Abstract</w:t>
            </w:r>
            <w:r>
              <w:rPr>
                <w:b/>
                <w:spacing w:val="-5"/>
                <w:sz w:val="20"/>
              </w:rPr>
              <w:t xml:space="preserve"> </w:t>
            </w:r>
            <w:r>
              <w:rPr>
                <w:b/>
                <w:sz w:val="20"/>
              </w:rPr>
              <w:t>should</w:t>
            </w:r>
            <w:r>
              <w:rPr>
                <w:b/>
                <w:spacing w:val="-6"/>
                <w:sz w:val="20"/>
              </w:rPr>
              <w:t xml:space="preserve"> </w:t>
            </w:r>
            <w:r>
              <w:rPr>
                <w:b/>
                <w:sz w:val="20"/>
              </w:rPr>
              <w:t>have</w:t>
            </w:r>
            <w:r>
              <w:rPr>
                <w:b/>
                <w:spacing w:val="-3"/>
                <w:sz w:val="20"/>
              </w:rPr>
              <w:t xml:space="preserve"> </w:t>
            </w:r>
            <w:r>
              <w:rPr>
                <w:b/>
                <w:sz w:val="20"/>
              </w:rPr>
              <w:t>the</w:t>
            </w:r>
            <w:r>
              <w:rPr>
                <w:b/>
                <w:spacing w:val="-6"/>
                <w:sz w:val="20"/>
              </w:rPr>
              <w:t xml:space="preserve"> </w:t>
            </w:r>
            <w:r>
              <w:rPr>
                <w:b/>
                <w:sz w:val="20"/>
              </w:rPr>
              <w:t>following</w:t>
            </w:r>
            <w:r>
              <w:rPr>
                <w:b/>
                <w:spacing w:val="-3"/>
                <w:sz w:val="20"/>
              </w:rPr>
              <w:t xml:space="preserve"> </w:t>
            </w:r>
            <w:r>
              <w:rPr>
                <w:b/>
                <w:spacing w:val="-2"/>
                <w:sz w:val="20"/>
              </w:rPr>
              <w:t>parts:</w:t>
            </w:r>
          </w:p>
          <w:p w:rsidR="006D2BC2" w:rsidRDefault="00542AA7">
            <w:pPr>
              <w:pStyle w:val="TableParagraph"/>
              <w:numPr>
                <w:ilvl w:val="0"/>
                <w:numId w:val="1"/>
              </w:numPr>
              <w:tabs>
                <w:tab w:val="left" w:pos="668"/>
              </w:tabs>
              <w:ind w:left="668" w:hanging="200"/>
              <w:rPr>
                <w:sz w:val="20"/>
              </w:rPr>
            </w:pPr>
            <w:r>
              <w:rPr>
                <w:sz w:val="20"/>
              </w:rPr>
              <w:t>Introduction</w:t>
            </w:r>
            <w:r>
              <w:rPr>
                <w:spacing w:val="-5"/>
                <w:sz w:val="20"/>
              </w:rPr>
              <w:t xml:space="preserve"> </w:t>
            </w:r>
            <w:r>
              <w:rPr>
                <w:sz w:val="20"/>
              </w:rPr>
              <w:t>/</w:t>
            </w:r>
            <w:r>
              <w:rPr>
                <w:spacing w:val="-6"/>
                <w:sz w:val="20"/>
              </w:rPr>
              <w:t xml:space="preserve"> </w:t>
            </w:r>
            <w:r>
              <w:rPr>
                <w:spacing w:val="-2"/>
                <w:sz w:val="20"/>
              </w:rPr>
              <w:t>Background</w:t>
            </w:r>
          </w:p>
          <w:p w:rsidR="006D2BC2" w:rsidRDefault="00542AA7">
            <w:pPr>
              <w:pStyle w:val="TableParagraph"/>
              <w:spacing w:before="1"/>
              <w:ind w:left="468" w:right="4163"/>
              <w:rPr>
                <w:sz w:val="20"/>
              </w:rPr>
            </w:pPr>
            <w:r>
              <w:rPr>
                <w:sz w:val="20"/>
              </w:rPr>
              <w:t>Briefly</w:t>
            </w:r>
            <w:r>
              <w:rPr>
                <w:spacing w:val="-7"/>
                <w:sz w:val="20"/>
              </w:rPr>
              <w:t xml:space="preserve"> </w:t>
            </w:r>
            <w:r>
              <w:rPr>
                <w:sz w:val="20"/>
              </w:rPr>
              <w:t>introduces</w:t>
            </w:r>
            <w:r>
              <w:rPr>
                <w:spacing w:val="-9"/>
                <w:sz w:val="20"/>
              </w:rPr>
              <w:t xml:space="preserve"> </w:t>
            </w:r>
            <w:r>
              <w:rPr>
                <w:sz w:val="20"/>
              </w:rPr>
              <w:t>the</w:t>
            </w:r>
            <w:r>
              <w:rPr>
                <w:spacing w:val="-9"/>
                <w:sz w:val="20"/>
              </w:rPr>
              <w:t xml:space="preserve"> </w:t>
            </w:r>
            <w:r>
              <w:rPr>
                <w:sz w:val="20"/>
              </w:rPr>
              <w:t>research</w:t>
            </w:r>
            <w:r>
              <w:rPr>
                <w:spacing w:val="-7"/>
                <w:sz w:val="20"/>
              </w:rPr>
              <w:t xml:space="preserve"> </w:t>
            </w:r>
            <w:r>
              <w:rPr>
                <w:sz w:val="20"/>
              </w:rPr>
              <w:t>problem</w:t>
            </w:r>
            <w:r>
              <w:rPr>
                <w:spacing w:val="-7"/>
                <w:sz w:val="20"/>
              </w:rPr>
              <w:t xml:space="preserve"> </w:t>
            </w:r>
            <w:r>
              <w:rPr>
                <w:sz w:val="20"/>
              </w:rPr>
              <w:t>or</w:t>
            </w:r>
            <w:r>
              <w:rPr>
                <w:spacing w:val="-8"/>
                <w:sz w:val="20"/>
              </w:rPr>
              <w:t xml:space="preserve"> </w:t>
            </w:r>
            <w:r>
              <w:rPr>
                <w:sz w:val="20"/>
              </w:rPr>
              <w:t>context. Explains why the study is important.</w:t>
            </w:r>
          </w:p>
          <w:p w:rsidR="006D2BC2" w:rsidRDefault="00542AA7">
            <w:pPr>
              <w:pStyle w:val="TableParagraph"/>
              <w:spacing w:line="228" w:lineRule="exact"/>
              <w:ind w:left="468"/>
              <w:rPr>
                <w:sz w:val="20"/>
              </w:rPr>
            </w:pPr>
            <w:r>
              <w:rPr>
                <w:sz w:val="20"/>
              </w:rPr>
              <w:t>Identifies</w:t>
            </w:r>
            <w:r>
              <w:rPr>
                <w:spacing w:val="-5"/>
                <w:sz w:val="20"/>
              </w:rPr>
              <w:t xml:space="preserve"> </w:t>
            </w:r>
            <w:r>
              <w:rPr>
                <w:sz w:val="20"/>
              </w:rPr>
              <w:t>the</w:t>
            </w:r>
            <w:r>
              <w:rPr>
                <w:spacing w:val="-4"/>
                <w:sz w:val="20"/>
              </w:rPr>
              <w:t xml:space="preserve"> </w:t>
            </w:r>
            <w:r>
              <w:rPr>
                <w:sz w:val="20"/>
              </w:rPr>
              <w:t>gap</w:t>
            </w:r>
            <w:r>
              <w:rPr>
                <w:spacing w:val="-4"/>
                <w:sz w:val="20"/>
              </w:rPr>
              <w:t xml:space="preserve"> </w:t>
            </w:r>
            <w:r>
              <w:rPr>
                <w:sz w:val="20"/>
              </w:rPr>
              <w:t>the</w:t>
            </w:r>
            <w:r>
              <w:rPr>
                <w:spacing w:val="-4"/>
                <w:sz w:val="20"/>
              </w:rPr>
              <w:t xml:space="preserve"> </w:t>
            </w:r>
            <w:r>
              <w:rPr>
                <w:sz w:val="20"/>
              </w:rPr>
              <w:t>research</w:t>
            </w:r>
            <w:r>
              <w:rPr>
                <w:spacing w:val="-6"/>
                <w:sz w:val="20"/>
              </w:rPr>
              <w:t xml:space="preserve"> </w:t>
            </w:r>
            <w:r>
              <w:rPr>
                <w:spacing w:val="-2"/>
                <w:sz w:val="20"/>
              </w:rPr>
              <w:t>addresses.</w:t>
            </w:r>
          </w:p>
          <w:p w:rsidR="006D2BC2" w:rsidRDefault="00542AA7">
            <w:pPr>
              <w:pStyle w:val="TableParagraph"/>
              <w:numPr>
                <w:ilvl w:val="0"/>
                <w:numId w:val="1"/>
              </w:numPr>
              <w:tabs>
                <w:tab w:val="left" w:pos="668"/>
              </w:tabs>
              <w:ind w:left="668" w:hanging="200"/>
              <w:rPr>
                <w:sz w:val="20"/>
              </w:rPr>
            </w:pPr>
            <w:r>
              <w:rPr>
                <w:sz w:val="20"/>
              </w:rPr>
              <w:t>Purpose</w:t>
            </w:r>
            <w:r>
              <w:rPr>
                <w:spacing w:val="-5"/>
                <w:sz w:val="20"/>
              </w:rPr>
              <w:t xml:space="preserve"> </w:t>
            </w:r>
            <w:r>
              <w:rPr>
                <w:sz w:val="20"/>
              </w:rPr>
              <w:t>/</w:t>
            </w:r>
            <w:r>
              <w:rPr>
                <w:spacing w:val="-5"/>
                <w:sz w:val="20"/>
              </w:rPr>
              <w:t xml:space="preserve"> </w:t>
            </w:r>
            <w:r>
              <w:rPr>
                <w:spacing w:val="-2"/>
                <w:sz w:val="20"/>
              </w:rPr>
              <w:t>Objectives</w:t>
            </w:r>
          </w:p>
          <w:p w:rsidR="006D2BC2" w:rsidRDefault="00542AA7">
            <w:pPr>
              <w:pStyle w:val="TableParagraph"/>
              <w:spacing w:before="1"/>
              <w:ind w:left="468"/>
              <w:rPr>
                <w:sz w:val="20"/>
              </w:rPr>
            </w:pPr>
            <w:r>
              <w:rPr>
                <w:sz w:val="20"/>
              </w:rPr>
              <w:t>States</w:t>
            </w:r>
            <w:r>
              <w:rPr>
                <w:spacing w:val="-5"/>
                <w:sz w:val="20"/>
              </w:rPr>
              <w:t xml:space="preserve"> </w:t>
            </w:r>
            <w:r>
              <w:rPr>
                <w:sz w:val="20"/>
              </w:rPr>
              <w:t>the</w:t>
            </w:r>
            <w:r>
              <w:rPr>
                <w:spacing w:val="-4"/>
                <w:sz w:val="20"/>
              </w:rPr>
              <w:t xml:space="preserve"> </w:t>
            </w:r>
            <w:r>
              <w:rPr>
                <w:sz w:val="20"/>
              </w:rPr>
              <w:t>main</w:t>
            </w:r>
            <w:r>
              <w:rPr>
                <w:spacing w:val="-2"/>
                <w:sz w:val="20"/>
              </w:rPr>
              <w:t xml:space="preserve"> </w:t>
            </w:r>
            <w:r>
              <w:rPr>
                <w:sz w:val="20"/>
              </w:rPr>
              <w:t>aim</w:t>
            </w:r>
            <w:r>
              <w:rPr>
                <w:spacing w:val="-3"/>
                <w:sz w:val="20"/>
              </w:rPr>
              <w:t xml:space="preserve"> </w:t>
            </w:r>
            <w:r>
              <w:rPr>
                <w:sz w:val="20"/>
              </w:rPr>
              <w:t>or</w:t>
            </w:r>
            <w:r>
              <w:rPr>
                <w:spacing w:val="-4"/>
                <w:sz w:val="20"/>
              </w:rPr>
              <w:t xml:space="preserve"> </w:t>
            </w:r>
            <w:r>
              <w:rPr>
                <w:sz w:val="20"/>
              </w:rPr>
              <w:t>specific</w:t>
            </w:r>
            <w:r>
              <w:rPr>
                <w:spacing w:val="-3"/>
                <w:sz w:val="20"/>
              </w:rPr>
              <w:t xml:space="preserve"> </w:t>
            </w:r>
            <w:r>
              <w:rPr>
                <w:sz w:val="20"/>
              </w:rPr>
              <w:t>objectives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study.</w:t>
            </w:r>
          </w:p>
          <w:p w:rsidR="006D2BC2" w:rsidRDefault="00542AA7">
            <w:pPr>
              <w:pStyle w:val="TableParagraph"/>
              <w:ind w:left="468"/>
              <w:rPr>
                <w:sz w:val="20"/>
              </w:rPr>
            </w:pPr>
            <w:r>
              <w:rPr>
                <w:sz w:val="20"/>
              </w:rPr>
              <w:t>Often</w:t>
            </w:r>
            <w:r>
              <w:rPr>
                <w:spacing w:val="-5"/>
                <w:sz w:val="20"/>
              </w:rPr>
              <w:t xml:space="preserve"> </w:t>
            </w:r>
            <w:r>
              <w:rPr>
                <w:sz w:val="20"/>
              </w:rPr>
              <w:t>includes</w:t>
            </w:r>
            <w:r>
              <w:rPr>
                <w:spacing w:val="-6"/>
                <w:sz w:val="20"/>
              </w:rPr>
              <w:t xml:space="preserve"> </w:t>
            </w:r>
            <w:r>
              <w:rPr>
                <w:sz w:val="20"/>
              </w:rPr>
              <w:t>the</w:t>
            </w:r>
            <w:r>
              <w:rPr>
                <w:spacing w:val="-5"/>
                <w:sz w:val="20"/>
              </w:rPr>
              <w:t xml:space="preserve"> </w:t>
            </w:r>
            <w:r>
              <w:rPr>
                <w:sz w:val="20"/>
              </w:rPr>
              <w:t>research</w:t>
            </w:r>
            <w:r>
              <w:rPr>
                <w:spacing w:val="-5"/>
                <w:sz w:val="20"/>
              </w:rPr>
              <w:t xml:space="preserve"> </w:t>
            </w:r>
            <w:r>
              <w:rPr>
                <w:sz w:val="20"/>
              </w:rPr>
              <w:t>questions</w:t>
            </w:r>
            <w:r>
              <w:rPr>
                <w:spacing w:val="-6"/>
                <w:sz w:val="20"/>
              </w:rPr>
              <w:t xml:space="preserve"> </w:t>
            </w:r>
            <w:r>
              <w:rPr>
                <w:sz w:val="20"/>
              </w:rPr>
              <w:t>or</w:t>
            </w:r>
            <w:r>
              <w:rPr>
                <w:spacing w:val="-5"/>
                <w:sz w:val="20"/>
              </w:rPr>
              <w:t xml:space="preserve"> </w:t>
            </w:r>
            <w:r>
              <w:rPr>
                <w:sz w:val="20"/>
              </w:rPr>
              <w:t>hypotheses</w:t>
            </w:r>
            <w:r>
              <w:rPr>
                <w:spacing w:val="-6"/>
                <w:sz w:val="20"/>
              </w:rPr>
              <w:t xml:space="preserve"> </w:t>
            </w:r>
            <w:r>
              <w:rPr>
                <w:sz w:val="20"/>
              </w:rPr>
              <w:t>(in</w:t>
            </w:r>
            <w:r>
              <w:rPr>
                <w:spacing w:val="-5"/>
                <w:sz w:val="20"/>
              </w:rPr>
              <w:t xml:space="preserve"> </w:t>
            </w:r>
            <w:r>
              <w:rPr>
                <w:sz w:val="20"/>
              </w:rPr>
              <w:t>summarized</w:t>
            </w:r>
            <w:r>
              <w:rPr>
                <w:spacing w:val="-4"/>
                <w:sz w:val="20"/>
              </w:rPr>
              <w:t xml:space="preserve"> </w:t>
            </w:r>
            <w:r>
              <w:rPr>
                <w:spacing w:val="-2"/>
                <w:sz w:val="20"/>
              </w:rPr>
              <w:t>form).</w:t>
            </w:r>
          </w:p>
          <w:p w:rsidR="006D2BC2" w:rsidRDefault="00542AA7">
            <w:pPr>
              <w:pStyle w:val="TableParagraph"/>
              <w:numPr>
                <w:ilvl w:val="0"/>
                <w:numId w:val="1"/>
              </w:numPr>
              <w:tabs>
                <w:tab w:val="left" w:pos="668"/>
              </w:tabs>
              <w:spacing w:line="229" w:lineRule="exact"/>
              <w:ind w:left="668" w:hanging="200"/>
              <w:rPr>
                <w:sz w:val="20"/>
              </w:rPr>
            </w:pPr>
            <w:r>
              <w:rPr>
                <w:sz w:val="20"/>
              </w:rPr>
              <w:t>Methods</w:t>
            </w:r>
            <w:r>
              <w:rPr>
                <w:spacing w:val="-4"/>
                <w:sz w:val="20"/>
              </w:rPr>
              <w:t xml:space="preserve"> </w:t>
            </w:r>
            <w:r>
              <w:rPr>
                <w:sz w:val="20"/>
              </w:rPr>
              <w:t>/</w:t>
            </w:r>
            <w:r>
              <w:rPr>
                <w:spacing w:val="-4"/>
                <w:sz w:val="20"/>
              </w:rPr>
              <w:t xml:space="preserve"> </w:t>
            </w:r>
            <w:r>
              <w:rPr>
                <w:spacing w:val="-2"/>
                <w:sz w:val="20"/>
              </w:rPr>
              <w:t>Methodology</w:t>
            </w:r>
          </w:p>
          <w:p w:rsidR="006D2BC2" w:rsidRDefault="00542AA7">
            <w:pPr>
              <w:pStyle w:val="TableParagraph"/>
              <w:ind w:left="468" w:right="2122"/>
              <w:rPr>
                <w:sz w:val="20"/>
              </w:rPr>
            </w:pPr>
            <w:r>
              <w:rPr>
                <w:sz w:val="20"/>
              </w:rPr>
              <w:t>Summarizes the research design (qualitative, quantitative, mixed methods). Mentions</w:t>
            </w:r>
            <w:r>
              <w:rPr>
                <w:spacing w:val="-8"/>
                <w:sz w:val="20"/>
              </w:rPr>
              <w:t xml:space="preserve"> </w:t>
            </w:r>
            <w:r>
              <w:rPr>
                <w:sz w:val="20"/>
              </w:rPr>
              <w:t>participants,</w:t>
            </w:r>
            <w:r>
              <w:rPr>
                <w:spacing w:val="-7"/>
                <w:sz w:val="20"/>
              </w:rPr>
              <w:t xml:space="preserve"> </w:t>
            </w:r>
            <w:r>
              <w:rPr>
                <w:sz w:val="20"/>
              </w:rPr>
              <w:t>sampling,</w:t>
            </w:r>
            <w:r>
              <w:rPr>
                <w:spacing w:val="-7"/>
                <w:sz w:val="20"/>
              </w:rPr>
              <w:t xml:space="preserve"> </w:t>
            </w:r>
            <w:r>
              <w:rPr>
                <w:sz w:val="20"/>
              </w:rPr>
              <w:t>instruments,</w:t>
            </w:r>
            <w:r>
              <w:rPr>
                <w:spacing w:val="-7"/>
                <w:sz w:val="20"/>
              </w:rPr>
              <w:t xml:space="preserve"> </w:t>
            </w:r>
            <w:r>
              <w:rPr>
                <w:sz w:val="20"/>
              </w:rPr>
              <w:t>procedures,</w:t>
            </w:r>
            <w:r>
              <w:rPr>
                <w:spacing w:val="-7"/>
                <w:sz w:val="20"/>
              </w:rPr>
              <w:t xml:space="preserve"> </w:t>
            </w:r>
            <w:r>
              <w:rPr>
                <w:sz w:val="20"/>
              </w:rPr>
              <w:t>and</w:t>
            </w:r>
            <w:r>
              <w:rPr>
                <w:spacing w:val="-6"/>
                <w:sz w:val="20"/>
              </w:rPr>
              <w:t xml:space="preserve"> </w:t>
            </w:r>
            <w:r>
              <w:rPr>
                <w:sz w:val="20"/>
              </w:rPr>
              <w:t>analysis</w:t>
            </w:r>
            <w:r>
              <w:rPr>
                <w:spacing w:val="-8"/>
                <w:sz w:val="20"/>
              </w:rPr>
              <w:t xml:space="preserve"> </w:t>
            </w:r>
            <w:r>
              <w:rPr>
                <w:sz w:val="20"/>
              </w:rPr>
              <w:t>techniques.</w:t>
            </w:r>
          </w:p>
          <w:p w:rsidR="006D2BC2" w:rsidRDefault="00542AA7">
            <w:pPr>
              <w:pStyle w:val="TableParagraph"/>
              <w:numPr>
                <w:ilvl w:val="0"/>
                <w:numId w:val="1"/>
              </w:numPr>
              <w:tabs>
                <w:tab w:val="left" w:pos="668"/>
              </w:tabs>
              <w:spacing w:before="1"/>
              <w:ind w:left="668" w:hanging="200"/>
              <w:rPr>
                <w:sz w:val="20"/>
              </w:rPr>
            </w:pPr>
            <w:r>
              <w:rPr>
                <w:sz w:val="20"/>
              </w:rPr>
              <w:t>Results</w:t>
            </w:r>
            <w:r>
              <w:rPr>
                <w:spacing w:val="-5"/>
                <w:sz w:val="20"/>
              </w:rPr>
              <w:t xml:space="preserve"> </w:t>
            </w:r>
            <w:r>
              <w:rPr>
                <w:sz w:val="20"/>
              </w:rPr>
              <w:t>/</w:t>
            </w:r>
            <w:r>
              <w:rPr>
                <w:spacing w:val="-5"/>
                <w:sz w:val="20"/>
              </w:rPr>
              <w:t xml:space="preserve"> </w:t>
            </w:r>
            <w:r>
              <w:rPr>
                <w:sz w:val="20"/>
              </w:rPr>
              <w:t>Key</w:t>
            </w:r>
            <w:r>
              <w:rPr>
                <w:spacing w:val="-2"/>
                <w:sz w:val="20"/>
              </w:rPr>
              <w:t xml:space="preserve"> Findings</w:t>
            </w:r>
          </w:p>
          <w:p w:rsidR="006D2BC2" w:rsidRDefault="00542AA7">
            <w:pPr>
              <w:pStyle w:val="TableParagraph"/>
              <w:ind w:left="468" w:right="2782"/>
              <w:rPr>
                <w:sz w:val="20"/>
              </w:rPr>
            </w:pPr>
            <w:r>
              <w:rPr>
                <w:sz w:val="20"/>
              </w:rPr>
              <w:t>Presents</w:t>
            </w:r>
            <w:r>
              <w:rPr>
                <w:spacing w:val="-5"/>
                <w:sz w:val="20"/>
              </w:rPr>
              <w:t xml:space="preserve"> </w:t>
            </w:r>
            <w:r>
              <w:rPr>
                <w:sz w:val="20"/>
              </w:rPr>
              <w:t>the</w:t>
            </w:r>
            <w:r>
              <w:rPr>
                <w:spacing w:val="-4"/>
                <w:sz w:val="20"/>
              </w:rPr>
              <w:t xml:space="preserve"> </w:t>
            </w:r>
            <w:r>
              <w:rPr>
                <w:sz w:val="20"/>
              </w:rPr>
              <w:t>most</w:t>
            </w:r>
            <w:r>
              <w:rPr>
                <w:spacing w:val="-5"/>
                <w:sz w:val="20"/>
              </w:rPr>
              <w:t xml:space="preserve"> </w:t>
            </w:r>
            <w:r>
              <w:rPr>
                <w:sz w:val="20"/>
              </w:rPr>
              <w:t>important</w:t>
            </w:r>
            <w:r>
              <w:rPr>
                <w:spacing w:val="-5"/>
                <w:sz w:val="20"/>
              </w:rPr>
              <w:t xml:space="preserve"> </w:t>
            </w:r>
            <w:r>
              <w:rPr>
                <w:sz w:val="20"/>
              </w:rPr>
              <w:t>findings</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study</w:t>
            </w:r>
            <w:r>
              <w:rPr>
                <w:spacing w:val="-5"/>
                <w:sz w:val="20"/>
              </w:rPr>
              <w:t xml:space="preserve"> </w:t>
            </w:r>
            <w:r>
              <w:rPr>
                <w:sz w:val="20"/>
              </w:rPr>
              <w:t>in</w:t>
            </w:r>
            <w:r>
              <w:rPr>
                <w:spacing w:val="-3"/>
                <w:sz w:val="20"/>
              </w:rPr>
              <w:t xml:space="preserve"> </w:t>
            </w:r>
            <w:r>
              <w:rPr>
                <w:sz w:val="20"/>
              </w:rPr>
              <w:t>condensed</w:t>
            </w:r>
            <w:r>
              <w:rPr>
                <w:spacing w:val="-3"/>
                <w:sz w:val="20"/>
              </w:rPr>
              <w:t xml:space="preserve"> </w:t>
            </w:r>
            <w:r>
              <w:rPr>
                <w:sz w:val="20"/>
              </w:rPr>
              <w:t>form. Focuses only on essential outcomes relevant to the objective.</w:t>
            </w:r>
          </w:p>
          <w:p w:rsidR="006D2BC2" w:rsidRDefault="00542AA7">
            <w:pPr>
              <w:pStyle w:val="TableParagraph"/>
              <w:numPr>
                <w:ilvl w:val="0"/>
                <w:numId w:val="1"/>
              </w:numPr>
              <w:tabs>
                <w:tab w:val="left" w:pos="668"/>
              </w:tabs>
              <w:spacing w:before="1" w:line="229" w:lineRule="exact"/>
              <w:ind w:left="668" w:hanging="200"/>
              <w:rPr>
                <w:sz w:val="20"/>
              </w:rPr>
            </w:pPr>
            <w:r>
              <w:rPr>
                <w:sz w:val="20"/>
              </w:rPr>
              <w:t>Conclusion</w:t>
            </w:r>
            <w:r>
              <w:rPr>
                <w:spacing w:val="-4"/>
                <w:sz w:val="20"/>
              </w:rPr>
              <w:t xml:space="preserve"> </w:t>
            </w:r>
            <w:r>
              <w:rPr>
                <w:sz w:val="20"/>
              </w:rPr>
              <w:t>/</w:t>
            </w:r>
            <w:r>
              <w:rPr>
                <w:spacing w:val="-5"/>
                <w:sz w:val="20"/>
              </w:rPr>
              <w:t xml:space="preserve"> </w:t>
            </w:r>
            <w:r>
              <w:rPr>
                <w:spacing w:val="-2"/>
                <w:sz w:val="20"/>
              </w:rPr>
              <w:t>Implications</w:t>
            </w:r>
          </w:p>
          <w:p w:rsidR="006D2BC2" w:rsidRDefault="00542AA7">
            <w:pPr>
              <w:pStyle w:val="TableParagraph"/>
              <w:spacing w:line="229" w:lineRule="exact"/>
              <w:ind w:left="468"/>
              <w:rPr>
                <w:sz w:val="20"/>
              </w:rPr>
            </w:pPr>
            <w:r>
              <w:rPr>
                <w:sz w:val="20"/>
              </w:rPr>
              <w:t>Provides</w:t>
            </w:r>
            <w:r>
              <w:rPr>
                <w:spacing w:val="-5"/>
                <w:sz w:val="20"/>
              </w:rPr>
              <w:t xml:space="preserve"> </w:t>
            </w:r>
            <w:r>
              <w:rPr>
                <w:sz w:val="20"/>
              </w:rPr>
              <w:t>the</w:t>
            </w:r>
            <w:r>
              <w:rPr>
                <w:spacing w:val="-4"/>
                <w:sz w:val="20"/>
              </w:rPr>
              <w:t xml:space="preserve"> </w:t>
            </w:r>
            <w:r>
              <w:rPr>
                <w:sz w:val="20"/>
              </w:rPr>
              <w:t>overall</w:t>
            </w:r>
            <w:r>
              <w:rPr>
                <w:spacing w:val="-4"/>
                <w:sz w:val="20"/>
              </w:rPr>
              <w:t xml:space="preserve"> </w:t>
            </w:r>
            <w:r>
              <w:rPr>
                <w:sz w:val="20"/>
              </w:rPr>
              <w:t>meaning</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findings.</w:t>
            </w:r>
          </w:p>
          <w:p w:rsidR="006D2BC2" w:rsidRDefault="00542AA7">
            <w:pPr>
              <w:pStyle w:val="TableParagraph"/>
              <w:ind w:left="468"/>
              <w:rPr>
                <w:sz w:val="20"/>
              </w:rPr>
            </w:pPr>
            <w:r>
              <w:rPr>
                <w:sz w:val="20"/>
              </w:rPr>
              <w:t>States</w:t>
            </w:r>
            <w:r>
              <w:rPr>
                <w:spacing w:val="-7"/>
                <w:sz w:val="20"/>
              </w:rPr>
              <w:t xml:space="preserve"> </w:t>
            </w:r>
            <w:r>
              <w:rPr>
                <w:sz w:val="20"/>
              </w:rPr>
              <w:t>contributions,</w:t>
            </w:r>
            <w:r>
              <w:rPr>
                <w:spacing w:val="-6"/>
                <w:sz w:val="20"/>
              </w:rPr>
              <w:t xml:space="preserve"> </w:t>
            </w:r>
            <w:r>
              <w:rPr>
                <w:sz w:val="20"/>
              </w:rPr>
              <w:t>recommendations,</w:t>
            </w:r>
            <w:r>
              <w:rPr>
                <w:spacing w:val="-6"/>
                <w:sz w:val="20"/>
              </w:rPr>
              <w:t xml:space="preserve"> </w:t>
            </w:r>
            <w:r>
              <w:rPr>
                <w:sz w:val="20"/>
              </w:rPr>
              <w:t>or</w:t>
            </w:r>
            <w:r>
              <w:rPr>
                <w:spacing w:val="-7"/>
                <w:sz w:val="20"/>
              </w:rPr>
              <w:t xml:space="preserve"> </w:t>
            </w:r>
            <w:r>
              <w:rPr>
                <w:sz w:val="20"/>
              </w:rPr>
              <w:t>implications</w:t>
            </w:r>
            <w:r>
              <w:rPr>
                <w:spacing w:val="-7"/>
                <w:sz w:val="20"/>
              </w:rPr>
              <w:t xml:space="preserve"> </w:t>
            </w:r>
            <w:r>
              <w:rPr>
                <w:sz w:val="20"/>
              </w:rPr>
              <w:t>for</w:t>
            </w:r>
            <w:r>
              <w:rPr>
                <w:spacing w:val="-6"/>
                <w:sz w:val="20"/>
              </w:rPr>
              <w:t xml:space="preserve"> </w:t>
            </w:r>
            <w:r>
              <w:rPr>
                <w:sz w:val="20"/>
              </w:rPr>
              <w:t>practice,</w:t>
            </w:r>
            <w:r>
              <w:rPr>
                <w:spacing w:val="-5"/>
                <w:sz w:val="20"/>
              </w:rPr>
              <w:t xml:space="preserve"> </w:t>
            </w:r>
            <w:r>
              <w:rPr>
                <w:sz w:val="20"/>
              </w:rPr>
              <w:t>policy,</w:t>
            </w:r>
            <w:r>
              <w:rPr>
                <w:spacing w:val="-7"/>
                <w:sz w:val="20"/>
              </w:rPr>
              <w:t xml:space="preserve"> </w:t>
            </w:r>
            <w:r>
              <w:rPr>
                <w:sz w:val="20"/>
              </w:rPr>
              <w:t>or</w:t>
            </w:r>
            <w:r>
              <w:rPr>
                <w:spacing w:val="-6"/>
                <w:sz w:val="20"/>
              </w:rPr>
              <w:t xml:space="preserve"> </w:t>
            </w:r>
            <w:r>
              <w:rPr>
                <w:sz w:val="20"/>
              </w:rPr>
              <w:t>future</w:t>
            </w:r>
            <w:r>
              <w:rPr>
                <w:spacing w:val="-6"/>
                <w:sz w:val="20"/>
              </w:rPr>
              <w:t xml:space="preserve"> </w:t>
            </w:r>
            <w:r>
              <w:rPr>
                <w:spacing w:val="-2"/>
                <w:sz w:val="20"/>
              </w:rPr>
              <w:t>research.</w:t>
            </w:r>
          </w:p>
          <w:p w:rsidR="006D2BC2" w:rsidRDefault="006D2BC2">
            <w:pPr>
              <w:pStyle w:val="TableParagraph"/>
              <w:spacing w:before="1"/>
              <w:rPr>
                <w:sz w:val="20"/>
              </w:rPr>
            </w:pPr>
          </w:p>
          <w:p w:rsidR="006D2BC2" w:rsidRDefault="00542AA7">
            <w:pPr>
              <w:pStyle w:val="TableParagraph"/>
              <w:spacing w:line="210" w:lineRule="exact"/>
              <w:ind w:left="468"/>
              <w:rPr>
                <w:b/>
                <w:sz w:val="20"/>
              </w:rPr>
            </w:pPr>
            <w:r>
              <w:rPr>
                <w:b/>
                <w:sz w:val="20"/>
              </w:rPr>
              <w:t>In</w:t>
            </w:r>
            <w:r>
              <w:rPr>
                <w:b/>
                <w:spacing w:val="-5"/>
                <w:sz w:val="20"/>
              </w:rPr>
              <w:t xml:space="preserve"> </w:t>
            </w:r>
            <w:r>
              <w:rPr>
                <w:b/>
                <w:sz w:val="20"/>
              </w:rPr>
              <w:t>200</w:t>
            </w:r>
            <w:r>
              <w:rPr>
                <w:b/>
                <w:spacing w:val="-3"/>
                <w:sz w:val="20"/>
              </w:rPr>
              <w:t xml:space="preserve"> </w:t>
            </w:r>
            <w:r>
              <w:rPr>
                <w:b/>
                <w:sz w:val="20"/>
              </w:rPr>
              <w:t>to</w:t>
            </w:r>
            <w:r>
              <w:rPr>
                <w:b/>
                <w:spacing w:val="-4"/>
                <w:sz w:val="20"/>
              </w:rPr>
              <w:t xml:space="preserve"> </w:t>
            </w:r>
            <w:r>
              <w:rPr>
                <w:b/>
                <w:sz w:val="20"/>
              </w:rPr>
              <w:t>250</w:t>
            </w:r>
            <w:r>
              <w:rPr>
                <w:b/>
                <w:spacing w:val="-3"/>
                <w:sz w:val="20"/>
              </w:rPr>
              <w:t xml:space="preserve"> </w:t>
            </w:r>
            <w:r>
              <w:rPr>
                <w:b/>
                <w:sz w:val="20"/>
              </w:rPr>
              <w:t>words.</w:t>
            </w:r>
            <w:r>
              <w:rPr>
                <w:b/>
                <w:spacing w:val="-4"/>
                <w:sz w:val="20"/>
              </w:rPr>
              <w:t xml:space="preserve"> </w:t>
            </w:r>
            <w:r>
              <w:rPr>
                <w:b/>
                <w:sz w:val="20"/>
              </w:rPr>
              <w:t>(</w:t>
            </w:r>
            <w:proofErr w:type="gramStart"/>
            <w:r>
              <w:rPr>
                <w:b/>
                <w:sz w:val="20"/>
              </w:rPr>
              <w:t>Likewise</w:t>
            </w:r>
            <w:proofErr w:type="gramEnd"/>
            <w:r>
              <w:rPr>
                <w:b/>
                <w:spacing w:val="-3"/>
                <w:sz w:val="20"/>
              </w:rPr>
              <w:t xml:space="preserve"> </w:t>
            </w:r>
            <w:r>
              <w:rPr>
                <w:b/>
                <w:sz w:val="20"/>
              </w:rPr>
              <w:t>your</w:t>
            </w:r>
            <w:r>
              <w:rPr>
                <w:b/>
                <w:spacing w:val="-4"/>
                <w:sz w:val="20"/>
              </w:rPr>
              <w:t xml:space="preserve"> </w:t>
            </w:r>
            <w:r>
              <w:rPr>
                <w:b/>
                <w:sz w:val="20"/>
              </w:rPr>
              <w:t>sampling</w:t>
            </w:r>
            <w:r>
              <w:rPr>
                <w:b/>
                <w:spacing w:val="-2"/>
                <w:sz w:val="20"/>
              </w:rPr>
              <w:t xml:space="preserve"> </w:t>
            </w:r>
            <w:r>
              <w:rPr>
                <w:b/>
                <w:sz w:val="20"/>
              </w:rPr>
              <w:t>method</w:t>
            </w:r>
            <w:r>
              <w:rPr>
                <w:b/>
                <w:spacing w:val="-3"/>
                <w:sz w:val="20"/>
              </w:rPr>
              <w:t xml:space="preserve"> </w:t>
            </w:r>
            <w:r>
              <w:rPr>
                <w:b/>
                <w:sz w:val="20"/>
              </w:rPr>
              <w:t>in</w:t>
            </w:r>
            <w:r>
              <w:rPr>
                <w:b/>
                <w:spacing w:val="-5"/>
                <w:sz w:val="20"/>
              </w:rPr>
              <w:t xml:space="preserve"> </w:t>
            </w:r>
            <w:r>
              <w:rPr>
                <w:b/>
                <w:sz w:val="20"/>
              </w:rPr>
              <w:t>abstract</w:t>
            </w:r>
            <w:r>
              <w:rPr>
                <w:b/>
                <w:spacing w:val="-3"/>
                <w:sz w:val="20"/>
              </w:rPr>
              <w:t xml:space="preserve"> </w:t>
            </w:r>
            <w:r>
              <w:rPr>
                <w:b/>
                <w:sz w:val="20"/>
              </w:rPr>
              <w:t>is</w:t>
            </w:r>
            <w:r>
              <w:rPr>
                <w:b/>
                <w:spacing w:val="-4"/>
                <w:sz w:val="20"/>
              </w:rPr>
              <w:t xml:space="preserve"> </w:t>
            </w:r>
            <w:r>
              <w:rPr>
                <w:b/>
                <w:sz w:val="20"/>
              </w:rPr>
              <w:t>different</w:t>
            </w:r>
            <w:r>
              <w:rPr>
                <w:b/>
                <w:spacing w:val="-4"/>
                <w:sz w:val="20"/>
              </w:rPr>
              <w:t xml:space="preserve"> </w:t>
            </w:r>
            <w:r>
              <w:rPr>
                <w:b/>
                <w:sz w:val="20"/>
              </w:rPr>
              <w:t>in</w:t>
            </w:r>
            <w:r>
              <w:rPr>
                <w:b/>
                <w:spacing w:val="-4"/>
                <w:sz w:val="20"/>
              </w:rPr>
              <w:t xml:space="preserve"> </w:t>
            </w:r>
            <w:r>
              <w:rPr>
                <w:b/>
                <w:spacing w:val="-2"/>
                <w:sz w:val="20"/>
              </w:rPr>
              <w:t>Methodology.</w:t>
            </w:r>
          </w:p>
        </w:tc>
        <w:tc>
          <w:tcPr>
            <w:tcW w:w="6445" w:type="dxa"/>
          </w:tcPr>
          <w:p w:rsidR="006D2BC2" w:rsidRDefault="006D2BC2">
            <w:pPr>
              <w:pStyle w:val="TableParagraph"/>
              <w:rPr>
                <w:sz w:val="18"/>
              </w:rPr>
            </w:pPr>
          </w:p>
        </w:tc>
      </w:tr>
      <w:tr w:rsidR="006D2BC2">
        <w:trPr>
          <w:trHeight w:val="702"/>
        </w:trPr>
        <w:tc>
          <w:tcPr>
            <w:tcW w:w="5352" w:type="dxa"/>
          </w:tcPr>
          <w:p w:rsidR="006D2BC2" w:rsidRDefault="00542AA7">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6D2BC2" w:rsidRDefault="00542AA7">
            <w:pPr>
              <w:pStyle w:val="TableParagraph"/>
              <w:ind w:left="108" w:right="206"/>
              <w:rPr>
                <w:sz w:val="20"/>
              </w:rPr>
            </w:pPr>
            <w:r>
              <w:rPr>
                <w:sz w:val="20"/>
              </w:rPr>
              <w:t>Please</w:t>
            </w:r>
            <w:r>
              <w:rPr>
                <w:spacing w:val="-3"/>
                <w:sz w:val="20"/>
              </w:rPr>
              <w:t xml:space="preserve"> </w:t>
            </w:r>
            <w:r>
              <w:rPr>
                <w:sz w:val="20"/>
              </w:rPr>
              <w:t>revise</w:t>
            </w:r>
            <w:r>
              <w:rPr>
                <w:spacing w:val="-3"/>
                <w:sz w:val="20"/>
              </w:rPr>
              <w:t xml:space="preserve"> </w:t>
            </w:r>
            <w:r>
              <w:rPr>
                <w:sz w:val="20"/>
              </w:rPr>
              <w:t>your</w:t>
            </w:r>
            <w:r>
              <w:rPr>
                <w:spacing w:val="-3"/>
                <w:sz w:val="20"/>
              </w:rPr>
              <w:t xml:space="preserve"> </w:t>
            </w:r>
            <w:r>
              <w:rPr>
                <w:sz w:val="20"/>
              </w:rPr>
              <w:t>manuscript,</w:t>
            </w:r>
            <w:r>
              <w:rPr>
                <w:spacing w:val="-5"/>
                <w:sz w:val="20"/>
              </w:rPr>
              <w:t xml:space="preserve"> </w:t>
            </w:r>
            <w:r>
              <w:rPr>
                <w:sz w:val="20"/>
              </w:rPr>
              <w:t>especially</w:t>
            </w:r>
            <w:r>
              <w:rPr>
                <w:spacing w:val="-2"/>
                <w:sz w:val="20"/>
              </w:rPr>
              <w:t xml:space="preserve"> </w:t>
            </w:r>
            <w:r>
              <w:rPr>
                <w:sz w:val="20"/>
              </w:rPr>
              <w:t>the</w:t>
            </w:r>
            <w:r>
              <w:rPr>
                <w:spacing w:val="-1"/>
                <w:sz w:val="20"/>
              </w:rPr>
              <w:t xml:space="preserve"> </w:t>
            </w:r>
            <w:r>
              <w:rPr>
                <w:sz w:val="20"/>
              </w:rPr>
              <w:t>how</w:t>
            </w:r>
            <w:r>
              <w:rPr>
                <w:spacing w:val="-3"/>
                <w:sz w:val="20"/>
              </w:rPr>
              <w:t xml:space="preserve"> </w:t>
            </w:r>
            <w:r>
              <w:rPr>
                <w:sz w:val="20"/>
              </w:rPr>
              <w:t>to</w:t>
            </w:r>
            <w:r>
              <w:rPr>
                <w:spacing w:val="-5"/>
                <w:sz w:val="20"/>
              </w:rPr>
              <w:t xml:space="preserve"> </w:t>
            </w:r>
            <w:r>
              <w:rPr>
                <w:sz w:val="20"/>
              </w:rPr>
              <w:t>do</w:t>
            </w:r>
            <w:r>
              <w:rPr>
                <w:spacing w:val="-1"/>
                <w:sz w:val="20"/>
              </w:rPr>
              <w:t xml:space="preserve"> </w:t>
            </w:r>
            <w:r>
              <w:rPr>
                <w:sz w:val="20"/>
              </w:rPr>
              <w:t>the</w:t>
            </w:r>
            <w:r>
              <w:rPr>
                <w:spacing w:val="-5"/>
                <w:sz w:val="20"/>
              </w:rPr>
              <w:t xml:space="preserve"> </w:t>
            </w:r>
            <w:r>
              <w:rPr>
                <w:sz w:val="20"/>
              </w:rPr>
              <w:t>in-text</w:t>
            </w:r>
            <w:r>
              <w:rPr>
                <w:spacing w:val="-3"/>
                <w:sz w:val="20"/>
              </w:rPr>
              <w:t xml:space="preserve"> </w:t>
            </w:r>
            <w:r>
              <w:rPr>
                <w:sz w:val="20"/>
              </w:rPr>
              <w:t>citation.</w:t>
            </w:r>
            <w:r>
              <w:rPr>
                <w:spacing w:val="-2"/>
                <w:sz w:val="20"/>
              </w:rPr>
              <w:t xml:space="preserve"> </w:t>
            </w:r>
            <w:r>
              <w:rPr>
                <w:sz w:val="20"/>
              </w:rPr>
              <w:t>Please</w:t>
            </w:r>
            <w:r>
              <w:rPr>
                <w:spacing w:val="-4"/>
                <w:sz w:val="20"/>
              </w:rPr>
              <w:t xml:space="preserve"> </w:t>
            </w:r>
            <w:r>
              <w:rPr>
                <w:sz w:val="20"/>
              </w:rPr>
              <w:t>replace</w:t>
            </w:r>
            <w:r>
              <w:rPr>
                <w:spacing w:val="-4"/>
                <w:sz w:val="20"/>
              </w:rPr>
              <w:t xml:space="preserve"> </w:t>
            </w:r>
            <w:r>
              <w:rPr>
                <w:sz w:val="20"/>
              </w:rPr>
              <w:t>related</w:t>
            </w:r>
            <w:r>
              <w:rPr>
                <w:spacing w:val="-2"/>
                <w:sz w:val="20"/>
              </w:rPr>
              <w:t xml:space="preserve"> </w:t>
            </w:r>
            <w:r>
              <w:rPr>
                <w:sz w:val="20"/>
              </w:rPr>
              <w:t>studies</w:t>
            </w:r>
            <w:r>
              <w:rPr>
                <w:spacing w:val="-4"/>
                <w:sz w:val="20"/>
              </w:rPr>
              <w:t xml:space="preserve"> </w:t>
            </w:r>
            <w:r>
              <w:rPr>
                <w:sz w:val="20"/>
              </w:rPr>
              <w:t>at</w:t>
            </w:r>
            <w:r>
              <w:rPr>
                <w:spacing w:val="-1"/>
                <w:sz w:val="20"/>
              </w:rPr>
              <w:t xml:space="preserve"> </w:t>
            </w:r>
            <w:r>
              <w:rPr>
                <w:sz w:val="20"/>
              </w:rPr>
              <w:t>least 5 years recent, and 10 years for literature.</w:t>
            </w:r>
          </w:p>
        </w:tc>
        <w:tc>
          <w:tcPr>
            <w:tcW w:w="6445" w:type="dxa"/>
          </w:tcPr>
          <w:p w:rsidR="006D2BC2" w:rsidRDefault="006D2BC2">
            <w:pPr>
              <w:pStyle w:val="TableParagraph"/>
              <w:rPr>
                <w:sz w:val="18"/>
              </w:rPr>
            </w:pPr>
          </w:p>
        </w:tc>
      </w:tr>
      <w:tr w:rsidR="006D2BC2">
        <w:trPr>
          <w:trHeight w:val="3220"/>
        </w:trPr>
        <w:tc>
          <w:tcPr>
            <w:tcW w:w="5352" w:type="dxa"/>
          </w:tcPr>
          <w:p w:rsidR="006D2BC2" w:rsidRDefault="00542AA7">
            <w:pPr>
              <w:pStyle w:val="TableParagraph"/>
              <w:ind w:left="467" w:right="199"/>
              <w:rPr>
                <w:b/>
                <w:sz w:val="20"/>
              </w:rPr>
            </w:pPr>
            <w:r>
              <w:rPr>
                <w:b/>
                <w:sz w:val="20"/>
              </w:rPr>
              <w:lastRenderedPageBreak/>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6D2BC2" w:rsidRDefault="00542AA7">
            <w:pPr>
              <w:pStyle w:val="TableParagraph"/>
              <w:ind w:left="108"/>
              <w:rPr>
                <w:sz w:val="20"/>
              </w:rPr>
            </w:pPr>
            <w:r>
              <w:rPr>
                <w:sz w:val="20"/>
              </w:rPr>
              <w:t>New</w:t>
            </w:r>
            <w:r>
              <w:rPr>
                <w:spacing w:val="-3"/>
                <w:sz w:val="20"/>
              </w:rPr>
              <w:t xml:space="preserve"> </w:t>
            </w:r>
            <w:r>
              <w:rPr>
                <w:sz w:val="20"/>
              </w:rPr>
              <w:t>researches</w:t>
            </w:r>
            <w:r>
              <w:rPr>
                <w:spacing w:val="-3"/>
                <w:sz w:val="20"/>
              </w:rPr>
              <w:t xml:space="preserve"> </w:t>
            </w:r>
            <w:r>
              <w:rPr>
                <w:sz w:val="20"/>
              </w:rPr>
              <w:t>that</w:t>
            </w:r>
            <w:r>
              <w:rPr>
                <w:spacing w:val="-4"/>
                <w:sz w:val="20"/>
              </w:rPr>
              <w:t xml:space="preserve"> </w:t>
            </w:r>
            <w:r>
              <w:rPr>
                <w:sz w:val="20"/>
              </w:rPr>
              <w:t>can</w:t>
            </w:r>
            <w:r>
              <w:rPr>
                <w:spacing w:val="-2"/>
                <w:sz w:val="20"/>
              </w:rPr>
              <w:t xml:space="preserve"> </w:t>
            </w:r>
            <w:r>
              <w:rPr>
                <w:sz w:val="20"/>
              </w:rPr>
              <w:t>be</w:t>
            </w:r>
            <w:r>
              <w:rPr>
                <w:spacing w:val="-4"/>
                <w:sz w:val="20"/>
              </w:rPr>
              <w:t xml:space="preserve"> </w:t>
            </w:r>
            <w:r>
              <w:rPr>
                <w:sz w:val="20"/>
              </w:rPr>
              <w:t>cited</w:t>
            </w:r>
            <w:r>
              <w:rPr>
                <w:spacing w:val="-2"/>
                <w:sz w:val="20"/>
              </w:rPr>
              <w:t xml:space="preserve"> </w:t>
            </w:r>
            <w:r>
              <w:rPr>
                <w:sz w:val="20"/>
              </w:rPr>
              <w:t>related</w:t>
            </w:r>
            <w:r>
              <w:rPr>
                <w:spacing w:val="-3"/>
                <w:sz w:val="20"/>
              </w:rPr>
              <w:t xml:space="preserve"> </w:t>
            </w:r>
            <w:r>
              <w:rPr>
                <w:sz w:val="20"/>
              </w:rPr>
              <w:t>to</w:t>
            </w:r>
            <w:r>
              <w:rPr>
                <w:spacing w:val="-4"/>
                <w:sz w:val="20"/>
              </w:rPr>
              <w:t xml:space="preserve"> </w:t>
            </w:r>
            <w:r>
              <w:rPr>
                <w:sz w:val="20"/>
              </w:rPr>
              <w:t>your</w:t>
            </w:r>
            <w:r>
              <w:rPr>
                <w:spacing w:val="-3"/>
                <w:sz w:val="20"/>
              </w:rPr>
              <w:t xml:space="preserve"> </w:t>
            </w:r>
            <w:r>
              <w:rPr>
                <w:spacing w:val="-2"/>
                <w:sz w:val="20"/>
              </w:rPr>
              <w:t>studies.</w:t>
            </w:r>
          </w:p>
          <w:p w:rsidR="006D2BC2" w:rsidRDefault="006D2BC2">
            <w:pPr>
              <w:pStyle w:val="TableParagraph"/>
              <w:spacing w:before="1"/>
              <w:rPr>
                <w:sz w:val="20"/>
              </w:rPr>
            </w:pPr>
          </w:p>
          <w:p w:rsidR="006D2BC2" w:rsidRDefault="00542AA7">
            <w:pPr>
              <w:pStyle w:val="TableParagraph"/>
              <w:ind w:left="108"/>
              <w:rPr>
                <w:sz w:val="20"/>
              </w:rPr>
            </w:pPr>
            <w:proofErr w:type="spellStart"/>
            <w:r>
              <w:rPr>
                <w:sz w:val="20"/>
              </w:rPr>
              <w:t>Escalaw</w:t>
            </w:r>
            <w:proofErr w:type="spellEnd"/>
            <w:r>
              <w:rPr>
                <w:sz w:val="20"/>
              </w:rPr>
              <w:t xml:space="preserve">, </w:t>
            </w:r>
            <w:proofErr w:type="spellStart"/>
            <w:r>
              <w:rPr>
                <w:sz w:val="20"/>
              </w:rPr>
              <w:t>Mariefe</w:t>
            </w:r>
            <w:proofErr w:type="spellEnd"/>
            <w:r>
              <w:rPr>
                <w:sz w:val="20"/>
              </w:rPr>
              <w:t xml:space="preserve">. (2022). Collaborative reflective activity using collaborative apps for new normal education. Volume 1. 2021. </w:t>
            </w:r>
            <w:hyperlink r:id="rId8">
              <w:r>
                <w:rPr>
                  <w:color w:val="0000FF"/>
                  <w:spacing w:val="-2"/>
                  <w:sz w:val="20"/>
                  <w:u w:val="single" w:color="0000FF"/>
                </w:rPr>
                <w:t>https://www.researchgate.net/publication/362531009_Collaborative_reflective_activity_using_collaborative_apps</w:t>
              </w:r>
            </w:hyperlink>
          </w:p>
          <w:p w:rsidR="006D2BC2" w:rsidRDefault="004F0B7C">
            <w:pPr>
              <w:pStyle w:val="TableParagraph"/>
              <w:spacing w:line="229" w:lineRule="exact"/>
              <w:ind w:left="108"/>
              <w:rPr>
                <w:sz w:val="20"/>
              </w:rPr>
            </w:pPr>
            <w:hyperlink r:id="rId9">
              <w:r w:rsidR="00542AA7">
                <w:rPr>
                  <w:color w:val="0000FF"/>
                  <w:spacing w:val="-2"/>
                  <w:sz w:val="20"/>
                  <w:u w:val="single" w:color="0000FF"/>
                </w:rPr>
                <w:t>_</w:t>
              </w:r>
              <w:proofErr w:type="spellStart"/>
              <w:r w:rsidR="00542AA7">
                <w:rPr>
                  <w:color w:val="0000FF"/>
                  <w:spacing w:val="-2"/>
                  <w:sz w:val="20"/>
                  <w:u w:val="single" w:color="0000FF"/>
                </w:rPr>
                <w:t>for_new_normal_education</w:t>
              </w:r>
              <w:proofErr w:type="spellEnd"/>
              <w:r w:rsidR="00542AA7">
                <w:rPr>
                  <w:color w:val="0000FF"/>
                  <w:spacing w:val="-2"/>
                  <w:sz w:val="20"/>
                  <w:u w:val="single" w:color="0000FF"/>
                </w:rPr>
                <w:t>/citation/download</w:t>
              </w:r>
            </w:hyperlink>
          </w:p>
          <w:p w:rsidR="006D2BC2" w:rsidRDefault="006D2BC2">
            <w:pPr>
              <w:pStyle w:val="TableParagraph"/>
              <w:rPr>
                <w:sz w:val="20"/>
              </w:rPr>
            </w:pPr>
          </w:p>
          <w:p w:rsidR="006D2BC2" w:rsidRDefault="00542AA7">
            <w:pPr>
              <w:pStyle w:val="TableParagraph"/>
              <w:spacing w:before="1"/>
              <w:ind w:left="108" w:right="131"/>
              <w:rPr>
                <w:sz w:val="20"/>
              </w:rPr>
            </w:pPr>
            <w:proofErr w:type="spellStart"/>
            <w:r>
              <w:rPr>
                <w:sz w:val="20"/>
              </w:rPr>
              <w:t>Escalaw</w:t>
            </w:r>
            <w:proofErr w:type="spellEnd"/>
            <w:r>
              <w:rPr>
                <w:sz w:val="20"/>
              </w:rPr>
              <w:t xml:space="preserve">, </w:t>
            </w:r>
            <w:proofErr w:type="spellStart"/>
            <w:r>
              <w:rPr>
                <w:sz w:val="20"/>
              </w:rPr>
              <w:t>Mariefe</w:t>
            </w:r>
            <w:proofErr w:type="spellEnd"/>
            <w:r>
              <w:rPr>
                <w:sz w:val="20"/>
              </w:rPr>
              <w:t xml:space="preserve">. (2020). Collaborative Reflective Activity (CRA) for Online Learners: Technological Pedagogical Innovation in Pandemic Education. </w:t>
            </w:r>
            <w:hyperlink r:id="rId10">
              <w:r>
                <w:rPr>
                  <w:color w:val="0000FF"/>
                  <w:spacing w:val="-2"/>
                  <w:sz w:val="20"/>
                  <w:u w:val="single" w:color="0000FF"/>
                </w:rPr>
                <w:t>https://www.researchgate.net/publication/353429876_Collaborative_Reflective_Activity_CRA_for_Online_Lear</w:t>
              </w:r>
            </w:hyperlink>
            <w:r>
              <w:rPr>
                <w:color w:val="0000FF"/>
                <w:spacing w:val="-2"/>
                <w:sz w:val="20"/>
              </w:rPr>
              <w:t xml:space="preserve"> </w:t>
            </w:r>
            <w:hyperlink r:id="rId11">
              <w:r>
                <w:rPr>
                  <w:color w:val="0000FF"/>
                  <w:spacing w:val="-2"/>
                  <w:sz w:val="20"/>
                  <w:u w:val="single" w:color="0000FF"/>
                </w:rPr>
                <w:t>ners_Technological_Pedagogical_Innovation_in_Pandemic_Education/citation/download</w:t>
              </w:r>
            </w:hyperlink>
          </w:p>
          <w:p w:rsidR="006D2BC2" w:rsidRDefault="00542AA7">
            <w:pPr>
              <w:pStyle w:val="TableParagraph"/>
              <w:spacing w:before="209" w:line="230" w:lineRule="atLeast"/>
              <w:ind w:left="108" w:right="131"/>
              <w:rPr>
                <w:i/>
                <w:sz w:val="20"/>
              </w:rPr>
            </w:pPr>
            <w:r>
              <w:rPr>
                <w:sz w:val="20"/>
              </w:rPr>
              <w:t>Mariano,</w:t>
            </w:r>
            <w:r>
              <w:rPr>
                <w:spacing w:val="-4"/>
                <w:sz w:val="20"/>
              </w:rPr>
              <w:t xml:space="preserve"> </w:t>
            </w:r>
            <w:r>
              <w:rPr>
                <w:sz w:val="20"/>
              </w:rPr>
              <w:t>M.</w:t>
            </w:r>
            <w:r>
              <w:rPr>
                <w:spacing w:val="-3"/>
                <w:sz w:val="20"/>
              </w:rPr>
              <w:t xml:space="preserve"> </w:t>
            </w:r>
            <w:r>
              <w:rPr>
                <w:sz w:val="20"/>
              </w:rPr>
              <w:t>S.,</w:t>
            </w:r>
            <w:r>
              <w:rPr>
                <w:spacing w:val="-4"/>
                <w:sz w:val="20"/>
              </w:rPr>
              <w:t xml:space="preserve"> </w:t>
            </w:r>
            <w:proofErr w:type="spellStart"/>
            <w:r>
              <w:rPr>
                <w:sz w:val="20"/>
              </w:rPr>
              <w:t>Escalaw</w:t>
            </w:r>
            <w:proofErr w:type="spellEnd"/>
            <w:r>
              <w:rPr>
                <w:sz w:val="20"/>
              </w:rPr>
              <w:t>,</w:t>
            </w:r>
            <w:r>
              <w:rPr>
                <w:spacing w:val="-3"/>
                <w:sz w:val="20"/>
              </w:rPr>
              <w:t xml:space="preserve"> </w:t>
            </w:r>
            <w:r>
              <w:rPr>
                <w:sz w:val="20"/>
              </w:rPr>
              <w:t>M.,</w:t>
            </w:r>
            <w:r>
              <w:rPr>
                <w:spacing w:val="-6"/>
                <w:sz w:val="20"/>
              </w:rPr>
              <w:t xml:space="preserve"> </w:t>
            </w:r>
            <w:r>
              <w:rPr>
                <w:sz w:val="20"/>
              </w:rPr>
              <w:t>&amp;</w:t>
            </w:r>
            <w:r>
              <w:rPr>
                <w:spacing w:val="-3"/>
                <w:sz w:val="20"/>
              </w:rPr>
              <w:t xml:space="preserve"> </w:t>
            </w:r>
            <w:r>
              <w:rPr>
                <w:sz w:val="20"/>
              </w:rPr>
              <w:t>Gallego,</w:t>
            </w:r>
            <w:r>
              <w:rPr>
                <w:spacing w:val="-4"/>
                <w:sz w:val="20"/>
              </w:rPr>
              <w:t xml:space="preserve"> </w:t>
            </w:r>
            <w:r>
              <w:rPr>
                <w:sz w:val="20"/>
              </w:rPr>
              <w:t>E.</w:t>
            </w:r>
            <w:r>
              <w:rPr>
                <w:spacing w:val="-6"/>
                <w:sz w:val="20"/>
              </w:rPr>
              <w:t xml:space="preserve"> </w:t>
            </w:r>
            <w:r>
              <w:rPr>
                <w:sz w:val="20"/>
              </w:rPr>
              <w:t>(2022).</w:t>
            </w:r>
            <w:r>
              <w:rPr>
                <w:spacing w:val="-6"/>
                <w:sz w:val="20"/>
              </w:rPr>
              <w:t xml:space="preserve"> </w:t>
            </w:r>
            <w:r>
              <w:rPr>
                <w:sz w:val="20"/>
              </w:rPr>
              <w:t>Teachers’</w:t>
            </w:r>
            <w:r>
              <w:rPr>
                <w:spacing w:val="-4"/>
                <w:sz w:val="20"/>
              </w:rPr>
              <w:t xml:space="preserve"> </w:t>
            </w:r>
            <w:r>
              <w:rPr>
                <w:sz w:val="20"/>
              </w:rPr>
              <w:t>innovation</w:t>
            </w:r>
            <w:r>
              <w:rPr>
                <w:spacing w:val="-3"/>
                <w:sz w:val="20"/>
              </w:rPr>
              <w:t xml:space="preserve"> </w:t>
            </w:r>
            <w:r>
              <w:rPr>
                <w:sz w:val="20"/>
              </w:rPr>
              <w:t>on</w:t>
            </w:r>
            <w:r>
              <w:rPr>
                <w:spacing w:val="-3"/>
                <w:sz w:val="20"/>
              </w:rPr>
              <w:t xml:space="preserve"> </w:t>
            </w:r>
            <w:r>
              <w:rPr>
                <w:sz w:val="20"/>
              </w:rPr>
              <w:t>Reflective</w:t>
            </w:r>
            <w:r>
              <w:rPr>
                <w:spacing w:val="-4"/>
                <w:sz w:val="20"/>
              </w:rPr>
              <w:t xml:space="preserve"> </w:t>
            </w:r>
            <w:r>
              <w:rPr>
                <w:sz w:val="20"/>
              </w:rPr>
              <w:t>and</w:t>
            </w:r>
            <w:r>
              <w:rPr>
                <w:spacing w:val="-3"/>
                <w:sz w:val="20"/>
              </w:rPr>
              <w:t xml:space="preserve"> </w:t>
            </w:r>
            <w:r>
              <w:rPr>
                <w:sz w:val="20"/>
              </w:rPr>
              <w:t>Integrative</w:t>
            </w:r>
            <w:r>
              <w:rPr>
                <w:spacing w:val="-4"/>
                <w:sz w:val="20"/>
              </w:rPr>
              <w:t xml:space="preserve"> </w:t>
            </w:r>
            <w:r>
              <w:rPr>
                <w:sz w:val="20"/>
              </w:rPr>
              <w:t xml:space="preserve">(RAI) video lessons in enhancing the academic performance of Grade 2 learners in </w:t>
            </w:r>
            <w:proofErr w:type="spellStart"/>
            <w:r>
              <w:rPr>
                <w:sz w:val="20"/>
              </w:rPr>
              <w:t>Araling</w:t>
            </w:r>
            <w:proofErr w:type="spellEnd"/>
            <w:r>
              <w:rPr>
                <w:sz w:val="20"/>
              </w:rPr>
              <w:t xml:space="preserve"> </w:t>
            </w:r>
            <w:proofErr w:type="spellStart"/>
            <w:r>
              <w:rPr>
                <w:sz w:val="20"/>
              </w:rPr>
              <w:t>Panlipunan</w:t>
            </w:r>
            <w:proofErr w:type="spellEnd"/>
            <w:r>
              <w:rPr>
                <w:sz w:val="20"/>
              </w:rPr>
              <w:t xml:space="preserve">. </w:t>
            </w:r>
            <w:r>
              <w:rPr>
                <w:i/>
                <w:sz w:val="20"/>
              </w:rPr>
              <w:t>JPAIR</w:t>
            </w:r>
          </w:p>
        </w:tc>
        <w:tc>
          <w:tcPr>
            <w:tcW w:w="6445" w:type="dxa"/>
          </w:tcPr>
          <w:p w:rsidR="006D2BC2" w:rsidRDefault="006D2BC2">
            <w:pPr>
              <w:pStyle w:val="TableParagraph"/>
              <w:rPr>
                <w:sz w:val="18"/>
              </w:rPr>
            </w:pPr>
          </w:p>
        </w:tc>
      </w:tr>
    </w:tbl>
    <w:p w:rsidR="006D2BC2" w:rsidRDefault="006D2BC2">
      <w:pPr>
        <w:pStyle w:val="TableParagraph"/>
        <w:rPr>
          <w:sz w:val="18"/>
        </w:rPr>
        <w:sectPr w:rsidR="006D2BC2">
          <w:headerReference w:type="default" r:id="rId12"/>
          <w:footerReference w:type="default" r:id="rId13"/>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D2BC2">
        <w:trPr>
          <w:trHeight w:val="1384"/>
        </w:trPr>
        <w:tc>
          <w:tcPr>
            <w:tcW w:w="5352" w:type="dxa"/>
          </w:tcPr>
          <w:p w:rsidR="006D2BC2" w:rsidRDefault="006D2BC2">
            <w:pPr>
              <w:pStyle w:val="TableParagraph"/>
              <w:rPr>
                <w:sz w:val="18"/>
              </w:rPr>
            </w:pPr>
          </w:p>
        </w:tc>
        <w:tc>
          <w:tcPr>
            <w:tcW w:w="9356" w:type="dxa"/>
          </w:tcPr>
          <w:p w:rsidR="006D2BC2" w:rsidRDefault="00542AA7">
            <w:pPr>
              <w:pStyle w:val="TableParagraph"/>
              <w:ind w:left="108"/>
              <w:rPr>
                <w:sz w:val="20"/>
              </w:rPr>
            </w:pPr>
            <w:r>
              <w:rPr>
                <w:i/>
                <w:sz w:val="20"/>
              </w:rPr>
              <w:t>Institutional</w:t>
            </w:r>
            <w:r>
              <w:rPr>
                <w:i/>
                <w:spacing w:val="-7"/>
                <w:sz w:val="20"/>
              </w:rPr>
              <w:t xml:space="preserve"> </w:t>
            </w:r>
            <w:r>
              <w:rPr>
                <w:i/>
                <w:sz w:val="20"/>
              </w:rPr>
              <w:t>Research</w:t>
            </w:r>
            <w:r>
              <w:rPr>
                <w:sz w:val="20"/>
              </w:rPr>
              <w:t>,</w:t>
            </w:r>
            <w:r>
              <w:rPr>
                <w:spacing w:val="-4"/>
                <w:sz w:val="20"/>
              </w:rPr>
              <w:t xml:space="preserve"> </w:t>
            </w:r>
            <w:r>
              <w:rPr>
                <w:i/>
                <w:sz w:val="20"/>
              </w:rPr>
              <w:t>20</w:t>
            </w:r>
            <w:r>
              <w:rPr>
                <w:sz w:val="20"/>
              </w:rPr>
              <w:t>(1),</w:t>
            </w:r>
            <w:r>
              <w:rPr>
                <w:spacing w:val="-7"/>
                <w:sz w:val="20"/>
              </w:rPr>
              <w:t xml:space="preserve"> </w:t>
            </w:r>
            <w:r>
              <w:rPr>
                <w:sz w:val="20"/>
              </w:rPr>
              <w:t>108–124.</w:t>
            </w:r>
            <w:r>
              <w:rPr>
                <w:spacing w:val="-7"/>
                <w:sz w:val="20"/>
              </w:rPr>
              <w:t xml:space="preserve"> </w:t>
            </w:r>
            <w:r>
              <w:rPr>
                <w:spacing w:val="-2"/>
                <w:sz w:val="20"/>
              </w:rPr>
              <w:t>https://doi.org/10.7719/irj.v20i1.853</w:t>
            </w:r>
          </w:p>
          <w:p w:rsidR="006D2BC2" w:rsidRDefault="006D2BC2">
            <w:pPr>
              <w:pStyle w:val="TableParagraph"/>
              <w:rPr>
                <w:sz w:val="20"/>
              </w:rPr>
            </w:pPr>
          </w:p>
          <w:p w:rsidR="006D2BC2" w:rsidRDefault="00542AA7">
            <w:pPr>
              <w:pStyle w:val="TableParagraph"/>
              <w:ind w:left="108"/>
              <w:rPr>
                <w:sz w:val="20"/>
              </w:rPr>
            </w:pPr>
            <w:r>
              <w:rPr>
                <w:sz w:val="20"/>
              </w:rPr>
              <w:t>Gaber, D. A., Shehata, M. H., &amp; Amin, H. a. A. (2020). Online team</w:t>
            </w:r>
            <w:r>
              <w:rPr>
                <w:rFonts w:ascii="Cambria Math" w:hAnsi="Cambria Math"/>
                <w:sz w:val="20"/>
              </w:rPr>
              <w:t>‐</w:t>
            </w:r>
            <w:r>
              <w:rPr>
                <w:sz w:val="20"/>
              </w:rPr>
              <w:t>based learning sessions as interactive methodologies</w:t>
            </w:r>
            <w:r>
              <w:rPr>
                <w:spacing w:val="-6"/>
                <w:sz w:val="20"/>
              </w:rPr>
              <w:t xml:space="preserve"> </w:t>
            </w:r>
            <w:r>
              <w:rPr>
                <w:sz w:val="20"/>
              </w:rPr>
              <w:t>during</w:t>
            </w:r>
            <w:r>
              <w:rPr>
                <w:spacing w:val="-4"/>
                <w:sz w:val="20"/>
              </w:rPr>
              <w:t xml:space="preserve"> </w:t>
            </w:r>
            <w:r>
              <w:rPr>
                <w:sz w:val="20"/>
              </w:rPr>
              <w:t>the</w:t>
            </w:r>
            <w:r>
              <w:rPr>
                <w:spacing w:val="-7"/>
                <w:sz w:val="20"/>
              </w:rPr>
              <w:t xml:space="preserve"> </w:t>
            </w:r>
            <w:r>
              <w:rPr>
                <w:sz w:val="20"/>
              </w:rPr>
              <w:t>pandemic.</w:t>
            </w:r>
            <w:r>
              <w:rPr>
                <w:spacing w:val="-1"/>
                <w:sz w:val="20"/>
              </w:rPr>
              <w:t xml:space="preserve"> </w:t>
            </w:r>
            <w:r>
              <w:rPr>
                <w:i/>
                <w:sz w:val="20"/>
              </w:rPr>
              <w:t>Medical</w:t>
            </w:r>
            <w:r>
              <w:rPr>
                <w:i/>
                <w:spacing w:val="-6"/>
                <w:sz w:val="20"/>
              </w:rPr>
              <w:t xml:space="preserve"> </w:t>
            </w:r>
            <w:r>
              <w:rPr>
                <w:i/>
                <w:sz w:val="20"/>
              </w:rPr>
              <w:t>Education</w:t>
            </w:r>
            <w:r>
              <w:rPr>
                <w:sz w:val="20"/>
              </w:rPr>
              <w:t>,</w:t>
            </w:r>
            <w:r>
              <w:rPr>
                <w:spacing w:val="-7"/>
                <w:sz w:val="20"/>
              </w:rPr>
              <w:t xml:space="preserve"> </w:t>
            </w:r>
            <w:r>
              <w:rPr>
                <w:i/>
                <w:sz w:val="20"/>
              </w:rPr>
              <w:t>54</w:t>
            </w:r>
            <w:r>
              <w:rPr>
                <w:sz w:val="20"/>
              </w:rPr>
              <w:t>(7),</w:t>
            </w:r>
            <w:r>
              <w:rPr>
                <w:spacing w:val="-5"/>
                <w:sz w:val="20"/>
              </w:rPr>
              <w:t xml:space="preserve"> </w:t>
            </w:r>
            <w:r>
              <w:rPr>
                <w:sz w:val="20"/>
              </w:rPr>
              <w:t>666–667.</w:t>
            </w:r>
            <w:r>
              <w:rPr>
                <w:spacing w:val="-4"/>
                <w:sz w:val="20"/>
              </w:rPr>
              <w:t xml:space="preserve"> </w:t>
            </w:r>
            <w:r>
              <w:rPr>
                <w:sz w:val="20"/>
              </w:rPr>
              <w:t>https://doi.org/10.1111/medu.14198</w:t>
            </w:r>
          </w:p>
        </w:tc>
        <w:tc>
          <w:tcPr>
            <w:tcW w:w="6445" w:type="dxa"/>
          </w:tcPr>
          <w:p w:rsidR="006D2BC2" w:rsidRDefault="006D2BC2">
            <w:pPr>
              <w:pStyle w:val="TableParagraph"/>
              <w:rPr>
                <w:sz w:val="18"/>
              </w:rPr>
            </w:pPr>
          </w:p>
        </w:tc>
      </w:tr>
      <w:tr w:rsidR="006D2BC2">
        <w:trPr>
          <w:trHeight w:val="690"/>
        </w:trPr>
        <w:tc>
          <w:tcPr>
            <w:tcW w:w="5352" w:type="dxa"/>
          </w:tcPr>
          <w:p w:rsidR="006D2BC2" w:rsidRDefault="00542AA7">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6D2BC2" w:rsidRDefault="00542AA7">
            <w:pPr>
              <w:pStyle w:val="TableParagraph"/>
              <w:ind w:left="108"/>
              <w:rPr>
                <w:sz w:val="20"/>
              </w:rPr>
            </w:pPr>
            <w:r>
              <w:rPr>
                <w:sz w:val="20"/>
              </w:rPr>
              <w:t>Rephrase,</w:t>
            </w:r>
            <w:r>
              <w:rPr>
                <w:spacing w:val="-4"/>
                <w:sz w:val="20"/>
              </w:rPr>
              <w:t xml:space="preserve"> </w:t>
            </w:r>
            <w:r>
              <w:rPr>
                <w:sz w:val="20"/>
              </w:rPr>
              <w:t>you</w:t>
            </w:r>
            <w:r>
              <w:rPr>
                <w:spacing w:val="-3"/>
                <w:sz w:val="20"/>
              </w:rPr>
              <w:t xml:space="preserve"> </w:t>
            </w:r>
            <w:r>
              <w:rPr>
                <w:sz w:val="20"/>
              </w:rPr>
              <w:t>can</w:t>
            </w:r>
            <w:r>
              <w:rPr>
                <w:spacing w:val="-3"/>
                <w:sz w:val="20"/>
              </w:rPr>
              <w:t xml:space="preserve"> </w:t>
            </w:r>
            <w:r>
              <w:rPr>
                <w:sz w:val="20"/>
              </w:rPr>
              <w:t>use</w:t>
            </w:r>
            <w:r>
              <w:rPr>
                <w:spacing w:val="-2"/>
                <w:sz w:val="20"/>
              </w:rPr>
              <w:t xml:space="preserve"> </w:t>
            </w:r>
            <w:r>
              <w:rPr>
                <w:sz w:val="20"/>
              </w:rPr>
              <w:t>Grammarly</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are</w:t>
            </w:r>
            <w:r>
              <w:rPr>
                <w:spacing w:val="-6"/>
                <w:sz w:val="20"/>
              </w:rPr>
              <w:t xml:space="preserve"> </w:t>
            </w:r>
            <w:r>
              <w:rPr>
                <w:sz w:val="20"/>
              </w:rPr>
              <w:t>having</w:t>
            </w:r>
            <w:r>
              <w:rPr>
                <w:spacing w:val="-3"/>
                <w:sz w:val="20"/>
              </w:rPr>
              <w:t xml:space="preserve"> </w:t>
            </w:r>
            <w:r>
              <w:rPr>
                <w:sz w:val="20"/>
              </w:rPr>
              <w:t>difficulty</w:t>
            </w:r>
            <w:r>
              <w:rPr>
                <w:spacing w:val="-4"/>
                <w:sz w:val="20"/>
              </w:rPr>
              <w:t xml:space="preserve"> </w:t>
            </w:r>
            <w:r>
              <w:rPr>
                <w:sz w:val="20"/>
              </w:rPr>
              <w:t>in</w:t>
            </w:r>
            <w:r>
              <w:rPr>
                <w:spacing w:val="-2"/>
                <w:sz w:val="20"/>
              </w:rPr>
              <w:t xml:space="preserve"> English.</w:t>
            </w:r>
          </w:p>
        </w:tc>
        <w:tc>
          <w:tcPr>
            <w:tcW w:w="6445" w:type="dxa"/>
          </w:tcPr>
          <w:p w:rsidR="006D2BC2" w:rsidRDefault="006D2BC2">
            <w:pPr>
              <w:pStyle w:val="TableParagraph"/>
              <w:rPr>
                <w:sz w:val="18"/>
              </w:rPr>
            </w:pPr>
          </w:p>
        </w:tc>
      </w:tr>
      <w:tr w:rsidR="006D2BC2">
        <w:trPr>
          <w:trHeight w:val="1178"/>
        </w:trPr>
        <w:tc>
          <w:tcPr>
            <w:tcW w:w="5352" w:type="dxa"/>
          </w:tcPr>
          <w:p w:rsidR="006D2BC2" w:rsidRDefault="00542AA7">
            <w:pPr>
              <w:pStyle w:val="TableParagraph"/>
              <w:ind w:left="107"/>
              <w:rPr>
                <w:sz w:val="20"/>
              </w:rPr>
            </w:pPr>
            <w:r>
              <w:rPr>
                <w:b/>
                <w:sz w:val="20"/>
                <w:u w:val="single"/>
              </w:rPr>
              <w:t>Optional/General</w:t>
            </w:r>
            <w:r>
              <w:rPr>
                <w:b/>
                <w:spacing w:val="-11"/>
                <w:sz w:val="20"/>
              </w:rPr>
              <w:t xml:space="preserve"> </w:t>
            </w:r>
            <w:r>
              <w:rPr>
                <w:spacing w:val="-2"/>
                <w:sz w:val="20"/>
              </w:rPr>
              <w:t>comments</w:t>
            </w:r>
          </w:p>
        </w:tc>
        <w:tc>
          <w:tcPr>
            <w:tcW w:w="9356" w:type="dxa"/>
          </w:tcPr>
          <w:p w:rsidR="006D2BC2" w:rsidRDefault="00542AA7">
            <w:pPr>
              <w:pStyle w:val="TableParagraph"/>
              <w:ind w:left="108" w:right="131"/>
              <w:rPr>
                <w:sz w:val="20"/>
              </w:rPr>
            </w:pPr>
            <w:r>
              <w:rPr>
                <w:sz w:val="20"/>
              </w:rPr>
              <w:t>I find your study highly relevant and meaningful, especially in the current educational context. The topic addresses</w:t>
            </w:r>
            <w:r>
              <w:rPr>
                <w:spacing w:val="-4"/>
                <w:sz w:val="20"/>
              </w:rPr>
              <w:t xml:space="preserve"> </w:t>
            </w:r>
            <w:r>
              <w:rPr>
                <w:sz w:val="20"/>
              </w:rPr>
              <w:t>a</w:t>
            </w:r>
            <w:r>
              <w:rPr>
                <w:spacing w:val="-3"/>
                <w:sz w:val="20"/>
              </w:rPr>
              <w:t xml:space="preserve"> </w:t>
            </w:r>
            <w:r>
              <w:rPr>
                <w:sz w:val="20"/>
              </w:rPr>
              <w:t>timely</w:t>
            </w:r>
            <w:r>
              <w:rPr>
                <w:spacing w:val="-2"/>
                <w:sz w:val="20"/>
              </w:rPr>
              <w:t xml:space="preserve"> </w:t>
            </w:r>
            <w:r>
              <w:rPr>
                <w:sz w:val="20"/>
              </w:rPr>
              <w:t>issue</w:t>
            </w:r>
            <w:r>
              <w:rPr>
                <w:spacing w:val="-3"/>
                <w:sz w:val="20"/>
              </w:rPr>
              <w:t xml:space="preserve"> </w:t>
            </w:r>
            <w:r>
              <w:rPr>
                <w:sz w:val="20"/>
              </w:rPr>
              <w:t>that</w:t>
            </w:r>
            <w:r>
              <w:rPr>
                <w:spacing w:val="-3"/>
                <w:sz w:val="20"/>
              </w:rPr>
              <w:t xml:space="preserve"> </w:t>
            </w:r>
            <w:r>
              <w:rPr>
                <w:sz w:val="20"/>
              </w:rPr>
              <w:t>many</w:t>
            </w:r>
            <w:r>
              <w:rPr>
                <w:spacing w:val="-2"/>
                <w:sz w:val="20"/>
              </w:rPr>
              <w:t xml:space="preserve"> </w:t>
            </w:r>
            <w:r>
              <w:rPr>
                <w:sz w:val="20"/>
              </w:rPr>
              <w:t>institutions</w:t>
            </w:r>
            <w:r>
              <w:rPr>
                <w:spacing w:val="-4"/>
                <w:sz w:val="20"/>
              </w:rPr>
              <w:t xml:space="preserve"> </w:t>
            </w:r>
            <w:r>
              <w:rPr>
                <w:sz w:val="20"/>
              </w:rPr>
              <w:t>face,</w:t>
            </w:r>
            <w:r>
              <w:rPr>
                <w:spacing w:val="-2"/>
                <w:sz w:val="20"/>
              </w:rPr>
              <w:t xml:space="preserve"> </w:t>
            </w:r>
            <w:r>
              <w:rPr>
                <w:sz w:val="20"/>
              </w:rPr>
              <w:t>and</w:t>
            </w:r>
            <w:r>
              <w:rPr>
                <w:spacing w:val="-2"/>
                <w:sz w:val="20"/>
              </w:rPr>
              <w:t xml:space="preserve"> </w:t>
            </w:r>
            <w:r>
              <w:rPr>
                <w:sz w:val="20"/>
              </w:rPr>
              <w:t>your</w:t>
            </w:r>
            <w:r>
              <w:rPr>
                <w:spacing w:val="-3"/>
                <w:sz w:val="20"/>
              </w:rPr>
              <w:t xml:space="preserve"> </w:t>
            </w:r>
            <w:r>
              <w:rPr>
                <w:sz w:val="20"/>
              </w:rPr>
              <w:t>work</w:t>
            </w:r>
            <w:r>
              <w:rPr>
                <w:spacing w:val="-4"/>
                <w:sz w:val="20"/>
              </w:rPr>
              <w:t xml:space="preserve"> </w:t>
            </w:r>
            <w:r>
              <w:rPr>
                <w:sz w:val="20"/>
              </w:rPr>
              <w:t>provides</w:t>
            </w:r>
            <w:r>
              <w:rPr>
                <w:spacing w:val="-4"/>
                <w:sz w:val="20"/>
              </w:rPr>
              <w:t xml:space="preserve"> </w:t>
            </w:r>
            <w:r>
              <w:rPr>
                <w:sz w:val="20"/>
              </w:rPr>
              <w:t>valuable</w:t>
            </w:r>
            <w:r>
              <w:rPr>
                <w:spacing w:val="-3"/>
                <w:sz w:val="20"/>
              </w:rPr>
              <w:t xml:space="preserve"> </w:t>
            </w:r>
            <w:r>
              <w:rPr>
                <w:sz w:val="20"/>
              </w:rPr>
              <w:t>insights</w:t>
            </w:r>
            <w:r>
              <w:rPr>
                <w:spacing w:val="-4"/>
                <w:sz w:val="20"/>
              </w:rPr>
              <w:t xml:space="preserve"> </w:t>
            </w:r>
            <w:r>
              <w:rPr>
                <w:sz w:val="20"/>
              </w:rPr>
              <w:t>that</w:t>
            </w:r>
            <w:r>
              <w:rPr>
                <w:spacing w:val="-3"/>
                <w:sz w:val="20"/>
              </w:rPr>
              <w:t xml:space="preserve"> </w:t>
            </w:r>
            <w:r>
              <w:rPr>
                <w:sz w:val="20"/>
              </w:rPr>
              <w:t>can</w:t>
            </w:r>
            <w:r>
              <w:rPr>
                <w:spacing w:val="-2"/>
                <w:sz w:val="20"/>
              </w:rPr>
              <w:t xml:space="preserve"> </w:t>
            </w:r>
            <w:r>
              <w:rPr>
                <w:sz w:val="20"/>
              </w:rPr>
              <w:t>contribute to improving teaching practices and student engagement. Your research is well-aligned with the needs of both educators and policymakers, making it a significant contribution to the field.</w:t>
            </w:r>
            <w:r w:rsidR="00EA7FF7">
              <w:rPr>
                <w:sz w:val="20"/>
              </w:rPr>
              <w:t xml:space="preserve"> </w:t>
            </w:r>
            <w:r w:rsidR="00EA7FF7">
              <w:rPr>
                <w:b/>
                <w:sz w:val="20"/>
              </w:rPr>
              <w:t>This</w:t>
            </w:r>
            <w:r w:rsidR="00EA7FF7">
              <w:rPr>
                <w:b/>
                <w:spacing w:val="-4"/>
                <w:sz w:val="20"/>
              </w:rPr>
              <w:t xml:space="preserve"> </w:t>
            </w:r>
            <w:r w:rsidR="00EA7FF7">
              <w:rPr>
                <w:b/>
                <w:sz w:val="20"/>
              </w:rPr>
              <w:t>is</w:t>
            </w:r>
            <w:r w:rsidR="00EA7FF7">
              <w:rPr>
                <w:b/>
                <w:spacing w:val="-4"/>
                <w:sz w:val="20"/>
              </w:rPr>
              <w:t xml:space="preserve"> </w:t>
            </w:r>
            <w:r w:rsidR="00EA7FF7">
              <w:rPr>
                <w:b/>
                <w:sz w:val="20"/>
              </w:rPr>
              <w:t>because</w:t>
            </w:r>
            <w:r w:rsidR="00EA7FF7">
              <w:rPr>
                <w:b/>
                <w:spacing w:val="-3"/>
                <w:sz w:val="20"/>
              </w:rPr>
              <w:t xml:space="preserve"> </w:t>
            </w:r>
            <w:r w:rsidR="00EA7FF7">
              <w:rPr>
                <w:b/>
                <w:sz w:val="20"/>
              </w:rPr>
              <w:t>of</w:t>
            </w:r>
            <w:r w:rsidR="00EA7FF7">
              <w:rPr>
                <w:b/>
                <w:spacing w:val="-3"/>
                <w:sz w:val="20"/>
              </w:rPr>
              <w:t xml:space="preserve"> </w:t>
            </w:r>
            <w:r w:rsidR="00EA7FF7">
              <w:rPr>
                <w:b/>
                <w:sz w:val="20"/>
              </w:rPr>
              <w:t>its</w:t>
            </w:r>
            <w:r w:rsidR="00EA7FF7">
              <w:rPr>
                <w:b/>
                <w:spacing w:val="-4"/>
                <w:sz w:val="20"/>
              </w:rPr>
              <w:t xml:space="preserve"> </w:t>
            </w:r>
            <w:r w:rsidR="00EA7FF7">
              <w:rPr>
                <w:b/>
                <w:sz w:val="20"/>
              </w:rPr>
              <w:t>originality</w:t>
            </w:r>
            <w:r w:rsidR="00EA7FF7">
              <w:rPr>
                <w:b/>
                <w:spacing w:val="-1"/>
                <w:sz w:val="20"/>
              </w:rPr>
              <w:t xml:space="preserve"> </w:t>
            </w:r>
            <w:r w:rsidR="00EA7FF7">
              <w:rPr>
                <w:b/>
                <w:sz w:val="20"/>
              </w:rPr>
              <w:t>on</w:t>
            </w:r>
            <w:r w:rsidR="00EA7FF7">
              <w:rPr>
                <w:b/>
                <w:spacing w:val="-4"/>
                <w:sz w:val="20"/>
              </w:rPr>
              <w:t xml:space="preserve"> </w:t>
            </w:r>
            <w:r w:rsidR="00EA7FF7">
              <w:rPr>
                <w:b/>
                <w:sz w:val="20"/>
              </w:rPr>
              <w:t>how</w:t>
            </w:r>
            <w:r w:rsidR="00EA7FF7">
              <w:rPr>
                <w:b/>
                <w:spacing w:val="-3"/>
                <w:sz w:val="20"/>
              </w:rPr>
              <w:t xml:space="preserve"> </w:t>
            </w:r>
            <w:r w:rsidR="00EA7FF7">
              <w:rPr>
                <w:b/>
                <w:sz w:val="20"/>
              </w:rPr>
              <w:t>the</w:t>
            </w:r>
            <w:r w:rsidR="00EA7FF7">
              <w:rPr>
                <w:b/>
                <w:spacing w:val="-3"/>
                <w:sz w:val="20"/>
              </w:rPr>
              <w:t xml:space="preserve"> </w:t>
            </w:r>
            <w:r w:rsidR="00EA7FF7">
              <w:rPr>
                <w:b/>
                <w:sz w:val="20"/>
              </w:rPr>
              <w:t>author</w:t>
            </w:r>
            <w:r w:rsidR="00EA7FF7">
              <w:rPr>
                <w:b/>
                <w:spacing w:val="-3"/>
                <w:sz w:val="20"/>
              </w:rPr>
              <w:t xml:space="preserve"> </w:t>
            </w:r>
            <w:r w:rsidR="00EA7FF7">
              <w:rPr>
                <w:b/>
                <w:sz w:val="20"/>
              </w:rPr>
              <w:t>conducted</w:t>
            </w:r>
            <w:r w:rsidR="00EA7FF7">
              <w:rPr>
                <w:b/>
                <w:spacing w:val="-3"/>
                <w:sz w:val="20"/>
              </w:rPr>
              <w:t xml:space="preserve"> </w:t>
            </w:r>
            <w:r w:rsidR="00EA7FF7">
              <w:rPr>
                <w:b/>
                <w:sz w:val="20"/>
              </w:rPr>
              <w:t>the study,</w:t>
            </w:r>
            <w:r w:rsidR="00EA7FF7">
              <w:rPr>
                <w:b/>
                <w:spacing w:val="-3"/>
                <w:sz w:val="20"/>
              </w:rPr>
              <w:t xml:space="preserve"> </w:t>
            </w:r>
            <w:r w:rsidR="00EA7FF7">
              <w:rPr>
                <w:b/>
                <w:sz w:val="20"/>
              </w:rPr>
              <w:t>simple</w:t>
            </w:r>
            <w:r w:rsidR="00EA7FF7">
              <w:rPr>
                <w:b/>
                <w:spacing w:val="-4"/>
                <w:sz w:val="20"/>
              </w:rPr>
              <w:t xml:space="preserve"> </w:t>
            </w:r>
            <w:r w:rsidR="00EA7FF7">
              <w:rPr>
                <w:b/>
                <w:sz w:val="20"/>
              </w:rPr>
              <w:t>but</w:t>
            </w:r>
            <w:r w:rsidR="00EA7FF7">
              <w:rPr>
                <w:b/>
                <w:spacing w:val="-3"/>
                <w:sz w:val="20"/>
              </w:rPr>
              <w:t xml:space="preserve"> </w:t>
            </w:r>
            <w:r w:rsidR="00EA7FF7">
              <w:rPr>
                <w:b/>
                <w:sz w:val="20"/>
              </w:rPr>
              <w:t>it</w:t>
            </w:r>
            <w:r w:rsidR="00EA7FF7">
              <w:rPr>
                <w:b/>
                <w:spacing w:val="-3"/>
                <w:sz w:val="20"/>
              </w:rPr>
              <w:t xml:space="preserve"> </w:t>
            </w:r>
            <w:r w:rsidR="00EA7FF7">
              <w:rPr>
                <w:b/>
                <w:sz w:val="20"/>
              </w:rPr>
              <w:t>has</w:t>
            </w:r>
            <w:r w:rsidR="00EA7FF7">
              <w:rPr>
                <w:b/>
                <w:spacing w:val="-4"/>
                <w:sz w:val="20"/>
              </w:rPr>
              <w:t xml:space="preserve"> </w:t>
            </w:r>
            <w:r w:rsidR="00EA7FF7">
              <w:rPr>
                <w:b/>
                <w:sz w:val="20"/>
              </w:rPr>
              <w:t>a descriptive aspect that needs to be supported by citations.</w:t>
            </w:r>
          </w:p>
        </w:tc>
        <w:tc>
          <w:tcPr>
            <w:tcW w:w="6445" w:type="dxa"/>
          </w:tcPr>
          <w:p w:rsidR="006D2BC2" w:rsidRDefault="006D2BC2">
            <w:pPr>
              <w:pStyle w:val="TableParagraph"/>
              <w:rPr>
                <w:sz w:val="18"/>
              </w:rPr>
            </w:pPr>
          </w:p>
        </w:tc>
      </w:tr>
    </w:tbl>
    <w:p w:rsidR="006D2BC2" w:rsidRDefault="006D2BC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394E2A" w:rsidRPr="00394E2A" w:rsidTr="00394E2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94E2A" w:rsidRPr="00394E2A" w:rsidRDefault="00394E2A" w:rsidP="00394E2A">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394E2A">
              <w:rPr>
                <w:rFonts w:ascii="Arial" w:eastAsia="Arial Unicode MS" w:hAnsi="Arial" w:cs="Arial"/>
                <w:b/>
                <w:sz w:val="20"/>
                <w:szCs w:val="20"/>
                <w:highlight w:val="yellow"/>
                <w:u w:val="single"/>
                <w:lang w:val="en-GB"/>
              </w:rPr>
              <w:t>PART  2:</w:t>
            </w:r>
            <w:r w:rsidRPr="00394E2A">
              <w:rPr>
                <w:rFonts w:ascii="Arial" w:eastAsia="Arial Unicode MS" w:hAnsi="Arial" w:cs="Arial"/>
                <w:b/>
                <w:sz w:val="20"/>
                <w:szCs w:val="20"/>
                <w:u w:val="single"/>
                <w:lang w:val="en-GB"/>
              </w:rPr>
              <w:t xml:space="preserve"> </w:t>
            </w:r>
          </w:p>
          <w:p w:rsidR="00394E2A" w:rsidRPr="00394E2A" w:rsidRDefault="00394E2A" w:rsidP="00394E2A">
            <w:pPr>
              <w:widowControl/>
              <w:autoSpaceDE/>
              <w:autoSpaceDN/>
              <w:spacing w:line="276" w:lineRule="auto"/>
              <w:rPr>
                <w:rFonts w:ascii="Arial" w:eastAsia="Arial Unicode MS" w:hAnsi="Arial" w:cs="Arial"/>
                <w:b/>
                <w:sz w:val="20"/>
                <w:szCs w:val="20"/>
                <w:u w:val="single"/>
                <w:lang w:val="en-GB"/>
              </w:rPr>
            </w:pPr>
          </w:p>
        </w:tc>
      </w:tr>
      <w:tr w:rsidR="00394E2A" w:rsidRPr="00394E2A" w:rsidTr="00394E2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94E2A" w:rsidRPr="00394E2A" w:rsidRDefault="00394E2A" w:rsidP="00394E2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94E2A" w:rsidRPr="00394E2A" w:rsidRDefault="00394E2A" w:rsidP="00394E2A">
            <w:pPr>
              <w:keepNext/>
              <w:widowControl/>
              <w:autoSpaceDE/>
              <w:autoSpaceDN/>
              <w:spacing w:line="276" w:lineRule="auto"/>
              <w:outlineLvl w:val="1"/>
              <w:rPr>
                <w:rFonts w:ascii="Arial" w:eastAsia="MS Mincho" w:hAnsi="Arial" w:cs="Arial"/>
                <w:b/>
                <w:bCs/>
                <w:sz w:val="20"/>
                <w:szCs w:val="20"/>
                <w:lang w:val="en-GB"/>
              </w:rPr>
            </w:pPr>
            <w:r w:rsidRPr="00394E2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94E2A" w:rsidRPr="00394E2A" w:rsidRDefault="00394E2A" w:rsidP="00394E2A">
            <w:pPr>
              <w:widowControl/>
              <w:autoSpaceDE/>
              <w:autoSpaceDN/>
              <w:spacing w:after="160" w:line="252" w:lineRule="auto"/>
              <w:rPr>
                <w:rFonts w:ascii="Arial" w:eastAsia="Calibri" w:hAnsi="Arial" w:cs="Arial"/>
                <w:kern w:val="2"/>
                <w:sz w:val="20"/>
                <w:szCs w:val="20"/>
                <w:lang w:val="en-IN"/>
              </w:rPr>
            </w:pPr>
            <w:r w:rsidRPr="00394E2A">
              <w:rPr>
                <w:rFonts w:ascii="Arial" w:eastAsia="Calibri" w:hAnsi="Arial" w:cs="Arial"/>
                <w:b/>
                <w:kern w:val="2"/>
                <w:sz w:val="20"/>
                <w:szCs w:val="20"/>
                <w:lang w:val="en-IN"/>
              </w:rPr>
              <w:t>Author’s Feedback</w:t>
            </w:r>
            <w:r w:rsidRPr="00394E2A">
              <w:rPr>
                <w:rFonts w:ascii="Arial" w:eastAsia="Calibri" w:hAnsi="Arial" w:cs="Arial"/>
                <w:kern w:val="2"/>
                <w:sz w:val="20"/>
                <w:szCs w:val="20"/>
                <w:lang w:val="en-IN"/>
              </w:rPr>
              <w:t xml:space="preserve"> (It is mandatory that authors should write his/her feedback here)</w:t>
            </w:r>
          </w:p>
          <w:p w:rsidR="00394E2A" w:rsidRPr="00394E2A" w:rsidRDefault="00394E2A" w:rsidP="00394E2A">
            <w:pPr>
              <w:keepNext/>
              <w:widowControl/>
              <w:autoSpaceDE/>
              <w:autoSpaceDN/>
              <w:spacing w:line="276" w:lineRule="auto"/>
              <w:outlineLvl w:val="1"/>
              <w:rPr>
                <w:rFonts w:ascii="Arial" w:eastAsia="MS Mincho" w:hAnsi="Arial" w:cs="Arial"/>
                <w:bCs/>
                <w:sz w:val="20"/>
                <w:szCs w:val="20"/>
                <w:lang w:val="en-GB"/>
              </w:rPr>
            </w:pPr>
          </w:p>
        </w:tc>
      </w:tr>
      <w:tr w:rsidR="00394E2A" w:rsidRPr="00394E2A" w:rsidTr="00394E2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94E2A" w:rsidRPr="00394E2A" w:rsidRDefault="00394E2A" w:rsidP="00394E2A">
            <w:pPr>
              <w:widowControl/>
              <w:autoSpaceDE/>
              <w:autoSpaceDN/>
              <w:spacing w:line="276" w:lineRule="auto"/>
              <w:rPr>
                <w:rFonts w:ascii="Arial" w:eastAsia="Arial Unicode MS" w:hAnsi="Arial" w:cs="Arial"/>
                <w:b/>
                <w:sz w:val="20"/>
                <w:szCs w:val="20"/>
                <w:lang w:val="en-GB"/>
              </w:rPr>
            </w:pPr>
            <w:r w:rsidRPr="00394E2A">
              <w:rPr>
                <w:rFonts w:ascii="Arial" w:eastAsia="Arial Unicode MS" w:hAnsi="Arial" w:cs="Arial"/>
                <w:b/>
                <w:sz w:val="20"/>
                <w:szCs w:val="20"/>
                <w:lang w:val="en-GB"/>
              </w:rPr>
              <w:t xml:space="preserve">Are there ethical issues in this manuscript? </w:t>
            </w:r>
          </w:p>
          <w:p w:rsidR="00394E2A" w:rsidRPr="00394E2A" w:rsidRDefault="00394E2A" w:rsidP="00394E2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94E2A" w:rsidRPr="00394E2A" w:rsidRDefault="00394E2A" w:rsidP="00394E2A">
            <w:pPr>
              <w:widowControl/>
              <w:autoSpaceDE/>
              <w:autoSpaceDN/>
              <w:spacing w:line="276" w:lineRule="auto"/>
              <w:rPr>
                <w:rFonts w:ascii="Arial" w:eastAsia="Arial Unicode MS" w:hAnsi="Arial" w:cs="Arial"/>
                <w:i/>
                <w:iCs/>
                <w:sz w:val="20"/>
                <w:szCs w:val="20"/>
                <w:u w:val="single"/>
                <w:lang w:val="en-GB"/>
              </w:rPr>
            </w:pPr>
            <w:r w:rsidRPr="00394E2A">
              <w:rPr>
                <w:rFonts w:ascii="Arial" w:eastAsia="Arial Unicode MS" w:hAnsi="Arial" w:cs="Arial"/>
                <w:i/>
                <w:iCs/>
                <w:sz w:val="20"/>
                <w:szCs w:val="20"/>
                <w:u w:val="single"/>
                <w:lang w:val="en-GB"/>
              </w:rPr>
              <w:t xml:space="preserve">(If yes, </w:t>
            </w:r>
            <w:proofErr w:type="gramStart"/>
            <w:r w:rsidRPr="00394E2A">
              <w:rPr>
                <w:rFonts w:ascii="Arial" w:eastAsia="Arial Unicode MS" w:hAnsi="Arial" w:cs="Arial"/>
                <w:i/>
                <w:iCs/>
                <w:sz w:val="20"/>
                <w:szCs w:val="20"/>
                <w:u w:val="single"/>
                <w:lang w:val="en-GB"/>
              </w:rPr>
              <w:t>Kindly</w:t>
            </w:r>
            <w:proofErr w:type="gramEnd"/>
            <w:r w:rsidRPr="00394E2A">
              <w:rPr>
                <w:rFonts w:ascii="Arial" w:eastAsia="Arial Unicode MS" w:hAnsi="Arial" w:cs="Arial"/>
                <w:i/>
                <w:iCs/>
                <w:sz w:val="20"/>
                <w:szCs w:val="20"/>
                <w:u w:val="single"/>
                <w:lang w:val="en-GB"/>
              </w:rPr>
              <w:t xml:space="preserve"> please write down the ethical issues here in details)</w:t>
            </w:r>
          </w:p>
          <w:p w:rsidR="00394E2A" w:rsidRPr="00394E2A" w:rsidRDefault="00394E2A" w:rsidP="00394E2A">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94E2A" w:rsidRPr="00394E2A" w:rsidRDefault="00394E2A" w:rsidP="00394E2A">
            <w:pPr>
              <w:widowControl/>
              <w:autoSpaceDE/>
              <w:autoSpaceDN/>
              <w:spacing w:line="276" w:lineRule="auto"/>
              <w:rPr>
                <w:rFonts w:ascii="Arial" w:eastAsia="Arial Unicode MS" w:hAnsi="Arial" w:cs="Arial"/>
                <w:sz w:val="20"/>
                <w:szCs w:val="20"/>
                <w:lang w:val="en-GB"/>
              </w:rPr>
            </w:pPr>
          </w:p>
          <w:p w:rsidR="00394E2A" w:rsidRPr="00394E2A" w:rsidRDefault="00394E2A" w:rsidP="00394E2A">
            <w:pPr>
              <w:widowControl/>
              <w:autoSpaceDE/>
              <w:autoSpaceDN/>
              <w:spacing w:line="276" w:lineRule="auto"/>
              <w:rPr>
                <w:rFonts w:ascii="Arial" w:eastAsia="Arial Unicode MS" w:hAnsi="Arial" w:cs="Arial"/>
                <w:sz w:val="20"/>
                <w:szCs w:val="20"/>
                <w:lang w:val="en-GB"/>
              </w:rPr>
            </w:pPr>
          </w:p>
          <w:p w:rsidR="00394E2A" w:rsidRPr="00394E2A" w:rsidRDefault="00394E2A" w:rsidP="00394E2A">
            <w:pPr>
              <w:widowControl/>
              <w:autoSpaceDE/>
              <w:autoSpaceDN/>
              <w:spacing w:line="276" w:lineRule="auto"/>
              <w:rPr>
                <w:rFonts w:ascii="Arial" w:eastAsia="Arial Unicode MS" w:hAnsi="Arial" w:cs="Arial"/>
                <w:sz w:val="20"/>
                <w:szCs w:val="20"/>
                <w:lang w:val="en-GB"/>
              </w:rPr>
            </w:pPr>
          </w:p>
        </w:tc>
      </w:tr>
      <w:bookmarkEnd w:id="0"/>
    </w:tbl>
    <w:p w:rsidR="001C2B26" w:rsidRPr="009C63BA" w:rsidRDefault="001C2B26" w:rsidP="001C2B26">
      <w:pPr>
        <w:pStyle w:val="Affiliation"/>
        <w:spacing w:after="0" w:line="240" w:lineRule="auto"/>
        <w:jc w:val="left"/>
        <w:rPr>
          <w:rFonts w:ascii="Arial" w:hAnsi="Arial" w:cs="Arial"/>
          <w:b/>
        </w:rPr>
      </w:pPr>
    </w:p>
    <w:p w:rsidR="001C2B26" w:rsidRPr="009C63BA" w:rsidRDefault="001C2B26" w:rsidP="001C2B26">
      <w:pPr>
        <w:pStyle w:val="Affiliation"/>
        <w:spacing w:after="0" w:line="240" w:lineRule="auto"/>
        <w:jc w:val="left"/>
        <w:rPr>
          <w:rFonts w:ascii="Arial" w:hAnsi="Arial" w:cs="Arial"/>
          <w:b/>
          <w:u w:val="single"/>
        </w:rPr>
      </w:pPr>
      <w:r w:rsidRPr="009C63BA">
        <w:rPr>
          <w:rFonts w:ascii="Arial" w:hAnsi="Arial" w:cs="Arial"/>
          <w:b/>
          <w:u w:val="single"/>
        </w:rPr>
        <w:t>Reviewer details:</w:t>
      </w:r>
    </w:p>
    <w:p w:rsidR="001C2B26" w:rsidRPr="009C63BA" w:rsidRDefault="001C2B26" w:rsidP="001C2B26">
      <w:pPr>
        <w:pStyle w:val="Affiliation"/>
        <w:spacing w:after="0" w:line="240" w:lineRule="auto"/>
        <w:jc w:val="left"/>
        <w:rPr>
          <w:rFonts w:ascii="Arial" w:hAnsi="Arial" w:cs="Arial"/>
        </w:rPr>
      </w:pPr>
    </w:p>
    <w:p w:rsidR="001C2B26" w:rsidRPr="009C63BA" w:rsidRDefault="001C2B26" w:rsidP="001C2B26">
      <w:pPr>
        <w:pStyle w:val="Affiliation"/>
        <w:jc w:val="left"/>
        <w:rPr>
          <w:rFonts w:ascii="Arial" w:hAnsi="Arial" w:cs="Arial"/>
        </w:rPr>
      </w:pPr>
      <w:proofErr w:type="spellStart"/>
      <w:r w:rsidRPr="009C63BA">
        <w:rPr>
          <w:rFonts w:ascii="Arial" w:hAnsi="Arial" w:cs="Arial"/>
        </w:rPr>
        <w:t>Mariefe</w:t>
      </w:r>
      <w:proofErr w:type="spellEnd"/>
      <w:r w:rsidRPr="009C63BA">
        <w:rPr>
          <w:rFonts w:ascii="Arial" w:hAnsi="Arial" w:cs="Arial"/>
        </w:rPr>
        <w:t xml:space="preserve"> T. </w:t>
      </w:r>
      <w:proofErr w:type="spellStart"/>
      <w:r w:rsidRPr="009C63BA">
        <w:rPr>
          <w:rFonts w:ascii="Arial" w:hAnsi="Arial" w:cs="Arial"/>
        </w:rPr>
        <w:t>Ambat</w:t>
      </w:r>
      <w:proofErr w:type="spellEnd"/>
      <w:r w:rsidRPr="009C63BA">
        <w:rPr>
          <w:rFonts w:ascii="Arial" w:hAnsi="Arial" w:cs="Arial"/>
        </w:rPr>
        <w:t xml:space="preserve"> - </w:t>
      </w:r>
      <w:proofErr w:type="spellStart"/>
      <w:r w:rsidRPr="009C63BA">
        <w:rPr>
          <w:rFonts w:ascii="Arial" w:hAnsi="Arial" w:cs="Arial"/>
        </w:rPr>
        <w:t>Escalaw</w:t>
      </w:r>
      <w:proofErr w:type="spellEnd"/>
      <w:r w:rsidRPr="009C63BA">
        <w:rPr>
          <w:rFonts w:ascii="Arial" w:hAnsi="Arial" w:cs="Arial"/>
        </w:rPr>
        <w:t>, Philippines</w:t>
      </w:r>
      <w:r w:rsidRPr="009C63BA">
        <w:rPr>
          <w:rFonts w:ascii="Arial" w:hAnsi="Arial" w:cs="Arial"/>
        </w:rPr>
        <w:br/>
      </w:r>
    </w:p>
    <w:p w:rsidR="00394E2A" w:rsidRPr="00394E2A" w:rsidRDefault="00394E2A" w:rsidP="00394E2A">
      <w:pPr>
        <w:widowControl/>
        <w:autoSpaceDE/>
        <w:autoSpaceDN/>
        <w:rPr>
          <w:sz w:val="24"/>
          <w:szCs w:val="24"/>
        </w:rPr>
      </w:pPr>
      <w:bookmarkStart w:id="2" w:name="_GoBack"/>
      <w:bookmarkEnd w:id="2"/>
    </w:p>
    <w:p w:rsidR="00394E2A" w:rsidRPr="00394E2A" w:rsidRDefault="00394E2A" w:rsidP="00394E2A">
      <w:pPr>
        <w:widowControl/>
        <w:autoSpaceDE/>
        <w:autoSpaceDN/>
        <w:rPr>
          <w:sz w:val="24"/>
          <w:szCs w:val="24"/>
        </w:rPr>
      </w:pPr>
    </w:p>
    <w:p w:rsidR="00394E2A" w:rsidRPr="00394E2A" w:rsidRDefault="00394E2A" w:rsidP="00394E2A">
      <w:pPr>
        <w:widowControl/>
        <w:autoSpaceDE/>
        <w:autoSpaceDN/>
        <w:rPr>
          <w:bCs/>
          <w:sz w:val="24"/>
          <w:szCs w:val="24"/>
          <w:u w:val="single"/>
          <w:lang w:val="en-GB"/>
        </w:rPr>
      </w:pPr>
    </w:p>
    <w:bookmarkEnd w:id="1"/>
    <w:p w:rsidR="00394E2A" w:rsidRPr="00394E2A" w:rsidRDefault="00394E2A" w:rsidP="00394E2A">
      <w:pPr>
        <w:widowControl/>
        <w:autoSpaceDE/>
        <w:autoSpaceDN/>
        <w:rPr>
          <w:sz w:val="24"/>
          <w:szCs w:val="24"/>
        </w:rPr>
      </w:pPr>
    </w:p>
    <w:p w:rsidR="006D2BC2" w:rsidRDefault="006D2BC2">
      <w:pPr>
        <w:rPr>
          <w:sz w:val="20"/>
        </w:rPr>
      </w:pPr>
    </w:p>
    <w:sectPr w:rsidR="006D2BC2" w:rsidSect="00394E2A">
      <w:type w:val="continuous"/>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B7C" w:rsidRDefault="004F0B7C">
      <w:r>
        <w:separator/>
      </w:r>
    </w:p>
  </w:endnote>
  <w:endnote w:type="continuationSeparator" w:id="0">
    <w:p w:rsidR="004F0B7C" w:rsidRDefault="004F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BC2" w:rsidRDefault="00542AA7">
    <w:pPr>
      <w:pStyle w:val="BodyText"/>
      <w:spacing w:line="14" w:lineRule="auto"/>
      <w:rPr>
        <w:b w:val="0"/>
      </w:rPr>
    </w:pPr>
    <w:r>
      <w:rPr>
        <w:b w:val="0"/>
        <w:noProof/>
      </w:rPr>
      <mc:AlternateContent>
        <mc:Choice Requires="wps">
          <w:drawing>
            <wp:anchor distT="0" distB="0" distL="0" distR="0" simplePos="0" relativeHeight="487391232"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D2BC2" w:rsidRDefault="00542AA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6D2BC2" w:rsidRDefault="00542AA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1744"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D2BC2" w:rsidRDefault="00542AA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6D2BC2" w:rsidRDefault="00542AA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2256" behindDoc="1" locked="0" layoutInCell="1" allowOverlap="1">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D2BC2" w:rsidRDefault="00542AA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6D2BC2" w:rsidRDefault="00542AA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2768" behindDoc="1" locked="0" layoutInCell="1" allowOverlap="1">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6D2BC2" w:rsidRDefault="00542AA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6D2BC2" w:rsidRDefault="00542AA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B7C" w:rsidRDefault="004F0B7C">
      <w:r>
        <w:separator/>
      </w:r>
    </w:p>
  </w:footnote>
  <w:footnote w:type="continuationSeparator" w:id="0">
    <w:p w:rsidR="004F0B7C" w:rsidRDefault="004F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BC2" w:rsidRDefault="00542AA7">
    <w:pPr>
      <w:pStyle w:val="BodyText"/>
      <w:spacing w:line="14" w:lineRule="auto"/>
      <w:rPr>
        <w:b w:val="0"/>
      </w:rPr>
    </w:pPr>
    <w:r>
      <w:rPr>
        <w:b w:val="0"/>
        <w:noProof/>
      </w:rPr>
      <mc:AlternateContent>
        <mc:Choice Requires="wps">
          <w:drawing>
            <wp:anchor distT="0" distB="0" distL="0" distR="0" simplePos="0" relativeHeight="48739072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D2BC2" w:rsidRDefault="00542AA7">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6D2BC2" w:rsidRDefault="00542AA7">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E719F"/>
    <w:multiLevelType w:val="hybridMultilevel"/>
    <w:tmpl w:val="467C5940"/>
    <w:lvl w:ilvl="0" w:tplc="61382A98">
      <w:start w:val="1"/>
      <w:numFmt w:val="decimal"/>
      <w:lvlText w:val="%1."/>
      <w:lvlJc w:val="left"/>
      <w:pPr>
        <w:ind w:left="669" w:hanging="201"/>
      </w:pPr>
      <w:rPr>
        <w:rFonts w:ascii="Times New Roman" w:eastAsia="Times New Roman" w:hAnsi="Times New Roman" w:cs="Times New Roman" w:hint="default"/>
        <w:b w:val="0"/>
        <w:bCs w:val="0"/>
        <w:i w:val="0"/>
        <w:iCs w:val="0"/>
        <w:spacing w:val="0"/>
        <w:w w:val="99"/>
        <w:sz w:val="20"/>
        <w:szCs w:val="20"/>
        <w:lang w:val="en-US" w:eastAsia="en-US" w:bidi="ar-SA"/>
      </w:rPr>
    </w:lvl>
    <w:lvl w:ilvl="1" w:tplc="55089EDE">
      <w:numFmt w:val="bullet"/>
      <w:lvlText w:val="•"/>
      <w:lvlJc w:val="left"/>
      <w:pPr>
        <w:ind w:left="1528" w:hanging="201"/>
      </w:pPr>
      <w:rPr>
        <w:rFonts w:hint="default"/>
        <w:lang w:val="en-US" w:eastAsia="en-US" w:bidi="ar-SA"/>
      </w:rPr>
    </w:lvl>
    <w:lvl w:ilvl="2" w:tplc="56BA8932">
      <w:numFmt w:val="bullet"/>
      <w:lvlText w:val="•"/>
      <w:lvlJc w:val="left"/>
      <w:pPr>
        <w:ind w:left="2397" w:hanging="201"/>
      </w:pPr>
      <w:rPr>
        <w:rFonts w:hint="default"/>
        <w:lang w:val="en-US" w:eastAsia="en-US" w:bidi="ar-SA"/>
      </w:rPr>
    </w:lvl>
    <w:lvl w:ilvl="3" w:tplc="DB58373E">
      <w:numFmt w:val="bullet"/>
      <w:lvlText w:val="•"/>
      <w:lvlJc w:val="left"/>
      <w:pPr>
        <w:ind w:left="3265" w:hanging="201"/>
      </w:pPr>
      <w:rPr>
        <w:rFonts w:hint="default"/>
        <w:lang w:val="en-US" w:eastAsia="en-US" w:bidi="ar-SA"/>
      </w:rPr>
    </w:lvl>
    <w:lvl w:ilvl="4" w:tplc="BD248DBE">
      <w:numFmt w:val="bullet"/>
      <w:lvlText w:val="•"/>
      <w:lvlJc w:val="left"/>
      <w:pPr>
        <w:ind w:left="4134" w:hanging="201"/>
      </w:pPr>
      <w:rPr>
        <w:rFonts w:hint="default"/>
        <w:lang w:val="en-US" w:eastAsia="en-US" w:bidi="ar-SA"/>
      </w:rPr>
    </w:lvl>
    <w:lvl w:ilvl="5" w:tplc="48E26968">
      <w:numFmt w:val="bullet"/>
      <w:lvlText w:val="•"/>
      <w:lvlJc w:val="left"/>
      <w:pPr>
        <w:ind w:left="5003" w:hanging="201"/>
      </w:pPr>
      <w:rPr>
        <w:rFonts w:hint="default"/>
        <w:lang w:val="en-US" w:eastAsia="en-US" w:bidi="ar-SA"/>
      </w:rPr>
    </w:lvl>
    <w:lvl w:ilvl="6" w:tplc="5BD2E1B2">
      <w:numFmt w:val="bullet"/>
      <w:lvlText w:val="•"/>
      <w:lvlJc w:val="left"/>
      <w:pPr>
        <w:ind w:left="5871" w:hanging="201"/>
      </w:pPr>
      <w:rPr>
        <w:rFonts w:hint="default"/>
        <w:lang w:val="en-US" w:eastAsia="en-US" w:bidi="ar-SA"/>
      </w:rPr>
    </w:lvl>
    <w:lvl w:ilvl="7" w:tplc="090A07BC">
      <w:numFmt w:val="bullet"/>
      <w:lvlText w:val="•"/>
      <w:lvlJc w:val="left"/>
      <w:pPr>
        <w:ind w:left="6740" w:hanging="201"/>
      </w:pPr>
      <w:rPr>
        <w:rFonts w:hint="default"/>
        <w:lang w:val="en-US" w:eastAsia="en-US" w:bidi="ar-SA"/>
      </w:rPr>
    </w:lvl>
    <w:lvl w:ilvl="8" w:tplc="032CFD62">
      <w:numFmt w:val="bullet"/>
      <w:lvlText w:val="•"/>
      <w:lvlJc w:val="left"/>
      <w:pPr>
        <w:ind w:left="7608"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2BC2"/>
    <w:rsid w:val="00093388"/>
    <w:rsid w:val="001C2B26"/>
    <w:rsid w:val="00394E2A"/>
    <w:rsid w:val="004F0B7C"/>
    <w:rsid w:val="00542AA7"/>
    <w:rsid w:val="006D2BC2"/>
    <w:rsid w:val="00896598"/>
    <w:rsid w:val="00A13B23"/>
    <w:rsid w:val="00EA7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46B85-AB26-46B1-807F-3D2879C3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A13B23"/>
    <w:rPr>
      <w:color w:val="0000FF"/>
      <w:u w:val="single"/>
    </w:rPr>
  </w:style>
  <w:style w:type="paragraph" w:customStyle="1" w:styleId="Affiliation">
    <w:name w:val="Affiliation"/>
    <w:basedOn w:val="Normal"/>
    <w:rsid w:val="001C2B2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4316">
      <w:bodyDiv w:val="1"/>
      <w:marLeft w:val="0"/>
      <w:marRight w:val="0"/>
      <w:marTop w:val="0"/>
      <w:marBottom w:val="0"/>
      <w:divBdr>
        <w:top w:val="none" w:sz="0" w:space="0" w:color="auto"/>
        <w:left w:val="none" w:sz="0" w:space="0" w:color="auto"/>
        <w:bottom w:val="none" w:sz="0" w:space="0" w:color="auto"/>
        <w:right w:val="none" w:sz="0" w:space="0" w:color="auto"/>
      </w:divBdr>
    </w:div>
    <w:div w:id="56036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2531009_Collaborative_reflective_activity_using_collaborative_apps_for_new_normal_education/citation/downloa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53429876_Collaborative_Reflective_Activity_CRA_for_Online_Learners_Technological_Pedagogical_Innovation_in_Pandemic_Education/citation/downlo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gate.net/publication/353429876_Collaborative_Reflective_Activity_CRA_for_Online_Learners_Technological_Pedagogical_Innovation_in_Pandemic_Education/citation/download" TargetMode="External"/><Relationship Id="rId4" Type="http://schemas.openxmlformats.org/officeDocument/2006/relationships/webSettings" Target="webSettings.xml"/><Relationship Id="rId9" Type="http://schemas.openxmlformats.org/officeDocument/2006/relationships/hyperlink" Target="https://www.researchgate.net/publication/362531009_Collaborative_reflective_activity_using_collaborative_apps_for_new_normal_education/citation/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2025-12-05T06:33:00Z</dcterms:created>
  <dcterms:modified xsi:type="dcterms:W3CDTF">2025-12-08T09:58:00Z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for Microsoft 365</vt:lpwstr>
  </property>
  <property fmtid="{D5CDD505-2E9C-101B-9397-08002B2CF9AE}" pid="4" name="LastSaved">
    <vt:filetime>2025-12-05T00:00:00Z</vt:filetime>
  </property>
  <property fmtid="{D5CDD505-2E9C-101B-9397-08002B2CF9AE}" pid="5" name="Producer">
    <vt:lpwstr>Microsoft® Word for Microsoft 365</vt:lpwstr>
  </property>
</Properties>
</file>