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6F1F9" w14:textId="77777777" w:rsidR="002527DC" w:rsidRDefault="002527DC" w:rsidP="00FD434D">
      <w:pPr>
        <w:pStyle w:val="NormalWeb"/>
        <w:spacing w:line="360" w:lineRule="auto"/>
        <w:jc w:val="center"/>
        <w:rPr>
          <w:b/>
          <w:sz w:val="28"/>
          <w:szCs w:val="28"/>
        </w:rPr>
      </w:pPr>
      <w:r w:rsidRPr="002527DC">
        <w:rPr>
          <w:b/>
          <w:sz w:val="28"/>
          <w:szCs w:val="28"/>
        </w:rPr>
        <w:t>Original Research Article</w:t>
      </w:r>
    </w:p>
    <w:p w14:paraId="3AFB8E94" w14:textId="77777777" w:rsidR="002527DC" w:rsidRDefault="002527DC" w:rsidP="00FD434D">
      <w:pPr>
        <w:pStyle w:val="NormalWeb"/>
        <w:spacing w:line="360" w:lineRule="auto"/>
        <w:jc w:val="center"/>
        <w:rPr>
          <w:b/>
          <w:sz w:val="28"/>
          <w:szCs w:val="28"/>
        </w:rPr>
      </w:pPr>
    </w:p>
    <w:p w14:paraId="01774FCC" w14:textId="01C69981" w:rsidR="00FD434D" w:rsidRDefault="00FD434D" w:rsidP="00FD434D">
      <w:pPr>
        <w:pStyle w:val="NormalWeb"/>
        <w:spacing w:line="360" w:lineRule="auto"/>
        <w:jc w:val="center"/>
        <w:rPr>
          <w:b/>
          <w:sz w:val="28"/>
          <w:szCs w:val="28"/>
        </w:rPr>
      </w:pPr>
      <w:r w:rsidRPr="00FD434D">
        <w:rPr>
          <w:b/>
          <w:sz w:val="28"/>
          <w:szCs w:val="28"/>
        </w:rPr>
        <w:t>Ecological Observation of a Trichodesmium Bloom in the Lagoon Waters of Minicoy Island, Lakshadweep Archipelago</w:t>
      </w:r>
    </w:p>
    <w:p w14:paraId="4BD24DCF" w14:textId="77777777" w:rsidR="00FD434D" w:rsidRPr="00FD434D" w:rsidRDefault="00FD434D" w:rsidP="00FD434D">
      <w:pPr>
        <w:pStyle w:val="NormalWeb"/>
        <w:spacing w:line="360" w:lineRule="auto"/>
        <w:jc w:val="center"/>
        <w:rPr>
          <w:b/>
          <w:sz w:val="28"/>
          <w:szCs w:val="28"/>
        </w:rPr>
      </w:pPr>
    </w:p>
    <w:p w14:paraId="5DFFD796" w14:textId="77777777" w:rsidR="00DE5B85" w:rsidRPr="00DE5B85" w:rsidRDefault="00DE5B85" w:rsidP="00DE5B85">
      <w:pPr>
        <w:pStyle w:val="NormalWeb"/>
        <w:spacing w:line="360" w:lineRule="auto"/>
        <w:jc w:val="both"/>
        <w:rPr>
          <w:b/>
        </w:rPr>
      </w:pPr>
      <w:commentRangeStart w:id="0"/>
      <w:r w:rsidRPr="00DE5B85">
        <w:rPr>
          <w:b/>
        </w:rPr>
        <w:t>Abstract</w:t>
      </w:r>
      <w:commentRangeEnd w:id="0"/>
      <w:r w:rsidR="00845C40">
        <w:rPr>
          <w:rStyle w:val="CommentReference"/>
          <w:rFonts w:asciiTheme="minorHAnsi" w:eastAsiaTheme="minorHAnsi" w:hAnsiTheme="minorHAnsi" w:cstheme="minorBidi"/>
          <w:lang w:eastAsia="en-US"/>
        </w:rPr>
        <w:commentReference w:id="0"/>
      </w:r>
    </w:p>
    <w:p w14:paraId="3AFE8A15" w14:textId="77777777" w:rsidR="00DE5B85" w:rsidRPr="007A3C29" w:rsidRDefault="00DE5B85" w:rsidP="007A3C29">
      <w:pPr>
        <w:pStyle w:val="NormalWeb"/>
        <w:spacing w:line="360" w:lineRule="auto"/>
        <w:jc w:val="both"/>
      </w:pPr>
      <w:r w:rsidRPr="007A3C29">
        <w:t xml:space="preserve">A widespread bloom of the filamentous cyanobacterium </w:t>
      </w:r>
      <w:r w:rsidRPr="007A3C29">
        <w:rPr>
          <w:rStyle w:val="Emphasis"/>
        </w:rPr>
        <w:t>Trichodesmium</w:t>
      </w:r>
      <w:r w:rsidRPr="007A3C29">
        <w:t xml:space="preserve"> was observed in the lagoon waters of Minicoy Island, Lakshadweep Archipelago. This genus is widely distributed in tropical and subtropical oceans and is known for forming dense, yellowish-brown, mat-like surface aggregations commonly referred to as “sea sawdust.” The bloom event in Minicoy Lagoon was notable due to its extensive surface coverage and the visible discoloration of lagoon waters, a phenomenon seldom reported from the Lakshadweep Islands. Hydrographic and nutrient analyses indicated that the prevailing environmental conditions were conducive to bloom development, with warm temperatures (28–30°C), high salinity (35–36.5 </w:t>
      </w:r>
      <w:proofErr w:type="spellStart"/>
      <w:r w:rsidRPr="007A3C29">
        <w:t>psu</w:t>
      </w:r>
      <w:proofErr w:type="spellEnd"/>
      <w:r w:rsidRPr="007A3C29">
        <w:t xml:space="preserve">), and a stable water column. A marked reduction in nitrate concentration (0.04–0.28 µM) during the bloom period suggested active nitrogen fixation by </w:t>
      </w:r>
      <w:r w:rsidRPr="007A3C29">
        <w:rPr>
          <w:rStyle w:val="Emphasis"/>
        </w:rPr>
        <w:t>Trichodesmium</w:t>
      </w:r>
      <w:r w:rsidRPr="007A3C29">
        <w:t xml:space="preserve">, while relatively high phosphate levels (up to 0.35 µM) supported its continued growth. Silicate concentration ranged from 2.1 to 3.3 µM, consistent with oligotrophic lagoon environments. Microscopic observations revealed that </w:t>
      </w:r>
      <w:r w:rsidRPr="007A3C29">
        <w:rPr>
          <w:rStyle w:val="Emphasis"/>
        </w:rPr>
        <w:t>Trichodesmium erythraeum</w:t>
      </w:r>
      <w:r w:rsidRPr="007A3C29">
        <w:t xml:space="preserve"> dominated the phytoplankton assemblage, comprising about 67% of the total community, with cell densities reaching 3.09 × 10⁵ cells L⁻¹ and filament counts ranging between 75 and 4,808 filaments L⁻¹. The findings suggest that the combination of warm, saline, and nutrient-modified conditions within the lagoon facilitates </w:t>
      </w:r>
      <w:r w:rsidRPr="007A3C29">
        <w:rPr>
          <w:rStyle w:val="Emphasis"/>
        </w:rPr>
        <w:t>Trichodesmium</w:t>
      </w:r>
      <w:r w:rsidRPr="007A3C29">
        <w:t xml:space="preserve"> proliferation, emphasizing its ecological role in nitrogen fixation and primary productivity within tropical coral reef-associated environments like the Minicoy Lagoon.</w:t>
      </w:r>
    </w:p>
    <w:p w14:paraId="52041361" w14:textId="77777777" w:rsidR="00DE5B85" w:rsidRPr="007A3C29" w:rsidRDefault="00DE5B85" w:rsidP="004D342D">
      <w:pPr>
        <w:pStyle w:val="NormalWeb"/>
        <w:numPr>
          <w:ilvl w:val="0"/>
          <w:numId w:val="8"/>
        </w:numPr>
        <w:spacing w:line="360" w:lineRule="auto"/>
        <w:jc w:val="both"/>
        <w:rPr>
          <w:b/>
        </w:rPr>
      </w:pPr>
      <w:r w:rsidRPr="007A3C29">
        <w:rPr>
          <w:b/>
        </w:rPr>
        <w:t>Introduction</w:t>
      </w:r>
    </w:p>
    <w:p w14:paraId="01686295" w14:textId="77777777" w:rsidR="00DE5B85" w:rsidRPr="007A3C29" w:rsidRDefault="00DE5B85" w:rsidP="007A3C29">
      <w:pPr>
        <w:pStyle w:val="NormalWeb"/>
        <w:spacing w:line="360" w:lineRule="auto"/>
        <w:jc w:val="both"/>
      </w:pPr>
      <w:r w:rsidRPr="007A3C29">
        <w:t xml:space="preserve">The marine cyanobacterium </w:t>
      </w:r>
      <w:r w:rsidRPr="007A3C29">
        <w:rPr>
          <w:i/>
          <w:iCs/>
        </w:rPr>
        <w:t>Trichodesmium</w:t>
      </w:r>
      <w:r w:rsidRPr="007A3C29">
        <w:t xml:space="preserve"> spp. (Ehrenberg, 1830) is one of the most ecologically significant diazotrophic phytoplankton groups in the world’s oceans. These </w:t>
      </w:r>
      <w:r w:rsidRPr="007A3C29">
        <w:lastRenderedPageBreak/>
        <w:t xml:space="preserve">filamentous cyanobacteria typically form colonies that aggregate near the sea surface, appearing as visible patches or streaks often described as “sea sawdust” (Capone et al., 1997; Westberry &amp; Siegel, 2006). </w:t>
      </w:r>
      <w:r w:rsidRPr="007A3C29">
        <w:rPr>
          <w:i/>
          <w:iCs/>
        </w:rPr>
        <w:t>Trichodesmium</w:t>
      </w:r>
      <w:r w:rsidRPr="007A3C29">
        <w:t xml:space="preserve"> thrives predominantly under oligotrophic (nutrient-poor) conditions due to its unique ability to fix atmospheric nitrogen and efficiently produce organic carbon through photosynthesis (Carpenter, 1983; Sellner, 1997). This dual role makes it a crucial primary producer in tropical and subtropical marine ecosystems, significantly contributing to global nitrogen and carbon cycling (Capone et al., 1997).</w:t>
      </w:r>
    </w:p>
    <w:p w14:paraId="1C9AA8A7" w14:textId="77777777" w:rsidR="00DE5B85" w:rsidRPr="007A3C29" w:rsidRDefault="00DE5B85" w:rsidP="007A3C29">
      <w:pPr>
        <w:pStyle w:val="NormalWeb"/>
        <w:spacing w:line="360" w:lineRule="auto"/>
        <w:jc w:val="both"/>
      </w:pPr>
      <w:r w:rsidRPr="007A3C29">
        <w:t xml:space="preserve">Ecologically, </w:t>
      </w:r>
      <w:r w:rsidRPr="007A3C29">
        <w:rPr>
          <w:i/>
          <w:iCs/>
        </w:rPr>
        <w:t>Trichodesmium</w:t>
      </w:r>
      <w:r w:rsidRPr="007A3C29">
        <w:t xml:space="preserve"> serves as an important food source for marine copepods, larval fish, and other </w:t>
      </w:r>
      <w:commentRangeStart w:id="1"/>
      <w:r w:rsidRPr="007A3C29">
        <w:t>microzooplankton,</w:t>
      </w:r>
      <w:commentRangeEnd w:id="1"/>
      <w:r w:rsidR="00790AD2">
        <w:rPr>
          <w:rStyle w:val="CommentReference"/>
          <w:rFonts w:asciiTheme="minorHAnsi" w:eastAsiaTheme="minorHAnsi" w:hAnsiTheme="minorHAnsi" w:cstheme="minorBidi"/>
          <w:lang w:eastAsia="en-US"/>
        </w:rPr>
        <w:commentReference w:id="1"/>
      </w:r>
      <w:r w:rsidRPr="007A3C29">
        <w:t xml:space="preserve"> thus playing a pivotal role in the marine food web (Carpenter, 1983). Its blooms are frequently observed in nutrient-depleted tropical oceans during periods of high temperature, intense solar radiation, and elevated salinity (Sellner, 1997; </w:t>
      </w:r>
      <w:proofErr w:type="spellStart"/>
      <w:r w:rsidRPr="007A3C29">
        <w:t>Lugomela</w:t>
      </w:r>
      <w:proofErr w:type="spellEnd"/>
      <w:r w:rsidRPr="007A3C29">
        <w:t xml:space="preserve"> et al., 2002). Globally, massive blooms of </w:t>
      </w:r>
      <w:r w:rsidRPr="007A3C29">
        <w:rPr>
          <w:i/>
          <w:iCs/>
        </w:rPr>
        <w:t>Trichodesmium</w:t>
      </w:r>
      <w:r w:rsidRPr="007A3C29">
        <w:t xml:space="preserve"> have been reported from the Arabian Sea, Bay of Bengal, Red Sea, and other warm oceanic regions (Devassy et al., 1978</w:t>
      </w:r>
      <w:commentRangeStart w:id="2"/>
      <w:r w:rsidRPr="007A3C29">
        <w:t xml:space="preserve">; Qasim, 1970; </w:t>
      </w:r>
      <w:commentRangeEnd w:id="2"/>
      <w:r w:rsidR="00790AD2">
        <w:rPr>
          <w:rStyle w:val="CommentReference"/>
          <w:rFonts w:asciiTheme="minorHAnsi" w:eastAsiaTheme="minorHAnsi" w:hAnsiTheme="minorHAnsi" w:cstheme="minorBidi"/>
          <w:lang w:eastAsia="en-US"/>
        </w:rPr>
        <w:commentReference w:id="2"/>
      </w:r>
      <w:r w:rsidRPr="007A3C29">
        <w:t xml:space="preserve">Ramamurthy et al., 1972).Along the Indian coast, </w:t>
      </w:r>
      <w:r w:rsidRPr="007A3C29">
        <w:rPr>
          <w:i/>
          <w:iCs/>
        </w:rPr>
        <w:t>Trichodesmium</w:t>
      </w:r>
      <w:r w:rsidRPr="007A3C29">
        <w:t xml:space="preserve"> blooms typically occur during the pre-monsoon months (February–May) when hydrographic stability, high salinity (&gt;33 </w:t>
      </w:r>
      <w:proofErr w:type="spellStart"/>
      <w:r w:rsidRPr="007A3C29">
        <w:t>psu</w:t>
      </w:r>
      <w:proofErr w:type="spellEnd"/>
      <w:r w:rsidRPr="007A3C29">
        <w:t xml:space="preserve">), and strong solar irradiance prevail (Santhanam et al., 1994; Anoop et al., 2006; Sarangi </w:t>
      </w:r>
      <w:commentRangeStart w:id="3"/>
      <w:r w:rsidRPr="007A3C29">
        <w:t>et al., 2004</w:t>
      </w:r>
      <w:commentRangeEnd w:id="3"/>
      <w:r w:rsidR="00790AD2">
        <w:rPr>
          <w:rStyle w:val="CommentReference"/>
          <w:rFonts w:asciiTheme="minorHAnsi" w:eastAsiaTheme="minorHAnsi" w:hAnsiTheme="minorHAnsi" w:cstheme="minorBidi"/>
          <w:lang w:eastAsia="en-US"/>
        </w:rPr>
        <w:commentReference w:id="3"/>
      </w:r>
      <w:r w:rsidRPr="007A3C29">
        <w:t xml:space="preserve">). The Arabian Sea is particularly recognized as a hotspot for </w:t>
      </w:r>
      <w:r w:rsidRPr="007A3C29">
        <w:rPr>
          <w:i/>
          <w:iCs/>
        </w:rPr>
        <w:t>Trichodesmium</w:t>
      </w:r>
      <w:r w:rsidRPr="007A3C29">
        <w:t xml:space="preserve"> proliferation, where dense surface mats have been frequently observed extending over vast areas of coastal and offshore waters (Ramamurthy et al., 1972; </w:t>
      </w:r>
      <w:proofErr w:type="spellStart"/>
      <w:r w:rsidRPr="007A3C29">
        <w:t>Jyothibabu</w:t>
      </w:r>
      <w:proofErr w:type="spellEnd"/>
      <w:r w:rsidRPr="007A3C29">
        <w:t xml:space="preserve"> et al., 2003; Padmakumar et al., 2010).</w:t>
      </w:r>
    </w:p>
    <w:p w14:paraId="7444BCD2" w14:textId="77777777" w:rsidR="00DE5B85" w:rsidRPr="007A3C29" w:rsidRDefault="00DE5B85" w:rsidP="007A3C29">
      <w:pPr>
        <w:pStyle w:val="NormalWeb"/>
        <w:spacing w:line="360" w:lineRule="auto"/>
        <w:jc w:val="both"/>
      </w:pPr>
      <w:r w:rsidRPr="007A3C29">
        <w:t xml:space="preserve">Since </w:t>
      </w:r>
      <w:r w:rsidRPr="007A3C29">
        <w:rPr>
          <w:i/>
          <w:iCs/>
        </w:rPr>
        <w:t>Trichodesmium</w:t>
      </w:r>
      <w:r w:rsidRPr="007A3C29">
        <w:t xml:space="preserve"> preferentially grows in nitrate-depleted waters, it often dominates primary productivity during nitrogen-limited periods, enriching the marine environment with bioavailable nitrogen through fixation processes (Capone et al., 1997; Krishnamurthy et al., 2007). In this context, the present study aims to investigate the appearance, spatial distribution, hydrographic characteristics, and ecological implications of </w:t>
      </w:r>
      <w:r w:rsidRPr="007A3C29">
        <w:rPr>
          <w:i/>
          <w:iCs/>
        </w:rPr>
        <w:t>Trichodesmium</w:t>
      </w:r>
      <w:r w:rsidRPr="007A3C29">
        <w:t xml:space="preserve"> blooms observed in the lagoon waters of Minicoy Island, Lakshadweep, during the pre-monsoon season.</w:t>
      </w:r>
    </w:p>
    <w:p w14:paraId="0C0CCBCD" w14:textId="77777777" w:rsidR="00DE5B85" w:rsidRPr="007A3C29" w:rsidRDefault="00DE5B85" w:rsidP="004D342D">
      <w:pPr>
        <w:pStyle w:val="NormalWeb"/>
        <w:numPr>
          <w:ilvl w:val="0"/>
          <w:numId w:val="8"/>
        </w:numPr>
        <w:spacing w:line="360" w:lineRule="auto"/>
        <w:jc w:val="both"/>
        <w:rPr>
          <w:b/>
        </w:rPr>
      </w:pPr>
      <w:r w:rsidRPr="007A3C29">
        <w:rPr>
          <w:b/>
        </w:rPr>
        <w:t>Materials and Methods</w:t>
      </w:r>
    </w:p>
    <w:p w14:paraId="61F32AF2" w14:textId="77777777" w:rsidR="00DE5B85" w:rsidRPr="007A3C29" w:rsidRDefault="00DE5B85" w:rsidP="007A3C29">
      <w:pPr>
        <w:spacing w:line="360" w:lineRule="auto"/>
        <w:jc w:val="both"/>
        <w:rPr>
          <w:rFonts w:ascii="Times New Roman" w:eastAsiaTheme="minorEastAsia" w:hAnsi="Times New Roman" w:cs="Times New Roman"/>
          <w:sz w:val="24"/>
          <w:szCs w:val="24"/>
        </w:rPr>
      </w:pPr>
      <w:r w:rsidRPr="007A3C29">
        <w:rPr>
          <w:rFonts w:ascii="Times New Roman" w:hAnsi="Times New Roman" w:cs="Times New Roman"/>
          <w:sz w:val="24"/>
          <w:szCs w:val="24"/>
        </w:rPr>
        <w:t xml:space="preserve">Minicoy Island located at 08 ̊ 17’N and 73 ̊ 04’ E is the southernmost Island in the Lakshadweep group with a land area of 4.4Km² and length of 9.5Km. The lagoon occupies about 30.5Km² area with an average depth of 4m. The Atoll of Minicoy is situated on the South Western side of Peninsular India and is about 400Km from the main land (fig.1). In the month of April 2018, </w:t>
      </w:r>
      <w:r w:rsidRPr="007A3C29">
        <w:rPr>
          <w:rFonts w:ascii="Times New Roman" w:hAnsi="Times New Roman" w:cs="Times New Roman"/>
          <w:sz w:val="24"/>
          <w:szCs w:val="24"/>
        </w:rPr>
        <w:lastRenderedPageBreak/>
        <w:t xml:space="preserve">bloom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 xml:space="preserve">spp. were observed in the lagoon waters. A pale-yellow brown </w:t>
      </w:r>
      <w:proofErr w:type="spellStart"/>
      <w:r w:rsidRPr="007A3C29">
        <w:rPr>
          <w:rFonts w:ascii="Times New Roman" w:hAnsi="Times New Roman" w:cs="Times New Roman"/>
          <w:sz w:val="24"/>
          <w:szCs w:val="24"/>
        </w:rPr>
        <w:t>color</w:t>
      </w:r>
      <w:proofErr w:type="spellEnd"/>
      <w:r w:rsidRPr="007A3C29">
        <w:rPr>
          <w:rFonts w:ascii="Times New Roman" w:hAnsi="Times New Roman" w:cs="Times New Roman"/>
          <w:sz w:val="24"/>
          <w:szCs w:val="24"/>
        </w:rPr>
        <w:t xml:space="preserve"> surface spread over the lagoon (</w:t>
      </w:r>
      <w:commentRangeStart w:id="4"/>
      <w:r w:rsidRPr="007A3C29">
        <w:rPr>
          <w:rFonts w:ascii="Times New Roman" w:hAnsi="Times New Roman" w:cs="Times New Roman"/>
          <w:sz w:val="24"/>
          <w:szCs w:val="24"/>
        </w:rPr>
        <w:t xml:space="preserve">fig.4). </w:t>
      </w:r>
      <w:commentRangeEnd w:id="4"/>
      <w:r w:rsidR="006F0596">
        <w:rPr>
          <w:rStyle w:val="CommentReference"/>
        </w:rPr>
        <w:commentReference w:id="4"/>
      </w:r>
      <w:r w:rsidRPr="007A3C29">
        <w:rPr>
          <w:rFonts w:ascii="Times New Roman" w:hAnsi="Times New Roman" w:cs="Times New Roman"/>
          <w:sz w:val="24"/>
          <w:szCs w:val="24"/>
        </w:rPr>
        <w:t xml:space="preserve">To understand the bloom area environment, </w:t>
      </w:r>
      <w:proofErr w:type="spellStart"/>
      <w:r w:rsidRPr="007A3C29">
        <w:rPr>
          <w:rFonts w:ascii="Times New Roman" w:hAnsi="Times New Roman" w:cs="Times New Roman"/>
          <w:sz w:val="24"/>
          <w:szCs w:val="24"/>
        </w:rPr>
        <w:t>analyzing</w:t>
      </w:r>
      <w:proofErr w:type="spellEnd"/>
      <w:r w:rsidRPr="007A3C29">
        <w:rPr>
          <w:rFonts w:ascii="Times New Roman" w:hAnsi="Times New Roman" w:cs="Times New Roman"/>
          <w:sz w:val="24"/>
          <w:szCs w:val="24"/>
        </w:rPr>
        <w:t xml:space="preserve"> the </w:t>
      </w:r>
      <w:proofErr w:type="spellStart"/>
      <w:r w:rsidRPr="007A3C29">
        <w:rPr>
          <w:rFonts w:ascii="Times New Roman" w:hAnsi="Times New Roman" w:cs="Times New Roman"/>
          <w:sz w:val="24"/>
          <w:szCs w:val="24"/>
        </w:rPr>
        <w:t>physico</w:t>
      </w:r>
      <w:proofErr w:type="spellEnd"/>
      <w:r w:rsidRPr="007A3C29">
        <w:rPr>
          <w:rFonts w:ascii="Times New Roman" w:hAnsi="Times New Roman" w:cs="Times New Roman"/>
          <w:sz w:val="24"/>
          <w:szCs w:val="24"/>
        </w:rPr>
        <w:t xml:space="preserve"> chemical parameters, such as temperature, salinity, pH and nutrients. The surface water samples were collected using Niskin water sampler with the help of a motorized boat. The temperature in the atmosphere and surface water was measured using a portable thermometer at the time of sample collection. The salinity was measured using DIGI AUTO, TS salinometer (MODEL 5; accuracy ± 0.001). Samples for nutrient concentrations (nitrate, phosphate and silicate) were analyzed following standard methods (Grasshoff </w:t>
      </w:r>
      <w:r w:rsidRPr="007A3C29">
        <w:rPr>
          <w:rFonts w:ascii="Times New Roman" w:hAnsi="Times New Roman" w:cs="Times New Roman"/>
          <w:i/>
          <w:sz w:val="24"/>
          <w:szCs w:val="24"/>
        </w:rPr>
        <w:t>et al</w:t>
      </w:r>
      <w:r w:rsidRPr="007A3C29">
        <w:rPr>
          <w:rFonts w:ascii="Times New Roman" w:hAnsi="Times New Roman" w:cs="Times New Roman"/>
          <w:sz w:val="24"/>
          <w:szCs w:val="24"/>
        </w:rPr>
        <w:t xml:space="preserve">.,1983; Zhang and Fischer,2006). For quantitative and qualitative studies of phytoplankton, 1 L of water samples was taken and also accumulation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at the surface water were sampled using a clean plastic bucket ~10L filtered through 60µ bolting silks and fixed with few drops of Lugol’s iodine solution. After the settling and siphoning procedure, 1ml of the aliquot of the sample were taken in a Sedgwick – Rafter counting cell in duplicate under the inverted microscope (Leica DFC- 450), for identifying and counting the phytoplankton cells (</w:t>
      </w:r>
      <w:commentRangeStart w:id="5"/>
      <w:r w:rsidRPr="007A3C29">
        <w:rPr>
          <w:rFonts w:ascii="Times New Roman" w:hAnsi="Times New Roman" w:cs="Times New Roman"/>
          <w:sz w:val="24"/>
          <w:szCs w:val="24"/>
        </w:rPr>
        <w:t xml:space="preserve">Tomas 1997, Devassy </w:t>
      </w:r>
      <w:r w:rsidRPr="007A3C29">
        <w:rPr>
          <w:rFonts w:ascii="Times New Roman" w:hAnsi="Times New Roman" w:cs="Times New Roman"/>
          <w:i/>
          <w:sz w:val="24"/>
          <w:szCs w:val="24"/>
        </w:rPr>
        <w:t>et al.,</w:t>
      </w:r>
      <w:r w:rsidRPr="007A3C29">
        <w:rPr>
          <w:rFonts w:ascii="Times New Roman" w:hAnsi="Times New Roman" w:cs="Times New Roman"/>
          <w:sz w:val="24"/>
          <w:szCs w:val="24"/>
        </w:rPr>
        <w:t>1978</w:t>
      </w:r>
      <w:commentRangeEnd w:id="5"/>
      <w:r w:rsidR="006F0596">
        <w:rPr>
          <w:rStyle w:val="CommentReference"/>
        </w:rPr>
        <w:commentReference w:id="5"/>
      </w:r>
      <w:r w:rsidRPr="007A3C29">
        <w:rPr>
          <w:rFonts w:ascii="Times New Roman" w:hAnsi="Times New Roman" w:cs="Times New Roman"/>
          <w:sz w:val="24"/>
          <w:szCs w:val="24"/>
        </w:rPr>
        <w:t>). The graphical representation of data is portrayed using Ocean Data View (ODV) software developed by Alfred-Wegener-Institute for Polar and Marine Research (AWI).</w:t>
      </w:r>
    </w:p>
    <w:p w14:paraId="48C37DF3" w14:textId="77777777" w:rsidR="00DE5B85" w:rsidRPr="007A3C29" w:rsidRDefault="00DE5B85" w:rsidP="004D342D">
      <w:pPr>
        <w:pStyle w:val="NormalWeb"/>
        <w:numPr>
          <w:ilvl w:val="0"/>
          <w:numId w:val="8"/>
        </w:numPr>
        <w:spacing w:line="360" w:lineRule="auto"/>
        <w:jc w:val="both"/>
        <w:rPr>
          <w:b/>
        </w:rPr>
      </w:pPr>
      <w:r w:rsidRPr="007A3C29">
        <w:rPr>
          <w:b/>
        </w:rPr>
        <w:t xml:space="preserve">Results </w:t>
      </w:r>
    </w:p>
    <w:p w14:paraId="0EC3ACAC" w14:textId="77777777" w:rsidR="007A3C29" w:rsidRPr="007A3C29" w:rsidRDefault="007A3C29" w:rsidP="007A3C29">
      <w:pPr>
        <w:pStyle w:val="NormalWeb"/>
        <w:spacing w:line="360" w:lineRule="auto"/>
        <w:jc w:val="both"/>
      </w:pPr>
      <w:r w:rsidRPr="007A3C29">
        <w:t xml:space="preserve">The bloom of filamentous cyanobacteria </w:t>
      </w:r>
      <w:r w:rsidRPr="007A3C29">
        <w:rPr>
          <w:rStyle w:val="Emphasis"/>
        </w:rPr>
        <w:t>Trichodesmium</w:t>
      </w:r>
      <w:r w:rsidRPr="007A3C29">
        <w:t xml:space="preserve"> was observed in the lagoon waters of Minicoy Island under hydrographic conditions typical of tropical pre-monsoonal environments, characterized by high temperature, elevated salinity, and strong solar irradiance. The surface water temperature ranged between </w:t>
      </w:r>
      <w:r w:rsidRPr="007A3C29">
        <w:rPr>
          <w:rStyle w:val="Strong"/>
          <w:b w:val="0"/>
        </w:rPr>
        <w:t>28°C and 30°C</w:t>
      </w:r>
      <w:r w:rsidRPr="007A3C29">
        <w:t xml:space="preserve">, showing negligible variation among the sampling stations (Fig. 2a). Salinity values ranged from </w:t>
      </w:r>
      <w:r w:rsidRPr="007A3C29">
        <w:rPr>
          <w:rStyle w:val="Strong"/>
          <w:b w:val="0"/>
        </w:rPr>
        <w:t xml:space="preserve">35 to 36.5 </w:t>
      </w:r>
      <w:proofErr w:type="spellStart"/>
      <w:r w:rsidRPr="007A3C29">
        <w:rPr>
          <w:rStyle w:val="Strong"/>
          <w:b w:val="0"/>
        </w:rPr>
        <w:t>psu</w:t>
      </w:r>
      <w:proofErr w:type="spellEnd"/>
      <w:r w:rsidRPr="007A3C29">
        <w:t xml:space="preserve"> </w:t>
      </w:r>
      <w:r w:rsidR="009A658F">
        <w:t xml:space="preserve">(Fig. 2b), reflecting a stable </w:t>
      </w:r>
      <w:r w:rsidR="009A658F" w:rsidRPr="007A3C29">
        <w:t>and high</w:t>
      </w:r>
      <w:r w:rsidRPr="007A3C29">
        <w:t xml:space="preserve">-saline environment conducive to </w:t>
      </w:r>
      <w:r w:rsidRPr="007A3C29">
        <w:rPr>
          <w:rStyle w:val="Emphasis"/>
        </w:rPr>
        <w:t>Trichodesmium</w:t>
      </w:r>
      <w:r w:rsidRPr="007A3C29">
        <w:t xml:space="preserve"> proliferation. Such salinity conditions (&gt;33 </w:t>
      </w:r>
      <w:proofErr w:type="spellStart"/>
      <w:r w:rsidRPr="007A3C29">
        <w:t>psu</w:t>
      </w:r>
      <w:proofErr w:type="spellEnd"/>
      <w:r w:rsidRPr="007A3C29">
        <w:t xml:space="preserve">) are known to support the optimal growth of </w:t>
      </w:r>
      <w:r w:rsidRPr="007A3C29">
        <w:rPr>
          <w:rStyle w:val="Emphasis"/>
        </w:rPr>
        <w:t>Trichodesmium</w:t>
      </w:r>
      <w:r w:rsidRPr="007A3C29">
        <w:t xml:space="preserve">, as the species is stenohaline and unable to tolerate lower salinity levels (Krishnamurthy et al., 2007; </w:t>
      </w:r>
      <w:proofErr w:type="spellStart"/>
      <w:r w:rsidRPr="007A3C29">
        <w:t>Satpathy</w:t>
      </w:r>
      <w:proofErr w:type="spellEnd"/>
      <w:r w:rsidRPr="007A3C29">
        <w:t xml:space="preserve"> et al., 2007).</w:t>
      </w:r>
    </w:p>
    <w:p w14:paraId="03C3EA5A" w14:textId="77777777" w:rsidR="007A3C29" w:rsidRPr="007A3C29" w:rsidRDefault="007A3C29" w:rsidP="007A3C29">
      <w:pPr>
        <w:pStyle w:val="NormalWeb"/>
        <w:spacing w:line="360" w:lineRule="auto"/>
        <w:jc w:val="both"/>
      </w:pPr>
      <w:r w:rsidRPr="007A3C29">
        <w:t xml:space="preserve">The </w:t>
      </w:r>
      <w:r w:rsidRPr="007A3C29">
        <w:rPr>
          <w:rStyle w:val="Strong"/>
          <w:b w:val="0"/>
        </w:rPr>
        <w:t>pH</w:t>
      </w:r>
      <w:r w:rsidRPr="007A3C29">
        <w:rPr>
          <w:b/>
        </w:rPr>
        <w:t xml:space="preserve"> </w:t>
      </w:r>
      <w:r w:rsidRPr="007A3C29">
        <w:t xml:space="preserve">and </w:t>
      </w:r>
      <w:r w:rsidRPr="007A3C29">
        <w:rPr>
          <w:rStyle w:val="Strong"/>
          <w:b w:val="0"/>
        </w:rPr>
        <w:t>dissolved oxygen (DO)</w:t>
      </w:r>
      <w:r w:rsidRPr="007A3C29">
        <w:t xml:space="preserve"> concentrations did not exhibit significant spatial variation, indicating overall stability in the lagoonal environment. However, nutrient concentrations revealed patterns corresponding to bloom intensity. </w:t>
      </w:r>
      <w:r w:rsidRPr="007A3C29">
        <w:rPr>
          <w:rStyle w:val="Strong"/>
          <w:b w:val="0"/>
        </w:rPr>
        <w:t>Nitrate concentrations</w:t>
      </w:r>
      <w:r w:rsidRPr="007A3C29">
        <w:t xml:space="preserve"> ranged between </w:t>
      </w:r>
      <w:r w:rsidRPr="007A3C29">
        <w:rPr>
          <w:rStyle w:val="Strong"/>
          <w:b w:val="0"/>
        </w:rPr>
        <w:t>0.04 and 0.28 µM</w:t>
      </w:r>
      <w:r w:rsidRPr="007A3C29">
        <w:t xml:space="preserve"> (Fig. 2c), with minimum values recorded during the bloom phase, indicative of active nitrogen fixation by </w:t>
      </w:r>
      <w:r w:rsidRPr="007A3C29">
        <w:rPr>
          <w:rStyle w:val="Emphasis"/>
        </w:rPr>
        <w:t>Trichodesmium</w:t>
      </w:r>
      <w:r w:rsidRPr="007A3C29">
        <w:t xml:space="preserve">. A similar decline in nitrate levels has been reported </w:t>
      </w:r>
      <w:r w:rsidRPr="007A3C29">
        <w:lastRenderedPageBreak/>
        <w:t>during bloom events in the Arabian Sea and Bay of Bengal (</w:t>
      </w:r>
      <w:proofErr w:type="spellStart"/>
      <w:r w:rsidRPr="007A3C29">
        <w:t>Jyothibabu</w:t>
      </w:r>
      <w:proofErr w:type="spellEnd"/>
      <w:r w:rsidRPr="007A3C29">
        <w:t xml:space="preserve"> et al., 2003; Santhanam et al., 1994).</w:t>
      </w:r>
    </w:p>
    <w:p w14:paraId="0E022417" w14:textId="77777777" w:rsidR="007A3C29" w:rsidRPr="007A3C29" w:rsidRDefault="007A3C29" w:rsidP="007A3C29">
      <w:pPr>
        <w:pStyle w:val="NormalWeb"/>
        <w:spacing w:line="360" w:lineRule="auto"/>
        <w:jc w:val="both"/>
      </w:pPr>
      <w:r w:rsidRPr="007A3C29">
        <w:rPr>
          <w:rStyle w:val="Strong"/>
          <w:b w:val="0"/>
        </w:rPr>
        <w:t>Phosphate concentrations</w:t>
      </w:r>
      <w:r w:rsidRPr="007A3C29">
        <w:t xml:space="preserve"> displayed spatial variability, with maximum levels </w:t>
      </w:r>
      <w:r w:rsidRPr="007A3C29">
        <w:rPr>
          <w:b/>
        </w:rPr>
        <w:t>(</w:t>
      </w:r>
      <w:r w:rsidRPr="007A3C29">
        <w:rPr>
          <w:rStyle w:val="Strong"/>
          <w:b w:val="0"/>
        </w:rPr>
        <w:t>0.35 µM</w:t>
      </w:r>
      <w:r w:rsidRPr="007A3C29">
        <w:rPr>
          <w:b/>
        </w:rPr>
        <w:t>)</w:t>
      </w:r>
      <w:r w:rsidRPr="007A3C29">
        <w:t xml:space="preserve"> recorded at Station 4 (Fig. 2d). Elevated phosphate concentrations likely supported bloom persistence, as </w:t>
      </w:r>
      <w:r w:rsidRPr="007A3C29">
        <w:rPr>
          <w:rStyle w:val="Emphasis"/>
        </w:rPr>
        <w:t>Trichodesmium</w:t>
      </w:r>
      <w:r w:rsidRPr="007A3C29">
        <w:t xml:space="preserve"> requires sufficient phosphorus for metabolic and nitrogen-fixing processes (Capone et al., 1997). </w:t>
      </w:r>
      <w:r w:rsidRPr="007A3C29">
        <w:rPr>
          <w:rStyle w:val="Strong"/>
          <w:b w:val="0"/>
        </w:rPr>
        <w:t>Silicate concentrations</w:t>
      </w:r>
      <w:r w:rsidRPr="007A3C29">
        <w:t xml:space="preserve"> varied from </w:t>
      </w:r>
      <w:r w:rsidRPr="007A3C29">
        <w:rPr>
          <w:rStyle w:val="Strong"/>
          <w:b w:val="0"/>
        </w:rPr>
        <w:t>2.1 to 3.3 µM</w:t>
      </w:r>
      <w:r w:rsidRPr="007A3C29">
        <w:t xml:space="preserve"> (Fig. 2e), typical of oligotrophic coral lagoon environments.</w:t>
      </w:r>
    </w:p>
    <w:p w14:paraId="032F2BF9" w14:textId="77777777" w:rsidR="007A3C29" w:rsidRPr="007A3C29" w:rsidRDefault="007A3C29" w:rsidP="007A3C29">
      <w:pPr>
        <w:pStyle w:val="NormalWeb"/>
        <w:spacing w:line="360" w:lineRule="auto"/>
        <w:jc w:val="both"/>
      </w:pPr>
      <w:r w:rsidRPr="007A3C29">
        <w:t xml:space="preserve">Microscopic analysis confirmed </w:t>
      </w:r>
      <w:r w:rsidRPr="007A3C29">
        <w:rPr>
          <w:rStyle w:val="Emphasis"/>
        </w:rPr>
        <w:t>Trichodesmium erythraeum</w:t>
      </w:r>
      <w:r w:rsidRPr="007A3C29">
        <w:t xml:space="preserve"> as the dominant species, accounting for approximately </w:t>
      </w:r>
      <w:r w:rsidRPr="007A3C29">
        <w:rPr>
          <w:rStyle w:val="Strong"/>
          <w:b w:val="0"/>
        </w:rPr>
        <w:t>67% of the total phytoplankton biomass</w:t>
      </w:r>
      <w:r w:rsidRPr="007A3C29">
        <w:t xml:space="preserve">, while diatoms, dinoflagellates, and unidentified taxa made up the remaining 33% (Fig. 3). The bloom formed dense, interwoven surface mats that appeared as </w:t>
      </w:r>
      <w:r w:rsidRPr="007A3C29">
        <w:rPr>
          <w:rStyle w:val="Strong"/>
          <w:b w:val="0"/>
        </w:rPr>
        <w:t>yellow-brown discolorations</w:t>
      </w:r>
      <w:r w:rsidRPr="007A3C29">
        <w:t xml:space="preserve"> on the lagoon surface (Fig. 4). Cell density reached </w:t>
      </w:r>
      <w:r w:rsidRPr="007A3C29">
        <w:rPr>
          <w:rStyle w:val="Strong"/>
          <w:b w:val="0"/>
        </w:rPr>
        <w:t>3.09 × 10⁵ cells L⁻¹</w:t>
      </w:r>
      <w:r w:rsidRPr="007A3C29">
        <w:rPr>
          <w:b/>
        </w:rPr>
        <w:t>,</w:t>
      </w:r>
      <w:r w:rsidRPr="007A3C29">
        <w:t xml:space="preserve"> reflecting an intense bloom event.</w:t>
      </w:r>
    </w:p>
    <w:p w14:paraId="43B6A9FA" w14:textId="77777777" w:rsidR="007A3C29" w:rsidRPr="007A3C29" w:rsidRDefault="007A3C29" w:rsidP="004D342D">
      <w:pPr>
        <w:pStyle w:val="NormalWeb"/>
        <w:numPr>
          <w:ilvl w:val="0"/>
          <w:numId w:val="8"/>
        </w:numPr>
        <w:spacing w:line="360" w:lineRule="auto"/>
        <w:jc w:val="both"/>
        <w:rPr>
          <w:b/>
        </w:rPr>
      </w:pPr>
      <w:r w:rsidRPr="007A3C29">
        <w:rPr>
          <w:b/>
        </w:rPr>
        <w:t>Discussions</w:t>
      </w:r>
    </w:p>
    <w:p w14:paraId="51A3B057" w14:textId="77777777" w:rsidR="007A3C29" w:rsidRPr="007A3C29" w:rsidRDefault="007A3C29" w:rsidP="007A3C29">
      <w:pPr>
        <w:pStyle w:val="NormalWeb"/>
        <w:spacing w:line="360" w:lineRule="auto"/>
        <w:jc w:val="both"/>
      </w:pPr>
      <w:r w:rsidRPr="007A3C29">
        <w:t xml:space="preserve">The occurrence of a </w:t>
      </w:r>
      <w:r w:rsidRPr="007A3C29">
        <w:rPr>
          <w:i/>
          <w:iCs/>
        </w:rPr>
        <w:t>Trichodesmium</w:t>
      </w:r>
      <w:r w:rsidRPr="007A3C29">
        <w:t xml:space="preserve"> bloom in Minicoy Lagoon during the pre-monsoon period aligns with the established seasonal patterns observed across tropical and subtropical regions. Previous studies have shown that </w:t>
      </w:r>
      <w:r w:rsidRPr="007A3C29">
        <w:rPr>
          <w:i/>
          <w:iCs/>
        </w:rPr>
        <w:t>Trichodesmium</w:t>
      </w:r>
      <w:r w:rsidRPr="007A3C29">
        <w:t xml:space="preserve"> blooms typically develop in warm, stratified, nutrient-poor waters, especially when nitrate concentrations are depleted and phosphate remains available (Sellner, 1997; Capone et al., 1997). The recorded environmental conditions in the present study </w:t>
      </w:r>
      <w:r w:rsidRPr="007A3C29">
        <w:rPr>
          <w:bCs/>
        </w:rPr>
        <w:t>high temperature (28–30°C)</w:t>
      </w:r>
      <w:r w:rsidRPr="007A3C29">
        <w:t xml:space="preserve">, </w:t>
      </w:r>
      <w:r w:rsidRPr="007A3C29">
        <w:rPr>
          <w:bCs/>
        </w:rPr>
        <w:t xml:space="preserve">elevated salinity (35–36.5 </w:t>
      </w:r>
      <w:proofErr w:type="spellStart"/>
      <w:r w:rsidRPr="007A3C29">
        <w:rPr>
          <w:bCs/>
        </w:rPr>
        <w:t>psu</w:t>
      </w:r>
      <w:proofErr w:type="spellEnd"/>
      <w:r w:rsidRPr="007A3C29">
        <w:rPr>
          <w:bCs/>
        </w:rPr>
        <w:t>)</w:t>
      </w:r>
      <w:r w:rsidRPr="007A3C29">
        <w:t xml:space="preserve">, and </w:t>
      </w:r>
      <w:r w:rsidRPr="007A3C29">
        <w:rPr>
          <w:bCs/>
        </w:rPr>
        <w:t>low nitrate concentration (0.04–0.28 µM)</w:t>
      </w:r>
      <w:r w:rsidRPr="007A3C29">
        <w:t xml:space="preserve"> closely match the optimal parameters reported for bloom development in the Arabian Sea (Devassy et al., 1978; Padmakumar et al., 2010).</w:t>
      </w:r>
    </w:p>
    <w:p w14:paraId="0FB0E641" w14:textId="77777777" w:rsidR="007A3C29" w:rsidRPr="007A3C29" w:rsidRDefault="007A3C29" w:rsidP="007A3C29">
      <w:pPr>
        <w:pStyle w:val="NormalWeb"/>
        <w:spacing w:line="360" w:lineRule="auto"/>
        <w:jc w:val="both"/>
      </w:pPr>
      <w:r w:rsidRPr="007A3C29">
        <w:t xml:space="preserve">The dominance of </w:t>
      </w:r>
      <w:r w:rsidRPr="007A3C29">
        <w:rPr>
          <w:i/>
          <w:iCs/>
        </w:rPr>
        <w:t>T. erythraeum</w:t>
      </w:r>
      <w:r w:rsidRPr="007A3C29">
        <w:t xml:space="preserve"> observed here is consistent with earlier findings that this species frequently forms dense surface blooms in Indian coastal and offshore waters (Ramamurthy et al., 1972; </w:t>
      </w:r>
      <w:proofErr w:type="spellStart"/>
      <w:r w:rsidRPr="007A3C29">
        <w:t>Jyothibabu</w:t>
      </w:r>
      <w:proofErr w:type="spellEnd"/>
      <w:r w:rsidRPr="007A3C29">
        <w:t xml:space="preserve"> et al., 2003). The low nitrate concentrations recorded during the bloom confirm the diazotrophic nature of </w:t>
      </w:r>
      <w:r w:rsidRPr="007A3C29">
        <w:rPr>
          <w:i/>
          <w:iCs/>
        </w:rPr>
        <w:t>Trichodesmium</w:t>
      </w:r>
      <w:r w:rsidRPr="007A3C29">
        <w:t xml:space="preserve">, which compensates for nitrogen limitation by fixing atmospheric nitrogen. This ability enables </w:t>
      </w:r>
      <w:r w:rsidRPr="007A3C29">
        <w:rPr>
          <w:i/>
          <w:iCs/>
        </w:rPr>
        <w:t>Trichodesmium</w:t>
      </w:r>
      <w:r w:rsidRPr="007A3C29">
        <w:t xml:space="preserve"> to outcompete other phytoplankton groups under oligotrophic conditions, thereby influencing nitrogen cycling and enhancing local primary productivity (Capone et al., 1997; Westberry &amp; Siegel, 2006).</w:t>
      </w:r>
    </w:p>
    <w:p w14:paraId="107E0DA1" w14:textId="77777777" w:rsidR="007A3C29" w:rsidRPr="007A3C29" w:rsidRDefault="007A3C29" w:rsidP="007A3C29">
      <w:pPr>
        <w:pStyle w:val="NormalWeb"/>
        <w:spacing w:line="360" w:lineRule="auto"/>
        <w:jc w:val="both"/>
      </w:pPr>
      <w:r w:rsidRPr="007A3C29">
        <w:lastRenderedPageBreak/>
        <w:t xml:space="preserve">The absence of fish mortality during this event contrasts with earlier reports of </w:t>
      </w:r>
      <w:r w:rsidRPr="007A3C29">
        <w:rPr>
          <w:i/>
          <w:iCs/>
        </w:rPr>
        <w:t>Trichodesmium</w:t>
      </w:r>
      <w:r w:rsidRPr="007A3C29">
        <w:t xml:space="preserve">-induced fish kills along the Indian coast (Chacko, 1942; Devanesen, 1942). Certain strains of </w:t>
      </w:r>
      <w:r w:rsidRPr="007A3C29">
        <w:rPr>
          <w:i/>
          <w:iCs/>
        </w:rPr>
        <w:t>Trichodesmium</w:t>
      </w:r>
      <w:r w:rsidRPr="007A3C29">
        <w:t xml:space="preserve"> have been shown to produce neurotoxins such as β-N-methylamino-L-alanine and anatoxin (Bhat &amp; </w:t>
      </w:r>
      <w:proofErr w:type="spellStart"/>
      <w:r w:rsidRPr="007A3C29">
        <w:t>Verlencar</w:t>
      </w:r>
      <w:proofErr w:type="spellEnd"/>
      <w:r w:rsidRPr="007A3C29">
        <w:t>, 2006), but their occurrence and toxicity vary geographically and are often influenced by bloom density and environmental factors (</w:t>
      </w:r>
      <w:proofErr w:type="spellStart"/>
      <w:r w:rsidRPr="007A3C29">
        <w:t>Satpathy</w:t>
      </w:r>
      <w:proofErr w:type="spellEnd"/>
      <w:r w:rsidRPr="007A3C29">
        <w:t xml:space="preserve"> et al., 2007). In Minicoy Lagoon, environmental stability and moderate bloom intensity may have prevented the </w:t>
      </w:r>
      <w:commentRangeStart w:id="6"/>
      <w:r w:rsidRPr="007A3C29">
        <w:t>accumulation of toxic concentrations</w:t>
      </w:r>
      <w:commentRangeEnd w:id="6"/>
      <w:r w:rsidR="00361094">
        <w:rPr>
          <w:rStyle w:val="CommentReference"/>
          <w:rFonts w:asciiTheme="minorHAnsi" w:eastAsiaTheme="minorHAnsi" w:hAnsiTheme="minorHAnsi" w:cstheme="minorBidi"/>
          <w:lang w:eastAsia="en-US"/>
        </w:rPr>
        <w:commentReference w:id="6"/>
      </w:r>
      <w:r w:rsidRPr="007A3C29">
        <w:t>.</w:t>
      </w:r>
    </w:p>
    <w:p w14:paraId="4EDD8DF0" w14:textId="77777777" w:rsidR="007A3C29" w:rsidRPr="007A3C29" w:rsidRDefault="007A3C29" w:rsidP="007A3C29">
      <w:pPr>
        <w:pStyle w:val="NormalWeb"/>
        <w:spacing w:line="360" w:lineRule="auto"/>
        <w:jc w:val="both"/>
      </w:pPr>
      <w:r w:rsidRPr="007A3C29">
        <w:t xml:space="preserve">Overall, the bloom in Minicoy Lagoon appears to have been driven by </w:t>
      </w:r>
      <w:r w:rsidRPr="007A3C29">
        <w:rPr>
          <w:bCs/>
        </w:rPr>
        <w:t>warm temperature, high salinity, and low nitrate availability</w:t>
      </w:r>
      <w:r w:rsidRPr="007A3C29">
        <w:t xml:space="preserve">, creating conditions ideal for diazotrophic cyanobacteria. These results support earlier findings that pre-monsoonal hydrographic stability and nutrient imbalance promote </w:t>
      </w:r>
      <w:r w:rsidRPr="007A3C29">
        <w:rPr>
          <w:i/>
          <w:iCs/>
        </w:rPr>
        <w:t>Trichodesmium</w:t>
      </w:r>
      <w:r w:rsidRPr="007A3C29">
        <w:t xml:space="preserve"> dominance in tropical oceans (</w:t>
      </w:r>
      <w:proofErr w:type="spellStart"/>
      <w:r w:rsidRPr="007A3C29">
        <w:t>Suvapepant</w:t>
      </w:r>
      <w:proofErr w:type="spellEnd"/>
      <w:r w:rsidRPr="007A3C29">
        <w:t xml:space="preserve">, 1992; Krishnamurthy et al., 2007). The event underscores the ecological importance of </w:t>
      </w:r>
      <w:r w:rsidRPr="007A3C29">
        <w:rPr>
          <w:i/>
          <w:iCs/>
        </w:rPr>
        <w:t>Trichodesmium</w:t>
      </w:r>
      <w:r w:rsidRPr="007A3C29">
        <w:t xml:space="preserve"> in nitrogen fixation, nutrient enrichment, and sustaining productivity in coral reef–associated lagoon systems such as Minicoy.</w:t>
      </w:r>
    </w:p>
    <w:p w14:paraId="249B0FB9" w14:textId="77777777" w:rsidR="007A3C29" w:rsidRPr="007A3C29" w:rsidRDefault="007A3C29" w:rsidP="007A3C29">
      <w:pPr>
        <w:pStyle w:val="NormalWeb"/>
        <w:spacing w:line="360" w:lineRule="auto"/>
        <w:jc w:val="both"/>
      </w:pPr>
    </w:p>
    <w:p w14:paraId="6BB6F662" w14:textId="77777777" w:rsidR="00DE5B85" w:rsidRPr="007A3C29" w:rsidRDefault="00F219B3" w:rsidP="004D342D">
      <w:pPr>
        <w:pStyle w:val="NormalWeb"/>
        <w:numPr>
          <w:ilvl w:val="0"/>
          <w:numId w:val="8"/>
        </w:numPr>
        <w:spacing w:line="360" w:lineRule="auto"/>
        <w:jc w:val="both"/>
        <w:rPr>
          <w:b/>
        </w:rPr>
      </w:pPr>
      <w:r w:rsidRPr="007A3C29">
        <w:rPr>
          <w:b/>
        </w:rPr>
        <w:t>Conclusions</w:t>
      </w:r>
    </w:p>
    <w:p w14:paraId="6517070F" w14:textId="77777777" w:rsidR="00F219B3" w:rsidRPr="007A3C29" w:rsidRDefault="00F219B3" w:rsidP="007A3C29">
      <w:pPr>
        <w:pStyle w:val="NormalWeb"/>
        <w:spacing w:line="360" w:lineRule="auto"/>
        <w:jc w:val="both"/>
      </w:pPr>
      <w:r w:rsidRPr="007A3C29">
        <w:t xml:space="preserve">The present investigation documents a rare occurrence of a </w:t>
      </w:r>
      <w:r w:rsidRPr="007A3C29">
        <w:rPr>
          <w:rStyle w:val="Emphasis"/>
        </w:rPr>
        <w:t>Trichodesmium</w:t>
      </w:r>
      <w:r w:rsidRPr="007A3C29">
        <w:t xml:space="preserve"> bloom in the lagoon waters of Minicoy Island, Lakshadweep, highlighting its ecological significance in a coral reef–associated ecosystem. Although </w:t>
      </w:r>
      <w:r w:rsidRPr="007A3C29">
        <w:rPr>
          <w:rStyle w:val="Emphasis"/>
        </w:rPr>
        <w:t>Trichodesmium</w:t>
      </w:r>
      <w:r w:rsidRPr="007A3C29">
        <w:t xml:space="preserve"> blooms are common along the southwest coast of India, reports from the Lakshadweep Archipelago are limited. The observed bloom was characterized by high cell densities of </w:t>
      </w:r>
      <w:r w:rsidR="00D478EF" w:rsidRPr="007A3C29">
        <w:rPr>
          <w:rStyle w:val="Emphasis"/>
        </w:rPr>
        <w:t>T</w:t>
      </w:r>
      <w:r w:rsidRPr="007A3C29">
        <w:rPr>
          <w:rStyle w:val="Emphasis"/>
        </w:rPr>
        <w:t xml:space="preserve"> erythraeum</w:t>
      </w:r>
      <w:r w:rsidRPr="007A3C29">
        <w:t xml:space="preserve"> under hydrographic conditions typical of pre-monsoonal periods warm temperature, elevated salinity, and low nutrient availability, particularly nitrate depletion coupled with moderate phosphate levels. These parameters collectively provided an optimal environment for bloom proliferation and sustained surface aggregation. Unlike some previously reported </w:t>
      </w:r>
      <w:r w:rsidRPr="007A3C29">
        <w:rPr>
          <w:rStyle w:val="Emphasis"/>
        </w:rPr>
        <w:t>Trichodesmium</w:t>
      </w:r>
      <w:r w:rsidRPr="007A3C29">
        <w:t xml:space="preserve"> events that resulted in fish mortality along the Indian coast, no adverse biological effects or mass mortalities were recorded during the Minicoy bloom. This suggests that the bloom was non-toxic or that environmental concentrations of any potential toxins were below harmful thresholds. The absence of negative impacts on local fisheries indicates that the bloom was part of a natural ecological process rather than a harmful algal event.</w:t>
      </w:r>
    </w:p>
    <w:p w14:paraId="3F76B539" w14:textId="77777777" w:rsidR="00F219B3" w:rsidRPr="007A3C29" w:rsidRDefault="00F219B3" w:rsidP="007A3C29">
      <w:pPr>
        <w:pStyle w:val="NormalWeb"/>
        <w:spacing w:line="360" w:lineRule="auto"/>
        <w:jc w:val="both"/>
      </w:pPr>
      <w:r w:rsidRPr="007A3C29">
        <w:lastRenderedPageBreak/>
        <w:t xml:space="preserve">The findings underscore that </w:t>
      </w:r>
      <w:r w:rsidRPr="007A3C29">
        <w:rPr>
          <w:rStyle w:val="Emphasis"/>
        </w:rPr>
        <w:t>Trichodesmium</w:t>
      </w:r>
      <w:r w:rsidRPr="007A3C29">
        <w:t xml:space="preserve"> blooms, while sometimes associated with deleterious effects, play an important ecological role in marine biogeochemical cycling. Through nitrogen fixation, </w:t>
      </w:r>
      <w:r w:rsidRPr="007A3C29">
        <w:rPr>
          <w:rStyle w:val="Emphasis"/>
        </w:rPr>
        <w:t>Trichodesmium</w:t>
      </w:r>
      <w:r w:rsidRPr="007A3C29">
        <w:t xml:space="preserve"> enriches nutrient-poor tropical waters, enhancing primary productivity and supporting the microbial and planktonic food webs. The present study thus emphasizes the dual role of </w:t>
      </w:r>
      <w:r w:rsidRPr="007A3C29">
        <w:rPr>
          <w:rStyle w:val="Emphasis"/>
        </w:rPr>
        <w:t>Trichodesmium</w:t>
      </w:r>
      <w:r w:rsidRPr="007A3C29">
        <w:t xml:space="preserve"> as both a natural contributor to oceanic productivity and a potential ecological indicator of nutrient and climatic variations in tropical lagoon ecosystems such as Minicoy.</w:t>
      </w:r>
    </w:p>
    <w:p w14:paraId="4A877FA9" w14:textId="77777777" w:rsidR="00F847C5" w:rsidRDefault="00F847C5" w:rsidP="007A3C29">
      <w:pPr>
        <w:spacing w:line="360" w:lineRule="auto"/>
        <w:jc w:val="both"/>
        <w:rPr>
          <w:rFonts w:ascii="Times New Roman" w:hAnsi="Times New Roman" w:cs="Times New Roman"/>
          <w:sz w:val="24"/>
          <w:szCs w:val="24"/>
        </w:rPr>
      </w:pPr>
    </w:p>
    <w:p w14:paraId="13AB0507" w14:textId="77777777" w:rsidR="00F847C5" w:rsidRPr="007A3C29" w:rsidRDefault="00F847C5" w:rsidP="00F847C5">
      <w:pPr>
        <w:spacing w:line="360" w:lineRule="auto"/>
        <w:rPr>
          <w:rFonts w:ascii="Times New Roman" w:hAnsi="Times New Roman" w:cs="Times New Roman"/>
          <w:b/>
          <w:sz w:val="24"/>
          <w:szCs w:val="24"/>
        </w:rPr>
      </w:pPr>
      <w:r w:rsidRPr="007A3C29">
        <w:rPr>
          <w:rFonts w:ascii="Times New Roman" w:hAnsi="Times New Roman" w:cs="Times New Roman"/>
          <w:b/>
          <w:sz w:val="24"/>
          <w:szCs w:val="24"/>
        </w:rPr>
        <w:t>Conflicts of Interest</w:t>
      </w:r>
    </w:p>
    <w:p w14:paraId="22EC8ABA" w14:textId="77777777" w:rsidR="00F847C5" w:rsidRPr="007A3C29" w:rsidRDefault="00F847C5" w:rsidP="00F847C5">
      <w:pPr>
        <w:spacing w:line="360" w:lineRule="auto"/>
        <w:rPr>
          <w:rFonts w:ascii="Times New Roman" w:hAnsi="Times New Roman" w:cs="Times New Roman"/>
          <w:sz w:val="24"/>
          <w:szCs w:val="24"/>
        </w:rPr>
      </w:pPr>
      <w:r w:rsidRPr="007A3C29">
        <w:rPr>
          <w:rFonts w:ascii="Times New Roman" w:hAnsi="Times New Roman" w:cs="Times New Roman"/>
          <w:sz w:val="24"/>
          <w:szCs w:val="24"/>
        </w:rPr>
        <w:t xml:space="preserve">The authors declare that they have </w:t>
      </w:r>
      <w:r w:rsidRPr="007A3C29">
        <w:rPr>
          <w:rStyle w:val="Strong"/>
          <w:rFonts w:ascii="Times New Roman" w:hAnsi="Times New Roman" w:cs="Times New Roman"/>
          <w:b w:val="0"/>
          <w:sz w:val="24"/>
          <w:szCs w:val="24"/>
        </w:rPr>
        <w:t>no known competing financial interests or personal</w:t>
      </w:r>
      <w:r w:rsidRPr="007A3C29">
        <w:rPr>
          <w:rStyle w:val="Strong"/>
          <w:rFonts w:ascii="Times New Roman" w:hAnsi="Times New Roman" w:cs="Times New Roman"/>
          <w:sz w:val="24"/>
          <w:szCs w:val="24"/>
        </w:rPr>
        <w:t xml:space="preserve"> </w:t>
      </w:r>
      <w:r w:rsidRPr="007A3C29">
        <w:rPr>
          <w:rStyle w:val="Strong"/>
          <w:rFonts w:ascii="Times New Roman" w:hAnsi="Times New Roman" w:cs="Times New Roman"/>
          <w:b w:val="0"/>
          <w:sz w:val="24"/>
          <w:szCs w:val="24"/>
        </w:rPr>
        <w:t>relationships</w:t>
      </w:r>
      <w:r w:rsidRPr="007A3C29">
        <w:rPr>
          <w:rFonts w:ascii="Times New Roman" w:hAnsi="Times New Roman" w:cs="Times New Roman"/>
          <w:b/>
          <w:sz w:val="24"/>
          <w:szCs w:val="24"/>
        </w:rPr>
        <w:t xml:space="preserve"> </w:t>
      </w:r>
      <w:r w:rsidRPr="007A3C29">
        <w:rPr>
          <w:rFonts w:ascii="Times New Roman" w:hAnsi="Times New Roman" w:cs="Times New Roman"/>
          <w:sz w:val="24"/>
          <w:szCs w:val="24"/>
        </w:rPr>
        <w:t>that could have appeared to influence the work reported in this paper.</w:t>
      </w:r>
    </w:p>
    <w:p w14:paraId="38E21F00" w14:textId="77777777" w:rsidR="00F847C5" w:rsidRPr="007A3C29" w:rsidRDefault="00F847C5" w:rsidP="007A3C29">
      <w:pPr>
        <w:spacing w:line="360" w:lineRule="auto"/>
        <w:jc w:val="both"/>
        <w:rPr>
          <w:rFonts w:ascii="Times New Roman" w:hAnsi="Times New Roman" w:cs="Times New Roman"/>
          <w:sz w:val="24"/>
          <w:szCs w:val="24"/>
        </w:rPr>
      </w:pPr>
    </w:p>
    <w:p w14:paraId="0E350EE0" w14:textId="77777777" w:rsidR="00F219B3" w:rsidRPr="007A3C29" w:rsidRDefault="00821DEF" w:rsidP="007A3C29">
      <w:pPr>
        <w:pStyle w:val="NormalWeb"/>
        <w:spacing w:line="360" w:lineRule="auto"/>
        <w:jc w:val="both"/>
        <w:rPr>
          <w:b/>
        </w:rPr>
      </w:pPr>
      <w:r w:rsidRPr="007A3C29">
        <w:rPr>
          <w:b/>
        </w:rPr>
        <w:t>Literature Cited</w:t>
      </w:r>
    </w:p>
    <w:p w14:paraId="24885682" w14:textId="33E7766D" w:rsidR="00F219B3" w:rsidRPr="007A3C29" w:rsidRDefault="00DE2E72" w:rsidP="00815EC2">
      <w:pPr>
        <w:pStyle w:val="NormalWeb"/>
        <w:spacing w:line="360" w:lineRule="auto"/>
        <w:ind w:left="360"/>
        <w:jc w:val="both"/>
      </w:pPr>
      <w:r w:rsidRPr="00DE2E72">
        <w:t xml:space="preserve">Anoop, A. K., Krishnakumar, P. K., &amp; Rajagopalan, M. </w:t>
      </w:r>
      <w:commentRangeStart w:id="7"/>
      <w:r w:rsidRPr="00DE2E72">
        <w:t xml:space="preserve">(2007). </w:t>
      </w:r>
      <w:commentRangeEnd w:id="7"/>
      <w:r w:rsidR="009F7B4C">
        <w:rPr>
          <w:rStyle w:val="CommentReference"/>
          <w:rFonts w:asciiTheme="minorHAnsi" w:eastAsiaTheme="minorHAnsi" w:hAnsiTheme="minorHAnsi" w:cstheme="minorBidi"/>
          <w:lang w:eastAsia="en-US"/>
        </w:rPr>
        <w:commentReference w:id="7"/>
      </w:r>
      <w:commentRangeStart w:id="8"/>
      <w:r w:rsidRPr="00DE2E72">
        <w:t xml:space="preserve">Trichodesmium </w:t>
      </w:r>
      <w:commentRangeEnd w:id="8"/>
      <w:r w:rsidR="009F7B4C">
        <w:rPr>
          <w:rStyle w:val="CommentReference"/>
          <w:rFonts w:asciiTheme="minorHAnsi" w:eastAsiaTheme="minorHAnsi" w:hAnsiTheme="minorHAnsi" w:cstheme="minorBidi"/>
          <w:lang w:eastAsia="en-US"/>
        </w:rPr>
        <w:commentReference w:id="8"/>
      </w:r>
      <w:proofErr w:type="spellStart"/>
      <w:r w:rsidRPr="00DE2E72">
        <w:t>erythraeum</w:t>
      </w:r>
      <w:proofErr w:type="spellEnd"/>
      <w:r w:rsidRPr="00DE2E72">
        <w:t xml:space="preserve"> (Ehrenberg) bloom along the southwest coast of India (Arabian Sea) and its impact on trace metal concentrations in seawater. Estuarine, Coastal and Shelf Science, 71, 641–646. </w:t>
      </w:r>
      <w:hyperlink r:id="rId12" w:history="1">
        <w:r w:rsidRPr="007D5340">
          <w:rPr>
            <w:rStyle w:val="Hyperlink"/>
          </w:rPr>
          <w:t>https://doi.org/10.1016/j.ecss.2006.09.012</w:t>
        </w:r>
      </w:hyperlink>
      <w:r w:rsidR="00F219B3" w:rsidRPr="007A3C29">
        <w:t>.</w:t>
      </w:r>
      <w:r w:rsidR="00F219B3" w:rsidRPr="007A3C29">
        <w:br/>
      </w:r>
      <w:commentRangeStart w:id="9"/>
      <w:r w:rsidR="00952B4D" w:rsidRPr="00952B4D">
        <w:t xml:space="preserve">Capone, D. G., Zehr, J. P., </w:t>
      </w:r>
      <w:proofErr w:type="spellStart"/>
      <w:r w:rsidR="00952B4D" w:rsidRPr="00952B4D">
        <w:t>Paerl</w:t>
      </w:r>
      <w:proofErr w:type="spellEnd"/>
      <w:r w:rsidR="00952B4D" w:rsidRPr="00952B4D">
        <w:t xml:space="preserve">, H. W., Bergman, B., &amp; Carpenter, E. J. (1997). </w:t>
      </w:r>
      <w:commentRangeEnd w:id="9"/>
      <w:r w:rsidR="009F7B4C">
        <w:rPr>
          <w:rStyle w:val="CommentReference"/>
          <w:rFonts w:asciiTheme="minorHAnsi" w:eastAsiaTheme="minorHAnsi" w:hAnsiTheme="minorHAnsi" w:cstheme="minorBidi"/>
          <w:lang w:eastAsia="en-US"/>
        </w:rPr>
        <w:commentReference w:id="9"/>
      </w:r>
      <w:r w:rsidR="00952B4D" w:rsidRPr="00952B4D">
        <w:t xml:space="preserve">Trichodesmium, a globally significant marine cyanobacterium. Science, 276, 1221–1229. </w:t>
      </w:r>
      <w:hyperlink r:id="rId13" w:history="1">
        <w:r w:rsidR="00952B4D" w:rsidRPr="007D5340">
          <w:rPr>
            <w:rStyle w:val="Hyperlink"/>
          </w:rPr>
          <w:t>https://doi.org/10.1126/science.276.5316.1221</w:t>
        </w:r>
      </w:hyperlink>
      <w:r w:rsidR="00952B4D">
        <w:t xml:space="preserve"> </w:t>
      </w:r>
      <w:r w:rsidR="00F219B3" w:rsidRPr="007A3C29">
        <w:t>.</w:t>
      </w:r>
      <w:r w:rsidR="00F219B3" w:rsidRPr="007A3C29">
        <w:br/>
      </w:r>
    </w:p>
    <w:p w14:paraId="1D6B765F" w14:textId="77777777" w:rsidR="00F219B3" w:rsidRPr="00815EC2" w:rsidRDefault="00F219B3" w:rsidP="00815EC2">
      <w:pPr>
        <w:spacing w:after="200" w:line="360" w:lineRule="auto"/>
        <w:ind w:left="360"/>
        <w:jc w:val="both"/>
        <w:rPr>
          <w:rFonts w:ascii="Times New Roman" w:eastAsia="Calibri" w:hAnsi="Times New Roman" w:cs="Times New Roman"/>
          <w:sz w:val="24"/>
          <w:szCs w:val="24"/>
          <w:lang w:val="en-US"/>
        </w:rPr>
      </w:pPr>
      <w:proofErr w:type="gramStart"/>
      <w:r w:rsidRPr="00815EC2">
        <w:rPr>
          <w:rFonts w:ascii="Times New Roman" w:eastAsia="Calibri" w:hAnsi="Times New Roman" w:cs="Times New Roman"/>
          <w:sz w:val="24"/>
          <w:szCs w:val="24"/>
          <w:lang w:val="en-US"/>
        </w:rPr>
        <w:t>Bhat ,S</w:t>
      </w:r>
      <w:proofErr w:type="gramEnd"/>
      <w:r w:rsidRPr="00815EC2">
        <w:rPr>
          <w:rFonts w:ascii="Times New Roman" w:eastAsia="Calibri" w:hAnsi="Times New Roman" w:cs="Times New Roman"/>
          <w:sz w:val="24"/>
          <w:szCs w:val="24"/>
          <w:lang w:val="en-US"/>
        </w:rPr>
        <w:t xml:space="preserve">.R and </w:t>
      </w:r>
      <w:proofErr w:type="spellStart"/>
      <w:r w:rsidRPr="00815EC2">
        <w:rPr>
          <w:rFonts w:ascii="Times New Roman" w:eastAsia="Calibri" w:hAnsi="Times New Roman" w:cs="Times New Roman"/>
          <w:sz w:val="24"/>
          <w:szCs w:val="24"/>
          <w:lang w:val="en-US"/>
        </w:rPr>
        <w:t>Verlencar</w:t>
      </w:r>
      <w:proofErr w:type="spellEnd"/>
      <w:r w:rsidRPr="00815EC2">
        <w:rPr>
          <w:rFonts w:ascii="Times New Roman" w:eastAsia="Calibri" w:hAnsi="Times New Roman" w:cs="Times New Roman"/>
          <w:sz w:val="24"/>
          <w:szCs w:val="24"/>
          <w:lang w:val="en-US"/>
        </w:rPr>
        <w:t xml:space="preserve">, X.N. 2006. Some enigmatic aspects of marine cyanobacterial genus, </w:t>
      </w:r>
      <w:r w:rsidRPr="00815EC2">
        <w:rPr>
          <w:rFonts w:ascii="Times New Roman" w:eastAsia="Calibri" w:hAnsi="Times New Roman" w:cs="Times New Roman"/>
          <w:i/>
          <w:sz w:val="24"/>
          <w:szCs w:val="24"/>
          <w:lang w:val="en-US"/>
        </w:rPr>
        <w:t>Trichodesmium. Curr. Sci.</w:t>
      </w:r>
      <w:r w:rsidRPr="00815EC2">
        <w:rPr>
          <w:rFonts w:ascii="Times New Roman" w:eastAsia="Calibri" w:hAnsi="Times New Roman" w:cs="Times New Roman"/>
          <w:sz w:val="24"/>
          <w:szCs w:val="24"/>
          <w:lang w:val="en-US"/>
        </w:rPr>
        <w:t xml:space="preserve"> 91:18-19.</w:t>
      </w:r>
    </w:p>
    <w:p w14:paraId="3EA8D661" w14:textId="7AEA47F3" w:rsidR="00F219B3" w:rsidRPr="00815EC2" w:rsidRDefault="0070206F" w:rsidP="00815EC2">
      <w:pPr>
        <w:spacing w:after="200" w:line="360" w:lineRule="auto"/>
        <w:ind w:left="360"/>
        <w:jc w:val="both"/>
        <w:rPr>
          <w:rFonts w:ascii="Times New Roman" w:eastAsia="Calibri" w:hAnsi="Times New Roman" w:cs="Times New Roman"/>
          <w:sz w:val="24"/>
          <w:szCs w:val="24"/>
          <w:lang w:val="en-US"/>
        </w:rPr>
      </w:pPr>
      <w:r w:rsidRPr="009F7B4C">
        <w:rPr>
          <w:rFonts w:ascii="Times New Roman" w:eastAsia="Calibri" w:hAnsi="Times New Roman" w:cs="Times New Roman"/>
          <w:sz w:val="24"/>
          <w:szCs w:val="24"/>
          <w:u w:val="single"/>
          <w:lang w:val="en-US"/>
        </w:rPr>
        <w:t xml:space="preserve">Capone, D. G., Zehr, J. P., </w:t>
      </w:r>
      <w:proofErr w:type="spellStart"/>
      <w:r w:rsidRPr="009F7B4C">
        <w:rPr>
          <w:rFonts w:ascii="Times New Roman" w:eastAsia="Calibri" w:hAnsi="Times New Roman" w:cs="Times New Roman"/>
          <w:sz w:val="24"/>
          <w:szCs w:val="24"/>
          <w:u w:val="single"/>
          <w:lang w:val="en-US"/>
        </w:rPr>
        <w:t>Paerl</w:t>
      </w:r>
      <w:proofErr w:type="spellEnd"/>
      <w:r w:rsidRPr="009F7B4C">
        <w:rPr>
          <w:rFonts w:ascii="Times New Roman" w:eastAsia="Calibri" w:hAnsi="Times New Roman" w:cs="Times New Roman"/>
          <w:sz w:val="24"/>
          <w:szCs w:val="24"/>
          <w:u w:val="single"/>
          <w:lang w:val="en-US"/>
        </w:rPr>
        <w:t>, H. W., Bergman, B., &amp; Carpenter, E. J</w:t>
      </w:r>
      <w:r w:rsidRPr="00815EC2">
        <w:rPr>
          <w:rFonts w:ascii="Times New Roman" w:eastAsia="Calibri" w:hAnsi="Times New Roman" w:cs="Times New Roman"/>
          <w:sz w:val="24"/>
          <w:szCs w:val="24"/>
          <w:lang w:val="en-US"/>
        </w:rPr>
        <w:t xml:space="preserve">. (1997). Trichodesmium, a globally significant marine cyanobacterium. Science, 276(5316), 1221-1229. </w:t>
      </w:r>
      <w:hyperlink r:id="rId14" w:history="1">
        <w:r w:rsidRPr="00815EC2">
          <w:rPr>
            <w:rStyle w:val="Hyperlink"/>
            <w:rFonts w:ascii="Times New Roman" w:eastAsia="Calibri" w:hAnsi="Times New Roman" w:cs="Times New Roman"/>
            <w:sz w:val="24"/>
            <w:szCs w:val="24"/>
            <w:lang w:val="en-US"/>
          </w:rPr>
          <w:t>https://doi.org/10.1126/science.276.5316.1221</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6E352618" w14:textId="77777777" w:rsidR="00F219B3" w:rsidRPr="00815EC2" w:rsidRDefault="00F219B3"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Carpenter, E.J .1983. Physiology and ecology of the marine plankton Oscillatoria (Trichodesmium). </w:t>
      </w:r>
      <w:r w:rsidRPr="00815EC2">
        <w:rPr>
          <w:rFonts w:ascii="Times New Roman" w:eastAsia="Calibri" w:hAnsi="Times New Roman" w:cs="Times New Roman"/>
          <w:i/>
          <w:sz w:val="24"/>
          <w:szCs w:val="24"/>
          <w:lang w:val="en-US"/>
        </w:rPr>
        <w:t>Mar. Biol. Lett.</w:t>
      </w:r>
      <w:r w:rsidRPr="00815EC2">
        <w:rPr>
          <w:rFonts w:ascii="Times New Roman" w:eastAsia="Calibri" w:hAnsi="Times New Roman" w:cs="Times New Roman"/>
          <w:sz w:val="24"/>
          <w:szCs w:val="24"/>
          <w:lang w:val="en-US"/>
        </w:rPr>
        <w:t xml:space="preserve"> 4: 69-85.</w:t>
      </w:r>
    </w:p>
    <w:p w14:paraId="08036547" w14:textId="5BEE1D0F" w:rsidR="00F219B3" w:rsidRPr="00815EC2" w:rsidRDefault="00C17B9C" w:rsidP="00815EC2">
      <w:pPr>
        <w:spacing w:after="200" w:line="360" w:lineRule="auto"/>
        <w:ind w:left="360"/>
        <w:jc w:val="both"/>
        <w:rPr>
          <w:rFonts w:ascii="Times New Roman" w:eastAsia="Calibri" w:hAnsi="Times New Roman" w:cs="Times New Roman"/>
          <w:i/>
          <w:sz w:val="24"/>
          <w:szCs w:val="24"/>
          <w:lang w:val="en-US"/>
        </w:rPr>
      </w:pPr>
      <w:r w:rsidRPr="00815EC2">
        <w:rPr>
          <w:rFonts w:ascii="Times New Roman" w:eastAsia="Calibri" w:hAnsi="Times New Roman" w:cs="Times New Roman"/>
          <w:sz w:val="24"/>
          <w:szCs w:val="24"/>
          <w:lang w:val="en-US"/>
        </w:rPr>
        <w:lastRenderedPageBreak/>
        <w:t xml:space="preserve">Chacko, P. I. (1942). An unusual incidence of mortality of marine fauna. *Current Science*, *11*, 404. https://www.currentscience.ac.in/ (Official Journal Archive) </w:t>
      </w:r>
    </w:p>
    <w:p w14:paraId="05510055" w14:textId="03C78A06" w:rsidR="00F219B3" w:rsidRPr="00815EC2" w:rsidRDefault="00F06C85"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Devanesen, D.W. (1942). Plankton studies in the fisheries branch of the Department of Industries and Commerce, Madras. Current Science, 11, 142-143. </w:t>
      </w:r>
      <w:hyperlink r:id="rId15" w:history="1">
        <w:r w:rsidRPr="00815EC2">
          <w:rPr>
            <w:rStyle w:val="Hyperlink"/>
            <w:rFonts w:ascii="Times New Roman" w:eastAsia="Calibri" w:hAnsi="Times New Roman" w:cs="Times New Roman"/>
            <w:sz w:val="24"/>
            <w:szCs w:val="24"/>
            <w:lang w:val="en-US"/>
          </w:rPr>
          <w:t>https://www.currentscience.ac.in/Volumes.html</w:t>
        </w:r>
      </w:hyperlink>
      <w:r w:rsidRPr="00815EC2">
        <w:rPr>
          <w:rFonts w:ascii="Times New Roman" w:eastAsia="Calibri" w:hAnsi="Times New Roman" w:cs="Times New Roman"/>
          <w:sz w:val="24"/>
          <w:szCs w:val="24"/>
          <w:lang w:val="en-US"/>
        </w:rPr>
        <w:t xml:space="preserve"> </w:t>
      </w:r>
    </w:p>
    <w:p w14:paraId="0F865E73" w14:textId="75C53489" w:rsidR="00F219B3" w:rsidRPr="00815EC2" w:rsidRDefault="00F23DA6" w:rsidP="00815EC2">
      <w:pPr>
        <w:tabs>
          <w:tab w:val="left" w:pos="5593"/>
        </w:tabs>
        <w:spacing w:after="200" w:line="360" w:lineRule="auto"/>
        <w:ind w:left="360"/>
        <w:jc w:val="both"/>
        <w:rPr>
          <w:rFonts w:ascii="Times New Roman" w:eastAsia="Calibri" w:hAnsi="Times New Roman" w:cs="Times New Roman"/>
          <w:sz w:val="24"/>
          <w:szCs w:val="24"/>
        </w:rPr>
      </w:pPr>
      <w:r w:rsidRPr="00815EC2">
        <w:rPr>
          <w:rFonts w:ascii="Times New Roman" w:eastAsia="Calibri" w:hAnsi="Times New Roman" w:cs="Times New Roman"/>
          <w:sz w:val="24"/>
          <w:szCs w:val="24"/>
        </w:rPr>
        <w:t xml:space="preserve">Devassy, V. P., Bhattathiri, P. M. A., &amp; Qasim, S. Z. (1978). </w:t>
      </w:r>
      <w:commentRangeStart w:id="10"/>
      <w:r w:rsidRPr="00815EC2">
        <w:rPr>
          <w:rFonts w:ascii="Times New Roman" w:eastAsia="Calibri" w:hAnsi="Times New Roman" w:cs="Times New Roman"/>
          <w:sz w:val="24"/>
          <w:szCs w:val="24"/>
        </w:rPr>
        <w:t xml:space="preserve">Trichodesmium </w:t>
      </w:r>
      <w:commentRangeEnd w:id="10"/>
      <w:r w:rsidR="009F7B4C">
        <w:rPr>
          <w:rStyle w:val="CommentReference"/>
        </w:rPr>
        <w:commentReference w:id="10"/>
      </w:r>
      <w:r w:rsidRPr="00815EC2">
        <w:rPr>
          <w:rFonts w:ascii="Times New Roman" w:eastAsia="Calibri" w:hAnsi="Times New Roman" w:cs="Times New Roman"/>
          <w:sz w:val="24"/>
          <w:szCs w:val="24"/>
        </w:rPr>
        <w:t xml:space="preserve">phenomenon. Indian Journal of Marine Sciences, 7, 168-186. </w:t>
      </w:r>
      <w:hyperlink r:id="rId16" w:history="1">
        <w:r w:rsidRPr="00815EC2">
          <w:rPr>
            <w:rStyle w:val="Hyperlink"/>
            <w:rFonts w:ascii="Times New Roman" w:eastAsia="Calibri" w:hAnsi="Times New Roman" w:cs="Times New Roman"/>
            <w:sz w:val="24"/>
            <w:szCs w:val="24"/>
          </w:rPr>
          <w:t>http://drs.nio.org/drs/handle/2264/5374</w:t>
        </w:r>
      </w:hyperlink>
      <w:r w:rsidRPr="00815EC2">
        <w:rPr>
          <w:rFonts w:ascii="Times New Roman" w:eastAsia="Calibri" w:hAnsi="Times New Roman" w:cs="Times New Roman"/>
          <w:sz w:val="24"/>
          <w:szCs w:val="24"/>
        </w:rPr>
        <w:t xml:space="preserve"> </w:t>
      </w:r>
    </w:p>
    <w:p w14:paraId="30E223A4" w14:textId="1D1F53BE" w:rsidR="00F219B3" w:rsidRPr="00815EC2" w:rsidRDefault="0091692D" w:rsidP="00815EC2">
      <w:pPr>
        <w:spacing w:after="200" w:line="360" w:lineRule="auto"/>
        <w:ind w:left="360"/>
        <w:jc w:val="both"/>
        <w:rPr>
          <w:rFonts w:ascii="Times New Roman" w:eastAsia="Calibri" w:hAnsi="Times New Roman" w:cs="Times New Roman"/>
          <w:sz w:val="24"/>
          <w:szCs w:val="24"/>
          <w:lang w:val="en-US"/>
        </w:rPr>
      </w:pPr>
      <w:commentRangeStart w:id="11"/>
      <w:r w:rsidRPr="00815EC2">
        <w:rPr>
          <w:rFonts w:ascii="Times New Roman" w:eastAsia="Calibri" w:hAnsi="Times New Roman" w:cs="Times New Roman"/>
          <w:sz w:val="24"/>
          <w:szCs w:val="24"/>
          <w:lang w:val="en-US"/>
        </w:rPr>
        <w:t>Ehrenberg, C. G</w:t>
      </w:r>
      <w:commentRangeEnd w:id="11"/>
      <w:r w:rsidR="009F7B4C">
        <w:rPr>
          <w:rStyle w:val="CommentReference"/>
        </w:rPr>
        <w:commentReference w:id="11"/>
      </w:r>
      <w:r w:rsidRPr="00815EC2">
        <w:rPr>
          <w:rFonts w:ascii="Times New Roman" w:eastAsia="Calibri" w:hAnsi="Times New Roman" w:cs="Times New Roman"/>
          <w:sz w:val="24"/>
          <w:szCs w:val="24"/>
          <w:lang w:val="en-US"/>
        </w:rPr>
        <w:t xml:space="preserve">. (1830). Neue </w:t>
      </w:r>
      <w:proofErr w:type="spellStart"/>
      <w:r w:rsidRPr="00815EC2">
        <w:rPr>
          <w:rFonts w:ascii="Times New Roman" w:eastAsia="Calibri" w:hAnsi="Times New Roman" w:cs="Times New Roman"/>
          <w:sz w:val="24"/>
          <w:szCs w:val="24"/>
          <w:lang w:val="en-US"/>
        </w:rPr>
        <w:t>Beobachtungen</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über</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blutartige</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Erscheinungen</w:t>
      </w:r>
      <w:proofErr w:type="spellEnd"/>
      <w:r w:rsidRPr="00815EC2">
        <w:rPr>
          <w:rFonts w:ascii="Times New Roman" w:eastAsia="Calibri" w:hAnsi="Times New Roman" w:cs="Times New Roman"/>
          <w:sz w:val="24"/>
          <w:szCs w:val="24"/>
          <w:lang w:val="en-US"/>
        </w:rPr>
        <w:t xml:space="preserve"> in </w:t>
      </w:r>
      <w:proofErr w:type="spellStart"/>
      <w:r w:rsidRPr="00815EC2">
        <w:rPr>
          <w:rFonts w:ascii="Times New Roman" w:eastAsia="Calibri" w:hAnsi="Times New Roman" w:cs="Times New Roman"/>
          <w:sz w:val="24"/>
          <w:szCs w:val="24"/>
          <w:lang w:val="en-US"/>
        </w:rPr>
        <w:t>Aegypten</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Arabien</w:t>
      </w:r>
      <w:proofErr w:type="spellEnd"/>
      <w:r w:rsidRPr="00815EC2">
        <w:rPr>
          <w:rFonts w:ascii="Times New Roman" w:eastAsia="Calibri" w:hAnsi="Times New Roman" w:cs="Times New Roman"/>
          <w:sz w:val="24"/>
          <w:szCs w:val="24"/>
          <w:lang w:val="en-US"/>
        </w:rPr>
        <w:t xml:space="preserve"> und </w:t>
      </w:r>
      <w:proofErr w:type="spellStart"/>
      <w:r w:rsidRPr="00815EC2">
        <w:rPr>
          <w:rFonts w:ascii="Times New Roman" w:eastAsia="Calibri" w:hAnsi="Times New Roman" w:cs="Times New Roman"/>
          <w:sz w:val="24"/>
          <w:szCs w:val="24"/>
          <w:lang w:val="en-US"/>
        </w:rPr>
        <w:t>Sibirien</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nebst</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einer</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Uebersicht</w:t>
      </w:r>
      <w:proofErr w:type="spellEnd"/>
      <w:r w:rsidRPr="00815EC2">
        <w:rPr>
          <w:rFonts w:ascii="Times New Roman" w:eastAsia="Calibri" w:hAnsi="Times New Roman" w:cs="Times New Roman"/>
          <w:sz w:val="24"/>
          <w:szCs w:val="24"/>
          <w:lang w:val="en-US"/>
        </w:rPr>
        <w:t xml:space="preserve"> und Kritik der </w:t>
      </w:r>
      <w:proofErr w:type="spellStart"/>
      <w:r w:rsidRPr="00815EC2">
        <w:rPr>
          <w:rFonts w:ascii="Times New Roman" w:eastAsia="Calibri" w:hAnsi="Times New Roman" w:cs="Times New Roman"/>
          <w:sz w:val="24"/>
          <w:szCs w:val="24"/>
          <w:lang w:val="en-US"/>
        </w:rPr>
        <w:t>früher</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bekannten</w:t>
      </w:r>
      <w:proofErr w:type="spellEnd"/>
      <w:r w:rsidRPr="00815EC2">
        <w:rPr>
          <w:rFonts w:ascii="Times New Roman" w:eastAsia="Calibri" w:hAnsi="Times New Roman" w:cs="Times New Roman"/>
          <w:sz w:val="24"/>
          <w:szCs w:val="24"/>
          <w:lang w:val="en-US"/>
        </w:rPr>
        <w:t xml:space="preserve">. Annalen der </w:t>
      </w:r>
      <w:proofErr w:type="spellStart"/>
      <w:r w:rsidRPr="00815EC2">
        <w:rPr>
          <w:rFonts w:ascii="Times New Roman" w:eastAsia="Calibri" w:hAnsi="Times New Roman" w:cs="Times New Roman"/>
          <w:sz w:val="24"/>
          <w:szCs w:val="24"/>
          <w:lang w:val="en-US"/>
        </w:rPr>
        <w:t>Physik</w:t>
      </w:r>
      <w:proofErr w:type="spellEnd"/>
      <w:r w:rsidRPr="00815EC2">
        <w:rPr>
          <w:rFonts w:ascii="Times New Roman" w:eastAsia="Calibri" w:hAnsi="Times New Roman" w:cs="Times New Roman"/>
          <w:sz w:val="24"/>
          <w:szCs w:val="24"/>
          <w:lang w:val="en-US"/>
        </w:rPr>
        <w:t xml:space="preserve"> und Chemie, 8, 477–514. </w:t>
      </w:r>
      <w:hyperlink r:id="rId17" w:history="1">
        <w:r w:rsidRPr="00815EC2">
          <w:rPr>
            <w:rStyle w:val="Hyperlink"/>
            <w:rFonts w:ascii="Times New Roman" w:eastAsia="Calibri" w:hAnsi="Times New Roman" w:cs="Times New Roman"/>
            <w:sz w:val="24"/>
            <w:szCs w:val="24"/>
            <w:lang w:val="en-US"/>
          </w:rPr>
          <w:t>https://doi.org/10.1002/andp.18300940402</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6E7E1774" w14:textId="77777777" w:rsidR="00F219B3" w:rsidRPr="00815EC2" w:rsidRDefault="00F219B3"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Grasshoff, K., </w:t>
      </w:r>
      <w:proofErr w:type="spellStart"/>
      <w:proofErr w:type="gramStart"/>
      <w:r w:rsidRPr="00815EC2">
        <w:rPr>
          <w:rFonts w:ascii="Times New Roman" w:eastAsia="Calibri" w:hAnsi="Times New Roman" w:cs="Times New Roman"/>
          <w:sz w:val="24"/>
          <w:szCs w:val="24"/>
          <w:lang w:val="en-US"/>
        </w:rPr>
        <w:t>Ehrhardt,M</w:t>
      </w:r>
      <w:proofErr w:type="spellEnd"/>
      <w:r w:rsidRPr="00815EC2">
        <w:rPr>
          <w:rFonts w:ascii="Times New Roman" w:eastAsia="Calibri" w:hAnsi="Times New Roman" w:cs="Times New Roman"/>
          <w:sz w:val="24"/>
          <w:szCs w:val="24"/>
          <w:lang w:val="en-US"/>
        </w:rPr>
        <w:t>.</w:t>
      </w:r>
      <w:proofErr w:type="gramEnd"/>
      <w:r w:rsidRPr="00815EC2">
        <w:rPr>
          <w:rFonts w:ascii="Times New Roman" w:eastAsia="Calibri" w:hAnsi="Times New Roman" w:cs="Times New Roman"/>
          <w:sz w:val="24"/>
          <w:szCs w:val="24"/>
          <w:lang w:val="en-US"/>
        </w:rPr>
        <w:t xml:space="preserve"> and Kremling, K .1983. Methods of seawater analysis. </w:t>
      </w:r>
      <w:proofErr w:type="spellStart"/>
      <w:r w:rsidRPr="00815EC2">
        <w:rPr>
          <w:rFonts w:ascii="Times New Roman" w:eastAsia="Calibri" w:hAnsi="Times New Roman" w:cs="Times New Roman"/>
          <w:i/>
          <w:sz w:val="24"/>
          <w:szCs w:val="24"/>
          <w:lang w:val="en-US"/>
        </w:rPr>
        <w:t>WileyVCH</w:t>
      </w:r>
      <w:proofErr w:type="spellEnd"/>
      <w:r w:rsidRPr="00815EC2">
        <w:rPr>
          <w:rFonts w:ascii="Times New Roman" w:eastAsia="Calibri" w:hAnsi="Times New Roman" w:cs="Times New Roman"/>
          <w:i/>
          <w:sz w:val="24"/>
          <w:szCs w:val="24"/>
          <w:lang w:val="en-US"/>
        </w:rPr>
        <w:t>, New York</w:t>
      </w:r>
      <w:r w:rsidRPr="00815EC2">
        <w:rPr>
          <w:rFonts w:ascii="Times New Roman" w:eastAsia="Calibri" w:hAnsi="Times New Roman" w:cs="Times New Roman"/>
          <w:sz w:val="24"/>
          <w:szCs w:val="24"/>
          <w:lang w:val="en-US"/>
        </w:rPr>
        <w:t>.</w:t>
      </w:r>
    </w:p>
    <w:p w14:paraId="7656A4EA" w14:textId="46F9104D" w:rsidR="00F219B3" w:rsidRPr="00815EC2" w:rsidRDefault="00253BFE"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Zhang, J.-Z., &amp; Fischer, C. J. (2006). A simplified resorcinol method for direct spectrophotometric determination of nitrate in seawater. Marine Chemistry, 99(1-4), 220-226. </w:t>
      </w:r>
      <w:hyperlink r:id="rId18" w:history="1">
        <w:r w:rsidRPr="00815EC2">
          <w:rPr>
            <w:rStyle w:val="Hyperlink"/>
            <w:rFonts w:ascii="Times New Roman" w:eastAsia="Calibri" w:hAnsi="Times New Roman" w:cs="Times New Roman"/>
            <w:sz w:val="24"/>
            <w:szCs w:val="24"/>
            <w:lang w:val="en-US"/>
          </w:rPr>
          <w:t>https://doi.org/10.1016/j.marchem.2005.09.008</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750194DF" w14:textId="35817817" w:rsidR="00F219B3" w:rsidRPr="007A3C29" w:rsidRDefault="00C35875" w:rsidP="00815EC2">
      <w:pPr>
        <w:pStyle w:val="NormalWeb"/>
        <w:spacing w:line="360" w:lineRule="auto"/>
        <w:ind w:left="360"/>
        <w:jc w:val="both"/>
      </w:pPr>
      <w:r w:rsidRPr="00C35875">
        <w:t xml:space="preserve">Jyothibabu, R., Madhu, N. V., Murukesh, N., Haridas, P. C., Nair, K. K. C., &amp; Venugopal, P. (2003). Intense blooms of Trichodesmium </w:t>
      </w:r>
      <w:proofErr w:type="spellStart"/>
      <w:r w:rsidRPr="00C35875">
        <w:t>erythraeum</w:t>
      </w:r>
      <w:proofErr w:type="spellEnd"/>
      <w:r w:rsidRPr="00C35875">
        <w:t xml:space="preserve"> (Cyanophyta) in the open waters along east coast of India. Indian Journal of Marine Sciences, 32, 165–167. </w:t>
      </w:r>
      <w:hyperlink r:id="rId19" w:history="1">
        <w:r w:rsidRPr="007D5340">
          <w:rPr>
            <w:rStyle w:val="Hyperlink"/>
          </w:rPr>
          <w:t>http://nopr.niscpr.res.in/handle/123456789/4266</w:t>
        </w:r>
      </w:hyperlink>
      <w:r>
        <w:t xml:space="preserve"> </w:t>
      </w:r>
      <w:r w:rsidR="00F219B3" w:rsidRPr="007A3C29">
        <w:t>.</w:t>
      </w:r>
      <w:r w:rsidR="00F219B3" w:rsidRPr="007A3C29">
        <w:br/>
      </w:r>
      <w:proofErr w:type="spellStart"/>
      <w:r w:rsidR="000D3DBD" w:rsidRPr="000D3DBD">
        <w:t>Lugomela</w:t>
      </w:r>
      <w:proofErr w:type="spellEnd"/>
      <w:r w:rsidR="000D3DBD" w:rsidRPr="000D3DBD">
        <w:t xml:space="preserve">, C., Lyimo, T. J., Bryceson, I., &amp; </w:t>
      </w:r>
      <w:proofErr w:type="spellStart"/>
      <w:r w:rsidR="000D3DBD" w:rsidRPr="000D3DBD">
        <w:t>Semesi</w:t>
      </w:r>
      <w:proofErr w:type="spellEnd"/>
      <w:r w:rsidR="000D3DBD" w:rsidRPr="000D3DBD">
        <w:t xml:space="preserve">, A. K. (2002). Trichodesmium in coastal waters of Tanzania: diversity, seasonality, nitrogen and carbon fixation. </w:t>
      </w:r>
      <w:proofErr w:type="spellStart"/>
      <w:r w:rsidR="000D3DBD" w:rsidRPr="000D3DBD">
        <w:t>Hydrobiologia</w:t>
      </w:r>
      <w:proofErr w:type="spellEnd"/>
      <w:r w:rsidR="000D3DBD" w:rsidRPr="000D3DBD">
        <w:t xml:space="preserve">, 477, 1–13. </w:t>
      </w:r>
      <w:hyperlink r:id="rId20" w:history="1">
        <w:r w:rsidR="000D3DBD" w:rsidRPr="007D5340">
          <w:rPr>
            <w:rStyle w:val="Hyperlink"/>
          </w:rPr>
          <w:t>https://doi.org/10.1023/A:1021017125376</w:t>
        </w:r>
      </w:hyperlink>
      <w:r w:rsidR="000D3DBD">
        <w:t xml:space="preserve"> </w:t>
      </w:r>
      <w:r w:rsidR="00F219B3" w:rsidRPr="007A3C29">
        <w:t>.</w:t>
      </w:r>
      <w:r w:rsidR="00F219B3" w:rsidRPr="007A3C29">
        <w:br/>
      </w:r>
    </w:p>
    <w:p w14:paraId="58B9368E" w14:textId="7B5C64DC" w:rsidR="00F219B3" w:rsidRPr="00815EC2" w:rsidRDefault="00D43856"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Krishnamurthy, A., Moore, J. K., Zender, C. S., &amp; Luo, C. (2007). Effects of atmospheric inorganic nitrogen deposition on ocean biogeochemistry. Journal of Geophysical Research: </w:t>
      </w:r>
      <w:proofErr w:type="spellStart"/>
      <w:r w:rsidRPr="00815EC2">
        <w:rPr>
          <w:rFonts w:ascii="Times New Roman" w:eastAsia="Calibri" w:hAnsi="Times New Roman" w:cs="Times New Roman"/>
          <w:sz w:val="24"/>
          <w:szCs w:val="24"/>
          <w:lang w:val="en-US"/>
        </w:rPr>
        <w:t>Biogeosciences</w:t>
      </w:r>
      <w:proofErr w:type="spellEnd"/>
      <w:r w:rsidRPr="00815EC2">
        <w:rPr>
          <w:rFonts w:ascii="Times New Roman" w:eastAsia="Calibri" w:hAnsi="Times New Roman" w:cs="Times New Roman"/>
          <w:sz w:val="24"/>
          <w:szCs w:val="24"/>
          <w:lang w:val="en-US"/>
        </w:rPr>
        <w:t xml:space="preserve">, 112(G2), G02019. </w:t>
      </w:r>
      <w:hyperlink r:id="rId21" w:history="1">
        <w:r w:rsidRPr="00815EC2">
          <w:rPr>
            <w:rStyle w:val="Hyperlink"/>
            <w:rFonts w:ascii="Times New Roman" w:eastAsia="Calibri" w:hAnsi="Times New Roman" w:cs="Times New Roman"/>
            <w:sz w:val="24"/>
            <w:szCs w:val="24"/>
            <w:lang w:val="en-US"/>
          </w:rPr>
          <w:t>https://doi.org/10.1029/2006JG000334</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546ED60D" w14:textId="35F091B2" w:rsidR="00F219B3" w:rsidRPr="00815EC2" w:rsidRDefault="00EE719B" w:rsidP="00815EC2">
      <w:pPr>
        <w:spacing w:after="200" w:line="360" w:lineRule="auto"/>
        <w:ind w:left="360"/>
        <w:jc w:val="both"/>
        <w:rPr>
          <w:rFonts w:ascii="Times New Roman" w:eastAsia="Calibri" w:hAnsi="Times New Roman" w:cs="Times New Roman"/>
          <w:sz w:val="24"/>
          <w:szCs w:val="24"/>
          <w:lang w:val="en-US"/>
        </w:rPr>
      </w:pPr>
      <w:proofErr w:type="spellStart"/>
      <w:r w:rsidRPr="00815EC2">
        <w:rPr>
          <w:rFonts w:ascii="Times New Roman" w:eastAsia="Calibri" w:hAnsi="Times New Roman" w:cs="Times New Roman"/>
          <w:sz w:val="24"/>
          <w:szCs w:val="24"/>
          <w:lang w:val="en-US"/>
        </w:rPr>
        <w:t>Lugomela</w:t>
      </w:r>
      <w:proofErr w:type="spellEnd"/>
      <w:r w:rsidRPr="00815EC2">
        <w:rPr>
          <w:rFonts w:ascii="Times New Roman" w:eastAsia="Calibri" w:hAnsi="Times New Roman" w:cs="Times New Roman"/>
          <w:sz w:val="24"/>
          <w:szCs w:val="24"/>
          <w:lang w:val="en-US"/>
        </w:rPr>
        <w:t xml:space="preserve">, C., Lyimo, T. J., Bryceson, I., </w:t>
      </w:r>
      <w:proofErr w:type="spellStart"/>
      <w:r w:rsidRPr="00815EC2">
        <w:rPr>
          <w:rFonts w:ascii="Times New Roman" w:eastAsia="Calibri" w:hAnsi="Times New Roman" w:cs="Times New Roman"/>
          <w:sz w:val="24"/>
          <w:szCs w:val="24"/>
          <w:lang w:val="en-US"/>
        </w:rPr>
        <w:t>Semesi</w:t>
      </w:r>
      <w:proofErr w:type="spellEnd"/>
      <w:r w:rsidRPr="00815EC2">
        <w:rPr>
          <w:rFonts w:ascii="Times New Roman" w:eastAsia="Calibri" w:hAnsi="Times New Roman" w:cs="Times New Roman"/>
          <w:sz w:val="24"/>
          <w:szCs w:val="24"/>
          <w:lang w:val="en-US"/>
        </w:rPr>
        <w:t xml:space="preserve">, A. K., &amp; Bergman, B. (2002). Trichodesmium in coastal waters of Tanzania: diversity, seasonality, nitrogen and carbon fixation. </w:t>
      </w:r>
      <w:proofErr w:type="spellStart"/>
      <w:r w:rsidRPr="00815EC2">
        <w:rPr>
          <w:rFonts w:ascii="Times New Roman" w:eastAsia="Calibri" w:hAnsi="Times New Roman" w:cs="Times New Roman"/>
          <w:sz w:val="24"/>
          <w:szCs w:val="24"/>
          <w:lang w:val="en-US"/>
        </w:rPr>
        <w:t>Hydrobiologia</w:t>
      </w:r>
      <w:proofErr w:type="spellEnd"/>
      <w:r w:rsidRPr="00815EC2">
        <w:rPr>
          <w:rFonts w:ascii="Times New Roman" w:eastAsia="Calibri" w:hAnsi="Times New Roman" w:cs="Times New Roman"/>
          <w:sz w:val="24"/>
          <w:szCs w:val="24"/>
          <w:lang w:val="en-US"/>
        </w:rPr>
        <w:t xml:space="preserve">, 477, 1-13. </w:t>
      </w:r>
      <w:hyperlink r:id="rId22" w:history="1">
        <w:r w:rsidRPr="00815EC2">
          <w:rPr>
            <w:rStyle w:val="Hyperlink"/>
            <w:rFonts w:ascii="Times New Roman" w:eastAsia="Calibri" w:hAnsi="Times New Roman" w:cs="Times New Roman"/>
            <w:sz w:val="24"/>
            <w:szCs w:val="24"/>
            <w:lang w:val="en-US"/>
          </w:rPr>
          <w:t>https://doi.org/10.1023/A:1021017125376</w:t>
        </w:r>
      </w:hyperlink>
      <w:r w:rsidRPr="00815EC2">
        <w:rPr>
          <w:rFonts w:ascii="Times New Roman" w:eastAsia="Calibri" w:hAnsi="Times New Roman" w:cs="Times New Roman"/>
          <w:sz w:val="24"/>
          <w:szCs w:val="24"/>
          <w:lang w:val="en-US"/>
        </w:rPr>
        <w:t xml:space="preserve"> </w:t>
      </w:r>
    </w:p>
    <w:p w14:paraId="3B16A337" w14:textId="09683BD3" w:rsidR="00F219B3" w:rsidRPr="00815EC2" w:rsidRDefault="00AE4DE3" w:rsidP="00815EC2">
      <w:pPr>
        <w:spacing w:after="200" w:line="360" w:lineRule="auto"/>
        <w:ind w:left="360"/>
        <w:jc w:val="both"/>
        <w:rPr>
          <w:rFonts w:ascii="Times New Roman" w:eastAsia="Calibri" w:hAnsi="Times New Roman" w:cs="Times New Roman"/>
          <w:sz w:val="24"/>
          <w:szCs w:val="24"/>
          <w:lang w:val="en-US"/>
        </w:rPr>
      </w:pPr>
      <w:commentRangeStart w:id="12"/>
      <w:r w:rsidRPr="00815EC2">
        <w:rPr>
          <w:rFonts w:ascii="Times New Roman" w:eastAsia="Calibri" w:hAnsi="Times New Roman" w:cs="Times New Roman"/>
          <w:sz w:val="24"/>
          <w:szCs w:val="24"/>
          <w:lang w:val="en-US"/>
        </w:rPr>
        <w:lastRenderedPageBreak/>
        <w:t xml:space="preserve">Padmakumar, K. B., Smitha, B. R., Thomas, L. C., </w:t>
      </w:r>
      <w:proofErr w:type="spellStart"/>
      <w:r w:rsidRPr="00815EC2">
        <w:rPr>
          <w:rFonts w:ascii="Times New Roman" w:eastAsia="Calibri" w:hAnsi="Times New Roman" w:cs="Times New Roman"/>
          <w:sz w:val="24"/>
          <w:szCs w:val="24"/>
          <w:lang w:val="en-US"/>
        </w:rPr>
        <w:t>Fanimol</w:t>
      </w:r>
      <w:proofErr w:type="spellEnd"/>
      <w:r w:rsidRPr="00815EC2">
        <w:rPr>
          <w:rFonts w:ascii="Times New Roman" w:eastAsia="Calibri" w:hAnsi="Times New Roman" w:cs="Times New Roman"/>
          <w:sz w:val="24"/>
          <w:szCs w:val="24"/>
          <w:lang w:val="en-US"/>
        </w:rPr>
        <w:t xml:space="preserve">, C. L., </w:t>
      </w:r>
      <w:proofErr w:type="spellStart"/>
      <w:r w:rsidRPr="00815EC2">
        <w:rPr>
          <w:rFonts w:ascii="Times New Roman" w:eastAsia="Calibri" w:hAnsi="Times New Roman" w:cs="Times New Roman"/>
          <w:sz w:val="24"/>
          <w:szCs w:val="24"/>
          <w:lang w:val="en-US"/>
        </w:rPr>
        <w:t>SreeRenjima</w:t>
      </w:r>
      <w:proofErr w:type="spellEnd"/>
      <w:r w:rsidRPr="00815EC2">
        <w:rPr>
          <w:rFonts w:ascii="Times New Roman" w:eastAsia="Calibri" w:hAnsi="Times New Roman" w:cs="Times New Roman"/>
          <w:sz w:val="24"/>
          <w:szCs w:val="24"/>
          <w:lang w:val="en-US"/>
        </w:rPr>
        <w:t>, G., Menon, N. R., &amp; Sanjeevan, V. N. (2010</w:t>
      </w:r>
      <w:commentRangeEnd w:id="12"/>
      <w:r w:rsidR="009F7B4C">
        <w:rPr>
          <w:rStyle w:val="CommentReference"/>
        </w:rPr>
        <w:commentReference w:id="12"/>
      </w:r>
      <w:r w:rsidRPr="00815EC2">
        <w:rPr>
          <w:rFonts w:ascii="Times New Roman" w:eastAsia="Calibri" w:hAnsi="Times New Roman" w:cs="Times New Roman"/>
          <w:sz w:val="24"/>
          <w:szCs w:val="24"/>
          <w:lang w:val="en-US"/>
        </w:rPr>
        <w:t xml:space="preserve">). Blooms of Trichodesmium </w:t>
      </w:r>
      <w:proofErr w:type="spellStart"/>
      <w:r w:rsidRPr="00815EC2">
        <w:rPr>
          <w:rFonts w:ascii="Times New Roman" w:eastAsia="Calibri" w:hAnsi="Times New Roman" w:cs="Times New Roman"/>
          <w:sz w:val="24"/>
          <w:szCs w:val="24"/>
          <w:lang w:val="en-US"/>
        </w:rPr>
        <w:t>erythraeum</w:t>
      </w:r>
      <w:proofErr w:type="spellEnd"/>
      <w:r w:rsidRPr="00815EC2">
        <w:rPr>
          <w:rFonts w:ascii="Times New Roman" w:eastAsia="Calibri" w:hAnsi="Times New Roman" w:cs="Times New Roman"/>
          <w:sz w:val="24"/>
          <w:szCs w:val="24"/>
          <w:lang w:val="en-US"/>
        </w:rPr>
        <w:t xml:space="preserve"> in the South Eastern Arabian Sea during the onset of 2009 Summer Monsoon. Ocean Science Journal, 45(3), 151-157. </w:t>
      </w:r>
      <w:hyperlink r:id="rId23" w:history="1">
        <w:r w:rsidRPr="00815EC2">
          <w:rPr>
            <w:rStyle w:val="Hyperlink"/>
            <w:rFonts w:ascii="Times New Roman" w:eastAsia="Calibri" w:hAnsi="Times New Roman" w:cs="Times New Roman"/>
            <w:sz w:val="24"/>
            <w:szCs w:val="24"/>
            <w:lang w:val="en-US"/>
          </w:rPr>
          <w:t>https://doi.org/10.1007/s12601-010-0013-4</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1BCB6463" w14:textId="77777777" w:rsidR="00604BB5" w:rsidRDefault="00822578" w:rsidP="00815EC2">
      <w:pPr>
        <w:pStyle w:val="NormalWeb"/>
        <w:spacing w:line="360" w:lineRule="auto"/>
        <w:ind w:left="360"/>
        <w:jc w:val="both"/>
        <w:rPr>
          <w:lang w:val="fr-FR"/>
        </w:rPr>
      </w:pPr>
      <w:r w:rsidRPr="00822578">
        <w:t xml:space="preserve">Padmakumar, K. B., Smitha, B. R., Thomas, L. C., </w:t>
      </w:r>
      <w:proofErr w:type="spellStart"/>
      <w:r w:rsidRPr="00822578">
        <w:t>Fanimol</w:t>
      </w:r>
      <w:proofErr w:type="spellEnd"/>
      <w:r w:rsidRPr="00822578">
        <w:t xml:space="preserve">, C. L., </w:t>
      </w:r>
      <w:proofErr w:type="spellStart"/>
      <w:r w:rsidRPr="00822578">
        <w:t>SreeRenjima</w:t>
      </w:r>
      <w:proofErr w:type="spellEnd"/>
      <w:r w:rsidRPr="00822578">
        <w:t xml:space="preserve">, G., Menon, N. R., &amp; Sanjeevan, V. N. (2010). Blooms of Trichodesmium </w:t>
      </w:r>
      <w:proofErr w:type="spellStart"/>
      <w:r w:rsidRPr="00822578">
        <w:t>erythraeum</w:t>
      </w:r>
      <w:proofErr w:type="spellEnd"/>
      <w:r w:rsidRPr="00822578">
        <w:t xml:space="preserve"> in the South Eastern Arabian Sea during the onset of 2009 summer monsoon. </w:t>
      </w:r>
      <w:proofErr w:type="spellStart"/>
      <w:r w:rsidRPr="00845C40">
        <w:rPr>
          <w:lang w:val="fr-FR"/>
        </w:rPr>
        <w:t>Ocean</w:t>
      </w:r>
      <w:proofErr w:type="spellEnd"/>
      <w:r w:rsidRPr="00845C40">
        <w:rPr>
          <w:lang w:val="fr-FR"/>
        </w:rPr>
        <w:t xml:space="preserve"> Science Journal, 45(3), 151–157. </w:t>
      </w:r>
      <w:hyperlink r:id="rId24" w:history="1">
        <w:r w:rsidRPr="00845C40">
          <w:rPr>
            <w:rStyle w:val="Hyperlink"/>
            <w:lang w:val="fr-FR"/>
          </w:rPr>
          <w:t>https://doi.org/10.1007/s12601-010-0013-4</w:t>
        </w:r>
      </w:hyperlink>
      <w:r w:rsidRPr="00845C40">
        <w:rPr>
          <w:lang w:val="fr-FR"/>
        </w:rPr>
        <w:t xml:space="preserve"> </w:t>
      </w:r>
      <w:r w:rsidR="00F219B3" w:rsidRPr="00845C40">
        <w:rPr>
          <w:lang w:val="fr-FR"/>
        </w:rPr>
        <w:t>.</w:t>
      </w:r>
      <w:r w:rsidR="00F219B3" w:rsidRPr="00845C40">
        <w:rPr>
          <w:lang w:val="fr-FR"/>
        </w:rPr>
        <w:br/>
      </w:r>
    </w:p>
    <w:p w14:paraId="6E803D6F" w14:textId="4C600C79" w:rsidR="00F219B3" w:rsidRPr="007A3C29" w:rsidRDefault="007F761E" w:rsidP="00815EC2">
      <w:pPr>
        <w:pStyle w:val="NormalWeb"/>
        <w:spacing w:line="360" w:lineRule="auto"/>
        <w:ind w:left="360"/>
        <w:jc w:val="both"/>
      </w:pPr>
      <w:commentRangeStart w:id="13"/>
      <w:r w:rsidRPr="00845C40">
        <w:rPr>
          <w:lang w:val="fr-FR"/>
        </w:rPr>
        <w:t xml:space="preserve">Qasim, S. Z. (1970). </w:t>
      </w:r>
      <w:commentRangeEnd w:id="13"/>
      <w:r w:rsidR="00604BB5">
        <w:rPr>
          <w:rStyle w:val="CommentReference"/>
          <w:rFonts w:asciiTheme="minorHAnsi" w:eastAsiaTheme="minorHAnsi" w:hAnsiTheme="minorHAnsi" w:cstheme="minorBidi"/>
          <w:lang w:eastAsia="en-US"/>
        </w:rPr>
        <w:commentReference w:id="13"/>
      </w:r>
      <w:r w:rsidRPr="007F761E">
        <w:t xml:space="preserve">Some characteristics of a Trichodesmium bloom in the </w:t>
      </w:r>
      <w:proofErr w:type="spellStart"/>
      <w:r w:rsidRPr="007F761E">
        <w:t>Laccadives</w:t>
      </w:r>
      <w:proofErr w:type="spellEnd"/>
      <w:r w:rsidRPr="007F761E">
        <w:t xml:space="preserve">. Deep-Sea Research and Oceanographic Abstracts, 17, 655–660. </w:t>
      </w:r>
      <w:hyperlink r:id="rId25" w:history="1">
        <w:r w:rsidRPr="007D5340">
          <w:rPr>
            <w:rStyle w:val="Hyperlink"/>
          </w:rPr>
          <w:t>https://doi.org/10.1016/0011-7471(70)90077-X</w:t>
        </w:r>
      </w:hyperlink>
      <w:r>
        <w:t xml:space="preserve"> </w:t>
      </w:r>
      <w:r w:rsidR="00F219B3" w:rsidRPr="007A3C29">
        <w:t>.</w:t>
      </w:r>
      <w:r w:rsidR="00F219B3" w:rsidRPr="007A3C29">
        <w:br/>
      </w:r>
    </w:p>
    <w:p w14:paraId="48C1BDF7" w14:textId="7664898C" w:rsidR="00F219B3" w:rsidRPr="00815EC2" w:rsidRDefault="0000782A"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Qasim, S. Z. (1970). Some characteristics of a Trichodesmium bloom in the </w:t>
      </w:r>
      <w:proofErr w:type="spellStart"/>
      <w:r w:rsidRPr="00815EC2">
        <w:rPr>
          <w:rFonts w:ascii="Times New Roman" w:eastAsia="Calibri" w:hAnsi="Times New Roman" w:cs="Times New Roman"/>
          <w:sz w:val="24"/>
          <w:szCs w:val="24"/>
          <w:lang w:val="en-US"/>
        </w:rPr>
        <w:t>Laccadives</w:t>
      </w:r>
      <w:proofErr w:type="spellEnd"/>
      <w:r w:rsidRPr="00815EC2">
        <w:rPr>
          <w:rFonts w:ascii="Times New Roman" w:eastAsia="Calibri" w:hAnsi="Times New Roman" w:cs="Times New Roman"/>
          <w:sz w:val="24"/>
          <w:szCs w:val="24"/>
          <w:lang w:val="en-US"/>
        </w:rPr>
        <w:t xml:space="preserve">. Deep Sea Research, 17(3), 655-660. </w:t>
      </w:r>
      <w:hyperlink r:id="rId26" w:history="1">
        <w:r w:rsidRPr="00815EC2">
          <w:rPr>
            <w:rStyle w:val="Hyperlink"/>
            <w:rFonts w:ascii="Times New Roman" w:eastAsia="Calibri" w:hAnsi="Times New Roman" w:cs="Times New Roman"/>
            <w:sz w:val="24"/>
            <w:szCs w:val="24"/>
            <w:lang w:val="en-US"/>
          </w:rPr>
          <w:t>https://doi.org/10.1016/0011-7471(70)90077-X</w:t>
        </w:r>
      </w:hyperlink>
      <w:r w:rsidRPr="00815EC2">
        <w:rPr>
          <w:rFonts w:ascii="Times New Roman" w:eastAsia="Calibri" w:hAnsi="Times New Roman" w:cs="Times New Roman"/>
          <w:sz w:val="24"/>
          <w:szCs w:val="24"/>
          <w:lang w:val="en-US"/>
        </w:rPr>
        <w:t xml:space="preserve"> </w:t>
      </w:r>
    </w:p>
    <w:p w14:paraId="4BA18346" w14:textId="7AAC3743" w:rsidR="00F219B3" w:rsidRPr="00845C40" w:rsidRDefault="00B76E45" w:rsidP="00815EC2">
      <w:pPr>
        <w:spacing w:after="200" w:line="360" w:lineRule="auto"/>
        <w:ind w:left="360"/>
        <w:jc w:val="both"/>
        <w:rPr>
          <w:rFonts w:ascii="Times New Roman" w:eastAsia="Calibri" w:hAnsi="Times New Roman" w:cs="Times New Roman"/>
          <w:sz w:val="24"/>
          <w:szCs w:val="24"/>
          <w:lang w:val="fr-FR"/>
        </w:rPr>
      </w:pPr>
      <w:r w:rsidRPr="00815EC2">
        <w:rPr>
          <w:rFonts w:ascii="Times New Roman" w:eastAsia="Calibri" w:hAnsi="Times New Roman" w:cs="Times New Roman"/>
          <w:sz w:val="24"/>
          <w:szCs w:val="24"/>
          <w:lang w:val="en-US"/>
        </w:rPr>
        <w:t xml:space="preserve">Ramamurthy, V. D., Selvakumar, R. A., &amp; Bhargava, R. M. S. (1972). Studies on the blooms of Trichodesmium </w:t>
      </w:r>
      <w:proofErr w:type="spellStart"/>
      <w:r w:rsidRPr="00815EC2">
        <w:rPr>
          <w:rFonts w:ascii="Times New Roman" w:eastAsia="Calibri" w:hAnsi="Times New Roman" w:cs="Times New Roman"/>
          <w:sz w:val="24"/>
          <w:szCs w:val="24"/>
          <w:lang w:val="en-US"/>
        </w:rPr>
        <w:t>erythraeum</w:t>
      </w:r>
      <w:proofErr w:type="spellEnd"/>
      <w:r w:rsidRPr="00815EC2">
        <w:rPr>
          <w:rFonts w:ascii="Times New Roman" w:eastAsia="Calibri" w:hAnsi="Times New Roman" w:cs="Times New Roman"/>
          <w:sz w:val="24"/>
          <w:szCs w:val="24"/>
          <w:lang w:val="en-US"/>
        </w:rPr>
        <w:t xml:space="preserve"> (EHR.) in the waters of the Central west coast of India. </w:t>
      </w:r>
      <w:proofErr w:type="spellStart"/>
      <w:r w:rsidRPr="00845C40">
        <w:rPr>
          <w:rFonts w:ascii="Times New Roman" w:eastAsia="Calibri" w:hAnsi="Times New Roman" w:cs="Times New Roman"/>
          <w:sz w:val="24"/>
          <w:szCs w:val="24"/>
          <w:lang w:val="fr-FR"/>
        </w:rPr>
        <w:t>Current</w:t>
      </w:r>
      <w:proofErr w:type="spellEnd"/>
      <w:r w:rsidRPr="00845C40">
        <w:rPr>
          <w:rFonts w:ascii="Times New Roman" w:eastAsia="Calibri" w:hAnsi="Times New Roman" w:cs="Times New Roman"/>
          <w:sz w:val="24"/>
          <w:szCs w:val="24"/>
          <w:lang w:val="fr-FR"/>
        </w:rPr>
        <w:t xml:space="preserve"> Science, 41, 803-805. </w:t>
      </w:r>
      <w:hyperlink r:id="rId27" w:history="1">
        <w:r w:rsidRPr="00845C40">
          <w:rPr>
            <w:rStyle w:val="Hyperlink"/>
            <w:rFonts w:ascii="Times New Roman" w:eastAsia="Calibri" w:hAnsi="Times New Roman" w:cs="Times New Roman"/>
            <w:sz w:val="24"/>
            <w:szCs w:val="24"/>
            <w:lang w:val="fr-FR"/>
          </w:rPr>
          <w:t>https://drs.nio.org/drs/bitstream/2268/1000/1/Curr_Sci_41_803.pdf</w:t>
        </w:r>
      </w:hyperlink>
      <w:r w:rsidRPr="00845C40">
        <w:rPr>
          <w:rFonts w:ascii="Times New Roman" w:eastAsia="Calibri" w:hAnsi="Times New Roman" w:cs="Times New Roman"/>
          <w:sz w:val="24"/>
          <w:szCs w:val="24"/>
          <w:lang w:val="fr-FR"/>
        </w:rPr>
        <w:t xml:space="preserve"> </w:t>
      </w:r>
      <w:r w:rsidR="00F219B3" w:rsidRPr="00845C40">
        <w:rPr>
          <w:rFonts w:ascii="Times New Roman" w:eastAsia="Calibri" w:hAnsi="Times New Roman" w:cs="Times New Roman"/>
          <w:sz w:val="24"/>
          <w:szCs w:val="24"/>
          <w:lang w:val="fr-FR"/>
        </w:rPr>
        <w:t>.</w:t>
      </w:r>
    </w:p>
    <w:p w14:paraId="0E35E668" w14:textId="77777777" w:rsidR="00F219B3" w:rsidRPr="007A3C29" w:rsidRDefault="00F219B3" w:rsidP="00815EC2">
      <w:pPr>
        <w:pStyle w:val="NormalWeb"/>
        <w:spacing w:line="360" w:lineRule="auto"/>
        <w:ind w:left="360"/>
        <w:jc w:val="both"/>
      </w:pPr>
      <w:r w:rsidRPr="007A3C29">
        <w:t xml:space="preserve">Santhanam, R., Srinivasan, A., </w:t>
      </w:r>
      <w:proofErr w:type="spellStart"/>
      <w:r w:rsidRPr="007A3C29">
        <w:t>Ramadhas</w:t>
      </w:r>
      <w:proofErr w:type="spellEnd"/>
      <w:r w:rsidRPr="007A3C29">
        <w:t xml:space="preserve">, V., &amp; Devaraj, M. (1994). Impact of </w:t>
      </w:r>
      <w:r w:rsidRPr="007A3C29">
        <w:rPr>
          <w:rStyle w:val="Emphasis"/>
        </w:rPr>
        <w:t>Trichodesmium</w:t>
      </w:r>
      <w:r w:rsidRPr="007A3C29">
        <w:t xml:space="preserve"> bloom on the plankton and productivity in Tuticorin Bay, southeast coast of India. </w:t>
      </w:r>
      <w:r w:rsidRPr="007A3C29">
        <w:rPr>
          <w:rStyle w:val="Emphasis"/>
        </w:rPr>
        <w:t>Indian Journal of Marine Sciences</w:t>
      </w:r>
      <w:r w:rsidRPr="007A3C29">
        <w:t>, 23, 27–30.</w:t>
      </w:r>
      <w:r w:rsidRPr="007A3C29">
        <w:br/>
      </w:r>
    </w:p>
    <w:p w14:paraId="44D4CC51" w14:textId="4E6CB5AB" w:rsidR="00F219B3" w:rsidRPr="00845C40" w:rsidRDefault="00724208" w:rsidP="00815EC2">
      <w:pPr>
        <w:pStyle w:val="NormalWeb"/>
        <w:spacing w:line="360" w:lineRule="auto"/>
        <w:ind w:left="360"/>
        <w:jc w:val="both"/>
        <w:rPr>
          <w:lang w:val="fr-FR"/>
        </w:rPr>
      </w:pPr>
      <w:r w:rsidRPr="00724208">
        <w:t xml:space="preserve">Sarangi, R. K., Prakash, C., &amp; Nayak, S. R. (2004). Detection and monitoring of Trichodesmium blooms in the coastal waters off Saurashtra coast, India using IRS-P4 OCM data. </w:t>
      </w:r>
      <w:proofErr w:type="spellStart"/>
      <w:r w:rsidRPr="00845C40">
        <w:rPr>
          <w:lang w:val="fr-FR"/>
        </w:rPr>
        <w:t>Current</w:t>
      </w:r>
      <w:proofErr w:type="spellEnd"/>
      <w:r w:rsidRPr="00845C40">
        <w:rPr>
          <w:lang w:val="fr-FR"/>
        </w:rPr>
        <w:t xml:space="preserve"> Science, 86(12), 1636–1641. </w:t>
      </w:r>
      <w:hyperlink r:id="rId28" w:history="1">
        <w:r w:rsidRPr="00845C40">
          <w:rPr>
            <w:rStyle w:val="Hyperlink"/>
            <w:lang w:val="fr-FR"/>
          </w:rPr>
          <w:t>http://www.currentscience.ac.in/php/toc.php?vol=086&amp;issue=12</w:t>
        </w:r>
      </w:hyperlink>
      <w:r w:rsidRPr="00845C40">
        <w:rPr>
          <w:lang w:val="fr-FR"/>
        </w:rPr>
        <w:t xml:space="preserve"> </w:t>
      </w:r>
      <w:r w:rsidR="00F219B3" w:rsidRPr="00845C40">
        <w:rPr>
          <w:lang w:val="fr-FR"/>
        </w:rPr>
        <w:t>.</w:t>
      </w:r>
      <w:r w:rsidR="00F219B3" w:rsidRPr="00845C40">
        <w:rPr>
          <w:lang w:val="fr-FR"/>
        </w:rPr>
        <w:br/>
      </w:r>
    </w:p>
    <w:p w14:paraId="32AF2388" w14:textId="11493075" w:rsidR="00F219B3" w:rsidRPr="00815EC2" w:rsidRDefault="00771803"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lastRenderedPageBreak/>
        <w:t xml:space="preserve">Satpathy, K. K., Mohanty, A. K., Sahu, G., Natesan, U., Venkatesan, R., &amp; Prasad, M. V. R. (2007). On the occurrence of Trichodesmium </w:t>
      </w:r>
      <w:proofErr w:type="spellStart"/>
      <w:r w:rsidRPr="00815EC2">
        <w:rPr>
          <w:rFonts w:ascii="Times New Roman" w:eastAsia="Calibri" w:hAnsi="Times New Roman" w:cs="Times New Roman"/>
          <w:sz w:val="24"/>
          <w:szCs w:val="24"/>
          <w:lang w:val="en-US"/>
        </w:rPr>
        <w:t>erythraeum</w:t>
      </w:r>
      <w:proofErr w:type="spellEnd"/>
      <w:r w:rsidRPr="00815EC2">
        <w:rPr>
          <w:rFonts w:ascii="Times New Roman" w:eastAsia="Calibri" w:hAnsi="Times New Roman" w:cs="Times New Roman"/>
          <w:sz w:val="24"/>
          <w:szCs w:val="24"/>
          <w:lang w:val="en-US"/>
        </w:rPr>
        <w:t xml:space="preserve"> (Ehr.) bloom in the coastal waters of </w:t>
      </w:r>
      <w:proofErr w:type="spellStart"/>
      <w:r w:rsidRPr="00815EC2">
        <w:rPr>
          <w:rFonts w:ascii="Times New Roman" w:eastAsia="Calibri" w:hAnsi="Times New Roman" w:cs="Times New Roman"/>
          <w:sz w:val="24"/>
          <w:szCs w:val="24"/>
          <w:lang w:val="en-US"/>
        </w:rPr>
        <w:t>Kalpakkam</w:t>
      </w:r>
      <w:proofErr w:type="spellEnd"/>
      <w:r w:rsidRPr="00815EC2">
        <w:rPr>
          <w:rFonts w:ascii="Times New Roman" w:eastAsia="Calibri" w:hAnsi="Times New Roman" w:cs="Times New Roman"/>
          <w:sz w:val="24"/>
          <w:szCs w:val="24"/>
          <w:lang w:val="en-US"/>
        </w:rPr>
        <w:t xml:space="preserve">, east coast of India. *Indian Journal of Science and Technology*, *1*, 1-11. </w:t>
      </w:r>
      <w:hyperlink r:id="rId29" w:history="1">
        <w:r w:rsidRPr="00815EC2">
          <w:rPr>
            <w:rStyle w:val="Hyperlink"/>
            <w:rFonts w:ascii="Times New Roman" w:eastAsia="Calibri" w:hAnsi="Times New Roman" w:cs="Times New Roman"/>
            <w:sz w:val="24"/>
            <w:szCs w:val="24"/>
            <w:lang w:val="en-US"/>
          </w:rPr>
          <w:t>https://doi.org/10.17485/IJST/2007/V1I2/29204</w:t>
        </w:r>
      </w:hyperlink>
      <w:r w:rsidRPr="00815EC2">
        <w:rPr>
          <w:rFonts w:ascii="Times New Roman" w:eastAsia="Calibri" w:hAnsi="Times New Roman" w:cs="Times New Roman"/>
          <w:sz w:val="24"/>
          <w:szCs w:val="24"/>
          <w:lang w:val="en-US"/>
        </w:rPr>
        <w:t xml:space="preserve"> </w:t>
      </w:r>
    </w:p>
    <w:p w14:paraId="03F2E5A9" w14:textId="525A8AD9" w:rsidR="00F219B3" w:rsidRPr="007A3C29" w:rsidRDefault="00A66A5C" w:rsidP="00815EC2">
      <w:pPr>
        <w:pStyle w:val="NormalWeb"/>
        <w:spacing w:line="360" w:lineRule="auto"/>
        <w:ind w:left="360"/>
        <w:jc w:val="both"/>
      </w:pPr>
      <w:r w:rsidRPr="00A66A5C">
        <w:t xml:space="preserve">Sellner, K. G. (1997). Physiology, ecology, and toxic properties of marine cyanobacteria blooms. Limnology and Oceanography, 42, 1089–1104 </w:t>
      </w:r>
      <w:hyperlink r:id="rId30" w:history="1">
        <w:r w:rsidRPr="007D5340">
          <w:rPr>
            <w:rStyle w:val="Hyperlink"/>
          </w:rPr>
          <w:t>https://doi.org/10.4319/lo.1997.42.5_part_2.1089</w:t>
        </w:r>
      </w:hyperlink>
      <w:r>
        <w:t xml:space="preserve"> </w:t>
      </w:r>
    </w:p>
    <w:p w14:paraId="1861424A" w14:textId="2D4AC5F1" w:rsidR="00F219B3" w:rsidRPr="007A3C29" w:rsidRDefault="00043154" w:rsidP="00815EC2">
      <w:pPr>
        <w:pStyle w:val="NormalWeb"/>
        <w:spacing w:line="360" w:lineRule="auto"/>
        <w:ind w:left="360"/>
        <w:rPr>
          <w:lang w:val="en-US"/>
        </w:rPr>
      </w:pPr>
      <w:proofErr w:type="spellStart"/>
      <w:r w:rsidRPr="00043154">
        <w:rPr>
          <w:lang w:val="en-US"/>
        </w:rPr>
        <w:t>Suvapepant</w:t>
      </w:r>
      <w:proofErr w:type="spellEnd"/>
      <w:r w:rsidRPr="00043154">
        <w:rPr>
          <w:lang w:val="en-US"/>
        </w:rPr>
        <w:t xml:space="preserve">, S. (1992). Trichodesmium blooms in the Gulf of Thailand. In E. J. Carpenter, D. G. Capone, &amp; J. G. Rueter (Eds.), *Marine pelagic cyanobacteria: Trichodesmium and other diazotrophs* (pp. 343–348). Kluwer. </w:t>
      </w:r>
      <w:hyperlink r:id="rId31" w:history="1">
        <w:r w:rsidRPr="007D5340">
          <w:rPr>
            <w:rStyle w:val="Hyperlink"/>
            <w:lang w:val="en-US"/>
          </w:rPr>
          <w:t>https://doi.org/10.1007/978-94-015-7977-3_23</w:t>
        </w:r>
      </w:hyperlink>
      <w:r>
        <w:rPr>
          <w:lang w:val="en-US"/>
        </w:rPr>
        <w:t xml:space="preserve"> </w:t>
      </w:r>
    </w:p>
    <w:p w14:paraId="6638C5B5" w14:textId="28EEA06E" w:rsidR="00F219B3" w:rsidRPr="00815EC2" w:rsidRDefault="00BD24D9"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Tomas, C. R. (Ed.). (1997). *Identifying marine phytoplankton*. Academic Press. </w:t>
      </w:r>
      <w:hyperlink r:id="rId32" w:history="1">
        <w:r w:rsidRPr="00815EC2">
          <w:rPr>
            <w:rStyle w:val="Hyperlink"/>
            <w:rFonts w:ascii="Times New Roman" w:eastAsia="Calibri" w:hAnsi="Times New Roman" w:cs="Times New Roman"/>
            <w:sz w:val="24"/>
            <w:szCs w:val="24"/>
            <w:lang w:val="en-US"/>
          </w:rPr>
          <w:t>https://www.elsevier.com/books/identifying-marine-phytoplankton/tomas/978-0-12-693018-4</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 xml:space="preserve"> </w:t>
      </w:r>
    </w:p>
    <w:p w14:paraId="2B058CC4" w14:textId="21799EB4" w:rsidR="00F219B3" w:rsidRPr="007A3C29" w:rsidRDefault="00692A75" w:rsidP="00815EC2">
      <w:pPr>
        <w:pStyle w:val="NormalWeb"/>
        <w:spacing w:line="360" w:lineRule="auto"/>
        <w:ind w:left="360"/>
        <w:jc w:val="both"/>
        <w:rPr>
          <w:b/>
        </w:rPr>
      </w:pPr>
      <w:r w:rsidRPr="00692A75">
        <w:t xml:space="preserve">Westberry, T. K., &amp; Siegel, D. A. (2006). Spatial and temporal distribution of Trichodesmium blooms in the world's oceans. Global Biogeochemical Cycles, 20, GB4016. </w:t>
      </w:r>
      <w:hyperlink r:id="rId33" w:history="1">
        <w:r w:rsidRPr="007D5340">
          <w:rPr>
            <w:rStyle w:val="Hyperlink"/>
          </w:rPr>
          <w:t>https://doi.org/10.1029/2005GB002673</w:t>
        </w:r>
      </w:hyperlink>
      <w:r>
        <w:t xml:space="preserve"> </w:t>
      </w:r>
    </w:p>
    <w:p w14:paraId="0EF61725" w14:textId="77777777" w:rsidR="00F219B3" w:rsidRPr="007A3C29" w:rsidRDefault="00F219B3" w:rsidP="007A3C29">
      <w:pPr>
        <w:spacing w:line="360" w:lineRule="auto"/>
        <w:rPr>
          <w:rFonts w:ascii="Times New Roman" w:hAnsi="Times New Roman" w:cs="Times New Roman"/>
          <w:b/>
          <w:sz w:val="24"/>
          <w:szCs w:val="24"/>
        </w:rPr>
      </w:pPr>
    </w:p>
    <w:p w14:paraId="02D5363C" w14:textId="77777777" w:rsidR="00FD434D" w:rsidRDefault="00DB1AC8">
      <w:pPr>
        <w:rPr>
          <w:rFonts w:ascii="Times New Roman" w:hAnsi="Times New Roman" w:cs="Times New Roman"/>
          <w:b/>
          <w:sz w:val="24"/>
          <w:szCs w:val="24"/>
        </w:rPr>
      </w:pPr>
      <w:r w:rsidRPr="00C444DD">
        <w:rPr>
          <w:rFonts w:ascii="Times New Roman" w:hAnsi="Times New Roman" w:cs="Times New Roman"/>
          <w:noProof/>
          <w:sz w:val="24"/>
          <w:szCs w:val="24"/>
          <w:lang w:eastAsia="en-IN"/>
        </w:rPr>
        <w:drawing>
          <wp:inline distT="0" distB="0" distL="0" distR="0" wp14:anchorId="314ECC99" wp14:editId="370BE5AB">
            <wp:extent cx="5730944" cy="2914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g"/>
                    <pic:cNvPicPr/>
                  </pic:nvPicPr>
                  <pic:blipFill>
                    <a:blip r:embed="rId34">
                      <a:extLst>
                        <a:ext uri="{28A0092B-C50C-407E-A947-70E740481C1C}">
                          <a14:useLocalDpi xmlns:a14="http://schemas.microsoft.com/office/drawing/2010/main" val="0"/>
                        </a:ext>
                      </a:extLst>
                    </a:blip>
                    <a:stretch>
                      <a:fillRect/>
                    </a:stretch>
                  </pic:blipFill>
                  <pic:spPr>
                    <a:xfrm>
                      <a:off x="0" y="0"/>
                      <a:ext cx="5731786" cy="2915078"/>
                    </a:xfrm>
                    <a:prstGeom prst="rect">
                      <a:avLst/>
                    </a:prstGeom>
                  </pic:spPr>
                </pic:pic>
              </a:graphicData>
            </a:graphic>
          </wp:inline>
        </w:drawing>
      </w:r>
    </w:p>
    <w:p w14:paraId="488E4A8D" w14:textId="77777777" w:rsidR="00DB1AC8" w:rsidRDefault="00DB1AC8" w:rsidP="00DB1AC8">
      <w:pPr>
        <w:jc w:val="center"/>
        <w:rPr>
          <w:rFonts w:ascii="Times New Roman" w:hAnsi="Times New Roman" w:cs="Times New Roman"/>
          <w:b/>
          <w:noProof/>
          <w:sz w:val="20"/>
          <w:szCs w:val="20"/>
        </w:rPr>
      </w:pPr>
      <w:r w:rsidRPr="00DB1AC8">
        <w:rPr>
          <w:rFonts w:ascii="Times New Roman" w:hAnsi="Times New Roman" w:cs="Times New Roman"/>
          <w:b/>
          <w:noProof/>
          <w:sz w:val="20"/>
          <w:szCs w:val="20"/>
        </w:rPr>
        <w:lastRenderedPageBreak/>
        <w:t>Fig.1  Study area in the Lagoon waters of Minicoy Island</w:t>
      </w:r>
    </w:p>
    <w:p w14:paraId="15CEEA41" w14:textId="77777777" w:rsidR="00DB1AC8" w:rsidRDefault="00DB1AC8" w:rsidP="00DB1AC8">
      <w:pPr>
        <w:jc w:val="center"/>
        <w:rPr>
          <w:rFonts w:ascii="Times New Roman" w:hAnsi="Times New Roman" w:cs="Times New Roman"/>
          <w:b/>
          <w:noProof/>
          <w:sz w:val="20"/>
          <w:szCs w:val="20"/>
        </w:rPr>
      </w:pPr>
    </w:p>
    <w:p w14:paraId="3DFD80BA" w14:textId="77777777" w:rsidR="00DB1AC8" w:rsidRDefault="00DB1AC8" w:rsidP="00DB1AC8">
      <w:pPr>
        <w:jc w:val="center"/>
        <w:rPr>
          <w:rFonts w:ascii="Times New Roman" w:hAnsi="Times New Roman" w:cs="Times New Roman"/>
          <w:b/>
          <w:noProof/>
          <w:sz w:val="20"/>
          <w:szCs w:val="20"/>
        </w:rPr>
      </w:pPr>
    </w:p>
    <w:p w14:paraId="4140337E" w14:textId="77777777" w:rsidR="009A658F" w:rsidRDefault="009A658F" w:rsidP="00DB1AC8">
      <w:pPr>
        <w:rPr>
          <w:rFonts w:ascii="Times New Roman" w:hAnsi="Times New Roman" w:cs="Times New Roman"/>
          <w:b/>
          <w:noProof/>
          <w:sz w:val="20"/>
          <w:szCs w:val="20"/>
        </w:rPr>
      </w:pPr>
    </w:p>
    <w:p w14:paraId="57042D08" w14:textId="77777777" w:rsidR="009A658F" w:rsidRDefault="009A658F" w:rsidP="00DB1AC8">
      <w:pPr>
        <w:rPr>
          <w:rFonts w:ascii="Times New Roman" w:hAnsi="Times New Roman" w:cs="Times New Roman"/>
          <w:b/>
          <w:noProof/>
          <w:sz w:val="20"/>
          <w:szCs w:val="20"/>
        </w:rPr>
      </w:pPr>
    </w:p>
    <w:p w14:paraId="564077F4" w14:textId="77777777" w:rsidR="009A658F" w:rsidRDefault="009A658F" w:rsidP="00DB1AC8">
      <w:pPr>
        <w:rPr>
          <w:rFonts w:ascii="Times New Roman" w:hAnsi="Times New Roman" w:cs="Times New Roman"/>
          <w:b/>
          <w:noProof/>
          <w:sz w:val="20"/>
          <w:szCs w:val="20"/>
        </w:rPr>
      </w:pPr>
    </w:p>
    <w:p w14:paraId="0246A2A3" w14:textId="77777777" w:rsidR="00DB1AC8" w:rsidRPr="00DB1AC8" w:rsidRDefault="00DB1AC8" w:rsidP="00DB1AC8">
      <w:pPr>
        <w:rPr>
          <w:rFonts w:ascii="Times New Roman" w:hAnsi="Times New Roman" w:cs="Times New Roman"/>
          <w:b/>
          <w:noProof/>
          <w:sz w:val="20"/>
          <w:szCs w:val="20"/>
        </w:rPr>
      </w:pPr>
      <w:r w:rsidRPr="00DB1AC8">
        <w:rPr>
          <w:rFonts w:ascii="Times New Roman" w:hAnsi="Times New Roman" w:cs="Times New Roman"/>
          <w:b/>
          <w:noProof/>
          <w:sz w:val="20"/>
          <w:szCs w:val="20"/>
        </w:rPr>
        <w:t xml:space="preserve">Table 1. </w:t>
      </w:r>
      <w:commentRangeStart w:id="14"/>
      <w:r w:rsidRPr="00DB1AC8">
        <w:rPr>
          <w:rFonts w:ascii="Times New Roman" w:hAnsi="Times New Roman" w:cs="Times New Roman"/>
          <w:b/>
          <w:noProof/>
          <w:sz w:val="20"/>
          <w:szCs w:val="20"/>
        </w:rPr>
        <w:t xml:space="preserve">Meteorological </w:t>
      </w:r>
      <w:commentRangeEnd w:id="14"/>
      <w:r w:rsidR="00604BB5">
        <w:rPr>
          <w:rStyle w:val="CommentReference"/>
        </w:rPr>
        <w:commentReference w:id="14"/>
      </w:r>
      <w:r w:rsidRPr="00DB1AC8">
        <w:rPr>
          <w:rFonts w:ascii="Times New Roman" w:hAnsi="Times New Roman" w:cs="Times New Roman"/>
          <w:b/>
          <w:noProof/>
          <w:sz w:val="20"/>
          <w:szCs w:val="20"/>
        </w:rPr>
        <w:t xml:space="preserve">and hydrographic parameters recorded during the </w:t>
      </w:r>
      <w:r w:rsidRPr="00DB1AC8">
        <w:rPr>
          <w:rFonts w:ascii="Times New Roman" w:hAnsi="Times New Roman" w:cs="Times New Roman"/>
          <w:b/>
          <w:i/>
          <w:iCs/>
          <w:noProof/>
          <w:sz w:val="20"/>
          <w:szCs w:val="20"/>
        </w:rPr>
        <w:t>Trichodesmium</w:t>
      </w:r>
      <w:r w:rsidRPr="00DB1AC8">
        <w:rPr>
          <w:rFonts w:ascii="Times New Roman" w:hAnsi="Times New Roman" w:cs="Times New Roman"/>
          <w:b/>
          <w:noProof/>
          <w:sz w:val="20"/>
          <w:szCs w:val="20"/>
        </w:rPr>
        <w:t xml:space="preserve"> bloom in the lagoon waters of Minicoy Island</w:t>
      </w:r>
    </w:p>
    <w:tbl>
      <w:tblPr>
        <w:tblStyle w:val="TableGrid"/>
        <w:tblW w:w="9359" w:type="dxa"/>
        <w:tblLook w:val="04A0" w:firstRow="1" w:lastRow="0" w:firstColumn="1" w:lastColumn="0" w:noHBand="0" w:noVBand="1"/>
      </w:tblPr>
      <w:tblGrid>
        <w:gridCol w:w="2312"/>
        <w:gridCol w:w="798"/>
        <w:gridCol w:w="1856"/>
        <w:gridCol w:w="4393"/>
      </w:tblGrid>
      <w:tr w:rsidR="00DB1AC8" w:rsidRPr="00DB1AC8" w14:paraId="0E2689DE" w14:textId="77777777" w:rsidTr="00DB1AC8">
        <w:trPr>
          <w:trHeight w:val="677"/>
        </w:trPr>
        <w:tc>
          <w:tcPr>
            <w:tcW w:w="0" w:type="auto"/>
            <w:hideMark/>
          </w:tcPr>
          <w:p w14:paraId="6AD9F64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Parameter</w:t>
            </w:r>
          </w:p>
        </w:tc>
        <w:tc>
          <w:tcPr>
            <w:tcW w:w="0" w:type="auto"/>
            <w:hideMark/>
          </w:tcPr>
          <w:p w14:paraId="46C9919B"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Units</w:t>
            </w:r>
          </w:p>
        </w:tc>
        <w:tc>
          <w:tcPr>
            <w:tcW w:w="0" w:type="auto"/>
            <w:hideMark/>
          </w:tcPr>
          <w:p w14:paraId="3DE3BE4D"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Range / Mean Values</w:t>
            </w:r>
          </w:p>
        </w:tc>
        <w:tc>
          <w:tcPr>
            <w:tcW w:w="0" w:type="auto"/>
            <w:hideMark/>
          </w:tcPr>
          <w:p w14:paraId="6508656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Remarks / Observation</w:t>
            </w:r>
          </w:p>
        </w:tc>
      </w:tr>
      <w:tr w:rsidR="00DB1AC8" w:rsidRPr="00DB1AC8" w14:paraId="15DB50B4" w14:textId="77777777" w:rsidTr="00FA075A">
        <w:trPr>
          <w:trHeight w:val="696"/>
        </w:trPr>
        <w:tc>
          <w:tcPr>
            <w:tcW w:w="0" w:type="auto"/>
            <w:gridSpan w:val="4"/>
            <w:hideMark/>
          </w:tcPr>
          <w:p w14:paraId="7783C9A2"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Meteorological Parameters</w:t>
            </w:r>
          </w:p>
        </w:tc>
      </w:tr>
      <w:tr w:rsidR="00DB1AC8" w:rsidRPr="00DB1AC8" w14:paraId="7424B188" w14:textId="77777777" w:rsidTr="00DB1AC8">
        <w:trPr>
          <w:trHeight w:val="677"/>
        </w:trPr>
        <w:tc>
          <w:tcPr>
            <w:tcW w:w="0" w:type="auto"/>
            <w:hideMark/>
          </w:tcPr>
          <w:p w14:paraId="19B3BE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Sea Level Pressure</w:t>
            </w:r>
          </w:p>
        </w:tc>
        <w:tc>
          <w:tcPr>
            <w:tcW w:w="0" w:type="auto"/>
            <w:hideMark/>
          </w:tcPr>
          <w:p w14:paraId="1FAC1EF6"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hPa</w:t>
            </w:r>
            <w:proofErr w:type="spellEnd"/>
          </w:p>
        </w:tc>
        <w:tc>
          <w:tcPr>
            <w:tcW w:w="0" w:type="auto"/>
            <w:hideMark/>
          </w:tcPr>
          <w:p w14:paraId="292C7E5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1010.1</w:t>
            </w:r>
          </w:p>
        </w:tc>
        <w:tc>
          <w:tcPr>
            <w:tcW w:w="0" w:type="auto"/>
            <w:hideMark/>
          </w:tcPr>
          <w:p w14:paraId="2AF7813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Stable atmospheric condition</w:t>
            </w:r>
          </w:p>
        </w:tc>
      </w:tr>
      <w:tr w:rsidR="00DB1AC8" w:rsidRPr="00DB1AC8" w14:paraId="4962216F" w14:textId="77777777" w:rsidTr="00DB1AC8">
        <w:trPr>
          <w:trHeight w:val="338"/>
        </w:trPr>
        <w:tc>
          <w:tcPr>
            <w:tcW w:w="0" w:type="auto"/>
            <w:hideMark/>
          </w:tcPr>
          <w:p w14:paraId="3EBBA21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Relative Humidity</w:t>
            </w:r>
          </w:p>
        </w:tc>
        <w:tc>
          <w:tcPr>
            <w:tcW w:w="0" w:type="auto"/>
            <w:hideMark/>
          </w:tcPr>
          <w:p w14:paraId="3F465DF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098EBD9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81</w:t>
            </w:r>
          </w:p>
        </w:tc>
        <w:tc>
          <w:tcPr>
            <w:tcW w:w="0" w:type="auto"/>
            <w:hideMark/>
          </w:tcPr>
          <w:p w14:paraId="440D32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Moderately high humidity</w:t>
            </w:r>
          </w:p>
        </w:tc>
      </w:tr>
      <w:tr w:rsidR="00DB1AC8" w:rsidRPr="00DB1AC8" w14:paraId="0CC0D375" w14:textId="77777777" w:rsidTr="00DB1AC8">
        <w:trPr>
          <w:trHeight w:val="696"/>
        </w:trPr>
        <w:tc>
          <w:tcPr>
            <w:tcW w:w="0" w:type="auto"/>
            <w:hideMark/>
          </w:tcPr>
          <w:p w14:paraId="54A9860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Wind Speed</w:t>
            </w:r>
          </w:p>
        </w:tc>
        <w:tc>
          <w:tcPr>
            <w:tcW w:w="0" w:type="auto"/>
            <w:hideMark/>
          </w:tcPr>
          <w:p w14:paraId="06887BB0"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km h⁻¹</w:t>
            </w:r>
          </w:p>
        </w:tc>
        <w:tc>
          <w:tcPr>
            <w:tcW w:w="0" w:type="auto"/>
            <w:hideMark/>
          </w:tcPr>
          <w:p w14:paraId="3CFDD60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3.3</w:t>
            </w:r>
          </w:p>
        </w:tc>
        <w:tc>
          <w:tcPr>
            <w:tcW w:w="0" w:type="auto"/>
            <w:hideMark/>
          </w:tcPr>
          <w:p w14:paraId="71094C4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Calm wind conditions</w:t>
            </w:r>
          </w:p>
        </w:tc>
      </w:tr>
      <w:tr w:rsidR="00DB1AC8" w:rsidRPr="00DB1AC8" w14:paraId="316BA753" w14:textId="77777777" w:rsidTr="00DB1AC8">
        <w:trPr>
          <w:trHeight w:val="338"/>
        </w:trPr>
        <w:tc>
          <w:tcPr>
            <w:tcW w:w="0" w:type="auto"/>
            <w:hideMark/>
          </w:tcPr>
          <w:p w14:paraId="5C7CECD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Rainfall</w:t>
            </w:r>
          </w:p>
        </w:tc>
        <w:tc>
          <w:tcPr>
            <w:tcW w:w="0" w:type="auto"/>
            <w:hideMark/>
          </w:tcPr>
          <w:p w14:paraId="3F97F7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09AC8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Nil</w:t>
            </w:r>
          </w:p>
        </w:tc>
        <w:tc>
          <w:tcPr>
            <w:tcW w:w="0" w:type="auto"/>
            <w:hideMark/>
          </w:tcPr>
          <w:p w14:paraId="422C1D4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precipitation during bloom</w:t>
            </w:r>
          </w:p>
        </w:tc>
      </w:tr>
      <w:tr w:rsidR="00DB1AC8" w:rsidRPr="00DB1AC8" w14:paraId="138B3726" w14:textId="77777777" w:rsidTr="00225DAE">
        <w:trPr>
          <w:trHeight w:val="677"/>
        </w:trPr>
        <w:tc>
          <w:tcPr>
            <w:tcW w:w="0" w:type="auto"/>
            <w:gridSpan w:val="4"/>
            <w:hideMark/>
          </w:tcPr>
          <w:p w14:paraId="09FEEB08"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Hydrographic Parameters</w:t>
            </w:r>
          </w:p>
        </w:tc>
      </w:tr>
      <w:tr w:rsidR="00DB1AC8" w:rsidRPr="00DB1AC8" w14:paraId="0AF58083" w14:textId="77777777" w:rsidTr="00DB1AC8">
        <w:trPr>
          <w:trHeight w:val="696"/>
        </w:trPr>
        <w:tc>
          <w:tcPr>
            <w:tcW w:w="0" w:type="auto"/>
            <w:hideMark/>
          </w:tcPr>
          <w:p w14:paraId="5ECF6AD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Surface Water Temperature</w:t>
            </w:r>
          </w:p>
        </w:tc>
        <w:tc>
          <w:tcPr>
            <w:tcW w:w="0" w:type="auto"/>
            <w:hideMark/>
          </w:tcPr>
          <w:p w14:paraId="5642C99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w:t>
            </w:r>
          </w:p>
        </w:tc>
        <w:tc>
          <w:tcPr>
            <w:tcW w:w="0" w:type="auto"/>
            <w:hideMark/>
          </w:tcPr>
          <w:p w14:paraId="5B3C9FF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28–30</w:t>
            </w:r>
          </w:p>
        </w:tc>
        <w:tc>
          <w:tcPr>
            <w:tcW w:w="0" w:type="auto"/>
            <w:hideMark/>
          </w:tcPr>
          <w:p w14:paraId="3FD2899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Warm tropical waters favorable for bloom formation</w:t>
            </w:r>
          </w:p>
        </w:tc>
      </w:tr>
      <w:tr w:rsidR="00DB1AC8" w:rsidRPr="00DB1AC8" w14:paraId="3BB2B6DE" w14:textId="77777777" w:rsidTr="00DB1AC8">
        <w:trPr>
          <w:trHeight w:val="677"/>
        </w:trPr>
        <w:tc>
          <w:tcPr>
            <w:tcW w:w="0" w:type="auto"/>
            <w:hideMark/>
          </w:tcPr>
          <w:p w14:paraId="074FD1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Salinity</w:t>
            </w:r>
          </w:p>
        </w:tc>
        <w:tc>
          <w:tcPr>
            <w:tcW w:w="0" w:type="auto"/>
            <w:hideMark/>
          </w:tcPr>
          <w:p w14:paraId="1C23C50F"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psu</w:t>
            </w:r>
            <w:proofErr w:type="spellEnd"/>
          </w:p>
        </w:tc>
        <w:tc>
          <w:tcPr>
            <w:tcW w:w="0" w:type="auto"/>
            <w:hideMark/>
          </w:tcPr>
          <w:p w14:paraId="234B89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35–36.5</w:t>
            </w:r>
          </w:p>
        </w:tc>
        <w:tc>
          <w:tcPr>
            <w:tcW w:w="0" w:type="auto"/>
            <w:hideMark/>
          </w:tcPr>
          <w:p w14:paraId="23E5A33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 xml:space="preserve">High and stable salinity supporting </w:t>
            </w:r>
            <w:r w:rsidRPr="00DB1AC8">
              <w:rPr>
                <w:rFonts w:ascii="Times New Roman" w:eastAsia="Times New Roman" w:hAnsi="Times New Roman" w:cs="Times New Roman"/>
                <w:i/>
                <w:iCs/>
                <w:lang w:eastAsia="en-IN"/>
              </w:rPr>
              <w:t>Trichodesmium</w:t>
            </w:r>
            <w:r w:rsidRPr="00DB1AC8">
              <w:rPr>
                <w:rFonts w:ascii="Times New Roman" w:eastAsia="Times New Roman" w:hAnsi="Times New Roman" w:cs="Times New Roman"/>
                <w:lang w:eastAsia="en-IN"/>
              </w:rPr>
              <w:t xml:space="preserve"> growth</w:t>
            </w:r>
          </w:p>
        </w:tc>
      </w:tr>
      <w:tr w:rsidR="00DB1AC8" w:rsidRPr="00DB1AC8" w14:paraId="2AE01F29" w14:textId="77777777" w:rsidTr="00DB1AC8">
        <w:trPr>
          <w:trHeight w:val="338"/>
        </w:trPr>
        <w:tc>
          <w:tcPr>
            <w:tcW w:w="0" w:type="auto"/>
            <w:hideMark/>
          </w:tcPr>
          <w:p w14:paraId="521E263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w:t>
            </w:r>
          </w:p>
        </w:tc>
        <w:tc>
          <w:tcPr>
            <w:tcW w:w="0" w:type="auto"/>
            <w:hideMark/>
          </w:tcPr>
          <w:p w14:paraId="69AD9F7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CC7A7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7.9–8.2</w:t>
            </w:r>
          </w:p>
        </w:tc>
        <w:tc>
          <w:tcPr>
            <w:tcW w:w="0" w:type="auto"/>
            <w:hideMark/>
          </w:tcPr>
          <w:p w14:paraId="738405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significant spatial variation</w:t>
            </w:r>
          </w:p>
        </w:tc>
      </w:tr>
      <w:tr w:rsidR="00DB1AC8" w:rsidRPr="00DB1AC8" w14:paraId="56BC3EFA" w14:textId="77777777" w:rsidTr="00DB1AC8">
        <w:trPr>
          <w:trHeight w:val="696"/>
        </w:trPr>
        <w:tc>
          <w:tcPr>
            <w:tcW w:w="0" w:type="auto"/>
            <w:hideMark/>
          </w:tcPr>
          <w:p w14:paraId="731821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Dissolved Oxygen (DO)</w:t>
            </w:r>
          </w:p>
        </w:tc>
        <w:tc>
          <w:tcPr>
            <w:tcW w:w="0" w:type="auto"/>
            <w:hideMark/>
          </w:tcPr>
          <w:p w14:paraId="7FD0525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mg L⁻¹</w:t>
            </w:r>
          </w:p>
        </w:tc>
        <w:tc>
          <w:tcPr>
            <w:tcW w:w="0" w:type="auto"/>
            <w:hideMark/>
          </w:tcPr>
          <w:p w14:paraId="75F2EC6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5.8–6.5</w:t>
            </w:r>
          </w:p>
        </w:tc>
        <w:tc>
          <w:tcPr>
            <w:tcW w:w="0" w:type="auto"/>
            <w:hideMark/>
          </w:tcPr>
          <w:p w14:paraId="03650D4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Well-oxygenated surface waters</w:t>
            </w:r>
          </w:p>
        </w:tc>
      </w:tr>
      <w:tr w:rsidR="00DB1AC8" w:rsidRPr="00DB1AC8" w14:paraId="4D695A54" w14:textId="77777777" w:rsidTr="00757DD9">
        <w:trPr>
          <w:trHeight w:val="338"/>
        </w:trPr>
        <w:tc>
          <w:tcPr>
            <w:tcW w:w="0" w:type="auto"/>
            <w:gridSpan w:val="4"/>
            <w:hideMark/>
          </w:tcPr>
          <w:p w14:paraId="0EC8EE44"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Nutrient Parameters</w:t>
            </w:r>
          </w:p>
        </w:tc>
      </w:tr>
      <w:tr w:rsidR="00DB1AC8" w:rsidRPr="00DB1AC8" w14:paraId="70347F24" w14:textId="77777777" w:rsidTr="00DB1AC8">
        <w:trPr>
          <w:trHeight w:val="677"/>
        </w:trPr>
        <w:tc>
          <w:tcPr>
            <w:tcW w:w="0" w:type="auto"/>
            <w:hideMark/>
          </w:tcPr>
          <w:p w14:paraId="5DBB281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Nitrate (NO₃⁻)</w:t>
            </w:r>
          </w:p>
        </w:tc>
        <w:tc>
          <w:tcPr>
            <w:tcW w:w="0" w:type="auto"/>
            <w:hideMark/>
          </w:tcPr>
          <w:p w14:paraId="6FFF24C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2A328EE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0.04–0.28</w:t>
            </w:r>
          </w:p>
        </w:tc>
        <w:tc>
          <w:tcPr>
            <w:tcW w:w="0" w:type="auto"/>
            <w:hideMark/>
          </w:tcPr>
          <w:p w14:paraId="70A11F2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Low during bloom; indicates active nitrogen fixation</w:t>
            </w:r>
          </w:p>
        </w:tc>
      </w:tr>
      <w:tr w:rsidR="00DB1AC8" w:rsidRPr="00DB1AC8" w14:paraId="5FE122F7" w14:textId="77777777" w:rsidTr="00DB1AC8">
        <w:trPr>
          <w:trHeight w:val="696"/>
        </w:trPr>
        <w:tc>
          <w:tcPr>
            <w:tcW w:w="0" w:type="auto"/>
            <w:hideMark/>
          </w:tcPr>
          <w:p w14:paraId="28FE8AF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Phosphate (PO₄³⁻)</w:t>
            </w:r>
          </w:p>
        </w:tc>
        <w:tc>
          <w:tcPr>
            <w:tcW w:w="0" w:type="auto"/>
            <w:hideMark/>
          </w:tcPr>
          <w:p w14:paraId="48267F3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07EC795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0.18–0.35</w:t>
            </w:r>
          </w:p>
        </w:tc>
        <w:tc>
          <w:tcPr>
            <w:tcW w:w="0" w:type="auto"/>
            <w:hideMark/>
          </w:tcPr>
          <w:p w14:paraId="15F7D63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 levels; supports metabolic activity</w:t>
            </w:r>
          </w:p>
        </w:tc>
      </w:tr>
      <w:tr w:rsidR="00DB1AC8" w:rsidRPr="00DB1AC8" w14:paraId="0FAF46BF" w14:textId="77777777" w:rsidTr="00DB1AC8">
        <w:trPr>
          <w:trHeight w:val="338"/>
        </w:trPr>
        <w:tc>
          <w:tcPr>
            <w:tcW w:w="0" w:type="auto"/>
            <w:hideMark/>
          </w:tcPr>
          <w:p w14:paraId="5B073F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Silicate (</w:t>
            </w:r>
            <w:proofErr w:type="spellStart"/>
            <w:r w:rsidRPr="00DB1AC8">
              <w:rPr>
                <w:rFonts w:ascii="Times New Roman" w:eastAsia="Times New Roman" w:hAnsi="Times New Roman" w:cs="Times New Roman"/>
                <w:lang w:eastAsia="en-IN"/>
              </w:rPr>
              <w:t>SiO</w:t>
            </w:r>
            <w:proofErr w:type="spellEnd"/>
            <w:r w:rsidRPr="00DB1AC8">
              <w:rPr>
                <w:rFonts w:ascii="Times New Roman" w:eastAsia="Times New Roman" w:hAnsi="Times New Roman" w:cs="Times New Roman"/>
                <w:lang w:eastAsia="en-IN"/>
              </w:rPr>
              <w:t>₄⁴⁻)</w:t>
            </w:r>
          </w:p>
        </w:tc>
        <w:tc>
          <w:tcPr>
            <w:tcW w:w="0" w:type="auto"/>
            <w:hideMark/>
          </w:tcPr>
          <w:p w14:paraId="40221FB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7828A4B2"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2.1–3.3</w:t>
            </w:r>
          </w:p>
        </w:tc>
        <w:tc>
          <w:tcPr>
            <w:tcW w:w="0" w:type="auto"/>
            <w:hideMark/>
          </w:tcPr>
          <w:p w14:paraId="4A43375A"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Typical for oligotrophic lagoon waters</w:t>
            </w:r>
          </w:p>
        </w:tc>
      </w:tr>
    </w:tbl>
    <w:p w14:paraId="5239D910" w14:textId="77777777" w:rsidR="00DB1AC8" w:rsidRDefault="00DB1AC8">
      <w:pPr>
        <w:rPr>
          <w:rFonts w:ascii="Times New Roman" w:hAnsi="Times New Roman" w:cs="Times New Roman"/>
          <w:b/>
          <w:sz w:val="24"/>
          <w:szCs w:val="24"/>
        </w:rPr>
      </w:pPr>
    </w:p>
    <w:p w14:paraId="10492630" w14:textId="77777777" w:rsidR="00DB1AC8" w:rsidRPr="00DB1AC8" w:rsidRDefault="00DB1AC8" w:rsidP="00216B1A">
      <w:pPr>
        <w:tabs>
          <w:tab w:val="left" w:pos="1457"/>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lastRenderedPageBreak/>
        <w:drawing>
          <wp:inline distT="0" distB="0" distL="0" distR="0" wp14:anchorId="5E76B406" wp14:editId="0AE54165">
            <wp:extent cx="2257425" cy="257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0251" cy="2575635"/>
                    </a:xfrm>
                    <a:prstGeom prst="rect">
                      <a:avLst/>
                    </a:prstGeom>
                    <a:noFill/>
                  </pic:spPr>
                </pic:pic>
              </a:graphicData>
            </a:graphic>
          </wp:inline>
        </w:drawing>
      </w:r>
      <w:r w:rsidRPr="00DB1AC8">
        <w:rPr>
          <w:rFonts w:ascii="Times New Roman" w:eastAsia="Calibri" w:hAnsi="Times New Roman" w:cs="Times New Roman"/>
          <w:lang w:val="en-US"/>
        </w:rPr>
        <w:t xml:space="preserve">                </w:t>
      </w:r>
      <w:r w:rsidR="00216B1A">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180A72CC" wp14:editId="63E2AAF0">
            <wp:extent cx="2009775" cy="2648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8308" cy="2659435"/>
                    </a:xfrm>
                    <a:prstGeom prst="rect">
                      <a:avLst/>
                    </a:prstGeom>
                    <a:noFill/>
                  </pic:spPr>
                </pic:pic>
              </a:graphicData>
            </a:graphic>
          </wp:inline>
        </w:drawing>
      </w:r>
    </w:p>
    <w:p w14:paraId="614ABE13" w14:textId="77777777" w:rsidR="00DB1AC8" w:rsidRPr="00DB1AC8" w:rsidRDefault="00DB1AC8" w:rsidP="00DB1AC8">
      <w:pPr>
        <w:spacing w:after="200" w:line="276" w:lineRule="auto"/>
        <w:rPr>
          <w:rFonts w:ascii="Times New Roman" w:eastAsia="Calibri" w:hAnsi="Times New Roman" w:cs="Times New Roman"/>
          <w:noProof/>
          <w:sz w:val="24"/>
          <w:szCs w:val="24"/>
          <w:lang w:val="en-US"/>
        </w:rPr>
      </w:pPr>
      <w:r w:rsidRPr="00DB1AC8">
        <w:rPr>
          <w:rFonts w:ascii="Times New Roman" w:eastAsia="Calibri" w:hAnsi="Times New Roman" w:cs="Times New Roman"/>
          <w:noProof/>
          <w:sz w:val="24"/>
          <w:szCs w:val="24"/>
          <w:lang w:val="en-US"/>
        </w:rPr>
        <w:t xml:space="preserve">                  a.Temperature (̊ C)                                                           b.Salinity (psu)            </w:t>
      </w:r>
    </w:p>
    <w:p w14:paraId="0B6AD96A" w14:textId="77777777" w:rsidR="00DB1AC8" w:rsidRDefault="00DB1AC8" w:rsidP="00DB1AC8">
      <w:pPr>
        <w:tabs>
          <w:tab w:val="left" w:pos="5593"/>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drawing>
          <wp:inline distT="0" distB="0" distL="0" distR="0" wp14:anchorId="09C4A730" wp14:editId="584E826D">
            <wp:extent cx="2233423" cy="2038350"/>
            <wp:effectExtent l="0" t="0" r="0" b="0"/>
            <wp:docPr id="23" name="Picture 22" descr="nitri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ite_minicoy (2).gif"/>
                    <pic:cNvPicPr/>
                  </pic:nvPicPr>
                  <pic:blipFill>
                    <a:blip r:embed="rId37"/>
                    <a:stretch>
                      <a:fillRect/>
                    </a:stretch>
                  </pic:blipFill>
                  <pic:spPr>
                    <a:xfrm>
                      <a:off x="0" y="0"/>
                      <a:ext cx="2245078" cy="2048987"/>
                    </a:xfrm>
                    <a:prstGeom prst="rect">
                      <a:avLst/>
                    </a:prstGeom>
                  </pic:spPr>
                </pic:pic>
              </a:graphicData>
            </a:graphic>
          </wp:inline>
        </w:drawing>
      </w:r>
      <w:r w:rsidRPr="00DB1AC8">
        <w:rPr>
          <w:rFonts w:ascii="Times New Roman" w:eastAsia="Calibri" w:hAnsi="Times New Roman" w:cs="Times New Roman"/>
          <w:lang w:val="en-US"/>
        </w:rPr>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56EE6CF5" wp14:editId="13D6D949">
            <wp:extent cx="2251075" cy="2007091"/>
            <wp:effectExtent l="0" t="0" r="0" b="0"/>
            <wp:docPr id="24" name="Picture 23" descr="phosph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ate_minicoy (2).gif"/>
                    <pic:cNvPicPr/>
                  </pic:nvPicPr>
                  <pic:blipFill>
                    <a:blip r:embed="rId38"/>
                    <a:stretch>
                      <a:fillRect/>
                    </a:stretch>
                  </pic:blipFill>
                  <pic:spPr>
                    <a:xfrm>
                      <a:off x="0" y="0"/>
                      <a:ext cx="2265810" cy="2020229"/>
                    </a:xfrm>
                    <a:prstGeom prst="rect">
                      <a:avLst/>
                    </a:prstGeom>
                  </pic:spPr>
                </pic:pic>
              </a:graphicData>
            </a:graphic>
          </wp:inline>
        </w:drawing>
      </w:r>
    </w:p>
    <w:p w14:paraId="1D236A50" w14:textId="77777777" w:rsidR="00DB1AC8" w:rsidRDefault="00DB1AC8" w:rsidP="00216B1A">
      <w:pPr>
        <w:tabs>
          <w:tab w:val="left" w:pos="5593"/>
        </w:tabs>
        <w:spacing w:after="200" w:line="276" w:lineRule="auto"/>
        <w:rPr>
          <w:rFonts w:ascii="Times New Roman" w:eastAsia="Calibri" w:hAnsi="Times New Roman" w:cs="Times New Roman"/>
          <w:lang w:val="en-US"/>
        </w:rPr>
      </w:pPr>
      <w:r>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c.  Nitrate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r w:rsidR="00216B1A">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  d. Phosphate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p>
    <w:p w14:paraId="72B23861" w14:textId="77777777" w:rsidR="00DB1AC8" w:rsidRPr="00DB1AC8" w:rsidRDefault="00DB1AC8" w:rsidP="00DB1AC8">
      <w:pPr>
        <w:tabs>
          <w:tab w:val="left" w:pos="5593"/>
        </w:tabs>
        <w:spacing w:after="200" w:line="276" w:lineRule="auto"/>
        <w:jc w:val="right"/>
        <w:rPr>
          <w:rFonts w:ascii="Times New Roman" w:eastAsia="Calibri" w:hAnsi="Times New Roman" w:cs="Times New Roman"/>
          <w:lang w:val="en-US"/>
        </w:rPr>
      </w:pPr>
      <w:r w:rsidRPr="00DB1AC8">
        <w:rPr>
          <w:rFonts w:ascii="Times New Roman" w:eastAsia="Calibri" w:hAnsi="Times New Roman" w:cs="Times New Roman"/>
          <w:lang w:val="en-US"/>
        </w:rPr>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sz w:val="24"/>
          <w:szCs w:val="24"/>
          <w:lang w:val="en-US"/>
        </w:rPr>
        <w:t xml:space="preserve"> </w:t>
      </w:r>
      <w:r w:rsidRPr="00DB1AC8">
        <w:rPr>
          <w:rFonts w:ascii="Times New Roman" w:eastAsia="Calibri" w:hAnsi="Times New Roman" w:cs="Times New Roman"/>
          <w:noProof/>
          <w:sz w:val="24"/>
          <w:szCs w:val="24"/>
          <w:lang w:val="en-US"/>
        </w:rPr>
        <w:t xml:space="preserve">              </w:t>
      </w:r>
    </w:p>
    <w:p w14:paraId="3A29DFB8" w14:textId="77777777" w:rsidR="00DB1AC8" w:rsidRPr="00DB1AC8" w:rsidRDefault="009A658F" w:rsidP="009A658F">
      <w:pPr>
        <w:spacing w:after="200" w:line="276" w:lineRule="auto"/>
        <w:jc w:val="center"/>
        <w:rPr>
          <w:rFonts w:ascii="Times New Roman" w:eastAsia="Calibri" w:hAnsi="Times New Roman" w:cs="Times New Roman"/>
          <w:noProof/>
          <w:sz w:val="24"/>
          <w:szCs w:val="24"/>
          <w:lang w:val="en-US"/>
        </w:rPr>
      </w:pPr>
      <w:r w:rsidRPr="00216B1A">
        <w:rPr>
          <w:rFonts w:ascii="Times New Roman" w:eastAsia="Calibri" w:hAnsi="Times New Roman" w:cs="Times New Roman"/>
          <w:noProof/>
          <w:lang w:eastAsia="en-IN"/>
        </w:rPr>
        <w:drawing>
          <wp:inline distT="0" distB="0" distL="0" distR="0" wp14:anchorId="345A76AC" wp14:editId="0D878452">
            <wp:extent cx="2105025" cy="2084865"/>
            <wp:effectExtent l="0" t="0" r="0" b="0"/>
            <wp:docPr id="25" name="Picture 24" descr="silic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te_minicoy (2).gif"/>
                    <pic:cNvPicPr/>
                  </pic:nvPicPr>
                  <pic:blipFill>
                    <a:blip r:embed="rId39"/>
                    <a:stretch>
                      <a:fillRect/>
                    </a:stretch>
                  </pic:blipFill>
                  <pic:spPr>
                    <a:xfrm>
                      <a:off x="0" y="0"/>
                      <a:ext cx="2138510" cy="2118030"/>
                    </a:xfrm>
                    <a:prstGeom prst="rect">
                      <a:avLst/>
                    </a:prstGeom>
                  </pic:spPr>
                </pic:pic>
              </a:graphicData>
            </a:graphic>
          </wp:inline>
        </w:drawing>
      </w:r>
    </w:p>
    <w:p w14:paraId="737860B2" w14:textId="77777777" w:rsidR="00216B1A" w:rsidRPr="00C444DD" w:rsidRDefault="00216B1A" w:rsidP="009A658F">
      <w:pPr>
        <w:tabs>
          <w:tab w:val="left" w:pos="1457"/>
        </w:tabs>
        <w:jc w:val="center"/>
        <w:rPr>
          <w:rFonts w:ascii="Times New Roman" w:hAnsi="Times New Roman" w:cs="Times New Roman"/>
          <w:sz w:val="24"/>
          <w:szCs w:val="24"/>
        </w:rPr>
      </w:pPr>
      <w:r w:rsidRPr="00C444DD">
        <w:rPr>
          <w:rFonts w:ascii="Times New Roman" w:hAnsi="Times New Roman" w:cs="Times New Roman"/>
          <w:noProof/>
          <w:sz w:val="24"/>
          <w:szCs w:val="24"/>
        </w:rPr>
        <w:t xml:space="preserve">e.Silicate </w:t>
      </w:r>
      <w:r w:rsidRPr="00C444DD">
        <w:rPr>
          <w:rFonts w:ascii="Times New Roman" w:hAnsi="Times New Roman" w:cs="Times New Roman"/>
          <w:sz w:val="24"/>
          <w:szCs w:val="24"/>
        </w:rPr>
        <w:t>(µM)</w:t>
      </w:r>
    </w:p>
    <w:p w14:paraId="6C22781C" w14:textId="77777777" w:rsidR="00216B1A" w:rsidRPr="00216B1A" w:rsidRDefault="00216B1A" w:rsidP="00216B1A">
      <w:pPr>
        <w:jc w:val="center"/>
        <w:rPr>
          <w:rFonts w:ascii="Times New Roman" w:hAnsi="Times New Roman" w:cs="Times New Roman"/>
          <w:b/>
          <w:color w:val="000000" w:themeColor="text1"/>
          <w:sz w:val="20"/>
          <w:szCs w:val="20"/>
        </w:rPr>
      </w:pPr>
      <w:r w:rsidRPr="00216B1A">
        <w:rPr>
          <w:rFonts w:ascii="Times New Roman" w:hAnsi="Times New Roman" w:cs="Times New Roman"/>
          <w:b/>
          <w:sz w:val="20"/>
          <w:szCs w:val="20"/>
        </w:rPr>
        <w:t>Fig.  2. Water</w:t>
      </w:r>
      <w:r w:rsidRPr="00216B1A">
        <w:rPr>
          <w:rFonts w:ascii="Times New Roman" w:hAnsi="Times New Roman" w:cs="Times New Roman"/>
          <w:b/>
          <w:color w:val="000000" w:themeColor="text1"/>
          <w:sz w:val="20"/>
          <w:szCs w:val="20"/>
        </w:rPr>
        <w:t xml:space="preserve"> quality parameters recorded in the lagoon waters of Minicoy Island during study period</w:t>
      </w:r>
    </w:p>
    <w:p w14:paraId="0166B64C" w14:textId="77777777" w:rsidR="00216B1A" w:rsidRPr="00216B1A" w:rsidRDefault="00216B1A" w:rsidP="00216B1A">
      <w:pPr>
        <w:tabs>
          <w:tab w:val="left" w:pos="1457"/>
        </w:tabs>
        <w:spacing w:after="200" w:line="276" w:lineRule="auto"/>
        <w:jc w:val="center"/>
        <w:rPr>
          <w:rFonts w:ascii="Times New Roman" w:eastAsia="Calibri" w:hAnsi="Times New Roman" w:cs="Times New Roman"/>
          <w:lang w:val="en-US"/>
        </w:rPr>
      </w:pPr>
      <w:r w:rsidRPr="00216B1A">
        <w:rPr>
          <w:rFonts w:ascii="Times New Roman" w:eastAsia="Calibri" w:hAnsi="Times New Roman" w:cs="Times New Roman"/>
          <w:noProof/>
          <w:lang w:eastAsia="en-IN"/>
        </w:rPr>
        <w:lastRenderedPageBreak/>
        <w:drawing>
          <wp:inline distT="0" distB="0" distL="0" distR="0" wp14:anchorId="22EBFD7B" wp14:editId="52681A4B">
            <wp:extent cx="4999355" cy="2764790"/>
            <wp:effectExtent l="0" t="0" r="1079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6C3948" w14:textId="77777777" w:rsidR="00216B1A" w:rsidRPr="00216B1A" w:rsidRDefault="00216B1A" w:rsidP="00216B1A">
      <w:pPr>
        <w:tabs>
          <w:tab w:val="left" w:pos="1457"/>
        </w:tabs>
        <w:spacing w:after="200" w:line="276" w:lineRule="auto"/>
        <w:jc w:val="center"/>
        <w:rPr>
          <w:rFonts w:ascii="Times New Roman" w:eastAsia="Calibri" w:hAnsi="Times New Roman" w:cs="Times New Roman"/>
          <w:b/>
          <w:sz w:val="20"/>
          <w:szCs w:val="20"/>
          <w:lang w:val="en-US"/>
        </w:rPr>
      </w:pPr>
      <w:r w:rsidRPr="00216B1A">
        <w:rPr>
          <w:rFonts w:ascii="Times New Roman" w:eastAsia="Calibri" w:hAnsi="Times New Roman" w:cs="Times New Roman"/>
          <w:b/>
          <w:sz w:val="20"/>
          <w:szCs w:val="20"/>
          <w:lang w:val="en-US"/>
        </w:rPr>
        <w:t>Fig.3. Cumulative Species composition of Phytoplankton</w:t>
      </w:r>
    </w:p>
    <w:p w14:paraId="3EDE576C" w14:textId="77777777" w:rsidR="00216B1A" w:rsidRDefault="00216B1A" w:rsidP="00216B1A">
      <w:pPr>
        <w:rPr>
          <w:rFonts w:ascii="Times New Roman" w:hAnsi="Times New Roman" w:cs="Times New Roman"/>
          <w:b/>
          <w:sz w:val="24"/>
          <w:szCs w:val="24"/>
        </w:rPr>
      </w:pPr>
      <w:r w:rsidRPr="00216B1A">
        <w:rPr>
          <w:rFonts w:ascii="Times New Roman" w:eastAsia="Calibri" w:hAnsi="Times New Roman" w:cs="Times New Roman"/>
          <w:noProof/>
          <w:lang w:eastAsia="en-IN"/>
        </w:rPr>
        <w:drawing>
          <wp:inline distT="0" distB="0" distL="0" distR="0" wp14:anchorId="7EC59B70" wp14:editId="7DE922FA">
            <wp:extent cx="2124075" cy="2182634"/>
            <wp:effectExtent l="0" t="0" r="0" b="8255"/>
            <wp:docPr id="2050" name="Picture 2" descr="C:\Users\Welcome\Desktop\Trichodesmium-erythraeum-bloom-in-off-Cochin-December-2012_Q3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elcome\Desktop\Trichodesmium-erythraeum-bloom-in-off-Cochin-December-2012_Q320.jpg"/>
                    <pic:cNvPicPr>
                      <a:picLocks noGrp="1" noChangeAspect="1" noChangeArrowheads="1"/>
                    </pic:cNvPicPr>
                  </pic:nvPicPr>
                  <pic:blipFill>
                    <a:blip r:embed="rId41"/>
                    <a:srcRect/>
                    <a:stretch>
                      <a:fillRect/>
                    </a:stretch>
                  </pic:blipFill>
                  <pic:spPr bwMode="auto">
                    <a:xfrm>
                      <a:off x="0" y="0"/>
                      <a:ext cx="2146315" cy="2205487"/>
                    </a:xfrm>
                    <a:prstGeom prst="rect">
                      <a:avLst/>
                    </a:prstGeom>
                    <a:noFill/>
                  </pic:spPr>
                </pic:pic>
              </a:graphicData>
            </a:graphic>
          </wp:inline>
        </w:drawing>
      </w:r>
      <w:r>
        <w:rPr>
          <w:rFonts w:ascii="Times New Roman" w:eastAsia="Calibri" w:hAnsi="Times New Roman" w:cs="Times New Roman"/>
          <w:noProof/>
          <w:sz w:val="24"/>
          <w:szCs w:val="24"/>
          <w:lang w:eastAsia="en-IN"/>
        </w:rPr>
        <w:t xml:space="preserve">        </w:t>
      </w:r>
      <w:r w:rsidRPr="00A5262C">
        <w:rPr>
          <w:rFonts w:ascii="Times New Roman" w:eastAsia="Calibri" w:hAnsi="Times New Roman" w:cs="Times New Roman"/>
          <w:noProof/>
          <w:sz w:val="24"/>
          <w:szCs w:val="24"/>
          <w:lang w:eastAsia="en-IN"/>
        </w:rPr>
        <w:drawing>
          <wp:inline distT="0" distB="0" distL="0" distR="0" wp14:anchorId="73EFC46F" wp14:editId="504FBAA7">
            <wp:extent cx="2612363" cy="2142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0476"/>
                    <a:stretch/>
                  </pic:blipFill>
                  <pic:spPr bwMode="auto">
                    <a:xfrm>
                      <a:off x="0" y="0"/>
                      <a:ext cx="2632646" cy="2159125"/>
                    </a:xfrm>
                    <a:prstGeom prst="rect">
                      <a:avLst/>
                    </a:prstGeom>
                    <a:noFill/>
                    <a:ln>
                      <a:noFill/>
                    </a:ln>
                    <a:extLst>
                      <a:ext uri="{53640926-AAD7-44D8-BBD7-CCE9431645EC}">
                        <a14:shadowObscured xmlns:a14="http://schemas.microsoft.com/office/drawing/2010/main"/>
                      </a:ext>
                    </a:extLst>
                  </pic:spPr>
                </pic:pic>
              </a:graphicData>
            </a:graphic>
          </wp:inline>
        </w:drawing>
      </w:r>
    </w:p>
    <w:p w14:paraId="72CCAE7C" w14:textId="77777777" w:rsidR="00216B1A" w:rsidRPr="00D478EF" w:rsidRDefault="00216B1A" w:rsidP="00216B1A">
      <w:pPr>
        <w:rPr>
          <w:rFonts w:ascii="Times New Roman" w:hAnsi="Times New Roman" w:cs="Times New Roman"/>
          <w:b/>
          <w:sz w:val="20"/>
          <w:szCs w:val="20"/>
        </w:rPr>
      </w:pPr>
      <w:r w:rsidRPr="00D478EF">
        <w:rPr>
          <w:rFonts w:ascii="Times New Roman" w:eastAsia="Calibri" w:hAnsi="Times New Roman" w:cs="Times New Roman"/>
          <w:b/>
          <w:noProof/>
          <w:sz w:val="20"/>
          <w:szCs w:val="20"/>
          <w:lang w:eastAsia="en-IN"/>
        </w:rPr>
        <w:t>Fig</w:t>
      </w:r>
      <w:r w:rsidR="00D478EF" w:rsidRPr="00D478EF">
        <w:rPr>
          <w:rFonts w:ascii="Times New Roman" w:eastAsia="Calibri" w:hAnsi="Times New Roman" w:cs="Times New Roman"/>
          <w:b/>
          <w:noProof/>
          <w:sz w:val="20"/>
          <w:szCs w:val="20"/>
          <w:lang w:eastAsia="en-IN"/>
        </w:rPr>
        <w:t>. 4. Sea Sawdust (</w:t>
      </w:r>
      <w:r w:rsidR="00D478EF" w:rsidRPr="00D478EF">
        <w:rPr>
          <w:rFonts w:ascii="Times New Roman" w:eastAsia="Calibri" w:hAnsi="Times New Roman" w:cs="Times New Roman"/>
          <w:b/>
          <w:i/>
          <w:iCs/>
          <w:noProof/>
          <w:sz w:val="20"/>
          <w:szCs w:val="20"/>
          <w:lang w:eastAsia="en-IN"/>
        </w:rPr>
        <w:t>Trichodesmium erythraeum</w:t>
      </w:r>
      <w:r w:rsidR="00D478EF" w:rsidRPr="00D478EF">
        <w:rPr>
          <w:rFonts w:ascii="Times New Roman" w:eastAsia="Calibri" w:hAnsi="Times New Roman" w:cs="Times New Roman"/>
          <w:b/>
          <w:noProof/>
          <w:sz w:val="20"/>
          <w:szCs w:val="20"/>
          <w:lang w:eastAsia="en-IN"/>
        </w:rPr>
        <w:t>) Bloom in Lagoon Waters and Its Microscopic Observation</w:t>
      </w:r>
    </w:p>
    <w:sectPr w:rsidR="00216B1A" w:rsidRPr="00D478EF" w:rsidSect="001D550E">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nane Han" w:date="2025-12-10T12:58:00Z" w:initials="HH">
    <w:p w14:paraId="7AD429D4" w14:textId="29A647F7" w:rsidR="00845C40" w:rsidRDefault="00845C40">
      <w:pPr>
        <w:pStyle w:val="CommentText"/>
      </w:pPr>
      <w:r>
        <w:rPr>
          <w:rStyle w:val="CommentReference"/>
        </w:rPr>
        <w:annotationRef/>
      </w:r>
      <w:r w:rsidRPr="00845C40">
        <w:t>The summary is complete and clear</w:t>
      </w:r>
    </w:p>
  </w:comment>
  <w:comment w:id="1" w:author="Hanane Han" w:date="2025-12-10T13:02:00Z" w:initials="HH">
    <w:p w14:paraId="48559219" w14:textId="5533CD10" w:rsidR="00790AD2" w:rsidRDefault="00790AD2">
      <w:pPr>
        <w:pStyle w:val="CommentText"/>
      </w:pPr>
      <w:r>
        <w:rPr>
          <w:rStyle w:val="CommentReference"/>
        </w:rPr>
        <w:annotationRef/>
      </w:r>
      <w:r w:rsidRPr="00790AD2">
        <w:t xml:space="preserve">Copepods and fish larvae are part of the </w:t>
      </w:r>
      <w:proofErr w:type="spellStart"/>
      <w:r w:rsidRPr="00790AD2">
        <w:t>mesozooplankton</w:t>
      </w:r>
      <w:proofErr w:type="spellEnd"/>
      <w:r>
        <w:t>, not microzooplankton</w:t>
      </w:r>
    </w:p>
  </w:comment>
  <w:comment w:id="2" w:author="Hanane Han" w:date="2025-12-10T13:04:00Z" w:initials="HH">
    <w:p w14:paraId="3F4EBBE0" w14:textId="4EBF6421" w:rsidR="00790AD2" w:rsidRDefault="00790AD2">
      <w:pPr>
        <w:pStyle w:val="CommentText"/>
      </w:pPr>
      <w:r>
        <w:rPr>
          <w:rStyle w:val="CommentReference"/>
        </w:rPr>
        <w:annotationRef/>
      </w:r>
      <w:r w:rsidRPr="00790AD2">
        <w:t>Chronological order not respected</w:t>
      </w:r>
    </w:p>
  </w:comment>
  <w:comment w:id="3" w:author="Hanane Han" w:date="2025-12-10T13:06:00Z" w:initials="HH">
    <w:p w14:paraId="6759F27C" w14:textId="779AC129" w:rsidR="00790AD2" w:rsidRDefault="00790AD2">
      <w:pPr>
        <w:pStyle w:val="CommentText"/>
      </w:pPr>
      <w:r>
        <w:rPr>
          <w:rStyle w:val="CommentReference"/>
        </w:rPr>
        <w:annotationRef/>
      </w:r>
      <w:r>
        <w:t>same</w:t>
      </w:r>
    </w:p>
  </w:comment>
  <w:comment w:id="4" w:author="Hanane Han" w:date="2025-12-10T13:14:00Z" w:initials="HH">
    <w:p w14:paraId="3404D058" w14:textId="0627751F" w:rsidR="006F0596" w:rsidRDefault="006F0596">
      <w:pPr>
        <w:pStyle w:val="CommentText"/>
      </w:pPr>
      <w:r>
        <w:rPr>
          <w:rStyle w:val="CommentReference"/>
        </w:rPr>
        <w:annotationRef/>
      </w:r>
      <w:r w:rsidRPr="006F0596">
        <w:t>The figures need to be rearranged; Figure 4 should be Figure 2.</w:t>
      </w:r>
    </w:p>
  </w:comment>
  <w:comment w:id="5" w:author="Hanane Han" w:date="2025-12-10T13:16:00Z" w:initials="HH">
    <w:p w14:paraId="39E4D6B3" w14:textId="5D3C330F" w:rsidR="006F0596" w:rsidRDefault="006F0596">
      <w:pPr>
        <w:pStyle w:val="CommentText"/>
      </w:pPr>
      <w:r>
        <w:rPr>
          <w:rStyle w:val="CommentReference"/>
        </w:rPr>
        <w:annotationRef/>
      </w:r>
      <w:r>
        <w:t>Respect of the chronology</w:t>
      </w:r>
    </w:p>
  </w:comment>
  <w:comment w:id="6" w:author="Hanane Han" w:date="2025-12-10T13:29:00Z" w:initials="HH">
    <w:p w14:paraId="1FEA2156" w14:textId="6EFA2E26" w:rsidR="00361094" w:rsidRDefault="00361094">
      <w:pPr>
        <w:pStyle w:val="CommentText"/>
      </w:pPr>
      <w:r>
        <w:rPr>
          <w:rStyle w:val="CommentReference"/>
        </w:rPr>
        <w:annotationRef/>
      </w:r>
      <w:r w:rsidR="009F7B4C" w:rsidRPr="009F7B4C">
        <w:t xml:space="preserve">There must be a toxicity threshold, expressed in number of cells per </w:t>
      </w:r>
      <w:proofErr w:type="spellStart"/>
      <w:r w:rsidR="009F7B4C" w:rsidRPr="009F7B4C">
        <w:t>liter</w:t>
      </w:r>
      <w:proofErr w:type="spellEnd"/>
      <w:r w:rsidR="009F7B4C" w:rsidRPr="009F7B4C">
        <w:t xml:space="preserve">. Generally, for dinoflagellates for example, it is considered that beyond 10⁶ cells per </w:t>
      </w:r>
      <w:proofErr w:type="spellStart"/>
      <w:r w:rsidR="009F7B4C" w:rsidRPr="009F7B4C">
        <w:t>liter</w:t>
      </w:r>
      <w:proofErr w:type="spellEnd"/>
      <w:r w:rsidR="009F7B4C" w:rsidRPr="009F7B4C">
        <w:t>, the phytoplankton becomes toxic</w:t>
      </w:r>
    </w:p>
  </w:comment>
  <w:comment w:id="7" w:author="Hanane Han" w:date="2025-12-10T13:35:00Z" w:initials="HH">
    <w:p w14:paraId="33724EA2" w14:textId="004B06AE" w:rsidR="009F7B4C" w:rsidRDefault="009F7B4C">
      <w:pPr>
        <w:pStyle w:val="CommentText"/>
      </w:pPr>
      <w:r>
        <w:rPr>
          <w:rStyle w:val="CommentReference"/>
        </w:rPr>
        <w:annotationRef/>
      </w:r>
      <w:r>
        <w:t>2006 in the text</w:t>
      </w:r>
    </w:p>
  </w:comment>
  <w:comment w:id="8" w:author="Hanane Han" w:date="2025-12-10T13:35:00Z" w:initials="HH">
    <w:p w14:paraId="594C00D3" w14:textId="6094752F" w:rsidR="009F7B4C" w:rsidRDefault="009F7B4C">
      <w:pPr>
        <w:pStyle w:val="CommentText"/>
      </w:pPr>
      <w:r>
        <w:rPr>
          <w:rStyle w:val="CommentReference"/>
        </w:rPr>
        <w:annotationRef/>
      </w:r>
      <w:r>
        <w:t>Italic</w:t>
      </w:r>
    </w:p>
  </w:comment>
  <w:comment w:id="9" w:author="Hanane Han" w:date="2025-12-10T13:36:00Z" w:initials="HH">
    <w:p w14:paraId="3A606A1C" w14:textId="7592624A" w:rsidR="009F7B4C" w:rsidRDefault="009F7B4C">
      <w:pPr>
        <w:pStyle w:val="CommentText"/>
      </w:pPr>
      <w:r>
        <w:rPr>
          <w:rStyle w:val="CommentReference"/>
        </w:rPr>
        <w:annotationRef/>
      </w:r>
      <w:r>
        <w:t>Repeated twice</w:t>
      </w:r>
    </w:p>
  </w:comment>
  <w:comment w:id="10" w:author="Hanane Han" w:date="2025-12-10T13:38:00Z" w:initials="HH">
    <w:p w14:paraId="2D1155E8" w14:textId="489434AE" w:rsidR="009F7B4C" w:rsidRDefault="009F7B4C">
      <w:pPr>
        <w:pStyle w:val="CommentText"/>
      </w:pPr>
      <w:r>
        <w:rPr>
          <w:rStyle w:val="CommentReference"/>
        </w:rPr>
        <w:annotationRef/>
      </w:r>
      <w:r>
        <w:t>italic</w:t>
      </w:r>
    </w:p>
  </w:comment>
  <w:comment w:id="11" w:author="Hanane Han" w:date="2025-12-10T13:38:00Z" w:initials="HH">
    <w:p w14:paraId="29AD662F" w14:textId="0235A862" w:rsidR="009F7B4C" w:rsidRDefault="009F7B4C">
      <w:pPr>
        <w:pStyle w:val="CommentText"/>
      </w:pPr>
      <w:r>
        <w:rPr>
          <w:rStyle w:val="CommentReference"/>
        </w:rPr>
        <w:annotationRef/>
      </w:r>
      <w:r>
        <w:t xml:space="preserve">don’t reported in the </w:t>
      </w:r>
      <w:proofErr w:type="spellStart"/>
      <w:r>
        <w:t>texte</w:t>
      </w:r>
      <w:proofErr w:type="spellEnd"/>
    </w:p>
  </w:comment>
  <w:comment w:id="12" w:author="Hanane Han" w:date="2025-12-10T13:41:00Z" w:initials="HH">
    <w:p w14:paraId="5084539E" w14:textId="6C7F6955" w:rsidR="009F7B4C" w:rsidRPr="009F7B4C" w:rsidRDefault="009F7B4C" w:rsidP="009F7B4C">
      <w:pPr>
        <w:pStyle w:val="CommentText"/>
        <w:rPr>
          <w:lang w:val="fr-FR"/>
        </w:rPr>
      </w:pPr>
      <w:r>
        <w:rPr>
          <w:rStyle w:val="CommentReference"/>
        </w:rPr>
        <w:annotationRef/>
      </w:r>
      <w:proofErr w:type="spellStart"/>
      <w:r w:rsidRPr="009F7B4C">
        <w:rPr>
          <w:b/>
          <w:bCs/>
          <w:lang w:val="fr-FR"/>
        </w:rPr>
        <w:t>Repeated</w:t>
      </w:r>
      <w:proofErr w:type="spellEnd"/>
      <w:r w:rsidRPr="009F7B4C">
        <w:rPr>
          <w:b/>
          <w:bCs/>
          <w:lang w:val="fr-FR"/>
        </w:rPr>
        <w:t xml:space="preserve"> </w:t>
      </w:r>
      <w:proofErr w:type="spellStart"/>
      <w:r w:rsidRPr="009F7B4C">
        <w:rPr>
          <w:b/>
          <w:bCs/>
          <w:lang w:val="fr-FR"/>
        </w:rPr>
        <w:t>twice</w:t>
      </w:r>
      <w:proofErr w:type="spellEnd"/>
    </w:p>
    <w:p w14:paraId="751FADC1" w14:textId="7F88B341" w:rsidR="009F7B4C" w:rsidRDefault="009F7B4C">
      <w:pPr>
        <w:pStyle w:val="CommentText"/>
      </w:pPr>
    </w:p>
  </w:comment>
  <w:comment w:id="13" w:author="Hanane Han" w:date="2025-12-10T13:42:00Z" w:initials="HH">
    <w:p w14:paraId="64D6E90D" w14:textId="62561DB2" w:rsidR="00604BB5" w:rsidRPr="00604BB5" w:rsidRDefault="00604BB5">
      <w:pPr>
        <w:pStyle w:val="CommentText"/>
        <w:rPr>
          <w:lang w:val="fr-FR"/>
        </w:rPr>
      </w:pPr>
      <w:r>
        <w:rPr>
          <w:rStyle w:val="CommentReference"/>
        </w:rPr>
        <w:annotationRef/>
      </w:r>
      <w:proofErr w:type="spellStart"/>
      <w:r w:rsidRPr="00604BB5">
        <w:rPr>
          <w:b/>
          <w:bCs/>
          <w:lang w:val="fr-FR"/>
        </w:rPr>
        <w:t>Repeated</w:t>
      </w:r>
      <w:proofErr w:type="spellEnd"/>
      <w:r w:rsidRPr="00604BB5">
        <w:rPr>
          <w:b/>
          <w:bCs/>
          <w:lang w:val="fr-FR"/>
        </w:rPr>
        <w:t xml:space="preserve"> </w:t>
      </w:r>
      <w:proofErr w:type="spellStart"/>
      <w:r w:rsidRPr="00604BB5">
        <w:rPr>
          <w:b/>
          <w:bCs/>
          <w:lang w:val="fr-FR"/>
        </w:rPr>
        <w:t>twice</w:t>
      </w:r>
      <w:proofErr w:type="spellEnd"/>
    </w:p>
  </w:comment>
  <w:comment w:id="14" w:author="Hanane Han" w:date="2025-12-10T13:45:00Z" w:initials="HH">
    <w:p w14:paraId="1CBE2084" w14:textId="3379F50F" w:rsidR="00604BB5" w:rsidRDefault="00604BB5">
      <w:pPr>
        <w:pStyle w:val="CommentText"/>
      </w:pPr>
      <w:r>
        <w:rPr>
          <w:rStyle w:val="CommentReference"/>
        </w:rPr>
        <w:annotationRef/>
      </w:r>
      <w:r>
        <w:t>It will be more interesting, if you put the date on April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D429D4" w15:done="0"/>
  <w15:commentEx w15:paraId="48559219" w15:done="0"/>
  <w15:commentEx w15:paraId="3F4EBBE0" w15:done="0"/>
  <w15:commentEx w15:paraId="6759F27C" w15:done="0"/>
  <w15:commentEx w15:paraId="3404D058" w15:done="0"/>
  <w15:commentEx w15:paraId="39E4D6B3" w15:done="0"/>
  <w15:commentEx w15:paraId="1FEA2156" w15:done="0"/>
  <w15:commentEx w15:paraId="33724EA2" w15:done="0"/>
  <w15:commentEx w15:paraId="594C00D3" w15:done="0"/>
  <w15:commentEx w15:paraId="3A606A1C" w15:done="0"/>
  <w15:commentEx w15:paraId="2D1155E8" w15:done="0"/>
  <w15:commentEx w15:paraId="29AD662F" w15:done="0"/>
  <w15:commentEx w15:paraId="751FADC1" w15:done="0"/>
  <w15:commentEx w15:paraId="64D6E90D" w15:done="0"/>
  <w15:commentEx w15:paraId="1CBE20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F7384A" w16cex:dateUtc="2025-12-10T11:58:00Z"/>
  <w16cex:commentExtensible w16cex:durableId="3215A17D" w16cex:dateUtc="2025-12-10T12:02:00Z"/>
  <w16cex:commentExtensible w16cex:durableId="34CDD32A" w16cex:dateUtc="2025-12-10T12:04:00Z"/>
  <w16cex:commentExtensible w16cex:durableId="46E86FE4" w16cex:dateUtc="2025-12-10T12:06:00Z"/>
  <w16cex:commentExtensible w16cex:durableId="465D8B25" w16cex:dateUtc="2025-12-10T12:14:00Z"/>
  <w16cex:commentExtensible w16cex:durableId="27993BAB" w16cex:dateUtc="2025-12-10T12:16:00Z"/>
  <w16cex:commentExtensible w16cex:durableId="36C911E4" w16cex:dateUtc="2025-12-10T12:29:00Z"/>
  <w16cex:commentExtensible w16cex:durableId="3568552F" w16cex:dateUtc="2025-12-10T12:35:00Z"/>
  <w16cex:commentExtensible w16cex:durableId="488630CE" w16cex:dateUtc="2025-12-10T12:35:00Z"/>
  <w16cex:commentExtensible w16cex:durableId="41250AA7" w16cex:dateUtc="2025-12-10T12:36:00Z"/>
  <w16cex:commentExtensible w16cex:durableId="24590EE3" w16cex:dateUtc="2025-12-10T12:38:00Z"/>
  <w16cex:commentExtensible w16cex:durableId="2264D26F" w16cex:dateUtc="2025-12-10T12:38:00Z"/>
  <w16cex:commentExtensible w16cex:durableId="2D525435" w16cex:dateUtc="2025-12-10T12:41:00Z"/>
  <w16cex:commentExtensible w16cex:durableId="141BB8B3" w16cex:dateUtc="2025-12-10T12:42:00Z"/>
  <w16cex:commentExtensible w16cex:durableId="6A2E10FA" w16cex:dateUtc="2025-12-10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D429D4" w16cid:durableId="79F7384A"/>
  <w16cid:commentId w16cid:paraId="48559219" w16cid:durableId="3215A17D"/>
  <w16cid:commentId w16cid:paraId="3F4EBBE0" w16cid:durableId="34CDD32A"/>
  <w16cid:commentId w16cid:paraId="6759F27C" w16cid:durableId="46E86FE4"/>
  <w16cid:commentId w16cid:paraId="3404D058" w16cid:durableId="465D8B25"/>
  <w16cid:commentId w16cid:paraId="39E4D6B3" w16cid:durableId="27993BAB"/>
  <w16cid:commentId w16cid:paraId="1FEA2156" w16cid:durableId="36C911E4"/>
  <w16cid:commentId w16cid:paraId="33724EA2" w16cid:durableId="3568552F"/>
  <w16cid:commentId w16cid:paraId="594C00D3" w16cid:durableId="488630CE"/>
  <w16cid:commentId w16cid:paraId="3A606A1C" w16cid:durableId="41250AA7"/>
  <w16cid:commentId w16cid:paraId="2D1155E8" w16cid:durableId="24590EE3"/>
  <w16cid:commentId w16cid:paraId="29AD662F" w16cid:durableId="2264D26F"/>
  <w16cid:commentId w16cid:paraId="751FADC1" w16cid:durableId="2D525435"/>
  <w16cid:commentId w16cid:paraId="64D6E90D" w16cid:durableId="141BB8B3"/>
  <w16cid:commentId w16cid:paraId="1CBE2084" w16cid:durableId="6A2E10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51CE3" w14:textId="77777777" w:rsidR="00C86540" w:rsidRDefault="00C86540" w:rsidP="001D550E">
      <w:pPr>
        <w:spacing w:after="0" w:line="240" w:lineRule="auto"/>
      </w:pPr>
      <w:r>
        <w:separator/>
      </w:r>
    </w:p>
  </w:endnote>
  <w:endnote w:type="continuationSeparator" w:id="0">
    <w:p w14:paraId="6F043AF4" w14:textId="77777777" w:rsidR="00C86540" w:rsidRDefault="00C86540" w:rsidP="001D5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FA4ED" w14:textId="77777777" w:rsidR="001D550E" w:rsidRDefault="001D5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40FF" w14:textId="77777777" w:rsidR="001D550E" w:rsidRDefault="001D55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3376B" w14:textId="77777777" w:rsidR="001D550E" w:rsidRDefault="001D5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FDBFE" w14:textId="77777777" w:rsidR="00C86540" w:rsidRDefault="00C86540" w:rsidP="001D550E">
      <w:pPr>
        <w:spacing w:after="0" w:line="240" w:lineRule="auto"/>
      </w:pPr>
      <w:r>
        <w:separator/>
      </w:r>
    </w:p>
  </w:footnote>
  <w:footnote w:type="continuationSeparator" w:id="0">
    <w:p w14:paraId="49A534E1" w14:textId="77777777" w:rsidR="00C86540" w:rsidRDefault="00C86540" w:rsidP="001D5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94A4E" w14:textId="7CA175F0" w:rsidR="001D550E" w:rsidRDefault="00000000">
    <w:pPr>
      <w:pStyle w:val="Header"/>
    </w:pPr>
    <w:r>
      <w:rPr>
        <w:noProof/>
      </w:rPr>
      <w:pict w14:anchorId="21A2C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2F365" w14:textId="508EC6D8" w:rsidR="001D550E" w:rsidRDefault="00000000">
    <w:pPr>
      <w:pStyle w:val="Header"/>
    </w:pPr>
    <w:r>
      <w:rPr>
        <w:noProof/>
      </w:rPr>
      <w:pict w14:anchorId="6C1DD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16F7B" w14:textId="40B4AD86" w:rsidR="001D550E" w:rsidRDefault="00000000">
    <w:pPr>
      <w:pStyle w:val="Header"/>
    </w:pPr>
    <w:r>
      <w:rPr>
        <w:noProof/>
      </w:rPr>
      <w:pict w14:anchorId="2B218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73B6"/>
    <w:multiLevelType w:val="hybridMultilevel"/>
    <w:tmpl w:val="CCEE62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9103878"/>
    <w:multiLevelType w:val="hybridMultilevel"/>
    <w:tmpl w:val="02082DE6"/>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BF70111"/>
    <w:multiLevelType w:val="hybridMultilevel"/>
    <w:tmpl w:val="33665B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A582E69"/>
    <w:multiLevelType w:val="hybridMultilevel"/>
    <w:tmpl w:val="3D4E3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F4A56B2"/>
    <w:multiLevelType w:val="hybridMultilevel"/>
    <w:tmpl w:val="05AE22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AA5A1A"/>
    <w:multiLevelType w:val="hybridMultilevel"/>
    <w:tmpl w:val="B7DC0B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957CAB"/>
    <w:multiLevelType w:val="hybridMultilevel"/>
    <w:tmpl w:val="E84AF5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D9B052D"/>
    <w:multiLevelType w:val="hybridMultilevel"/>
    <w:tmpl w:val="6352AD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73783077">
    <w:abstractNumId w:val="6"/>
  </w:num>
  <w:num w:numId="2" w16cid:durableId="205727650">
    <w:abstractNumId w:val="3"/>
  </w:num>
  <w:num w:numId="3" w16cid:durableId="1900087520">
    <w:abstractNumId w:val="1"/>
  </w:num>
  <w:num w:numId="4" w16cid:durableId="1932741041">
    <w:abstractNumId w:val="0"/>
  </w:num>
  <w:num w:numId="5" w16cid:durableId="548105549">
    <w:abstractNumId w:val="5"/>
  </w:num>
  <w:num w:numId="6" w16cid:durableId="507450183">
    <w:abstractNumId w:val="7"/>
  </w:num>
  <w:num w:numId="7" w16cid:durableId="1371148638">
    <w:abstractNumId w:val="2"/>
  </w:num>
  <w:num w:numId="8" w16cid:durableId="183448655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ane Han">
    <w15:presenceInfo w15:providerId="Windows Live" w15:userId="39ad0affc1b71c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85"/>
    <w:rsid w:val="0000782A"/>
    <w:rsid w:val="00043154"/>
    <w:rsid w:val="000D3DBD"/>
    <w:rsid w:val="00114EEC"/>
    <w:rsid w:val="001D550E"/>
    <w:rsid w:val="00216B1A"/>
    <w:rsid w:val="002231C0"/>
    <w:rsid w:val="002527DC"/>
    <w:rsid w:val="00253BFE"/>
    <w:rsid w:val="002E00D4"/>
    <w:rsid w:val="00312FA9"/>
    <w:rsid w:val="00361094"/>
    <w:rsid w:val="00365F38"/>
    <w:rsid w:val="003A657D"/>
    <w:rsid w:val="00402931"/>
    <w:rsid w:val="00404DF4"/>
    <w:rsid w:val="004D342D"/>
    <w:rsid w:val="004E6421"/>
    <w:rsid w:val="0054594F"/>
    <w:rsid w:val="00563D55"/>
    <w:rsid w:val="00604BB5"/>
    <w:rsid w:val="006158E0"/>
    <w:rsid w:val="00692A75"/>
    <w:rsid w:val="006F0596"/>
    <w:rsid w:val="0070206F"/>
    <w:rsid w:val="00724208"/>
    <w:rsid w:val="007652FB"/>
    <w:rsid w:val="00771803"/>
    <w:rsid w:val="00790AD2"/>
    <w:rsid w:val="007A3C29"/>
    <w:rsid w:val="007F761E"/>
    <w:rsid w:val="00815EC2"/>
    <w:rsid w:val="00821DEF"/>
    <w:rsid w:val="00822578"/>
    <w:rsid w:val="00845C40"/>
    <w:rsid w:val="0091692D"/>
    <w:rsid w:val="00952B4D"/>
    <w:rsid w:val="009A658F"/>
    <w:rsid w:val="009F7B4C"/>
    <w:rsid w:val="00A66A5C"/>
    <w:rsid w:val="00AE4DE3"/>
    <w:rsid w:val="00B76E45"/>
    <w:rsid w:val="00BD24D9"/>
    <w:rsid w:val="00C17B9C"/>
    <w:rsid w:val="00C35875"/>
    <w:rsid w:val="00C86540"/>
    <w:rsid w:val="00CC378F"/>
    <w:rsid w:val="00D43856"/>
    <w:rsid w:val="00D478EF"/>
    <w:rsid w:val="00DB1AC8"/>
    <w:rsid w:val="00DE2E72"/>
    <w:rsid w:val="00DE5B85"/>
    <w:rsid w:val="00E95A66"/>
    <w:rsid w:val="00EE719B"/>
    <w:rsid w:val="00F06C85"/>
    <w:rsid w:val="00F219B3"/>
    <w:rsid w:val="00F23DA6"/>
    <w:rsid w:val="00F847C5"/>
    <w:rsid w:val="00FD434D"/>
    <w:rsid w:val="00FF0F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61ED9"/>
  <w15:chartTrackingRefBased/>
  <w15:docId w15:val="{4F64700D-A832-4B4F-A6B6-A4AAF871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5B8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E5B85"/>
    <w:rPr>
      <w:i/>
      <w:iCs/>
    </w:rPr>
  </w:style>
  <w:style w:type="character" w:styleId="Strong">
    <w:name w:val="Strong"/>
    <w:basedOn w:val="DefaultParagraphFont"/>
    <w:uiPriority w:val="22"/>
    <w:qFormat/>
    <w:rsid w:val="00DE5B85"/>
    <w:rPr>
      <w:b/>
      <w:bCs/>
    </w:rPr>
  </w:style>
  <w:style w:type="table" w:styleId="TableGrid">
    <w:name w:val="Table Grid"/>
    <w:basedOn w:val="TableNormal"/>
    <w:uiPriority w:val="39"/>
    <w:rsid w:val="00DB1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04DF4"/>
  </w:style>
  <w:style w:type="character" w:styleId="Hyperlink">
    <w:name w:val="Hyperlink"/>
    <w:basedOn w:val="DefaultParagraphFont"/>
    <w:uiPriority w:val="99"/>
    <w:unhideWhenUsed/>
    <w:rsid w:val="002E00D4"/>
    <w:rPr>
      <w:color w:val="0563C1" w:themeColor="hyperlink"/>
      <w:u w:val="single"/>
    </w:rPr>
  </w:style>
  <w:style w:type="character" w:styleId="UnresolvedMention">
    <w:name w:val="Unresolved Mention"/>
    <w:basedOn w:val="DefaultParagraphFont"/>
    <w:uiPriority w:val="99"/>
    <w:semiHidden/>
    <w:unhideWhenUsed/>
    <w:rsid w:val="002E00D4"/>
    <w:rPr>
      <w:color w:val="605E5C"/>
      <w:shd w:val="clear" w:color="auto" w:fill="E1DFDD"/>
    </w:rPr>
  </w:style>
  <w:style w:type="paragraph" w:styleId="ListParagraph">
    <w:name w:val="List Paragraph"/>
    <w:basedOn w:val="Normal"/>
    <w:uiPriority w:val="34"/>
    <w:qFormat/>
    <w:rsid w:val="00DE2E72"/>
    <w:pPr>
      <w:ind w:left="720"/>
      <w:contextualSpacing/>
    </w:pPr>
  </w:style>
  <w:style w:type="paragraph" w:styleId="Header">
    <w:name w:val="header"/>
    <w:basedOn w:val="Normal"/>
    <w:link w:val="HeaderChar"/>
    <w:uiPriority w:val="99"/>
    <w:unhideWhenUsed/>
    <w:rsid w:val="001D5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50E"/>
  </w:style>
  <w:style w:type="paragraph" w:styleId="Footer">
    <w:name w:val="footer"/>
    <w:basedOn w:val="Normal"/>
    <w:link w:val="FooterChar"/>
    <w:uiPriority w:val="99"/>
    <w:unhideWhenUsed/>
    <w:rsid w:val="001D5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50E"/>
  </w:style>
  <w:style w:type="character" w:styleId="CommentReference">
    <w:name w:val="annotation reference"/>
    <w:basedOn w:val="DefaultParagraphFont"/>
    <w:uiPriority w:val="99"/>
    <w:semiHidden/>
    <w:unhideWhenUsed/>
    <w:rsid w:val="00845C40"/>
    <w:rPr>
      <w:sz w:val="16"/>
      <w:szCs w:val="16"/>
    </w:rPr>
  </w:style>
  <w:style w:type="paragraph" w:styleId="CommentText">
    <w:name w:val="annotation text"/>
    <w:basedOn w:val="Normal"/>
    <w:link w:val="CommentTextChar"/>
    <w:uiPriority w:val="99"/>
    <w:semiHidden/>
    <w:unhideWhenUsed/>
    <w:rsid w:val="00845C40"/>
    <w:pPr>
      <w:spacing w:line="240" w:lineRule="auto"/>
    </w:pPr>
    <w:rPr>
      <w:sz w:val="20"/>
      <w:szCs w:val="20"/>
    </w:rPr>
  </w:style>
  <w:style w:type="character" w:customStyle="1" w:styleId="CommentTextChar">
    <w:name w:val="Comment Text Char"/>
    <w:basedOn w:val="DefaultParagraphFont"/>
    <w:link w:val="CommentText"/>
    <w:uiPriority w:val="99"/>
    <w:semiHidden/>
    <w:rsid w:val="00845C40"/>
    <w:rPr>
      <w:sz w:val="20"/>
      <w:szCs w:val="20"/>
    </w:rPr>
  </w:style>
  <w:style w:type="paragraph" w:styleId="CommentSubject">
    <w:name w:val="annotation subject"/>
    <w:basedOn w:val="CommentText"/>
    <w:next w:val="CommentText"/>
    <w:link w:val="CommentSubjectChar"/>
    <w:uiPriority w:val="99"/>
    <w:semiHidden/>
    <w:unhideWhenUsed/>
    <w:rsid w:val="00845C40"/>
    <w:rPr>
      <w:b/>
      <w:bCs/>
    </w:rPr>
  </w:style>
  <w:style w:type="character" w:customStyle="1" w:styleId="CommentSubjectChar">
    <w:name w:val="Comment Subject Char"/>
    <w:basedOn w:val="CommentTextChar"/>
    <w:link w:val="CommentSubject"/>
    <w:uiPriority w:val="99"/>
    <w:semiHidden/>
    <w:rsid w:val="00845C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503149">
      <w:bodyDiv w:val="1"/>
      <w:marLeft w:val="0"/>
      <w:marRight w:val="0"/>
      <w:marTop w:val="0"/>
      <w:marBottom w:val="0"/>
      <w:divBdr>
        <w:top w:val="none" w:sz="0" w:space="0" w:color="auto"/>
        <w:left w:val="none" w:sz="0" w:space="0" w:color="auto"/>
        <w:bottom w:val="none" w:sz="0" w:space="0" w:color="auto"/>
        <w:right w:val="none" w:sz="0" w:space="0" w:color="auto"/>
      </w:divBdr>
    </w:div>
    <w:div w:id="241110022">
      <w:bodyDiv w:val="1"/>
      <w:marLeft w:val="0"/>
      <w:marRight w:val="0"/>
      <w:marTop w:val="0"/>
      <w:marBottom w:val="0"/>
      <w:divBdr>
        <w:top w:val="none" w:sz="0" w:space="0" w:color="auto"/>
        <w:left w:val="none" w:sz="0" w:space="0" w:color="auto"/>
        <w:bottom w:val="none" w:sz="0" w:space="0" w:color="auto"/>
        <w:right w:val="none" w:sz="0" w:space="0" w:color="auto"/>
      </w:divBdr>
    </w:div>
    <w:div w:id="770390860">
      <w:bodyDiv w:val="1"/>
      <w:marLeft w:val="0"/>
      <w:marRight w:val="0"/>
      <w:marTop w:val="0"/>
      <w:marBottom w:val="0"/>
      <w:divBdr>
        <w:top w:val="none" w:sz="0" w:space="0" w:color="auto"/>
        <w:left w:val="none" w:sz="0" w:space="0" w:color="auto"/>
        <w:bottom w:val="none" w:sz="0" w:space="0" w:color="auto"/>
        <w:right w:val="none" w:sz="0" w:space="0" w:color="auto"/>
      </w:divBdr>
    </w:div>
    <w:div w:id="1137188887">
      <w:bodyDiv w:val="1"/>
      <w:marLeft w:val="0"/>
      <w:marRight w:val="0"/>
      <w:marTop w:val="0"/>
      <w:marBottom w:val="0"/>
      <w:divBdr>
        <w:top w:val="none" w:sz="0" w:space="0" w:color="auto"/>
        <w:left w:val="none" w:sz="0" w:space="0" w:color="auto"/>
        <w:bottom w:val="none" w:sz="0" w:space="0" w:color="auto"/>
        <w:right w:val="none" w:sz="0" w:space="0" w:color="auto"/>
      </w:divBdr>
    </w:div>
    <w:div w:id="1395395860">
      <w:bodyDiv w:val="1"/>
      <w:marLeft w:val="0"/>
      <w:marRight w:val="0"/>
      <w:marTop w:val="0"/>
      <w:marBottom w:val="0"/>
      <w:divBdr>
        <w:top w:val="none" w:sz="0" w:space="0" w:color="auto"/>
        <w:left w:val="none" w:sz="0" w:space="0" w:color="auto"/>
        <w:bottom w:val="none" w:sz="0" w:space="0" w:color="auto"/>
        <w:right w:val="none" w:sz="0" w:space="0" w:color="auto"/>
      </w:divBdr>
    </w:div>
    <w:div w:id="1510021517">
      <w:bodyDiv w:val="1"/>
      <w:marLeft w:val="0"/>
      <w:marRight w:val="0"/>
      <w:marTop w:val="0"/>
      <w:marBottom w:val="0"/>
      <w:divBdr>
        <w:top w:val="none" w:sz="0" w:space="0" w:color="auto"/>
        <w:left w:val="none" w:sz="0" w:space="0" w:color="auto"/>
        <w:bottom w:val="none" w:sz="0" w:space="0" w:color="auto"/>
        <w:right w:val="none" w:sz="0" w:space="0" w:color="auto"/>
      </w:divBdr>
    </w:div>
    <w:div w:id="1544975415">
      <w:bodyDiv w:val="1"/>
      <w:marLeft w:val="0"/>
      <w:marRight w:val="0"/>
      <w:marTop w:val="0"/>
      <w:marBottom w:val="0"/>
      <w:divBdr>
        <w:top w:val="none" w:sz="0" w:space="0" w:color="auto"/>
        <w:left w:val="none" w:sz="0" w:space="0" w:color="auto"/>
        <w:bottom w:val="none" w:sz="0" w:space="0" w:color="auto"/>
        <w:right w:val="none" w:sz="0" w:space="0" w:color="auto"/>
      </w:divBdr>
    </w:div>
    <w:div w:id="176541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26/science.276.5316.1221" TargetMode="External"/><Relationship Id="rId18" Type="http://schemas.openxmlformats.org/officeDocument/2006/relationships/hyperlink" Target="https://doi.org/10.1016/j.marchem.2005.09.008" TargetMode="External"/><Relationship Id="rId26" Type="http://schemas.openxmlformats.org/officeDocument/2006/relationships/hyperlink" Target="https://doi.org/10.1016/0011-7471(70)90077-X" TargetMode="External"/><Relationship Id="rId39" Type="http://schemas.openxmlformats.org/officeDocument/2006/relationships/image" Target="media/image6.gif"/><Relationship Id="rId21" Type="http://schemas.openxmlformats.org/officeDocument/2006/relationships/hyperlink" Target="https://doi.org/10.1029/2006JG000334" TargetMode="External"/><Relationship Id="rId34" Type="http://schemas.openxmlformats.org/officeDocument/2006/relationships/image" Target="media/image1.jpg"/><Relationship Id="rId42" Type="http://schemas.openxmlformats.org/officeDocument/2006/relationships/image" Target="media/image8.emf"/><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rs.nio.org/drs/handle/2264/5374" TargetMode="External"/><Relationship Id="rId29" Type="http://schemas.openxmlformats.org/officeDocument/2006/relationships/hyperlink" Target="https://doi.org/10.17485/IJST/2007/V1I2/29204" TargetMode="External"/><Relationship Id="rId11" Type="http://schemas.microsoft.com/office/2018/08/relationships/commentsExtensible" Target="commentsExtensible.xml"/><Relationship Id="rId24" Type="http://schemas.openxmlformats.org/officeDocument/2006/relationships/hyperlink" Target="https://doi.org/10.1007/s12601-010-0013-4" TargetMode="External"/><Relationship Id="rId32" Type="http://schemas.openxmlformats.org/officeDocument/2006/relationships/hyperlink" Target="https://www.elsevier.com/books/identifying-marine-phytoplankton/tomas/978-0-12-693018-4" TargetMode="External"/><Relationship Id="rId37" Type="http://schemas.openxmlformats.org/officeDocument/2006/relationships/image" Target="media/image4.gif"/><Relationship Id="rId40" Type="http://schemas.openxmlformats.org/officeDocument/2006/relationships/chart" Target="charts/chart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urrentscience.ac.in/Volumes.html" TargetMode="External"/><Relationship Id="rId23" Type="http://schemas.openxmlformats.org/officeDocument/2006/relationships/hyperlink" Target="https://doi.org/10.1007/s12601-010-0013-4" TargetMode="External"/><Relationship Id="rId28" Type="http://schemas.openxmlformats.org/officeDocument/2006/relationships/hyperlink" Target="http://www.currentscience.ac.in/php/toc.php?vol=086&amp;issue=12" TargetMode="External"/><Relationship Id="rId36" Type="http://schemas.openxmlformats.org/officeDocument/2006/relationships/image" Target="media/image3.png"/><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nopr.niscpr.res.in/handle/123456789/4266" TargetMode="External"/><Relationship Id="rId31" Type="http://schemas.openxmlformats.org/officeDocument/2006/relationships/hyperlink" Target="https://doi.org/10.1007/978-94-015-7977-3_23"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126/science.276.5316.1221" TargetMode="External"/><Relationship Id="rId22" Type="http://schemas.openxmlformats.org/officeDocument/2006/relationships/hyperlink" Target="https://doi.org/10.1023/A:1021017125376" TargetMode="External"/><Relationship Id="rId27" Type="http://schemas.openxmlformats.org/officeDocument/2006/relationships/hyperlink" Target="https://drs.nio.org/drs/bitstream/2268/1000/1/Curr_Sci_41_803.pdf" TargetMode="External"/><Relationship Id="rId30" Type="http://schemas.openxmlformats.org/officeDocument/2006/relationships/hyperlink" Target="https://doi.org/10.4319/lo.1997.42.5_part_2.1089" TargetMode="External"/><Relationship Id="rId35" Type="http://schemas.openxmlformats.org/officeDocument/2006/relationships/image" Target="media/image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016/j.ecss.2006.09.012" TargetMode="External"/><Relationship Id="rId17" Type="http://schemas.openxmlformats.org/officeDocument/2006/relationships/hyperlink" Target="https://doi.org/10.1002/andp.18300940402" TargetMode="External"/><Relationship Id="rId25" Type="http://schemas.openxmlformats.org/officeDocument/2006/relationships/hyperlink" Target="https://doi.org/10.1016/0011-7471(70)90077-X" TargetMode="External"/><Relationship Id="rId33" Type="http://schemas.openxmlformats.org/officeDocument/2006/relationships/hyperlink" Target="https://doi.org/10.1029/2005GB002673" TargetMode="External"/><Relationship Id="rId38" Type="http://schemas.openxmlformats.org/officeDocument/2006/relationships/image" Target="media/image5.gif"/><Relationship Id="rId46" Type="http://schemas.openxmlformats.org/officeDocument/2006/relationships/footer" Target="footer2.xml"/><Relationship Id="rId20" Type="http://schemas.openxmlformats.org/officeDocument/2006/relationships/hyperlink" Target="https://doi.org/10.1023/A:1021017125376"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Sheet2!$U$45</c:f>
              <c:strCache>
                <c:ptCount val="1"/>
                <c:pt idx="0">
                  <c:v>Percentage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6B5-447A-B938-B4A7D0EFF07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6B5-447A-B938-B4A7D0EFF07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6B5-447A-B938-B4A7D0EFF07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6B5-447A-B938-B4A7D0EFF07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Sheet2!$T$46:$T$49</c:f>
              <c:strCache>
                <c:ptCount val="4"/>
                <c:pt idx="0">
                  <c:v>Blue green Algae</c:v>
                </c:pt>
                <c:pt idx="1">
                  <c:v>Diatoms</c:v>
                </c:pt>
                <c:pt idx="2">
                  <c:v>others</c:v>
                </c:pt>
                <c:pt idx="3">
                  <c:v>Dinophyceae</c:v>
                </c:pt>
              </c:strCache>
            </c:strRef>
          </c:cat>
          <c:val>
            <c:numRef>
              <c:f>Sheet2!$U$46:$U$49</c:f>
              <c:numCache>
                <c:formatCode>General</c:formatCode>
                <c:ptCount val="4"/>
                <c:pt idx="0">
                  <c:v>67.400000000000006</c:v>
                </c:pt>
                <c:pt idx="1">
                  <c:v>16.5</c:v>
                </c:pt>
                <c:pt idx="2">
                  <c:v>7.3</c:v>
                </c:pt>
                <c:pt idx="3">
                  <c:v>8.8000000000000007</c:v>
                </c:pt>
              </c:numCache>
            </c:numRef>
          </c:val>
          <c:extLst>
            <c:ext xmlns:c16="http://schemas.microsoft.com/office/drawing/2014/chart" uri="{C3380CC4-5D6E-409C-BE32-E72D297353CC}">
              <c16:uniqueId val="{00000008-C6B5-447A-B938-B4A7D0EFF07E}"/>
            </c:ext>
          </c:extLst>
        </c:ser>
        <c:dLbls>
          <c:showLegendKey val="0"/>
          <c:showVal val="0"/>
          <c:showCatName val="1"/>
          <c:showSerName val="0"/>
          <c:showPercent val="1"/>
          <c:showBubbleSize val="0"/>
          <c:showLeaderLines val="0"/>
        </c:dLbls>
        <c:firstSliceAng val="0"/>
      </c:pieChart>
      <c:spPr>
        <a:noFill/>
        <a:ln>
          <a:solidFill>
            <a:sysClr val="window" lastClr="FFFFFF"/>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F9CC7-FC62-4292-851D-58CF2E9F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3394</Words>
  <Characters>18672</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Geethu Mohan</dc:creator>
  <cp:keywords/>
  <dc:description/>
  <cp:lastModifiedBy>Hanane Han</cp:lastModifiedBy>
  <cp:revision>2</cp:revision>
  <dcterms:created xsi:type="dcterms:W3CDTF">2025-12-10T12:48:00Z</dcterms:created>
  <dcterms:modified xsi:type="dcterms:W3CDTF">2025-12-10T12:48:00Z</dcterms:modified>
</cp:coreProperties>
</file>