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C6B4" w14:textId="335CBB59" w:rsidR="00754C9A" w:rsidRDefault="00014AD4" w:rsidP="00441B6F">
      <w:pPr>
        <w:pStyle w:val="Title"/>
        <w:spacing w:after="0"/>
        <w:jc w:val="both"/>
        <w:rPr>
          <w:rFonts w:ascii="Arial" w:hAnsi="Arial" w:cs="Arial"/>
        </w:rPr>
      </w:pPr>
      <w:r w:rsidRPr="00014AD4">
        <w:rPr>
          <w:rFonts w:ascii="Arial" w:hAnsi="Arial" w:cs="Arial"/>
          <w:bCs/>
          <w:i/>
          <w:iCs/>
          <w:u w:val="single"/>
        </w:rPr>
        <w:t>Original Research Article</w:t>
      </w:r>
    </w:p>
    <w:p w14:paraId="0F36DE57" w14:textId="604A5D0E" w:rsidR="00B27977" w:rsidRPr="00B27977" w:rsidRDefault="00B27977" w:rsidP="00441B6F">
      <w:pPr>
        <w:pStyle w:val="Author"/>
        <w:spacing w:line="240" w:lineRule="auto"/>
        <w:rPr>
          <w:rFonts w:ascii="Arial" w:hAnsi="Arial" w:cs="Arial"/>
          <w:iCs/>
          <w:kern w:val="28"/>
          <w:sz w:val="36"/>
        </w:rPr>
      </w:pPr>
      <w:r w:rsidRPr="00B27977">
        <w:rPr>
          <w:rFonts w:ascii="Arial" w:hAnsi="Arial" w:cs="Arial"/>
          <w:sz w:val="36"/>
          <w:szCs w:val="36"/>
        </w:rPr>
        <w:t>Financial Literacy as a Moderator of the Relationship Between Psychological Capital and Innovative Behavior of Fintech Lending Employees in Bandung</w:t>
      </w:r>
    </w:p>
    <w:p w14:paraId="3397BEC2" w14:textId="1A31749E" w:rsidR="00163BC4" w:rsidRPr="00163BC4" w:rsidRDefault="00163BC4" w:rsidP="00441B6F">
      <w:pPr>
        <w:pStyle w:val="Author"/>
        <w:spacing w:line="240" w:lineRule="auto"/>
        <w:rPr>
          <w:rFonts w:ascii="Arial" w:hAnsi="Arial" w:cs="Arial"/>
          <w:bCs/>
          <w:iCs/>
          <w:kern w:val="28"/>
          <w:sz w:val="36"/>
        </w:rPr>
      </w:pPr>
    </w:p>
    <w:p w14:paraId="7453ABD2" w14:textId="7AB2416E" w:rsidR="00B01FCD" w:rsidRPr="00FB3A86" w:rsidRDefault="00C57D31" w:rsidP="00441B6F">
      <w:pPr>
        <w:pStyle w:val="Copyright"/>
        <w:spacing w:after="0" w:line="240" w:lineRule="auto"/>
        <w:jc w:val="both"/>
        <w:rPr>
          <w:rFonts w:ascii="Arial" w:hAnsi="Arial" w:cs="Arial"/>
        </w:rPr>
        <w:sectPr w:rsidR="00B01FCD" w:rsidRPr="00FB3A86" w:rsidSect="00F603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0CD342" wp14:editId="6922E4D9">
                <wp:extent cx="5303520" cy="635"/>
                <wp:effectExtent l="15240" t="14605" r="15240"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1DE1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121EFE3" w14:textId="400B6001" w:rsidR="00790ADA" w:rsidRPr="00FB3A86" w:rsidRDefault="008C6989"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35308E" w14:textId="77777777" w:rsidTr="001E44FE">
        <w:tc>
          <w:tcPr>
            <w:tcW w:w="9576" w:type="dxa"/>
            <w:shd w:val="clear" w:color="auto" w:fill="F2F2F2"/>
          </w:tcPr>
          <w:p w14:paraId="2080CA85" w14:textId="67864578"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 xml:space="preserve">Aims: </w:t>
            </w:r>
            <w:r w:rsidR="00C51563" w:rsidRPr="008C6989">
              <w:rPr>
                <w:rFonts w:ascii="Arial" w:hAnsi="Arial" w:cs="Arial"/>
              </w:rPr>
              <w:t xml:space="preserve">This study aims to examine the moderating role of </w:t>
            </w:r>
            <w:r w:rsidR="00C51563" w:rsidRPr="008C6989">
              <w:rPr>
                <w:rStyle w:val="Strong"/>
                <w:rFonts w:ascii="Arial" w:hAnsi="Arial" w:cs="Arial"/>
              </w:rPr>
              <w:t>financial literacy</w:t>
            </w:r>
            <w:r w:rsidR="00C51563" w:rsidRPr="008C6989">
              <w:rPr>
                <w:rFonts w:ascii="Arial" w:hAnsi="Arial" w:cs="Arial"/>
              </w:rPr>
              <w:t xml:space="preserve"> in the relationship between </w:t>
            </w:r>
            <w:r w:rsidR="00C51563" w:rsidRPr="008C6989">
              <w:rPr>
                <w:rStyle w:val="Strong"/>
                <w:rFonts w:ascii="Arial" w:hAnsi="Arial" w:cs="Arial"/>
              </w:rPr>
              <w:t>psychological capital (</w:t>
            </w:r>
            <w:proofErr w:type="spellStart"/>
            <w:r w:rsidR="00C51563" w:rsidRPr="008C6989">
              <w:rPr>
                <w:rStyle w:val="Strong"/>
                <w:rFonts w:ascii="Arial" w:hAnsi="Arial" w:cs="Arial"/>
              </w:rPr>
              <w:t>PsyCap</w:t>
            </w:r>
            <w:proofErr w:type="spellEnd"/>
            <w:r w:rsidR="00C51563" w:rsidRPr="008C6989">
              <w:rPr>
                <w:rStyle w:val="Strong"/>
                <w:rFonts w:ascii="Arial" w:hAnsi="Arial" w:cs="Arial"/>
              </w:rPr>
              <w:t>)</w:t>
            </w:r>
            <w:r w:rsidR="00C51563" w:rsidRPr="008C6989">
              <w:rPr>
                <w:rFonts w:ascii="Arial" w:hAnsi="Arial" w:cs="Arial"/>
              </w:rPr>
              <w:t xml:space="preserve"> and </w:t>
            </w:r>
            <w:r w:rsidR="00C51563" w:rsidRPr="008C6989">
              <w:rPr>
                <w:rStyle w:val="Strong"/>
                <w:rFonts w:ascii="Arial" w:hAnsi="Arial" w:cs="Arial"/>
              </w:rPr>
              <w:t>innovative behavior</w:t>
            </w:r>
            <w:r w:rsidR="00C51563" w:rsidRPr="008C6989">
              <w:rPr>
                <w:rFonts w:ascii="Arial" w:hAnsi="Arial" w:cs="Arial"/>
              </w:rPr>
              <w:t xml:space="preserve"> among employees of </w:t>
            </w:r>
            <w:r w:rsidR="00C51563" w:rsidRPr="008C6989">
              <w:rPr>
                <w:rStyle w:val="Strong"/>
                <w:rFonts w:ascii="Arial" w:hAnsi="Arial" w:cs="Arial"/>
              </w:rPr>
              <w:t>fintech lending companies in Bandung, Indonesia</w:t>
            </w:r>
            <w:r w:rsidR="00C51563" w:rsidRPr="008C6989">
              <w:rPr>
                <w:rFonts w:ascii="Arial" w:hAnsi="Arial" w:cs="Arial"/>
              </w:rPr>
              <w:t>. The study seeks to determine whether financial literacy strengthens or weakens the influence of psychological capital</w:t>
            </w:r>
            <w:r w:rsidR="00840507">
              <w:rPr>
                <w:rFonts w:ascii="Arial" w:hAnsi="Arial" w:cs="Arial"/>
              </w:rPr>
              <w:t xml:space="preserve"> </w:t>
            </w:r>
            <w:r w:rsidR="00C51563" w:rsidRPr="008C6989">
              <w:rPr>
                <w:rFonts w:ascii="Arial" w:hAnsi="Arial" w:cs="Arial"/>
              </w:rPr>
              <w:t>comprising hope, efficacy, resilience, and optimism</w:t>
            </w:r>
            <w:r w:rsidR="00840507">
              <w:rPr>
                <w:rFonts w:ascii="Arial" w:hAnsi="Arial" w:cs="Arial"/>
              </w:rPr>
              <w:t xml:space="preserve"> </w:t>
            </w:r>
            <w:r w:rsidR="00C51563" w:rsidRPr="008C6989">
              <w:rPr>
                <w:rFonts w:ascii="Arial" w:hAnsi="Arial" w:cs="Arial"/>
              </w:rPr>
              <w:t xml:space="preserve">on </w:t>
            </w:r>
            <w:proofErr w:type="gramStart"/>
            <w:r w:rsidR="00C51563" w:rsidRPr="008C6989">
              <w:rPr>
                <w:rFonts w:ascii="Arial" w:hAnsi="Arial" w:cs="Arial"/>
              </w:rPr>
              <w:t>employees</w:t>
            </w:r>
            <w:proofErr w:type="gramEnd"/>
            <w:r w:rsidR="00C51563" w:rsidRPr="008C6989">
              <w:rPr>
                <w:rFonts w:ascii="Arial" w:hAnsi="Arial" w:cs="Arial"/>
              </w:rPr>
              <w:t xml:space="preserve"> capacity for innovation in the financial technology sector</w:t>
            </w:r>
            <w:r w:rsidRPr="008C6989">
              <w:rPr>
                <w:rFonts w:ascii="Arial" w:eastAsia="Calibri" w:hAnsi="Arial" w:cs="Arial"/>
                <w:szCs w:val="22"/>
              </w:rPr>
              <w:t>.</w:t>
            </w:r>
          </w:p>
          <w:p w14:paraId="07E61029" w14:textId="240B697A"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Study design:</w:t>
            </w:r>
            <w:r w:rsidRPr="008C6989">
              <w:rPr>
                <w:rFonts w:ascii="Arial" w:eastAsia="Calibri" w:hAnsi="Arial" w:cs="Arial"/>
                <w:szCs w:val="22"/>
              </w:rPr>
              <w:t xml:space="preserve">  </w:t>
            </w:r>
            <w:commentRangeStart w:id="0"/>
            <w:commentRangeStart w:id="1"/>
            <w:r w:rsidR="00C51563" w:rsidRPr="008C6989">
              <w:rPr>
                <w:rFonts w:ascii="Arial" w:hAnsi="Arial" w:cs="Arial"/>
              </w:rPr>
              <w:t xml:space="preserve">A </w:t>
            </w:r>
            <w:r w:rsidR="00C51563" w:rsidRPr="008C6989">
              <w:rPr>
                <w:rStyle w:val="Strong"/>
                <w:rFonts w:ascii="Arial" w:hAnsi="Arial" w:cs="Arial"/>
              </w:rPr>
              <w:t>quantitative causal study</w:t>
            </w:r>
            <w:r w:rsidR="00C51563" w:rsidRPr="008C6989">
              <w:rPr>
                <w:rFonts w:ascii="Arial" w:hAnsi="Arial" w:cs="Arial"/>
              </w:rPr>
              <w:t xml:space="preserve"> using a </w:t>
            </w:r>
            <w:r w:rsidR="00C51563" w:rsidRPr="008C6989">
              <w:rPr>
                <w:rStyle w:val="Strong"/>
                <w:rFonts w:ascii="Arial" w:hAnsi="Arial" w:cs="Arial"/>
              </w:rPr>
              <w:t>cross-sectional survey design</w:t>
            </w:r>
            <w:r w:rsidR="00C51563" w:rsidRPr="008C6989">
              <w:rPr>
                <w:rFonts w:ascii="Arial" w:hAnsi="Arial" w:cs="Arial"/>
              </w:rPr>
              <w:t xml:space="preserve"> was conducted to test the hypotheses empirically through statistical modeling.</w:t>
            </w:r>
            <w:commentRangeEnd w:id="0"/>
            <w:r w:rsidR="00654B24">
              <w:rPr>
                <w:rStyle w:val="CommentReference"/>
                <w:rFonts w:ascii="Times New Roman" w:hAnsi="Times New Roman"/>
                <w:lang w:val="nb-NO" w:eastAsia="nb-NO"/>
              </w:rPr>
              <w:commentReference w:id="0"/>
            </w:r>
            <w:commentRangeEnd w:id="1"/>
            <w:r w:rsidR="00654B24">
              <w:rPr>
                <w:rStyle w:val="CommentReference"/>
                <w:rFonts w:ascii="Times New Roman" w:hAnsi="Times New Roman"/>
                <w:lang w:val="nb-NO" w:eastAsia="nb-NO"/>
              </w:rPr>
              <w:commentReference w:id="1"/>
            </w:r>
          </w:p>
          <w:p w14:paraId="20069F15" w14:textId="7E280542"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Place and Duration of Study:</w:t>
            </w:r>
            <w:r w:rsidRPr="008C6989">
              <w:rPr>
                <w:rFonts w:ascii="Arial" w:eastAsia="Calibri" w:hAnsi="Arial" w:cs="Arial"/>
                <w:szCs w:val="22"/>
              </w:rPr>
              <w:t xml:space="preserve"> </w:t>
            </w:r>
            <w:r w:rsidR="00546AFE" w:rsidRPr="008C6989">
              <w:rPr>
                <w:rFonts w:ascii="Arial" w:hAnsi="Arial" w:cs="Arial"/>
              </w:rPr>
              <w:t xml:space="preserve">The research was carried out among employees of fintech lending companies in </w:t>
            </w:r>
            <w:r w:rsidR="00546AFE" w:rsidRPr="008C6989">
              <w:rPr>
                <w:rStyle w:val="Strong"/>
                <w:rFonts w:ascii="Arial" w:hAnsi="Arial" w:cs="Arial"/>
              </w:rPr>
              <w:t>Bandung, West Java, Indonesia</w:t>
            </w:r>
            <w:r w:rsidR="00546AFE" w:rsidRPr="008C6989">
              <w:rPr>
                <w:rFonts w:ascii="Arial" w:hAnsi="Arial" w:cs="Arial"/>
              </w:rPr>
              <w:t xml:space="preserve">, between </w:t>
            </w:r>
            <w:r w:rsidR="00546AFE" w:rsidRPr="008C6989">
              <w:rPr>
                <w:rStyle w:val="Strong"/>
                <w:rFonts w:ascii="Arial" w:hAnsi="Arial" w:cs="Arial"/>
              </w:rPr>
              <w:t>May and October 2025</w:t>
            </w:r>
            <w:r w:rsidR="00546AFE" w:rsidRPr="008C6989">
              <w:rPr>
                <w:rFonts w:ascii="Arial" w:hAnsi="Arial" w:cs="Arial"/>
              </w:rPr>
              <w:t>.</w:t>
            </w:r>
          </w:p>
          <w:p w14:paraId="3911A639" w14:textId="6F8ACDF3"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bCs/>
                <w:szCs w:val="22"/>
              </w:rPr>
              <w:t>Methodology:</w:t>
            </w:r>
            <w:r w:rsidRPr="008C6989">
              <w:rPr>
                <w:rFonts w:ascii="Arial" w:eastAsia="Calibri" w:hAnsi="Arial" w:cs="Arial"/>
                <w:szCs w:val="22"/>
              </w:rPr>
              <w:t xml:space="preserve"> </w:t>
            </w:r>
            <w:r w:rsidR="00F74206" w:rsidRPr="008C6989">
              <w:rPr>
                <w:rFonts w:ascii="Arial" w:hAnsi="Arial" w:cs="Arial"/>
              </w:rPr>
              <w:t xml:space="preserve">Data were collected through an online structured questionnaire distributed to fintech lending employees using purposive sampling, with a total of 262 respondents. All variables were measured using a five-point Likert scale covering </w:t>
            </w:r>
            <w:r w:rsidR="00F74206" w:rsidRPr="008C6989">
              <w:rPr>
                <w:rStyle w:val="Strong"/>
                <w:rFonts w:ascii="Arial" w:hAnsi="Arial" w:cs="Arial"/>
              </w:rPr>
              <w:t>Psychological Capital</w:t>
            </w:r>
            <w:r w:rsidR="00F74206" w:rsidRPr="008C6989">
              <w:rPr>
                <w:rFonts w:ascii="Arial" w:hAnsi="Arial" w:cs="Arial"/>
              </w:rPr>
              <w:t xml:space="preserve"> (hope,</w:t>
            </w:r>
            <w:r w:rsidR="00840507">
              <w:rPr>
                <w:rFonts w:ascii="Arial" w:hAnsi="Arial" w:cs="Arial"/>
              </w:rPr>
              <w:t xml:space="preserve"> </w:t>
            </w:r>
            <w:r w:rsidR="00F74206" w:rsidRPr="008C6989">
              <w:rPr>
                <w:rFonts w:ascii="Arial" w:hAnsi="Arial" w:cs="Arial"/>
              </w:rPr>
              <w:t xml:space="preserve">efficacy, resilience, optimism), </w:t>
            </w:r>
            <w:r w:rsidR="00F74206" w:rsidRPr="008C6989">
              <w:rPr>
                <w:rStyle w:val="Strong"/>
                <w:rFonts w:ascii="Arial" w:hAnsi="Arial" w:cs="Arial"/>
              </w:rPr>
              <w:t>Financial Literacy</w:t>
            </w:r>
            <w:r w:rsidR="00F74206" w:rsidRPr="008C6989">
              <w:rPr>
                <w:rFonts w:ascii="Arial" w:hAnsi="Arial" w:cs="Arial"/>
              </w:rPr>
              <w:t xml:space="preserve"> (knowledge, product understanding, money management), and </w:t>
            </w:r>
            <w:r w:rsidR="00F74206" w:rsidRPr="008C6989">
              <w:rPr>
                <w:rStyle w:val="Strong"/>
                <w:rFonts w:ascii="Arial" w:hAnsi="Arial" w:cs="Arial"/>
              </w:rPr>
              <w:t>Innovative Behavior</w:t>
            </w:r>
            <w:r w:rsidR="00F74206" w:rsidRPr="008C6989">
              <w:rPr>
                <w:rFonts w:ascii="Arial" w:hAnsi="Arial" w:cs="Arial"/>
              </w:rPr>
              <w:t xml:space="preserve"> (idea generation, promotion, realization). The data were analyzed using </w:t>
            </w:r>
            <w:r w:rsidR="00F74206" w:rsidRPr="008C6989">
              <w:rPr>
                <w:rStyle w:val="Strong"/>
                <w:rFonts w:ascii="Arial" w:hAnsi="Arial" w:cs="Arial"/>
              </w:rPr>
              <w:t>Partial Least Squares Structural Equation Modeling (PLS-SEM)</w:t>
            </w:r>
            <w:r w:rsidR="00F74206" w:rsidRPr="008C6989">
              <w:rPr>
                <w:rFonts w:ascii="Arial" w:hAnsi="Arial" w:cs="Arial"/>
              </w:rPr>
              <w:t>, with reliability and validity confirmed through Cronbach’s Alpha (&gt;0.7), Composite Reliability (&gt;0.8), and Average Variance Extracted (AVE &gt;0.5).</w:t>
            </w:r>
          </w:p>
          <w:p w14:paraId="75229805" w14:textId="51D3A36F" w:rsidR="00BA1B01" w:rsidRPr="008C6989" w:rsidRDefault="00BA1B01" w:rsidP="00441B6F">
            <w:pPr>
              <w:pStyle w:val="Body"/>
              <w:spacing w:after="0"/>
              <w:rPr>
                <w:rFonts w:ascii="Arial" w:eastAsia="Calibri" w:hAnsi="Arial" w:cs="Arial"/>
                <w:b/>
                <w:bCs/>
                <w:szCs w:val="22"/>
              </w:rPr>
            </w:pPr>
            <w:r w:rsidRPr="008C6989">
              <w:rPr>
                <w:rFonts w:ascii="Arial" w:eastAsia="Calibri" w:hAnsi="Arial" w:cs="Arial"/>
                <w:b/>
                <w:bCs/>
                <w:szCs w:val="22"/>
              </w:rPr>
              <w:t>Results:</w:t>
            </w:r>
            <w:r w:rsidRPr="008C6989">
              <w:rPr>
                <w:rFonts w:ascii="Arial" w:eastAsia="Calibri" w:hAnsi="Arial" w:cs="Arial"/>
                <w:szCs w:val="22"/>
              </w:rPr>
              <w:t xml:space="preserve"> </w:t>
            </w:r>
            <w:r w:rsidR="00F74206" w:rsidRPr="008C6989">
              <w:rPr>
                <w:rFonts w:ascii="Arial" w:hAnsi="Arial" w:cs="Arial"/>
              </w:rPr>
              <w:t>All constructs showed acceptable reliability and validity (Cronbach’s Alpha = 0.782–0.828; Composite Reliability = 0.858</w:t>
            </w:r>
            <w:r w:rsidR="00840507">
              <w:rPr>
                <w:rFonts w:ascii="Arial" w:hAnsi="Arial" w:cs="Arial"/>
              </w:rPr>
              <w:t xml:space="preserve"> - </w:t>
            </w:r>
            <w:r w:rsidR="00F74206" w:rsidRPr="008C6989">
              <w:rPr>
                <w:rFonts w:ascii="Arial" w:hAnsi="Arial" w:cs="Arial"/>
              </w:rPr>
              <w:t xml:space="preserve">0.873). The model explained </w:t>
            </w:r>
            <w:r w:rsidR="00F74206" w:rsidRPr="008C6989">
              <w:rPr>
                <w:rStyle w:val="Strong"/>
                <w:rFonts w:ascii="Arial" w:hAnsi="Arial" w:cs="Arial"/>
              </w:rPr>
              <w:t>70.4% of the variance (R² = 0.704)</w:t>
            </w:r>
            <w:r w:rsidR="00F74206" w:rsidRPr="008C6989">
              <w:rPr>
                <w:rFonts w:ascii="Arial" w:hAnsi="Arial" w:cs="Arial"/>
              </w:rPr>
              <w:t xml:space="preserve"> in innovative behavior. Path analysis revealed that </w:t>
            </w:r>
            <w:r w:rsidR="00F74206" w:rsidRPr="008C6989">
              <w:rPr>
                <w:rStyle w:val="Strong"/>
                <w:rFonts w:ascii="Arial" w:hAnsi="Arial" w:cs="Arial"/>
              </w:rPr>
              <w:t>Psychological Capital</w:t>
            </w:r>
            <w:r w:rsidR="00F74206" w:rsidRPr="008C6989">
              <w:rPr>
                <w:rFonts w:ascii="Arial" w:hAnsi="Arial" w:cs="Arial"/>
              </w:rPr>
              <w:t xml:space="preserve"> positively and significantly influenced </w:t>
            </w:r>
            <w:r w:rsidR="00F74206" w:rsidRPr="008C6989">
              <w:rPr>
                <w:rStyle w:val="Strong"/>
                <w:rFonts w:ascii="Arial" w:hAnsi="Arial" w:cs="Arial"/>
              </w:rPr>
              <w:t>Innovative Behavior</w:t>
            </w:r>
            <w:r w:rsidR="00F74206" w:rsidRPr="008C6989">
              <w:rPr>
                <w:rFonts w:ascii="Arial" w:hAnsi="Arial" w:cs="Arial"/>
              </w:rPr>
              <w:t xml:space="preserve"> (β = 0.517; p &lt; 0.001), and </w:t>
            </w:r>
            <w:r w:rsidR="00F74206" w:rsidRPr="008C6989">
              <w:rPr>
                <w:rStyle w:val="Strong"/>
                <w:rFonts w:ascii="Arial" w:hAnsi="Arial" w:cs="Arial"/>
              </w:rPr>
              <w:t>Financial Literacy</w:t>
            </w:r>
            <w:r w:rsidR="00F74206" w:rsidRPr="008C6989">
              <w:rPr>
                <w:rFonts w:ascii="Arial" w:hAnsi="Arial" w:cs="Arial"/>
              </w:rPr>
              <w:t xml:space="preserve"> also had a positive and significant effect (β = 0.346; p &lt; 0.001). However, the interaction term showed a </w:t>
            </w:r>
            <w:r w:rsidR="00F74206" w:rsidRPr="008C6989">
              <w:rPr>
                <w:rStyle w:val="Strong"/>
                <w:rFonts w:ascii="Arial" w:hAnsi="Arial" w:cs="Arial"/>
              </w:rPr>
              <w:t>negative moderating effect</w:t>
            </w:r>
            <w:r w:rsidR="00F74206" w:rsidRPr="008C6989">
              <w:rPr>
                <w:rFonts w:ascii="Arial" w:hAnsi="Arial" w:cs="Arial"/>
              </w:rPr>
              <w:t xml:space="preserve"> (β = –0.060; p = 0.045), indicating that high financial literacy slightly weakened the positive relationship between psychological capital and innovative behavior.</w:t>
            </w:r>
          </w:p>
          <w:p w14:paraId="60F9AB80" w14:textId="01F2307A" w:rsidR="00505F06" w:rsidRPr="00BA1B01" w:rsidRDefault="00BA1B01" w:rsidP="00441B6F">
            <w:pPr>
              <w:pStyle w:val="Body"/>
              <w:spacing w:after="0"/>
              <w:rPr>
                <w:rFonts w:ascii="Arial" w:eastAsia="Calibri" w:hAnsi="Arial" w:cs="Arial"/>
                <w:szCs w:val="22"/>
              </w:rPr>
            </w:pPr>
            <w:r w:rsidRPr="008C6989">
              <w:rPr>
                <w:rFonts w:ascii="Arial" w:eastAsia="Calibri" w:hAnsi="Arial" w:cs="Arial"/>
                <w:b/>
                <w:bCs/>
                <w:szCs w:val="22"/>
              </w:rPr>
              <w:t>Conclusion:</w:t>
            </w:r>
            <w:r w:rsidRPr="008C6989">
              <w:rPr>
                <w:rFonts w:ascii="Arial" w:eastAsia="Calibri" w:hAnsi="Arial" w:cs="Arial"/>
                <w:szCs w:val="22"/>
              </w:rPr>
              <w:t xml:space="preserve"> </w:t>
            </w:r>
            <w:r w:rsidR="00F74206" w:rsidRPr="008C6989">
              <w:rPr>
                <w:rFonts w:ascii="Arial" w:hAnsi="Arial" w:cs="Arial"/>
              </w:rPr>
              <w:t xml:space="preserve">Both </w:t>
            </w:r>
            <w:r w:rsidR="00F74206" w:rsidRPr="008C6989">
              <w:rPr>
                <w:rStyle w:val="Strong"/>
                <w:rFonts w:ascii="Arial" w:hAnsi="Arial" w:cs="Arial"/>
              </w:rPr>
              <w:t>psychological capital</w:t>
            </w:r>
            <w:r w:rsidR="00F74206" w:rsidRPr="008C6989">
              <w:rPr>
                <w:rFonts w:ascii="Arial" w:hAnsi="Arial" w:cs="Arial"/>
              </w:rPr>
              <w:t xml:space="preserve"> and </w:t>
            </w:r>
            <w:r w:rsidR="00F74206" w:rsidRPr="008C6989">
              <w:rPr>
                <w:rStyle w:val="Strong"/>
                <w:rFonts w:ascii="Arial" w:hAnsi="Arial" w:cs="Arial"/>
              </w:rPr>
              <w:t>financial literacy</w:t>
            </w:r>
            <w:r w:rsidR="00F74206" w:rsidRPr="008C6989">
              <w:rPr>
                <w:rFonts w:ascii="Arial" w:hAnsi="Arial" w:cs="Arial"/>
              </w:rPr>
              <w:t xml:space="preserve"> independently enhance innovative behavior among fintech employees. However, the interaction suggests that excessive technical focus may reduce creative risk-taking, thereby weakening the role of psychological capital in fostering innovation. These findings imply that fintech companies should balance the development of employees’ psychological and financial competencies to cultivate sustainable innovation.</w:t>
            </w:r>
          </w:p>
        </w:tc>
      </w:tr>
    </w:tbl>
    <w:p w14:paraId="160529DE" w14:textId="4B6155AA" w:rsidR="0024282C" w:rsidRPr="00F74206" w:rsidRDefault="00A24E7E" w:rsidP="00441B6F">
      <w:pPr>
        <w:pStyle w:val="Body"/>
        <w:spacing w:after="0"/>
        <w:rPr>
          <w:rFonts w:ascii="Arial" w:hAnsi="Arial" w:cs="Arial"/>
          <w:i/>
        </w:rPr>
      </w:pPr>
      <w:r>
        <w:rPr>
          <w:rFonts w:ascii="Arial" w:hAnsi="Arial" w:cs="Arial"/>
          <w:i/>
        </w:rPr>
        <w:t>Keywords</w:t>
      </w:r>
      <w:r w:rsidRPr="00F74206">
        <w:rPr>
          <w:rFonts w:ascii="Arial" w:hAnsi="Arial" w:cs="Arial"/>
          <w:i/>
        </w:rPr>
        <w:t>:</w:t>
      </w:r>
      <w:r w:rsidR="00F74206" w:rsidRPr="00F74206">
        <w:rPr>
          <w:rFonts w:ascii="Arial" w:hAnsi="Arial" w:cs="Arial"/>
          <w:i/>
        </w:rPr>
        <w:t xml:space="preserve"> </w:t>
      </w:r>
      <w:r w:rsidR="00F74206" w:rsidRPr="00F74206">
        <w:rPr>
          <w:i/>
        </w:rPr>
        <w:t>Fintech Lending, Financial Literacy, Psychological Capital, Innovative Behavior</w:t>
      </w:r>
    </w:p>
    <w:p w14:paraId="5F23F3AD" w14:textId="77777777" w:rsidR="00505F06" w:rsidRPr="00A24E7E" w:rsidRDefault="00505F06" w:rsidP="00441B6F">
      <w:pPr>
        <w:pStyle w:val="Body"/>
        <w:spacing w:after="0"/>
        <w:rPr>
          <w:rFonts w:ascii="Arial" w:hAnsi="Arial" w:cs="Arial"/>
          <w:i/>
        </w:rPr>
      </w:pPr>
    </w:p>
    <w:p w14:paraId="01481F60" w14:textId="709798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C638B4" w14:textId="482D322C"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Amid the rapid growth of </w:t>
      </w:r>
      <w:r w:rsidRPr="008571D7">
        <w:rPr>
          <w:rStyle w:val="Strong"/>
          <w:rFonts w:ascii="Arial" w:hAnsi="Arial" w:cs="Arial"/>
          <w:sz w:val="20"/>
          <w:szCs w:val="20"/>
        </w:rPr>
        <w:t>fintech lending</w:t>
      </w:r>
      <w:r w:rsidRPr="008571D7">
        <w:rPr>
          <w:rFonts w:ascii="Arial" w:hAnsi="Arial" w:cs="Arial"/>
          <w:sz w:val="20"/>
          <w:szCs w:val="20"/>
        </w:rPr>
        <w:t xml:space="preserve">, </w:t>
      </w:r>
      <w:r w:rsidRPr="008571D7">
        <w:rPr>
          <w:rStyle w:val="Strong"/>
          <w:rFonts w:ascii="Arial" w:hAnsi="Arial" w:cs="Arial"/>
          <w:sz w:val="20"/>
          <w:szCs w:val="20"/>
        </w:rPr>
        <w:t>financial literacy</w:t>
      </w:r>
      <w:r w:rsidRPr="008571D7">
        <w:rPr>
          <w:rFonts w:ascii="Arial" w:hAnsi="Arial" w:cs="Arial"/>
          <w:sz w:val="20"/>
          <w:szCs w:val="20"/>
        </w:rPr>
        <w:t xml:space="preserve"> has emerged as a critical competency for employees</w:t>
      </w:r>
      <w:r w:rsidR="00840507">
        <w:rPr>
          <w:rFonts w:ascii="Arial" w:hAnsi="Arial" w:cs="Arial"/>
          <w:sz w:val="20"/>
          <w:szCs w:val="20"/>
        </w:rPr>
        <w:t xml:space="preserve"> </w:t>
      </w:r>
      <w:r w:rsidRPr="008571D7">
        <w:rPr>
          <w:rFonts w:ascii="Arial" w:hAnsi="Arial" w:cs="Arial"/>
          <w:sz w:val="20"/>
          <w:szCs w:val="20"/>
        </w:rPr>
        <w:t>not only as a form of technical k</w:t>
      </w:r>
      <w:r w:rsidRPr="00E936E8">
        <w:rPr>
          <w:rFonts w:ascii="Arial" w:hAnsi="Arial" w:cs="Arial"/>
          <w:sz w:val="20"/>
          <w:szCs w:val="20"/>
        </w:rPr>
        <w:t xml:space="preserve">nowledge but also as a strategic tool for </w:t>
      </w:r>
      <w:r w:rsidRPr="00E936E8">
        <w:rPr>
          <w:rStyle w:val="Strong"/>
          <w:rFonts w:ascii="Arial" w:hAnsi="Arial" w:cs="Arial"/>
          <w:sz w:val="20"/>
          <w:szCs w:val="20"/>
        </w:rPr>
        <w:t>innovative decision-making</w:t>
      </w:r>
      <w:r w:rsidRPr="00E936E8">
        <w:rPr>
          <w:rFonts w:ascii="Arial" w:hAnsi="Arial" w:cs="Arial"/>
          <w:sz w:val="20"/>
          <w:szCs w:val="20"/>
        </w:rPr>
        <w:t xml:space="preserve">. </w:t>
      </w:r>
      <w:commentRangeStart w:id="2"/>
      <w:commentRangeStart w:id="3"/>
      <w:r w:rsidRPr="00E936E8">
        <w:rPr>
          <w:rFonts w:ascii="Arial" w:hAnsi="Arial" w:cs="Arial"/>
          <w:sz w:val="20"/>
          <w:szCs w:val="20"/>
        </w:rPr>
        <w:t>According to</w:t>
      </w:r>
      <w:r w:rsidR="00C60847" w:rsidRPr="00E936E8">
        <w:rPr>
          <w:rFonts w:ascii="Arial" w:hAnsi="Arial" w:cs="Arial"/>
          <w:sz w:val="20"/>
          <w:szCs w:val="20"/>
        </w:rPr>
        <w:t xml:space="preserve"> </w:t>
      </w:r>
      <w:r w:rsidR="00C60847" w:rsidRP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{"citationItems":[{"id":"ITEM-1","itemData":{"abstract":"This paper examines the various stages and activities of consumers' management of owned possessions including acquisition, ownership, and disposition. Using a materials management perspective, more fm-quently found in industrial marketing, the authors develop a con-sumer model of management of household goods. Stages of the model are illustrated using consumer anecdotes collected as exploratory research. Implications for researchers, practitioners, educators, and policy makers are discussed in terms of how the materials manage-ment perspective can be used to help deliver better value in products and services to consumers by understanding the activities in each stage of ownership. Although some shopping activity is an end in itself, that is, shop-ping for entertainment or social interaction (e.g., Lesser 1986), con-sumers usually shop to buy products t o own, use, or reuse. Yet, most buyer behavior theory and research has focused on the pre-acquisi-tion and acquisition stages of goods ownership, ignoring behaviors that occur after purchase. Economic theories of household manage-ment d o take a post-purchase focus; however, their emphasis is, understandably, on goods consumption and use in the creation of utility for household members (Knoll 1963; Magrabi et al. 1991; h4aloch and Deacon 1966). The focus of this article is on that area of household management dealing with the logistics of possession, ownership, and maintenance. Although parts of the conceptual model presented could apply to services as well, it is concerned here only with physical products-thus ownership implies more than just consumption. We explore how concerns about logistics, storage, and disposal can influence other decisions and then demonstrate how awareness of logistical considerations can benefit household decision making, consumer education, and product planning and marketing.","author":[{"dropping-particle":"","family":"Lusardi","given":"Annamaria","non-dropping-particle":"","parse-names":false,"suffix":""},{"dropping-particle":"","family":"Mitchell","given":"Olivia S","non-dropping-particle":"","parse-names":false,"suffix":""},{"dropping-particle":"","family":"Curto","given":"Vilsa","non-dropping-particle":"","parse-names":false,"suffix":""}],"container-title":"The Journal of Consumer Affairs","id":"ITEM-1","issue":"2","issued":{"date-parts":[["2010"]]},"page":"358-380","title":"The Journal of Consumer Affairs","type":"article-journal","volume":"44"},"uris":["http://www.mendeley.com/documents/?uuid=44e4079a-5a52-446b-842e-b61ea00c5ba2"]}],"mendeley":{"formattedCitation":"(Lusardi et al., 2010)","plainTextFormattedCitation":"(Lusardi et al., 2010)","previouslyFormattedCitation":"(Lusardi et al., 2010)"},"properties":{"noteIndex":0},"schema":"https://github.com/citation-style-language/schema/raw/master/csl-citation.json"}</w:instrText>
      </w:r>
      <w:r w:rsidR="00C60847" w:rsidRPr="00E936E8">
        <w:rPr>
          <w:rFonts w:ascii="Arial" w:hAnsi="Arial" w:cs="Arial"/>
          <w:sz w:val="20"/>
          <w:szCs w:val="20"/>
        </w:rPr>
        <w:fldChar w:fldCharType="separate"/>
      </w:r>
      <w:r w:rsidR="00C60847" w:rsidRPr="00E936E8">
        <w:rPr>
          <w:rFonts w:ascii="Arial" w:hAnsi="Arial" w:cs="Arial"/>
          <w:noProof/>
          <w:sz w:val="20"/>
          <w:szCs w:val="20"/>
        </w:rPr>
        <w:t>(Lusardi et al., 2010)</w:t>
      </w:r>
      <w:r w:rsidR="00C60847" w:rsidRPr="00E936E8">
        <w:rPr>
          <w:rFonts w:ascii="Arial" w:hAnsi="Arial" w:cs="Arial"/>
          <w:sz w:val="20"/>
          <w:szCs w:val="20"/>
        </w:rPr>
        <w:fldChar w:fldCharType="end"/>
      </w:r>
      <w:commentRangeEnd w:id="2"/>
      <w:r w:rsidR="00307D82">
        <w:rPr>
          <w:rStyle w:val="CommentReference"/>
          <w:lang w:val="nb-NO" w:eastAsia="nb-NO"/>
        </w:rPr>
        <w:commentReference w:id="2"/>
      </w:r>
      <w:commentRangeEnd w:id="3"/>
      <w:r w:rsidR="00307D82">
        <w:rPr>
          <w:rStyle w:val="CommentReference"/>
          <w:lang w:val="nb-NO" w:eastAsia="nb-NO"/>
        </w:rPr>
        <w:commentReference w:id="3"/>
      </w:r>
      <w:r w:rsidRPr="00E936E8">
        <w:rPr>
          <w:rFonts w:ascii="Arial" w:hAnsi="Arial" w:cs="Arial"/>
          <w:sz w:val="20"/>
          <w:szCs w:val="20"/>
        </w:rPr>
        <w:t xml:space="preserve">, individuals with higher levels of financial literacy tend to be more confident in managing risks and identifying </w:t>
      </w:r>
      <w:r w:rsidRPr="00E936E8">
        <w:rPr>
          <w:rFonts w:ascii="Arial" w:hAnsi="Arial" w:cs="Arial"/>
          <w:sz w:val="20"/>
          <w:szCs w:val="20"/>
        </w:rPr>
        <w:lastRenderedPageBreak/>
        <w:t>business opportunities</w:t>
      </w:r>
      <w:r w:rsidR="00840507" w:rsidRPr="00E936E8">
        <w:rPr>
          <w:rFonts w:ascii="Arial" w:hAnsi="Arial" w:cs="Arial"/>
          <w:sz w:val="20"/>
          <w:szCs w:val="20"/>
        </w:rPr>
        <w:t xml:space="preserve"> </w:t>
      </w:r>
      <w:r w:rsidRPr="00E936E8">
        <w:rPr>
          <w:rFonts w:ascii="Arial" w:hAnsi="Arial" w:cs="Arial"/>
          <w:sz w:val="20"/>
          <w:szCs w:val="20"/>
        </w:rPr>
        <w:t xml:space="preserve">skills that are essential in the digital financial industry. However, in Indonesia, the level of financial literacy remains relatively low, at </w:t>
      </w:r>
      <w:r w:rsidRPr="00E936E8">
        <w:rPr>
          <w:rStyle w:val="Strong"/>
          <w:rFonts w:ascii="Arial" w:hAnsi="Arial" w:cs="Arial"/>
          <w:b w:val="0"/>
          <w:bCs w:val="0"/>
          <w:sz w:val="20"/>
          <w:szCs w:val="20"/>
        </w:rPr>
        <w:t>42.1% according to OJK (2023)</w:t>
      </w:r>
      <w:r w:rsidRPr="00E936E8">
        <w:rPr>
          <w:rFonts w:ascii="Arial" w:hAnsi="Arial" w:cs="Arial"/>
          <w:sz w:val="20"/>
          <w:szCs w:val="20"/>
        </w:rPr>
        <w:t>,</w:t>
      </w:r>
      <w:r w:rsidRPr="008571D7">
        <w:rPr>
          <w:rFonts w:ascii="Arial" w:hAnsi="Arial" w:cs="Arial"/>
          <w:sz w:val="20"/>
          <w:szCs w:val="20"/>
        </w:rPr>
        <w:t xml:space="preserve"> creating a gap between industry demands and human resource capabilities. Employees with adequate financial knowledge are expected to be more adaptive to regulatory changes, new products, and market dynamics, which in turn can </w:t>
      </w:r>
      <w:r w:rsidRPr="008C6989">
        <w:rPr>
          <w:rFonts w:ascii="Arial" w:hAnsi="Arial" w:cs="Arial"/>
          <w:b/>
          <w:bCs/>
          <w:sz w:val="20"/>
          <w:szCs w:val="20"/>
        </w:rPr>
        <w:t xml:space="preserve">stimulate </w:t>
      </w:r>
      <w:r w:rsidRPr="008C6989">
        <w:rPr>
          <w:rStyle w:val="Strong"/>
          <w:rFonts w:ascii="Arial" w:hAnsi="Arial" w:cs="Arial"/>
          <w:b w:val="0"/>
          <w:bCs w:val="0"/>
          <w:sz w:val="20"/>
          <w:szCs w:val="20"/>
        </w:rPr>
        <w:t xml:space="preserve">innovative </w:t>
      </w:r>
      <w:commentRangeStart w:id="4"/>
      <w:commentRangeStart w:id="5"/>
      <w:r w:rsidRPr="008C6989">
        <w:rPr>
          <w:rStyle w:val="Strong"/>
          <w:rFonts w:ascii="Arial" w:hAnsi="Arial" w:cs="Arial"/>
          <w:b w:val="0"/>
          <w:bCs w:val="0"/>
          <w:sz w:val="20"/>
          <w:szCs w:val="20"/>
        </w:rPr>
        <w:t>behavio</w:t>
      </w:r>
      <w:r w:rsidR="00840507">
        <w:rPr>
          <w:rStyle w:val="Strong"/>
          <w:rFonts w:ascii="Arial" w:hAnsi="Arial" w:cs="Arial"/>
          <w:b w:val="0"/>
          <w:bCs w:val="0"/>
          <w:sz w:val="20"/>
          <w:szCs w:val="20"/>
        </w:rPr>
        <w:t>u</w:t>
      </w:r>
      <w:r w:rsidRPr="008C6989">
        <w:rPr>
          <w:rStyle w:val="Strong"/>
          <w:rFonts w:ascii="Arial" w:hAnsi="Arial" w:cs="Arial"/>
          <w:b w:val="0"/>
          <w:bCs w:val="0"/>
          <w:sz w:val="20"/>
          <w:szCs w:val="20"/>
        </w:rPr>
        <w:t>r</w:t>
      </w:r>
      <w:commentRangeEnd w:id="4"/>
      <w:r w:rsidR="00654B24">
        <w:rPr>
          <w:rStyle w:val="CommentReference"/>
          <w:lang w:val="nb-NO" w:eastAsia="nb-NO"/>
        </w:rPr>
        <w:commentReference w:id="4"/>
      </w:r>
      <w:commentRangeEnd w:id="5"/>
      <w:r w:rsidR="00654B24">
        <w:rPr>
          <w:rStyle w:val="CommentReference"/>
          <w:lang w:val="nb-NO" w:eastAsia="nb-NO"/>
        </w:rPr>
        <w:commentReference w:id="5"/>
      </w:r>
      <w:r w:rsidRPr="008571D7">
        <w:rPr>
          <w:rFonts w:ascii="Arial" w:hAnsi="Arial" w:cs="Arial"/>
          <w:sz w:val="20"/>
          <w:szCs w:val="20"/>
        </w:rPr>
        <w:t>.</w:t>
      </w:r>
    </w:p>
    <w:p w14:paraId="1C7A222A" w14:textId="10DB1868"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In the digital era, where the interaction between technology and workforce dynamics determines business success, effective </w:t>
      </w:r>
      <w:r w:rsidRPr="008C6989">
        <w:rPr>
          <w:rStyle w:val="Strong"/>
          <w:rFonts w:ascii="Arial" w:hAnsi="Arial" w:cs="Arial"/>
          <w:b w:val="0"/>
          <w:bCs w:val="0"/>
          <w:sz w:val="20"/>
          <w:szCs w:val="20"/>
        </w:rPr>
        <w:t>human resource management (HRM)</w:t>
      </w:r>
      <w:r w:rsidRPr="008571D7">
        <w:rPr>
          <w:rFonts w:ascii="Arial" w:hAnsi="Arial" w:cs="Arial"/>
          <w:sz w:val="20"/>
          <w:szCs w:val="20"/>
        </w:rPr>
        <w:t xml:space="preserve"> policies are vital to maximizing employee potential and ensuring sustainable development amid increasing competition and technological advancement. Organizations need to align workforce capacity with technological progress to remain competitive</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{"citationItems":[{"id":"ITEM-1","itemData":{"DOI":"10.61132/jpbi.v1i3.196","ISSN":"3047-0226","abstract":"In the face of the digital era's rapid evolution, human resource planning has become increasingly crucial for organizations to maintain competitiveness and sustainability. This abstract explores strategic human resource planning (HRP) as a pivotal approach to navigating the complexities posed by digital transformation. The advent of digital technologies has revolutionized industries, requiring organizations to adapt swiftly to remain relevant and efficient. Strategic HRP involves aligning workforce capabilities and organizational goals with the demands and opportunities presented by digital advancements. Key considerations include forecasting future workforce needs, identifying critical skill gaps, and implementing robust talent acquisition and development strategies. Moreover, effective HRP entails leveraging data analytics and predictive modeling to anticipate HR requirements and optimize workforce planning initiatives.The challenges of the digital era necessitate proactive measures in talent management, such as upskilling current employees and recruiting digitally savvy talent. Organizations must foster a culture of continuous learning and adaptability to thrive in a digitally disrupted environment. Strategic HRP also encompasses developing agile HR policies and practices that can accommodate rapid technological changes and evolving employee expectations. Furthermore, integrating technologies like artificial intelligence and automation into HR processes can streamline operations and enhance decision-making capabilities.In conclusion, strategic human resource planning is indispensable for organizations seeking to harness the opportunities presented by the digital era while mitigating its inherent challenges. By prioritizing agility, foresight, and innovation in HR practices, organizations can build a resilient workforce capable of driving sustainable growth and competitive advantage in the digital age.\r  \r  ","author":[{"dropping-particle":"","family":"Oges Susfita Putri","given":"","non-dropping-particle":"","parse-names":false,"suffix":""},{"dropping-particle":"","family":"Ella Afnira","given":"","non-dropping-particle":"","parse-names":false,"suffix":""},{"dropping-particle":"","family":"Putri Febriyanti","given":"","non-dropping-particle":"","parse-names":false,"suffix":""}],"container-title":"Jurnal Pemimpin Bisnis Inovatif","id":"ITEM-1","issue":"3","issued":{"date-parts":[["2024"]]},"page":"24-34","title":"Strategi Perencanaan Sumber Daya Manusia Dalam Menghadapi Tantangan Era Digital","type":"article-journal","volume":"1"},"uris":["http://www.mendeley.com/documents/?uuid=0888557b-3218-4156-8e97-b8849abcfcbc"]}],"mendeley":{"formattedCitation":"(Oges Susfita Putri et al., 2024)","plainTextFormattedCitation":"(Oges Susfita Putri et al., 2024)","previouslyFormattedCitation":"(Oges Susfita Putri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(Oges Susfita Putri et al., 2024)</w:t>
      </w:r>
      <w:r w:rsidR="00E936E8">
        <w:rPr>
          <w:rFonts w:ascii="Arial" w:hAnsi="Arial" w:cs="Arial"/>
          <w:sz w:val="20"/>
          <w:szCs w:val="20"/>
        </w:rPr>
        <w:fldChar w:fldCharType="end"/>
      </w:r>
      <w:r w:rsidR="00E936E8">
        <w:rPr>
          <w:rFonts w:ascii="Arial" w:hAnsi="Arial" w:cs="Arial"/>
          <w:sz w:val="20"/>
          <w:szCs w:val="20"/>
        </w:rPr>
        <w:t>.</w:t>
      </w:r>
      <w:r w:rsidRPr="008571D7">
        <w:rPr>
          <w:rFonts w:ascii="Arial" w:hAnsi="Arial" w:cs="Arial"/>
          <w:sz w:val="20"/>
          <w:szCs w:val="20"/>
        </w:rPr>
        <w:t xml:space="preserve"> Identifying skill gaps and implementing proactive talent acquisition strategies form the foundation of forward-looking HR planning. A sustainable HR approach emphasizes continuous learning and adaptability, helping organizations streamline HR processes, enhance employee engagement, and optimize talent management</w:t>
      </w:r>
      <w:r w:rsidR="00840507">
        <w:rPr>
          <w:rFonts w:ascii="Arial" w:hAnsi="Arial" w:cs="Arial"/>
          <w:sz w:val="20"/>
          <w:szCs w:val="20"/>
        </w:rPr>
        <w:t xml:space="preserve"> </w:t>
      </w:r>
      <w:r w:rsidRPr="008571D7">
        <w:rPr>
          <w:rFonts w:ascii="Arial" w:hAnsi="Arial" w:cs="Arial"/>
          <w:sz w:val="20"/>
          <w:szCs w:val="20"/>
        </w:rPr>
        <w:t>ultimately improving job satisfaction and organizational commitment</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{"citationItems":[{"id":"ITEM-1","itemData":{"author":[{"dropping-particle":"","family":"Noori","given":"Nazir Jan","non-dropping-particle":"","parse-names":false,"suffix":""},{"dropping-particle":"","family":"Wazir","given":"Irfan","non-dropping-particle":"","parse-names":false,"suffix":""}],"id":"ITEM-1","issue":"1","issued":{"date-parts":[["2025"]]},"page":"17-23","title":"The Importance and Necessity of Maintaining Human Resources","type":"article-journal"},"uris":["http://www.mendeley.com/documents/?uuid=5e8648f7-4dd2-4925-8826-c879fbe9fd3a"]}],"mendeley":{"formattedCitation":"(Noori &amp; Wazir, 2025)","plainTextFormattedCitation":"(Noori &amp; Wazir, 2025)","previouslyFormattedCitation":"(Noori &amp; Wazir, 2025)"},"properties":{"noteIndex":0},"schema":"https://github.com/citation-style-language/schema/raw/master/csl-citation.json"}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(Noori &amp; Wazir, 2025)</w:t>
      </w:r>
      <w:r w:rsidR="00E936E8">
        <w:rPr>
          <w:rFonts w:ascii="Arial" w:hAnsi="Arial" w:cs="Arial"/>
          <w:sz w:val="20"/>
          <w:szCs w:val="20"/>
        </w:rPr>
        <w:fldChar w:fldCharType="end"/>
      </w:r>
      <w:r w:rsidRPr="008571D7">
        <w:rPr>
          <w:rFonts w:ascii="Arial" w:hAnsi="Arial" w:cs="Arial"/>
          <w:sz w:val="20"/>
          <w:szCs w:val="20"/>
        </w:rPr>
        <w:t>.</w:t>
      </w:r>
    </w:p>
    <w:p w14:paraId="147D77C2" w14:textId="18086E6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While digital transformation presents numerous opportunities for HR, it also brings challenges such as the need to upgrade skills and adapt to new work dynamics. Organizations that promote positive </w:t>
      </w:r>
      <w:proofErr w:type="spellStart"/>
      <w:r w:rsidRPr="008571D7">
        <w:rPr>
          <w:rFonts w:ascii="Arial" w:hAnsi="Arial" w:cs="Arial"/>
          <w:sz w:val="20"/>
          <w:szCs w:val="20"/>
        </w:rPr>
        <w:t>behavior</w:t>
      </w:r>
      <w:proofErr w:type="spellEnd"/>
      <w:r w:rsidRPr="008571D7">
        <w:rPr>
          <w:rFonts w:ascii="Arial" w:hAnsi="Arial" w:cs="Arial"/>
          <w:sz w:val="20"/>
          <w:szCs w:val="20"/>
        </w:rPr>
        <w:t xml:space="preserve"> and employee well-being are more likely to retain talent and enhance productivity. Particularly in the fintech lending sector, companies must find the right balance between these elements to optimize human resources in a dynamic digital landscape.</w:t>
      </w:r>
    </w:p>
    <w:p w14:paraId="2C68006E" w14:textId="2080AFCE"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rapid advancement of </w:t>
      </w:r>
      <w:r w:rsidRPr="008C6989">
        <w:rPr>
          <w:rStyle w:val="Strong"/>
          <w:rFonts w:ascii="Arial" w:hAnsi="Arial" w:cs="Arial"/>
          <w:b w:val="0"/>
          <w:bCs w:val="0"/>
          <w:sz w:val="20"/>
          <w:szCs w:val="20"/>
        </w:rPr>
        <w:t>financial technology (fintech)</w:t>
      </w:r>
      <w:r w:rsidRPr="008571D7">
        <w:rPr>
          <w:rFonts w:ascii="Arial" w:hAnsi="Arial" w:cs="Arial"/>
          <w:sz w:val="20"/>
          <w:szCs w:val="20"/>
        </w:rPr>
        <w:t xml:space="preserve"> has drastically transformed the financial services sector. For individuals in remote areas or those lacking access to traditional banking institutions, fintech has significantly expanded financial inclusion and participation in Indonesia</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 Digital banking services, electronic payment systems, and peer-to-peer (P2P) lending models have empowered both individuals and businesses, promoting economic inclusion and sustainable development</w:t>
      </w:r>
      <w:r w:rsidR="003A3BE5">
        <w:rPr>
          <w:rFonts w:ascii="Arial" w:hAnsi="Arial" w:cs="Arial"/>
          <w:sz w:val="20"/>
          <w:szCs w:val="20"/>
        </w:rPr>
        <w:t xml:space="preserve"> </w:t>
      </w:r>
      <w:r w:rsidR="003A3BE5">
        <w:rPr>
          <w:rFonts w:ascii="Arial" w:hAnsi="Arial" w:cs="Arial"/>
          <w:sz w:val="20"/>
          <w:szCs w:val="20"/>
        </w:rPr>
        <w:fldChar w:fldCharType="begin" w:fldLock="1"/>
      </w:r>
      <w:r w:rsidR="003A3BE5">
        <w:rPr>
          <w:rFonts w:ascii="Arial" w:hAnsi="Arial" w:cs="Arial"/>
          <w:sz w:val="20"/>
          <w:szCs w:val="20"/>
        </w:rPr>
        <w:instrText>ADDIN CSL_CITATION {"citationItems":[{"id":"ITEM-1","itemData":{"DOI":"10.62383/demokrasi.v1i4.504","ISSN":"3031-9714","abstract":"The emergence of financial technology (fintech) has brought significant disruption to the conventional banking industry. Fintech offers faster, cheaper and more accessible financial services, which appeal to many customers, especially the younger generation. This study aims to analyse the impact of fintech on the future of conventional banking, with a focus on Bank Mandiri, one of the largest banks in Indonesia. The results show that fintech has a significant impact on various aspects of conventional banking, including: 1) Products and services. Fintech offers innovative and diverse financial products and services that conventional banks cannot access. 2) Distribution channels: Fintechs utilise digital technology to reach customers directly, without the need for physical branches. 3) Business model. Fintech has a more efficient and cost-effective business model compared to conventional banks. 4) Customer engagement. Fintech offers a more personalised and interactive customer experience. Bank Mandiri shows that the bank has taken various strategic steps to face competition with fintech, such as: developing digital services, collaborating with fintech startups, improving operational efficiency. Disputes between fintech consumers and fintech service providers can be resolved through: negotiation, mediation, arbitration, court and legal comparison with default. In addition, we also highlight the need for collaboration between government agencies, industry players, and the tech community to develop a comprehensive and adaptive regulatory framework.","author":[{"dropping-particle":"","family":"Ocid Rosadi","given":"","non-dropping-particle":"","parse-names":false,"suffix":""}],"container-title":"Demokrasi: Jurnal Riset Ilmu Hukum, Sosial dan Politik","id":"ITEM-1","issue":"4","issued":{"date-parts":[["2024"]]},"page":"138-154","title":"Dampak Fintech Terhadap Masa depan Perbankan Konvensional dalam Konteks Bank Mandiri","type":"article-journal","volume":"1"},"uris":["http://www.mendeley.com/documents/?uuid=e26ccf00-8811-4832-b7ba-595fc1b1bd42"]}],"mendeley":{"formattedCitation":"(Ocid Rosadi, 2024)","plainTextFormattedCitation":"(Ocid Rosadi, 2024)","previouslyFormattedCitation":"(Ocid Rosadi, 2024)"},"properties":{"noteIndex":0},"schema":"https://github.com/citation-style-language/schema/raw/master/csl-citation.json"}</w:instrText>
      </w:r>
      <w:r w:rsidR="003A3BE5">
        <w:rPr>
          <w:rFonts w:ascii="Arial" w:hAnsi="Arial" w:cs="Arial"/>
          <w:sz w:val="20"/>
          <w:szCs w:val="20"/>
        </w:rPr>
        <w:fldChar w:fldCharType="separate"/>
      </w:r>
      <w:r w:rsidR="003A3BE5" w:rsidRPr="003A3BE5">
        <w:rPr>
          <w:rFonts w:ascii="Arial" w:hAnsi="Arial" w:cs="Arial"/>
          <w:noProof/>
          <w:sz w:val="20"/>
          <w:szCs w:val="20"/>
        </w:rPr>
        <w:t>(Ocid Rosadi, 2024)</w:t>
      </w:r>
      <w:r w:rsidR="003A3BE5">
        <w:rPr>
          <w:rFonts w:ascii="Arial" w:hAnsi="Arial" w:cs="Arial"/>
          <w:sz w:val="20"/>
          <w:szCs w:val="20"/>
        </w:rPr>
        <w:fldChar w:fldCharType="end"/>
      </w:r>
      <w:r w:rsidRPr="008571D7">
        <w:rPr>
          <w:rFonts w:ascii="Arial" w:hAnsi="Arial" w:cs="Arial"/>
          <w:sz w:val="20"/>
          <w:szCs w:val="20"/>
        </w:rPr>
        <w:t xml:space="preserve">. As of January 31, 2025, there were </w:t>
      </w:r>
      <w:r w:rsidRPr="008C6989">
        <w:rPr>
          <w:rStyle w:val="Strong"/>
          <w:rFonts w:ascii="Arial" w:hAnsi="Arial" w:cs="Arial"/>
          <w:b w:val="0"/>
          <w:bCs w:val="0"/>
          <w:sz w:val="20"/>
          <w:szCs w:val="20"/>
        </w:rPr>
        <w:t>97 licensed fintech lending companies</w:t>
      </w:r>
      <w:r w:rsidRPr="008571D7">
        <w:rPr>
          <w:rFonts w:ascii="Arial" w:hAnsi="Arial" w:cs="Arial"/>
          <w:sz w:val="20"/>
          <w:szCs w:val="20"/>
        </w:rPr>
        <w:t xml:space="preserve"> registered with the Financial Services Authority (OJK), comprising 85 operating in lending, one in profit-sharing, and eleven in multifunctional services (AFPI).</w:t>
      </w:r>
    </w:p>
    <w:p w14:paraId="2CE54338" w14:textId="7E13851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While digital lending solutions have revolutionized access to credit, the rapid expansion of this industry also poses challenges for employees, such as high workloads, constant technological developments, and increasingly strict compliance requirements</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 xml:space="preserve">. These factors contribute to work stress and fatigue, potentially affecting both employee performance and </w:t>
      </w:r>
      <w:r w:rsidRPr="008C6989">
        <w:rPr>
          <w:rStyle w:val="Strong"/>
          <w:rFonts w:ascii="Arial" w:hAnsi="Arial" w:cs="Arial"/>
          <w:b w:val="0"/>
          <w:bCs w:val="0"/>
          <w:sz w:val="20"/>
          <w:szCs w:val="20"/>
        </w:rPr>
        <w:t xml:space="preserve">organizational </w:t>
      </w:r>
      <w:proofErr w:type="spellStart"/>
      <w:r w:rsidRPr="008C6989">
        <w:rPr>
          <w:rStyle w:val="Strong"/>
          <w:rFonts w:ascii="Arial" w:hAnsi="Arial" w:cs="Arial"/>
          <w:b w:val="0"/>
          <w:bCs w:val="0"/>
          <w:sz w:val="20"/>
          <w:szCs w:val="20"/>
        </w:rPr>
        <w:t>behavior</w:t>
      </w:r>
      <w:proofErr w:type="spellEnd"/>
      <w:r w:rsidR="00E936E8">
        <w:rPr>
          <w:rStyle w:val="Strong"/>
          <w:rFonts w:ascii="Arial" w:hAnsi="Arial" w:cs="Arial"/>
          <w:b w:val="0"/>
          <w:bCs w:val="0"/>
          <w:sz w:val="20"/>
          <w:szCs w:val="20"/>
        </w:rPr>
        <w:t xml:space="preserve"> </w:t>
      </w:r>
      <w:r w:rsidR="00E936E8">
        <w:rPr>
          <w:rStyle w:val="Strong"/>
          <w:rFonts w:ascii="Arial" w:hAnsi="Arial" w:cs="Arial"/>
          <w:b w:val="0"/>
          <w:bCs w:val="0"/>
          <w:sz w:val="20"/>
          <w:szCs w:val="20"/>
        </w:rPr>
        <w:fldChar w:fldCharType="begin" w:fldLock="1"/>
      </w:r>
      <w:r w:rsidR="00E936E8">
        <w:rPr>
          <w:rStyle w:val="Strong"/>
          <w:rFonts w:ascii="Arial" w:hAnsi="Arial" w:cs="Arial"/>
          <w:b w:val="0"/>
          <w:bCs w:val="0"/>
          <w:sz w:val="20"/>
          <w:szCs w:val="20"/>
        </w:rPr>
        <w:instrText>ADDIN CSL_CITATION {"citationItems":[{"id":"ITEM-1","itemData":{"author":[{"dropping-particle":"","family":"Wu","given":"Ruofei","non-dropping-particle":"","parse-names":false,"suffix":""}],"id":"ITEM-1","issued":{"date-parts":[["2024"]]},"title":"Changes and Challenges of Financial Technology ( FinTech ) for the Banking Industry","type":"article-journal"},"uris":["http://www.mendeley.com/documents/?uuid=33708774-1202-4b8f-bfe7-e2cfe0297e24"]}],"mendeley":{"formattedCitation":"(Wu, 2024)","plainTextFormattedCitation":"(Wu, 2024)","previouslyFormattedCitation":"(Wu, 2024)"},"properties":{"noteIndex":0},"schema":"https://github.com/citation-style-language/schema/raw/master/csl-citation.json"}</w:instrText>
      </w:r>
      <w:r w:rsidR="00E936E8">
        <w:rPr>
          <w:rStyle w:val="Strong"/>
          <w:rFonts w:ascii="Arial" w:hAnsi="Arial" w:cs="Arial"/>
          <w:b w:val="0"/>
          <w:bCs w:val="0"/>
          <w:sz w:val="20"/>
          <w:szCs w:val="20"/>
        </w:rPr>
        <w:fldChar w:fldCharType="separate"/>
      </w:r>
      <w:r w:rsidR="00E936E8" w:rsidRPr="00E936E8">
        <w:rPr>
          <w:rStyle w:val="Strong"/>
          <w:rFonts w:ascii="Arial" w:hAnsi="Arial" w:cs="Arial"/>
          <w:b w:val="0"/>
          <w:bCs w:val="0"/>
          <w:noProof/>
          <w:sz w:val="20"/>
          <w:szCs w:val="20"/>
        </w:rPr>
        <w:t>(Wu, 2024)</w:t>
      </w:r>
      <w:r w:rsidR="00E936E8">
        <w:rPr>
          <w:rStyle w:val="Strong"/>
          <w:rFonts w:ascii="Arial" w:hAnsi="Arial" w:cs="Arial"/>
          <w:b w:val="0"/>
          <w:bCs w:val="0"/>
          <w:sz w:val="20"/>
          <w:szCs w:val="20"/>
        </w:rPr>
        <w:fldChar w:fldCharType="end"/>
      </w:r>
      <w:r w:rsidRPr="008571D7">
        <w:rPr>
          <w:rFonts w:ascii="Arial" w:hAnsi="Arial" w:cs="Arial"/>
          <w:sz w:val="20"/>
          <w:szCs w:val="20"/>
        </w:rPr>
        <w:t>.</w:t>
      </w:r>
    </w:p>
    <w:p w14:paraId="72508B37" w14:textId="041C347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concept of </w:t>
      </w:r>
      <w:r w:rsidRPr="008C6989">
        <w:rPr>
          <w:rStyle w:val="Strong"/>
          <w:rFonts w:ascii="Arial" w:hAnsi="Arial" w:cs="Arial"/>
          <w:b w:val="0"/>
          <w:bCs w:val="0"/>
          <w:sz w:val="20"/>
          <w:szCs w:val="20"/>
        </w:rPr>
        <w:t>Psychological Capital (</w:t>
      </w:r>
      <w:proofErr w:type="spellStart"/>
      <w:r w:rsidRPr="008C6989">
        <w:rPr>
          <w:rStyle w:val="Strong"/>
          <w:rFonts w:ascii="Arial" w:hAnsi="Arial" w:cs="Arial"/>
          <w:b w:val="0"/>
          <w:bCs w:val="0"/>
          <w:sz w:val="20"/>
          <w:szCs w:val="20"/>
        </w:rPr>
        <w:t>PsyCap</w:t>
      </w:r>
      <w:proofErr w:type="spellEnd"/>
      <w:r w:rsidRPr="008571D7">
        <w:rPr>
          <w:rStyle w:val="Strong"/>
          <w:rFonts w:ascii="Arial" w:hAnsi="Arial" w:cs="Arial"/>
          <w:sz w:val="20"/>
          <w:szCs w:val="20"/>
        </w:rPr>
        <w:t>)</w:t>
      </w:r>
      <w:r w:rsidR="008C6989" w:rsidRPr="008571D7">
        <w:rPr>
          <w:rFonts w:ascii="Arial" w:hAnsi="Arial" w:cs="Arial"/>
          <w:sz w:val="20"/>
          <w:szCs w:val="20"/>
        </w:rPr>
        <w:t xml:space="preserve"> </w:t>
      </w:r>
      <w:r w:rsidRPr="008571D7">
        <w:rPr>
          <w:rFonts w:ascii="Arial" w:hAnsi="Arial" w:cs="Arial"/>
          <w:sz w:val="20"/>
          <w:szCs w:val="20"/>
        </w:rPr>
        <w:t xml:space="preserve">comprising </w:t>
      </w:r>
      <w:r w:rsidRPr="008C6989">
        <w:rPr>
          <w:rStyle w:val="Strong"/>
          <w:rFonts w:ascii="Arial" w:hAnsi="Arial" w:cs="Arial"/>
          <w:b w:val="0"/>
          <w:bCs w:val="0"/>
          <w:sz w:val="20"/>
          <w:szCs w:val="20"/>
        </w:rPr>
        <w:t>self-efficacy, optimism, hope, and resilience</w:t>
      </w:r>
      <w:r w:rsidR="008C6989">
        <w:rPr>
          <w:rFonts w:ascii="Arial" w:hAnsi="Arial" w:cs="Arial"/>
          <w:sz w:val="20"/>
          <w:szCs w:val="20"/>
        </w:rPr>
        <w:t xml:space="preserve"> </w:t>
      </w:r>
      <w:r w:rsidRPr="008571D7">
        <w:rPr>
          <w:rFonts w:ascii="Arial" w:hAnsi="Arial" w:cs="Arial"/>
          <w:sz w:val="20"/>
          <w:szCs w:val="20"/>
        </w:rPr>
        <w:t xml:space="preserve">is recognized as a crucial determinant of organizational performance, particularly in fintech lending companies.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is viewed as an essential psychological resource that enhances employee motivation, well-being, and productivity</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{"citationItems":[{"id":"ITEM-1","itemData":{"abstract":"It is probably fair to say that in the mind of the general public, occupational health is far more wary of physical unexpected afflictions rather than the mental and neurological chronic sufferings. The best intuitive motivation for investigating internal mental health is that it may assuage the unpleasant side of occupational health and lead to better job performance and economic profits. Conformity to the well-documented studies, both physical and psychological factors should be equally treated. As the confirmation predictor of job performance, psychological capital is a high-order construct extracted from organizational behavior. Interest in psychological capital(PsyCap) has expanded intensely in past decades. Strikingly, copious desired correlation outcomes have been obtained. It is widely substantiated in the empirical research that higher psychological capital is positively associated with results such as job innovation, working satisfaction, subjective well-being, and negative with stress, turnover, and burnout. Therefore, psychological capital is generally credited as a potent intervention in working settings to enhance job performance. Multiple structural equation modelings(SEMs) and self-report scales have been developed, have been validated for exploitation in various empirical scenarios, and are being employed in practical treatments. Yet, there has been scant heed to the antecedents in psychological capital. Although this has not preached as swiftly as consequences identification and prediction, or comparatively low, similar issues on gauging of antecedent variables likewise pertain vital to plumb the psychological capital. The reliable interventions towards psychological capital must be investigated and discovered as well. Via sheer statistical association in the current studies, without more experimental causality proofs, previous conventional research approaches might be inadequate to fully explain the underlying principles of performance improvement through PsyCap. Against this, in the analysis that follows this paper seeks to provide a more rounded elaborated review on the construction and causation about psychological capital from the causal inference perspective with the tenor to establish robust interventions.","author":[{"dropping-particle":"","family":"Yang","given":"Lily","non-dropping-particle":"","parse-names":false,"suffix":""}],"id":"ITEM-1","issued":{"date-parts":[["2012"]]},"title":"Causal Inference in Psychological Capital","type":"article-journal"},"uris":["http://www.mendeley.com/documents/?uuid=c3ffd567-830e-4490-83f5-1aec84472519"]}],"mendeley":{"formattedCitation":"(Yang, 2012)","plainTextFormattedCitation":"(Yang, 2012)","previouslyFormattedCitation":"(Yang, 2012)"},"properties":{"noteIndex":0},"schema":"https://github.com/citation-style-language/schema/raw/master/csl-citation.json"}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(Yang, 2012)</w:t>
      </w:r>
      <w:r w:rsidR="00E936E8">
        <w:rPr>
          <w:rFonts w:ascii="Arial" w:hAnsi="Arial" w:cs="Arial"/>
          <w:sz w:val="20"/>
          <w:szCs w:val="20"/>
        </w:rPr>
        <w:fldChar w:fldCharType="end"/>
      </w:r>
      <w:r w:rsidR="00E936E8">
        <w:rPr>
          <w:rFonts w:ascii="Arial" w:hAnsi="Arial" w:cs="Arial"/>
          <w:sz w:val="20"/>
          <w:szCs w:val="20"/>
        </w:rPr>
        <w:t xml:space="preserve"> </w:t>
      </w:r>
      <w:r w:rsidRPr="008571D7">
        <w:rPr>
          <w:rFonts w:ascii="Arial" w:hAnsi="Arial" w:cs="Arial"/>
          <w:sz w:val="20"/>
          <w:szCs w:val="20"/>
        </w:rPr>
        <w:t xml:space="preserve">. Employees with high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levels tend to exhibit positive organizational </w:t>
      </w:r>
      <w:proofErr w:type="spellStart"/>
      <w:r w:rsidRPr="008571D7">
        <w:rPr>
          <w:rFonts w:ascii="Arial" w:hAnsi="Arial" w:cs="Arial"/>
          <w:sz w:val="20"/>
          <w:szCs w:val="20"/>
        </w:rPr>
        <w:t>behaviors</w:t>
      </w:r>
      <w:proofErr w:type="spellEnd"/>
      <w:r w:rsidRPr="008571D7">
        <w:rPr>
          <w:rFonts w:ascii="Arial" w:hAnsi="Arial" w:cs="Arial"/>
          <w:sz w:val="20"/>
          <w:szCs w:val="20"/>
        </w:rPr>
        <w:t xml:space="preserve"> such as greater commitment, flexibility, and proactive work attitudes. Despite substantial evidence of its benefits, measuring</w:t>
      </w:r>
      <w:r w:rsidR="00840507">
        <w:rPr>
          <w:rFonts w:ascii="Arial" w:hAnsi="Arial" w:cs="Arial"/>
          <w:sz w:val="20"/>
          <w:szCs w:val="20"/>
        </w:rPr>
        <w:t>,</w:t>
      </w:r>
      <w:r w:rsidRPr="008571D7">
        <w:rPr>
          <w:rFonts w:ascii="Arial" w:hAnsi="Arial" w:cs="Arial"/>
          <w:sz w:val="20"/>
          <w:szCs w:val="20"/>
        </w:rPr>
        <w:t xml:space="preserve"> and developing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accurately remains a challenge. Strong organizational interventions and further empirical studies are needed to better understand the factors influencing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in workplace settings.</w:t>
      </w:r>
    </w:p>
    <w:p w14:paraId="16F9AEF3" w14:textId="5815D5C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Employees with high work engagement are also more likely to demonstrate superior performance, </w:t>
      </w:r>
      <w:r w:rsidRPr="008C6989">
        <w:rPr>
          <w:rStyle w:val="Strong"/>
          <w:rFonts w:ascii="Arial" w:hAnsi="Arial" w:cs="Arial"/>
          <w:b w:val="0"/>
          <w:bCs w:val="0"/>
          <w:sz w:val="20"/>
          <w:szCs w:val="20"/>
        </w:rPr>
        <w:t xml:space="preserve">organizational citizenship </w:t>
      </w:r>
      <w:proofErr w:type="spellStart"/>
      <w:r w:rsidRPr="008C6989">
        <w:rPr>
          <w:rStyle w:val="Strong"/>
          <w:rFonts w:ascii="Arial" w:hAnsi="Arial" w:cs="Arial"/>
          <w:b w:val="0"/>
          <w:bCs w:val="0"/>
          <w:sz w:val="20"/>
          <w:szCs w:val="20"/>
        </w:rPr>
        <w:t>behavior</w:t>
      </w:r>
      <w:proofErr w:type="spellEnd"/>
      <w:r w:rsidRPr="008C6989">
        <w:rPr>
          <w:rStyle w:val="Strong"/>
          <w:rFonts w:ascii="Arial" w:hAnsi="Arial" w:cs="Arial"/>
          <w:b w:val="0"/>
          <w:bCs w:val="0"/>
          <w:sz w:val="20"/>
          <w:szCs w:val="20"/>
        </w:rPr>
        <w:t xml:space="preserve"> (OCB)</w:t>
      </w:r>
      <w:r w:rsidRPr="008571D7">
        <w:rPr>
          <w:rFonts w:ascii="Arial" w:hAnsi="Arial" w:cs="Arial"/>
          <w:sz w:val="20"/>
          <w:szCs w:val="20"/>
        </w:rPr>
        <w:t xml:space="preserve">, and positive contributions to their </w:t>
      </w:r>
      <w:r w:rsidRPr="008571D7">
        <w:rPr>
          <w:rFonts w:ascii="Arial" w:hAnsi="Arial" w:cs="Arial"/>
          <w:sz w:val="20"/>
          <w:szCs w:val="20"/>
        </w:rPr>
        <w:lastRenderedPageBreak/>
        <w:t>organizations. Encouraging engagement may thus serve as an effective strategy to enhance organizational effectiveness, particularly in the high-pressure environment of fintech lending firms.</w:t>
      </w:r>
    </w:p>
    <w:p w14:paraId="03B95E66" w14:textId="2C7EDC64"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Although the relationships between psychological capital and work engagement have been widely studied, limited research has examined their effects within the fintech lending sector. Therefore, it is essential to explore how </w:t>
      </w:r>
      <w:r w:rsidRPr="008C6989">
        <w:rPr>
          <w:rStyle w:val="Strong"/>
          <w:rFonts w:ascii="Arial" w:hAnsi="Arial" w:cs="Arial"/>
          <w:b w:val="0"/>
          <w:bCs w:val="0"/>
          <w:sz w:val="20"/>
          <w:szCs w:val="20"/>
        </w:rPr>
        <w:t xml:space="preserve">psychological capital influences innovative </w:t>
      </w:r>
      <w:proofErr w:type="spellStart"/>
      <w:r w:rsidRPr="008C6989">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employees, with </w:t>
      </w:r>
      <w:r w:rsidRPr="00345E20">
        <w:rPr>
          <w:rStyle w:val="Strong"/>
          <w:rFonts w:ascii="Arial" w:hAnsi="Arial" w:cs="Arial"/>
          <w:b w:val="0"/>
          <w:bCs w:val="0"/>
          <w:sz w:val="20"/>
          <w:szCs w:val="20"/>
        </w:rPr>
        <w:t>financial literacy</w:t>
      </w:r>
      <w:r w:rsidRPr="008571D7">
        <w:rPr>
          <w:rFonts w:ascii="Arial" w:hAnsi="Arial" w:cs="Arial"/>
          <w:sz w:val="20"/>
          <w:szCs w:val="20"/>
        </w:rPr>
        <w:t xml:space="preserve"> serving as a moderating factor.</w:t>
      </w:r>
    </w:p>
    <w:p w14:paraId="7967126B" w14:textId="1B5D2203"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This study aims to investigate the relationship between </w:t>
      </w:r>
      <w:r w:rsidRPr="00345E20">
        <w:rPr>
          <w:rStyle w:val="Strong"/>
          <w:rFonts w:ascii="Arial" w:hAnsi="Arial" w:cs="Arial"/>
          <w:b w:val="0"/>
          <w:bCs w:val="0"/>
          <w:sz w:val="20"/>
          <w:szCs w:val="20"/>
        </w:rPr>
        <w:t xml:space="preserve">psychological capital and innovative </w:t>
      </w:r>
      <w:proofErr w:type="spellStart"/>
      <w:r w:rsidRPr="00345E20">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lending employees in Bandung, Indonesia, while testing the moderating role of financial literacy. Using a quantitative approach, this research provides empirical evidence on how psychological capital can enhance innovation and employee well-being in the fintech sector. The findings are expected to offer valuable insights for HR professionals, business leaders, and policymakers in designing strategies to strengthen organizational effectiveness and employee engagement within the digital financial industry.</w:t>
      </w:r>
    </w:p>
    <w:p w14:paraId="55A7A2AE" w14:textId="56583572" w:rsidR="00B01FCD" w:rsidRPr="00F74206" w:rsidRDefault="00F74206" w:rsidP="008C6989">
      <w:pPr>
        <w:pStyle w:val="NormalWeb"/>
        <w:jc w:val="both"/>
        <w:rPr>
          <w:b/>
          <w:bCs/>
        </w:rPr>
      </w:pPr>
      <w:r w:rsidRPr="008571D7">
        <w:rPr>
          <w:rFonts w:ascii="Arial" w:hAnsi="Arial" w:cs="Arial"/>
          <w:sz w:val="20"/>
          <w:szCs w:val="20"/>
        </w:rPr>
        <w:t>The purpose of this study is to</w:t>
      </w:r>
      <w:r w:rsidRPr="008571D7">
        <w:rPr>
          <w:rFonts w:ascii="Arial" w:hAnsi="Arial" w:cs="Arial"/>
          <w:b/>
          <w:bCs/>
          <w:sz w:val="20"/>
          <w:szCs w:val="20"/>
        </w:rPr>
        <w:t xml:space="preserve"> H1: </w:t>
      </w:r>
      <w:r w:rsidRPr="008571D7">
        <w:rPr>
          <w:rStyle w:val="Strong"/>
          <w:rFonts w:ascii="Arial" w:hAnsi="Arial" w:cs="Arial"/>
          <w:b w:val="0"/>
          <w:bCs w:val="0"/>
          <w:sz w:val="20"/>
          <w:szCs w:val="20"/>
        </w:rPr>
        <w:t xml:space="preserve">examine the effect of psychological capital on employees’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 xml:space="preserve">, H2: </w:t>
      </w:r>
      <w:r w:rsidRPr="008571D7">
        <w:rPr>
          <w:rStyle w:val="Strong"/>
          <w:rFonts w:ascii="Arial" w:hAnsi="Arial" w:cs="Arial"/>
          <w:b w:val="0"/>
          <w:bCs w:val="0"/>
          <w:sz w:val="20"/>
          <w:szCs w:val="20"/>
        </w:rPr>
        <w:t xml:space="preserve">the role of financial literacy in enhancing innovative </w:t>
      </w:r>
      <w:proofErr w:type="spellStart"/>
      <w:r w:rsidRPr="008571D7">
        <w:rPr>
          <w:rStyle w:val="Strong"/>
          <w:rFonts w:ascii="Arial" w:hAnsi="Arial" w:cs="Arial"/>
          <w:b w:val="0"/>
          <w:bCs w:val="0"/>
          <w:sz w:val="20"/>
          <w:szCs w:val="20"/>
        </w:rPr>
        <w:t>behavior</w:t>
      </w:r>
      <w:proofErr w:type="spellEnd"/>
      <w:r w:rsidRPr="008571D7">
        <w:rPr>
          <w:rStyle w:val="Strong"/>
          <w:rFonts w:ascii="Arial" w:hAnsi="Arial" w:cs="Arial"/>
          <w:b w:val="0"/>
          <w:bCs w:val="0"/>
          <w:sz w:val="20"/>
          <w:szCs w:val="20"/>
        </w:rPr>
        <w:t xml:space="preserve"> within the fintech lending industry</w:t>
      </w:r>
      <w:r w:rsidRPr="008571D7">
        <w:rPr>
          <w:rFonts w:ascii="Arial" w:hAnsi="Arial" w:cs="Arial"/>
          <w:b/>
          <w:bCs/>
          <w:sz w:val="20"/>
          <w:szCs w:val="20"/>
        </w:rPr>
        <w:t xml:space="preserve">. </w:t>
      </w:r>
      <w:r w:rsidRPr="008571D7">
        <w:rPr>
          <w:rFonts w:ascii="Arial" w:hAnsi="Arial" w:cs="Arial"/>
          <w:sz w:val="20"/>
          <w:szCs w:val="20"/>
        </w:rPr>
        <w:t>Furthermore, the study aims to</w:t>
      </w:r>
      <w:r w:rsidRPr="008571D7">
        <w:rPr>
          <w:rFonts w:ascii="Arial" w:hAnsi="Arial" w:cs="Arial"/>
          <w:b/>
          <w:bCs/>
          <w:sz w:val="20"/>
          <w:szCs w:val="20"/>
        </w:rPr>
        <w:t xml:space="preserve"> H3: </w:t>
      </w:r>
      <w:r w:rsidRPr="008571D7">
        <w:rPr>
          <w:rStyle w:val="Strong"/>
          <w:rFonts w:ascii="Arial" w:hAnsi="Arial" w:cs="Arial"/>
          <w:b w:val="0"/>
          <w:bCs w:val="0"/>
          <w:sz w:val="20"/>
          <w:szCs w:val="20"/>
        </w:rPr>
        <w:t xml:space="preserve">identify the moderating role of financial literacy in strengthening or weakening the relationship between psychological capital and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w:t>
      </w:r>
    </w:p>
    <w:p w14:paraId="1B18D823" w14:textId="77777777" w:rsidR="00790ADA" w:rsidRPr="00FB3A86" w:rsidRDefault="00790ADA" w:rsidP="00441B6F">
      <w:pPr>
        <w:pStyle w:val="Body"/>
        <w:spacing w:after="0"/>
        <w:rPr>
          <w:rFonts w:ascii="Arial" w:hAnsi="Arial" w:cs="Arial"/>
        </w:rPr>
      </w:pPr>
    </w:p>
    <w:p w14:paraId="232871E9" w14:textId="0113670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D54BAB" w14:textId="68F4915C"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This study employed a </w:t>
      </w:r>
      <w:r w:rsidRPr="008571D7">
        <w:rPr>
          <w:rStyle w:val="Strong"/>
          <w:rFonts w:ascii="Arial" w:hAnsi="Arial" w:cs="Arial"/>
          <w:b w:val="0"/>
          <w:bCs w:val="0"/>
          <w:sz w:val="20"/>
          <w:szCs w:val="20"/>
        </w:rPr>
        <w:t>quantitative causal research approach</w:t>
      </w:r>
      <w:r w:rsidRPr="008571D7">
        <w:rPr>
          <w:rFonts w:ascii="Arial" w:hAnsi="Arial" w:cs="Arial"/>
          <w:b/>
          <w:bCs/>
          <w:sz w:val="20"/>
          <w:szCs w:val="20"/>
        </w:rPr>
        <w:t xml:space="preserve"> </w:t>
      </w:r>
      <w:r w:rsidRPr="008571D7">
        <w:rPr>
          <w:rFonts w:ascii="Arial" w:hAnsi="Arial" w:cs="Arial"/>
          <w:sz w:val="20"/>
          <w:szCs w:val="20"/>
        </w:rPr>
        <w:t>using a</w:t>
      </w:r>
      <w:r w:rsidRPr="008571D7">
        <w:rPr>
          <w:rFonts w:ascii="Arial" w:hAnsi="Arial" w:cs="Arial"/>
          <w:b/>
          <w:bCs/>
          <w:sz w:val="20"/>
          <w:szCs w:val="20"/>
        </w:rPr>
        <w:t xml:space="preserve"> </w:t>
      </w:r>
      <w:r w:rsidRPr="008571D7">
        <w:rPr>
          <w:rStyle w:val="Strong"/>
          <w:rFonts w:ascii="Arial" w:hAnsi="Arial" w:cs="Arial"/>
          <w:b w:val="0"/>
          <w:bCs w:val="0"/>
          <w:sz w:val="20"/>
          <w:szCs w:val="20"/>
        </w:rPr>
        <w:t>cross-sectional survey design</w:t>
      </w:r>
      <w:r w:rsidRPr="008571D7">
        <w:rPr>
          <w:rFonts w:ascii="Arial" w:hAnsi="Arial" w:cs="Arial"/>
          <w:b/>
          <w:bCs/>
          <w:sz w:val="20"/>
          <w:szCs w:val="20"/>
        </w:rPr>
        <w:t xml:space="preserve"> </w:t>
      </w:r>
      <w:r w:rsidRPr="008571D7">
        <w:rPr>
          <w:rFonts w:ascii="Arial" w:hAnsi="Arial" w:cs="Arial"/>
          <w:sz w:val="20"/>
          <w:szCs w:val="20"/>
        </w:rPr>
        <w:t>to examine the moderating</w:t>
      </w:r>
      <w:r w:rsidRPr="008571D7">
        <w:rPr>
          <w:rFonts w:ascii="Arial" w:hAnsi="Arial" w:cs="Arial"/>
          <w:b/>
          <w:bCs/>
          <w:sz w:val="20"/>
          <w:szCs w:val="20"/>
        </w:rPr>
        <w:t xml:space="preserve"> role of </w:t>
      </w:r>
      <w:r w:rsidRPr="008571D7">
        <w:rPr>
          <w:rStyle w:val="Strong"/>
          <w:rFonts w:ascii="Arial" w:hAnsi="Arial" w:cs="Arial"/>
          <w:b w:val="0"/>
          <w:bCs w:val="0"/>
          <w:sz w:val="20"/>
          <w:szCs w:val="20"/>
        </w:rPr>
        <w:t>financial literacy</w:t>
      </w:r>
      <w:r w:rsidRPr="008571D7">
        <w:rPr>
          <w:rFonts w:ascii="Arial" w:hAnsi="Arial" w:cs="Arial"/>
          <w:b/>
          <w:bCs/>
          <w:sz w:val="20"/>
          <w:szCs w:val="20"/>
        </w:rPr>
        <w:t xml:space="preserve"> </w:t>
      </w:r>
      <w:r w:rsidRPr="008571D7">
        <w:rPr>
          <w:rFonts w:ascii="Arial" w:hAnsi="Arial" w:cs="Arial"/>
          <w:sz w:val="20"/>
          <w:szCs w:val="20"/>
        </w:rPr>
        <w:t xml:space="preserve">in the relationship between </w:t>
      </w:r>
      <w:r w:rsidRPr="008571D7">
        <w:rPr>
          <w:rStyle w:val="Strong"/>
          <w:rFonts w:ascii="Arial" w:hAnsi="Arial" w:cs="Arial"/>
          <w:b w:val="0"/>
          <w:bCs w:val="0"/>
          <w:sz w:val="20"/>
          <w:szCs w:val="20"/>
        </w:rPr>
        <w:t>psychological capital</w:t>
      </w:r>
      <w:r w:rsidRPr="008571D7">
        <w:rPr>
          <w:rFonts w:ascii="Arial" w:hAnsi="Arial" w:cs="Arial"/>
          <w:sz w:val="20"/>
          <w:szCs w:val="20"/>
        </w:rPr>
        <w:t xml:space="preserve"> and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among employees of </w:t>
      </w:r>
      <w:r w:rsidRPr="008571D7">
        <w:rPr>
          <w:rStyle w:val="Strong"/>
          <w:rFonts w:ascii="Arial" w:hAnsi="Arial" w:cs="Arial"/>
          <w:b w:val="0"/>
          <w:bCs w:val="0"/>
          <w:sz w:val="20"/>
          <w:szCs w:val="20"/>
        </w:rPr>
        <w:t>fintech lending companies in Bandung, Indonesia</w:t>
      </w:r>
      <w:r w:rsidRPr="008571D7">
        <w:rPr>
          <w:rFonts w:ascii="Arial" w:hAnsi="Arial" w:cs="Arial"/>
          <w:sz w:val="20"/>
          <w:szCs w:val="20"/>
        </w:rPr>
        <w:t>. The study population consisted of all active employees working in fintech lending firms, while the sampling process utilized a</w:t>
      </w:r>
      <w:r w:rsidRPr="008571D7">
        <w:rPr>
          <w:rFonts w:ascii="Arial" w:hAnsi="Arial" w:cs="Arial"/>
          <w:b/>
          <w:bCs/>
          <w:sz w:val="20"/>
          <w:szCs w:val="20"/>
        </w:rPr>
        <w:t xml:space="preserve"> </w:t>
      </w:r>
      <w:r w:rsidRPr="008571D7">
        <w:rPr>
          <w:rStyle w:val="Strong"/>
          <w:rFonts w:ascii="Arial" w:hAnsi="Arial" w:cs="Arial"/>
          <w:b w:val="0"/>
          <w:bCs w:val="0"/>
          <w:sz w:val="20"/>
          <w:szCs w:val="20"/>
        </w:rPr>
        <w:t>purposive sampling technique</w:t>
      </w:r>
      <w:r w:rsidRPr="008571D7">
        <w:rPr>
          <w:rFonts w:ascii="Arial" w:hAnsi="Arial" w:cs="Arial"/>
          <w:b/>
          <w:bCs/>
          <w:sz w:val="20"/>
          <w:szCs w:val="20"/>
        </w:rPr>
        <w:t xml:space="preserve">, </w:t>
      </w:r>
      <w:r w:rsidRPr="008571D7">
        <w:rPr>
          <w:rFonts w:ascii="Arial" w:hAnsi="Arial" w:cs="Arial"/>
          <w:sz w:val="20"/>
          <w:szCs w:val="20"/>
        </w:rPr>
        <w:t xml:space="preserve">resulting in </w:t>
      </w:r>
      <w:r w:rsidRPr="008571D7">
        <w:rPr>
          <w:rStyle w:val="Strong"/>
          <w:rFonts w:ascii="Arial" w:hAnsi="Arial" w:cs="Arial"/>
          <w:b w:val="0"/>
          <w:bCs w:val="0"/>
          <w:sz w:val="20"/>
          <w:szCs w:val="20"/>
        </w:rPr>
        <w:t>262 valid respondents</w:t>
      </w:r>
      <w:r w:rsidRPr="008571D7">
        <w:rPr>
          <w:rFonts w:ascii="Arial" w:hAnsi="Arial" w:cs="Arial"/>
          <w:sz w:val="20"/>
          <w:szCs w:val="20"/>
        </w:rPr>
        <w:t xml:space="preserve">. Data were collected through a </w:t>
      </w:r>
      <w:r w:rsidRPr="008571D7">
        <w:rPr>
          <w:rStyle w:val="Strong"/>
          <w:rFonts w:ascii="Arial" w:hAnsi="Arial" w:cs="Arial"/>
          <w:b w:val="0"/>
          <w:bCs w:val="0"/>
          <w:sz w:val="20"/>
          <w:szCs w:val="20"/>
        </w:rPr>
        <w:t>structured online questionnaire</w:t>
      </w:r>
      <w:r w:rsidRPr="008571D7">
        <w:rPr>
          <w:rFonts w:ascii="Arial" w:hAnsi="Arial" w:cs="Arial"/>
          <w:sz w:val="20"/>
          <w:szCs w:val="20"/>
        </w:rPr>
        <w:t xml:space="preserve"> distributed via Google Forms between </w:t>
      </w:r>
      <w:r w:rsidRPr="008571D7">
        <w:rPr>
          <w:rStyle w:val="Strong"/>
          <w:rFonts w:ascii="Arial" w:hAnsi="Arial" w:cs="Arial"/>
          <w:b w:val="0"/>
          <w:bCs w:val="0"/>
          <w:sz w:val="20"/>
          <w:szCs w:val="20"/>
        </w:rPr>
        <w:t>May and October 2025</w:t>
      </w:r>
      <w:r w:rsidRPr="008571D7">
        <w:rPr>
          <w:rFonts w:ascii="Arial" w:hAnsi="Arial" w:cs="Arial"/>
          <w:sz w:val="20"/>
          <w:szCs w:val="20"/>
        </w:rPr>
        <w:t>.</w:t>
      </w:r>
    </w:p>
    <w:p w14:paraId="2FC4ADB9" w14:textId="2C7841C5"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Each variable was measured using a </w:t>
      </w:r>
      <w:r w:rsidRPr="008571D7">
        <w:rPr>
          <w:rStyle w:val="Strong"/>
          <w:rFonts w:ascii="Arial" w:hAnsi="Arial" w:cs="Arial"/>
          <w:b w:val="0"/>
          <w:bCs w:val="0"/>
          <w:sz w:val="20"/>
          <w:szCs w:val="20"/>
        </w:rPr>
        <w:t>five-point Likert scale</w:t>
      </w:r>
      <w:r w:rsidRPr="008571D7">
        <w:rPr>
          <w:rFonts w:ascii="Arial" w:hAnsi="Arial" w:cs="Arial"/>
          <w:sz w:val="20"/>
          <w:szCs w:val="20"/>
        </w:rPr>
        <w:t xml:space="preserve">, ranging from “strongly disagree” to “strongly agree.” The construct of </w:t>
      </w:r>
      <w:r w:rsidRPr="008571D7">
        <w:rPr>
          <w:rStyle w:val="Strong"/>
          <w:rFonts w:ascii="Arial" w:hAnsi="Arial" w:cs="Arial"/>
          <w:b w:val="0"/>
          <w:bCs w:val="0"/>
          <w:sz w:val="20"/>
          <w:szCs w:val="20"/>
        </w:rPr>
        <w:t>Psychological Capital (</w:t>
      </w:r>
      <w:proofErr w:type="spellStart"/>
      <w:r w:rsidRPr="008571D7">
        <w:rPr>
          <w:rStyle w:val="Strong"/>
          <w:rFonts w:ascii="Arial" w:hAnsi="Arial" w:cs="Arial"/>
          <w:b w:val="0"/>
          <w:bCs w:val="0"/>
          <w:sz w:val="20"/>
          <w:szCs w:val="20"/>
        </w:rPr>
        <w:t>PsyCap</w:t>
      </w:r>
      <w:proofErr w:type="spellEnd"/>
      <w:r w:rsidRPr="008571D7">
        <w:rPr>
          <w:rStyle w:val="Strong"/>
          <w:rFonts w:ascii="Arial" w:hAnsi="Arial" w:cs="Arial"/>
          <w:b w:val="0"/>
          <w:bCs w:val="0"/>
          <w:sz w:val="20"/>
          <w:szCs w:val="20"/>
        </w:rPr>
        <w:t>)</w:t>
      </w:r>
      <w:r w:rsidRPr="008571D7">
        <w:rPr>
          <w:rFonts w:ascii="Arial" w:hAnsi="Arial" w:cs="Arial"/>
          <w:sz w:val="20"/>
          <w:szCs w:val="20"/>
        </w:rPr>
        <w:t xml:space="preserve"> was measured across four dimensions</w:t>
      </w:r>
      <w:r w:rsidR="008571D7">
        <w:rPr>
          <w:rFonts w:ascii="Arial" w:hAnsi="Arial" w:cs="Arial"/>
          <w:sz w:val="20"/>
          <w:szCs w:val="20"/>
        </w:rPr>
        <w:t xml:space="preserve"> </w:t>
      </w:r>
      <w:r w:rsidRPr="008571D7">
        <w:rPr>
          <w:rStyle w:val="Strong"/>
          <w:rFonts w:ascii="Arial" w:hAnsi="Arial" w:cs="Arial"/>
          <w:b w:val="0"/>
          <w:bCs w:val="0"/>
          <w:sz w:val="20"/>
          <w:szCs w:val="20"/>
        </w:rPr>
        <w:t>hope</w:t>
      </w:r>
      <w:r w:rsidRPr="008571D7">
        <w:rPr>
          <w:rFonts w:ascii="Arial" w:hAnsi="Arial" w:cs="Arial"/>
          <w:sz w:val="20"/>
          <w:szCs w:val="20"/>
        </w:rPr>
        <w:t xml:space="preserve">, </w:t>
      </w:r>
      <w:r w:rsidRPr="008571D7">
        <w:rPr>
          <w:rStyle w:val="Strong"/>
          <w:rFonts w:ascii="Arial" w:hAnsi="Arial" w:cs="Arial"/>
          <w:b w:val="0"/>
          <w:bCs w:val="0"/>
          <w:sz w:val="20"/>
          <w:szCs w:val="20"/>
        </w:rPr>
        <w:t>efficacy</w:t>
      </w:r>
      <w:r w:rsidRPr="008571D7">
        <w:rPr>
          <w:rFonts w:ascii="Arial" w:hAnsi="Arial" w:cs="Arial"/>
          <w:sz w:val="20"/>
          <w:szCs w:val="20"/>
        </w:rPr>
        <w:t xml:space="preserve">, </w:t>
      </w:r>
      <w:r w:rsidRPr="008571D7">
        <w:rPr>
          <w:rStyle w:val="Strong"/>
          <w:rFonts w:ascii="Arial" w:hAnsi="Arial" w:cs="Arial"/>
          <w:b w:val="0"/>
          <w:bCs w:val="0"/>
          <w:sz w:val="20"/>
          <w:szCs w:val="20"/>
        </w:rPr>
        <w:t>resilience</w:t>
      </w:r>
      <w:r w:rsidRPr="008571D7">
        <w:rPr>
          <w:rFonts w:ascii="Arial" w:hAnsi="Arial" w:cs="Arial"/>
          <w:sz w:val="20"/>
          <w:szCs w:val="20"/>
        </w:rPr>
        <w:t xml:space="preserve">, and </w:t>
      </w:r>
      <w:r w:rsidRPr="008571D7">
        <w:rPr>
          <w:rStyle w:val="Strong"/>
          <w:rFonts w:ascii="Arial" w:hAnsi="Arial" w:cs="Arial"/>
          <w:b w:val="0"/>
          <w:bCs w:val="0"/>
          <w:sz w:val="20"/>
          <w:szCs w:val="20"/>
        </w:rPr>
        <w:t>optimism</w:t>
      </w:r>
      <w:r w:rsidR="008571D7">
        <w:rPr>
          <w:rFonts w:ascii="Arial" w:hAnsi="Arial" w:cs="Arial"/>
          <w:sz w:val="20"/>
          <w:szCs w:val="20"/>
        </w:rPr>
        <w:t xml:space="preserve"> </w:t>
      </w:r>
      <w:r w:rsidRPr="008571D7">
        <w:rPr>
          <w:rFonts w:ascii="Arial" w:hAnsi="Arial" w:cs="Arial"/>
          <w:sz w:val="20"/>
          <w:szCs w:val="20"/>
        </w:rPr>
        <w:t>adapted from</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psychology","id":"ITEM-1","issued":{"date-parts":[["2007"]]},"page":"541-572","title":"1. Luthans 2007.Pdf","type":"article-journal","volume":"60"},"uris":["http://www.mendeley.com/documents/?uuid=7e38b72b-2578-450c-8154-08995a74c67a"]}],"mendeley":{"formattedCitation":"(Luthans et al., 2007)","plainTextFormattedCitation":"(Luthans et al., 2007)","previouslyFormattedCitation":"(Luthans et al., 2007)"},"properties":{"noteIndex":0},"schema":"https://github.com/citation-style-language/schema/raw/master/csl-citation.json"}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(Luthans et al., 2007)</w:t>
      </w:r>
      <w:r w:rsidR="00E936E8">
        <w:rPr>
          <w:rFonts w:ascii="Arial" w:hAnsi="Arial" w:cs="Arial"/>
          <w:sz w:val="20"/>
          <w:szCs w:val="20"/>
        </w:rPr>
        <w:fldChar w:fldCharType="end"/>
      </w:r>
      <w:r w:rsidRPr="008571D7">
        <w:rPr>
          <w:rFonts w:ascii="Arial" w:hAnsi="Arial" w:cs="Arial"/>
          <w:sz w:val="20"/>
          <w:szCs w:val="20"/>
        </w:rPr>
        <w:t xml:space="preserve">. </w:t>
      </w:r>
      <w:r w:rsidRPr="008571D7">
        <w:rPr>
          <w:rStyle w:val="Strong"/>
          <w:rFonts w:ascii="Arial" w:hAnsi="Arial" w:cs="Arial"/>
          <w:b w:val="0"/>
          <w:bCs w:val="0"/>
          <w:sz w:val="20"/>
          <w:szCs w:val="20"/>
        </w:rPr>
        <w:t>Financial Literacy</w:t>
      </w:r>
      <w:r w:rsidRPr="008571D7">
        <w:rPr>
          <w:rFonts w:ascii="Arial" w:hAnsi="Arial" w:cs="Arial"/>
          <w:sz w:val="20"/>
          <w:szCs w:val="20"/>
        </w:rPr>
        <w:t xml:space="preserve"> was assessed through indicators of </w:t>
      </w:r>
      <w:r w:rsidRPr="008571D7">
        <w:rPr>
          <w:rStyle w:val="Strong"/>
          <w:rFonts w:ascii="Arial" w:hAnsi="Arial" w:cs="Arial"/>
          <w:b w:val="0"/>
          <w:bCs w:val="0"/>
          <w:sz w:val="20"/>
          <w:szCs w:val="20"/>
        </w:rPr>
        <w:t>financial knowledge</w:t>
      </w:r>
      <w:r w:rsidRPr="008571D7">
        <w:rPr>
          <w:rFonts w:ascii="Arial" w:hAnsi="Arial" w:cs="Arial"/>
          <w:sz w:val="20"/>
          <w:szCs w:val="20"/>
        </w:rPr>
        <w:t xml:space="preserve">, </w:t>
      </w:r>
      <w:r w:rsidRPr="008571D7">
        <w:rPr>
          <w:rStyle w:val="Strong"/>
          <w:rFonts w:ascii="Arial" w:hAnsi="Arial" w:cs="Arial"/>
          <w:b w:val="0"/>
          <w:bCs w:val="0"/>
          <w:sz w:val="20"/>
          <w:szCs w:val="20"/>
        </w:rPr>
        <w:t>product understanding</w:t>
      </w:r>
      <w:r w:rsidRPr="008571D7">
        <w:rPr>
          <w:rFonts w:ascii="Arial" w:hAnsi="Arial" w:cs="Arial"/>
          <w:sz w:val="20"/>
          <w:szCs w:val="20"/>
        </w:rPr>
        <w:t xml:space="preserve">, and </w:t>
      </w:r>
      <w:r w:rsidRPr="008571D7">
        <w:rPr>
          <w:rStyle w:val="Strong"/>
          <w:rFonts w:ascii="Arial" w:hAnsi="Arial" w:cs="Arial"/>
          <w:b w:val="0"/>
          <w:bCs w:val="0"/>
          <w:sz w:val="20"/>
          <w:szCs w:val="20"/>
        </w:rPr>
        <w:t>money management capability</w:t>
      </w:r>
      <w:r w:rsidRPr="008571D7">
        <w:rPr>
          <w:rFonts w:ascii="Arial" w:hAnsi="Arial" w:cs="Arial"/>
          <w:sz w:val="20"/>
          <w:szCs w:val="20"/>
        </w:rPr>
        <w:t>, following the framework developed by</w:t>
      </w:r>
      <w:r w:rsidR="00E936E8">
        <w:rPr>
          <w:rFonts w:ascii="Arial" w:hAnsi="Arial" w:cs="Arial"/>
          <w:sz w:val="20"/>
          <w:szCs w:val="20"/>
        </w:rPr>
        <w:t xml:space="preserve"> </w:t>
      </w:r>
      <w:r w:rsidR="00E936E8">
        <w:rPr>
          <w:rFonts w:ascii="Arial" w:hAnsi="Arial" w:cs="Arial"/>
          <w:sz w:val="20"/>
          <w:szCs w:val="20"/>
        </w:rPr>
        <w:fldChar w:fldCharType="begin" w:fldLock="1"/>
      </w:r>
      <w:r w:rsidR="003A3BE5">
        <w:rPr>
          <w:rFonts w:ascii="Arial" w:hAnsi="Arial" w:cs="Arial"/>
          <w:sz w:val="20"/>
          <w:szCs w:val="20"/>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Affairs","id":"ITEM-1","issue":"2","issued":{"date-parts":[["2010"]]},"page":"296-316","title":"Measuring Financial Literacy","type":"article-journal","volume":"44"},"uris":["http://www.mendeley.com/documents/?uuid=96a85ce9-e350-42cb-a752-1bcd88314395"]}],"mendeley":{"formattedCitation":"(Huston, 2010)","plainTextFormattedCitation":"(Huston, 2010)","previouslyFormattedCitation":"(Huston, 2010)"},"properties":{"noteIndex":0},"schema":"https://github.com/citation-style-language/schema/raw/master/csl-citation.json"}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(Huston, 2010)</w:t>
      </w:r>
      <w:r w:rsidR="00E936E8">
        <w:rPr>
          <w:rFonts w:ascii="Arial" w:hAnsi="Arial" w:cs="Arial"/>
          <w:sz w:val="20"/>
          <w:szCs w:val="20"/>
        </w:rPr>
        <w:fldChar w:fldCharType="end"/>
      </w:r>
      <w:r w:rsidRPr="008571D7">
        <w:rPr>
          <w:rFonts w:ascii="Arial" w:hAnsi="Arial" w:cs="Arial"/>
          <w:sz w:val="20"/>
          <w:szCs w:val="20"/>
        </w:rPr>
        <w:t xml:space="preserve">. Meanwhile,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was measured through three dimensions: </w:t>
      </w:r>
      <w:r w:rsidRPr="008571D7">
        <w:rPr>
          <w:rStyle w:val="Strong"/>
          <w:rFonts w:ascii="Arial" w:hAnsi="Arial" w:cs="Arial"/>
          <w:b w:val="0"/>
          <w:bCs w:val="0"/>
          <w:sz w:val="20"/>
          <w:szCs w:val="20"/>
        </w:rPr>
        <w:t>idea generation</w:t>
      </w:r>
      <w:r w:rsidRPr="008571D7">
        <w:rPr>
          <w:rFonts w:ascii="Arial" w:hAnsi="Arial" w:cs="Arial"/>
          <w:sz w:val="20"/>
          <w:szCs w:val="20"/>
        </w:rPr>
        <w:t xml:space="preserve">, </w:t>
      </w:r>
      <w:r w:rsidRPr="008571D7">
        <w:rPr>
          <w:rStyle w:val="Strong"/>
          <w:rFonts w:ascii="Arial" w:hAnsi="Arial" w:cs="Arial"/>
          <w:b w:val="0"/>
          <w:bCs w:val="0"/>
          <w:sz w:val="20"/>
          <w:szCs w:val="20"/>
        </w:rPr>
        <w:t>idea promotion</w:t>
      </w:r>
      <w:r w:rsidRPr="008571D7">
        <w:rPr>
          <w:rFonts w:ascii="Arial" w:hAnsi="Arial" w:cs="Arial"/>
          <w:sz w:val="20"/>
          <w:szCs w:val="20"/>
        </w:rPr>
        <w:t xml:space="preserve">, and </w:t>
      </w:r>
      <w:r w:rsidRPr="008571D7">
        <w:rPr>
          <w:rStyle w:val="Strong"/>
          <w:rFonts w:ascii="Arial" w:hAnsi="Arial" w:cs="Arial"/>
          <w:b w:val="0"/>
          <w:bCs w:val="0"/>
          <w:sz w:val="20"/>
          <w:szCs w:val="20"/>
        </w:rPr>
        <w:t>idea realization</w:t>
      </w:r>
      <w:r w:rsidRPr="008571D7">
        <w:rPr>
          <w:rFonts w:ascii="Arial" w:hAnsi="Arial" w:cs="Arial"/>
          <w:sz w:val="20"/>
          <w:szCs w:val="20"/>
        </w:rPr>
        <w:t xml:space="preserve">, adapted </w:t>
      </w:r>
      <w:proofErr w:type="gramStart"/>
      <w:r w:rsidRPr="003A3BE5">
        <w:rPr>
          <w:rFonts w:ascii="Arial" w:hAnsi="Arial" w:cs="Arial"/>
          <w:sz w:val="20"/>
          <w:szCs w:val="20"/>
        </w:rPr>
        <w:t>from</w:t>
      </w:r>
      <w:r w:rsidR="00E936E8" w:rsidRPr="003A3BE5">
        <w:rPr>
          <w:rFonts w:ascii="Arial" w:hAnsi="Arial" w:cs="Arial"/>
          <w:sz w:val="20"/>
          <w:szCs w:val="20"/>
        </w:rPr>
        <w:t xml:space="preserve"> </w:t>
      </w:r>
      <w:r w:rsidRPr="003A3BE5">
        <w:rPr>
          <w:rFonts w:ascii="Arial" w:hAnsi="Arial" w:cs="Arial"/>
          <w:sz w:val="20"/>
          <w:szCs w:val="20"/>
        </w:rPr>
        <w:t xml:space="preserve"> Janssen</w:t>
      </w:r>
      <w:proofErr w:type="gramEnd"/>
      <w:r w:rsidRPr="003A3BE5">
        <w:rPr>
          <w:rFonts w:ascii="Arial" w:hAnsi="Arial" w:cs="Arial"/>
          <w:sz w:val="20"/>
          <w:szCs w:val="20"/>
        </w:rPr>
        <w:t xml:space="preserve"> (2000).</w:t>
      </w:r>
    </w:p>
    <w:p w14:paraId="0F199A76" w14:textId="56D71F36" w:rsidR="00790ADA" w:rsidRPr="00EA7492" w:rsidRDefault="00F74206" w:rsidP="00345E20">
      <w:pPr>
        <w:pStyle w:val="NormalWeb"/>
        <w:jc w:val="both"/>
      </w:pPr>
      <w:r w:rsidRPr="008571D7">
        <w:rPr>
          <w:rFonts w:ascii="Arial" w:hAnsi="Arial" w:cs="Arial"/>
          <w:sz w:val="20"/>
          <w:szCs w:val="20"/>
        </w:rPr>
        <w:t xml:space="preserve">Data analysis was performed using </w:t>
      </w:r>
      <w:r w:rsidRPr="008571D7">
        <w:rPr>
          <w:rStyle w:val="Strong"/>
          <w:rFonts w:ascii="Arial" w:hAnsi="Arial" w:cs="Arial"/>
          <w:b w:val="0"/>
          <w:bCs w:val="0"/>
          <w:sz w:val="20"/>
          <w:szCs w:val="20"/>
        </w:rPr>
        <w:t>Partial Least Squares</w:t>
      </w:r>
      <w:r w:rsidR="00840507">
        <w:rPr>
          <w:rStyle w:val="Strong"/>
          <w:rFonts w:ascii="Arial" w:hAnsi="Arial" w:cs="Arial"/>
          <w:b w:val="0"/>
          <w:bCs w:val="0"/>
          <w:sz w:val="20"/>
          <w:szCs w:val="20"/>
        </w:rPr>
        <w:t>-</w:t>
      </w:r>
      <w:r w:rsidRPr="008571D7">
        <w:rPr>
          <w:rStyle w:val="Strong"/>
          <w:rFonts w:ascii="Arial" w:hAnsi="Arial" w:cs="Arial"/>
          <w:b w:val="0"/>
          <w:bCs w:val="0"/>
          <w:sz w:val="20"/>
          <w:szCs w:val="20"/>
        </w:rPr>
        <w:t>Structural Equation Mode</w:t>
      </w:r>
      <w:r w:rsidR="00840507">
        <w:rPr>
          <w:rStyle w:val="Strong"/>
          <w:rFonts w:ascii="Arial" w:hAnsi="Arial" w:cs="Arial"/>
          <w:b w:val="0"/>
          <w:bCs w:val="0"/>
          <w:sz w:val="20"/>
          <w:szCs w:val="20"/>
        </w:rPr>
        <w:t>l</w:t>
      </w:r>
      <w:r w:rsidRPr="008571D7">
        <w:rPr>
          <w:rStyle w:val="Strong"/>
          <w:rFonts w:ascii="Arial" w:hAnsi="Arial" w:cs="Arial"/>
          <w:b w:val="0"/>
          <w:bCs w:val="0"/>
          <w:sz w:val="20"/>
          <w:szCs w:val="20"/>
        </w:rPr>
        <w:t>ling (PLS-SEM)</w:t>
      </w:r>
      <w:r w:rsidRPr="008571D7">
        <w:rPr>
          <w:rFonts w:ascii="Arial" w:hAnsi="Arial" w:cs="Arial"/>
          <w:sz w:val="20"/>
          <w:szCs w:val="20"/>
        </w:rPr>
        <w:t xml:space="preserve"> to evaluate both direct and moderating effects among variables. The results of the reliability and validity tests indicated strong measurement quality, with </w:t>
      </w:r>
      <w:r w:rsidRPr="008571D7">
        <w:rPr>
          <w:rStyle w:val="Strong"/>
          <w:rFonts w:ascii="Arial" w:hAnsi="Arial" w:cs="Arial"/>
          <w:b w:val="0"/>
          <w:bCs w:val="0"/>
          <w:sz w:val="20"/>
          <w:szCs w:val="20"/>
        </w:rPr>
        <w:t>Cronbach’s Alpha values exceeding 0.7</w:t>
      </w:r>
      <w:r w:rsidRPr="008571D7">
        <w:rPr>
          <w:rFonts w:ascii="Arial" w:hAnsi="Arial" w:cs="Arial"/>
          <w:b/>
          <w:bCs/>
          <w:sz w:val="20"/>
          <w:szCs w:val="20"/>
        </w:rPr>
        <w:t xml:space="preserve">, </w:t>
      </w:r>
      <w:r w:rsidRPr="008571D7">
        <w:rPr>
          <w:rStyle w:val="Strong"/>
          <w:rFonts w:ascii="Arial" w:hAnsi="Arial" w:cs="Arial"/>
          <w:b w:val="0"/>
          <w:bCs w:val="0"/>
          <w:sz w:val="20"/>
          <w:szCs w:val="20"/>
        </w:rPr>
        <w:t>Composite Reliability values greater than 0.8</w:t>
      </w:r>
      <w:r w:rsidRPr="008571D7">
        <w:rPr>
          <w:rFonts w:ascii="Arial" w:hAnsi="Arial" w:cs="Arial"/>
          <w:sz w:val="20"/>
          <w:szCs w:val="20"/>
        </w:rPr>
        <w:t xml:space="preserve">, and </w:t>
      </w:r>
      <w:r w:rsidRPr="008571D7">
        <w:rPr>
          <w:rStyle w:val="Strong"/>
          <w:rFonts w:ascii="Arial" w:hAnsi="Arial" w:cs="Arial"/>
          <w:b w:val="0"/>
          <w:bCs w:val="0"/>
          <w:sz w:val="20"/>
          <w:szCs w:val="20"/>
        </w:rPr>
        <w:t>Average Variance Extracted (AVE) values above 0.5</w:t>
      </w:r>
      <w:r w:rsidRPr="008571D7">
        <w:rPr>
          <w:rFonts w:ascii="Arial" w:hAnsi="Arial" w:cs="Arial"/>
          <w:sz w:val="20"/>
          <w:szCs w:val="20"/>
        </w:rPr>
        <w:t>, confirming internal consistency and convergent validity. The structural model was subsequently tested by analy</w:t>
      </w:r>
      <w:r w:rsidR="00840507">
        <w:rPr>
          <w:rFonts w:ascii="Arial" w:hAnsi="Arial" w:cs="Arial"/>
          <w:sz w:val="20"/>
          <w:szCs w:val="20"/>
        </w:rPr>
        <w:t>sis</w:t>
      </w:r>
      <w:r w:rsidRPr="008571D7">
        <w:rPr>
          <w:rFonts w:ascii="Arial" w:hAnsi="Arial" w:cs="Arial"/>
          <w:sz w:val="20"/>
          <w:szCs w:val="20"/>
        </w:rPr>
        <w:t xml:space="preserve"> </w:t>
      </w:r>
      <w:r w:rsidRPr="008571D7">
        <w:rPr>
          <w:rStyle w:val="Strong"/>
          <w:rFonts w:ascii="Arial" w:hAnsi="Arial" w:cs="Arial"/>
          <w:b w:val="0"/>
          <w:bCs w:val="0"/>
          <w:sz w:val="20"/>
          <w:szCs w:val="20"/>
        </w:rPr>
        <w:t>path coefficients</w:t>
      </w:r>
      <w:r w:rsidRPr="008571D7">
        <w:rPr>
          <w:rFonts w:ascii="Arial" w:hAnsi="Arial" w:cs="Arial"/>
          <w:sz w:val="20"/>
          <w:szCs w:val="20"/>
        </w:rPr>
        <w:t xml:space="preserve"> and </w:t>
      </w:r>
      <w:r w:rsidRPr="008571D7">
        <w:rPr>
          <w:rStyle w:val="Strong"/>
          <w:rFonts w:ascii="Arial" w:hAnsi="Arial" w:cs="Arial"/>
          <w:b w:val="0"/>
          <w:bCs w:val="0"/>
          <w:sz w:val="20"/>
          <w:szCs w:val="20"/>
        </w:rPr>
        <w:t>t-statistics</w:t>
      </w:r>
      <w:r w:rsidRPr="008571D7">
        <w:rPr>
          <w:rFonts w:ascii="Arial" w:hAnsi="Arial" w:cs="Arial"/>
          <w:sz w:val="20"/>
          <w:szCs w:val="20"/>
        </w:rPr>
        <w:t xml:space="preserve"> to determine the significance of the hypothesized relationships at a </w:t>
      </w:r>
      <w:r w:rsidRPr="008571D7">
        <w:rPr>
          <w:rStyle w:val="Strong"/>
          <w:rFonts w:ascii="Arial" w:hAnsi="Arial" w:cs="Arial"/>
          <w:b w:val="0"/>
          <w:bCs w:val="0"/>
          <w:sz w:val="20"/>
          <w:szCs w:val="20"/>
        </w:rPr>
        <w:t>95% confidence level (α = 0.05)</w:t>
      </w:r>
      <w:r w:rsidRPr="008571D7">
        <w:rPr>
          <w:rFonts w:ascii="Arial" w:hAnsi="Arial" w:cs="Arial"/>
          <w:b/>
          <w:bCs/>
          <w:sz w:val="20"/>
          <w:szCs w:val="20"/>
        </w:rPr>
        <w:t>.</w:t>
      </w:r>
    </w:p>
    <w:p w14:paraId="0E033B4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D055F65" w14:textId="77777777" w:rsidR="00790ADA" w:rsidRPr="00FB3A86" w:rsidRDefault="00790ADA" w:rsidP="00441B6F">
      <w:pPr>
        <w:pStyle w:val="Head1"/>
        <w:spacing w:after="0"/>
        <w:jc w:val="both"/>
        <w:rPr>
          <w:rFonts w:ascii="Arial" w:hAnsi="Arial" w:cs="Arial"/>
        </w:rPr>
      </w:pPr>
    </w:p>
    <w:p w14:paraId="43052147" w14:textId="45C36D54" w:rsidR="008571D7" w:rsidRPr="00345E20" w:rsidRDefault="008571D7" w:rsidP="00441B6F">
      <w:pPr>
        <w:pStyle w:val="Body"/>
        <w:spacing w:after="0"/>
        <w:rPr>
          <w:rFonts w:ascii="Arial" w:hAnsi="Arial" w:cs="Arial"/>
        </w:rPr>
      </w:pPr>
      <w:r w:rsidRPr="00345E20">
        <w:rPr>
          <w:rFonts w:ascii="Arial" w:hAnsi="Arial" w:cs="Arial"/>
        </w:rPr>
        <w:t xml:space="preserve">The validity test was conducted to determine the extent to which the questionnaire items accurately represented the constructs being measured. The validity assessment employed </w:t>
      </w:r>
      <w:r w:rsidRPr="00345E20">
        <w:rPr>
          <w:rStyle w:val="Strong"/>
          <w:rFonts w:ascii="Arial" w:hAnsi="Arial" w:cs="Arial"/>
        </w:rPr>
        <w:t>factor loadings</w:t>
      </w:r>
      <w:r w:rsidRPr="00345E20">
        <w:rPr>
          <w:rFonts w:ascii="Arial" w:hAnsi="Arial" w:cs="Arial"/>
        </w:rPr>
        <w:t xml:space="preserve"> derived from the </w:t>
      </w:r>
      <w:r w:rsidRPr="00345E20">
        <w:rPr>
          <w:rStyle w:val="Strong"/>
          <w:rFonts w:ascii="Arial" w:hAnsi="Arial" w:cs="Arial"/>
        </w:rPr>
        <w:t>Partial Least Squares (PLS)</w:t>
      </w:r>
      <w:r w:rsidRPr="00345E20">
        <w:rPr>
          <w:rFonts w:ascii="Arial" w:hAnsi="Arial" w:cs="Arial"/>
        </w:rPr>
        <w:t xml:space="preserve"> analysis. The results indicated that all items met the recommended threshold values, confirming that the indicators used to measure each variable were valid. The evaluation of the </w:t>
      </w:r>
      <w:r w:rsidRPr="00345E20">
        <w:rPr>
          <w:rStyle w:val="Strong"/>
          <w:rFonts w:ascii="Arial" w:hAnsi="Arial" w:cs="Arial"/>
        </w:rPr>
        <w:t>outer model</w:t>
      </w:r>
      <w:r w:rsidRPr="00345E20">
        <w:rPr>
          <w:rFonts w:ascii="Arial" w:hAnsi="Arial" w:cs="Arial"/>
        </w:rPr>
        <w:t xml:space="preserve"> was based on </w:t>
      </w:r>
      <w:r w:rsidRPr="00345E20">
        <w:rPr>
          <w:rStyle w:val="Strong"/>
          <w:rFonts w:ascii="Arial" w:hAnsi="Arial" w:cs="Arial"/>
        </w:rPr>
        <w:t>convergent validity</w:t>
      </w:r>
      <w:r w:rsidRPr="00345E20">
        <w:rPr>
          <w:rFonts w:ascii="Arial" w:hAnsi="Arial" w:cs="Arial"/>
        </w:rPr>
        <w:t xml:space="preserve">, which was assessed through </w:t>
      </w:r>
      <w:r w:rsidRPr="003A3BE5">
        <w:rPr>
          <w:rFonts w:ascii="Arial" w:hAnsi="Arial" w:cs="Arial"/>
        </w:rPr>
        <w:t xml:space="preserve">the correlation values between the indicators and their respective constructs. </w:t>
      </w:r>
      <w:commentRangeStart w:id="6"/>
      <w:commentRangeStart w:id="7"/>
      <w:r w:rsidRPr="003A3BE5">
        <w:rPr>
          <w:rFonts w:ascii="Arial" w:hAnsi="Arial" w:cs="Arial"/>
        </w:rPr>
        <w:t xml:space="preserve">According </w:t>
      </w:r>
      <w:proofErr w:type="gramStart"/>
      <w:r w:rsidRPr="003A3BE5">
        <w:rPr>
          <w:rFonts w:ascii="Arial" w:hAnsi="Arial" w:cs="Arial"/>
        </w:rPr>
        <w:t>to</w:t>
      </w:r>
      <w:r w:rsidR="003A3BE5" w:rsidRPr="003A3BE5">
        <w:rPr>
          <w:rFonts w:ascii="Arial" w:hAnsi="Arial" w:cs="Arial"/>
        </w:rPr>
        <w:t xml:space="preserve"> </w:t>
      </w:r>
      <w:r w:rsidRPr="003A3BE5">
        <w:rPr>
          <w:rFonts w:ascii="Arial" w:hAnsi="Arial" w:cs="Arial"/>
        </w:rPr>
        <w:t xml:space="preserve"> </w:t>
      </w:r>
      <w:proofErr w:type="spellStart"/>
      <w:r w:rsidRPr="003A3BE5">
        <w:rPr>
          <w:rFonts w:ascii="Arial" w:hAnsi="Arial" w:cs="Arial"/>
        </w:rPr>
        <w:t>Ghozali</w:t>
      </w:r>
      <w:proofErr w:type="spellEnd"/>
      <w:proofErr w:type="gramEnd"/>
      <w:r w:rsidRPr="003A3BE5">
        <w:rPr>
          <w:rFonts w:ascii="Arial" w:hAnsi="Arial" w:cs="Arial"/>
        </w:rPr>
        <w:t xml:space="preserve"> (2006</w:t>
      </w:r>
      <w:commentRangeEnd w:id="6"/>
      <w:r w:rsidR="00920119">
        <w:rPr>
          <w:rStyle w:val="CommentReference"/>
          <w:rFonts w:ascii="Times New Roman" w:hAnsi="Times New Roman"/>
          <w:lang w:val="nb-NO" w:eastAsia="nb-NO"/>
        </w:rPr>
        <w:commentReference w:id="6"/>
      </w:r>
      <w:commentRangeEnd w:id="7"/>
      <w:r w:rsidR="00920119">
        <w:rPr>
          <w:rStyle w:val="CommentReference"/>
          <w:rFonts w:ascii="Times New Roman" w:hAnsi="Times New Roman"/>
          <w:lang w:val="nb-NO" w:eastAsia="nb-NO"/>
        </w:rPr>
        <w:commentReference w:id="7"/>
      </w:r>
      <w:r w:rsidRPr="003A3BE5">
        <w:rPr>
          <w:rFonts w:ascii="Arial" w:hAnsi="Arial" w:cs="Arial"/>
        </w:rPr>
        <w:t>),</w:t>
      </w:r>
      <w:r w:rsidRPr="00345E20">
        <w:rPr>
          <w:rFonts w:ascii="Arial" w:hAnsi="Arial" w:cs="Arial"/>
        </w:rPr>
        <w:t xml:space="preserve"> </w:t>
      </w:r>
      <w:r w:rsidRPr="00345E20">
        <w:rPr>
          <w:rStyle w:val="Strong"/>
          <w:rFonts w:ascii="Arial" w:hAnsi="Arial" w:cs="Arial"/>
        </w:rPr>
        <w:t>factor loading values greater than 0.70</w:t>
      </w:r>
      <w:r w:rsidRPr="00345E20">
        <w:rPr>
          <w:rFonts w:ascii="Arial" w:hAnsi="Arial" w:cs="Arial"/>
        </w:rPr>
        <w:t xml:space="preserve"> are strongly recommended, while values between </w:t>
      </w:r>
      <w:r w:rsidRPr="00345E20">
        <w:rPr>
          <w:rStyle w:val="Strong"/>
          <w:rFonts w:ascii="Arial" w:hAnsi="Arial" w:cs="Arial"/>
        </w:rPr>
        <w:t>0.50 and 0.60</w:t>
      </w:r>
      <w:r w:rsidRPr="00345E20">
        <w:rPr>
          <w:rFonts w:ascii="Arial" w:hAnsi="Arial" w:cs="Arial"/>
        </w:rPr>
        <w:t xml:space="preserve"> are still acceptable for models that are in the developmental stage. </w:t>
      </w:r>
    </w:p>
    <w:p w14:paraId="0C607724" w14:textId="3994BDCF" w:rsidR="008571D7" w:rsidRPr="00345E20" w:rsidRDefault="003B01A8" w:rsidP="003B01A8">
      <w:pPr>
        <w:pStyle w:val="Body"/>
        <w:spacing w:after="0"/>
        <w:jc w:val="center"/>
        <w:rPr>
          <w:rFonts w:ascii="Arial" w:hAnsi="Arial" w:cs="Arial"/>
        </w:rPr>
      </w:pPr>
      <w:r>
        <w:rPr>
          <w:rFonts w:ascii="Arial" w:hAnsi="Arial" w:cs="Arial"/>
          <w:noProof/>
        </w:rPr>
        <w:drawing>
          <wp:inline distT="0" distB="0" distL="0" distR="0" wp14:anchorId="1A428A4A" wp14:editId="58C5ED56">
            <wp:extent cx="2425148" cy="172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39903" cy="1731534"/>
                    </a:xfrm>
                    <a:prstGeom prst="rect">
                      <a:avLst/>
                    </a:prstGeom>
                  </pic:spPr>
                </pic:pic>
              </a:graphicData>
            </a:graphic>
          </wp:inline>
        </w:drawing>
      </w:r>
    </w:p>
    <w:p w14:paraId="53ED4747" w14:textId="6E014AC9" w:rsidR="008571D7" w:rsidRDefault="008571D7" w:rsidP="00345E20">
      <w:pPr>
        <w:pStyle w:val="Body"/>
        <w:spacing w:after="0"/>
        <w:jc w:val="center"/>
        <w:rPr>
          <w:rFonts w:ascii="Arial" w:hAnsi="Arial" w:cs="Arial"/>
        </w:rPr>
      </w:pPr>
    </w:p>
    <w:p w14:paraId="3DE7455D" w14:textId="1984BFA8" w:rsidR="008571D7" w:rsidRPr="00345E20" w:rsidRDefault="008571D7" w:rsidP="00345E20">
      <w:pPr>
        <w:pStyle w:val="Body"/>
        <w:spacing w:after="0"/>
        <w:jc w:val="center"/>
        <w:rPr>
          <w:rFonts w:ascii="Arial" w:hAnsi="Arial" w:cs="Arial"/>
          <w:b/>
          <w:bCs/>
        </w:rPr>
      </w:pPr>
      <w:r w:rsidRPr="00345E20">
        <w:rPr>
          <w:rFonts w:ascii="Arial" w:hAnsi="Arial" w:cs="Arial"/>
          <w:b/>
          <w:bCs/>
        </w:rPr>
        <w:t>Figure 1. Initial Model</w:t>
      </w:r>
    </w:p>
    <w:p w14:paraId="14B9460F" w14:textId="0745CA7F" w:rsidR="008571D7" w:rsidRPr="00345E20" w:rsidRDefault="008571D7" w:rsidP="00441B6F">
      <w:pPr>
        <w:pStyle w:val="Body"/>
        <w:spacing w:after="0"/>
        <w:rPr>
          <w:rFonts w:ascii="Arial" w:hAnsi="Arial" w:cs="Arial"/>
        </w:rPr>
      </w:pPr>
    </w:p>
    <w:p w14:paraId="1B761526" w14:textId="3B0384F4" w:rsidR="008571D7" w:rsidRPr="00345E20" w:rsidRDefault="008571D7" w:rsidP="00441B6F">
      <w:pPr>
        <w:pStyle w:val="Body"/>
        <w:spacing w:after="0"/>
        <w:rPr>
          <w:rFonts w:ascii="Arial" w:hAnsi="Arial" w:cs="Arial"/>
        </w:rPr>
      </w:pPr>
      <w:r w:rsidRPr="00345E20">
        <w:rPr>
          <w:rFonts w:ascii="Arial" w:hAnsi="Arial" w:cs="Arial"/>
        </w:rPr>
        <w:t xml:space="preserve">Based on the initial model presented in Figure 1, the first stage of analysis was conducted using the </w:t>
      </w:r>
      <w:r w:rsidRPr="00345E20">
        <w:rPr>
          <w:rStyle w:val="Strong"/>
          <w:rFonts w:ascii="Arial" w:hAnsi="Arial" w:cs="Arial"/>
          <w:b w:val="0"/>
          <w:bCs w:val="0"/>
        </w:rPr>
        <w:t>PLS Algorithm</w:t>
      </w:r>
      <w:r w:rsidRPr="00345E20">
        <w:rPr>
          <w:rFonts w:ascii="Arial" w:hAnsi="Arial" w:cs="Arial"/>
        </w:rPr>
        <w:t xml:space="preserve"> procedure. The results of this initial run produced the output model as presented below.</w:t>
      </w:r>
    </w:p>
    <w:p w14:paraId="11104B00" w14:textId="355A4DFD" w:rsidR="008571D7" w:rsidRDefault="003B01A8" w:rsidP="003B01A8">
      <w:pPr>
        <w:pStyle w:val="Body"/>
        <w:spacing w:after="0"/>
        <w:jc w:val="center"/>
      </w:pPr>
      <w:r>
        <w:rPr>
          <w:noProof/>
        </w:rPr>
        <w:drawing>
          <wp:inline distT="0" distB="0" distL="0" distR="0" wp14:anchorId="646EC297" wp14:editId="64AAC695">
            <wp:extent cx="2504661" cy="17774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7093" cy="1786314"/>
                    </a:xfrm>
                    <a:prstGeom prst="rect">
                      <a:avLst/>
                    </a:prstGeom>
                  </pic:spPr>
                </pic:pic>
              </a:graphicData>
            </a:graphic>
          </wp:inline>
        </w:drawing>
      </w:r>
    </w:p>
    <w:p w14:paraId="01A5B81A" w14:textId="0543C2F5" w:rsidR="008571D7" w:rsidRDefault="008571D7" w:rsidP="00345E20">
      <w:pPr>
        <w:pStyle w:val="Body"/>
        <w:spacing w:after="0"/>
        <w:jc w:val="center"/>
        <w:rPr>
          <w:rFonts w:ascii="Arial" w:hAnsi="Arial" w:cs="Arial"/>
        </w:rPr>
      </w:pPr>
    </w:p>
    <w:p w14:paraId="4BABAA13" w14:textId="5AC31E40" w:rsidR="001D5B65" w:rsidRPr="00345E20" w:rsidRDefault="001D5B65" w:rsidP="00345E20">
      <w:pPr>
        <w:pStyle w:val="NormalWeb"/>
        <w:jc w:val="center"/>
        <w:rPr>
          <w:rFonts w:ascii="Arial" w:hAnsi="Arial" w:cs="Arial"/>
          <w:b/>
          <w:bCs/>
          <w:sz w:val="20"/>
          <w:szCs w:val="20"/>
        </w:rPr>
      </w:pPr>
      <w:r w:rsidRPr="00345E20">
        <w:rPr>
          <w:rFonts w:ascii="Arial" w:hAnsi="Arial" w:cs="Arial"/>
          <w:b/>
          <w:bCs/>
          <w:sz w:val="20"/>
          <w:szCs w:val="20"/>
        </w:rPr>
        <w:t>Figure 2. Second-Stage Model</w:t>
      </w:r>
    </w:p>
    <w:p w14:paraId="71277D50" w14:textId="3B61F3BA" w:rsidR="008571D7" w:rsidRPr="00345E20" w:rsidRDefault="008571D7" w:rsidP="00345E20">
      <w:pPr>
        <w:pStyle w:val="NormalWeb"/>
        <w:jc w:val="both"/>
        <w:rPr>
          <w:rFonts w:ascii="Arial" w:hAnsi="Arial" w:cs="Arial"/>
          <w:sz w:val="20"/>
          <w:szCs w:val="20"/>
        </w:rPr>
      </w:pPr>
      <w:r w:rsidRPr="00345E20">
        <w:rPr>
          <w:rFonts w:ascii="Arial" w:hAnsi="Arial" w:cs="Arial"/>
          <w:sz w:val="20"/>
          <w:szCs w:val="20"/>
        </w:rPr>
        <w:t xml:space="preserve">In the </w:t>
      </w:r>
      <w:r w:rsidRPr="00345E20">
        <w:rPr>
          <w:rStyle w:val="Strong"/>
          <w:rFonts w:ascii="Arial" w:hAnsi="Arial" w:cs="Arial"/>
          <w:b w:val="0"/>
          <w:bCs w:val="0"/>
          <w:sz w:val="20"/>
          <w:szCs w:val="20"/>
        </w:rPr>
        <w:t>second-stage analysis</w:t>
      </w:r>
      <w:r w:rsidRPr="00345E20">
        <w:rPr>
          <w:rFonts w:ascii="Arial" w:hAnsi="Arial" w:cs="Arial"/>
          <w:sz w:val="20"/>
          <w:szCs w:val="20"/>
        </w:rPr>
        <w:t xml:space="preserve"> (Figure 2), the </w:t>
      </w:r>
      <w:r w:rsidRPr="00345E20">
        <w:rPr>
          <w:rStyle w:val="Strong"/>
          <w:rFonts w:ascii="Arial" w:hAnsi="Arial" w:cs="Arial"/>
          <w:b w:val="0"/>
          <w:bCs w:val="0"/>
          <w:sz w:val="20"/>
          <w:szCs w:val="20"/>
        </w:rPr>
        <w:t>outer model assessment</w:t>
      </w:r>
      <w:r w:rsidR="00EA7492" w:rsidRPr="00345E20">
        <w:rPr>
          <w:rFonts w:ascii="Arial" w:hAnsi="Arial" w:cs="Arial"/>
          <w:sz w:val="20"/>
          <w:szCs w:val="20"/>
        </w:rPr>
        <w:t xml:space="preserve"> </w:t>
      </w:r>
      <w:r w:rsidRPr="00345E20">
        <w:rPr>
          <w:rFonts w:ascii="Arial" w:hAnsi="Arial" w:cs="Arial"/>
          <w:sz w:val="20"/>
          <w:szCs w:val="20"/>
        </w:rPr>
        <w:t>which serves as the instrument or data validity test</w:t>
      </w:r>
      <w:r w:rsidR="00EA7492" w:rsidRPr="00345E20">
        <w:rPr>
          <w:rFonts w:ascii="Arial" w:hAnsi="Arial" w:cs="Arial"/>
          <w:sz w:val="20"/>
          <w:szCs w:val="20"/>
        </w:rPr>
        <w:t xml:space="preserve"> </w:t>
      </w:r>
      <w:r w:rsidRPr="00345E20">
        <w:rPr>
          <w:rFonts w:ascii="Arial" w:hAnsi="Arial" w:cs="Arial"/>
          <w:sz w:val="20"/>
          <w:szCs w:val="20"/>
        </w:rPr>
        <w:t xml:space="preserve">was conducted to evaluate the measurement indicators. The results of this stage revealed the </w:t>
      </w:r>
      <w:r w:rsidRPr="00345E20">
        <w:rPr>
          <w:rStyle w:val="Strong"/>
          <w:rFonts w:ascii="Arial" w:hAnsi="Arial" w:cs="Arial"/>
          <w:b w:val="0"/>
          <w:bCs w:val="0"/>
          <w:sz w:val="20"/>
          <w:szCs w:val="20"/>
        </w:rPr>
        <w:t>factor loading (FL)</w:t>
      </w:r>
      <w:r w:rsidRPr="00345E20">
        <w:rPr>
          <w:rFonts w:ascii="Arial" w:hAnsi="Arial" w:cs="Arial"/>
          <w:sz w:val="20"/>
          <w:szCs w:val="20"/>
        </w:rPr>
        <w:t xml:space="preserve"> values obtained from the </w:t>
      </w:r>
      <w:r w:rsidRPr="00345E20">
        <w:rPr>
          <w:rStyle w:val="Strong"/>
          <w:rFonts w:ascii="Arial" w:hAnsi="Arial" w:cs="Arial"/>
          <w:b w:val="0"/>
          <w:bCs w:val="0"/>
          <w:sz w:val="20"/>
          <w:szCs w:val="20"/>
        </w:rPr>
        <w:t>Outer Loadings</w:t>
      </w:r>
      <w:r w:rsidRPr="00345E20">
        <w:rPr>
          <w:rFonts w:ascii="Arial" w:hAnsi="Arial" w:cs="Arial"/>
          <w:sz w:val="20"/>
          <w:szCs w:val="20"/>
        </w:rPr>
        <w:t xml:space="preserve"> output, as presented below.</w:t>
      </w:r>
    </w:p>
    <w:p w14:paraId="56D13A7E" w14:textId="1DFD2E03" w:rsidR="001D5B65" w:rsidRPr="00345E20" w:rsidRDefault="001D5B65" w:rsidP="001D5B65">
      <w:pPr>
        <w:pStyle w:val="NormalWeb"/>
        <w:spacing w:before="0" w:beforeAutospacing="0" w:after="0" w:afterAutospacing="0"/>
        <w:jc w:val="center"/>
        <w:rPr>
          <w:rFonts w:ascii="Arial" w:hAnsi="Arial" w:cs="Arial"/>
          <w:b/>
          <w:bCs/>
        </w:rPr>
      </w:pPr>
      <w:r w:rsidRPr="005D7CF9">
        <w:rPr>
          <w:rFonts w:ascii="Arial" w:hAnsi="Arial" w:cs="Arial"/>
          <w:b/>
          <w:bCs/>
          <w:sz w:val="20"/>
          <w:szCs w:val="20"/>
        </w:rPr>
        <w:t xml:space="preserve">Table 1. Factor Loadings Table </w:t>
      </w:r>
      <w:r w:rsidR="00B4512F">
        <w:rPr>
          <w:rFonts w:ascii="Arial" w:hAnsi="Arial" w:cs="Arial"/>
          <w:b/>
          <w:bCs/>
          <w:sz w:val="20"/>
          <w:szCs w:val="20"/>
        </w:rPr>
        <w:t>-</w:t>
      </w:r>
      <w:r w:rsidRPr="005D7CF9">
        <w:rPr>
          <w:rFonts w:ascii="Arial" w:hAnsi="Arial" w:cs="Arial"/>
          <w:b/>
          <w:bCs/>
          <w:sz w:val="20"/>
          <w:szCs w:val="20"/>
        </w:rPr>
        <w:t xml:space="preserve"> Iteration 2 (Outer Loadings)</w:t>
      </w:r>
    </w:p>
    <w:tbl>
      <w:tblPr>
        <w:tblW w:w="7088" w:type="dxa"/>
        <w:jc w:val="center"/>
        <w:tblBorders>
          <w:top w:val="single" w:sz="4" w:space="0" w:color="auto"/>
          <w:bottom w:val="single" w:sz="4" w:space="0" w:color="auto"/>
        </w:tblBorders>
        <w:tblLook w:val="04A0" w:firstRow="1" w:lastRow="0" w:firstColumn="1" w:lastColumn="0" w:noHBand="0" w:noVBand="1"/>
      </w:tblPr>
      <w:tblGrid>
        <w:gridCol w:w="2127"/>
        <w:gridCol w:w="1701"/>
        <w:gridCol w:w="1701"/>
        <w:gridCol w:w="1624"/>
      </w:tblGrid>
      <w:tr w:rsidR="001D5B65" w:rsidRPr="00345E20" w14:paraId="47892DA7" w14:textId="77777777" w:rsidTr="002C461C">
        <w:trPr>
          <w:trHeight w:val="300"/>
          <w:jc w:val="center"/>
        </w:trPr>
        <w:tc>
          <w:tcPr>
            <w:tcW w:w="2127" w:type="dxa"/>
            <w:tcBorders>
              <w:top w:val="single" w:sz="4" w:space="0" w:color="auto"/>
              <w:bottom w:val="single" w:sz="4" w:space="0" w:color="auto"/>
            </w:tcBorders>
            <w:noWrap/>
            <w:hideMark/>
          </w:tcPr>
          <w:p w14:paraId="7B175570" w14:textId="7CC1E959" w:rsidR="001D5B65" w:rsidRPr="00345E20" w:rsidRDefault="00B4512F" w:rsidP="002C461C">
            <w:pPr>
              <w:jc w:val="both"/>
              <w:rPr>
                <w:rFonts w:ascii="Arial" w:hAnsi="Arial" w:cs="Arial"/>
                <w:b/>
              </w:rPr>
            </w:pPr>
            <w:bookmarkStart w:id="8" w:name="_Hlk180410468"/>
            <w:r>
              <w:rPr>
                <w:rFonts w:ascii="Arial" w:hAnsi="Arial" w:cs="Arial"/>
                <w:b/>
              </w:rPr>
              <w:t>C</w:t>
            </w:r>
            <w:r w:rsidR="001D5B65" w:rsidRPr="00345E20">
              <w:rPr>
                <w:rFonts w:ascii="Arial" w:hAnsi="Arial" w:cs="Arial"/>
                <w:b/>
              </w:rPr>
              <w:t xml:space="preserve">ode </w:t>
            </w:r>
          </w:p>
        </w:tc>
        <w:tc>
          <w:tcPr>
            <w:tcW w:w="1701" w:type="dxa"/>
            <w:tcBorders>
              <w:top w:val="single" w:sz="4" w:space="0" w:color="auto"/>
              <w:bottom w:val="single" w:sz="4" w:space="0" w:color="auto"/>
            </w:tcBorders>
            <w:noWrap/>
            <w:hideMark/>
          </w:tcPr>
          <w:p w14:paraId="4935B248" w14:textId="77777777" w:rsidR="001D5B65" w:rsidRPr="00345E20" w:rsidRDefault="001D5B65" w:rsidP="002C461C">
            <w:pPr>
              <w:jc w:val="both"/>
              <w:rPr>
                <w:rFonts w:ascii="Arial" w:hAnsi="Arial" w:cs="Arial"/>
                <w:b/>
              </w:rPr>
            </w:pPr>
            <w:r w:rsidRPr="00345E20">
              <w:rPr>
                <w:rFonts w:ascii="Arial" w:hAnsi="Arial" w:cs="Arial"/>
                <w:b/>
              </w:rPr>
              <w:t>FL</w:t>
            </w:r>
          </w:p>
        </w:tc>
        <w:tc>
          <w:tcPr>
            <w:tcW w:w="1701" w:type="dxa"/>
            <w:tcBorders>
              <w:top w:val="single" w:sz="4" w:space="0" w:color="auto"/>
              <w:bottom w:val="single" w:sz="4" w:space="0" w:color="auto"/>
            </w:tcBorders>
            <w:noWrap/>
            <w:hideMark/>
          </w:tcPr>
          <w:p w14:paraId="2C055318" w14:textId="4F25983F" w:rsidR="001D5B65" w:rsidRPr="00345E20" w:rsidRDefault="001D5B65" w:rsidP="002C461C">
            <w:pPr>
              <w:jc w:val="both"/>
              <w:rPr>
                <w:rFonts w:ascii="Arial" w:hAnsi="Arial" w:cs="Arial"/>
                <w:b/>
                <w:bCs/>
              </w:rPr>
            </w:pPr>
            <w:r w:rsidRPr="00345E20">
              <w:rPr>
                <w:rFonts w:ascii="Arial" w:hAnsi="Arial" w:cs="Arial"/>
                <w:b/>
                <w:bCs/>
              </w:rPr>
              <w:t>PC</w:t>
            </w:r>
          </w:p>
        </w:tc>
        <w:tc>
          <w:tcPr>
            <w:tcW w:w="1559" w:type="dxa"/>
            <w:tcBorders>
              <w:top w:val="single" w:sz="4" w:space="0" w:color="auto"/>
              <w:bottom w:val="single" w:sz="4" w:space="0" w:color="auto"/>
            </w:tcBorders>
            <w:noWrap/>
            <w:hideMark/>
          </w:tcPr>
          <w:p w14:paraId="63517883" w14:textId="03DBF247" w:rsidR="001D5B65" w:rsidRPr="00345E20" w:rsidRDefault="001D5B65" w:rsidP="002C461C">
            <w:pPr>
              <w:jc w:val="both"/>
              <w:rPr>
                <w:rFonts w:ascii="Arial" w:hAnsi="Arial" w:cs="Arial"/>
                <w:b/>
                <w:bCs/>
              </w:rPr>
            </w:pPr>
            <w:r w:rsidRPr="00345E20">
              <w:rPr>
                <w:rFonts w:ascii="Arial" w:hAnsi="Arial" w:cs="Arial"/>
                <w:b/>
                <w:bCs/>
              </w:rPr>
              <w:t>IB</w:t>
            </w:r>
          </w:p>
        </w:tc>
      </w:tr>
      <w:tr w:rsidR="001D5B65" w:rsidRPr="00345E20" w14:paraId="4E619CFC" w14:textId="77777777" w:rsidTr="002C461C">
        <w:trPr>
          <w:trHeight w:val="300"/>
          <w:jc w:val="center"/>
        </w:trPr>
        <w:tc>
          <w:tcPr>
            <w:tcW w:w="2127" w:type="dxa"/>
            <w:tcBorders>
              <w:top w:val="single" w:sz="4" w:space="0" w:color="auto"/>
            </w:tcBorders>
            <w:noWrap/>
          </w:tcPr>
          <w:p w14:paraId="74A9475E" w14:textId="7BC848DF" w:rsidR="001D5B65" w:rsidRPr="00345E20" w:rsidRDefault="00B4512F" w:rsidP="002C461C">
            <w:pPr>
              <w:jc w:val="both"/>
              <w:rPr>
                <w:rFonts w:ascii="Arial" w:hAnsi="Arial" w:cs="Arial"/>
              </w:rPr>
            </w:pPr>
            <w:r>
              <w:rPr>
                <w:rFonts w:ascii="Arial" w:hAnsi="Arial" w:cs="Arial"/>
              </w:rPr>
              <w:lastRenderedPageBreak/>
              <w:t>FL</w:t>
            </w:r>
            <w:r w:rsidR="001D5B65" w:rsidRPr="00345E20">
              <w:rPr>
                <w:rFonts w:ascii="Arial" w:hAnsi="Arial" w:cs="Arial"/>
              </w:rPr>
              <w:t xml:space="preserve"> 1</w:t>
            </w:r>
          </w:p>
        </w:tc>
        <w:tc>
          <w:tcPr>
            <w:tcW w:w="1701" w:type="dxa"/>
            <w:tcBorders>
              <w:top w:val="single" w:sz="4" w:space="0" w:color="auto"/>
            </w:tcBorders>
            <w:noWrap/>
          </w:tcPr>
          <w:p w14:paraId="1D23C9FA" w14:textId="77777777" w:rsidR="001D5B65" w:rsidRPr="00345E20" w:rsidRDefault="001D5B65" w:rsidP="002C461C">
            <w:pPr>
              <w:jc w:val="both"/>
              <w:rPr>
                <w:rFonts w:ascii="Arial" w:hAnsi="Arial" w:cs="Arial"/>
              </w:rPr>
            </w:pPr>
            <w:commentRangeStart w:id="9"/>
            <w:commentRangeStart w:id="10"/>
            <w:r w:rsidRPr="00345E20">
              <w:rPr>
                <w:rFonts w:ascii="Arial" w:hAnsi="Arial" w:cs="Arial"/>
              </w:rPr>
              <w:t>0,781</w:t>
            </w:r>
            <w:commentRangeEnd w:id="9"/>
            <w:r w:rsidR="001A5A93">
              <w:rPr>
                <w:rStyle w:val="CommentReference"/>
                <w:rFonts w:ascii="Times New Roman" w:hAnsi="Times New Roman"/>
                <w:lang w:val="nb-NO" w:eastAsia="nb-NO"/>
              </w:rPr>
              <w:commentReference w:id="9"/>
            </w:r>
            <w:commentRangeEnd w:id="10"/>
            <w:r w:rsidR="001A5A93">
              <w:rPr>
                <w:rStyle w:val="CommentReference"/>
                <w:rFonts w:ascii="Times New Roman" w:hAnsi="Times New Roman"/>
                <w:lang w:val="nb-NO" w:eastAsia="nb-NO"/>
              </w:rPr>
              <w:commentReference w:id="10"/>
            </w:r>
          </w:p>
        </w:tc>
        <w:tc>
          <w:tcPr>
            <w:tcW w:w="1701" w:type="dxa"/>
            <w:tcBorders>
              <w:top w:val="single" w:sz="4" w:space="0" w:color="auto"/>
            </w:tcBorders>
            <w:noWrap/>
          </w:tcPr>
          <w:p w14:paraId="010833CC" w14:textId="77777777" w:rsidR="001D5B65" w:rsidRPr="00345E20" w:rsidRDefault="001D5B65" w:rsidP="002C461C">
            <w:pPr>
              <w:jc w:val="both"/>
              <w:rPr>
                <w:rFonts w:ascii="Arial" w:hAnsi="Arial" w:cs="Arial"/>
              </w:rPr>
            </w:pPr>
          </w:p>
        </w:tc>
        <w:tc>
          <w:tcPr>
            <w:tcW w:w="1559" w:type="dxa"/>
            <w:tcBorders>
              <w:top w:val="single" w:sz="4" w:space="0" w:color="auto"/>
            </w:tcBorders>
            <w:noWrap/>
          </w:tcPr>
          <w:p w14:paraId="32B7C086" w14:textId="77777777" w:rsidR="001D5B65" w:rsidRPr="00345E20" w:rsidRDefault="001D5B65" w:rsidP="002C461C">
            <w:pPr>
              <w:jc w:val="both"/>
              <w:rPr>
                <w:rFonts w:ascii="Arial" w:hAnsi="Arial" w:cs="Arial"/>
              </w:rPr>
            </w:pPr>
          </w:p>
        </w:tc>
      </w:tr>
      <w:tr w:rsidR="001D5B65" w:rsidRPr="00345E20" w14:paraId="17AC1C12" w14:textId="77777777" w:rsidTr="002C461C">
        <w:trPr>
          <w:trHeight w:val="300"/>
          <w:jc w:val="center"/>
        </w:trPr>
        <w:tc>
          <w:tcPr>
            <w:tcW w:w="2127" w:type="dxa"/>
            <w:noWrap/>
          </w:tcPr>
          <w:p w14:paraId="11D05FC1" w14:textId="101716E2"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2</w:t>
            </w:r>
          </w:p>
        </w:tc>
        <w:tc>
          <w:tcPr>
            <w:tcW w:w="1701" w:type="dxa"/>
            <w:noWrap/>
          </w:tcPr>
          <w:p w14:paraId="01F63600" w14:textId="77777777" w:rsidR="001D5B65" w:rsidRPr="00345E20" w:rsidRDefault="001D5B65" w:rsidP="002C461C">
            <w:pPr>
              <w:jc w:val="both"/>
              <w:rPr>
                <w:rFonts w:ascii="Arial" w:hAnsi="Arial" w:cs="Arial"/>
              </w:rPr>
            </w:pPr>
            <w:r w:rsidRPr="00345E20">
              <w:rPr>
                <w:rFonts w:ascii="Arial" w:hAnsi="Arial" w:cs="Arial"/>
              </w:rPr>
              <w:t>0,659</w:t>
            </w:r>
          </w:p>
        </w:tc>
        <w:tc>
          <w:tcPr>
            <w:tcW w:w="1701" w:type="dxa"/>
            <w:noWrap/>
          </w:tcPr>
          <w:p w14:paraId="5D824B08" w14:textId="77777777" w:rsidR="001D5B65" w:rsidRPr="00345E20" w:rsidRDefault="001D5B65" w:rsidP="002C461C">
            <w:pPr>
              <w:jc w:val="both"/>
              <w:rPr>
                <w:rFonts w:ascii="Arial" w:hAnsi="Arial" w:cs="Arial"/>
              </w:rPr>
            </w:pPr>
          </w:p>
        </w:tc>
        <w:tc>
          <w:tcPr>
            <w:tcW w:w="1559" w:type="dxa"/>
            <w:noWrap/>
          </w:tcPr>
          <w:p w14:paraId="6A85521D" w14:textId="77777777" w:rsidR="001D5B65" w:rsidRPr="00345E20" w:rsidRDefault="001D5B65" w:rsidP="002C461C">
            <w:pPr>
              <w:jc w:val="both"/>
              <w:rPr>
                <w:rFonts w:ascii="Arial" w:hAnsi="Arial" w:cs="Arial"/>
              </w:rPr>
            </w:pPr>
          </w:p>
        </w:tc>
      </w:tr>
      <w:tr w:rsidR="001D5B65" w:rsidRPr="00345E20" w14:paraId="1F23A74E" w14:textId="77777777" w:rsidTr="002C461C">
        <w:trPr>
          <w:trHeight w:val="300"/>
          <w:jc w:val="center"/>
        </w:trPr>
        <w:tc>
          <w:tcPr>
            <w:tcW w:w="2127" w:type="dxa"/>
            <w:noWrap/>
          </w:tcPr>
          <w:p w14:paraId="40BDA9D8" w14:textId="441FE735"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3</w:t>
            </w:r>
          </w:p>
        </w:tc>
        <w:tc>
          <w:tcPr>
            <w:tcW w:w="1701" w:type="dxa"/>
            <w:noWrap/>
          </w:tcPr>
          <w:p w14:paraId="47298C00" w14:textId="77777777" w:rsidR="001D5B65" w:rsidRPr="00345E20" w:rsidRDefault="001D5B65" w:rsidP="002C461C">
            <w:pPr>
              <w:jc w:val="both"/>
              <w:rPr>
                <w:rFonts w:ascii="Arial" w:hAnsi="Arial" w:cs="Arial"/>
              </w:rPr>
            </w:pPr>
            <w:r w:rsidRPr="00345E20">
              <w:rPr>
                <w:rFonts w:ascii="Arial" w:hAnsi="Arial" w:cs="Arial"/>
              </w:rPr>
              <w:t>0,615</w:t>
            </w:r>
          </w:p>
        </w:tc>
        <w:tc>
          <w:tcPr>
            <w:tcW w:w="1701" w:type="dxa"/>
            <w:noWrap/>
          </w:tcPr>
          <w:p w14:paraId="1FECAF3F" w14:textId="77777777" w:rsidR="001D5B65" w:rsidRPr="00345E20" w:rsidRDefault="001D5B65" w:rsidP="002C461C">
            <w:pPr>
              <w:jc w:val="both"/>
              <w:rPr>
                <w:rFonts w:ascii="Arial" w:hAnsi="Arial" w:cs="Arial"/>
              </w:rPr>
            </w:pPr>
          </w:p>
        </w:tc>
        <w:tc>
          <w:tcPr>
            <w:tcW w:w="1559" w:type="dxa"/>
            <w:noWrap/>
          </w:tcPr>
          <w:p w14:paraId="560BD628" w14:textId="77777777" w:rsidR="001D5B65" w:rsidRPr="00345E20" w:rsidRDefault="001D5B65" w:rsidP="002C461C">
            <w:pPr>
              <w:jc w:val="both"/>
              <w:rPr>
                <w:rFonts w:ascii="Arial" w:hAnsi="Arial" w:cs="Arial"/>
              </w:rPr>
            </w:pPr>
          </w:p>
        </w:tc>
      </w:tr>
      <w:tr w:rsidR="001D5B65" w:rsidRPr="00345E20" w14:paraId="119ABF8E" w14:textId="77777777" w:rsidTr="002C461C">
        <w:trPr>
          <w:trHeight w:val="300"/>
          <w:jc w:val="center"/>
        </w:trPr>
        <w:tc>
          <w:tcPr>
            <w:tcW w:w="2127" w:type="dxa"/>
            <w:noWrap/>
          </w:tcPr>
          <w:p w14:paraId="35D62EF5" w14:textId="5D4E20D1"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4</w:t>
            </w:r>
          </w:p>
        </w:tc>
        <w:tc>
          <w:tcPr>
            <w:tcW w:w="1701" w:type="dxa"/>
            <w:noWrap/>
          </w:tcPr>
          <w:p w14:paraId="74D43BC0" w14:textId="77777777" w:rsidR="001D5B65" w:rsidRPr="00345E20" w:rsidRDefault="001D5B65" w:rsidP="002C461C">
            <w:pPr>
              <w:jc w:val="both"/>
              <w:rPr>
                <w:rFonts w:ascii="Arial" w:hAnsi="Arial" w:cs="Arial"/>
              </w:rPr>
            </w:pPr>
            <w:r w:rsidRPr="00345E20">
              <w:rPr>
                <w:rFonts w:ascii="Arial" w:hAnsi="Arial" w:cs="Arial"/>
              </w:rPr>
              <w:t>0,821</w:t>
            </w:r>
          </w:p>
        </w:tc>
        <w:tc>
          <w:tcPr>
            <w:tcW w:w="1701" w:type="dxa"/>
            <w:noWrap/>
          </w:tcPr>
          <w:p w14:paraId="0D053149" w14:textId="77777777" w:rsidR="001D5B65" w:rsidRPr="00345E20" w:rsidRDefault="001D5B65" w:rsidP="002C461C">
            <w:pPr>
              <w:jc w:val="both"/>
              <w:rPr>
                <w:rFonts w:ascii="Arial" w:hAnsi="Arial" w:cs="Arial"/>
              </w:rPr>
            </w:pPr>
          </w:p>
        </w:tc>
        <w:tc>
          <w:tcPr>
            <w:tcW w:w="1559" w:type="dxa"/>
            <w:noWrap/>
          </w:tcPr>
          <w:p w14:paraId="1B406CCD" w14:textId="77777777" w:rsidR="001D5B65" w:rsidRPr="00345E20" w:rsidRDefault="001D5B65" w:rsidP="002C461C">
            <w:pPr>
              <w:jc w:val="both"/>
              <w:rPr>
                <w:rFonts w:ascii="Arial" w:hAnsi="Arial" w:cs="Arial"/>
              </w:rPr>
            </w:pPr>
          </w:p>
        </w:tc>
      </w:tr>
      <w:tr w:rsidR="001D5B65" w:rsidRPr="00345E20" w14:paraId="2CDE3880" w14:textId="77777777" w:rsidTr="002C461C">
        <w:trPr>
          <w:trHeight w:val="300"/>
          <w:jc w:val="center"/>
        </w:trPr>
        <w:tc>
          <w:tcPr>
            <w:tcW w:w="2127" w:type="dxa"/>
            <w:noWrap/>
          </w:tcPr>
          <w:p w14:paraId="78B35E35" w14:textId="7D194A47"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5</w:t>
            </w:r>
          </w:p>
        </w:tc>
        <w:tc>
          <w:tcPr>
            <w:tcW w:w="1701" w:type="dxa"/>
            <w:noWrap/>
          </w:tcPr>
          <w:p w14:paraId="14321D3B" w14:textId="77777777" w:rsidR="001D5B65" w:rsidRPr="00345E20" w:rsidRDefault="001D5B65" w:rsidP="002C461C">
            <w:pPr>
              <w:jc w:val="both"/>
              <w:rPr>
                <w:rFonts w:ascii="Arial" w:hAnsi="Arial" w:cs="Arial"/>
              </w:rPr>
            </w:pPr>
            <w:r w:rsidRPr="00345E20">
              <w:rPr>
                <w:rFonts w:ascii="Arial" w:hAnsi="Arial" w:cs="Arial"/>
              </w:rPr>
              <w:t>0,872</w:t>
            </w:r>
          </w:p>
        </w:tc>
        <w:tc>
          <w:tcPr>
            <w:tcW w:w="1701" w:type="dxa"/>
            <w:noWrap/>
          </w:tcPr>
          <w:p w14:paraId="61980B37" w14:textId="77777777" w:rsidR="001D5B65" w:rsidRPr="00345E20" w:rsidRDefault="001D5B65" w:rsidP="002C461C">
            <w:pPr>
              <w:jc w:val="both"/>
              <w:rPr>
                <w:rFonts w:ascii="Arial" w:hAnsi="Arial" w:cs="Arial"/>
              </w:rPr>
            </w:pPr>
          </w:p>
        </w:tc>
        <w:tc>
          <w:tcPr>
            <w:tcW w:w="1559" w:type="dxa"/>
            <w:noWrap/>
          </w:tcPr>
          <w:p w14:paraId="20F33252" w14:textId="77777777" w:rsidR="001D5B65" w:rsidRPr="00345E20" w:rsidRDefault="001D5B65" w:rsidP="002C461C">
            <w:pPr>
              <w:jc w:val="both"/>
              <w:rPr>
                <w:rFonts w:ascii="Arial" w:hAnsi="Arial" w:cs="Arial"/>
              </w:rPr>
            </w:pPr>
          </w:p>
        </w:tc>
      </w:tr>
      <w:tr w:rsidR="001D5B65" w:rsidRPr="00345E20" w14:paraId="0BF45B71" w14:textId="77777777" w:rsidTr="002C461C">
        <w:trPr>
          <w:trHeight w:val="300"/>
          <w:jc w:val="center"/>
        </w:trPr>
        <w:tc>
          <w:tcPr>
            <w:tcW w:w="2127" w:type="dxa"/>
            <w:noWrap/>
          </w:tcPr>
          <w:p w14:paraId="642A4FA1" w14:textId="23EA09CE"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w:t>
            </w:r>
          </w:p>
        </w:tc>
        <w:tc>
          <w:tcPr>
            <w:tcW w:w="1701" w:type="dxa"/>
            <w:noWrap/>
          </w:tcPr>
          <w:p w14:paraId="463DB81E" w14:textId="77777777" w:rsidR="001D5B65" w:rsidRPr="00345E20" w:rsidRDefault="001D5B65" w:rsidP="002C461C">
            <w:pPr>
              <w:jc w:val="both"/>
              <w:rPr>
                <w:rFonts w:ascii="Arial" w:hAnsi="Arial" w:cs="Arial"/>
              </w:rPr>
            </w:pPr>
          </w:p>
        </w:tc>
        <w:tc>
          <w:tcPr>
            <w:tcW w:w="1701" w:type="dxa"/>
            <w:noWrap/>
          </w:tcPr>
          <w:p w14:paraId="48CD2E90" w14:textId="77777777" w:rsidR="001D5B65" w:rsidRPr="00345E20" w:rsidRDefault="001D5B65" w:rsidP="002C461C">
            <w:pPr>
              <w:jc w:val="both"/>
              <w:rPr>
                <w:rFonts w:ascii="Arial" w:hAnsi="Arial" w:cs="Arial"/>
              </w:rPr>
            </w:pPr>
            <w:r w:rsidRPr="00345E20">
              <w:rPr>
                <w:rFonts w:ascii="Arial" w:hAnsi="Arial" w:cs="Arial"/>
              </w:rPr>
              <w:t>0,691</w:t>
            </w:r>
          </w:p>
        </w:tc>
        <w:tc>
          <w:tcPr>
            <w:tcW w:w="1559" w:type="dxa"/>
            <w:noWrap/>
          </w:tcPr>
          <w:p w14:paraId="02803816" w14:textId="77777777" w:rsidR="001D5B65" w:rsidRPr="00345E20" w:rsidRDefault="001D5B65" w:rsidP="002C461C">
            <w:pPr>
              <w:jc w:val="both"/>
              <w:rPr>
                <w:rFonts w:ascii="Arial" w:hAnsi="Arial" w:cs="Arial"/>
              </w:rPr>
            </w:pPr>
          </w:p>
        </w:tc>
      </w:tr>
      <w:tr w:rsidR="001D5B65" w:rsidRPr="00345E20" w14:paraId="424925A8" w14:textId="77777777" w:rsidTr="002C461C">
        <w:trPr>
          <w:trHeight w:val="300"/>
          <w:jc w:val="center"/>
        </w:trPr>
        <w:tc>
          <w:tcPr>
            <w:tcW w:w="2127" w:type="dxa"/>
            <w:noWrap/>
          </w:tcPr>
          <w:p w14:paraId="3864C16A" w14:textId="31FFDC04"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2</w:t>
            </w:r>
          </w:p>
        </w:tc>
        <w:tc>
          <w:tcPr>
            <w:tcW w:w="1701" w:type="dxa"/>
            <w:noWrap/>
          </w:tcPr>
          <w:p w14:paraId="0C5CD54B" w14:textId="77777777" w:rsidR="001D5B65" w:rsidRPr="00345E20" w:rsidRDefault="001D5B65" w:rsidP="002C461C">
            <w:pPr>
              <w:jc w:val="both"/>
              <w:rPr>
                <w:rFonts w:ascii="Arial" w:hAnsi="Arial" w:cs="Arial"/>
              </w:rPr>
            </w:pPr>
          </w:p>
        </w:tc>
        <w:tc>
          <w:tcPr>
            <w:tcW w:w="1701" w:type="dxa"/>
            <w:noWrap/>
          </w:tcPr>
          <w:p w14:paraId="606F67F9" w14:textId="77777777" w:rsidR="001D5B65" w:rsidRPr="00345E20" w:rsidRDefault="001D5B65" w:rsidP="002C461C">
            <w:pPr>
              <w:jc w:val="both"/>
              <w:rPr>
                <w:rFonts w:ascii="Arial" w:hAnsi="Arial" w:cs="Arial"/>
              </w:rPr>
            </w:pPr>
            <w:r w:rsidRPr="00345E20">
              <w:rPr>
                <w:rFonts w:ascii="Arial" w:hAnsi="Arial" w:cs="Arial"/>
              </w:rPr>
              <w:t>0,637</w:t>
            </w:r>
          </w:p>
        </w:tc>
        <w:tc>
          <w:tcPr>
            <w:tcW w:w="1559" w:type="dxa"/>
            <w:noWrap/>
          </w:tcPr>
          <w:p w14:paraId="2CF4B178" w14:textId="77777777" w:rsidR="001D5B65" w:rsidRPr="00345E20" w:rsidRDefault="001D5B65" w:rsidP="002C461C">
            <w:pPr>
              <w:jc w:val="both"/>
              <w:rPr>
                <w:rFonts w:ascii="Arial" w:hAnsi="Arial" w:cs="Arial"/>
              </w:rPr>
            </w:pPr>
          </w:p>
        </w:tc>
      </w:tr>
      <w:tr w:rsidR="001D5B65" w:rsidRPr="00345E20" w14:paraId="2FF996BF" w14:textId="77777777" w:rsidTr="002C461C">
        <w:trPr>
          <w:trHeight w:val="300"/>
          <w:jc w:val="center"/>
        </w:trPr>
        <w:tc>
          <w:tcPr>
            <w:tcW w:w="2127" w:type="dxa"/>
            <w:noWrap/>
          </w:tcPr>
          <w:p w14:paraId="0B366870" w14:textId="002E8523"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3</w:t>
            </w:r>
          </w:p>
        </w:tc>
        <w:tc>
          <w:tcPr>
            <w:tcW w:w="1701" w:type="dxa"/>
            <w:noWrap/>
          </w:tcPr>
          <w:p w14:paraId="41515253" w14:textId="77777777" w:rsidR="001D5B65" w:rsidRPr="00345E20" w:rsidRDefault="001D5B65" w:rsidP="002C461C">
            <w:pPr>
              <w:jc w:val="both"/>
              <w:rPr>
                <w:rFonts w:ascii="Arial" w:hAnsi="Arial" w:cs="Arial"/>
              </w:rPr>
            </w:pPr>
          </w:p>
        </w:tc>
        <w:tc>
          <w:tcPr>
            <w:tcW w:w="1701" w:type="dxa"/>
            <w:noWrap/>
          </w:tcPr>
          <w:p w14:paraId="67D0187C" w14:textId="77777777" w:rsidR="001D5B65" w:rsidRPr="00345E20" w:rsidRDefault="001D5B65" w:rsidP="002C461C">
            <w:pPr>
              <w:jc w:val="both"/>
              <w:rPr>
                <w:rFonts w:ascii="Arial" w:hAnsi="Arial" w:cs="Arial"/>
              </w:rPr>
            </w:pPr>
            <w:r w:rsidRPr="00345E20">
              <w:rPr>
                <w:rFonts w:ascii="Arial" w:hAnsi="Arial" w:cs="Arial"/>
              </w:rPr>
              <w:t>0,627</w:t>
            </w:r>
          </w:p>
        </w:tc>
        <w:tc>
          <w:tcPr>
            <w:tcW w:w="1559" w:type="dxa"/>
            <w:noWrap/>
          </w:tcPr>
          <w:p w14:paraId="35484130" w14:textId="77777777" w:rsidR="001D5B65" w:rsidRPr="00345E20" w:rsidRDefault="001D5B65" w:rsidP="002C461C">
            <w:pPr>
              <w:jc w:val="both"/>
              <w:rPr>
                <w:rFonts w:ascii="Arial" w:hAnsi="Arial" w:cs="Arial"/>
              </w:rPr>
            </w:pPr>
          </w:p>
        </w:tc>
      </w:tr>
      <w:tr w:rsidR="001D5B65" w:rsidRPr="00345E20" w14:paraId="58DF7A5E" w14:textId="77777777" w:rsidTr="002C461C">
        <w:trPr>
          <w:trHeight w:val="300"/>
          <w:jc w:val="center"/>
        </w:trPr>
        <w:tc>
          <w:tcPr>
            <w:tcW w:w="2127" w:type="dxa"/>
            <w:noWrap/>
          </w:tcPr>
          <w:p w14:paraId="1518DBBB" w14:textId="0AA38610"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4</w:t>
            </w:r>
          </w:p>
        </w:tc>
        <w:tc>
          <w:tcPr>
            <w:tcW w:w="1701" w:type="dxa"/>
            <w:noWrap/>
          </w:tcPr>
          <w:p w14:paraId="75B24D34" w14:textId="77777777" w:rsidR="001D5B65" w:rsidRPr="00345E20" w:rsidRDefault="001D5B65" w:rsidP="002C461C">
            <w:pPr>
              <w:jc w:val="both"/>
              <w:rPr>
                <w:rFonts w:ascii="Arial" w:hAnsi="Arial" w:cs="Arial"/>
              </w:rPr>
            </w:pPr>
          </w:p>
        </w:tc>
        <w:tc>
          <w:tcPr>
            <w:tcW w:w="1701" w:type="dxa"/>
            <w:noWrap/>
          </w:tcPr>
          <w:p w14:paraId="5448AD8A" w14:textId="77777777" w:rsidR="001D5B65" w:rsidRPr="00345E20" w:rsidRDefault="001D5B65" w:rsidP="002C461C">
            <w:pPr>
              <w:jc w:val="both"/>
              <w:rPr>
                <w:rFonts w:ascii="Arial" w:hAnsi="Arial" w:cs="Arial"/>
              </w:rPr>
            </w:pPr>
            <w:commentRangeStart w:id="11"/>
            <w:commentRangeStart w:id="12"/>
            <w:r w:rsidRPr="00345E20">
              <w:rPr>
                <w:rFonts w:ascii="Arial" w:hAnsi="Arial" w:cs="Arial"/>
              </w:rPr>
              <w:t>0575</w:t>
            </w:r>
            <w:commentRangeEnd w:id="11"/>
            <w:r w:rsidR="006748B3">
              <w:rPr>
                <w:rStyle w:val="CommentReference"/>
                <w:rFonts w:ascii="Times New Roman" w:hAnsi="Times New Roman"/>
                <w:lang w:val="nb-NO" w:eastAsia="nb-NO"/>
              </w:rPr>
              <w:commentReference w:id="11"/>
            </w:r>
            <w:commentRangeEnd w:id="12"/>
            <w:r w:rsidR="006748B3">
              <w:rPr>
                <w:rStyle w:val="CommentReference"/>
                <w:rFonts w:ascii="Times New Roman" w:hAnsi="Times New Roman"/>
                <w:lang w:val="nb-NO" w:eastAsia="nb-NO"/>
              </w:rPr>
              <w:commentReference w:id="12"/>
            </w:r>
          </w:p>
        </w:tc>
        <w:tc>
          <w:tcPr>
            <w:tcW w:w="1559" w:type="dxa"/>
            <w:noWrap/>
          </w:tcPr>
          <w:p w14:paraId="03366579" w14:textId="77777777" w:rsidR="001D5B65" w:rsidRPr="00345E20" w:rsidRDefault="001D5B65" w:rsidP="002C461C">
            <w:pPr>
              <w:jc w:val="both"/>
              <w:rPr>
                <w:rFonts w:ascii="Arial" w:hAnsi="Arial" w:cs="Arial"/>
              </w:rPr>
            </w:pPr>
          </w:p>
        </w:tc>
      </w:tr>
      <w:tr w:rsidR="001D5B65" w:rsidRPr="00345E20" w14:paraId="45AB0814" w14:textId="77777777" w:rsidTr="002C461C">
        <w:trPr>
          <w:trHeight w:val="300"/>
          <w:jc w:val="center"/>
        </w:trPr>
        <w:tc>
          <w:tcPr>
            <w:tcW w:w="2127" w:type="dxa"/>
            <w:noWrap/>
          </w:tcPr>
          <w:p w14:paraId="106656D3" w14:textId="69082B32"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8</w:t>
            </w:r>
          </w:p>
        </w:tc>
        <w:tc>
          <w:tcPr>
            <w:tcW w:w="1701" w:type="dxa"/>
            <w:noWrap/>
          </w:tcPr>
          <w:p w14:paraId="411D8BA2" w14:textId="77777777" w:rsidR="001D5B65" w:rsidRPr="00345E20" w:rsidRDefault="001D5B65" w:rsidP="002C461C">
            <w:pPr>
              <w:jc w:val="both"/>
              <w:rPr>
                <w:rFonts w:ascii="Arial" w:hAnsi="Arial" w:cs="Arial"/>
              </w:rPr>
            </w:pPr>
          </w:p>
        </w:tc>
        <w:tc>
          <w:tcPr>
            <w:tcW w:w="1701" w:type="dxa"/>
            <w:noWrap/>
          </w:tcPr>
          <w:p w14:paraId="25829B6C" w14:textId="77777777" w:rsidR="001D5B65" w:rsidRPr="00345E20" w:rsidRDefault="001D5B65" w:rsidP="002C461C">
            <w:pPr>
              <w:jc w:val="both"/>
              <w:rPr>
                <w:rFonts w:ascii="Arial" w:hAnsi="Arial" w:cs="Arial"/>
              </w:rPr>
            </w:pPr>
            <w:r w:rsidRPr="00345E20">
              <w:rPr>
                <w:rFonts w:ascii="Arial" w:hAnsi="Arial" w:cs="Arial"/>
              </w:rPr>
              <w:t>0,559</w:t>
            </w:r>
          </w:p>
        </w:tc>
        <w:tc>
          <w:tcPr>
            <w:tcW w:w="1559" w:type="dxa"/>
            <w:noWrap/>
          </w:tcPr>
          <w:p w14:paraId="1E914259" w14:textId="77777777" w:rsidR="001D5B65" w:rsidRPr="00345E20" w:rsidRDefault="001D5B65" w:rsidP="002C461C">
            <w:pPr>
              <w:jc w:val="both"/>
              <w:rPr>
                <w:rFonts w:ascii="Arial" w:hAnsi="Arial" w:cs="Arial"/>
              </w:rPr>
            </w:pPr>
          </w:p>
        </w:tc>
      </w:tr>
      <w:tr w:rsidR="001D5B65" w:rsidRPr="00345E20" w14:paraId="37F1654F" w14:textId="77777777" w:rsidTr="002C461C">
        <w:trPr>
          <w:trHeight w:val="300"/>
          <w:jc w:val="center"/>
        </w:trPr>
        <w:tc>
          <w:tcPr>
            <w:tcW w:w="2127" w:type="dxa"/>
            <w:noWrap/>
          </w:tcPr>
          <w:p w14:paraId="4D61C680" w14:textId="1A43631F"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9</w:t>
            </w:r>
          </w:p>
        </w:tc>
        <w:tc>
          <w:tcPr>
            <w:tcW w:w="1701" w:type="dxa"/>
            <w:noWrap/>
          </w:tcPr>
          <w:p w14:paraId="3B08F12B" w14:textId="77777777" w:rsidR="001D5B65" w:rsidRPr="00345E20" w:rsidRDefault="001D5B65" w:rsidP="002C461C">
            <w:pPr>
              <w:jc w:val="both"/>
              <w:rPr>
                <w:rFonts w:ascii="Arial" w:hAnsi="Arial" w:cs="Arial"/>
              </w:rPr>
            </w:pPr>
          </w:p>
        </w:tc>
        <w:tc>
          <w:tcPr>
            <w:tcW w:w="1701" w:type="dxa"/>
            <w:noWrap/>
          </w:tcPr>
          <w:p w14:paraId="6118E233" w14:textId="77777777" w:rsidR="001D5B65" w:rsidRPr="00345E20" w:rsidRDefault="001D5B65" w:rsidP="002C461C">
            <w:pPr>
              <w:jc w:val="both"/>
              <w:rPr>
                <w:rFonts w:ascii="Arial" w:hAnsi="Arial" w:cs="Arial"/>
              </w:rPr>
            </w:pPr>
            <w:r w:rsidRPr="00345E20">
              <w:rPr>
                <w:rFonts w:ascii="Arial" w:hAnsi="Arial" w:cs="Arial"/>
              </w:rPr>
              <w:t>0,793</w:t>
            </w:r>
          </w:p>
        </w:tc>
        <w:tc>
          <w:tcPr>
            <w:tcW w:w="1559" w:type="dxa"/>
            <w:noWrap/>
          </w:tcPr>
          <w:p w14:paraId="12AAA7BB" w14:textId="77777777" w:rsidR="001D5B65" w:rsidRPr="00345E20" w:rsidRDefault="001D5B65" w:rsidP="002C461C">
            <w:pPr>
              <w:jc w:val="both"/>
              <w:rPr>
                <w:rFonts w:ascii="Arial" w:hAnsi="Arial" w:cs="Arial"/>
              </w:rPr>
            </w:pPr>
          </w:p>
        </w:tc>
      </w:tr>
      <w:tr w:rsidR="001D5B65" w:rsidRPr="00345E20" w14:paraId="3ABC2917" w14:textId="77777777" w:rsidTr="002C461C">
        <w:trPr>
          <w:trHeight w:val="300"/>
          <w:jc w:val="center"/>
        </w:trPr>
        <w:tc>
          <w:tcPr>
            <w:tcW w:w="2127" w:type="dxa"/>
            <w:noWrap/>
          </w:tcPr>
          <w:p w14:paraId="42C86044" w14:textId="5C63FA6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10</w:t>
            </w:r>
          </w:p>
        </w:tc>
        <w:tc>
          <w:tcPr>
            <w:tcW w:w="1701" w:type="dxa"/>
            <w:noWrap/>
          </w:tcPr>
          <w:p w14:paraId="1C21DF01" w14:textId="77777777" w:rsidR="001D5B65" w:rsidRPr="00345E20" w:rsidRDefault="001D5B65" w:rsidP="002C461C">
            <w:pPr>
              <w:jc w:val="both"/>
              <w:rPr>
                <w:rFonts w:ascii="Arial" w:hAnsi="Arial" w:cs="Arial"/>
              </w:rPr>
            </w:pPr>
          </w:p>
        </w:tc>
        <w:tc>
          <w:tcPr>
            <w:tcW w:w="1701" w:type="dxa"/>
            <w:noWrap/>
          </w:tcPr>
          <w:p w14:paraId="5A74FC15" w14:textId="77777777" w:rsidR="001D5B65" w:rsidRPr="00345E20" w:rsidRDefault="001D5B65" w:rsidP="002C461C">
            <w:pPr>
              <w:jc w:val="both"/>
              <w:rPr>
                <w:rFonts w:ascii="Arial" w:hAnsi="Arial" w:cs="Arial"/>
              </w:rPr>
            </w:pPr>
            <w:r w:rsidRPr="00345E20">
              <w:rPr>
                <w:rFonts w:ascii="Arial" w:hAnsi="Arial" w:cs="Arial"/>
              </w:rPr>
              <w:t>0,734</w:t>
            </w:r>
          </w:p>
        </w:tc>
        <w:tc>
          <w:tcPr>
            <w:tcW w:w="1559" w:type="dxa"/>
            <w:noWrap/>
          </w:tcPr>
          <w:p w14:paraId="54F79FD9" w14:textId="77777777" w:rsidR="001D5B65" w:rsidRPr="00345E20" w:rsidRDefault="001D5B65" w:rsidP="002C461C">
            <w:pPr>
              <w:jc w:val="both"/>
              <w:rPr>
                <w:rFonts w:ascii="Arial" w:hAnsi="Arial" w:cs="Arial"/>
              </w:rPr>
            </w:pPr>
          </w:p>
        </w:tc>
      </w:tr>
      <w:tr w:rsidR="001D5B65" w:rsidRPr="00345E20" w14:paraId="74B830D8" w14:textId="77777777" w:rsidTr="002C461C">
        <w:trPr>
          <w:trHeight w:val="300"/>
          <w:jc w:val="center"/>
        </w:trPr>
        <w:tc>
          <w:tcPr>
            <w:tcW w:w="2127" w:type="dxa"/>
            <w:noWrap/>
          </w:tcPr>
          <w:p w14:paraId="5F81285A" w14:textId="159B26D5"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11</w:t>
            </w:r>
          </w:p>
        </w:tc>
        <w:tc>
          <w:tcPr>
            <w:tcW w:w="1701" w:type="dxa"/>
            <w:noWrap/>
          </w:tcPr>
          <w:p w14:paraId="78F5EC18" w14:textId="77777777" w:rsidR="001D5B65" w:rsidRPr="00345E20" w:rsidRDefault="001D5B65" w:rsidP="002C461C">
            <w:pPr>
              <w:jc w:val="both"/>
              <w:rPr>
                <w:rFonts w:ascii="Arial" w:hAnsi="Arial" w:cs="Arial"/>
              </w:rPr>
            </w:pPr>
          </w:p>
        </w:tc>
        <w:tc>
          <w:tcPr>
            <w:tcW w:w="1701" w:type="dxa"/>
            <w:noWrap/>
          </w:tcPr>
          <w:p w14:paraId="0D6F4809" w14:textId="77777777" w:rsidR="001D5B65" w:rsidRPr="00345E20" w:rsidRDefault="001D5B65" w:rsidP="002C461C">
            <w:pPr>
              <w:jc w:val="both"/>
              <w:rPr>
                <w:rFonts w:ascii="Arial" w:hAnsi="Arial" w:cs="Arial"/>
              </w:rPr>
            </w:pPr>
            <w:r w:rsidRPr="00345E20">
              <w:rPr>
                <w:rFonts w:ascii="Arial" w:hAnsi="Arial" w:cs="Arial"/>
              </w:rPr>
              <w:t>0,507</w:t>
            </w:r>
          </w:p>
        </w:tc>
        <w:tc>
          <w:tcPr>
            <w:tcW w:w="1559" w:type="dxa"/>
            <w:noWrap/>
          </w:tcPr>
          <w:p w14:paraId="012B49BB" w14:textId="77777777" w:rsidR="001D5B65" w:rsidRPr="00345E20" w:rsidRDefault="001D5B65" w:rsidP="002C461C">
            <w:pPr>
              <w:jc w:val="both"/>
              <w:rPr>
                <w:rFonts w:ascii="Arial" w:hAnsi="Arial" w:cs="Arial"/>
              </w:rPr>
            </w:pPr>
          </w:p>
        </w:tc>
      </w:tr>
      <w:tr w:rsidR="001D5B65" w:rsidRPr="00345E20" w14:paraId="1D081994" w14:textId="77777777" w:rsidTr="002C461C">
        <w:trPr>
          <w:trHeight w:val="300"/>
          <w:jc w:val="center"/>
        </w:trPr>
        <w:tc>
          <w:tcPr>
            <w:tcW w:w="2127" w:type="dxa"/>
            <w:noWrap/>
          </w:tcPr>
          <w:p w14:paraId="5936CB39" w14:textId="2448B29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12</w:t>
            </w:r>
          </w:p>
        </w:tc>
        <w:tc>
          <w:tcPr>
            <w:tcW w:w="1701" w:type="dxa"/>
            <w:noWrap/>
          </w:tcPr>
          <w:p w14:paraId="261F3FB9" w14:textId="77777777" w:rsidR="001D5B65" w:rsidRPr="00345E20" w:rsidRDefault="001D5B65" w:rsidP="002C461C">
            <w:pPr>
              <w:jc w:val="both"/>
              <w:rPr>
                <w:rFonts w:ascii="Arial" w:hAnsi="Arial" w:cs="Arial"/>
              </w:rPr>
            </w:pPr>
          </w:p>
        </w:tc>
        <w:tc>
          <w:tcPr>
            <w:tcW w:w="1701" w:type="dxa"/>
            <w:noWrap/>
          </w:tcPr>
          <w:p w14:paraId="17DC52E8" w14:textId="77777777" w:rsidR="001D5B65" w:rsidRPr="00345E20" w:rsidRDefault="001D5B65" w:rsidP="002C461C">
            <w:pPr>
              <w:jc w:val="both"/>
              <w:rPr>
                <w:rFonts w:ascii="Arial" w:hAnsi="Arial" w:cs="Arial"/>
              </w:rPr>
            </w:pPr>
            <w:r w:rsidRPr="00345E20">
              <w:rPr>
                <w:rFonts w:ascii="Arial" w:hAnsi="Arial" w:cs="Arial"/>
              </w:rPr>
              <w:t>0,562</w:t>
            </w:r>
          </w:p>
        </w:tc>
        <w:tc>
          <w:tcPr>
            <w:tcW w:w="1559" w:type="dxa"/>
            <w:noWrap/>
          </w:tcPr>
          <w:p w14:paraId="7A6558AF" w14:textId="77777777" w:rsidR="001D5B65" w:rsidRPr="00345E20" w:rsidRDefault="001D5B65" w:rsidP="002C461C">
            <w:pPr>
              <w:jc w:val="both"/>
              <w:rPr>
                <w:rFonts w:ascii="Arial" w:hAnsi="Arial" w:cs="Arial"/>
              </w:rPr>
            </w:pPr>
          </w:p>
        </w:tc>
      </w:tr>
      <w:tr w:rsidR="001D5B65" w:rsidRPr="00345E20" w14:paraId="45BBC374" w14:textId="77777777" w:rsidTr="002C461C">
        <w:trPr>
          <w:trHeight w:val="300"/>
          <w:jc w:val="center"/>
        </w:trPr>
        <w:tc>
          <w:tcPr>
            <w:tcW w:w="2127" w:type="dxa"/>
            <w:noWrap/>
          </w:tcPr>
          <w:p w14:paraId="5AC9FABC" w14:textId="7194602E"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1</w:t>
            </w:r>
          </w:p>
        </w:tc>
        <w:tc>
          <w:tcPr>
            <w:tcW w:w="1701" w:type="dxa"/>
            <w:noWrap/>
          </w:tcPr>
          <w:p w14:paraId="11A4F270" w14:textId="77777777" w:rsidR="001D5B65" w:rsidRPr="00345E20" w:rsidRDefault="001D5B65" w:rsidP="002C461C">
            <w:pPr>
              <w:jc w:val="both"/>
              <w:rPr>
                <w:rFonts w:ascii="Arial" w:hAnsi="Arial" w:cs="Arial"/>
              </w:rPr>
            </w:pPr>
          </w:p>
        </w:tc>
        <w:tc>
          <w:tcPr>
            <w:tcW w:w="1701" w:type="dxa"/>
            <w:noWrap/>
          </w:tcPr>
          <w:p w14:paraId="7FF57AFD" w14:textId="77777777" w:rsidR="001D5B65" w:rsidRPr="00345E20" w:rsidRDefault="001D5B65" w:rsidP="002C461C">
            <w:pPr>
              <w:jc w:val="both"/>
              <w:rPr>
                <w:rFonts w:ascii="Arial" w:hAnsi="Arial" w:cs="Arial"/>
              </w:rPr>
            </w:pPr>
          </w:p>
        </w:tc>
        <w:tc>
          <w:tcPr>
            <w:tcW w:w="1559" w:type="dxa"/>
            <w:noWrap/>
          </w:tcPr>
          <w:p w14:paraId="077C46FB" w14:textId="77777777" w:rsidR="001D5B65" w:rsidRPr="00345E20" w:rsidRDefault="001D5B65" w:rsidP="002C461C">
            <w:pPr>
              <w:jc w:val="both"/>
              <w:rPr>
                <w:rFonts w:ascii="Arial" w:hAnsi="Arial" w:cs="Arial"/>
              </w:rPr>
            </w:pPr>
            <w:r w:rsidRPr="00345E20">
              <w:rPr>
                <w:rFonts w:ascii="Arial" w:hAnsi="Arial" w:cs="Arial"/>
              </w:rPr>
              <w:t>0,859</w:t>
            </w:r>
          </w:p>
        </w:tc>
      </w:tr>
      <w:tr w:rsidR="001D5B65" w:rsidRPr="00345E20" w14:paraId="659E4D79" w14:textId="77777777" w:rsidTr="002C461C">
        <w:trPr>
          <w:trHeight w:val="300"/>
          <w:jc w:val="center"/>
        </w:trPr>
        <w:tc>
          <w:tcPr>
            <w:tcW w:w="2127" w:type="dxa"/>
            <w:noWrap/>
          </w:tcPr>
          <w:p w14:paraId="4F4622CA" w14:textId="52C9E0AF"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2</w:t>
            </w:r>
          </w:p>
        </w:tc>
        <w:tc>
          <w:tcPr>
            <w:tcW w:w="1701" w:type="dxa"/>
            <w:noWrap/>
          </w:tcPr>
          <w:p w14:paraId="50B17D91" w14:textId="77777777" w:rsidR="001D5B65" w:rsidRPr="00345E20" w:rsidRDefault="001D5B65" w:rsidP="002C461C">
            <w:pPr>
              <w:jc w:val="both"/>
              <w:rPr>
                <w:rFonts w:ascii="Arial" w:hAnsi="Arial" w:cs="Arial"/>
              </w:rPr>
            </w:pPr>
          </w:p>
        </w:tc>
        <w:tc>
          <w:tcPr>
            <w:tcW w:w="1701" w:type="dxa"/>
            <w:noWrap/>
          </w:tcPr>
          <w:p w14:paraId="442B09E1" w14:textId="77777777" w:rsidR="001D5B65" w:rsidRPr="00345E20" w:rsidRDefault="001D5B65" w:rsidP="002C461C">
            <w:pPr>
              <w:jc w:val="both"/>
              <w:rPr>
                <w:rFonts w:ascii="Arial" w:hAnsi="Arial" w:cs="Arial"/>
              </w:rPr>
            </w:pPr>
          </w:p>
        </w:tc>
        <w:tc>
          <w:tcPr>
            <w:tcW w:w="1559" w:type="dxa"/>
            <w:noWrap/>
          </w:tcPr>
          <w:p w14:paraId="4226CD49" w14:textId="77777777" w:rsidR="001D5B65" w:rsidRPr="00345E20" w:rsidRDefault="001D5B65" w:rsidP="002C461C">
            <w:pPr>
              <w:jc w:val="both"/>
              <w:rPr>
                <w:rFonts w:ascii="Arial" w:hAnsi="Arial" w:cs="Arial"/>
              </w:rPr>
            </w:pPr>
            <w:r w:rsidRPr="00345E20">
              <w:rPr>
                <w:rFonts w:ascii="Arial" w:hAnsi="Arial" w:cs="Arial"/>
              </w:rPr>
              <w:t>0,890</w:t>
            </w:r>
          </w:p>
        </w:tc>
      </w:tr>
      <w:tr w:rsidR="001D5B65" w:rsidRPr="00345E20" w14:paraId="7CCD298B" w14:textId="77777777" w:rsidTr="002C461C">
        <w:trPr>
          <w:trHeight w:val="300"/>
          <w:jc w:val="center"/>
        </w:trPr>
        <w:tc>
          <w:tcPr>
            <w:tcW w:w="2127" w:type="dxa"/>
            <w:noWrap/>
          </w:tcPr>
          <w:p w14:paraId="050F00A3" w14:textId="3415DF9B" w:rsidR="001D5B65" w:rsidRPr="00345E20" w:rsidRDefault="00B4512F" w:rsidP="001D5B65">
            <w:pPr>
              <w:jc w:val="both"/>
              <w:rPr>
                <w:rFonts w:ascii="Arial" w:hAnsi="Arial" w:cs="Arial"/>
              </w:rPr>
            </w:pPr>
            <w:commentRangeStart w:id="13"/>
            <w:r>
              <w:rPr>
                <w:rFonts w:ascii="Arial" w:hAnsi="Arial" w:cs="Arial"/>
              </w:rPr>
              <w:t>IB</w:t>
            </w:r>
            <w:r w:rsidR="001D5B65" w:rsidRPr="00345E20">
              <w:rPr>
                <w:rFonts w:ascii="Arial" w:hAnsi="Arial" w:cs="Arial"/>
              </w:rPr>
              <w:t xml:space="preserve"> 3</w:t>
            </w:r>
          </w:p>
        </w:tc>
        <w:tc>
          <w:tcPr>
            <w:tcW w:w="1701" w:type="dxa"/>
            <w:noWrap/>
          </w:tcPr>
          <w:p w14:paraId="2B983359" w14:textId="77777777" w:rsidR="001D5B65" w:rsidRPr="00345E20" w:rsidRDefault="001D5B65" w:rsidP="001D5B65">
            <w:pPr>
              <w:jc w:val="both"/>
              <w:rPr>
                <w:rFonts w:ascii="Arial" w:hAnsi="Arial" w:cs="Arial"/>
              </w:rPr>
            </w:pPr>
            <w:commentRangeStart w:id="14"/>
          </w:p>
        </w:tc>
        <w:tc>
          <w:tcPr>
            <w:tcW w:w="1701" w:type="dxa"/>
            <w:noWrap/>
          </w:tcPr>
          <w:p w14:paraId="08F6B7C6" w14:textId="77777777" w:rsidR="001D5B65" w:rsidRPr="00345E20" w:rsidRDefault="001D5B65" w:rsidP="001D5B65">
            <w:pPr>
              <w:jc w:val="both"/>
              <w:rPr>
                <w:rFonts w:ascii="Arial" w:hAnsi="Arial" w:cs="Arial"/>
              </w:rPr>
            </w:pPr>
          </w:p>
        </w:tc>
        <w:tc>
          <w:tcPr>
            <w:tcW w:w="1559" w:type="dxa"/>
            <w:noWrap/>
          </w:tcPr>
          <w:p w14:paraId="7BF4E39E" w14:textId="77777777" w:rsidR="001D5B65" w:rsidRPr="00345E20" w:rsidRDefault="001D5B65" w:rsidP="001D5B65">
            <w:pPr>
              <w:jc w:val="both"/>
              <w:rPr>
                <w:rFonts w:ascii="Arial" w:hAnsi="Arial" w:cs="Arial"/>
              </w:rPr>
            </w:pPr>
            <w:r w:rsidRPr="00345E20">
              <w:rPr>
                <w:rFonts w:ascii="Arial" w:hAnsi="Arial" w:cs="Arial"/>
              </w:rPr>
              <w:t>0,751</w:t>
            </w:r>
            <w:commentRangeEnd w:id="14"/>
            <w:r w:rsidR="00130633">
              <w:rPr>
                <w:rStyle w:val="CommentReference"/>
                <w:rFonts w:ascii="Times New Roman" w:hAnsi="Times New Roman"/>
                <w:lang w:val="nb-NO" w:eastAsia="nb-NO"/>
              </w:rPr>
              <w:commentReference w:id="14"/>
            </w:r>
            <w:r w:rsidR="001A5A93">
              <w:rPr>
                <w:rStyle w:val="CommentReference"/>
                <w:rFonts w:ascii="Times New Roman" w:hAnsi="Times New Roman"/>
                <w:lang w:val="nb-NO" w:eastAsia="nb-NO"/>
              </w:rPr>
              <w:commentReference w:id="13"/>
            </w:r>
          </w:p>
        </w:tc>
      </w:tr>
    </w:tbl>
    <w:bookmarkEnd w:id="8"/>
    <w:p w14:paraId="2783A156" w14:textId="78B26594" w:rsidR="001D5B65" w:rsidRPr="00345E20" w:rsidRDefault="001D5B65" w:rsidP="001D5B65">
      <w:pPr>
        <w:pStyle w:val="NormalWeb"/>
        <w:spacing w:before="0" w:beforeAutospacing="0" w:after="0" w:afterAutospacing="0"/>
        <w:rPr>
          <w:rFonts w:ascii="Arial" w:hAnsi="Arial" w:cs="Arial"/>
          <w:sz w:val="20"/>
          <w:szCs w:val="20"/>
        </w:rPr>
      </w:pPr>
      <w:commentRangeStart w:id="15"/>
      <w:commentRangeStart w:id="16"/>
      <w:commentRangeEnd w:id="13"/>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commentRangeEnd w:id="15"/>
      <w:r w:rsidR="006748B3">
        <w:rPr>
          <w:rStyle w:val="CommentReference"/>
          <w:lang w:val="nb-NO" w:eastAsia="nb-NO"/>
        </w:rPr>
        <w:commentReference w:id="15"/>
      </w:r>
      <w:commentRangeEnd w:id="16"/>
      <w:r w:rsidR="006748B3">
        <w:rPr>
          <w:rStyle w:val="CommentReference"/>
          <w:lang w:val="nb-NO" w:eastAsia="nb-NO"/>
        </w:rPr>
        <w:commentReference w:id="16"/>
      </w:r>
    </w:p>
    <w:p w14:paraId="6EEFCE2E" w14:textId="77777777" w:rsidR="001D5B65" w:rsidRPr="00345E20" w:rsidRDefault="001D5B65" w:rsidP="001D5B65">
      <w:pPr>
        <w:pStyle w:val="NormalWeb"/>
        <w:spacing w:before="0" w:beforeAutospacing="0" w:after="0" w:afterAutospacing="0"/>
        <w:rPr>
          <w:rFonts w:ascii="Arial" w:hAnsi="Arial" w:cs="Arial"/>
          <w:sz w:val="20"/>
          <w:szCs w:val="20"/>
        </w:rPr>
      </w:pPr>
    </w:p>
    <w:p w14:paraId="7FD13A87" w14:textId="77777777" w:rsidR="001D5B65" w:rsidRPr="00345E20" w:rsidRDefault="001D5B65" w:rsidP="00EA7492">
      <w:pPr>
        <w:rPr>
          <w:rFonts w:ascii="Arial" w:hAnsi="Arial" w:cs="Arial"/>
        </w:rPr>
      </w:pPr>
      <w:r w:rsidRPr="00345E20">
        <w:rPr>
          <w:rStyle w:val="Strong"/>
          <w:rFonts w:ascii="Arial" w:hAnsi="Arial" w:cs="Arial"/>
        </w:rPr>
        <w:t>b. Reliability Test</w:t>
      </w:r>
    </w:p>
    <w:p w14:paraId="18BF4887" w14:textId="77777777" w:rsidR="001D5B65" w:rsidRPr="00345E20" w:rsidRDefault="001D5B65" w:rsidP="00345E20">
      <w:pPr>
        <w:pStyle w:val="NormalWeb"/>
        <w:jc w:val="both"/>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reliability test</w:t>
      </w:r>
      <w:r w:rsidRPr="00345E20">
        <w:rPr>
          <w:rFonts w:ascii="Arial" w:hAnsi="Arial" w:cs="Arial"/>
          <w:sz w:val="20"/>
          <w:szCs w:val="20"/>
        </w:rPr>
        <w:t xml:space="preserve"> was conducted to assess the consistency and stability of the measurement instrument in capturing the intended constructs, thereby ensuring the overall goodness of the measurement model. Data quality testing was performed by examining the </w:t>
      </w:r>
      <w:r w:rsidRPr="00345E20">
        <w:rPr>
          <w:rStyle w:val="Strong"/>
          <w:rFonts w:ascii="Arial" w:hAnsi="Arial" w:cs="Arial"/>
          <w:b w:val="0"/>
          <w:bCs w:val="0"/>
          <w:sz w:val="20"/>
          <w:szCs w:val="20"/>
        </w:rPr>
        <w:t>Composite Reliability (CR)</w:t>
      </w:r>
      <w:r w:rsidRPr="00345E20">
        <w:rPr>
          <w:rFonts w:ascii="Arial" w:hAnsi="Arial" w:cs="Arial"/>
          <w:sz w:val="20"/>
          <w:szCs w:val="20"/>
        </w:rPr>
        <w:t xml:space="preserve"> values generated through the </w:t>
      </w:r>
      <w:r w:rsidRPr="00345E20">
        <w:rPr>
          <w:rStyle w:val="Strong"/>
          <w:rFonts w:ascii="Arial" w:hAnsi="Arial" w:cs="Arial"/>
          <w:b w:val="0"/>
          <w:bCs w:val="0"/>
          <w:sz w:val="20"/>
          <w:szCs w:val="20"/>
        </w:rPr>
        <w:t>Partial Least Squares (PLS)</w:t>
      </w:r>
      <w:r w:rsidRPr="00345E20">
        <w:rPr>
          <w:rFonts w:ascii="Arial" w:hAnsi="Arial" w:cs="Arial"/>
          <w:b/>
          <w:bCs/>
          <w:sz w:val="20"/>
          <w:szCs w:val="20"/>
        </w:rPr>
        <w:t xml:space="preserve"> </w:t>
      </w:r>
      <w:r w:rsidRPr="00345E20">
        <w:rPr>
          <w:rFonts w:ascii="Arial" w:hAnsi="Arial" w:cs="Arial"/>
          <w:sz w:val="20"/>
          <w:szCs w:val="20"/>
        </w:rPr>
        <w:t xml:space="preserve">analysis for each construct, namely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According </w:t>
      </w:r>
      <w:r w:rsidRPr="003A3BE5">
        <w:rPr>
          <w:rFonts w:ascii="Arial" w:hAnsi="Arial" w:cs="Arial"/>
          <w:sz w:val="20"/>
          <w:szCs w:val="20"/>
        </w:rPr>
        <w:t xml:space="preserve">to </w:t>
      </w:r>
      <w:proofErr w:type="spellStart"/>
      <w:r w:rsidRPr="003A3BE5">
        <w:rPr>
          <w:rFonts w:ascii="Arial" w:hAnsi="Arial" w:cs="Arial"/>
          <w:sz w:val="20"/>
          <w:szCs w:val="20"/>
        </w:rPr>
        <w:t>Ghozali</w:t>
      </w:r>
      <w:proofErr w:type="spellEnd"/>
      <w:r w:rsidRPr="003A3BE5">
        <w:rPr>
          <w:rFonts w:ascii="Arial" w:hAnsi="Arial" w:cs="Arial"/>
          <w:sz w:val="20"/>
          <w:szCs w:val="20"/>
        </w:rPr>
        <w:t xml:space="preserve"> (2011), a</w:t>
      </w:r>
      <w:r w:rsidRPr="00345E20">
        <w:rPr>
          <w:rFonts w:ascii="Arial" w:hAnsi="Arial" w:cs="Arial"/>
          <w:sz w:val="20"/>
          <w:szCs w:val="20"/>
        </w:rPr>
        <w:t xml:space="preserve"> construct is considered to have </w:t>
      </w:r>
      <w:r w:rsidRPr="00345E20">
        <w:rPr>
          <w:rStyle w:val="Strong"/>
          <w:rFonts w:ascii="Arial" w:hAnsi="Arial" w:cs="Arial"/>
          <w:b w:val="0"/>
          <w:bCs w:val="0"/>
          <w:sz w:val="20"/>
          <w:szCs w:val="20"/>
        </w:rPr>
        <w:t>high reliability</w:t>
      </w:r>
      <w:r w:rsidRPr="00345E20">
        <w:rPr>
          <w:rFonts w:ascii="Arial" w:hAnsi="Arial" w:cs="Arial"/>
          <w:sz w:val="20"/>
          <w:szCs w:val="20"/>
        </w:rPr>
        <w:t xml:space="preserve"> when the composite reliability (</w:t>
      </w:r>
      <w:proofErr w:type="spellStart"/>
      <w:r w:rsidRPr="00345E20">
        <w:rPr>
          <w:rFonts w:ascii="Arial" w:hAnsi="Arial" w:cs="Arial"/>
          <w:sz w:val="20"/>
          <w:szCs w:val="20"/>
        </w:rPr>
        <w:t>ρc</w:t>
      </w:r>
      <w:proofErr w:type="spellEnd"/>
      <w:r w:rsidRPr="00345E20">
        <w:rPr>
          <w:rFonts w:ascii="Arial" w:hAnsi="Arial" w:cs="Arial"/>
          <w:sz w:val="20"/>
          <w:szCs w:val="20"/>
        </w:rPr>
        <w:t xml:space="preserve">) value exceeds </w:t>
      </w:r>
      <w:r w:rsidRPr="00345E20">
        <w:rPr>
          <w:rStyle w:val="Strong"/>
          <w:rFonts w:ascii="Arial" w:hAnsi="Arial" w:cs="Arial"/>
          <w:b w:val="0"/>
          <w:bCs w:val="0"/>
          <w:sz w:val="20"/>
          <w:szCs w:val="20"/>
        </w:rPr>
        <w:t>0.80</w:t>
      </w:r>
      <w:r w:rsidRPr="00345E20">
        <w:rPr>
          <w:rFonts w:ascii="Arial" w:hAnsi="Arial" w:cs="Arial"/>
          <w:sz w:val="20"/>
          <w:szCs w:val="20"/>
        </w:rPr>
        <w:t xml:space="preserve">, while values greater than </w:t>
      </w:r>
      <w:r w:rsidRPr="00345E20">
        <w:rPr>
          <w:rStyle w:val="Strong"/>
          <w:rFonts w:ascii="Arial" w:hAnsi="Arial" w:cs="Arial"/>
          <w:b w:val="0"/>
          <w:bCs w:val="0"/>
          <w:sz w:val="20"/>
          <w:szCs w:val="20"/>
        </w:rPr>
        <w:t>0.60</w:t>
      </w:r>
      <w:r w:rsidRPr="00345E20">
        <w:rPr>
          <w:rFonts w:ascii="Arial" w:hAnsi="Arial" w:cs="Arial"/>
          <w:sz w:val="20"/>
          <w:szCs w:val="20"/>
        </w:rPr>
        <w:t xml:space="preserve"> are deemed </w:t>
      </w:r>
      <w:r w:rsidRPr="00345E20">
        <w:rPr>
          <w:rStyle w:val="Strong"/>
          <w:rFonts w:ascii="Arial" w:hAnsi="Arial" w:cs="Arial"/>
          <w:b w:val="0"/>
          <w:bCs w:val="0"/>
          <w:sz w:val="20"/>
          <w:szCs w:val="20"/>
        </w:rPr>
        <w:t>acceptable</w:t>
      </w:r>
      <w:r w:rsidRPr="00345E20">
        <w:rPr>
          <w:rFonts w:ascii="Arial" w:hAnsi="Arial" w:cs="Arial"/>
          <w:sz w:val="20"/>
          <w:szCs w:val="20"/>
        </w:rPr>
        <w:t xml:space="preserve"> for research purposes. In addition, the </w:t>
      </w:r>
      <w:r w:rsidRPr="00345E20">
        <w:rPr>
          <w:rStyle w:val="Strong"/>
          <w:rFonts w:ascii="Arial" w:hAnsi="Arial" w:cs="Arial"/>
          <w:b w:val="0"/>
          <w:bCs w:val="0"/>
          <w:sz w:val="20"/>
          <w:szCs w:val="20"/>
        </w:rPr>
        <w:t>Average Variance Extracted (AVE)</w:t>
      </w:r>
      <w:r w:rsidRPr="00345E20">
        <w:rPr>
          <w:rFonts w:ascii="Arial" w:hAnsi="Arial" w:cs="Arial"/>
          <w:sz w:val="20"/>
          <w:szCs w:val="20"/>
        </w:rPr>
        <w:t xml:space="preserve"> should exceed </w:t>
      </w:r>
      <w:r w:rsidRPr="00345E20">
        <w:rPr>
          <w:rStyle w:val="Strong"/>
          <w:rFonts w:ascii="Arial" w:hAnsi="Arial" w:cs="Arial"/>
          <w:b w:val="0"/>
          <w:bCs w:val="0"/>
          <w:sz w:val="20"/>
          <w:szCs w:val="20"/>
        </w:rPr>
        <w:t>0.50</w:t>
      </w:r>
      <w:r w:rsidRPr="00345E20">
        <w:rPr>
          <w:rFonts w:ascii="Arial" w:hAnsi="Arial" w:cs="Arial"/>
          <w:sz w:val="20"/>
          <w:szCs w:val="20"/>
        </w:rPr>
        <w:t>, indicating adequate convergent validity. The results of the reliability analysis for all variables examined in this study are presented in the following table.</w:t>
      </w:r>
    </w:p>
    <w:p w14:paraId="7D4E23B4" w14:textId="77777777" w:rsidR="001D5B65" w:rsidRPr="00345E20" w:rsidRDefault="001D5B65" w:rsidP="00345E20">
      <w:pPr>
        <w:pStyle w:val="NormalWeb"/>
        <w:spacing w:before="0" w:beforeAutospacing="0" w:after="0" w:afterAutospacing="0"/>
        <w:jc w:val="center"/>
        <w:rPr>
          <w:rFonts w:ascii="Arial" w:hAnsi="Arial" w:cs="Arial"/>
          <w:sz w:val="20"/>
          <w:szCs w:val="20"/>
        </w:rPr>
      </w:pPr>
      <w:r w:rsidRPr="00345E20">
        <w:rPr>
          <w:rStyle w:val="Strong"/>
          <w:rFonts w:ascii="Arial" w:hAnsi="Arial" w:cs="Arial"/>
          <w:sz w:val="20"/>
          <w:szCs w:val="20"/>
        </w:rPr>
        <w:t>Table 2. Reliability Test Results</w:t>
      </w:r>
    </w:p>
    <w:tbl>
      <w:tblPr>
        <w:tblW w:w="6534" w:type="dxa"/>
        <w:jc w:val="center"/>
        <w:tblBorders>
          <w:top w:val="single" w:sz="4" w:space="0" w:color="auto"/>
          <w:bottom w:val="single" w:sz="4" w:space="0" w:color="auto"/>
        </w:tblBorders>
        <w:tblLook w:val="04A0" w:firstRow="1" w:lastRow="0" w:firstColumn="1" w:lastColumn="0" w:noHBand="0" w:noVBand="1"/>
      </w:tblPr>
      <w:tblGrid>
        <w:gridCol w:w="2122"/>
        <w:gridCol w:w="1645"/>
        <w:gridCol w:w="1624"/>
        <w:gridCol w:w="1846"/>
      </w:tblGrid>
      <w:tr w:rsidR="001D5B65" w:rsidRPr="00345E20" w14:paraId="4EA1DD96" w14:textId="77777777" w:rsidTr="002C461C">
        <w:trPr>
          <w:trHeight w:val="300"/>
          <w:jc w:val="center"/>
        </w:trPr>
        <w:tc>
          <w:tcPr>
            <w:tcW w:w="2122" w:type="dxa"/>
            <w:tcBorders>
              <w:top w:val="single" w:sz="4" w:space="0" w:color="auto"/>
              <w:bottom w:val="single" w:sz="4" w:space="0" w:color="auto"/>
            </w:tcBorders>
            <w:noWrap/>
            <w:vAlign w:val="center"/>
            <w:hideMark/>
          </w:tcPr>
          <w:p w14:paraId="7632F298" w14:textId="02E4B291" w:rsidR="001D5B65" w:rsidRPr="00345E20" w:rsidRDefault="001D5B65" w:rsidP="00345E20">
            <w:pPr>
              <w:jc w:val="center"/>
              <w:rPr>
                <w:rFonts w:ascii="Arial" w:hAnsi="Arial" w:cs="Arial"/>
                <w:b/>
              </w:rPr>
            </w:pPr>
            <w:bookmarkStart w:id="17" w:name="_Hlk180410666"/>
            <w:r w:rsidRPr="00345E20">
              <w:rPr>
                <w:rFonts w:ascii="Arial" w:hAnsi="Arial" w:cs="Arial"/>
                <w:b/>
              </w:rPr>
              <w:t>Variab</w:t>
            </w:r>
            <w:r w:rsidR="00840507">
              <w:rPr>
                <w:rFonts w:ascii="Arial" w:hAnsi="Arial" w:cs="Arial"/>
                <w:b/>
              </w:rPr>
              <w:t>le</w:t>
            </w:r>
          </w:p>
        </w:tc>
        <w:tc>
          <w:tcPr>
            <w:tcW w:w="1645" w:type="dxa"/>
            <w:tcBorders>
              <w:top w:val="single" w:sz="4" w:space="0" w:color="auto"/>
              <w:bottom w:val="single" w:sz="4" w:space="0" w:color="auto"/>
            </w:tcBorders>
            <w:noWrap/>
            <w:vAlign w:val="center"/>
            <w:hideMark/>
          </w:tcPr>
          <w:p w14:paraId="1B91B40C" w14:textId="77777777" w:rsidR="001D5B65" w:rsidRPr="00345E20" w:rsidRDefault="001D5B65" w:rsidP="00345E20">
            <w:pPr>
              <w:jc w:val="center"/>
              <w:rPr>
                <w:rFonts w:ascii="Arial" w:hAnsi="Arial" w:cs="Arial"/>
                <w:b/>
                <w:i/>
                <w:iCs/>
              </w:rPr>
            </w:pPr>
            <w:r w:rsidRPr="00345E20">
              <w:rPr>
                <w:rFonts w:ascii="Arial" w:hAnsi="Arial" w:cs="Arial"/>
                <w:b/>
                <w:i/>
                <w:iCs/>
              </w:rPr>
              <w:t>Cronbach's Alpha</w:t>
            </w:r>
          </w:p>
        </w:tc>
        <w:tc>
          <w:tcPr>
            <w:tcW w:w="1310" w:type="dxa"/>
            <w:tcBorders>
              <w:top w:val="single" w:sz="4" w:space="0" w:color="auto"/>
              <w:bottom w:val="single" w:sz="4" w:space="0" w:color="auto"/>
            </w:tcBorders>
            <w:noWrap/>
            <w:vAlign w:val="center"/>
            <w:hideMark/>
          </w:tcPr>
          <w:p w14:paraId="3FB4E988" w14:textId="77777777" w:rsidR="001D5B65" w:rsidRPr="00345E20" w:rsidRDefault="001D5B65" w:rsidP="00345E20">
            <w:pPr>
              <w:jc w:val="center"/>
              <w:rPr>
                <w:rFonts w:ascii="Arial" w:hAnsi="Arial" w:cs="Arial"/>
                <w:b/>
                <w:i/>
                <w:iCs/>
              </w:rPr>
            </w:pPr>
            <w:r w:rsidRPr="00345E20">
              <w:rPr>
                <w:rFonts w:ascii="Arial" w:hAnsi="Arial" w:cs="Arial"/>
                <w:b/>
                <w:i/>
                <w:iCs/>
              </w:rPr>
              <w:t>Composite Reliability</w:t>
            </w:r>
          </w:p>
        </w:tc>
        <w:tc>
          <w:tcPr>
            <w:tcW w:w="1457" w:type="dxa"/>
            <w:tcBorders>
              <w:top w:val="single" w:sz="4" w:space="0" w:color="auto"/>
              <w:bottom w:val="single" w:sz="4" w:space="0" w:color="auto"/>
            </w:tcBorders>
            <w:noWrap/>
            <w:vAlign w:val="center"/>
            <w:hideMark/>
          </w:tcPr>
          <w:p w14:paraId="1A6FD096" w14:textId="67BA5D60" w:rsidR="001D5B65" w:rsidRPr="00345E20" w:rsidRDefault="00840507" w:rsidP="00345E20">
            <w:pPr>
              <w:jc w:val="center"/>
              <w:rPr>
                <w:rFonts w:ascii="Arial" w:hAnsi="Arial" w:cs="Arial"/>
                <w:b/>
              </w:rPr>
            </w:pPr>
            <w:r>
              <w:rPr>
                <w:rFonts w:ascii="Arial" w:hAnsi="Arial" w:cs="Arial"/>
                <w:b/>
              </w:rPr>
              <w:t>Result</w:t>
            </w:r>
          </w:p>
        </w:tc>
      </w:tr>
      <w:tr w:rsidR="001D5B65" w:rsidRPr="00345E20" w14:paraId="5FBD3E1D" w14:textId="77777777" w:rsidTr="002C461C">
        <w:trPr>
          <w:trHeight w:val="300"/>
          <w:jc w:val="center"/>
        </w:trPr>
        <w:tc>
          <w:tcPr>
            <w:tcW w:w="2122" w:type="dxa"/>
            <w:tcBorders>
              <w:top w:val="single" w:sz="4" w:space="0" w:color="auto"/>
            </w:tcBorders>
            <w:noWrap/>
            <w:vAlign w:val="center"/>
          </w:tcPr>
          <w:p w14:paraId="32BEAE31" w14:textId="51A63D3F" w:rsidR="001D5B65" w:rsidRPr="00345E20" w:rsidRDefault="00840507" w:rsidP="002C461C">
            <w:pPr>
              <w:jc w:val="both"/>
              <w:rPr>
                <w:rFonts w:ascii="Arial" w:hAnsi="Arial" w:cs="Arial"/>
              </w:rPr>
            </w:pPr>
            <w:commentRangeStart w:id="18"/>
            <w:r>
              <w:rPr>
                <w:rFonts w:ascii="Arial" w:hAnsi="Arial" w:cs="Arial"/>
              </w:rPr>
              <w:t>Financial Literacy</w:t>
            </w:r>
          </w:p>
        </w:tc>
        <w:tc>
          <w:tcPr>
            <w:tcW w:w="1645" w:type="dxa"/>
            <w:tcBorders>
              <w:top w:val="single" w:sz="4" w:space="0" w:color="auto"/>
            </w:tcBorders>
            <w:noWrap/>
            <w:vAlign w:val="center"/>
          </w:tcPr>
          <w:p w14:paraId="582D5A74" w14:textId="77777777" w:rsidR="001D5B65" w:rsidRPr="00345E20" w:rsidRDefault="001D5B65" w:rsidP="002C461C">
            <w:pPr>
              <w:jc w:val="center"/>
              <w:rPr>
                <w:rFonts w:ascii="Arial" w:hAnsi="Arial" w:cs="Arial"/>
              </w:rPr>
            </w:pPr>
            <w:commentRangeStart w:id="19"/>
            <w:r w:rsidRPr="00345E20">
              <w:rPr>
                <w:rFonts w:ascii="Arial" w:hAnsi="Arial" w:cs="Arial"/>
              </w:rPr>
              <w:t>0,813</w:t>
            </w:r>
          </w:p>
        </w:tc>
        <w:tc>
          <w:tcPr>
            <w:tcW w:w="1310" w:type="dxa"/>
            <w:tcBorders>
              <w:top w:val="single" w:sz="4" w:space="0" w:color="auto"/>
            </w:tcBorders>
            <w:noWrap/>
            <w:vAlign w:val="center"/>
          </w:tcPr>
          <w:p w14:paraId="5EF3E702" w14:textId="77777777" w:rsidR="001D5B65" w:rsidRPr="00345E20" w:rsidRDefault="001D5B65" w:rsidP="002C461C">
            <w:pPr>
              <w:jc w:val="center"/>
              <w:rPr>
                <w:rFonts w:ascii="Arial" w:hAnsi="Arial" w:cs="Arial"/>
              </w:rPr>
            </w:pPr>
            <w:r w:rsidRPr="00345E20">
              <w:rPr>
                <w:rFonts w:ascii="Arial" w:hAnsi="Arial" w:cs="Arial"/>
              </w:rPr>
              <w:t>0,868</w:t>
            </w:r>
            <w:commentRangeEnd w:id="19"/>
            <w:r w:rsidR="00752EB3">
              <w:rPr>
                <w:rStyle w:val="CommentReference"/>
                <w:rFonts w:ascii="Times New Roman" w:hAnsi="Times New Roman"/>
                <w:lang w:val="nb-NO" w:eastAsia="nb-NO"/>
              </w:rPr>
              <w:commentReference w:id="19"/>
            </w:r>
            <w:r w:rsidR="00752EB3">
              <w:rPr>
                <w:rStyle w:val="CommentReference"/>
                <w:rFonts w:ascii="Times New Roman" w:hAnsi="Times New Roman"/>
                <w:lang w:val="nb-NO" w:eastAsia="nb-NO"/>
              </w:rPr>
              <w:commentReference w:id="18"/>
            </w:r>
          </w:p>
        </w:tc>
        <w:tc>
          <w:tcPr>
            <w:tcW w:w="1457" w:type="dxa"/>
            <w:tcBorders>
              <w:top w:val="single" w:sz="4" w:space="0" w:color="auto"/>
            </w:tcBorders>
            <w:noWrap/>
            <w:vAlign w:val="center"/>
            <w:hideMark/>
          </w:tcPr>
          <w:p w14:paraId="4DF233E2" w14:textId="77777777" w:rsidR="001D5B65" w:rsidRPr="00345E20" w:rsidRDefault="001D5B65" w:rsidP="002C461C">
            <w:pPr>
              <w:jc w:val="center"/>
              <w:rPr>
                <w:rFonts w:ascii="Arial" w:hAnsi="Arial" w:cs="Arial"/>
              </w:rPr>
            </w:pPr>
            <w:commentRangeStart w:id="20"/>
            <w:commentRangeStart w:id="21"/>
            <w:proofErr w:type="spellStart"/>
            <w:r w:rsidRPr="00345E20">
              <w:rPr>
                <w:rFonts w:ascii="Arial" w:hAnsi="Arial" w:cs="Arial"/>
              </w:rPr>
              <w:t>Reliabe</w:t>
            </w:r>
            <w:proofErr w:type="spellEnd"/>
            <w:r w:rsidRPr="00345E20">
              <w:rPr>
                <w:rFonts w:ascii="Arial" w:hAnsi="Arial" w:cs="Arial"/>
              </w:rPr>
              <w:t>l</w:t>
            </w:r>
            <w:commentRangeEnd w:id="20"/>
            <w:r w:rsidR="00752EB3">
              <w:rPr>
                <w:rStyle w:val="CommentReference"/>
                <w:rFonts w:ascii="Times New Roman" w:hAnsi="Times New Roman"/>
                <w:lang w:val="nb-NO" w:eastAsia="nb-NO"/>
              </w:rPr>
              <w:commentReference w:id="20"/>
            </w:r>
            <w:commentRangeEnd w:id="21"/>
            <w:r w:rsidR="00752EB3">
              <w:rPr>
                <w:rStyle w:val="CommentReference"/>
                <w:rFonts w:ascii="Times New Roman" w:hAnsi="Times New Roman"/>
                <w:lang w:val="nb-NO" w:eastAsia="nb-NO"/>
              </w:rPr>
              <w:commentReference w:id="21"/>
            </w:r>
          </w:p>
        </w:tc>
      </w:tr>
      <w:commentRangeEnd w:id="18"/>
      <w:tr w:rsidR="001D5B65" w:rsidRPr="00345E20" w14:paraId="32BE29EE" w14:textId="77777777" w:rsidTr="002C461C">
        <w:trPr>
          <w:trHeight w:val="300"/>
          <w:jc w:val="center"/>
        </w:trPr>
        <w:tc>
          <w:tcPr>
            <w:tcW w:w="2122" w:type="dxa"/>
            <w:noWrap/>
            <w:vAlign w:val="center"/>
          </w:tcPr>
          <w:p w14:paraId="7A04D6A4" w14:textId="591C6812" w:rsidR="001D5B65" w:rsidRPr="00840507" w:rsidRDefault="00840507" w:rsidP="002C461C">
            <w:pPr>
              <w:jc w:val="both"/>
              <w:rPr>
                <w:rFonts w:ascii="Arial" w:hAnsi="Arial" w:cs="Arial"/>
                <w:iCs/>
              </w:rPr>
            </w:pPr>
            <w:r w:rsidRPr="00840507">
              <w:rPr>
                <w:iCs/>
              </w:rPr>
              <w:t>Psychological Capital</w:t>
            </w:r>
          </w:p>
        </w:tc>
        <w:tc>
          <w:tcPr>
            <w:tcW w:w="1645" w:type="dxa"/>
            <w:noWrap/>
            <w:vAlign w:val="center"/>
          </w:tcPr>
          <w:p w14:paraId="26AB584D" w14:textId="77777777" w:rsidR="001D5B65" w:rsidRPr="00345E20" w:rsidRDefault="001D5B65" w:rsidP="002C461C">
            <w:pPr>
              <w:jc w:val="center"/>
              <w:rPr>
                <w:rFonts w:ascii="Arial" w:hAnsi="Arial" w:cs="Arial"/>
              </w:rPr>
            </w:pPr>
            <w:r w:rsidRPr="00345E20">
              <w:rPr>
                <w:rFonts w:ascii="Arial" w:hAnsi="Arial" w:cs="Arial"/>
              </w:rPr>
              <w:t>0,828</w:t>
            </w:r>
          </w:p>
        </w:tc>
        <w:tc>
          <w:tcPr>
            <w:tcW w:w="1310" w:type="dxa"/>
            <w:noWrap/>
            <w:vAlign w:val="center"/>
          </w:tcPr>
          <w:p w14:paraId="16674C3B" w14:textId="77777777" w:rsidR="001D5B65" w:rsidRPr="00345E20" w:rsidRDefault="001D5B65" w:rsidP="002C461C">
            <w:pPr>
              <w:jc w:val="center"/>
              <w:rPr>
                <w:rFonts w:ascii="Arial" w:hAnsi="Arial" w:cs="Arial"/>
              </w:rPr>
            </w:pPr>
            <w:r w:rsidRPr="00345E20">
              <w:rPr>
                <w:rFonts w:ascii="Arial" w:hAnsi="Arial" w:cs="Arial"/>
              </w:rPr>
              <w:t>0,858</w:t>
            </w:r>
          </w:p>
        </w:tc>
        <w:tc>
          <w:tcPr>
            <w:tcW w:w="1457" w:type="dxa"/>
            <w:noWrap/>
            <w:vAlign w:val="center"/>
            <w:hideMark/>
          </w:tcPr>
          <w:p w14:paraId="13E42723" w14:textId="77777777" w:rsidR="001D5B65" w:rsidRPr="00345E20" w:rsidRDefault="001D5B65" w:rsidP="002C461C">
            <w:pPr>
              <w:jc w:val="center"/>
              <w:rPr>
                <w:rFonts w:ascii="Arial" w:hAnsi="Arial" w:cs="Arial"/>
              </w:rPr>
            </w:pPr>
            <w:proofErr w:type="spellStart"/>
            <w:r w:rsidRPr="00345E20">
              <w:rPr>
                <w:rFonts w:ascii="Arial" w:hAnsi="Arial" w:cs="Arial"/>
              </w:rPr>
              <w:t>Reliabel</w:t>
            </w:r>
            <w:proofErr w:type="spellEnd"/>
          </w:p>
        </w:tc>
      </w:tr>
      <w:tr w:rsidR="001D5B65" w:rsidRPr="00345E20" w14:paraId="51092534" w14:textId="77777777" w:rsidTr="002C461C">
        <w:trPr>
          <w:trHeight w:val="300"/>
          <w:jc w:val="center"/>
        </w:trPr>
        <w:tc>
          <w:tcPr>
            <w:tcW w:w="2122" w:type="dxa"/>
            <w:noWrap/>
            <w:vAlign w:val="center"/>
          </w:tcPr>
          <w:p w14:paraId="445B5C7D" w14:textId="4DE993E4" w:rsidR="001D5B65" w:rsidRPr="00840507" w:rsidRDefault="00840507" w:rsidP="001D5B65">
            <w:pPr>
              <w:jc w:val="both"/>
              <w:rPr>
                <w:rFonts w:ascii="Arial" w:hAnsi="Arial" w:cs="Arial"/>
                <w:iCs/>
              </w:rPr>
            </w:pPr>
            <w:r w:rsidRPr="00840507">
              <w:rPr>
                <w:iCs/>
              </w:rPr>
              <w:t>Innovative Behavior</w:t>
            </w:r>
          </w:p>
        </w:tc>
        <w:tc>
          <w:tcPr>
            <w:tcW w:w="1645" w:type="dxa"/>
            <w:noWrap/>
            <w:vAlign w:val="center"/>
          </w:tcPr>
          <w:p w14:paraId="7FF7F6C1" w14:textId="77777777" w:rsidR="001D5B65" w:rsidRPr="00345E20" w:rsidRDefault="001D5B65" w:rsidP="001D5B65">
            <w:pPr>
              <w:jc w:val="center"/>
              <w:rPr>
                <w:rFonts w:ascii="Arial" w:hAnsi="Arial" w:cs="Arial"/>
              </w:rPr>
            </w:pPr>
            <w:r w:rsidRPr="00345E20">
              <w:rPr>
                <w:rFonts w:ascii="Arial" w:hAnsi="Arial" w:cs="Arial"/>
              </w:rPr>
              <w:t>0,782</w:t>
            </w:r>
          </w:p>
        </w:tc>
        <w:tc>
          <w:tcPr>
            <w:tcW w:w="1310" w:type="dxa"/>
            <w:noWrap/>
            <w:vAlign w:val="center"/>
          </w:tcPr>
          <w:p w14:paraId="66C25807" w14:textId="77777777" w:rsidR="001D5B65" w:rsidRPr="00345E20" w:rsidRDefault="001D5B65" w:rsidP="001D5B65">
            <w:pPr>
              <w:jc w:val="center"/>
              <w:rPr>
                <w:rFonts w:ascii="Arial" w:hAnsi="Arial" w:cs="Arial"/>
              </w:rPr>
            </w:pPr>
            <w:r w:rsidRPr="00345E20">
              <w:rPr>
                <w:rFonts w:ascii="Arial" w:hAnsi="Arial" w:cs="Arial"/>
              </w:rPr>
              <w:t>0,873</w:t>
            </w:r>
          </w:p>
        </w:tc>
        <w:tc>
          <w:tcPr>
            <w:tcW w:w="1457" w:type="dxa"/>
            <w:noWrap/>
            <w:vAlign w:val="center"/>
            <w:hideMark/>
          </w:tcPr>
          <w:p w14:paraId="48B7DF95" w14:textId="77777777" w:rsidR="001D5B65" w:rsidRPr="00345E20" w:rsidRDefault="001D5B65" w:rsidP="001D5B65">
            <w:pPr>
              <w:jc w:val="center"/>
              <w:rPr>
                <w:rFonts w:ascii="Arial" w:hAnsi="Arial" w:cs="Arial"/>
              </w:rPr>
            </w:pPr>
            <w:proofErr w:type="spellStart"/>
            <w:r w:rsidRPr="00345E20">
              <w:rPr>
                <w:rFonts w:ascii="Arial" w:hAnsi="Arial" w:cs="Arial"/>
              </w:rPr>
              <w:t>Reliabel</w:t>
            </w:r>
            <w:proofErr w:type="spellEnd"/>
          </w:p>
        </w:tc>
      </w:tr>
    </w:tbl>
    <w:bookmarkEnd w:id="17"/>
    <w:p w14:paraId="3EF3782E" w14:textId="03617EC9" w:rsidR="001D5B65" w:rsidRPr="00345E20" w:rsidRDefault="001D5B65" w:rsidP="001D5B65">
      <w:pPr>
        <w:pStyle w:val="NormalWeb"/>
        <w:spacing w:before="0" w:beforeAutospacing="0" w:after="0" w:afterAutospacing="0"/>
        <w:rPr>
          <w:rFonts w:ascii="Arial" w:hAnsi="Arial" w:cs="Arial"/>
          <w:sz w:val="20"/>
          <w:szCs w:val="20"/>
        </w:rPr>
      </w:pPr>
      <w:commentRangeStart w:id="22"/>
      <w:commentRangeStart w:id="23"/>
      <w:commentRangeStart w:id="24"/>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commentRangeEnd w:id="22"/>
      <w:r w:rsidR="00F31E53">
        <w:rPr>
          <w:rStyle w:val="CommentReference"/>
          <w:lang w:val="nb-NO" w:eastAsia="nb-NO"/>
        </w:rPr>
        <w:commentReference w:id="22"/>
      </w:r>
      <w:commentRangeEnd w:id="23"/>
      <w:r w:rsidR="00F31E53">
        <w:rPr>
          <w:rStyle w:val="CommentReference"/>
          <w:lang w:val="nb-NO" w:eastAsia="nb-NO"/>
        </w:rPr>
        <w:commentReference w:id="23"/>
      </w:r>
      <w:commentRangeEnd w:id="24"/>
      <w:r w:rsidR="006748B3">
        <w:rPr>
          <w:rStyle w:val="CommentReference"/>
          <w:lang w:val="nb-NO" w:eastAsia="nb-NO"/>
        </w:rPr>
        <w:commentReference w:id="24"/>
      </w:r>
    </w:p>
    <w:p w14:paraId="770D3879" w14:textId="77777777" w:rsidR="008571D7" w:rsidRDefault="008571D7" w:rsidP="00441B6F">
      <w:pPr>
        <w:pStyle w:val="Body"/>
        <w:spacing w:after="0"/>
        <w:rPr>
          <w:rFonts w:ascii="Arial" w:hAnsi="Arial" w:cs="Arial"/>
        </w:rPr>
      </w:pPr>
    </w:p>
    <w:p w14:paraId="13A28E9E" w14:textId="4D7CC061" w:rsidR="008571D7" w:rsidRPr="00345E20" w:rsidRDefault="001D5B65" w:rsidP="00441B6F">
      <w:pPr>
        <w:pStyle w:val="Body"/>
        <w:spacing w:after="0"/>
        <w:rPr>
          <w:rFonts w:ascii="Arial" w:hAnsi="Arial" w:cs="Arial"/>
        </w:rPr>
      </w:pPr>
      <w:r w:rsidRPr="00345E20">
        <w:rPr>
          <w:rFonts w:ascii="Arial" w:hAnsi="Arial" w:cs="Arial"/>
        </w:rPr>
        <w:t xml:space="preserve">The results of the reliability test indicate that all research variables functioned as reliable measurement instruments, as the values of </w:t>
      </w:r>
      <w:r w:rsidRPr="00345E20">
        <w:rPr>
          <w:rStyle w:val="Strong"/>
          <w:rFonts w:ascii="Arial" w:hAnsi="Arial" w:cs="Arial"/>
          <w:b w:val="0"/>
          <w:bCs w:val="0"/>
        </w:rPr>
        <w:t>Cronbach’s Alpha</w:t>
      </w:r>
      <w:r w:rsidRPr="00345E20">
        <w:rPr>
          <w:rFonts w:ascii="Arial" w:hAnsi="Arial" w:cs="Arial"/>
          <w:b/>
          <w:bCs/>
        </w:rPr>
        <w:t xml:space="preserve">, </w:t>
      </w:r>
      <w:r w:rsidRPr="00345E20">
        <w:rPr>
          <w:rStyle w:val="Strong"/>
          <w:rFonts w:ascii="Arial" w:hAnsi="Arial" w:cs="Arial"/>
          <w:b w:val="0"/>
          <w:bCs w:val="0"/>
        </w:rPr>
        <w:t>Composite Reliability</w:t>
      </w:r>
      <w:r w:rsidRPr="00345E20">
        <w:rPr>
          <w:rFonts w:ascii="Arial" w:hAnsi="Arial" w:cs="Arial"/>
        </w:rPr>
        <w:t xml:space="preserve">, and </w:t>
      </w:r>
      <w:commentRangeStart w:id="25"/>
      <w:commentRangeStart w:id="26"/>
      <w:r w:rsidRPr="00345E20">
        <w:rPr>
          <w:rStyle w:val="Strong"/>
          <w:rFonts w:ascii="Arial" w:hAnsi="Arial" w:cs="Arial"/>
          <w:b w:val="0"/>
          <w:bCs w:val="0"/>
        </w:rPr>
        <w:t>Average Variance Extracted (AVE)</w:t>
      </w:r>
      <w:r w:rsidRPr="00345E20">
        <w:rPr>
          <w:rFonts w:ascii="Arial" w:hAnsi="Arial" w:cs="Arial"/>
        </w:rPr>
        <w:t xml:space="preserve"> </w:t>
      </w:r>
      <w:commentRangeEnd w:id="25"/>
      <w:r w:rsidR="00E92214">
        <w:rPr>
          <w:rStyle w:val="CommentReference"/>
          <w:rFonts w:ascii="Times New Roman" w:hAnsi="Times New Roman"/>
          <w:lang w:val="nb-NO" w:eastAsia="nb-NO"/>
        </w:rPr>
        <w:commentReference w:id="25"/>
      </w:r>
      <w:commentRangeEnd w:id="26"/>
      <w:r w:rsidR="00E92214">
        <w:rPr>
          <w:rStyle w:val="CommentReference"/>
          <w:rFonts w:ascii="Times New Roman" w:hAnsi="Times New Roman"/>
          <w:lang w:val="nb-NO" w:eastAsia="nb-NO"/>
        </w:rPr>
        <w:commentReference w:id="26"/>
      </w:r>
      <w:r w:rsidRPr="00345E20">
        <w:rPr>
          <w:rFonts w:ascii="Arial" w:hAnsi="Arial" w:cs="Arial"/>
        </w:rPr>
        <w:t xml:space="preserve">met the recommended thresholds. The </w:t>
      </w:r>
      <w:r w:rsidRPr="00345E20">
        <w:rPr>
          <w:rStyle w:val="Strong"/>
          <w:rFonts w:ascii="Arial" w:hAnsi="Arial" w:cs="Arial"/>
          <w:b w:val="0"/>
          <w:bCs w:val="0"/>
        </w:rPr>
        <w:t>Composite Reliability</w:t>
      </w:r>
      <w:r w:rsidRPr="00345E20">
        <w:rPr>
          <w:rFonts w:ascii="Arial" w:hAnsi="Arial" w:cs="Arial"/>
        </w:rPr>
        <w:t xml:space="preserve"> values for each construct were excellent, exceeding </w:t>
      </w:r>
      <w:r w:rsidRPr="00345E20">
        <w:rPr>
          <w:rStyle w:val="Strong"/>
          <w:rFonts w:ascii="Arial" w:hAnsi="Arial" w:cs="Arial"/>
          <w:b w:val="0"/>
          <w:bCs w:val="0"/>
        </w:rPr>
        <w:t>0.80</w:t>
      </w:r>
      <w:r w:rsidRPr="00345E20">
        <w:rPr>
          <w:rFonts w:ascii="Arial" w:hAnsi="Arial" w:cs="Arial"/>
        </w:rPr>
        <w:t xml:space="preserve">, while the </w:t>
      </w:r>
      <w:r w:rsidRPr="00345E20">
        <w:rPr>
          <w:rStyle w:val="Strong"/>
          <w:rFonts w:ascii="Arial" w:hAnsi="Arial" w:cs="Arial"/>
          <w:b w:val="0"/>
          <w:bCs w:val="0"/>
        </w:rPr>
        <w:t>Cronbach’s Alpha</w:t>
      </w:r>
      <w:r w:rsidRPr="00345E20">
        <w:rPr>
          <w:rFonts w:ascii="Arial" w:hAnsi="Arial" w:cs="Arial"/>
        </w:rPr>
        <w:t xml:space="preserve"> coefficients were all above </w:t>
      </w:r>
      <w:r w:rsidRPr="00345E20">
        <w:rPr>
          <w:rStyle w:val="Strong"/>
          <w:rFonts w:ascii="Arial" w:hAnsi="Arial" w:cs="Arial"/>
          <w:b w:val="0"/>
          <w:bCs w:val="0"/>
        </w:rPr>
        <w:t>0.70</w:t>
      </w:r>
      <w:r w:rsidRPr="00345E20">
        <w:rPr>
          <w:rFonts w:ascii="Arial" w:hAnsi="Arial" w:cs="Arial"/>
        </w:rPr>
        <w:t xml:space="preserve">, confirming internal consistency among the indicators. Furthermore, the </w:t>
      </w:r>
      <w:r w:rsidRPr="00345E20">
        <w:rPr>
          <w:rStyle w:val="Strong"/>
          <w:rFonts w:ascii="Arial" w:hAnsi="Arial" w:cs="Arial"/>
          <w:b w:val="0"/>
          <w:bCs w:val="0"/>
        </w:rPr>
        <w:t>AVE</w:t>
      </w:r>
      <w:r w:rsidRPr="00345E20">
        <w:rPr>
          <w:rFonts w:ascii="Arial" w:hAnsi="Arial" w:cs="Arial"/>
        </w:rPr>
        <w:t xml:space="preserve"> values for all constructs were greater than </w:t>
      </w:r>
      <w:r w:rsidRPr="00345E20">
        <w:rPr>
          <w:rStyle w:val="Strong"/>
          <w:rFonts w:ascii="Arial" w:hAnsi="Arial" w:cs="Arial"/>
          <w:b w:val="0"/>
          <w:bCs w:val="0"/>
        </w:rPr>
        <w:t>0.50</w:t>
      </w:r>
      <w:r w:rsidRPr="00345E20">
        <w:rPr>
          <w:rFonts w:ascii="Arial" w:hAnsi="Arial" w:cs="Arial"/>
        </w:rPr>
        <w:t xml:space="preserve">, demonstrating </w:t>
      </w:r>
      <w:r w:rsidRPr="00345E20">
        <w:rPr>
          <w:rFonts w:ascii="Arial" w:hAnsi="Arial" w:cs="Arial"/>
        </w:rPr>
        <w:lastRenderedPageBreak/>
        <w:t xml:space="preserve">satisfactory </w:t>
      </w:r>
      <w:r w:rsidRPr="003A3BE5">
        <w:rPr>
          <w:rFonts w:ascii="Arial" w:hAnsi="Arial" w:cs="Arial"/>
        </w:rPr>
        <w:t>convergent validity and confirming that each construct adequately represents the underlying latent variable (</w:t>
      </w:r>
      <w:proofErr w:type="spellStart"/>
      <w:r w:rsidRPr="003A3BE5">
        <w:rPr>
          <w:rFonts w:ascii="Arial" w:hAnsi="Arial" w:cs="Arial"/>
        </w:rPr>
        <w:t>Ghozali</w:t>
      </w:r>
      <w:proofErr w:type="spellEnd"/>
      <w:r w:rsidRPr="003A3BE5">
        <w:rPr>
          <w:rFonts w:ascii="Arial" w:hAnsi="Arial" w:cs="Arial"/>
        </w:rPr>
        <w:t>, 2015).</w:t>
      </w:r>
    </w:p>
    <w:p w14:paraId="45ED2B52" w14:textId="47C7D13C" w:rsidR="001D5B65" w:rsidRPr="00345E20" w:rsidRDefault="001D5B65" w:rsidP="00441B6F">
      <w:pPr>
        <w:pStyle w:val="Body"/>
        <w:spacing w:after="0"/>
        <w:rPr>
          <w:rFonts w:ascii="Arial" w:hAnsi="Arial" w:cs="Arial"/>
        </w:rPr>
      </w:pPr>
    </w:p>
    <w:p w14:paraId="6E24170F" w14:textId="77777777" w:rsidR="00EA7492" w:rsidRPr="00345E20" w:rsidRDefault="00EA7492" w:rsidP="00EA7492">
      <w:pPr>
        <w:rPr>
          <w:rFonts w:ascii="Arial" w:hAnsi="Arial" w:cs="Arial"/>
        </w:rPr>
      </w:pPr>
      <w:r w:rsidRPr="00345E20">
        <w:rPr>
          <w:rStyle w:val="Strong"/>
          <w:rFonts w:ascii="Arial" w:hAnsi="Arial" w:cs="Arial"/>
        </w:rPr>
        <w:t>Evaluation of the Inner Model and Structural Model</w:t>
      </w:r>
    </w:p>
    <w:p w14:paraId="79958345" w14:textId="77777777" w:rsidR="00EA7492" w:rsidRPr="00345E20" w:rsidRDefault="00EA7492" w:rsidP="00EA7492">
      <w:pPr>
        <w:pStyle w:val="NormalWeb"/>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inner model</w:t>
      </w:r>
      <w:r w:rsidRPr="00345E20">
        <w:rPr>
          <w:rFonts w:ascii="Arial" w:hAnsi="Arial" w:cs="Arial"/>
          <w:sz w:val="20"/>
          <w:szCs w:val="20"/>
        </w:rPr>
        <w:t xml:space="preserve"> or </w:t>
      </w:r>
      <w:r w:rsidRPr="00345E20">
        <w:rPr>
          <w:rStyle w:val="Strong"/>
          <w:rFonts w:ascii="Arial" w:hAnsi="Arial" w:cs="Arial"/>
          <w:b w:val="0"/>
          <w:bCs w:val="0"/>
          <w:sz w:val="20"/>
          <w:szCs w:val="20"/>
        </w:rPr>
        <w:t>structural model</w:t>
      </w:r>
      <w:r w:rsidRPr="00345E20">
        <w:rPr>
          <w:rFonts w:ascii="Arial" w:hAnsi="Arial" w:cs="Arial"/>
          <w:sz w:val="20"/>
          <w:szCs w:val="20"/>
        </w:rPr>
        <w:t xml:space="preserve"> assessment was conducted to examine the relationships among variables, the significance of path coefficients, and the </w:t>
      </w:r>
      <w:r w:rsidRPr="00345E20">
        <w:rPr>
          <w:rStyle w:val="Strong"/>
          <w:rFonts w:ascii="Arial" w:hAnsi="Arial" w:cs="Arial"/>
          <w:b w:val="0"/>
          <w:bCs w:val="0"/>
          <w:sz w:val="20"/>
          <w:szCs w:val="20"/>
        </w:rPr>
        <w:t>R-square (R²)</w:t>
      </w:r>
      <w:r w:rsidRPr="00345E20">
        <w:rPr>
          <w:rFonts w:ascii="Arial" w:hAnsi="Arial" w:cs="Arial"/>
          <w:sz w:val="20"/>
          <w:szCs w:val="20"/>
        </w:rPr>
        <w:t xml:space="preserve"> values representing the explanatory power of the research model. The structural model was evaluated using the </w:t>
      </w:r>
      <w:r w:rsidRPr="00345E20">
        <w:rPr>
          <w:rStyle w:val="Strong"/>
          <w:rFonts w:ascii="Arial" w:hAnsi="Arial" w:cs="Arial"/>
          <w:b w:val="0"/>
          <w:bCs w:val="0"/>
          <w:sz w:val="20"/>
          <w:szCs w:val="20"/>
        </w:rPr>
        <w:t>R-square coefficient</w:t>
      </w:r>
      <w:r w:rsidRPr="00345E20">
        <w:rPr>
          <w:rFonts w:ascii="Arial" w:hAnsi="Arial" w:cs="Arial"/>
          <w:sz w:val="20"/>
          <w:szCs w:val="20"/>
        </w:rPr>
        <w:t xml:space="preserve"> for the dependent variable to determine the extent to which the independent variables explained its variance.</w:t>
      </w:r>
    </w:p>
    <w:p w14:paraId="77D9F2C3" w14:textId="6E494945" w:rsidR="00EA7492" w:rsidRPr="00345E20" w:rsidRDefault="00EA7492" w:rsidP="00EA7492">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3. R-Square Values</w:t>
      </w:r>
    </w:p>
    <w:tbl>
      <w:tblPr>
        <w:tblpPr w:leftFromText="180" w:rightFromText="180" w:vertAnchor="text" w:horzAnchor="margin" w:tblpXSpec="center" w:tblpY="175"/>
        <w:tblW w:w="0" w:type="auto"/>
        <w:tblBorders>
          <w:top w:val="single" w:sz="4" w:space="0" w:color="auto"/>
          <w:bottom w:val="single" w:sz="4" w:space="0" w:color="auto"/>
        </w:tblBorders>
        <w:tblLook w:val="04A0" w:firstRow="1" w:lastRow="0" w:firstColumn="1" w:lastColumn="0" w:noHBand="0" w:noVBand="1"/>
      </w:tblPr>
      <w:tblGrid>
        <w:gridCol w:w="2098"/>
        <w:gridCol w:w="1213"/>
        <w:gridCol w:w="1787"/>
      </w:tblGrid>
      <w:tr w:rsidR="00EA7492" w:rsidRPr="00345E20" w14:paraId="500437B8" w14:textId="77777777" w:rsidTr="00EA7492">
        <w:trPr>
          <w:trHeight w:hRule="exact" w:val="340"/>
        </w:trPr>
        <w:tc>
          <w:tcPr>
            <w:tcW w:w="2098" w:type="dxa"/>
            <w:tcBorders>
              <w:top w:val="single" w:sz="4" w:space="0" w:color="auto"/>
              <w:bottom w:val="single" w:sz="4" w:space="0" w:color="auto"/>
            </w:tcBorders>
            <w:vAlign w:val="center"/>
          </w:tcPr>
          <w:p w14:paraId="66C157FA" w14:textId="39B86A60" w:rsidR="00EA7492" w:rsidRPr="00345E20" w:rsidRDefault="00EA7492" w:rsidP="00EA7492">
            <w:pPr>
              <w:jc w:val="both"/>
              <w:rPr>
                <w:rFonts w:ascii="Arial" w:hAnsi="Arial" w:cs="Arial"/>
                <w:b/>
                <w:bCs/>
              </w:rPr>
            </w:pPr>
            <w:r w:rsidRPr="00345E20">
              <w:rPr>
                <w:rFonts w:ascii="Arial" w:hAnsi="Arial" w:cs="Arial"/>
                <w:b/>
                <w:bCs/>
              </w:rPr>
              <w:t>Variab</w:t>
            </w:r>
            <w:r w:rsidR="00B4512F">
              <w:rPr>
                <w:rFonts w:ascii="Arial" w:hAnsi="Arial" w:cs="Arial"/>
                <w:b/>
                <w:bCs/>
              </w:rPr>
              <w:t>le</w:t>
            </w:r>
          </w:p>
        </w:tc>
        <w:tc>
          <w:tcPr>
            <w:tcW w:w="1213" w:type="dxa"/>
            <w:tcBorders>
              <w:top w:val="single" w:sz="4" w:space="0" w:color="auto"/>
              <w:bottom w:val="single" w:sz="4" w:space="0" w:color="auto"/>
            </w:tcBorders>
            <w:vAlign w:val="center"/>
          </w:tcPr>
          <w:p w14:paraId="225909B5" w14:textId="77777777" w:rsidR="00EA7492" w:rsidRPr="00345E20" w:rsidRDefault="00EA7492" w:rsidP="00EA7492">
            <w:pPr>
              <w:jc w:val="both"/>
              <w:rPr>
                <w:rFonts w:ascii="Arial" w:hAnsi="Arial" w:cs="Arial"/>
                <w:b/>
                <w:bCs/>
              </w:rPr>
            </w:pPr>
            <w:r w:rsidRPr="00345E20">
              <w:rPr>
                <w:rFonts w:ascii="Arial" w:hAnsi="Arial" w:cs="Arial"/>
                <w:b/>
                <w:bCs/>
              </w:rPr>
              <w:t>R Square</w:t>
            </w:r>
          </w:p>
        </w:tc>
        <w:tc>
          <w:tcPr>
            <w:tcW w:w="1787" w:type="dxa"/>
            <w:tcBorders>
              <w:top w:val="single" w:sz="4" w:space="0" w:color="auto"/>
              <w:bottom w:val="single" w:sz="4" w:space="0" w:color="auto"/>
            </w:tcBorders>
          </w:tcPr>
          <w:p w14:paraId="4CD63035" w14:textId="77777777" w:rsidR="00EA7492" w:rsidRPr="00345E20" w:rsidRDefault="00EA7492" w:rsidP="00EA7492">
            <w:pPr>
              <w:jc w:val="both"/>
              <w:rPr>
                <w:rFonts w:ascii="Arial" w:hAnsi="Arial" w:cs="Arial"/>
                <w:b/>
                <w:bCs/>
              </w:rPr>
            </w:pPr>
            <w:r w:rsidRPr="00345E20">
              <w:rPr>
                <w:rFonts w:ascii="Arial" w:hAnsi="Arial" w:cs="Arial"/>
                <w:b/>
                <w:bCs/>
              </w:rPr>
              <w:t>R Square adj</w:t>
            </w:r>
          </w:p>
        </w:tc>
      </w:tr>
      <w:tr w:rsidR="00EA7492" w:rsidRPr="00345E20" w14:paraId="2C4959C3" w14:textId="77777777" w:rsidTr="00EA7492">
        <w:trPr>
          <w:trHeight w:hRule="exact" w:val="292"/>
        </w:trPr>
        <w:tc>
          <w:tcPr>
            <w:tcW w:w="2098" w:type="dxa"/>
            <w:tcBorders>
              <w:top w:val="single" w:sz="4" w:space="0" w:color="auto"/>
            </w:tcBorders>
            <w:vAlign w:val="center"/>
          </w:tcPr>
          <w:p w14:paraId="4CDA7F36" w14:textId="78F5FCEC" w:rsidR="00EA7492" w:rsidRPr="008F65A3" w:rsidRDefault="008F65A3" w:rsidP="00EA7492">
            <w:pPr>
              <w:jc w:val="both"/>
              <w:rPr>
                <w:rFonts w:ascii="Arial" w:hAnsi="Arial" w:cs="Arial"/>
                <w:bCs/>
                <w:iCs/>
              </w:rPr>
            </w:pPr>
            <w:commentRangeStart w:id="27"/>
            <w:r w:rsidRPr="008F65A3">
              <w:rPr>
                <w:iCs/>
              </w:rPr>
              <w:t>Innovative Behavior</w:t>
            </w:r>
          </w:p>
        </w:tc>
        <w:tc>
          <w:tcPr>
            <w:tcW w:w="1213" w:type="dxa"/>
            <w:tcBorders>
              <w:top w:val="single" w:sz="4" w:space="0" w:color="auto"/>
            </w:tcBorders>
            <w:vAlign w:val="center"/>
          </w:tcPr>
          <w:p w14:paraId="754F0DA3" w14:textId="77777777" w:rsidR="00EA7492" w:rsidRPr="00345E20" w:rsidRDefault="00EA7492" w:rsidP="00EA7492">
            <w:pPr>
              <w:jc w:val="center"/>
              <w:rPr>
                <w:rFonts w:ascii="Arial" w:hAnsi="Arial" w:cs="Arial"/>
              </w:rPr>
            </w:pPr>
            <w:commentRangeStart w:id="28"/>
            <w:r w:rsidRPr="00345E20">
              <w:rPr>
                <w:rFonts w:ascii="Arial" w:hAnsi="Arial" w:cs="Arial"/>
              </w:rPr>
              <w:t>0,704</w:t>
            </w:r>
          </w:p>
        </w:tc>
        <w:tc>
          <w:tcPr>
            <w:tcW w:w="1787" w:type="dxa"/>
            <w:tcBorders>
              <w:top w:val="single" w:sz="4" w:space="0" w:color="auto"/>
            </w:tcBorders>
          </w:tcPr>
          <w:p w14:paraId="74CB09F1" w14:textId="77777777" w:rsidR="00EA7492" w:rsidRPr="00345E20" w:rsidRDefault="00EA7492" w:rsidP="00EA7492">
            <w:pPr>
              <w:jc w:val="center"/>
              <w:rPr>
                <w:rFonts w:ascii="Arial" w:hAnsi="Arial" w:cs="Arial"/>
              </w:rPr>
            </w:pPr>
            <w:r w:rsidRPr="00345E20">
              <w:rPr>
                <w:rFonts w:ascii="Arial" w:hAnsi="Arial" w:cs="Arial"/>
              </w:rPr>
              <w:t>0,701</w:t>
            </w:r>
            <w:commentRangeEnd w:id="28"/>
            <w:r w:rsidR="00F31E53">
              <w:rPr>
                <w:rStyle w:val="CommentReference"/>
                <w:rFonts w:ascii="Times New Roman" w:hAnsi="Times New Roman"/>
                <w:lang w:val="nb-NO" w:eastAsia="nb-NO"/>
              </w:rPr>
              <w:commentReference w:id="28"/>
            </w:r>
            <w:r w:rsidR="00F31E53">
              <w:rPr>
                <w:rStyle w:val="CommentReference"/>
                <w:rFonts w:ascii="Times New Roman" w:hAnsi="Times New Roman"/>
                <w:lang w:val="nb-NO" w:eastAsia="nb-NO"/>
              </w:rPr>
              <w:commentReference w:id="27"/>
            </w:r>
          </w:p>
        </w:tc>
      </w:tr>
      <w:commentRangeEnd w:id="27"/>
    </w:tbl>
    <w:p w14:paraId="0C8CD767" w14:textId="77777777" w:rsidR="00EA7492" w:rsidRPr="00345E20" w:rsidRDefault="00EA7492" w:rsidP="00EA7492">
      <w:pPr>
        <w:pStyle w:val="NormalWeb"/>
        <w:spacing w:before="0" w:beforeAutospacing="0" w:after="0" w:afterAutospacing="0"/>
        <w:rPr>
          <w:rFonts w:ascii="Arial" w:hAnsi="Arial" w:cs="Arial"/>
          <w:sz w:val="20"/>
          <w:szCs w:val="20"/>
        </w:rPr>
      </w:pPr>
    </w:p>
    <w:p w14:paraId="57B2CB27" w14:textId="77777777" w:rsidR="00EA7492" w:rsidRPr="00345E20" w:rsidRDefault="00EA7492" w:rsidP="00441B6F">
      <w:pPr>
        <w:pStyle w:val="Body"/>
        <w:spacing w:after="0"/>
        <w:rPr>
          <w:rFonts w:ascii="Arial" w:hAnsi="Arial" w:cs="Arial"/>
        </w:rPr>
      </w:pPr>
    </w:p>
    <w:p w14:paraId="1829896C" w14:textId="77777777" w:rsidR="00EA7492" w:rsidRPr="00345E20" w:rsidRDefault="00EA7492" w:rsidP="00441B6F">
      <w:pPr>
        <w:pStyle w:val="Body"/>
        <w:spacing w:after="0"/>
        <w:rPr>
          <w:rFonts w:ascii="Arial" w:hAnsi="Arial" w:cs="Arial"/>
        </w:rPr>
      </w:pPr>
    </w:p>
    <w:p w14:paraId="05F25D71" w14:textId="77777777" w:rsidR="00EA7492" w:rsidRPr="00345E20" w:rsidRDefault="00EA7492" w:rsidP="00EA7492">
      <w:pPr>
        <w:pStyle w:val="Body"/>
        <w:spacing w:after="0"/>
        <w:rPr>
          <w:rStyle w:val="Strong"/>
          <w:rFonts w:ascii="Arial" w:hAnsi="Arial" w:cs="Arial"/>
        </w:rPr>
      </w:pPr>
    </w:p>
    <w:p w14:paraId="36963A35" w14:textId="7C3B31CC" w:rsidR="00EA7492" w:rsidRPr="00345E20" w:rsidRDefault="00EA7492" w:rsidP="00EA7492">
      <w:pPr>
        <w:pStyle w:val="Body"/>
        <w:spacing w:after="0"/>
        <w:rPr>
          <w:rFonts w:ascii="Arial" w:hAnsi="Arial" w:cs="Arial"/>
        </w:rPr>
      </w:pPr>
      <w:commentRangeStart w:id="29"/>
      <w:commentRangeStart w:id="30"/>
      <w:r w:rsidRPr="00345E20">
        <w:rPr>
          <w:rStyle w:val="Strong"/>
          <w:rFonts w:ascii="Arial" w:hAnsi="Arial" w:cs="Arial"/>
          <w:b w:val="0"/>
          <w:bCs w:val="0"/>
        </w:rPr>
        <w:t>Source:</w:t>
      </w:r>
      <w:r w:rsidRPr="00345E20">
        <w:rPr>
          <w:rFonts w:ascii="Arial" w:hAnsi="Arial" w:cs="Arial"/>
        </w:rPr>
        <w:t xml:space="preserve"> Data Analysis Results, 2025</w:t>
      </w:r>
      <w:commentRangeEnd w:id="29"/>
      <w:r w:rsidR="006748B3">
        <w:rPr>
          <w:rStyle w:val="CommentReference"/>
          <w:rFonts w:ascii="Times New Roman" w:hAnsi="Times New Roman"/>
          <w:lang w:val="nb-NO" w:eastAsia="nb-NO"/>
        </w:rPr>
        <w:commentReference w:id="29"/>
      </w:r>
      <w:commentRangeEnd w:id="30"/>
      <w:r w:rsidR="006748B3">
        <w:rPr>
          <w:rStyle w:val="CommentReference"/>
          <w:rFonts w:ascii="Times New Roman" w:hAnsi="Times New Roman"/>
          <w:lang w:val="nb-NO" w:eastAsia="nb-NO"/>
        </w:rPr>
        <w:commentReference w:id="30"/>
      </w:r>
    </w:p>
    <w:p w14:paraId="3A12818C" w14:textId="25CBD821" w:rsidR="00EA7492" w:rsidRPr="00345E20" w:rsidRDefault="00EA7492" w:rsidP="00441B6F">
      <w:pPr>
        <w:pStyle w:val="Body"/>
        <w:spacing w:after="0"/>
        <w:rPr>
          <w:rFonts w:ascii="Arial" w:hAnsi="Arial" w:cs="Arial"/>
        </w:rPr>
      </w:pPr>
    </w:p>
    <w:p w14:paraId="182F2B41" w14:textId="41123F8C" w:rsidR="00EA7492" w:rsidRPr="00345E20" w:rsidRDefault="00EA7492" w:rsidP="00441B6F">
      <w:pPr>
        <w:pStyle w:val="Body"/>
        <w:spacing w:after="0"/>
        <w:rPr>
          <w:rFonts w:ascii="Arial" w:hAnsi="Arial" w:cs="Arial"/>
        </w:rPr>
      </w:pPr>
      <w:r w:rsidRPr="00345E20">
        <w:rPr>
          <w:rFonts w:ascii="Arial" w:hAnsi="Arial" w:cs="Arial"/>
        </w:rPr>
        <w:t xml:space="preserve">Table 3 presents the </w:t>
      </w:r>
      <w:r w:rsidRPr="00345E20">
        <w:rPr>
          <w:rStyle w:val="Strong"/>
          <w:rFonts w:ascii="Arial" w:hAnsi="Arial" w:cs="Arial"/>
          <w:b w:val="0"/>
          <w:bCs w:val="0"/>
        </w:rPr>
        <w:t>R-square (R²)</w:t>
      </w:r>
      <w:r w:rsidRPr="00345E20">
        <w:rPr>
          <w:rFonts w:ascii="Arial" w:hAnsi="Arial" w:cs="Arial"/>
        </w:rPr>
        <w:t xml:space="preserve"> value for the </w:t>
      </w:r>
      <w:r w:rsidRPr="00345E20">
        <w:rPr>
          <w:rStyle w:val="Strong"/>
          <w:rFonts w:ascii="Arial" w:hAnsi="Arial" w:cs="Arial"/>
          <w:b w:val="0"/>
          <w:bCs w:val="0"/>
        </w:rPr>
        <w:t>Innovative Behavior</w:t>
      </w:r>
      <w:r w:rsidRPr="00345E20">
        <w:rPr>
          <w:rFonts w:ascii="Arial" w:hAnsi="Arial" w:cs="Arial"/>
        </w:rPr>
        <w:t xml:space="preserve"> variable, which is </w:t>
      </w:r>
      <w:r w:rsidRPr="00345E20">
        <w:rPr>
          <w:rStyle w:val="Strong"/>
          <w:rFonts w:ascii="Arial" w:hAnsi="Arial" w:cs="Arial"/>
          <w:b w:val="0"/>
          <w:bCs w:val="0"/>
        </w:rPr>
        <w:t>0.704</w:t>
      </w:r>
      <w:r w:rsidRPr="00345E20">
        <w:rPr>
          <w:rFonts w:ascii="Arial" w:hAnsi="Arial" w:cs="Arial"/>
        </w:rPr>
        <w:t xml:space="preserve">. This indicates that approximately </w:t>
      </w:r>
      <w:r w:rsidRPr="00345E20">
        <w:rPr>
          <w:rStyle w:val="Strong"/>
          <w:rFonts w:ascii="Arial" w:hAnsi="Arial" w:cs="Arial"/>
          <w:b w:val="0"/>
          <w:bCs w:val="0"/>
        </w:rPr>
        <w:t>70.4% of the variance in Innovative Behavior</w:t>
      </w:r>
      <w:r w:rsidRPr="00345E20">
        <w:rPr>
          <w:rFonts w:ascii="Arial" w:hAnsi="Arial" w:cs="Arial"/>
        </w:rPr>
        <w:t xml:space="preserve"> can be explained by the combined effects </w:t>
      </w:r>
      <w:r w:rsidRPr="00345E20">
        <w:rPr>
          <w:rFonts w:ascii="Arial" w:hAnsi="Arial" w:cs="Arial"/>
          <w:b/>
          <w:bCs/>
        </w:rPr>
        <w:t xml:space="preserve">of </w:t>
      </w:r>
      <w:r w:rsidRPr="00345E20">
        <w:rPr>
          <w:rStyle w:val="Strong"/>
          <w:rFonts w:ascii="Arial" w:hAnsi="Arial" w:cs="Arial"/>
          <w:b w:val="0"/>
          <w:bCs w:val="0"/>
        </w:rPr>
        <w:t>Psychological Capital</w:t>
      </w:r>
      <w:r w:rsidRPr="00345E20">
        <w:rPr>
          <w:rFonts w:ascii="Arial" w:hAnsi="Arial" w:cs="Arial"/>
        </w:rPr>
        <w:t xml:space="preserve"> and </w:t>
      </w:r>
      <w:r w:rsidRPr="00345E20">
        <w:rPr>
          <w:rStyle w:val="Strong"/>
          <w:rFonts w:ascii="Arial" w:hAnsi="Arial" w:cs="Arial"/>
          <w:b w:val="0"/>
          <w:bCs w:val="0"/>
        </w:rPr>
        <w:t>Financial Literacy</w:t>
      </w:r>
      <w:r w:rsidRPr="00345E20">
        <w:rPr>
          <w:rFonts w:ascii="Arial" w:hAnsi="Arial" w:cs="Arial"/>
        </w:rPr>
        <w:t xml:space="preserve">, while the remaining 29.6% is influenced by other factors not included in the model. According to the commonly accepted criteria for evaluating model strength, this R² value reflects a </w:t>
      </w:r>
      <w:r w:rsidRPr="00345E20">
        <w:rPr>
          <w:rStyle w:val="Strong"/>
          <w:rFonts w:ascii="Arial" w:hAnsi="Arial" w:cs="Arial"/>
          <w:b w:val="0"/>
          <w:bCs w:val="0"/>
        </w:rPr>
        <w:t>strong level of explanatory power</w:t>
      </w:r>
      <w:r w:rsidRPr="00345E20">
        <w:rPr>
          <w:rFonts w:ascii="Arial" w:hAnsi="Arial" w:cs="Arial"/>
        </w:rPr>
        <w:t xml:space="preserve"> within the structural model.</w:t>
      </w:r>
    </w:p>
    <w:p w14:paraId="741CC3C2" w14:textId="65D686D7" w:rsidR="00EA7492" w:rsidRPr="00345E20" w:rsidRDefault="00EA7492" w:rsidP="00441B6F">
      <w:pPr>
        <w:pStyle w:val="Body"/>
        <w:spacing w:after="0"/>
        <w:rPr>
          <w:rFonts w:ascii="Arial" w:hAnsi="Arial" w:cs="Arial"/>
        </w:rPr>
      </w:pPr>
    </w:p>
    <w:p w14:paraId="24729C3E" w14:textId="250E9F95" w:rsidR="00EA7492" w:rsidRPr="00345E20" w:rsidRDefault="00EA7492" w:rsidP="00EA7492">
      <w:pPr>
        <w:jc w:val="center"/>
        <w:rPr>
          <w:rFonts w:ascii="Arial" w:hAnsi="Arial" w:cs="Arial"/>
          <w:b/>
          <w:bCs/>
        </w:rPr>
      </w:pPr>
      <w:bookmarkStart w:id="31" w:name="_Toc213385889"/>
      <w:r w:rsidRPr="00345E20">
        <w:rPr>
          <w:rFonts w:ascii="Arial" w:hAnsi="Arial" w:cs="Arial"/>
          <w:b/>
          <w:bCs/>
        </w:rPr>
        <w:t>Tabl</w:t>
      </w:r>
      <w:r w:rsidR="00014AD4">
        <w:rPr>
          <w:rFonts w:ascii="Arial" w:hAnsi="Arial" w:cs="Arial"/>
          <w:b/>
          <w:bCs/>
        </w:rPr>
        <w:t>e</w:t>
      </w:r>
      <w:r w:rsidRPr="00345E20">
        <w:rPr>
          <w:rFonts w:ascii="Arial" w:hAnsi="Arial" w:cs="Arial"/>
          <w:b/>
          <w:bCs/>
        </w:rPr>
        <w:t xml:space="preserve"> 4. Effect Size</w:t>
      </w:r>
      <w:bookmarkEnd w:id="31"/>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2"/>
      </w:tblGrid>
      <w:tr w:rsidR="00EA7492" w:rsidRPr="00345E20" w14:paraId="5F281963" w14:textId="77777777" w:rsidTr="002C461C">
        <w:trPr>
          <w:jc w:val="center"/>
        </w:trPr>
        <w:tc>
          <w:tcPr>
            <w:tcW w:w="4106" w:type="dxa"/>
            <w:tcBorders>
              <w:top w:val="single" w:sz="4" w:space="0" w:color="auto"/>
              <w:bottom w:val="single" w:sz="4" w:space="0" w:color="auto"/>
            </w:tcBorders>
            <w:vAlign w:val="center"/>
          </w:tcPr>
          <w:p w14:paraId="5BE0C92B" w14:textId="56EDD0EF" w:rsidR="00EA7492" w:rsidRPr="00345E20" w:rsidRDefault="00EA7492" w:rsidP="002C461C">
            <w:pPr>
              <w:jc w:val="center"/>
              <w:rPr>
                <w:rFonts w:ascii="Arial" w:hAnsi="Arial" w:cs="Arial"/>
                <w:b/>
                <w:bCs/>
                <w:sz w:val="20"/>
                <w:szCs w:val="20"/>
              </w:rPr>
            </w:pPr>
            <w:r w:rsidRPr="00345E20">
              <w:rPr>
                <w:rFonts w:ascii="Arial" w:hAnsi="Arial" w:cs="Arial"/>
                <w:b/>
                <w:bCs/>
                <w:sz w:val="20"/>
                <w:szCs w:val="20"/>
              </w:rPr>
              <w:t>Variab</w:t>
            </w:r>
            <w:r w:rsidR="008F65A3">
              <w:rPr>
                <w:rFonts w:ascii="Arial" w:hAnsi="Arial" w:cs="Arial"/>
                <w:b/>
                <w:bCs/>
                <w:sz w:val="20"/>
                <w:szCs w:val="20"/>
              </w:rPr>
              <w:t>le</w:t>
            </w:r>
          </w:p>
        </w:tc>
        <w:tc>
          <w:tcPr>
            <w:tcW w:w="2122" w:type="dxa"/>
            <w:tcBorders>
              <w:top w:val="single" w:sz="4" w:space="0" w:color="auto"/>
              <w:bottom w:val="single" w:sz="4" w:space="0" w:color="auto"/>
            </w:tcBorders>
            <w:vAlign w:val="center"/>
          </w:tcPr>
          <w:p w14:paraId="59925DDF" w14:textId="3094BA6D" w:rsidR="00EA7492" w:rsidRPr="008F65A3" w:rsidRDefault="008F65A3" w:rsidP="002C461C">
            <w:pPr>
              <w:jc w:val="center"/>
              <w:rPr>
                <w:rFonts w:ascii="Arial" w:hAnsi="Arial" w:cs="Arial"/>
                <w:b/>
                <w:bCs/>
                <w:sz w:val="20"/>
                <w:szCs w:val="20"/>
              </w:rPr>
            </w:pPr>
            <w:r w:rsidRPr="008F65A3">
              <w:rPr>
                <w:rFonts w:ascii="Arial" w:hAnsi="Arial" w:cs="Arial"/>
                <w:b/>
                <w:bCs/>
                <w:iCs/>
                <w:sz w:val="20"/>
                <w:szCs w:val="20"/>
              </w:rPr>
              <w:t>Innovative Behavior</w:t>
            </w:r>
          </w:p>
        </w:tc>
      </w:tr>
      <w:tr w:rsidR="00EA7492" w:rsidRPr="00345E20" w14:paraId="1B5E1016" w14:textId="77777777" w:rsidTr="002C461C">
        <w:trPr>
          <w:jc w:val="center"/>
        </w:trPr>
        <w:tc>
          <w:tcPr>
            <w:tcW w:w="4106" w:type="dxa"/>
            <w:tcBorders>
              <w:top w:val="single" w:sz="4" w:space="0" w:color="auto"/>
            </w:tcBorders>
            <w:vAlign w:val="center"/>
          </w:tcPr>
          <w:p w14:paraId="2062E1F4" w14:textId="7E95C84A" w:rsidR="00EA7492" w:rsidRPr="008F65A3" w:rsidRDefault="008F65A3" w:rsidP="002C461C">
            <w:pPr>
              <w:jc w:val="both"/>
              <w:rPr>
                <w:rFonts w:ascii="Arial" w:hAnsi="Arial" w:cs="Arial"/>
                <w:sz w:val="20"/>
                <w:szCs w:val="20"/>
              </w:rPr>
            </w:pPr>
            <w:r w:rsidRPr="008F65A3">
              <w:rPr>
                <w:rFonts w:ascii="Arial" w:hAnsi="Arial" w:cs="Arial"/>
                <w:iCs/>
                <w:sz w:val="20"/>
                <w:szCs w:val="20"/>
              </w:rPr>
              <w:t>Psychological Capital</w:t>
            </w:r>
          </w:p>
        </w:tc>
        <w:tc>
          <w:tcPr>
            <w:tcW w:w="2122" w:type="dxa"/>
            <w:tcBorders>
              <w:top w:val="single" w:sz="4" w:space="0" w:color="auto"/>
            </w:tcBorders>
            <w:vAlign w:val="center"/>
          </w:tcPr>
          <w:p w14:paraId="0C831234" w14:textId="77777777" w:rsidR="00EA7492" w:rsidRPr="00345E20" w:rsidRDefault="00EA7492" w:rsidP="002C461C">
            <w:pPr>
              <w:jc w:val="center"/>
              <w:rPr>
                <w:rFonts w:ascii="Arial" w:hAnsi="Arial" w:cs="Arial"/>
                <w:sz w:val="20"/>
                <w:szCs w:val="20"/>
              </w:rPr>
            </w:pPr>
            <w:r w:rsidRPr="00345E20">
              <w:rPr>
                <w:rFonts w:ascii="Arial" w:hAnsi="Arial" w:cs="Arial"/>
                <w:sz w:val="20"/>
                <w:szCs w:val="20"/>
              </w:rPr>
              <w:t>0,182</w:t>
            </w:r>
          </w:p>
        </w:tc>
      </w:tr>
      <w:tr w:rsidR="00EA7492" w:rsidRPr="00345E20" w14:paraId="76BB1A52" w14:textId="77777777" w:rsidTr="002C461C">
        <w:trPr>
          <w:jc w:val="center"/>
        </w:trPr>
        <w:tc>
          <w:tcPr>
            <w:tcW w:w="4106" w:type="dxa"/>
            <w:vAlign w:val="center"/>
          </w:tcPr>
          <w:p w14:paraId="029BE281" w14:textId="50E04B4B" w:rsidR="00EA7492" w:rsidRPr="008F65A3" w:rsidRDefault="008F65A3" w:rsidP="002C461C">
            <w:pPr>
              <w:jc w:val="both"/>
              <w:rPr>
                <w:rFonts w:ascii="Arial" w:hAnsi="Arial" w:cs="Arial"/>
                <w:sz w:val="20"/>
                <w:szCs w:val="20"/>
              </w:rPr>
            </w:pPr>
            <w:r w:rsidRPr="008F65A3">
              <w:rPr>
                <w:rFonts w:ascii="Arial" w:hAnsi="Arial" w:cs="Arial"/>
                <w:sz w:val="20"/>
                <w:szCs w:val="20"/>
              </w:rPr>
              <w:t>Financial Literacy</w:t>
            </w:r>
          </w:p>
        </w:tc>
        <w:tc>
          <w:tcPr>
            <w:tcW w:w="2122" w:type="dxa"/>
            <w:vAlign w:val="center"/>
          </w:tcPr>
          <w:p w14:paraId="314D1F6B" w14:textId="77777777" w:rsidR="00EA7492" w:rsidRPr="00345E20" w:rsidRDefault="00EA7492" w:rsidP="002C461C">
            <w:pPr>
              <w:jc w:val="center"/>
              <w:rPr>
                <w:rFonts w:ascii="Arial" w:hAnsi="Arial" w:cs="Arial"/>
                <w:sz w:val="20"/>
                <w:szCs w:val="20"/>
              </w:rPr>
            </w:pPr>
            <w:r w:rsidRPr="00345E20">
              <w:rPr>
                <w:rFonts w:ascii="Arial" w:hAnsi="Arial" w:cs="Arial"/>
                <w:sz w:val="20"/>
                <w:szCs w:val="20"/>
              </w:rPr>
              <w:t>0,432</w:t>
            </w:r>
          </w:p>
        </w:tc>
      </w:tr>
      <w:tr w:rsidR="00EA7492" w:rsidRPr="00345E20" w14:paraId="437165A4" w14:textId="77777777" w:rsidTr="002C461C">
        <w:trPr>
          <w:jc w:val="center"/>
        </w:trPr>
        <w:tc>
          <w:tcPr>
            <w:tcW w:w="4106" w:type="dxa"/>
            <w:vAlign w:val="center"/>
          </w:tcPr>
          <w:p w14:paraId="02EDB374" w14:textId="76F83A43" w:rsidR="00EA7492" w:rsidRPr="008F65A3" w:rsidRDefault="008F65A3" w:rsidP="002C461C">
            <w:pPr>
              <w:rPr>
                <w:rFonts w:ascii="Arial" w:hAnsi="Arial" w:cs="Arial"/>
                <w:sz w:val="20"/>
                <w:szCs w:val="20"/>
              </w:rPr>
            </w:pPr>
            <w:r w:rsidRPr="008F65A3">
              <w:rPr>
                <w:rFonts w:ascii="Arial" w:hAnsi="Arial" w:cs="Arial"/>
                <w:sz w:val="20"/>
                <w:szCs w:val="20"/>
              </w:rPr>
              <w:t xml:space="preserve">Financial Literacy </w:t>
            </w:r>
            <w:r w:rsidR="00EA7492" w:rsidRPr="008F65A3">
              <w:rPr>
                <w:rFonts w:ascii="Arial" w:hAnsi="Arial" w:cs="Arial"/>
                <w:sz w:val="20"/>
                <w:szCs w:val="20"/>
              </w:rPr>
              <w:t xml:space="preserve">- </w:t>
            </w:r>
            <w:r w:rsidRPr="008F65A3">
              <w:rPr>
                <w:rFonts w:ascii="Arial" w:hAnsi="Arial" w:cs="Arial"/>
                <w:iCs/>
                <w:sz w:val="20"/>
                <w:szCs w:val="20"/>
              </w:rPr>
              <w:t>Psychological Capital</w:t>
            </w:r>
          </w:p>
        </w:tc>
        <w:tc>
          <w:tcPr>
            <w:tcW w:w="2122" w:type="dxa"/>
            <w:vAlign w:val="center"/>
          </w:tcPr>
          <w:p w14:paraId="740A1FC3" w14:textId="77777777" w:rsidR="00EA7492" w:rsidRPr="00345E20" w:rsidRDefault="00EA7492" w:rsidP="002C461C">
            <w:pPr>
              <w:jc w:val="center"/>
              <w:rPr>
                <w:rFonts w:ascii="Arial" w:hAnsi="Arial" w:cs="Arial"/>
                <w:sz w:val="20"/>
                <w:szCs w:val="20"/>
              </w:rPr>
            </w:pPr>
            <w:commentRangeStart w:id="32"/>
            <w:commentRangeStart w:id="33"/>
            <w:r w:rsidRPr="00345E20">
              <w:rPr>
                <w:rFonts w:ascii="Arial" w:hAnsi="Arial" w:cs="Arial"/>
                <w:sz w:val="20"/>
                <w:szCs w:val="20"/>
              </w:rPr>
              <w:t>0,022</w:t>
            </w:r>
            <w:commentRangeEnd w:id="32"/>
            <w:r w:rsidR="00F31E53">
              <w:rPr>
                <w:rStyle w:val="CommentReference"/>
                <w:rFonts w:ascii="Times New Roman" w:eastAsia="Times New Roman" w:hAnsi="Times New Roman"/>
                <w:lang w:val="nb-NO" w:eastAsia="nb-NO"/>
              </w:rPr>
              <w:commentReference w:id="32"/>
            </w:r>
            <w:commentRangeEnd w:id="33"/>
            <w:r w:rsidR="00F31E53">
              <w:rPr>
                <w:rStyle w:val="CommentReference"/>
                <w:rFonts w:ascii="Times New Roman" w:eastAsia="Times New Roman" w:hAnsi="Times New Roman"/>
                <w:lang w:val="nb-NO" w:eastAsia="nb-NO"/>
              </w:rPr>
              <w:commentReference w:id="33"/>
            </w:r>
          </w:p>
        </w:tc>
      </w:tr>
    </w:tbl>
    <w:p w14:paraId="71FFDF09" w14:textId="74CE3F42" w:rsidR="00EA7492" w:rsidRPr="00345E20" w:rsidRDefault="00EA7492" w:rsidP="00441B6F">
      <w:pPr>
        <w:pStyle w:val="Body"/>
        <w:spacing w:after="0"/>
        <w:rPr>
          <w:rFonts w:ascii="Arial" w:hAnsi="Arial" w:cs="Arial"/>
        </w:rPr>
      </w:pPr>
      <w:commentRangeStart w:id="34"/>
      <w:commentRangeStart w:id="35"/>
      <w:r w:rsidRPr="00345E20">
        <w:rPr>
          <w:rStyle w:val="Strong"/>
          <w:rFonts w:ascii="Arial" w:hAnsi="Arial" w:cs="Arial"/>
          <w:b w:val="0"/>
          <w:bCs w:val="0"/>
        </w:rPr>
        <w:t>Source:</w:t>
      </w:r>
      <w:r w:rsidRPr="00345E20">
        <w:rPr>
          <w:rFonts w:ascii="Arial" w:hAnsi="Arial" w:cs="Arial"/>
        </w:rPr>
        <w:t xml:space="preserve"> Data Analysis Results, 2025</w:t>
      </w:r>
      <w:commentRangeEnd w:id="34"/>
      <w:r w:rsidR="00F31E53">
        <w:rPr>
          <w:rStyle w:val="CommentReference"/>
          <w:rFonts w:ascii="Times New Roman" w:hAnsi="Times New Roman"/>
          <w:lang w:val="nb-NO" w:eastAsia="nb-NO"/>
        </w:rPr>
        <w:commentReference w:id="34"/>
      </w:r>
      <w:commentRangeEnd w:id="35"/>
      <w:r w:rsidR="006748B3">
        <w:rPr>
          <w:rStyle w:val="CommentReference"/>
          <w:rFonts w:ascii="Times New Roman" w:hAnsi="Times New Roman"/>
          <w:lang w:val="nb-NO" w:eastAsia="nb-NO"/>
        </w:rPr>
        <w:commentReference w:id="35"/>
      </w:r>
    </w:p>
    <w:p w14:paraId="275DAAEF" w14:textId="77777777" w:rsidR="00EA7492" w:rsidRPr="00345E20" w:rsidRDefault="00EA7492" w:rsidP="00441B6F">
      <w:pPr>
        <w:pStyle w:val="Body"/>
        <w:spacing w:after="0"/>
        <w:rPr>
          <w:rFonts w:ascii="Arial" w:hAnsi="Arial" w:cs="Arial"/>
        </w:rPr>
      </w:pPr>
    </w:p>
    <w:p w14:paraId="30DC614C" w14:textId="77777777" w:rsidR="00EA7492" w:rsidRPr="00345E20" w:rsidRDefault="00EA7492" w:rsidP="00EA7492">
      <w:pPr>
        <w:rPr>
          <w:rFonts w:ascii="Arial" w:hAnsi="Arial" w:cs="Arial"/>
        </w:rPr>
      </w:pPr>
      <w:r w:rsidRPr="00345E20">
        <w:rPr>
          <w:rStyle w:val="Strong"/>
          <w:rFonts w:ascii="Arial" w:hAnsi="Arial" w:cs="Arial"/>
        </w:rPr>
        <w:t>Path Analysis and Hypothesis Testing</w:t>
      </w:r>
    </w:p>
    <w:p w14:paraId="118D6971" w14:textId="77777777" w:rsidR="00EA7492" w:rsidRPr="00345E20" w:rsidRDefault="00EA7492" w:rsidP="00EA7492">
      <w:pPr>
        <w:pStyle w:val="NormalWeb"/>
        <w:rPr>
          <w:rFonts w:ascii="Arial" w:hAnsi="Arial" w:cs="Arial"/>
          <w:sz w:val="20"/>
          <w:szCs w:val="20"/>
        </w:rPr>
      </w:pPr>
      <w:r w:rsidRPr="00345E20">
        <w:rPr>
          <w:rFonts w:ascii="Arial" w:hAnsi="Arial" w:cs="Arial"/>
          <w:sz w:val="20"/>
          <w:szCs w:val="20"/>
        </w:rPr>
        <w:t xml:space="preserve">The results indicate that the </w:t>
      </w:r>
      <w:r w:rsidRPr="00345E20">
        <w:rPr>
          <w:rStyle w:val="Strong"/>
          <w:rFonts w:ascii="Arial" w:hAnsi="Arial" w:cs="Arial"/>
          <w:b w:val="0"/>
          <w:bCs w:val="0"/>
          <w:sz w:val="20"/>
          <w:szCs w:val="20"/>
        </w:rPr>
        <w:t xml:space="preserve">effect of Psychological Capital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0.182</w:t>
      </w:r>
      <w:r w:rsidRPr="00345E20">
        <w:rPr>
          <w:rFonts w:ascii="Arial" w:hAnsi="Arial" w:cs="Arial"/>
          <w:sz w:val="20"/>
          <w:szCs w:val="20"/>
        </w:rPr>
        <w:t xml:space="preserve">, which is considered strong, while the </w:t>
      </w:r>
      <w:r w:rsidRPr="00345E20">
        <w:rPr>
          <w:rStyle w:val="Strong"/>
          <w:rFonts w:ascii="Arial" w:hAnsi="Arial" w:cs="Arial"/>
          <w:b w:val="0"/>
          <w:bCs w:val="0"/>
          <w:sz w:val="20"/>
          <w:szCs w:val="20"/>
        </w:rPr>
        <w:t xml:space="preserve">effect of Financial Literacy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0.432</w:t>
      </w:r>
      <w:r w:rsidRPr="00345E20">
        <w:rPr>
          <w:rFonts w:ascii="Arial" w:hAnsi="Arial" w:cs="Arial"/>
          <w:sz w:val="20"/>
          <w:szCs w:val="20"/>
        </w:rPr>
        <w:t xml:space="preserve">, also categorized as strong. In contrast, the </w:t>
      </w:r>
      <w:r w:rsidRPr="00345E20">
        <w:rPr>
          <w:rStyle w:val="Strong"/>
          <w:rFonts w:ascii="Arial" w:hAnsi="Arial" w:cs="Arial"/>
          <w:b w:val="0"/>
          <w:bCs w:val="0"/>
          <w:sz w:val="20"/>
          <w:szCs w:val="20"/>
        </w:rPr>
        <w:t xml:space="preserve">interaction effect of Psychological Capital on Innovative </w:t>
      </w:r>
      <w:proofErr w:type="spellStart"/>
      <w:r w:rsidRPr="00345E20">
        <w:rPr>
          <w:rStyle w:val="Strong"/>
          <w:rFonts w:ascii="Arial" w:hAnsi="Arial" w:cs="Arial"/>
          <w:b w:val="0"/>
          <w:bCs w:val="0"/>
          <w:sz w:val="20"/>
          <w:szCs w:val="20"/>
        </w:rPr>
        <w:t>Behavior</w:t>
      </w:r>
      <w:proofErr w:type="spellEnd"/>
      <w:r w:rsidRPr="00345E20">
        <w:rPr>
          <w:rStyle w:val="Strong"/>
          <w:rFonts w:ascii="Arial" w:hAnsi="Arial" w:cs="Arial"/>
          <w:b w:val="0"/>
          <w:bCs w:val="0"/>
          <w:sz w:val="20"/>
          <w:szCs w:val="20"/>
        </w:rPr>
        <w:t xml:space="preserve"> moderated by Financial Literacy</w:t>
      </w:r>
      <w:r w:rsidRPr="00345E20">
        <w:rPr>
          <w:rFonts w:ascii="Arial" w:hAnsi="Arial" w:cs="Arial"/>
          <w:sz w:val="20"/>
          <w:szCs w:val="20"/>
        </w:rPr>
        <w:t xml:space="preserve"> was </w:t>
      </w:r>
      <w:r w:rsidRPr="00345E20">
        <w:rPr>
          <w:rStyle w:val="Strong"/>
          <w:rFonts w:ascii="Arial" w:hAnsi="Arial" w:cs="Arial"/>
          <w:b w:val="0"/>
          <w:bCs w:val="0"/>
          <w:sz w:val="20"/>
          <w:szCs w:val="20"/>
        </w:rPr>
        <w:t>0.022</w:t>
      </w:r>
      <w:r w:rsidRPr="00345E20">
        <w:rPr>
          <w:rFonts w:ascii="Arial" w:hAnsi="Arial" w:cs="Arial"/>
          <w:sz w:val="20"/>
          <w:szCs w:val="20"/>
        </w:rPr>
        <w:t>, which is classified as moderate.</w:t>
      </w:r>
    </w:p>
    <w:p w14:paraId="7912DCCE" w14:textId="77777777" w:rsidR="00EA7492" w:rsidRPr="00345E20" w:rsidRDefault="00EA7492" w:rsidP="00345E20">
      <w:pPr>
        <w:pStyle w:val="NormalWeb"/>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path analysis</w:t>
      </w:r>
      <w:r w:rsidRPr="00345E20">
        <w:rPr>
          <w:rFonts w:ascii="Arial" w:hAnsi="Arial" w:cs="Arial"/>
          <w:sz w:val="20"/>
          <w:szCs w:val="20"/>
        </w:rPr>
        <w:t xml:space="preserve"> and </w:t>
      </w:r>
      <w:r w:rsidRPr="00345E20">
        <w:rPr>
          <w:rStyle w:val="Strong"/>
          <w:rFonts w:ascii="Arial" w:hAnsi="Arial" w:cs="Arial"/>
          <w:b w:val="0"/>
          <w:bCs w:val="0"/>
          <w:sz w:val="20"/>
          <w:szCs w:val="20"/>
        </w:rPr>
        <w:t>hypothesis testing</w:t>
      </w:r>
      <w:r w:rsidRPr="00345E20">
        <w:rPr>
          <w:rFonts w:ascii="Arial" w:hAnsi="Arial" w:cs="Arial"/>
          <w:sz w:val="20"/>
          <w:szCs w:val="20"/>
        </w:rPr>
        <w:t xml:space="preserve"> were conducted based on the results of the </w:t>
      </w:r>
      <w:r w:rsidRPr="00345E20">
        <w:rPr>
          <w:rStyle w:val="Strong"/>
          <w:rFonts w:ascii="Arial" w:hAnsi="Arial" w:cs="Arial"/>
          <w:b w:val="0"/>
          <w:bCs w:val="0"/>
          <w:sz w:val="20"/>
          <w:szCs w:val="20"/>
        </w:rPr>
        <w:t>structural model analysis</w:t>
      </w:r>
      <w:r w:rsidRPr="00345E20">
        <w:rPr>
          <w:rFonts w:ascii="Arial" w:hAnsi="Arial" w:cs="Arial"/>
          <w:sz w:val="20"/>
          <w:szCs w:val="20"/>
        </w:rPr>
        <w:t xml:space="preserve">. The significance level of each </w:t>
      </w:r>
      <w:r w:rsidRPr="00345E20">
        <w:rPr>
          <w:rStyle w:val="Strong"/>
          <w:rFonts w:ascii="Arial" w:hAnsi="Arial" w:cs="Arial"/>
          <w:b w:val="0"/>
          <w:bCs w:val="0"/>
          <w:sz w:val="20"/>
          <w:szCs w:val="20"/>
        </w:rPr>
        <w:t>path coefficient</w:t>
      </w:r>
      <w:r w:rsidRPr="00345E20">
        <w:rPr>
          <w:rFonts w:ascii="Arial" w:hAnsi="Arial" w:cs="Arial"/>
          <w:sz w:val="20"/>
          <w:szCs w:val="20"/>
        </w:rPr>
        <w:t xml:space="preserve"> was evaluated using both the </w:t>
      </w:r>
      <w:r w:rsidRPr="00345E20">
        <w:rPr>
          <w:rStyle w:val="Strong"/>
          <w:rFonts w:ascii="Arial" w:hAnsi="Arial" w:cs="Arial"/>
          <w:b w:val="0"/>
          <w:bCs w:val="0"/>
          <w:sz w:val="20"/>
          <w:szCs w:val="20"/>
        </w:rPr>
        <w:t>t-statistic values</w:t>
      </w:r>
      <w:r w:rsidRPr="00345E20">
        <w:rPr>
          <w:rFonts w:ascii="Arial" w:hAnsi="Arial" w:cs="Arial"/>
          <w:sz w:val="20"/>
          <w:szCs w:val="20"/>
        </w:rPr>
        <w:t xml:space="preserve"> and the </w:t>
      </w:r>
      <w:r w:rsidRPr="00345E20">
        <w:rPr>
          <w:rStyle w:val="Strong"/>
          <w:rFonts w:ascii="Arial" w:hAnsi="Arial" w:cs="Arial"/>
          <w:b w:val="0"/>
          <w:bCs w:val="0"/>
          <w:sz w:val="20"/>
          <w:szCs w:val="20"/>
        </w:rPr>
        <w:t>standardized path coefficients</w:t>
      </w:r>
      <w:r w:rsidRPr="00345E20">
        <w:rPr>
          <w:rFonts w:ascii="Arial" w:hAnsi="Arial" w:cs="Arial"/>
          <w:sz w:val="20"/>
          <w:szCs w:val="20"/>
        </w:rPr>
        <w:t xml:space="preserve">. A hypothesis is accepted when the </w:t>
      </w:r>
      <w:r w:rsidRPr="00345E20">
        <w:rPr>
          <w:rStyle w:val="Strong"/>
          <w:rFonts w:ascii="Arial" w:hAnsi="Arial" w:cs="Arial"/>
          <w:b w:val="0"/>
          <w:bCs w:val="0"/>
          <w:sz w:val="20"/>
          <w:szCs w:val="20"/>
        </w:rPr>
        <w:t>t-value</w:t>
      </w:r>
      <w:r w:rsidRPr="00345E20">
        <w:rPr>
          <w:rFonts w:ascii="Arial" w:hAnsi="Arial" w:cs="Arial"/>
          <w:sz w:val="20"/>
          <w:szCs w:val="20"/>
        </w:rPr>
        <w:t xml:space="preserve"> of the factor loading exceeds the </w:t>
      </w:r>
      <w:r w:rsidRPr="00345E20">
        <w:rPr>
          <w:rStyle w:val="Strong"/>
          <w:rFonts w:ascii="Arial" w:hAnsi="Arial" w:cs="Arial"/>
          <w:b w:val="0"/>
          <w:bCs w:val="0"/>
          <w:sz w:val="20"/>
          <w:szCs w:val="20"/>
        </w:rPr>
        <w:t>critical value of 1.96</w:t>
      </w:r>
      <w:r w:rsidRPr="00345E20">
        <w:rPr>
          <w:rFonts w:ascii="Arial" w:hAnsi="Arial" w:cs="Arial"/>
          <w:sz w:val="20"/>
          <w:szCs w:val="20"/>
        </w:rPr>
        <w:t>, indicating statistical significance at the 5% level.</w:t>
      </w:r>
    </w:p>
    <w:p w14:paraId="63ADB2FC" w14:textId="0F54E08D" w:rsidR="00EA7492" w:rsidRPr="00345E20" w:rsidRDefault="00EA7492" w:rsidP="00345E20">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5. Path Coefficients</w:t>
      </w:r>
    </w:p>
    <w:tbl>
      <w:tblPr>
        <w:tblW w:w="7650" w:type="dxa"/>
        <w:jc w:val="center"/>
        <w:tblBorders>
          <w:top w:val="single" w:sz="4" w:space="0" w:color="auto"/>
          <w:bottom w:val="single" w:sz="4" w:space="0" w:color="auto"/>
        </w:tblBorders>
        <w:tblLook w:val="04A0" w:firstRow="1" w:lastRow="0" w:firstColumn="1" w:lastColumn="0" w:noHBand="0" w:noVBand="1"/>
      </w:tblPr>
      <w:tblGrid>
        <w:gridCol w:w="1980"/>
        <w:gridCol w:w="1083"/>
        <w:gridCol w:w="977"/>
        <w:gridCol w:w="1203"/>
        <w:gridCol w:w="1273"/>
        <w:gridCol w:w="1624"/>
      </w:tblGrid>
      <w:tr w:rsidR="00EA7492" w:rsidRPr="00345E20" w14:paraId="07EBCC99" w14:textId="77777777" w:rsidTr="002C461C">
        <w:trPr>
          <w:trHeight w:val="300"/>
          <w:jc w:val="center"/>
        </w:trPr>
        <w:tc>
          <w:tcPr>
            <w:tcW w:w="1980" w:type="dxa"/>
            <w:tcBorders>
              <w:top w:val="single" w:sz="4" w:space="0" w:color="auto"/>
              <w:bottom w:val="single" w:sz="4" w:space="0" w:color="auto"/>
            </w:tcBorders>
            <w:noWrap/>
            <w:vAlign w:val="center"/>
            <w:hideMark/>
          </w:tcPr>
          <w:p w14:paraId="5C58CE84" w14:textId="77777777" w:rsidR="00EA7492" w:rsidRPr="00345E20" w:rsidRDefault="00EA7492" w:rsidP="00606538">
            <w:pPr>
              <w:jc w:val="both"/>
              <w:rPr>
                <w:rFonts w:ascii="Arial" w:hAnsi="Arial" w:cs="Arial"/>
                <w:b/>
              </w:rPr>
            </w:pPr>
            <w:bookmarkStart w:id="36" w:name="_Hlk180410927"/>
            <w:r w:rsidRPr="00345E20">
              <w:rPr>
                <w:rFonts w:ascii="Arial" w:hAnsi="Arial" w:cs="Arial"/>
                <w:b/>
              </w:rPr>
              <w:t>Path Coefficient</w:t>
            </w:r>
          </w:p>
        </w:tc>
        <w:tc>
          <w:tcPr>
            <w:tcW w:w="1083" w:type="dxa"/>
            <w:tcBorders>
              <w:top w:val="single" w:sz="4" w:space="0" w:color="auto"/>
              <w:bottom w:val="single" w:sz="4" w:space="0" w:color="auto"/>
            </w:tcBorders>
            <w:noWrap/>
            <w:vAlign w:val="center"/>
            <w:hideMark/>
          </w:tcPr>
          <w:p w14:paraId="55F78414" w14:textId="77777777" w:rsidR="00EA7492" w:rsidRPr="00345E20" w:rsidRDefault="00EA7492" w:rsidP="00606538">
            <w:pPr>
              <w:jc w:val="both"/>
              <w:rPr>
                <w:rFonts w:ascii="Arial" w:hAnsi="Arial" w:cs="Arial"/>
                <w:b/>
              </w:rPr>
            </w:pPr>
            <w:r w:rsidRPr="00345E20">
              <w:rPr>
                <w:rFonts w:ascii="Arial" w:hAnsi="Arial" w:cs="Arial"/>
                <w:b/>
              </w:rPr>
              <w:t>Original Sample (O)</w:t>
            </w:r>
          </w:p>
        </w:tc>
        <w:tc>
          <w:tcPr>
            <w:tcW w:w="977" w:type="dxa"/>
            <w:tcBorders>
              <w:top w:val="single" w:sz="4" w:space="0" w:color="auto"/>
              <w:bottom w:val="single" w:sz="4" w:space="0" w:color="auto"/>
            </w:tcBorders>
            <w:noWrap/>
            <w:vAlign w:val="center"/>
            <w:hideMark/>
          </w:tcPr>
          <w:p w14:paraId="1392E336" w14:textId="77777777" w:rsidR="00EA7492" w:rsidRPr="00345E20" w:rsidRDefault="00EA7492" w:rsidP="00606538">
            <w:pPr>
              <w:jc w:val="both"/>
              <w:rPr>
                <w:rFonts w:ascii="Arial" w:hAnsi="Arial" w:cs="Arial"/>
                <w:b/>
              </w:rPr>
            </w:pPr>
            <w:r w:rsidRPr="00345E20">
              <w:rPr>
                <w:rFonts w:ascii="Arial" w:hAnsi="Arial" w:cs="Arial"/>
                <w:b/>
              </w:rPr>
              <w:t>Sample Mean (M)</w:t>
            </w:r>
          </w:p>
        </w:tc>
        <w:tc>
          <w:tcPr>
            <w:tcW w:w="1203" w:type="dxa"/>
            <w:tcBorders>
              <w:top w:val="single" w:sz="4" w:space="0" w:color="auto"/>
              <w:bottom w:val="single" w:sz="4" w:space="0" w:color="auto"/>
            </w:tcBorders>
            <w:noWrap/>
            <w:vAlign w:val="center"/>
            <w:hideMark/>
          </w:tcPr>
          <w:p w14:paraId="05235055" w14:textId="77777777" w:rsidR="00EA7492" w:rsidRPr="00345E20" w:rsidRDefault="00EA7492" w:rsidP="00606538">
            <w:pPr>
              <w:jc w:val="both"/>
              <w:rPr>
                <w:rFonts w:ascii="Arial" w:hAnsi="Arial" w:cs="Arial"/>
                <w:b/>
              </w:rPr>
            </w:pPr>
            <w:r w:rsidRPr="00345E20">
              <w:rPr>
                <w:rFonts w:ascii="Arial" w:hAnsi="Arial" w:cs="Arial"/>
                <w:b/>
              </w:rPr>
              <w:t>Standard Deviation (STDEV)</w:t>
            </w:r>
          </w:p>
        </w:tc>
        <w:tc>
          <w:tcPr>
            <w:tcW w:w="1273" w:type="dxa"/>
            <w:tcBorders>
              <w:top w:val="single" w:sz="4" w:space="0" w:color="auto"/>
              <w:bottom w:val="single" w:sz="4" w:space="0" w:color="auto"/>
            </w:tcBorders>
            <w:noWrap/>
            <w:vAlign w:val="center"/>
            <w:hideMark/>
          </w:tcPr>
          <w:p w14:paraId="36CD8BD2" w14:textId="77777777" w:rsidR="00EA7492" w:rsidRPr="00345E20" w:rsidRDefault="00EA7492" w:rsidP="00606538">
            <w:pPr>
              <w:jc w:val="both"/>
              <w:rPr>
                <w:rFonts w:ascii="Arial" w:hAnsi="Arial" w:cs="Arial"/>
                <w:b/>
              </w:rPr>
            </w:pPr>
            <w:r w:rsidRPr="00345E20">
              <w:rPr>
                <w:rFonts w:ascii="Arial" w:hAnsi="Arial" w:cs="Arial"/>
                <w:b/>
              </w:rPr>
              <w:t>F- Square</w:t>
            </w:r>
          </w:p>
        </w:tc>
        <w:tc>
          <w:tcPr>
            <w:tcW w:w="1134" w:type="dxa"/>
            <w:tcBorders>
              <w:top w:val="single" w:sz="4" w:space="0" w:color="auto"/>
              <w:bottom w:val="single" w:sz="4" w:space="0" w:color="auto"/>
            </w:tcBorders>
            <w:noWrap/>
            <w:vAlign w:val="center"/>
            <w:hideMark/>
          </w:tcPr>
          <w:p w14:paraId="0679C0F3" w14:textId="77777777" w:rsidR="00EA7492" w:rsidRPr="00345E20" w:rsidRDefault="00EA7492" w:rsidP="00606538">
            <w:pPr>
              <w:jc w:val="both"/>
              <w:rPr>
                <w:rFonts w:ascii="Arial" w:hAnsi="Arial" w:cs="Arial"/>
                <w:b/>
              </w:rPr>
            </w:pPr>
            <w:r w:rsidRPr="00345E20">
              <w:rPr>
                <w:rFonts w:ascii="Arial" w:hAnsi="Arial" w:cs="Arial"/>
                <w:b/>
              </w:rPr>
              <w:t>P Values</w:t>
            </w:r>
          </w:p>
        </w:tc>
      </w:tr>
      <w:tr w:rsidR="00EA7492" w:rsidRPr="00345E20" w14:paraId="6E323DD8" w14:textId="77777777" w:rsidTr="002C461C">
        <w:trPr>
          <w:trHeight w:val="300"/>
          <w:jc w:val="center"/>
        </w:trPr>
        <w:tc>
          <w:tcPr>
            <w:tcW w:w="1980" w:type="dxa"/>
            <w:tcBorders>
              <w:top w:val="single" w:sz="4" w:space="0" w:color="auto"/>
            </w:tcBorders>
            <w:noWrap/>
            <w:vAlign w:val="center"/>
          </w:tcPr>
          <w:p w14:paraId="7C14C466" w14:textId="78D5C7A3" w:rsidR="00EA7492" w:rsidRPr="00345E20" w:rsidRDefault="00B4512F" w:rsidP="002C461C">
            <w:pPr>
              <w:jc w:val="both"/>
              <w:rPr>
                <w:rFonts w:ascii="Arial" w:hAnsi="Arial" w:cs="Arial"/>
              </w:rPr>
            </w:pPr>
            <w:r w:rsidRPr="008F65A3">
              <w:rPr>
                <w:rFonts w:ascii="Arial" w:hAnsi="Arial" w:cs="Arial"/>
                <w:iCs/>
              </w:rPr>
              <w:lastRenderedPageBreak/>
              <w:t>Psychological Capital</w:t>
            </w:r>
            <w:r w:rsidR="00EA7492" w:rsidRPr="00345E20">
              <w:rPr>
                <w:rFonts w:ascii="Arial" w:hAnsi="Arial" w:cs="Arial"/>
              </w:rPr>
              <w:t xml:space="preserve">_-&gt; </w:t>
            </w:r>
            <w:r w:rsidRPr="008F65A3">
              <w:rPr>
                <w:iCs/>
              </w:rPr>
              <w:t>Innovative Behavior</w:t>
            </w:r>
          </w:p>
        </w:tc>
        <w:tc>
          <w:tcPr>
            <w:tcW w:w="1083" w:type="dxa"/>
            <w:tcBorders>
              <w:top w:val="single" w:sz="4" w:space="0" w:color="auto"/>
            </w:tcBorders>
            <w:noWrap/>
            <w:vAlign w:val="center"/>
            <w:hideMark/>
          </w:tcPr>
          <w:p w14:paraId="43BF6D72" w14:textId="77777777" w:rsidR="00EA7492" w:rsidRPr="00345E20" w:rsidRDefault="00EA7492" w:rsidP="002C461C">
            <w:pPr>
              <w:jc w:val="both"/>
              <w:rPr>
                <w:rFonts w:ascii="Arial" w:hAnsi="Arial" w:cs="Arial"/>
              </w:rPr>
            </w:pPr>
            <w:r w:rsidRPr="00345E20">
              <w:rPr>
                <w:rFonts w:ascii="Arial" w:hAnsi="Arial" w:cs="Arial"/>
              </w:rPr>
              <w:t>0,517</w:t>
            </w:r>
          </w:p>
        </w:tc>
        <w:tc>
          <w:tcPr>
            <w:tcW w:w="977" w:type="dxa"/>
            <w:tcBorders>
              <w:top w:val="single" w:sz="4" w:space="0" w:color="auto"/>
            </w:tcBorders>
            <w:noWrap/>
            <w:vAlign w:val="center"/>
            <w:hideMark/>
          </w:tcPr>
          <w:p w14:paraId="21D699F0" w14:textId="77777777" w:rsidR="00EA7492" w:rsidRPr="00345E20" w:rsidRDefault="00EA7492" w:rsidP="002C461C">
            <w:pPr>
              <w:jc w:val="both"/>
              <w:rPr>
                <w:rFonts w:ascii="Arial" w:hAnsi="Arial" w:cs="Arial"/>
              </w:rPr>
            </w:pPr>
            <w:r w:rsidRPr="00345E20">
              <w:rPr>
                <w:rFonts w:ascii="Arial" w:hAnsi="Arial" w:cs="Arial"/>
              </w:rPr>
              <w:t>0,525</w:t>
            </w:r>
          </w:p>
        </w:tc>
        <w:tc>
          <w:tcPr>
            <w:tcW w:w="1203" w:type="dxa"/>
            <w:tcBorders>
              <w:top w:val="single" w:sz="4" w:space="0" w:color="auto"/>
            </w:tcBorders>
            <w:noWrap/>
            <w:vAlign w:val="center"/>
            <w:hideMark/>
          </w:tcPr>
          <w:p w14:paraId="40DC58C4" w14:textId="77777777" w:rsidR="00EA7492" w:rsidRPr="00345E20" w:rsidRDefault="00EA7492" w:rsidP="002C461C">
            <w:pPr>
              <w:jc w:val="both"/>
              <w:rPr>
                <w:rFonts w:ascii="Arial" w:hAnsi="Arial" w:cs="Arial"/>
              </w:rPr>
            </w:pPr>
            <w:r w:rsidRPr="00345E20">
              <w:rPr>
                <w:rFonts w:ascii="Arial" w:hAnsi="Arial" w:cs="Arial"/>
              </w:rPr>
              <w:t>0,049</w:t>
            </w:r>
          </w:p>
        </w:tc>
        <w:tc>
          <w:tcPr>
            <w:tcW w:w="1273" w:type="dxa"/>
            <w:tcBorders>
              <w:top w:val="single" w:sz="4" w:space="0" w:color="auto"/>
            </w:tcBorders>
            <w:noWrap/>
            <w:vAlign w:val="center"/>
            <w:hideMark/>
          </w:tcPr>
          <w:p w14:paraId="6046231B" w14:textId="77777777" w:rsidR="00EA7492" w:rsidRPr="00345E20" w:rsidRDefault="00EA7492" w:rsidP="002C461C">
            <w:pPr>
              <w:jc w:val="both"/>
              <w:rPr>
                <w:rFonts w:ascii="Arial" w:hAnsi="Arial" w:cs="Arial"/>
              </w:rPr>
            </w:pPr>
            <w:r w:rsidRPr="00345E20">
              <w:rPr>
                <w:rFonts w:ascii="Arial" w:hAnsi="Arial" w:cs="Arial"/>
              </w:rPr>
              <w:t>0,182</w:t>
            </w:r>
          </w:p>
        </w:tc>
        <w:tc>
          <w:tcPr>
            <w:tcW w:w="1134" w:type="dxa"/>
            <w:tcBorders>
              <w:top w:val="single" w:sz="4" w:space="0" w:color="auto"/>
            </w:tcBorders>
            <w:noWrap/>
            <w:vAlign w:val="center"/>
            <w:hideMark/>
          </w:tcPr>
          <w:p w14:paraId="7DBD9CB8" w14:textId="77777777" w:rsidR="00EA7492" w:rsidRPr="00345E20" w:rsidRDefault="00EA7492" w:rsidP="002C461C">
            <w:pPr>
              <w:jc w:val="both"/>
              <w:rPr>
                <w:rFonts w:ascii="Arial" w:hAnsi="Arial" w:cs="Arial"/>
              </w:rPr>
            </w:pPr>
            <w:r w:rsidRPr="00345E20">
              <w:rPr>
                <w:rFonts w:ascii="Arial" w:hAnsi="Arial" w:cs="Arial"/>
              </w:rPr>
              <w:t>0,000</w:t>
            </w:r>
          </w:p>
        </w:tc>
      </w:tr>
      <w:tr w:rsidR="00EA7492" w:rsidRPr="00345E20" w14:paraId="584AAB92" w14:textId="77777777" w:rsidTr="002C461C">
        <w:trPr>
          <w:trHeight w:val="300"/>
          <w:jc w:val="center"/>
        </w:trPr>
        <w:tc>
          <w:tcPr>
            <w:tcW w:w="1980" w:type="dxa"/>
            <w:noWrap/>
            <w:vAlign w:val="center"/>
          </w:tcPr>
          <w:p w14:paraId="187B832E" w14:textId="4E9456BB" w:rsidR="00EA7492" w:rsidRPr="00345E20" w:rsidRDefault="00B4512F" w:rsidP="002C461C">
            <w:pPr>
              <w:jc w:val="both"/>
              <w:rPr>
                <w:rFonts w:ascii="Arial" w:hAnsi="Arial" w:cs="Arial"/>
              </w:rPr>
            </w:pPr>
            <w:r w:rsidRPr="008F65A3">
              <w:rPr>
                <w:rFonts w:ascii="Arial" w:hAnsi="Arial" w:cs="Arial"/>
              </w:rPr>
              <w:t>Financial Literacy</w:t>
            </w:r>
            <w:r w:rsidRPr="00345E20">
              <w:rPr>
                <w:rFonts w:ascii="Arial" w:hAnsi="Arial" w:cs="Arial"/>
              </w:rPr>
              <w:t xml:space="preserve"> </w:t>
            </w:r>
            <w:r w:rsidR="00EA7492" w:rsidRPr="00345E20">
              <w:rPr>
                <w:rFonts w:ascii="Arial" w:hAnsi="Arial" w:cs="Arial"/>
              </w:rPr>
              <w:t>_ -&gt;</w:t>
            </w:r>
            <w:r>
              <w:rPr>
                <w:rFonts w:ascii="Arial" w:hAnsi="Arial" w:cs="Arial"/>
              </w:rPr>
              <w:t xml:space="preserve"> </w:t>
            </w:r>
            <w:r w:rsidRPr="008F65A3">
              <w:rPr>
                <w:iCs/>
              </w:rPr>
              <w:t>Innovative Behavior</w:t>
            </w:r>
          </w:p>
        </w:tc>
        <w:tc>
          <w:tcPr>
            <w:tcW w:w="1083" w:type="dxa"/>
            <w:noWrap/>
            <w:vAlign w:val="center"/>
            <w:hideMark/>
          </w:tcPr>
          <w:p w14:paraId="55642AFD" w14:textId="77777777" w:rsidR="00EA7492" w:rsidRPr="00345E20" w:rsidRDefault="00EA7492" w:rsidP="002C461C">
            <w:pPr>
              <w:jc w:val="both"/>
              <w:rPr>
                <w:rFonts w:ascii="Arial" w:hAnsi="Arial" w:cs="Arial"/>
              </w:rPr>
            </w:pPr>
            <w:r w:rsidRPr="00345E20">
              <w:rPr>
                <w:rFonts w:ascii="Arial" w:hAnsi="Arial" w:cs="Arial"/>
              </w:rPr>
              <w:t>0,346</w:t>
            </w:r>
          </w:p>
        </w:tc>
        <w:tc>
          <w:tcPr>
            <w:tcW w:w="977" w:type="dxa"/>
            <w:noWrap/>
            <w:vAlign w:val="center"/>
            <w:hideMark/>
          </w:tcPr>
          <w:p w14:paraId="7ED21D59" w14:textId="77777777" w:rsidR="00EA7492" w:rsidRPr="00345E20" w:rsidRDefault="00EA7492" w:rsidP="002C461C">
            <w:pPr>
              <w:jc w:val="both"/>
              <w:rPr>
                <w:rFonts w:ascii="Arial" w:hAnsi="Arial" w:cs="Arial"/>
              </w:rPr>
            </w:pPr>
            <w:r w:rsidRPr="00345E20">
              <w:rPr>
                <w:rFonts w:ascii="Arial" w:hAnsi="Arial" w:cs="Arial"/>
              </w:rPr>
              <w:t>0,342</w:t>
            </w:r>
          </w:p>
        </w:tc>
        <w:tc>
          <w:tcPr>
            <w:tcW w:w="1203" w:type="dxa"/>
            <w:noWrap/>
            <w:vAlign w:val="center"/>
            <w:hideMark/>
          </w:tcPr>
          <w:p w14:paraId="5DBCDFAF" w14:textId="77777777" w:rsidR="00EA7492" w:rsidRPr="00345E20" w:rsidRDefault="00EA7492" w:rsidP="002C461C">
            <w:pPr>
              <w:jc w:val="both"/>
              <w:rPr>
                <w:rFonts w:ascii="Arial" w:hAnsi="Arial" w:cs="Arial"/>
              </w:rPr>
            </w:pPr>
            <w:r w:rsidRPr="00345E20">
              <w:rPr>
                <w:rFonts w:ascii="Arial" w:hAnsi="Arial" w:cs="Arial"/>
              </w:rPr>
              <w:t>0,054</w:t>
            </w:r>
          </w:p>
        </w:tc>
        <w:tc>
          <w:tcPr>
            <w:tcW w:w="1273" w:type="dxa"/>
            <w:noWrap/>
            <w:vAlign w:val="center"/>
            <w:hideMark/>
          </w:tcPr>
          <w:p w14:paraId="31DE1C42" w14:textId="77777777" w:rsidR="00EA7492" w:rsidRPr="00345E20" w:rsidRDefault="00EA7492" w:rsidP="002C461C">
            <w:pPr>
              <w:jc w:val="both"/>
              <w:rPr>
                <w:rFonts w:ascii="Arial" w:hAnsi="Arial" w:cs="Arial"/>
              </w:rPr>
            </w:pPr>
            <w:r w:rsidRPr="00345E20">
              <w:rPr>
                <w:rFonts w:ascii="Arial" w:hAnsi="Arial" w:cs="Arial"/>
              </w:rPr>
              <w:t>0,432</w:t>
            </w:r>
          </w:p>
        </w:tc>
        <w:tc>
          <w:tcPr>
            <w:tcW w:w="1134" w:type="dxa"/>
            <w:noWrap/>
            <w:vAlign w:val="center"/>
            <w:hideMark/>
          </w:tcPr>
          <w:p w14:paraId="30EEE818" w14:textId="77777777" w:rsidR="00EA7492" w:rsidRPr="00345E20" w:rsidRDefault="00EA7492" w:rsidP="002C461C">
            <w:pPr>
              <w:jc w:val="both"/>
              <w:rPr>
                <w:rFonts w:ascii="Arial" w:hAnsi="Arial" w:cs="Arial"/>
              </w:rPr>
            </w:pPr>
            <w:r w:rsidRPr="00345E20">
              <w:rPr>
                <w:rFonts w:ascii="Arial" w:hAnsi="Arial" w:cs="Arial"/>
              </w:rPr>
              <w:t>0,000</w:t>
            </w:r>
          </w:p>
        </w:tc>
      </w:tr>
      <w:tr w:rsidR="00EA7492" w:rsidRPr="00345E20" w14:paraId="31E48384" w14:textId="77777777" w:rsidTr="002C461C">
        <w:trPr>
          <w:trHeight w:val="300"/>
          <w:jc w:val="center"/>
        </w:trPr>
        <w:tc>
          <w:tcPr>
            <w:tcW w:w="1980" w:type="dxa"/>
            <w:noWrap/>
            <w:vAlign w:val="center"/>
          </w:tcPr>
          <w:p w14:paraId="43A4EB7D" w14:textId="1C7DEF75" w:rsidR="00EA7492" w:rsidRPr="00345E20" w:rsidRDefault="00B4512F" w:rsidP="002C461C">
            <w:pPr>
              <w:jc w:val="both"/>
              <w:rPr>
                <w:rFonts w:ascii="Arial" w:hAnsi="Arial" w:cs="Arial"/>
                <w:lang w:val="nb-NO"/>
              </w:rPr>
            </w:pPr>
            <w:commentRangeStart w:id="37"/>
            <w:r w:rsidRPr="008F65A3">
              <w:rPr>
                <w:rFonts w:ascii="Arial" w:hAnsi="Arial" w:cs="Arial"/>
              </w:rPr>
              <w:t xml:space="preserve">Financial </w:t>
            </w:r>
            <w:proofErr w:type="gramStart"/>
            <w:r w:rsidRPr="008F65A3">
              <w:rPr>
                <w:rFonts w:ascii="Arial" w:hAnsi="Arial" w:cs="Arial"/>
              </w:rPr>
              <w:t>Literacy</w:t>
            </w:r>
            <w:r w:rsidR="00EA7492" w:rsidRPr="00345E20">
              <w:rPr>
                <w:rFonts w:ascii="Arial" w:hAnsi="Arial" w:cs="Arial"/>
                <w:lang w:val="nb-NO"/>
              </w:rPr>
              <w:t xml:space="preserve">  X</w:t>
            </w:r>
            <w:proofErr w:type="gramEnd"/>
            <w:r w:rsidR="00EA7492" w:rsidRPr="00345E20">
              <w:rPr>
                <w:rFonts w:ascii="Arial" w:hAnsi="Arial" w:cs="Arial"/>
                <w:lang w:val="nb-NO"/>
              </w:rPr>
              <w:t xml:space="preserve"> </w:t>
            </w:r>
            <w:r w:rsidRPr="008F65A3">
              <w:rPr>
                <w:rFonts w:ascii="Arial" w:hAnsi="Arial" w:cs="Arial"/>
                <w:iCs/>
              </w:rPr>
              <w:t>Psychological Capital</w:t>
            </w:r>
            <w:r w:rsidR="00EA7492" w:rsidRPr="00345E20">
              <w:rPr>
                <w:rFonts w:ascii="Arial" w:hAnsi="Arial" w:cs="Arial"/>
                <w:lang w:val="nb-NO"/>
              </w:rPr>
              <w:t xml:space="preserve"> -&gt; </w:t>
            </w:r>
            <w:r w:rsidRPr="008F65A3">
              <w:rPr>
                <w:iCs/>
              </w:rPr>
              <w:t>Innovative Behavior</w:t>
            </w:r>
          </w:p>
        </w:tc>
        <w:tc>
          <w:tcPr>
            <w:tcW w:w="1083" w:type="dxa"/>
            <w:noWrap/>
            <w:vAlign w:val="center"/>
            <w:hideMark/>
          </w:tcPr>
          <w:p w14:paraId="28EAE005" w14:textId="77777777" w:rsidR="00EA7492" w:rsidRPr="00345E20" w:rsidRDefault="00EA7492" w:rsidP="002C461C">
            <w:pPr>
              <w:jc w:val="both"/>
              <w:rPr>
                <w:rFonts w:ascii="Arial" w:hAnsi="Arial" w:cs="Arial"/>
              </w:rPr>
            </w:pPr>
            <w:commentRangeStart w:id="38"/>
            <w:r w:rsidRPr="00345E20">
              <w:rPr>
                <w:rFonts w:ascii="Arial" w:hAnsi="Arial" w:cs="Arial"/>
              </w:rPr>
              <w:t>-0,060</w:t>
            </w:r>
          </w:p>
        </w:tc>
        <w:tc>
          <w:tcPr>
            <w:tcW w:w="977" w:type="dxa"/>
            <w:noWrap/>
            <w:vAlign w:val="center"/>
            <w:hideMark/>
          </w:tcPr>
          <w:p w14:paraId="55A0EFD7" w14:textId="77777777" w:rsidR="00EA7492" w:rsidRPr="00345E20" w:rsidRDefault="00EA7492" w:rsidP="002C461C">
            <w:pPr>
              <w:jc w:val="both"/>
              <w:rPr>
                <w:rFonts w:ascii="Arial" w:hAnsi="Arial" w:cs="Arial"/>
              </w:rPr>
            </w:pPr>
            <w:r w:rsidRPr="00345E20">
              <w:rPr>
                <w:rFonts w:ascii="Arial" w:hAnsi="Arial" w:cs="Arial"/>
              </w:rPr>
              <w:t>-0,066</w:t>
            </w:r>
          </w:p>
        </w:tc>
        <w:tc>
          <w:tcPr>
            <w:tcW w:w="1203" w:type="dxa"/>
            <w:noWrap/>
            <w:vAlign w:val="center"/>
            <w:hideMark/>
          </w:tcPr>
          <w:p w14:paraId="1A1DE4A6" w14:textId="77777777" w:rsidR="00EA7492" w:rsidRPr="00345E20" w:rsidRDefault="00EA7492" w:rsidP="002C461C">
            <w:pPr>
              <w:jc w:val="both"/>
              <w:rPr>
                <w:rFonts w:ascii="Arial" w:hAnsi="Arial" w:cs="Arial"/>
              </w:rPr>
            </w:pPr>
            <w:r w:rsidRPr="00345E20">
              <w:rPr>
                <w:rFonts w:ascii="Arial" w:hAnsi="Arial" w:cs="Arial"/>
              </w:rPr>
              <w:t>0,030</w:t>
            </w:r>
          </w:p>
        </w:tc>
        <w:tc>
          <w:tcPr>
            <w:tcW w:w="1273" w:type="dxa"/>
            <w:noWrap/>
            <w:vAlign w:val="center"/>
            <w:hideMark/>
          </w:tcPr>
          <w:p w14:paraId="07D96A1B" w14:textId="77777777" w:rsidR="00EA7492" w:rsidRPr="00345E20" w:rsidRDefault="00EA7492" w:rsidP="002C461C">
            <w:pPr>
              <w:jc w:val="both"/>
              <w:rPr>
                <w:rFonts w:ascii="Arial" w:hAnsi="Arial" w:cs="Arial"/>
              </w:rPr>
            </w:pPr>
            <w:r w:rsidRPr="00345E20">
              <w:rPr>
                <w:rFonts w:ascii="Arial" w:hAnsi="Arial" w:cs="Arial"/>
              </w:rPr>
              <w:t>0,022</w:t>
            </w:r>
          </w:p>
        </w:tc>
        <w:tc>
          <w:tcPr>
            <w:tcW w:w="1134" w:type="dxa"/>
            <w:noWrap/>
            <w:vAlign w:val="center"/>
            <w:hideMark/>
          </w:tcPr>
          <w:p w14:paraId="3AC85152" w14:textId="77777777" w:rsidR="00EA7492" w:rsidRPr="00345E20" w:rsidRDefault="00EA7492" w:rsidP="002C461C">
            <w:pPr>
              <w:jc w:val="both"/>
              <w:rPr>
                <w:rFonts w:ascii="Arial" w:hAnsi="Arial" w:cs="Arial"/>
              </w:rPr>
            </w:pPr>
            <w:r w:rsidRPr="00345E20">
              <w:rPr>
                <w:rFonts w:ascii="Arial" w:hAnsi="Arial" w:cs="Arial"/>
              </w:rPr>
              <w:t>0,045</w:t>
            </w:r>
            <w:commentRangeEnd w:id="38"/>
            <w:r w:rsidR="006748B3">
              <w:rPr>
                <w:rStyle w:val="CommentReference"/>
                <w:rFonts w:ascii="Times New Roman" w:hAnsi="Times New Roman"/>
                <w:lang w:val="nb-NO" w:eastAsia="nb-NO"/>
              </w:rPr>
              <w:commentReference w:id="38"/>
            </w:r>
            <w:r w:rsidR="006748B3">
              <w:rPr>
                <w:rStyle w:val="CommentReference"/>
                <w:rFonts w:ascii="Times New Roman" w:hAnsi="Times New Roman"/>
                <w:lang w:val="nb-NO" w:eastAsia="nb-NO"/>
              </w:rPr>
              <w:commentReference w:id="37"/>
            </w:r>
          </w:p>
        </w:tc>
      </w:tr>
    </w:tbl>
    <w:bookmarkEnd w:id="36"/>
    <w:p w14:paraId="46373CCA" w14:textId="21142807" w:rsidR="00EA7492" w:rsidRPr="00345E20" w:rsidRDefault="00606538" w:rsidP="00345E20">
      <w:pPr>
        <w:pStyle w:val="NormalWeb"/>
        <w:spacing w:before="0" w:beforeAutospacing="0"/>
        <w:jc w:val="both"/>
        <w:rPr>
          <w:rFonts w:ascii="Arial" w:hAnsi="Arial" w:cs="Arial"/>
          <w:sz w:val="20"/>
          <w:szCs w:val="20"/>
        </w:rPr>
      </w:pPr>
      <w:commentRangeStart w:id="39"/>
      <w:commentRangeStart w:id="40"/>
      <w:commentRangeEnd w:id="37"/>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commentRangeEnd w:id="39"/>
      <w:r w:rsidR="006748B3">
        <w:rPr>
          <w:rStyle w:val="CommentReference"/>
          <w:lang w:val="nb-NO" w:eastAsia="nb-NO"/>
        </w:rPr>
        <w:commentReference w:id="39"/>
      </w:r>
      <w:commentRangeEnd w:id="40"/>
      <w:r w:rsidR="006748B3">
        <w:rPr>
          <w:rStyle w:val="CommentReference"/>
          <w:lang w:val="nb-NO" w:eastAsia="nb-NO"/>
        </w:rPr>
        <w:commentReference w:id="40"/>
      </w:r>
    </w:p>
    <w:p w14:paraId="002A2114" w14:textId="5A2488B5" w:rsidR="00606538" w:rsidRDefault="00606538" w:rsidP="00345E20">
      <w:pPr>
        <w:jc w:val="both"/>
        <w:rPr>
          <w:rStyle w:val="Strong"/>
          <w:rFonts w:ascii="Arial" w:hAnsi="Arial" w:cs="Arial"/>
        </w:rPr>
      </w:pPr>
      <w:r w:rsidRPr="00345E20">
        <w:rPr>
          <w:rStyle w:val="Strong"/>
          <w:rFonts w:ascii="Arial" w:hAnsi="Arial" w:cs="Arial"/>
        </w:rPr>
        <w:t>Hypothesis Testing Results</w:t>
      </w:r>
    </w:p>
    <w:p w14:paraId="469D75F9" w14:textId="77777777" w:rsidR="00345E20" w:rsidRPr="00345E20" w:rsidRDefault="00345E20" w:rsidP="00345E20">
      <w:pPr>
        <w:jc w:val="both"/>
        <w:rPr>
          <w:rFonts w:ascii="Arial" w:hAnsi="Arial" w:cs="Arial"/>
        </w:rPr>
      </w:pPr>
    </w:p>
    <w:p w14:paraId="7E726C6B" w14:textId="77777777" w:rsidR="00345E20" w:rsidRDefault="00606538" w:rsidP="00345E20">
      <w:pPr>
        <w:pStyle w:val="NormalWeb"/>
        <w:spacing w:before="0" w:beforeAutospacing="0" w:after="0" w:afterAutospacing="0"/>
        <w:rPr>
          <w:rStyle w:val="Strong"/>
          <w:rFonts w:ascii="Arial" w:hAnsi="Arial" w:cs="Arial"/>
          <w:sz w:val="20"/>
          <w:szCs w:val="20"/>
        </w:rPr>
      </w:pPr>
      <w:r w:rsidRPr="00345E20">
        <w:rPr>
          <w:rStyle w:val="Strong"/>
          <w:rFonts w:ascii="Arial" w:hAnsi="Arial" w:cs="Arial"/>
          <w:sz w:val="20"/>
          <w:szCs w:val="20"/>
        </w:rPr>
        <w:t xml:space="preserve">Psychological Capital (PC)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p>
    <w:p w14:paraId="6B43B369" w14:textId="5142CECD"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results show that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b/>
          <w:bCs/>
          <w:sz w:val="20"/>
          <w:szCs w:val="20"/>
        </w:rPr>
        <w:t xml:space="preserve"> </w:t>
      </w:r>
      <w:r w:rsidRPr="00345E20">
        <w:rPr>
          <w:rFonts w:ascii="Arial" w:hAnsi="Arial" w:cs="Arial"/>
          <w:sz w:val="20"/>
          <w:szCs w:val="20"/>
        </w:rPr>
        <w:t xml:space="preserve">with a </w:t>
      </w:r>
      <w:r w:rsidRPr="00345E20">
        <w:rPr>
          <w:rStyle w:val="Strong"/>
          <w:rFonts w:ascii="Arial" w:hAnsi="Arial" w:cs="Arial"/>
          <w:b w:val="0"/>
          <w:bCs w:val="0"/>
          <w:sz w:val="20"/>
          <w:szCs w:val="20"/>
        </w:rPr>
        <w:t>positive path coefficient of 0.517</w:t>
      </w:r>
      <w:r w:rsidRPr="00345E20">
        <w:rPr>
          <w:rFonts w:ascii="Arial" w:hAnsi="Arial" w:cs="Arial"/>
          <w:sz w:val="20"/>
          <w:szCs w:val="20"/>
        </w:rPr>
        <w:t xml:space="preserve">, indicating that </w:t>
      </w:r>
      <w:r w:rsidRPr="00345E20">
        <w:rPr>
          <w:rStyle w:val="Strong"/>
          <w:rFonts w:ascii="Arial" w:hAnsi="Arial" w:cs="Arial"/>
          <w:sz w:val="20"/>
          <w:szCs w:val="20"/>
        </w:rPr>
        <w:t>H1 is supported</w:t>
      </w:r>
      <w:r w:rsidRPr="00345E20">
        <w:rPr>
          <w:rFonts w:ascii="Arial" w:hAnsi="Arial" w:cs="Arial"/>
          <w:sz w:val="20"/>
          <w:szCs w:val="20"/>
        </w:rPr>
        <w:t xml:space="preserve">. This finding demonstrates that </w:t>
      </w:r>
      <w:r w:rsidRPr="00345E20">
        <w:rPr>
          <w:rStyle w:val="Strong"/>
          <w:rFonts w:ascii="Arial" w:hAnsi="Arial" w:cs="Arial"/>
          <w:sz w:val="20"/>
          <w:szCs w:val="20"/>
        </w:rPr>
        <w:t xml:space="preserve">Psychological Capital has a significant positive effect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among fintech lending employees. The strength of this relationship, reflected by an effect value of </w:t>
      </w:r>
      <w:r w:rsidRPr="00345E20">
        <w:rPr>
          <w:rStyle w:val="Strong"/>
          <w:rFonts w:ascii="Arial" w:hAnsi="Arial" w:cs="Arial"/>
          <w:sz w:val="20"/>
          <w:szCs w:val="20"/>
        </w:rPr>
        <w:t>0.182</w:t>
      </w:r>
      <w:r w:rsidRPr="00345E20">
        <w:rPr>
          <w:rFonts w:ascii="Arial" w:hAnsi="Arial" w:cs="Arial"/>
          <w:sz w:val="20"/>
          <w:szCs w:val="20"/>
        </w:rPr>
        <w:t xml:space="preserve">, suggests a </w:t>
      </w:r>
      <w:r w:rsidRPr="00345E20">
        <w:rPr>
          <w:rStyle w:val="Strong"/>
          <w:rFonts w:ascii="Arial" w:hAnsi="Arial" w:cs="Arial"/>
          <w:sz w:val="20"/>
          <w:szCs w:val="20"/>
        </w:rPr>
        <w:t>strong influence</w:t>
      </w:r>
      <w:r w:rsidRPr="00345E20">
        <w:rPr>
          <w:rFonts w:ascii="Arial" w:hAnsi="Arial" w:cs="Arial"/>
          <w:sz w:val="20"/>
          <w:szCs w:val="20"/>
        </w:rPr>
        <w:t xml:space="preserve">, implying that employees with higher levels of hope, efficacy, resilience, and optimism tend to exhibit more innovative </w:t>
      </w:r>
      <w:proofErr w:type="spellStart"/>
      <w:r w:rsidRPr="00345E20">
        <w:rPr>
          <w:rFonts w:ascii="Arial" w:hAnsi="Arial" w:cs="Arial"/>
          <w:sz w:val="20"/>
          <w:szCs w:val="20"/>
        </w:rPr>
        <w:t>behaviors</w:t>
      </w:r>
      <w:proofErr w:type="spellEnd"/>
      <w:r w:rsidRPr="00345E20">
        <w:rPr>
          <w:rFonts w:ascii="Arial" w:hAnsi="Arial" w:cs="Arial"/>
          <w:sz w:val="20"/>
          <w:szCs w:val="20"/>
        </w:rPr>
        <w:t xml:space="preserve"> in their work.</w:t>
      </w:r>
    </w:p>
    <w:p w14:paraId="0B047042"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E4ED388" w14:textId="77777777" w:rsidR="00345E20" w:rsidRDefault="00606538" w:rsidP="00345E20">
      <w:pPr>
        <w:pStyle w:val="NormalWeb"/>
        <w:spacing w:before="0" w:beforeAutospacing="0" w:after="0" w:afterAutospacing="0"/>
        <w:rPr>
          <w:rFonts w:ascii="Arial" w:hAnsi="Arial" w:cs="Arial"/>
          <w:sz w:val="20"/>
          <w:szCs w:val="20"/>
        </w:rPr>
      </w:pPr>
      <w:r w:rsidRPr="00345E20">
        <w:rPr>
          <w:rStyle w:val="Strong"/>
          <w:rFonts w:ascii="Arial" w:hAnsi="Arial" w:cs="Arial"/>
          <w:sz w:val="20"/>
          <w:szCs w:val="20"/>
        </w:rPr>
        <w:t xml:space="preserve">Financial Literacy (FL)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r w:rsidRPr="00345E20">
        <w:rPr>
          <w:rFonts w:ascii="Arial" w:hAnsi="Arial" w:cs="Arial"/>
          <w:sz w:val="20"/>
          <w:szCs w:val="20"/>
        </w:rPr>
        <w:br/>
      </w:r>
    </w:p>
    <w:p w14:paraId="1F46B75D" w14:textId="365354D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t xml:space="preserve">The analysis further reveals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sz w:val="20"/>
          <w:szCs w:val="20"/>
        </w:rPr>
        <w:t xml:space="preserve"> and a </w:t>
      </w:r>
      <w:r w:rsidRPr="00345E20">
        <w:rPr>
          <w:rStyle w:val="Strong"/>
          <w:rFonts w:ascii="Arial" w:hAnsi="Arial" w:cs="Arial"/>
          <w:sz w:val="20"/>
          <w:szCs w:val="20"/>
        </w:rPr>
        <w:t>positive path coefficient of 0.346</w:t>
      </w:r>
      <w:r w:rsidRPr="00345E20">
        <w:rPr>
          <w:rFonts w:ascii="Arial" w:hAnsi="Arial" w:cs="Arial"/>
          <w:sz w:val="20"/>
          <w:szCs w:val="20"/>
        </w:rPr>
        <w:t xml:space="preserve">, confirming that </w:t>
      </w:r>
      <w:r w:rsidRPr="00345E20">
        <w:rPr>
          <w:rStyle w:val="Strong"/>
          <w:rFonts w:ascii="Arial" w:hAnsi="Arial" w:cs="Arial"/>
          <w:sz w:val="20"/>
          <w:szCs w:val="20"/>
        </w:rPr>
        <w:t>H2 is supported</w:t>
      </w:r>
      <w:r w:rsidRPr="00345E20">
        <w:rPr>
          <w:rFonts w:ascii="Arial" w:hAnsi="Arial" w:cs="Arial"/>
          <w:sz w:val="20"/>
          <w:szCs w:val="20"/>
        </w:rPr>
        <w:t xml:space="preserve">. This indicates that </w:t>
      </w:r>
      <w:r w:rsidRPr="00345E20">
        <w:rPr>
          <w:rStyle w:val="Strong"/>
          <w:rFonts w:ascii="Arial" w:hAnsi="Arial" w:cs="Arial"/>
          <w:sz w:val="20"/>
          <w:szCs w:val="20"/>
        </w:rPr>
        <w:t xml:space="preserve">Financial Literacy exerts a significant positive influence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with an effect size of </w:t>
      </w:r>
      <w:r w:rsidRPr="00345E20">
        <w:rPr>
          <w:rStyle w:val="Strong"/>
          <w:rFonts w:ascii="Arial" w:hAnsi="Arial" w:cs="Arial"/>
          <w:sz w:val="20"/>
          <w:szCs w:val="20"/>
        </w:rPr>
        <w:t>0.432</w:t>
      </w:r>
      <w:r w:rsidRPr="00345E20">
        <w:rPr>
          <w:rFonts w:ascii="Arial" w:hAnsi="Arial" w:cs="Arial"/>
          <w:sz w:val="20"/>
          <w:szCs w:val="20"/>
        </w:rPr>
        <w:t xml:space="preserve">, which is considered </w:t>
      </w:r>
      <w:r w:rsidRPr="00345E20">
        <w:rPr>
          <w:rStyle w:val="Strong"/>
          <w:rFonts w:ascii="Arial" w:hAnsi="Arial" w:cs="Arial"/>
          <w:sz w:val="20"/>
          <w:szCs w:val="20"/>
        </w:rPr>
        <w:t>strong</w:t>
      </w:r>
      <w:r w:rsidRPr="00345E20">
        <w:rPr>
          <w:rFonts w:ascii="Arial" w:hAnsi="Arial" w:cs="Arial"/>
          <w:sz w:val="20"/>
          <w:szCs w:val="20"/>
        </w:rPr>
        <w:t>. Employees with greater financial knowledge, product understanding, and money management skills are thus more likely to engage in creative problem-solving and innovation within fintech operations.</w:t>
      </w:r>
    </w:p>
    <w:p w14:paraId="35EBB718"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B2C75BC" w14:textId="77777777" w:rsidR="00345E20" w:rsidRDefault="00606538" w:rsidP="00345E20">
      <w:pPr>
        <w:pStyle w:val="NormalWeb"/>
        <w:spacing w:before="0" w:beforeAutospacing="0" w:after="0" w:afterAutospacing="0"/>
        <w:jc w:val="both"/>
        <w:rPr>
          <w:rStyle w:val="Strong"/>
          <w:rFonts w:ascii="Arial" w:hAnsi="Arial" w:cs="Arial"/>
          <w:sz w:val="20"/>
          <w:szCs w:val="20"/>
        </w:rPr>
      </w:pPr>
      <w:r w:rsidRPr="00345E20">
        <w:rPr>
          <w:rStyle w:val="Strong"/>
          <w:rFonts w:ascii="Arial" w:hAnsi="Arial" w:cs="Arial"/>
          <w:sz w:val="20"/>
          <w:szCs w:val="20"/>
        </w:rPr>
        <w:t xml:space="preserve">Moderating Effect of Financial Literacy on the Relationship between Psychological Capital and Innovative </w:t>
      </w:r>
      <w:proofErr w:type="spellStart"/>
      <w:r w:rsidRPr="00345E20">
        <w:rPr>
          <w:rStyle w:val="Strong"/>
          <w:rFonts w:ascii="Arial" w:hAnsi="Arial" w:cs="Arial"/>
          <w:sz w:val="20"/>
          <w:szCs w:val="20"/>
        </w:rPr>
        <w:t>Behavior</w:t>
      </w:r>
      <w:proofErr w:type="spellEnd"/>
    </w:p>
    <w:p w14:paraId="76F52227" w14:textId="3133799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interaction term between </w:t>
      </w:r>
      <w:r w:rsidRPr="00345E20">
        <w:rPr>
          <w:rStyle w:val="Strong"/>
          <w:rFonts w:ascii="Arial" w:hAnsi="Arial" w:cs="Arial"/>
          <w:b w:val="0"/>
          <w:bCs w:val="0"/>
          <w:sz w:val="20"/>
          <w:szCs w:val="20"/>
        </w:rPr>
        <w:t>Financial Literacy and Psychological Capital</w:t>
      </w:r>
      <w:r w:rsidRPr="00345E20">
        <w:rPr>
          <w:rFonts w:ascii="Arial" w:hAnsi="Arial" w:cs="Arial"/>
          <w:sz w:val="20"/>
          <w:szCs w:val="20"/>
        </w:rPr>
        <w:t xml:space="preserve"> yields a </w:t>
      </w:r>
      <w:r w:rsidRPr="00345E20">
        <w:rPr>
          <w:rStyle w:val="Strong"/>
          <w:rFonts w:ascii="Arial" w:hAnsi="Arial" w:cs="Arial"/>
          <w:b w:val="0"/>
          <w:bCs w:val="0"/>
          <w:sz w:val="20"/>
          <w:szCs w:val="20"/>
        </w:rPr>
        <w:t>p-value of 0.045 (&lt; 0.05)</w:t>
      </w:r>
      <w:r w:rsidRPr="00345E20">
        <w:rPr>
          <w:rFonts w:ascii="Arial" w:hAnsi="Arial" w:cs="Arial"/>
          <w:sz w:val="20"/>
          <w:szCs w:val="20"/>
        </w:rPr>
        <w:t xml:space="preserve"> with a </w:t>
      </w:r>
      <w:r w:rsidRPr="00345E20">
        <w:rPr>
          <w:rStyle w:val="Strong"/>
          <w:rFonts w:ascii="Arial" w:hAnsi="Arial" w:cs="Arial"/>
          <w:sz w:val="20"/>
          <w:szCs w:val="20"/>
        </w:rPr>
        <w:t>negative path coefficient of –0.060</w:t>
      </w:r>
      <w:r w:rsidRPr="00345E20">
        <w:rPr>
          <w:rFonts w:ascii="Arial" w:hAnsi="Arial" w:cs="Arial"/>
          <w:sz w:val="20"/>
          <w:szCs w:val="20"/>
        </w:rPr>
        <w:t xml:space="preserve">, leading to the </w:t>
      </w:r>
      <w:r w:rsidRPr="00345E20">
        <w:rPr>
          <w:rStyle w:val="Strong"/>
          <w:rFonts w:ascii="Arial" w:hAnsi="Arial" w:cs="Arial"/>
          <w:sz w:val="20"/>
          <w:szCs w:val="20"/>
        </w:rPr>
        <w:t>rejection of H3</w:t>
      </w:r>
      <w:r w:rsidRPr="00345E20">
        <w:rPr>
          <w:rFonts w:ascii="Arial" w:hAnsi="Arial" w:cs="Arial"/>
          <w:sz w:val="20"/>
          <w:szCs w:val="20"/>
        </w:rPr>
        <w:t xml:space="preserve">. This result suggests that </w:t>
      </w:r>
      <w:r w:rsidRPr="00345E20">
        <w:rPr>
          <w:rStyle w:val="Strong"/>
          <w:rFonts w:ascii="Arial" w:hAnsi="Arial" w:cs="Arial"/>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other words, higher levels of financial literacy slightly </w:t>
      </w:r>
      <w:r w:rsidRPr="00345E20">
        <w:rPr>
          <w:rStyle w:val="Strong"/>
          <w:rFonts w:ascii="Arial" w:hAnsi="Arial" w:cs="Arial"/>
          <w:sz w:val="20"/>
          <w:szCs w:val="20"/>
        </w:rPr>
        <w:t>weaken the positive impact</w:t>
      </w:r>
      <w:r w:rsidRPr="00345E20">
        <w:rPr>
          <w:rFonts w:ascii="Arial" w:hAnsi="Arial" w:cs="Arial"/>
          <w:sz w:val="20"/>
          <w:szCs w:val="20"/>
        </w:rPr>
        <w:t xml:space="preserve"> of Psychological Capital on innovation, as shown by a moderation effect value of </w:t>
      </w:r>
      <w:r w:rsidRPr="00345E20">
        <w:rPr>
          <w:rStyle w:val="Strong"/>
          <w:rFonts w:ascii="Arial" w:hAnsi="Arial" w:cs="Arial"/>
          <w:sz w:val="20"/>
          <w:szCs w:val="20"/>
        </w:rPr>
        <w:t>0.022</w:t>
      </w:r>
      <w:r w:rsidRPr="00345E20">
        <w:rPr>
          <w:rFonts w:ascii="Arial" w:hAnsi="Arial" w:cs="Arial"/>
          <w:sz w:val="20"/>
          <w:szCs w:val="20"/>
        </w:rPr>
        <w:t xml:space="preserve">, categorized as </w:t>
      </w:r>
      <w:r w:rsidRPr="00345E20">
        <w:rPr>
          <w:rStyle w:val="Strong"/>
          <w:rFonts w:ascii="Arial" w:hAnsi="Arial" w:cs="Arial"/>
          <w:sz w:val="20"/>
          <w:szCs w:val="20"/>
        </w:rPr>
        <w:t>weak</w:t>
      </w:r>
      <w:r w:rsidRPr="00345E20">
        <w:rPr>
          <w:rFonts w:ascii="Arial" w:hAnsi="Arial" w:cs="Arial"/>
          <w:sz w:val="20"/>
          <w:szCs w:val="20"/>
        </w:rPr>
        <w:t xml:space="preserve">. This may imply that highly financially literate employees tend to be more analytical and risk-averse, thereby reducing the spontaneous or intuitive aspects of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fintech lending contexts.</w:t>
      </w:r>
    </w:p>
    <w:p w14:paraId="1ECDA0BB"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611A0055" w14:textId="77777777" w:rsidR="00606538" w:rsidRPr="00345E20" w:rsidRDefault="00606538" w:rsidP="00345E20">
      <w:pPr>
        <w:jc w:val="both"/>
        <w:rPr>
          <w:rFonts w:ascii="Arial" w:hAnsi="Arial" w:cs="Arial"/>
        </w:rPr>
      </w:pPr>
      <w:r w:rsidRPr="00345E20">
        <w:rPr>
          <w:rStyle w:val="Strong"/>
          <w:rFonts w:ascii="Arial" w:hAnsi="Arial" w:cs="Arial"/>
        </w:rPr>
        <w:t>Discussion</w:t>
      </w:r>
    </w:p>
    <w:p w14:paraId="34C6ACC5" w14:textId="77777777" w:rsidR="00345E20" w:rsidRDefault="00606538" w:rsidP="00345E20">
      <w:pPr>
        <w:pStyle w:val="NormalWeb"/>
        <w:numPr>
          <w:ilvl w:val="0"/>
          <w:numId w:val="32"/>
        </w:numPr>
        <w:spacing w:before="0" w:beforeAutospacing="0" w:after="0" w:afterAutospacing="0"/>
        <w:ind w:left="426"/>
        <w:jc w:val="both"/>
        <w:rPr>
          <w:rStyle w:val="Strong"/>
          <w:rFonts w:ascii="Arial" w:hAnsi="Arial" w:cs="Arial"/>
          <w:sz w:val="20"/>
          <w:szCs w:val="20"/>
        </w:rPr>
      </w:pPr>
      <w:r w:rsidRPr="00345E20">
        <w:rPr>
          <w:rStyle w:val="Strong"/>
          <w:rFonts w:ascii="Arial" w:hAnsi="Arial" w:cs="Arial"/>
          <w:sz w:val="20"/>
          <w:szCs w:val="20"/>
        </w:rPr>
        <w:t xml:space="preserve">The Effect of Psychological Capital on Innovative </w:t>
      </w:r>
      <w:proofErr w:type="spellStart"/>
      <w:r w:rsidRPr="00345E20">
        <w:rPr>
          <w:rStyle w:val="Strong"/>
          <w:rFonts w:ascii="Arial" w:hAnsi="Arial" w:cs="Arial"/>
          <w:sz w:val="20"/>
          <w:szCs w:val="20"/>
        </w:rPr>
        <w:t>Behavior</w:t>
      </w:r>
      <w:proofErr w:type="spellEnd"/>
    </w:p>
    <w:p w14:paraId="54B7329F" w14:textId="12DAF83C" w:rsidR="00345E20" w:rsidRDefault="00606538" w:rsidP="00345E20">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The results of the path analysis reveal that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0.517; p = 0.000). This finding confirms the first hypothesis (H1) and aligns with the theoretical framework proposed by</w:t>
      </w:r>
      <w:r w:rsidR="003A3BE5">
        <w:rPr>
          <w:rFonts w:ascii="Arial" w:hAnsi="Arial" w:cs="Arial"/>
          <w:sz w:val="20"/>
          <w:szCs w:val="20"/>
        </w:rPr>
        <w:t xml:space="preserve"> </w:t>
      </w:r>
      <w:commentRangeStart w:id="41"/>
      <w:commentRangeStart w:id="42"/>
      <w:r w:rsidR="003A3BE5">
        <w:rPr>
          <w:rFonts w:ascii="Arial" w:hAnsi="Arial" w:cs="Arial"/>
          <w:sz w:val="20"/>
          <w:szCs w:val="20"/>
        </w:rPr>
        <w:fldChar w:fldCharType="begin" w:fldLock="1"/>
      </w:r>
      <w:r w:rsidR="003A3BE5">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psychology","id":"ITEM-1","issued":{"date-parts":[["2007"]]},"page":"541-572","title":"1. Luthans 2007.Pdf","type":"article-journal","volume":"60"},"uris":["http://www.mendeley.com/documents/?uuid=7e38b72b-2578-450c-8154-08995a74c67a"]}],"mendeley":{"formattedCitation":"(Luthans et al., 2007)","plainTextFormattedCitation":"(Luthans et al., 2007)","previouslyFormattedCitation":"(Luthans et al., 2007)"},"properties":{"noteIndex":0},"schema":"https://github.com/citation-style-language/schema/raw/master/csl-citation.json"}</w:instrText>
      </w:r>
      <w:r w:rsidR="003A3BE5">
        <w:rPr>
          <w:rFonts w:ascii="Arial" w:hAnsi="Arial" w:cs="Arial"/>
          <w:sz w:val="20"/>
          <w:szCs w:val="20"/>
        </w:rPr>
        <w:fldChar w:fldCharType="separate"/>
      </w:r>
      <w:r w:rsidR="003A3BE5" w:rsidRPr="003A3BE5">
        <w:rPr>
          <w:rFonts w:ascii="Arial" w:hAnsi="Arial" w:cs="Arial"/>
          <w:noProof/>
          <w:sz w:val="20"/>
          <w:szCs w:val="20"/>
        </w:rPr>
        <w:t>(Luthans et al., 2007)</w:t>
      </w:r>
      <w:r w:rsidR="003A3BE5">
        <w:rPr>
          <w:rFonts w:ascii="Arial" w:hAnsi="Arial" w:cs="Arial"/>
          <w:sz w:val="20"/>
          <w:szCs w:val="20"/>
        </w:rPr>
        <w:fldChar w:fldCharType="end"/>
      </w:r>
      <w:commentRangeEnd w:id="41"/>
      <w:r w:rsidR="006E6C17">
        <w:rPr>
          <w:rStyle w:val="CommentReference"/>
          <w:lang w:val="nb-NO" w:eastAsia="nb-NO"/>
        </w:rPr>
        <w:commentReference w:id="41"/>
      </w:r>
      <w:commentRangeEnd w:id="42"/>
      <w:r w:rsidR="006E6C17">
        <w:rPr>
          <w:rStyle w:val="CommentReference"/>
          <w:lang w:val="nb-NO" w:eastAsia="nb-NO"/>
        </w:rPr>
        <w:commentReference w:id="42"/>
      </w:r>
      <w:r w:rsidRPr="00345E20">
        <w:rPr>
          <w:rFonts w:ascii="Arial" w:hAnsi="Arial" w:cs="Arial"/>
          <w:sz w:val="20"/>
          <w:szCs w:val="20"/>
        </w:rPr>
        <w:t xml:space="preserve">, which posits that employees with higher levels of </w:t>
      </w:r>
      <w:proofErr w:type="spellStart"/>
      <w:r w:rsidRPr="00345E20">
        <w:rPr>
          <w:rFonts w:ascii="Arial" w:hAnsi="Arial" w:cs="Arial"/>
          <w:sz w:val="20"/>
          <w:szCs w:val="20"/>
        </w:rPr>
        <w:t>PsyCap</w:t>
      </w:r>
      <w:proofErr w:type="spellEnd"/>
      <w:r w:rsidR="00C1260F" w:rsidRPr="00345E20">
        <w:rPr>
          <w:rFonts w:ascii="Arial" w:hAnsi="Arial" w:cs="Arial"/>
          <w:sz w:val="20"/>
          <w:szCs w:val="20"/>
        </w:rPr>
        <w:t xml:space="preserve"> </w:t>
      </w:r>
      <w:r w:rsidRPr="00345E20">
        <w:rPr>
          <w:rFonts w:ascii="Arial" w:hAnsi="Arial" w:cs="Arial"/>
          <w:sz w:val="20"/>
          <w:szCs w:val="20"/>
        </w:rPr>
        <w:t xml:space="preserve">comprising </w:t>
      </w:r>
      <w:r w:rsidRPr="00345E20">
        <w:rPr>
          <w:rStyle w:val="Strong"/>
          <w:rFonts w:ascii="Arial" w:hAnsi="Arial" w:cs="Arial"/>
          <w:b w:val="0"/>
          <w:bCs w:val="0"/>
          <w:sz w:val="20"/>
          <w:szCs w:val="20"/>
        </w:rPr>
        <w:t>self-efficacy</w:t>
      </w:r>
      <w:r w:rsidRPr="00345E20">
        <w:rPr>
          <w:rFonts w:ascii="Arial" w:hAnsi="Arial" w:cs="Arial"/>
          <w:sz w:val="20"/>
          <w:szCs w:val="20"/>
        </w:rPr>
        <w:t xml:space="preserve">, </w:t>
      </w:r>
      <w:r w:rsidRPr="00345E20">
        <w:rPr>
          <w:rStyle w:val="Strong"/>
          <w:rFonts w:ascii="Arial" w:hAnsi="Arial" w:cs="Arial"/>
          <w:b w:val="0"/>
          <w:bCs w:val="0"/>
          <w:sz w:val="20"/>
          <w:szCs w:val="20"/>
        </w:rPr>
        <w:t>optimism</w:t>
      </w:r>
      <w:r w:rsidRPr="00345E20">
        <w:rPr>
          <w:rFonts w:ascii="Arial" w:hAnsi="Arial" w:cs="Arial"/>
          <w:sz w:val="20"/>
          <w:szCs w:val="20"/>
        </w:rPr>
        <w:t xml:space="preserve">, </w:t>
      </w:r>
      <w:r w:rsidRPr="00345E20">
        <w:rPr>
          <w:rStyle w:val="Strong"/>
          <w:rFonts w:ascii="Arial" w:hAnsi="Arial" w:cs="Arial"/>
          <w:b w:val="0"/>
          <w:bCs w:val="0"/>
          <w:sz w:val="20"/>
          <w:szCs w:val="20"/>
        </w:rPr>
        <w:t>hope</w:t>
      </w:r>
      <w:r w:rsidRPr="00345E20">
        <w:rPr>
          <w:rFonts w:ascii="Arial" w:hAnsi="Arial" w:cs="Arial"/>
          <w:sz w:val="20"/>
          <w:szCs w:val="20"/>
        </w:rPr>
        <w:t xml:space="preserve">, and </w:t>
      </w:r>
      <w:r w:rsidRPr="00345E20">
        <w:rPr>
          <w:rStyle w:val="Strong"/>
          <w:rFonts w:ascii="Arial" w:hAnsi="Arial" w:cs="Arial"/>
          <w:b w:val="0"/>
          <w:bCs w:val="0"/>
          <w:sz w:val="20"/>
          <w:szCs w:val="20"/>
        </w:rPr>
        <w:t>resilience</w:t>
      </w:r>
      <w:r w:rsidR="00C1260F" w:rsidRPr="00345E20">
        <w:rPr>
          <w:rFonts w:ascii="Arial" w:hAnsi="Arial" w:cs="Arial"/>
          <w:sz w:val="20"/>
          <w:szCs w:val="20"/>
        </w:rPr>
        <w:t xml:space="preserve"> </w:t>
      </w:r>
      <w:r w:rsidRPr="00345E20">
        <w:rPr>
          <w:rFonts w:ascii="Arial" w:hAnsi="Arial" w:cs="Arial"/>
          <w:sz w:val="20"/>
          <w:szCs w:val="20"/>
        </w:rPr>
        <w:t xml:space="preserve">are more capable of coping with challenges, taking initiative, and generating innovative ideas. In the context of the fintech lending </w:t>
      </w:r>
      <w:r w:rsidRPr="00345E20">
        <w:rPr>
          <w:rFonts w:ascii="Arial" w:hAnsi="Arial" w:cs="Arial"/>
          <w:sz w:val="20"/>
          <w:szCs w:val="20"/>
        </w:rPr>
        <w:lastRenderedPageBreak/>
        <w:t>industry in Bandung, where high work pressure and rapid market dynamics prevail, employees with strong psychological capital tend to exhibit greater confidence (</w:t>
      </w:r>
      <w:r w:rsidRPr="00345E20">
        <w:rPr>
          <w:rStyle w:val="Strong"/>
          <w:rFonts w:ascii="Arial" w:hAnsi="Arial" w:cs="Arial"/>
          <w:b w:val="0"/>
          <w:bCs w:val="0"/>
          <w:sz w:val="20"/>
          <w:szCs w:val="20"/>
        </w:rPr>
        <w:t>self-efficacy</w:t>
      </w:r>
      <w:r w:rsidRPr="00345E20">
        <w:rPr>
          <w:rFonts w:ascii="Arial" w:hAnsi="Arial" w:cs="Arial"/>
          <w:sz w:val="20"/>
          <w:szCs w:val="20"/>
        </w:rPr>
        <w:t>) in proposing new solutions, maintain an optimistic outlook in the face of failure, and demonstrate perseverance (</w:t>
      </w:r>
      <w:r w:rsidRPr="00345E20">
        <w:rPr>
          <w:rStyle w:val="Strong"/>
          <w:rFonts w:ascii="Arial" w:hAnsi="Arial" w:cs="Arial"/>
          <w:b w:val="0"/>
          <w:bCs w:val="0"/>
          <w:sz w:val="20"/>
          <w:szCs w:val="20"/>
        </w:rPr>
        <w:t>hope</w:t>
      </w:r>
      <w:r w:rsidRPr="00345E20">
        <w:rPr>
          <w:rFonts w:ascii="Arial" w:hAnsi="Arial" w:cs="Arial"/>
          <w:sz w:val="20"/>
          <w:szCs w:val="20"/>
        </w:rPr>
        <w:t>) in realizing their innovative ideas. These psychological resources enable employees to remain proactive and creative, even under uncertainty and technological disruption.</w:t>
      </w:r>
    </w:p>
    <w:p w14:paraId="5D6FCF13" w14:textId="77777777" w:rsidR="00345E20" w:rsidRDefault="00345E20" w:rsidP="00345E20">
      <w:pPr>
        <w:pStyle w:val="NormalWeb"/>
        <w:spacing w:before="0" w:beforeAutospacing="0" w:after="0" w:afterAutospacing="0"/>
        <w:ind w:left="426"/>
        <w:jc w:val="both"/>
        <w:rPr>
          <w:rStyle w:val="Strong"/>
          <w:rFonts w:ascii="Arial" w:hAnsi="Arial" w:cs="Arial"/>
          <w:sz w:val="20"/>
          <w:szCs w:val="20"/>
        </w:rPr>
      </w:pPr>
    </w:p>
    <w:p w14:paraId="0828D2CC" w14:textId="6591E7A7" w:rsidR="00345E20" w:rsidRDefault="00606538" w:rsidP="00345E20">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 xml:space="preserve">The Effect of Financial Literacy on Innovative </w:t>
      </w:r>
      <w:proofErr w:type="spellStart"/>
      <w:r w:rsidRPr="00345E20">
        <w:rPr>
          <w:rStyle w:val="Strong"/>
          <w:rFonts w:ascii="Arial" w:hAnsi="Arial" w:cs="Arial"/>
          <w:sz w:val="20"/>
          <w:szCs w:val="20"/>
        </w:rPr>
        <w:t>Behavior</w:t>
      </w:r>
      <w:proofErr w:type="spellEnd"/>
    </w:p>
    <w:p w14:paraId="59293759" w14:textId="1A0CE9A1" w:rsidR="00345E20" w:rsidRDefault="00606538" w:rsidP="00345E20">
      <w:pPr>
        <w:pStyle w:val="NormalWeb"/>
        <w:spacing w:before="0" w:beforeAutospacing="0" w:after="0" w:afterAutospacing="0"/>
        <w:ind w:left="426"/>
        <w:jc w:val="both"/>
        <w:rPr>
          <w:rFonts w:ascii="Arial" w:hAnsi="Arial" w:cs="Arial"/>
          <w:b/>
          <w:bCs/>
          <w:sz w:val="20"/>
          <w:szCs w:val="20"/>
        </w:rPr>
      </w:pPr>
      <w:r w:rsidRPr="00345E20">
        <w:rPr>
          <w:rFonts w:ascii="Arial" w:hAnsi="Arial" w:cs="Arial"/>
          <w:sz w:val="20"/>
          <w:szCs w:val="20"/>
        </w:rPr>
        <w:br/>
        <w:t xml:space="preserve">The analysis further indicates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0.346; p = 0.000), thereby supporting the second hypothesis (H2). This result highlights that financial understanding</w:t>
      </w:r>
      <w:r w:rsidR="00C60847">
        <w:rPr>
          <w:rFonts w:ascii="Arial" w:hAnsi="Arial" w:cs="Arial"/>
          <w:sz w:val="20"/>
          <w:szCs w:val="20"/>
        </w:rPr>
        <w:t xml:space="preserve"> </w:t>
      </w:r>
      <w:r w:rsidRPr="00345E20">
        <w:rPr>
          <w:rFonts w:ascii="Arial" w:hAnsi="Arial" w:cs="Arial"/>
          <w:sz w:val="20"/>
          <w:szCs w:val="20"/>
        </w:rPr>
        <w:t>such as knowledge of fintech products, OJK regulations, risk management, and financial decision-making</w:t>
      </w:r>
      <w:r w:rsidR="00C60847">
        <w:rPr>
          <w:rFonts w:ascii="Arial" w:hAnsi="Arial" w:cs="Arial"/>
          <w:sz w:val="20"/>
          <w:szCs w:val="20"/>
        </w:rPr>
        <w:t xml:space="preserve"> </w:t>
      </w:r>
      <w:r w:rsidRPr="00345E20">
        <w:rPr>
          <w:rFonts w:ascii="Arial" w:hAnsi="Arial" w:cs="Arial"/>
          <w:sz w:val="20"/>
          <w:szCs w:val="20"/>
        </w:rPr>
        <w:t>provides a strong foundation for employees to develop feasible and market-oriented innovations. Within the fintech sector, innovation does not rely solely on creativity but also on technical competence in managing financial risk and identifying viable opportunities. Employees with higher levels of financial literacy are thus better equipped to design innovative products and services that are not only creative but also financially sustainable and compliant with regulatory standards.</w:t>
      </w:r>
    </w:p>
    <w:p w14:paraId="303A6D4A" w14:textId="77777777" w:rsidR="00345E20" w:rsidRDefault="00345E20" w:rsidP="00345E20">
      <w:pPr>
        <w:pStyle w:val="NormalWeb"/>
        <w:spacing w:before="0" w:beforeAutospacing="0" w:after="0" w:afterAutospacing="0"/>
        <w:jc w:val="both"/>
        <w:rPr>
          <w:rFonts w:ascii="Arial" w:hAnsi="Arial" w:cs="Arial"/>
          <w:b/>
          <w:bCs/>
          <w:sz w:val="20"/>
          <w:szCs w:val="20"/>
        </w:rPr>
      </w:pPr>
    </w:p>
    <w:p w14:paraId="23ED870A" w14:textId="5B44C02E" w:rsidR="00345E20" w:rsidRDefault="00606538" w:rsidP="003A3BE5">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The Moderating Role of Financial Literacy</w:t>
      </w:r>
    </w:p>
    <w:p w14:paraId="7DA577E1" w14:textId="56CF71D3" w:rsidR="00C57D31" w:rsidRDefault="00606538" w:rsidP="003A3BE5">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Interestingly, the moderation results reveal that </w:t>
      </w:r>
      <w:r w:rsidRPr="00345E20">
        <w:rPr>
          <w:rStyle w:val="Strong"/>
          <w:rFonts w:ascii="Arial" w:hAnsi="Arial" w:cs="Arial"/>
          <w:b w:val="0"/>
          <w:bCs w:val="0"/>
          <w:sz w:val="20"/>
          <w:szCs w:val="20"/>
        </w:rPr>
        <w:t>Financial Literacy negatively</w:t>
      </w:r>
      <w:r w:rsidRPr="00345E20">
        <w:rPr>
          <w:rStyle w:val="Strong"/>
          <w:rFonts w:ascii="Arial" w:hAnsi="Arial" w:cs="Arial"/>
          <w:sz w:val="20"/>
          <w:szCs w:val="20"/>
        </w:rPr>
        <w:t xml:space="preserve"> </w:t>
      </w:r>
      <w:r w:rsidRPr="00345E20">
        <w:rPr>
          <w:rStyle w:val="Strong"/>
          <w:rFonts w:ascii="Arial" w:hAnsi="Arial" w:cs="Arial"/>
          <w:b w:val="0"/>
          <w:bCs w:val="0"/>
          <w:sz w:val="20"/>
          <w:szCs w:val="20"/>
        </w:rPr>
        <w:t>moderates</w:t>
      </w:r>
      <w:r w:rsidRPr="00345E20">
        <w:rPr>
          <w:rFonts w:ascii="Arial" w:hAnsi="Arial" w:cs="Arial"/>
          <w:sz w:val="20"/>
          <w:szCs w:val="20"/>
        </w:rPr>
        <w:t xml:space="preserve"> the relationship between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w:t>
      </w:r>
      <w:r w:rsidR="003A3BE5">
        <w:rPr>
          <w:rFonts w:ascii="Arial" w:hAnsi="Arial" w:cs="Arial"/>
          <w:sz w:val="20"/>
          <w:szCs w:val="20"/>
        </w:rPr>
        <w:t>-</w:t>
      </w:r>
      <w:r w:rsidRPr="00345E20">
        <w:rPr>
          <w:rFonts w:ascii="Arial" w:hAnsi="Arial" w:cs="Arial"/>
          <w:sz w:val="20"/>
          <w:szCs w:val="20"/>
        </w:rPr>
        <w:t xml:space="preserve">0.060; p = 0.045). This finding contradicts the third hypothesis (H3), which initially assumed that financial literacy would strengthen this relationship. The negative moderating effect suggests that when employees possess high levels of financial literacy, the positive influence of </w:t>
      </w:r>
      <w:proofErr w:type="spellStart"/>
      <w:r w:rsidRPr="00345E20">
        <w:rPr>
          <w:rFonts w:ascii="Arial" w:hAnsi="Arial" w:cs="Arial"/>
          <w:sz w:val="20"/>
          <w:szCs w:val="20"/>
        </w:rPr>
        <w:t>PsyCap</w:t>
      </w:r>
      <w:proofErr w:type="spellEnd"/>
      <w:r w:rsidRPr="00345E20">
        <w:rPr>
          <w:rFonts w:ascii="Arial" w:hAnsi="Arial" w:cs="Arial"/>
          <w:sz w:val="20"/>
          <w:szCs w:val="20"/>
        </w:rPr>
        <w:t xml:space="preserve"> on innovation tends to weaken. This may occur because financially literate employees are more analytical and risk-averse, leading them to approach innovation with greater caution and rational evaluation. While financial literacy enhances decision-making accuracy, excessive reliance on analytical reasoning may inadvertently limit creative exploration. Thus, these findings imply that organizations in the fintech sector should </w:t>
      </w:r>
      <w:r w:rsidRPr="00345E20">
        <w:rPr>
          <w:rStyle w:val="Strong"/>
          <w:rFonts w:ascii="Arial" w:hAnsi="Arial" w:cs="Arial"/>
          <w:b w:val="0"/>
          <w:bCs w:val="0"/>
          <w:sz w:val="20"/>
          <w:szCs w:val="20"/>
        </w:rPr>
        <w:t>balance psychological empowerment and technical financial competence</w:t>
      </w:r>
      <w:r w:rsidRPr="00345E20">
        <w:rPr>
          <w:rFonts w:ascii="Arial" w:hAnsi="Arial" w:cs="Arial"/>
          <w:sz w:val="20"/>
          <w:szCs w:val="20"/>
        </w:rPr>
        <w:t xml:space="preserve"> to sustain creativity and innovation effectively</w:t>
      </w:r>
      <w:r w:rsidR="00C57D31" w:rsidRPr="00345E20">
        <w:rPr>
          <w:rFonts w:ascii="Arial" w:hAnsi="Arial" w:cs="Arial"/>
          <w:sz w:val="20"/>
          <w:szCs w:val="20"/>
        </w:rPr>
        <w:t>.</w:t>
      </w:r>
    </w:p>
    <w:p w14:paraId="1A7330D0" w14:textId="77777777" w:rsidR="00345E20" w:rsidRPr="00345E20" w:rsidRDefault="00345E20" w:rsidP="00345E20">
      <w:pPr>
        <w:pStyle w:val="NormalWeb"/>
        <w:spacing w:before="0" w:beforeAutospacing="0" w:after="0" w:afterAutospacing="0"/>
        <w:ind w:left="720"/>
        <w:jc w:val="both"/>
        <w:rPr>
          <w:rFonts w:ascii="Arial" w:hAnsi="Arial" w:cs="Arial"/>
          <w:b/>
          <w:bCs/>
          <w:sz w:val="20"/>
          <w:szCs w:val="20"/>
        </w:rPr>
      </w:pPr>
    </w:p>
    <w:p w14:paraId="29174551" w14:textId="77777777" w:rsidR="00B01FCD" w:rsidRPr="005D7CF9" w:rsidRDefault="00000F8F" w:rsidP="00441B6F">
      <w:pPr>
        <w:pStyle w:val="ConcHead"/>
        <w:spacing w:after="0"/>
        <w:jc w:val="both"/>
        <w:rPr>
          <w:rFonts w:ascii="Arial" w:hAnsi="Arial" w:cs="Arial"/>
          <w:szCs w:val="22"/>
        </w:rPr>
      </w:pPr>
      <w:r w:rsidRPr="005D7CF9">
        <w:rPr>
          <w:rFonts w:ascii="Arial" w:hAnsi="Arial" w:cs="Arial"/>
          <w:szCs w:val="22"/>
        </w:rPr>
        <w:t xml:space="preserve">4. </w:t>
      </w:r>
      <w:r w:rsidR="00B01FCD" w:rsidRPr="005D7CF9">
        <w:rPr>
          <w:rFonts w:ascii="Arial" w:hAnsi="Arial" w:cs="Arial"/>
          <w:szCs w:val="22"/>
        </w:rPr>
        <w:t>Conclusion</w:t>
      </w:r>
    </w:p>
    <w:p w14:paraId="2FE05F6A" w14:textId="4E79DC43"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This study aimed to </w:t>
      </w:r>
      <w:proofErr w:type="spellStart"/>
      <w:r w:rsidRPr="00345E20">
        <w:rPr>
          <w:rFonts w:ascii="Arial" w:hAnsi="Arial" w:cs="Arial"/>
          <w:sz w:val="20"/>
          <w:szCs w:val="20"/>
        </w:rPr>
        <w:t>analyze</w:t>
      </w:r>
      <w:proofErr w:type="spellEnd"/>
      <w:r w:rsidRPr="00345E20">
        <w:rPr>
          <w:rFonts w:ascii="Arial" w:hAnsi="Arial" w:cs="Arial"/>
          <w:sz w:val="20"/>
          <w:szCs w:val="20"/>
        </w:rPr>
        <w:t xml:space="preserve"> the moderating role of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in the relationship between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among employees of </w:t>
      </w:r>
      <w:r w:rsidRPr="00345E20">
        <w:rPr>
          <w:rStyle w:val="Strong"/>
          <w:rFonts w:ascii="Arial" w:hAnsi="Arial" w:cs="Arial"/>
          <w:b w:val="0"/>
          <w:bCs w:val="0"/>
          <w:sz w:val="20"/>
          <w:szCs w:val="20"/>
        </w:rPr>
        <w:t>fintech lending companies in Bandung, Indonesia</w:t>
      </w:r>
      <w:r w:rsidRPr="00345E20">
        <w:rPr>
          <w:rFonts w:ascii="Arial" w:hAnsi="Arial" w:cs="Arial"/>
          <w:sz w:val="20"/>
          <w:szCs w:val="20"/>
        </w:rPr>
        <w:t xml:space="preserve">. Based on the analysis using </w:t>
      </w:r>
      <w:r w:rsidRPr="00345E20">
        <w:rPr>
          <w:rStyle w:val="Strong"/>
          <w:rFonts w:ascii="Arial" w:hAnsi="Arial" w:cs="Arial"/>
          <w:b w:val="0"/>
          <w:bCs w:val="0"/>
          <w:sz w:val="20"/>
          <w:szCs w:val="20"/>
        </w:rPr>
        <w:t>Partial Least Squares</w:t>
      </w:r>
      <w:r w:rsidR="00B4512F">
        <w:rPr>
          <w:rStyle w:val="Strong"/>
          <w:rFonts w:ascii="Arial" w:hAnsi="Arial" w:cs="Arial"/>
          <w:b w:val="0"/>
          <w:bCs w:val="0"/>
          <w:sz w:val="20"/>
          <w:szCs w:val="20"/>
        </w:rPr>
        <w:t xml:space="preserve"> - </w:t>
      </w:r>
      <w:r w:rsidRPr="00345E20">
        <w:rPr>
          <w:rStyle w:val="Strong"/>
          <w:rFonts w:ascii="Arial" w:hAnsi="Arial" w:cs="Arial"/>
          <w:b w:val="0"/>
          <w:bCs w:val="0"/>
          <w:sz w:val="20"/>
          <w:szCs w:val="20"/>
        </w:rPr>
        <w:t xml:space="preserve">Structural Equation </w:t>
      </w:r>
      <w:proofErr w:type="spellStart"/>
      <w:r w:rsidRPr="00345E20">
        <w:rPr>
          <w:rStyle w:val="Strong"/>
          <w:rFonts w:ascii="Arial" w:hAnsi="Arial" w:cs="Arial"/>
          <w:b w:val="0"/>
          <w:bCs w:val="0"/>
          <w:sz w:val="20"/>
          <w:szCs w:val="20"/>
        </w:rPr>
        <w:t>Modeling</w:t>
      </w:r>
      <w:proofErr w:type="spellEnd"/>
      <w:r w:rsidRPr="00345E20">
        <w:rPr>
          <w:rStyle w:val="Strong"/>
          <w:rFonts w:ascii="Arial" w:hAnsi="Arial" w:cs="Arial"/>
          <w:b w:val="0"/>
          <w:bCs w:val="0"/>
          <w:sz w:val="20"/>
          <w:szCs w:val="20"/>
        </w:rPr>
        <w:t xml:space="preserve"> (PLS-SEM)</w:t>
      </w:r>
      <w:r w:rsidRPr="00345E20">
        <w:rPr>
          <w:rFonts w:ascii="Arial" w:hAnsi="Arial" w:cs="Arial"/>
          <w:sz w:val="20"/>
          <w:szCs w:val="20"/>
        </w:rPr>
        <w:t xml:space="preserve"> with data collected from </w:t>
      </w:r>
      <w:r w:rsidRPr="00345E20">
        <w:rPr>
          <w:rStyle w:val="Strong"/>
          <w:rFonts w:ascii="Arial" w:hAnsi="Arial" w:cs="Arial"/>
          <w:b w:val="0"/>
          <w:bCs w:val="0"/>
          <w:sz w:val="20"/>
          <w:szCs w:val="20"/>
        </w:rPr>
        <w:t>262 respondents</w:t>
      </w:r>
      <w:r w:rsidRPr="00345E20">
        <w:rPr>
          <w:rFonts w:ascii="Arial" w:hAnsi="Arial" w:cs="Arial"/>
          <w:sz w:val="20"/>
          <w:szCs w:val="20"/>
        </w:rPr>
        <w:t>, several key findings were obtained.</w:t>
      </w:r>
    </w:p>
    <w:p w14:paraId="4DB9377B" w14:textId="739FEE90"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First,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was found to have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indicating that employees with higher levels of hope, self-efficacy, resilience, and optimism are more likely to generate and implement new ideas in the workplace. Second,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also demonstrated a </w:t>
      </w:r>
      <w:r w:rsidRPr="00345E20">
        <w:rPr>
          <w:rStyle w:val="Strong"/>
          <w:rFonts w:ascii="Arial" w:hAnsi="Arial" w:cs="Arial"/>
          <w:b w:val="0"/>
          <w:bCs w:val="0"/>
          <w:sz w:val="20"/>
          <w:szCs w:val="20"/>
        </w:rPr>
        <w:t>positive and significant influence</w:t>
      </w:r>
      <w:r w:rsidRPr="00345E20">
        <w:rPr>
          <w:rFonts w:ascii="Arial" w:hAnsi="Arial" w:cs="Arial"/>
          <w:sz w:val="20"/>
          <w:szCs w:val="20"/>
        </w:rPr>
        <w:t xml:space="preserve"> on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suggesting that sound financial understanding enhances </w:t>
      </w:r>
      <w:proofErr w:type="gramStart"/>
      <w:r w:rsidRPr="00345E20">
        <w:rPr>
          <w:rFonts w:ascii="Arial" w:hAnsi="Arial" w:cs="Arial"/>
          <w:sz w:val="20"/>
          <w:szCs w:val="20"/>
        </w:rPr>
        <w:t>employees</w:t>
      </w:r>
      <w:proofErr w:type="gramEnd"/>
      <w:r w:rsidRPr="00345E20">
        <w:rPr>
          <w:rFonts w:ascii="Arial" w:hAnsi="Arial" w:cs="Arial"/>
          <w:sz w:val="20"/>
          <w:szCs w:val="20"/>
        </w:rPr>
        <w:t xml:space="preserve"> confidence and capability in making creative, data-driven decisions.</w:t>
      </w:r>
    </w:p>
    <w:p w14:paraId="55923895"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However, the results also revealed that </w:t>
      </w:r>
      <w:r w:rsidRPr="00345E20">
        <w:rPr>
          <w:rStyle w:val="Strong"/>
          <w:rFonts w:ascii="Arial" w:hAnsi="Arial" w:cs="Arial"/>
          <w:b w:val="0"/>
          <w:bCs w:val="0"/>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This implies that excessively high levels of financial literacy may slightly weaken the positive effect of psychological capital on </w:t>
      </w:r>
      <w:r w:rsidRPr="00345E20">
        <w:rPr>
          <w:rFonts w:ascii="Arial" w:hAnsi="Arial" w:cs="Arial"/>
          <w:sz w:val="20"/>
          <w:szCs w:val="20"/>
        </w:rPr>
        <w:lastRenderedPageBreak/>
        <w:t>innovation. Such a tendency may occur because highly financially literate individuals often adopt a more analytical and cautious approach, which can reduce their willingness to take creative risks.</w:t>
      </w:r>
    </w:p>
    <w:p w14:paraId="6591903B"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Overall, this study underscores the importance of maintaining a </w:t>
      </w:r>
      <w:r w:rsidRPr="00345E20">
        <w:rPr>
          <w:rStyle w:val="Strong"/>
          <w:rFonts w:ascii="Arial" w:hAnsi="Arial" w:cs="Arial"/>
          <w:b w:val="0"/>
          <w:bCs w:val="0"/>
          <w:sz w:val="20"/>
          <w:szCs w:val="20"/>
        </w:rPr>
        <w:t>balance between psychological capital development and financial literacy enhancement</w:t>
      </w:r>
      <w:r w:rsidRPr="00345E20">
        <w:rPr>
          <w:rFonts w:ascii="Arial" w:hAnsi="Arial" w:cs="Arial"/>
          <w:sz w:val="20"/>
          <w:szCs w:val="20"/>
        </w:rPr>
        <w:t xml:space="preserve"> in human resource management strategies within the fintech industry. Organizations should foster a supportive work environment that simultaneously promotes psychological well-being and strengthens financial competencies to ensure the sustainable growth of employee innovation.</w:t>
      </w:r>
    </w:p>
    <w:p w14:paraId="283CB911" w14:textId="77777777" w:rsidR="00790ADA" w:rsidRPr="00345E20" w:rsidRDefault="00790ADA" w:rsidP="00441B6F">
      <w:pPr>
        <w:pStyle w:val="Body"/>
        <w:spacing w:after="0"/>
        <w:rPr>
          <w:rFonts w:ascii="Arial" w:hAnsi="Arial" w:cs="Arial"/>
        </w:rPr>
      </w:pPr>
    </w:p>
    <w:p w14:paraId="0818908C" w14:textId="77777777" w:rsidR="002B685A" w:rsidRPr="00345E20" w:rsidRDefault="002B685A" w:rsidP="00441B6F">
      <w:pPr>
        <w:pStyle w:val="ReferHead"/>
        <w:spacing w:after="0"/>
        <w:jc w:val="both"/>
        <w:rPr>
          <w:rFonts w:ascii="Arial" w:hAnsi="Arial" w:cs="Arial"/>
          <w:b w:val="0"/>
          <w:caps w:val="0"/>
          <w:sz w:val="20"/>
        </w:rPr>
      </w:pPr>
    </w:p>
    <w:p w14:paraId="316DFA11" w14:textId="2B9DBCF5" w:rsidR="002B685A" w:rsidRPr="00345E20" w:rsidRDefault="002B685A" w:rsidP="00441B6F">
      <w:pPr>
        <w:pStyle w:val="ReferHead"/>
        <w:spacing w:after="0"/>
        <w:jc w:val="both"/>
        <w:rPr>
          <w:rFonts w:ascii="Arial" w:hAnsi="Arial" w:cs="Arial"/>
          <w:bCs/>
          <w:sz w:val="20"/>
        </w:rPr>
      </w:pPr>
      <w:r w:rsidRPr="005D7CF9">
        <w:rPr>
          <w:rFonts w:ascii="Arial" w:hAnsi="Arial" w:cs="Arial"/>
          <w:bCs/>
          <w:szCs w:val="22"/>
        </w:rPr>
        <w:t xml:space="preserve">Consent </w:t>
      </w:r>
    </w:p>
    <w:p w14:paraId="631F2249" w14:textId="77777777" w:rsidR="002B685A" w:rsidRPr="00345E20" w:rsidRDefault="002B685A" w:rsidP="00441B6F">
      <w:pPr>
        <w:pStyle w:val="ReferHead"/>
        <w:spacing w:after="0"/>
        <w:jc w:val="both"/>
        <w:rPr>
          <w:rFonts w:ascii="Arial" w:hAnsi="Arial" w:cs="Arial"/>
          <w:bCs/>
          <w:sz w:val="20"/>
        </w:rPr>
      </w:pPr>
    </w:p>
    <w:p w14:paraId="78180D91" w14:textId="69E0F52D" w:rsidR="001A29D8" w:rsidRPr="00345E20" w:rsidRDefault="00C57D31" w:rsidP="00C57D31">
      <w:pPr>
        <w:pStyle w:val="ReferHead"/>
        <w:spacing w:after="0"/>
        <w:jc w:val="both"/>
        <w:rPr>
          <w:rFonts w:ascii="Arial" w:hAnsi="Arial" w:cs="Arial"/>
          <w:b w:val="0"/>
          <w:bCs/>
          <w:caps w:val="0"/>
          <w:sz w:val="20"/>
          <w:u w:val="single"/>
        </w:rPr>
      </w:pPr>
      <w:r w:rsidRPr="00345E20">
        <w:rPr>
          <w:rFonts w:ascii="Arial" w:hAnsi="Arial" w:cs="Arial"/>
          <w:b w:val="0"/>
          <w:bCs/>
          <w:caps w:val="0"/>
          <w:sz w:val="20"/>
        </w:rPr>
        <w:t>Informed consent was obtained from all participants prior to their involvement in this study. Participants were assured that their responses would remain confidential and would be used solely for academic research purposes.</w:t>
      </w:r>
    </w:p>
    <w:p w14:paraId="4DCD6CC2" w14:textId="77777777" w:rsidR="001A29D8" w:rsidRPr="00345E20" w:rsidRDefault="001A29D8" w:rsidP="00441B6F">
      <w:pPr>
        <w:pStyle w:val="ReferHead"/>
        <w:spacing w:after="0"/>
        <w:jc w:val="both"/>
        <w:rPr>
          <w:rFonts w:ascii="Arial" w:hAnsi="Arial" w:cs="Arial"/>
          <w:b w:val="0"/>
          <w:caps w:val="0"/>
          <w:sz w:val="20"/>
        </w:rPr>
      </w:pPr>
    </w:p>
    <w:p w14:paraId="5CD23CB2" w14:textId="77777777" w:rsidR="005C784C" w:rsidRPr="00345E20" w:rsidRDefault="005C784C" w:rsidP="00441B6F">
      <w:pPr>
        <w:pStyle w:val="ReferHead"/>
        <w:spacing w:after="0"/>
        <w:jc w:val="both"/>
        <w:rPr>
          <w:rFonts w:ascii="Arial" w:hAnsi="Arial" w:cs="Arial"/>
          <w:b w:val="0"/>
          <w:caps w:val="0"/>
          <w:sz w:val="20"/>
        </w:rPr>
      </w:pPr>
    </w:p>
    <w:p w14:paraId="086F59ED" w14:textId="070D2AC9" w:rsidR="005C784C" w:rsidRPr="005D7CF9" w:rsidRDefault="005C784C" w:rsidP="00441B6F">
      <w:pPr>
        <w:pStyle w:val="ReferHead"/>
        <w:spacing w:after="0"/>
        <w:jc w:val="both"/>
        <w:rPr>
          <w:rFonts w:ascii="Arial" w:hAnsi="Arial" w:cs="Arial"/>
          <w:bCs/>
          <w:szCs w:val="22"/>
        </w:rPr>
      </w:pPr>
      <w:r w:rsidRPr="005D7CF9">
        <w:rPr>
          <w:rFonts w:ascii="Arial" w:hAnsi="Arial" w:cs="Arial"/>
          <w:bCs/>
          <w:szCs w:val="22"/>
        </w:rPr>
        <w:t xml:space="preserve">Ethical approval </w:t>
      </w:r>
    </w:p>
    <w:p w14:paraId="32D983BC" w14:textId="77777777" w:rsidR="005C784C" w:rsidRPr="00345E20" w:rsidRDefault="005C784C" w:rsidP="00441B6F">
      <w:pPr>
        <w:pStyle w:val="ReferHead"/>
        <w:spacing w:after="0"/>
        <w:jc w:val="both"/>
        <w:rPr>
          <w:rFonts w:ascii="Arial" w:hAnsi="Arial" w:cs="Arial"/>
          <w:bCs/>
          <w:sz w:val="20"/>
        </w:rPr>
      </w:pPr>
    </w:p>
    <w:p w14:paraId="5A10005A" w14:textId="485BC2D5" w:rsidR="0041027F" w:rsidRPr="00345E20" w:rsidRDefault="00C57D31" w:rsidP="00C57D31">
      <w:pPr>
        <w:pStyle w:val="ReferHead"/>
        <w:spacing w:after="0"/>
        <w:jc w:val="both"/>
        <w:rPr>
          <w:rFonts w:ascii="Arial" w:hAnsi="Arial" w:cs="Arial"/>
          <w:b w:val="0"/>
          <w:bCs/>
          <w:caps w:val="0"/>
          <w:sz w:val="20"/>
          <w:u w:val="single"/>
        </w:rPr>
      </w:pPr>
      <w:r w:rsidRPr="00345E20">
        <w:rPr>
          <w:rFonts w:ascii="Arial" w:hAnsi="Arial" w:cs="Arial"/>
          <w:b w:val="0"/>
          <w:bCs/>
          <w:caps w:val="0"/>
          <w:sz w:val="20"/>
        </w:rPr>
        <w:t>This study was conducted in accordance with established ethical guidelines for research involving human participants. Ethical approval was obtained from the</w:t>
      </w:r>
      <w:r w:rsidRPr="00345E20">
        <w:rPr>
          <w:rFonts w:ascii="Arial" w:hAnsi="Arial" w:cs="Arial"/>
          <w:b w:val="0"/>
          <w:bCs/>
          <w:sz w:val="20"/>
        </w:rPr>
        <w:t xml:space="preserve"> </w:t>
      </w:r>
      <w:r w:rsidRPr="00345E20">
        <w:rPr>
          <w:rStyle w:val="Strong"/>
          <w:rFonts w:ascii="Arial" w:hAnsi="Arial" w:cs="Arial"/>
          <w:b/>
          <w:bCs w:val="0"/>
          <w:caps w:val="0"/>
          <w:sz w:val="20"/>
        </w:rPr>
        <w:t>institutional research ethics committee</w:t>
      </w:r>
      <w:r w:rsidRPr="00345E20">
        <w:rPr>
          <w:rFonts w:ascii="Arial" w:hAnsi="Arial" w:cs="Arial"/>
          <w:b w:val="0"/>
          <w:bCs/>
          <w:caps w:val="0"/>
          <w:sz w:val="20"/>
        </w:rPr>
        <w:t xml:space="preserve"> of the authors’ affiliated university prior to data collection. All participants voluntarily took part in the study, and anonymity as well as data confidentiality were strictly maintained throughout the research process</w:t>
      </w:r>
    </w:p>
    <w:p w14:paraId="32EA7568" w14:textId="77777777" w:rsidR="00860000" w:rsidRPr="00345E20" w:rsidRDefault="00860000" w:rsidP="00441B6F">
      <w:pPr>
        <w:pStyle w:val="ReferHead"/>
        <w:spacing w:after="0"/>
        <w:jc w:val="both"/>
        <w:rPr>
          <w:rFonts w:ascii="Arial" w:hAnsi="Arial" w:cs="Arial"/>
          <w:sz w:val="20"/>
        </w:rPr>
      </w:pPr>
    </w:p>
    <w:p w14:paraId="67A6E228" w14:textId="77777777" w:rsidR="00B01FCD" w:rsidRPr="005D7CF9" w:rsidRDefault="00B01FCD" w:rsidP="00441B6F">
      <w:pPr>
        <w:pStyle w:val="ReferHead"/>
        <w:spacing w:after="0"/>
        <w:jc w:val="both"/>
        <w:rPr>
          <w:rFonts w:ascii="Arial" w:hAnsi="Arial" w:cs="Arial"/>
          <w:szCs w:val="22"/>
        </w:rPr>
      </w:pPr>
      <w:r w:rsidRPr="005D7CF9">
        <w:rPr>
          <w:rFonts w:ascii="Arial" w:hAnsi="Arial" w:cs="Arial"/>
          <w:szCs w:val="22"/>
        </w:rPr>
        <w:t>References</w:t>
      </w:r>
    </w:p>
    <w:p w14:paraId="17057DF5" w14:textId="02790C46" w:rsidR="000D689F" w:rsidRDefault="000D689F" w:rsidP="00441B6F">
      <w:pPr>
        <w:pStyle w:val="Body"/>
        <w:spacing w:after="0"/>
        <w:rPr>
          <w:rFonts w:ascii="Arial" w:hAnsi="Arial" w:cs="Arial"/>
          <w:b/>
        </w:rPr>
      </w:pPr>
    </w:p>
    <w:p w14:paraId="78D88410" w14:textId="77777777" w:rsidR="003A3BE5" w:rsidRPr="00345E20" w:rsidRDefault="003A3BE5" w:rsidP="00441B6F">
      <w:pPr>
        <w:pStyle w:val="Body"/>
        <w:spacing w:after="0"/>
        <w:rPr>
          <w:rFonts w:ascii="Arial" w:hAnsi="Arial" w:cs="Arial"/>
          <w:b/>
        </w:rPr>
      </w:pPr>
    </w:p>
    <w:p w14:paraId="2AB762C3" w14:textId="4B4226EF" w:rsidR="003A3BE5" w:rsidRPr="003A3BE5" w:rsidRDefault="003A3BE5" w:rsidP="003D4321">
      <w:pPr>
        <w:pStyle w:val="ListParagraph"/>
        <w:numPr>
          <w:ilvl w:val="0"/>
          <w:numId w:val="33"/>
        </w:numPr>
      </w:pPr>
      <w:commentRangeStart w:id="43"/>
      <w:commentRangeStart w:id="44"/>
      <w:r w:rsidRPr="003D4321">
        <w:rPr>
          <w:rStyle w:val="Strong"/>
          <w:b w:val="0"/>
          <w:bCs w:val="0"/>
        </w:rPr>
        <w:t>Ghozali, I.</w:t>
      </w:r>
      <w:r w:rsidRPr="003A3BE5">
        <w:t xml:space="preserve"> (2006). </w:t>
      </w:r>
      <w:r w:rsidRPr="003A3BE5">
        <w:rPr>
          <w:rStyle w:val="Emphasis"/>
        </w:rPr>
        <w:t>Analisis multivariate dengan program SPSS</w:t>
      </w:r>
      <w:r w:rsidRPr="003A3BE5">
        <w:t>. Badan Penerbit Universitas Diponegoro</w:t>
      </w:r>
    </w:p>
    <w:p w14:paraId="43DC7285" w14:textId="0FE6F3B3" w:rsidR="003A3BE5" w:rsidRPr="003A3BE5" w:rsidRDefault="003A3BE5" w:rsidP="003D4321">
      <w:pPr>
        <w:pStyle w:val="ListParagraph"/>
        <w:numPr>
          <w:ilvl w:val="0"/>
          <w:numId w:val="33"/>
        </w:numPr>
      </w:pPr>
      <w:r w:rsidRPr="003D4321">
        <w:rPr>
          <w:rStyle w:val="Strong"/>
          <w:b w:val="0"/>
          <w:bCs w:val="0"/>
        </w:rPr>
        <w:t>Ghozali, I.</w:t>
      </w:r>
      <w:r w:rsidRPr="003A3BE5">
        <w:t xml:space="preserve"> (2011). </w:t>
      </w:r>
      <w:r w:rsidRPr="003A3BE5">
        <w:rPr>
          <w:rStyle w:val="Emphasis"/>
        </w:rPr>
        <w:t>Aplikasi analisis multivariate dengan program IBM SPSS</w:t>
      </w:r>
      <w:r w:rsidRPr="003A3BE5">
        <w:t>. Badan Penerbit Universitas Diponegoro.</w:t>
      </w:r>
    </w:p>
    <w:p w14:paraId="2A1FE2A2" w14:textId="19CC548C" w:rsidR="003A3BE5" w:rsidRPr="003D4321" w:rsidRDefault="003A3BE5" w:rsidP="003D4321">
      <w:pPr>
        <w:pStyle w:val="ListParagraph"/>
        <w:numPr>
          <w:ilvl w:val="0"/>
          <w:numId w:val="33"/>
        </w:numPr>
        <w:rPr>
          <w:rFonts w:ascii="Arial" w:hAnsi="Arial" w:cs="Arial"/>
        </w:rPr>
      </w:pPr>
      <w:r w:rsidRPr="003D4321">
        <w:rPr>
          <w:rStyle w:val="Strong"/>
          <w:b w:val="0"/>
          <w:bCs w:val="0"/>
        </w:rPr>
        <w:t>Ghozali, I.</w:t>
      </w:r>
      <w:r>
        <w:t xml:space="preserve"> (2015). </w:t>
      </w:r>
      <w:r>
        <w:rPr>
          <w:rStyle w:val="Emphasis"/>
        </w:rPr>
        <w:t>Partial least squares: Konsep, teknik, dan aplikasi menggunakan program SmartPLS 3.0</w:t>
      </w:r>
      <w:r>
        <w:t>. Badan Penerbit Universitas Diponegoro.</w:t>
      </w:r>
    </w:p>
    <w:p w14:paraId="33F8859F" w14:textId="1FB87FD7" w:rsidR="003A3BE5" w:rsidRPr="003D4321" w:rsidRDefault="003A3BE5" w:rsidP="003D4321">
      <w:pPr>
        <w:pStyle w:val="ListParagraph"/>
        <w:numPr>
          <w:ilvl w:val="0"/>
          <w:numId w:val="33"/>
        </w:numPr>
        <w:rPr>
          <w:rFonts w:ascii="Arial" w:hAnsi="Arial" w:cs="Arial"/>
          <w:noProof/>
          <w:szCs w:val="24"/>
        </w:rPr>
      </w:pPr>
      <w:r>
        <w:rPr>
          <w:rFonts w:ascii="Arial" w:hAnsi="Arial" w:cs="Arial"/>
        </w:rPr>
        <w:fldChar w:fldCharType="begin" w:fldLock="1"/>
      </w:r>
      <w:r w:rsidRPr="003D4321">
        <w:rPr>
          <w:rFonts w:ascii="Arial" w:hAnsi="Arial" w:cs="Arial"/>
        </w:rPr>
        <w:instrText xml:space="preserve">ADDIN Mendeley Bibliography CSL_BIBLIOGRAPHY </w:instrText>
      </w:r>
      <w:r>
        <w:rPr>
          <w:rFonts w:ascii="Arial" w:hAnsi="Arial" w:cs="Arial"/>
        </w:rPr>
        <w:fldChar w:fldCharType="separate"/>
      </w:r>
      <w:r w:rsidRPr="003D4321">
        <w:rPr>
          <w:rFonts w:ascii="Arial" w:hAnsi="Arial" w:cs="Arial"/>
          <w:noProof/>
          <w:szCs w:val="24"/>
        </w:rPr>
        <w:t xml:space="preserve">Huston, S. J. (2010). Measuring Financial Literacy. </w:t>
      </w:r>
      <w:r w:rsidRPr="003D4321">
        <w:rPr>
          <w:rFonts w:ascii="Arial" w:hAnsi="Arial" w:cs="Arial"/>
          <w:i/>
          <w:iCs/>
          <w:noProof/>
          <w:szCs w:val="24"/>
        </w:rPr>
        <w:t>Journal of Consumer Affairs</w:t>
      </w:r>
      <w:r w:rsidRPr="003D4321">
        <w:rPr>
          <w:rFonts w:ascii="Arial" w:hAnsi="Arial" w:cs="Arial"/>
          <w:noProof/>
          <w:szCs w:val="24"/>
        </w:rPr>
        <w:t xml:space="preserve">, </w:t>
      </w:r>
      <w:r w:rsidRPr="003D4321">
        <w:rPr>
          <w:rFonts w:ascii="Arial" w:hAnsi="Arial" w:cs="Arial"/>
          <w:i/>
          <w:iCs/>
          <w:noProof/>
          <w:szCs w:val="24"/>
        </w:rPr>
        <w:t>44</w:t>
      </w:r>
      <w:r w:rsidRPr="003D4321">
        <w:rPr>
          <w:rFonts w:ascii="Arial" w:hAnsi="Arial" w:cs="Arial"/>
          <w:noProof/>
          <w:szCs w:val="24"/>
        </w:rPr>
        <w:t xml:space="preserve">(2), 296–316. </w:t>
      </w:r>
      <w:r w:rsidR="003D4321" w:rsidRPr="003D4321">
        <w:rPr>
          <w:rFonts w:ascii="Arial" w:hAnsi="Arial" w:cs="Arial"/>
          <w:noProof/>
          <w:szCs w:val="24"/>
        </w:rPr>
        <w:t>https://doi.org/10.1111/j.1745-6606.2010.01170.x</w:t>
      </w:r>
    </w:p>
    <w:p w14:paraId="0FE825F1" w14:textId="61082340" w:rsidR="003A3BE5" w:rsidRPr="003D4321" w:rsidRDefault="003A3BE5" w:rsidP="003D4321">
      <w:pPr>
        <w:pStyle w:val="ListParagraph"/>
        <w:numPr>
          <w:ilvl w:val="0"/>
          <w:numId w:val="33"/>
        </w:numPr>
        <w:rPr>
          <w:rFonts w:ascii="Arial" w:hAnsi="Arial" w:cs="Arial"/>
          <w:noProof/>
          <w:szCs w:val="24"/>
        </w:rPr>
      </w:pPr>
      <w:r w:rsidRPr="003D4321">
        <w:rPr>
          <w:rStyle w:val="Strong"/>
          <w:b w:val="0"/>
          <w:bCs w:val="0"/>
        </w:rPr>
        <w:t>Janssen, O.</w:t>
      </w:r>
      <w:r w:rsidRPr="003D4321">
        <w:rPr>
          <w:b/>
          <w:bCs/>
        </w:rPr>
        <w:t xml:space="preserve"> </w:t>
      </w:r>
      <w:r>
        <w:t xml:space="preserve">(2000). Job demands, perceptions of effort–reward fairness, and innovative work behaviour. </w:t>
      </w:r>
      <w:r>
        <w:rPr>
          <w:rStyle w:val="Emphasis"/>
        </w:rPr>
        <w:t>Journal of Occupational and Organizational Psychology</w:t>
      </w:r>
      <w:r>
        <w:t>, 73(3), 287–302.</w:t>
      </w:r>
      <w:r w:rsidR="003D4321" w:rsidRPr="003D4321">
        <w:t xml:space="preserve"> https://doi.org/10.1348/096317900167038</w:t>
      </w:r>
    </w:p>
    <w:p w14:paraId="602AF169" w14:textId="2A18517D"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Lusardi, A., Mitchell, O. S., &amp; Curto, V. (2010). The Journal of Consumer Affairs. </w:t>
      </w:r>
      <w:r w:rsidRPr="003D4321">
        <w:rPr>
          <w:rFonts w:ascii="Arial" w:hAnsi="Arial" w:cs="Arial"/>
          <w:i/>
          <w:iCs/>
          <w:noProof/>
          <w:szCs w:val="24"/>
        </w:rPr>
        <w:t>The Journal of Consumer Affairs</w:t>
      </w:r>
      <w:r w:rsidRPr="003D4321">
        <w:rPr>
          <w:rFonts w:ascii="Arial" w:hAnsi="Arial" w:cs="Arial"/>
          <w:noProof/>
          <w:szCs w:val="24"/>
        </w:rPr>
        <w:t xml:space="preserve">, </w:t>
      </w:r>
      <w:r w:rsidRPr="003D4321">
        <w:rPr>
          <w:rFonts w:ascii="Arial" w:hAnsi="Arial" w:cs="Arial"/>
          <w:i/>
          <w:iCs/>
          <w:noProof/>
          <w:szCs w:val="24"/>
        </w:rPr>
        <w:t>44</w:t>
      </w:r>
      <w:r w:rsidRPr="003D4321">
        <w:rPr>
          <w:rFonts w:ascii="Arial" w:hAnsi="Arial" w:cs="Arial"/>
          <w:noProof/>
          <w:szCs w:val="24"/>
        </w:rPr>
        <w:t xml:space="preserve">(2), 358–380. </w:t>
      </w:r>
      <w:r w:rsidR="003D4321" w:rsidRPr="003D4321">
        <w:rPr>
          <w:rFonts w:ascii="Arial" w:hAnsi="Arial" w:cs="Arial"/>
          <w:noProof/>
          <w:szCs w:val="24"/>
        </w:rPr>
        <w:t>https://doi.org/10.1111/j.1745-6606.2010.01173.x</w:t>
      </w:r>
    </w:p>
    <w:p w14:paraId="6A7C4260" w14:textId="786EA916"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Luthans, F., Avolio, B. J., &amp; Norman, S. M. (2007). 1. Luthans 2007.Pdf. </w:t>
      </w:r>
      <w:r w:rsidRPr="003D4321">
        <w:rPr>
          <w:rFonts w:ascii="Arial" w:hAnsi="Arial" w:cs="Arial"/>
          <w:i/>
          <w:iCs/>
          <w:noProof/>
          <w:szCs w:val="24"/>
        </w:rPr>
        <w:t>Personnel Psychology</w:t>
      </w:r>
      <w:r w:rsidRPr="003D4321">
        <w:rPr>
          <w:rFonts w:ascii="Arial" w:hAnsi="Arial" w:cs="Arial"/>
          <w:noProof/>
          <w:szCs w:val="24"/>
        </w:rPr>
        <w:t xml:space="preserve">, </w:t>
      </w:r>
      <w:r w:rsidRPr="003D4321">
        <w:rPr>
          <w:rFonts w:ascii="Arial" w:hAnsi="Arial" w:cs="Arial"/>
          <w:i/>
          <w:iCs/>
          <w:noProof/>
          <w:szCs w:val="24"/>
        </w:rPr>
        <w:t>60</w:t>
      </w:r>
      <w:r w:rsidRPr="003D4321">
        <w:rPr>
          <w:rFonts w:ascii="Arial" w:hAnsi="Arial" w:cs="Arial"/>
          <w:noProof/>
          <w:szCs w:val="24"/>
        </w:rPr>
        <w:t>, 541–572.</w:t>
      </w:r>
      <w:r w:rsidR="003D4321" w:rsidRPr="003D4321">
        <w:t xml:space="preserve"> </w:t>
      </w:r>
      <w:r w:rsidR="003D4321" w:rsidRPr="003D4321">
        <w:rPr>
          <w:rFonts w:ascii="Arial" w:hAnsi="Arial" w:cs="Arial"/>
          <w:noProof/>
          <w:szCs w:val="24"/>
        </w:rPr>
        <w:t>https://doi.org/10.1111/j.1744-6570.2007.00083.x</w:t>
      </w:r>
    </w:p>
    <w:p w14:paraId="3C0B5908" w14:textId="6DA07993"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lastRenderedPageBreak/>
        <w:t xml:space="preserve">Noori, N. J., &amp; Wazir, I. (2025). </w:t>
      </w:r>
      <w:r w:rsidRPr="003D4321">
        <w:rPr>
          <w:rFonts w:ascii="Arial" w:hAnsi="Arial" w:cs="Arial"/>
          <w:i/>
          <w:iCs/>
          <w:noProof/>
          <w:szCs w:val="24"/>
        </w:rPr>
        <w:t>The Importance and Necessity of Maintaining Human Resources</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17–23.</w:t>
      </w:r>
      <w:r w:rsidR="003D4321" w:rsidRPr="003D4321">
        <w:t xml:space="preserve"> </w:t>
      </w:r>
      <w:r w:rsidR="003D4321" w:rsidRPr="003D4321">
        <w:rPr>
          <w:rFonts w:ascii="Arial" w:hAnsi="Arial" w:cs="Arial"/>
          <w:noProof/>
          <w:szCs w:val="24"/>
        </w:rPr>
        <w:t>https://doi.org/10.55544/ijrah.5.1.3</w:t>
      </w:r>
    </w:p>
    <w:p w14:paraId="1A6360EC" w14:textId="1E0B1058"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Ocid Rosadi. (2024). Dampak Fintech Terhadap Masa depan Perbankan Konvensional dalam Konteks Bank Mandiri. </w:t>
      </w:r>
      <w:r w:rsidRPr="003D4321">
        <w:rPr>
          <w:rFonts w:ascii="Arial" w:hAnsi="Arial" w:cs="Arial"/>
          <w:i/>
          <w:iCs/>
          <w:noProof/>
          <w:szCs w:val="24"/>
        </w:rPr>
        <w:t>Demokrasi: Jurnal Riset Ilmu Hukum, Sosial Dan Politik</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xml:space="preserve">(4), 138–154. </w:t>
      </w:r>
      <w:r w:rsidR="003D4321" w:rsidRPr="003D4321">
        <w:rPr>
          <w:rFonts w:ascii="Arial" w:hAnsi="Arial" w:cs="Arial"/>
          <w:noProof/>
          <w:szCs w:val="24"/>
        </w:rPr>
        <w:t>https://doi.org/10.62383/demokrasi.v1i4.504</w:t>
      </w:r>
    </w:p>
    <w:p w14:paraId="718A0F7A" w14:textId="773ACC3F"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Oges Susfita Putri, Ella Afnira, &amp; Putri Febriyanti. (2024). Strategi Perencanaan Sumber Daya Manusia Dalam Menghadapi Tantangan Era Digital. </w:t>
      </w:r>
      <w:r w:rsidRPr="003D4321">
        <w:rPr>
          <w:rFonts w:ascii="Arial" w:hAnsi="Arial" w:cs="Arial"/>
          <w:i/>
          <w:iCs/>
          <w:noProof/>
          <w:szCs w:val="24"/>
        </w:rPr>
        <w:t>Jurnal Pemimpin Bisnis Inovatif</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xml:space="preserve">(3), 24–34. </w:t>
      </w:r>
      <w:r w:rsidR="003D4321" w:rsidRPr="003D4321">
        <w:rPr>
          <w:rFonts w:ascii="Arial" w:hAnsi="Arial" w:cs="Arial"/>
          <w:noProof/>
          <w:szCs w:val="24"/>
        </w:rPr>
        <w:t>https://doi.org/10.61132/jpbi.v1i3.196</w:t>
      </w:r>
    </w:p>
    <w:p w14:paraId="5880C20A" w14:textId="6015B47B"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Wu, R. (2024). </w:t>
      </w:r>
      <w:r w:rsidRPr="003D4321">
        <w:rPr>
          <w:rFonts w:ascii="Arial" w:hAnsi="Arial" w:cs="Arial"/>
          <w:i/>
          <w:iCs/>
          <w:noProof/>
          <w:szCs w:val="24"/>
        </w:rPr>
        <w:t>Changes and Challenges of Financial Technology ( FinTech ) for the Banking Industry</w:t>
      </w:r>
      <w:r w:rsidRPr="003D4321">
        <w:rPr>
          <w:rFonts w:ascii="Arial" w:hAnsi="Arial" w:cs="Arial"/>
          <w:noProof/>
          <w:szCs w:val="24"/>
        </w:rPr>
        <w:t>.</w:t>
      </w:r>
      <w:r w:rsidR="003D4321" w:rsidRPr="003D4321">
        <w:t xml:space="preserve"> </w:t>
      </w:r>
      <w:r w:rsidR="003D4321" w:rsidRPr="003D4321">
        <w:rPr>
          <w:rFonts w:ascii="Arial" w:hAnsi="Arial" w:cs="Arial"/>
          <w:noProof/>
          <w:szCs w:val="24"/>
        </w:rPr>
        <w:t>https://doi.org/10.62051/3mbwk295</w:t>
      </w:r>
    </w:p>
    <w:p w14:paraId="5EA0EA40" w14:textId="7183FCEA"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Yang, L. (2012). </w:t>
      </w:r>
      <w:r w:rsidRPr="003D4321">
        <w:rPr>
          <w:rFonts w:ascii="Arial" w:hAnsi="Arial" w:cs="Arial"/>
          <w:i/>
          <w:iCs/>
          <w:noProof/>
          <w:szCs w:val="24"/>
        </w:rPr>
        <w:t>Causal Inference in Psychological Capital</w:t>
      </w:r>
      <w:r w:rsidRPr="003D4321">
        <w:rPr>
          <w:rFonts w:ascii="Arial" w:hAnsi="Arial" w:cs="Arial"/>
          <w:noProof/>
          <w:szCs w:val="24"/>
        </w:rPr>
        <w:t>.</w:t>
      </w:r>
      <w:r w:rsidR="003D4321" w:rsidRPr="003D4321">
        <w:t xml:space="preserve"> </w:t>
      </w:r>
      <w:r w:rsidR="003D4321" w:rsidRPr="003D4321">
        <w:rPr>
          <w:rFonts w:ascii="Arial" w:hAnsi="Arial" w:cs="Arial"/>
          <w:noProof/>
          <w:szCs w:val="24"/>
        </w:rPr>
        <w:t>https://doi.org/10.31234/osf.io/tcvfm</w:t>
      </w:r>
    </w:p>
    <w:p w14:paraId="5E477350" w14:textId="58443B61" w:rsidR="003A3BE5" w:rsidRPr="003D4321" w:rsidRDefault="003A3BE5" w:rsidP="003D4321">
      <w:pPr>
        <w:pStyle w:val="ListParagraph"/>
        <w:numPr>
          <w:ilvl w:val="0"/>
          <w:numId w:val="33"/>
        </w:numPr>
        <w:rPr>
          <w:rFonts w:ascii="Arial" w:hAnsi="Arial" w:cs="Arial"/>
          <w:noProof/>
        </w:rPr>
      </w:pPr>
      <w:r w:rsidRPr="003D4321">
        <w:rPr>
          <w:rFonts w:ascii="Arial" w:hAnsi="Arial" w:cs="Arial"/>
          <w:noProof/>
          <w:szCs w:val="24"/>
        </w:rPr>
        <w:t xml:space="preserve">Zulfa Qur’anisa, Mira Herawati, Lisvi Lisvi, Melinda Helmalia Putri, &amp; O. Feriyanto. (2024). Peran Fintech Dalam Meningkatkan Akses Keuangan Di Era Digital. </w:t>
      </w:r>
      <w:r w:rsidRPr="003D4321">
        <w:rPr>
          <w:rFonts w:ascii="Arial" w:hAnsi="Arial" w:cs="Arial"/>
          <w:i/>
          <w:iCs/>
          <w:noProof/>
          <w:szCs w:val="24"/>
        </w:rPr>
        <w:t>GEMILANG: Jurnal Manajemen Dan Akuntansi</w:t>
      </w:r>
      <w:r w:rsidRPr="003D4321">
        <w:rPr>
          <w:rFonts w:ascii="Arial" w:hAnsi="Arial" w:cs="Arial"/>
          <w:noProof/>
          <w:szCs w:val="24"/>
        </w:rPr>
        <w:t xml:space="preserve">, </w:t>
      </w:r>
      <w:r w:rsidRPr="003D4321">
        <w:rPr>
          <w:rFonts w:ascii="Arial" w:hAnsi="Arial" w:cs="Arial"/>
          <w:i/>
          <w:iCs/>
          <w:noProof/>
          <w:szCs w:val="24"/>
        </w:rPr>
        <w:t>4</w:t>
      </w:r>
      <w:r w:rsidRPr="003D4321">
        <w:rPr>
          <w:rFonts w:ascii="Arial" w:hAnsi="Arial" w:cs="Arial"/>
          <w:noProof/>
          <w:szCs w:val="24"/>
        </w:rPr>
        <w:t xml:space="preserve">(3), 99–114. </w:t>
      </w:r>
      <w:r w:rsidR="003D4321" w:rsidRPr="003D4321">
        <w:rPr>
          <w:rFonts w:ascii="Arial" w:hAnsi="Arial" w:cs="Arial"/>
          <w:noProof/>
          <w:szCs w:val="24"/>
        </w:rPr>
        <w:t>https://doi.org/10.56910/gemilang.v4i3.1573</w:t>
      </w:r>
    </w:p>
    <w:p w14:paraId="44AAB5B6" w14:textId="31229713" w:rsidR="00C57D31" w:rsidRPr="00345E20" w:rsidRDefault="003A3BE5" w:rsidP="003D4321">
      <w:pPr>
        <w:rPr>
          <w:rFonts w:ascii="Arial" w:hAnsi="Arial" w:cs="Arial"/>
        </w:rPr>
      </w:pPr>
      <w:r>
        <w:rPr>
          <w:rFonts w:ascii="Arial" w:hAnsi="Arial" w:cs="Arial"/>
        </w:rPr>
        <w:fldChar w:fldCharType="end"/>
      </w:r>
      <w:commentRangeEnd w:id="43"/>
      <w:r w:rsidR="00AE0217">
        <w:rPr>
          <w:rStyle w:val="CommentReference"/>
          <w:rFonts w:ascii="Times New Roman" w:hAnsi="Times New Roman"/>
          <w:lang w:val="nb-NO" w:eastAsia="nb-NO"/>
        </w:rPr>
        <w:commentReference w:id="43"/>
      </w:r>
      <w:commentRangeEnd w:id="44"/>
      <w:r w:rsidR="00AE0217">
        <w:rPr>
          <w:rStyle w:val="CommentReference"/>
          <w:rFonts w:ascii="Times New Roman" w:hAnsi="Times New Roman"/>
          <w:lang w:val="nb-NO" w:eastAsia="nb-NO"/>
        </w:rPr>
        <w:commentReference w:id="44"/>
      </w:r>
    </w:p>
    <w:p w14:paraId="77E5AC7A" w14:textId="77777777" w:rsidR="004D4277" w:rsidRDefault="004D4277" w:rsidP="003A3BE5">
      <w:pPr>
        <w:pStyle w:val="DefAcrHead"/>
        <w:spacing w:after="0"/>
        <w:jc w:val="both"/>
        <w:rPr>
          <w:rFonts w:ascii="Arial" w:hAnsi="Arial" w:cs="Arial"/>
          <w:sz w:val="20"/>
        </w:rPr>
      </w:pPr>
    </w:p>
    <w:p w14:paraId="0B35CE93" w14:textId="73E01DD7" w:rsidR="003A3BE5" w:rsidRPr="003A3BE5" w:rsidRDefault="003A3BE5" w:rsidP="003A3BE5">
      <w:pPr>
        <w:pStyle w:val="DefAcrHead"/>
        <w:spacing w:after="0"/>
        <w:jc w:val="both"/>
        <w:rPr>
          <w:rFonts w:ascii="Arial" w:hAnsi="Arial" w:cs="Arial"/>
          <w:sz w:val="20"/>
        </w:rPr>
        <w:sectPr w:rsidR="003A3BE5" w:rsidRPr="003A3BE5" w:rsidSect="00F603C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A42A6FC" w14:textId="77777777" w:rsidR="00B01FCD" w:rsidRPr="00345E20" w:rsidRDefault="00B01FCD" w:rsidP="00441B6F">
      <w:pPr>
        <w:pStyle w:val="Appendix"/>
        <w:spacing w:after="0"/>
        <w:jc w:val="both"/>
        <w:rPr>
          <w:rFonts w:ascii="Arial" w:hAnsi="Arial" w:cs="Arial"/>
          <w:b w:val="0"/>
          <w:sz w:val="20"/>
        </w:rPr>
      </w:pPr>
    </w:p>
    <w:sectPr w:rsidR="00B01FCD" w:rsidRPr="00345E20" w:rsidSect="00F603C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ITH TON" w:date="2025-11-30T15:37:00Z" w:initials="ST">
    <w:p w14:paraId="2D53C997" w14:textId="3D472AA1" w:rsidR="00654B24" w:rsidRDefault="00654B24">
      <w:pPr>
        <w:pStyle w:val="CommentText"/>
      </w:pPr>
      <w:r>
        <w:rPr>
          <w:rStyle w:val="CommentReference"/>
        </w:rPr>
        <w:annotationRef/>
      </w:r>
      <w:r>
        <w:t>Suggested to use this sentence:</w:t>
      </w:r>
    </w:p>
    <w:p w14:paraId="722A0CD0" w14:textId="77777777" w:rsidR="00654B24" w:rsidRDefault="00654B24">
      <w:pPr>
        <w:pStyle w:val="CommentText"/>
      </w:pPr>
    </w:p>
    <w:p w14:paraId="53D17C4E" w14:textId="58D98F1A" w:rsidR="00654B24" w:rsidRDefault="00654B24">
      <w:pPr>
        <w:pStyle w:val="CommentText"/>
      </w:pPr>
      <w:r>
        <w:t>This quantitative causal study used a cross-sectional survey design to test the hypotheses empirically through statistical modeling.</w:t>
      </w:r>
    </w:p>
  </w:comment>
  <w:comment w:id="1" w:author="SAMITH TON" w:date="2025-11-30T15:39:00Z" w:initials="ST">
    <w:p w14:paraId="523A82AB" w14:textId="29B3C4BF" w:rsidR="00654B24" w:rsidRDefault="00654B24">
      <w:pPr>
        <w:pStyle w:val="CommentText"/>
      </w:pPr>
      <w:r>
        <w:rPr>
          <w:rStyle w:val="CommentReference"/>
        </w:rPr>
        <w:annotationRef/>
      </w:r>
    </w:p>
  </w:comment>
  <w:comment w:id="2" w:author="SAMITH TON" w:date="2025-11-30T14:16:00Z" w:initials="ST">
    <w:p w14:paraId="77375B76" w14:textId="77777777" w:rsidR="00307D82" w:rsidRDefault="00307D82">
      <w:pPr>
        <w:pStyle w:val="CommentText"/>
      </w:pPr>
      <w:r>
        <w:rPr>
          <w:rStyle w:val="CommentReference"/>
        </w:rPr>
        <w:annotationRef/>
      </w:r>
      <w:r>
        <w:t>Please change this to According to Lusardi et al. (2010), individuals ...</w:t>
      </w:r>
    </w:p>
    <w:p w14:paraId="5E4AE783" w14:textId="77777777" w:rsidR="00307D82" w:rsidRDefault="00307D82">
      <w:pPr>
        <w:pStyle w:val="CommentText"/>
      </w:pPr>
    </w:p>
    <w:p w14:paraId="5EBAEBC5" w14:textId="54731CAA" w:rsidR="00307D82" w:rsidRDefault="00307D82">
      <w:pPr>
        <w:pStyle w:val="CommentText"/>
      </w:pPr>
      <w:r>
        <w:t>Reason: In-text citation is a part of a sentence, an object of Preposition (According to)</w:t>
      </w:r>
    </w:p>
  </w:comment>
  <w:comment w:id="3" w:author="SAMITH TON" w:date="2025-11-30T14:19:00Z" w:initials="ST">
    <w:p w14:paraId="5F1F80DE" w14:textId="569FC00E" w:rsidR="00307D82" w:rsidRDefault="00307D82">
      <w:pPr>
        <w:pStyle w:val="CommentText"/>
      </w:pPr>
      <w:r>
        <w:rPr>
          <w:rStyle w:val="CommentReference"/>
        </w:rPr>
        <w:annotationRef/>
      </w:r>
    </w:p>
  </w:comment>
  <w:comment w:id="4" w:author="SAMITH TON" w:date="2025-11-30T15:40:00Z" w:initials="ST">
    <w:p w14:paraId="708F9911" w14:textId="53A1A20D" w:rsidR="00654B24" w:rsidRDefault="00654B24">
      <w:pPr>
        <w:pStyle w:val="CommentText"/>
      </w:pPr>
      <w:r>
        <w:rPr>
          <w:rStyle w:val="CommentReference"/>
        </w:rPr>
        <w:annotationRef/>
      </w:r>
      <w:r>
        <w:t>To make text consistent, plesae use one style «Behavior or Behaviour?»</w:t>
      </w:r>
    </w:p>
  </w:comment>
  <w:comment w:id="5" w:author="SAMITH TON" w:date="2025-11-30T15:41:00Z" w:initials="ST">
    <w:p w14:paraId="7AD2B5D8" w14:textId="0097199B" w:rsidR="00654B24" w:rsidRDefault="00654B24">
      <w:pPr>
        <w:pStyle w:val="CommentText"/>
      </w:pPr>
      <w:r>
        <w:rPr>
          <w:rStyle w:val="CommentReference"/>
        </w:rPr>
        <w:annotationRef/>
      </w:r>
    </w:p>
  </w:comment>
  <w:comment w:id="6" w:author="SAMITH TON" w:date="2025-11-30T16:28:00Z" w:initials="ST">
    <w:p w14:paraId="4350F9F3" w14:textId="30B2E5CD" w:rsidR="00920119" w:rsidRDefault="00920119">
      <w:pPr>
        <w:pStyle w:val="CommentText"/>
      </w:pPr>
      <w:r>
        <w:rPr>
          <w:rStyle w:val="CommentReference"/>
        </w:rPr>
        <w:annotationRef/>
      </w:r>
      <w:r>
        <w:t>Plesae check Space</w:t>
      </w:r>
    </w:p>
  </w:comment>
  <w:comment w:id="7" w:author="SAMITH TON" w:date="2025-11-30T16:28:00Z" w:initials="ST">
    <w:p w14:paraId="5A26AEEE" w14:textId="1911C8EA" w:rsidR="00920119" w:rsidRDefault="00920119">
      <w:pPr>
        <w:pStyle w:val="CommentText"/>
      </w:pPr>
      <w:r>
        <w:rPr>
          <w:rStyle w:val="CommentReference"/>
        </w:rPr>
        <w:annotationRef/>
      </w:r>
    </w:p>
  </w:comment>
  <w:comment w:id="9" w:author="SAMITH TON" w:date="2025-11-30T15:48:00Z" w:initials="ST">
    <w:p w14:paraId="646A5F2B" w14:textId="77777777" w:rsidR="001A5A93" w:rsidRDefault="001A5A93" w:rsidP="001A5A93">
      <w:pPr>
        <w:pStyle w:val="CommentText"/>
      </w:pPr>
      <w:r>
        <w:rPr>
          <w:rStyle w:val="CommentReference"/>
        </w:rPr>
        <w:annotationRef/>
      </w:r>
      <w:r>
        <w:t xml:space="preserve">Please </w:t>
      </w:r>
      <w:r>
        <w:t>check these numbers if they should be used a decimal point in English format, not a comma.</w:t>
      </w:r>
    </w:p>
    <w:p w14:paraId="5FD1DF18" w14:textId="77777777" w:rsidR="001A5A93" w:rsidRDefault="001A5A93" w:rsidP="001A5A93">
      <w:pPr>
        <w:pStyle w:val="CommentText"/>
      </w:pPr>
    </w:p>
    <w:p w14:paraId="15E6DC93" w14:textId="116879D5" w:rsidR="001A5A93" w:rsidRDefault="001A5A93" w:rsidP="001A5A93">
      <w:pPr>
        <w:pStyle w:val="CommentText"/>
      </w:pPr>
      <w:r>
        <w:t>e.g. 0,781 =&gt; 0.781)</w:t>
      </w:r>
    </w:p>
  </w:comment>
  <w:comment w:id="10" w:author="SAMITH TON" w:date="2025-11-30T15:48:00Z" w:initials="ST">
    <w:p w14:paraId="7016993F" w14:textId="2E0200EC" w:rsidR="001A5A93" w:rsidRDefault="001A5A93">
      <w:pPr>
        <w:pStyle w:val="CommentText"/>
      </w:pPr>
      <w:r>
        <w:rPr>
          <w:rStyle w:val="CommentReference"/>
        </w:rPr>
        <w:annotationRef/>
      </w:r>
    </w:p>
  </w:comment>
  <w:comment w:id="11" w:author="SAMITH TON" w:date="2025-11-30T16:05:00Z" w:initials="ST">
    <w:p w14:paraId="3C93B563" w14:textId="77777777" w:rsidR="006748B3" w:rsidRDefault="006748B3">
      <w:pPr>
        <w:pStyle w:val="CommentText"/>
      </w:pPr>
      <w:r>
        <w:rPr>
          <w:rStyle w:val="CommentReference"/>
        </w:rPr>
        <w:annotationRef/>
      </w:r>
      <w:r>
        <w:t>It is not correct, add a decimal point.</w:t>
      </w:r>
    </w:p>
    <w:p w14:paraId="359AF9DB" w14:textId="77777777" w:rsidR="006748B3" w:rsidRDefault="006748B3">
      <w:pPr>
        <w:pStyle w:val="CommentText"/>
      </w:pPr>
    </w:p>
    <w:p w14:paraId="5566D773" w14:textId="163EC9F9" w:rsidR="006748B3" w:rsidRDefault="006748B3">
      <w:pPr>
        <w:pStyle w:val="CommentText"/>
      </w:pPr>
      <w:r>
        <w:t>Correct: 0.575</w:t>
      </w:r>
    </w:p>
  </w:comment>
  <w:comment w:id="12" w:author="SAMITH TON" w:date="2025-11-30T16:05:00Z" w:initials="ST">
    <w:p w14:paraId="01D72051" w14:textId="34FF6226" w:rsidR="006748B3" w:rsidRDefault="006748B3">
      <w:pPr>
        <w:pStyle w:val="CommentText"/>
      </w:pPr>
      <w:r>
        <w:rPr>
          <w:rStyle w:val="CommentReference"/>
        </w:rPr>
        <w:annotationRef/>
      </w:r>
    </w:p>
  </w:comment>
  <w:comment w:id="14" w:author="SAMITH TON" w:date="2025-11-30T15:46:00Z" w:initials="ST">
    <w:p w14:paraId="0DA7A551" w14:textId="77777777" w:rsidR="00130633" w:rsidRDefault="00130633">
      <w:pPr>
        <w:pStyle w:val="CommentText"/>
      </w:pPr>
      <w:r>
        <w:rPr>
          <w:rStyle w:val="CommentReference"/>
        </w:rPr>
        <w:annotationRef/>
      </w:r>
      <w:r>
        <w:t xml:space="preserve">Please </w:t>
      </w:r>
      <w:r>
        <w:t>check these numbers if they should be used a decimal point in English format, not a comma.</w:t>
      </w:r>
    </w:p>
    <w:p w14:paraId="3AFD7F81" w14:textId="77777777" w:rsidR="00130633" w:rsidRDefault="00130633">
      <w:pPr>
        <w:pStyle w:val="CommentText"/>
      </w:pPr>
    </w:p>
    <w:p w14:paraId="79E00D8B" w14:textId="44A750B6" w:rsidR="00130633" w:rsidRDefault="00130633">
      <w:pPr>
        <w:pStyle w:val="CommentText"/>
      </w:pPr>
      <w:r>
        <w:t>e.g. 0,781 =&gt; 0.781)</w:t>
      </w:r>
    </w:p>
  </w:comment>
  <w:comment w:id="13" w:author="SAMITH TON" w:date="2025-11-30T15:47:00Z" w:initials="ST">
    <w:p w14:paraId="3AE9DA2C" w14:textId="3863A626" w:rsidR="001A5A93" w:rsidRDefault="001A5A93">
      <w:pPr>
        <w:pStyle w:val="CommentText"/>
      </w:pPr>
      <w:r>
        <w:rPr>
          <w:rStyle w:val="CommentReference"/>
        </w:rPr>
        <w:annotationRef/>
      </w:r>
    </w:p>
  </w:comment>
  <w:comment w:id="15" w:author="SAMITH TON" w:date="2025-11-30T16:07:00Z" w:initials="ST">
    <w:p w14:paraId="2F8DB15C" w14:textId="77777777" w:rsidR="006748B3" w:rsidRDefault="006748B3">
      <w:pPr>
        <w:pStyle w:val="CommentText"/>
        <w:rPr>
          <w:lang w:val="en-US"/>
        </w:rPr>
      </w:pPr>
      <w:r>
        <w:rPr>
          <w:rStyle w:val="CommentReference"/>
        </w:rPr>
        <w:annotationRef/>
      </w:r>
      <w:r w:rsidRPr="006748B3">
        <w:rPr>
          <w:lang w:val="en-US"/>
        </w:rPr>
        <w:t>Source: Study data analysis, 2025</w:t>
      </w:r>
    </w:p>
    <w:p w14:paraId="67EEB701" w14:textId="77777777" w:rsidR="006748B3" w:rsidRDefault="006748B3">
      <w:pPr>
        <w:pStyle w:val="CommentText"/>
        <w:rPr>
          <w:lang w:val="en-US"/>
        </w:rPr>
      </w:pPr>
    </w:p>
    <w:p w14:paraId="4465116A" w14:textId="506C4828" w:rsidR="006748B3" w:rsidRDefault="006748B3">
      <w:pPr>
        <w:pStyle w:val="CommentText"/>
      </w:pPr>
      <w:r>
        <w:rPr>
          <w:lang w:val="en-US"/>
        </w:rPr>
        <w:t>This makes it clear that the source is the author’s own analysis, not an external dataset.</w:t>
      </w:r>
    </w:p>
  </w:comment>
  <w:comment w:id="16" w:author="SAMITH TON" w:date="2025-11-30T16:08:00Z" w:initials="ST">
    <w:p w14:paraId="4979A4D4" w14:textId="5AB53553" w:rsidR="006748B3" w:rsidRDefault="006748B3">
      <w:pPr>
        <w:pStyle w:val="CommentText"/>
      </w:pPr>
      <w:r>
        <w:rPr>
          <w:rStyle w:val="CommentReference"/>
        </w:rPr>
        <w:annotationRef/>
      </w:r>
    </w:p>
  </w:comment>
  <w:comment w:id="19" w:author="SAMITH TON" w:date="2025-11-30T15:48:00Z" w:initials="ST">
    <w:p w14:paraId="65A913F4" w14:textId="77777777" w:rsidR="00752EB3" w:rsidRDefault="00752EB3" w:rsidP="00752EB3">
      <w:pPr>
        <w:pStyle w:val="CommentText"/>
      </w:pPr>
      <w:r>
        <w:rPr>
          <w:rStyle w:val="CommentReference"/>
        </w:rPr>
        <w:annotationRef/>
      </w:r>
      <w:r>
        <w:t>Please check these numbers if they should be used a decimal point in English format, not a comma.</w:t>
      </w:r>
    </w:p>
    <w:p w14:paraId="226F58D3" w14:textId="77777777" w:rsidR="00752EB3" w:rsidRDefault="00752EB3" w:rsidP="00752EB3">
      <w:pPr>
        <w:pStyle w:val="CommentText"/>
      </w:pPr>
    </w:p>
    <w:p w14:paraId="4665164E" w14:textId="24AF60AF" w:rsidR="00752EB3" w:rsidRDefault="00752EB3" w:rsidP="00752EB3">
      <w:pPr>
        <w:pStyle w:val="CommentText"/>
      </w:pPr>
      <w:r>
        <w:t>e.g. 0,781 =&gt; 0.781)</w:t>
      </w:r>
    </w:p>
  </w:comment>
  <w:comment w:id="18" w:author="SAMITH TON" w:date="2025-11-30T15:49:00Z" w:initials="ST">
    <w:p w14:paraId="771CDEBB" w14:textId="29999EE0" w:rsidR="00752EB3" w:rsidRDefault="00752EB3">
      <w:pPr>
        <w:pStyle w:val="CommentText"/>
      </w:pPr>
      <w:r>
        <w:rPr>
          <w:rStyle w:val="CommentReference"/>
        </w:rPr>
        <w:annotationRef/>
      </w:r>
    </w:p>
  </w:comment>
  <w:comment w:id="20" w:author="SAMITH TON" w:date="2025-11-30T15:49:00Z" w:initials="ST">
    <w:p w14:paraId="6C7D0A32" w14:textId="00C96FB1" w:rsidR="00752EB3" w:rsidRDefault="00752EB3">
      <w:pPr>
        <w:pStyle w:val="CommentText"/>
      </w:pPr>
      <w:r>
        <w:rPr>
          <w:rStyle w:val="CommentReference"/>
        </w:rPr>
        <w:annotationRef/>
      </w:r>
      <w:r>
        <w:t>Is it Reliable?</w:t>
      </w:r>
    </w:p>
  </w:comment>
  <w:comment w:id="21" w:author="SAMITH TON" w:date="2025-11-30T15:49:00Z" w:initials="ST">
    <w:p w14:paraId="4ACE76E6" w14:textId="6DB425BA" w:rsidR="00752EB3" w:rsidRDefault="00752EB3">
      <w:pPr>
        <w:pStyle w:val="CommentText"/>
      </w:pPr>
      <w:r>
        <w:rPr>
          <w:rStyle w:val="CommentReference"/>
        </w:rPr>
        <w:annotationRef/>
      </w:r>
    </w:p>
  </w:comment>
  <w:comment w:id="22" w:author="SAMITH TON" w:date="2025-11-30T15:51:00Z" w:initials="ST">
    <w:p w14:paraId="441DD037" w14:textId="77777777" w:rsidR="006748B3" w:rsidRDefault="00F31E53" w:rsidP="006748B3">
      <w:pPr>
        <w:pStyle w:val="CommentText"/>
        <w:rPr>
          <w:lang w:val="en-US"/>
        </w:rPr>
      </w:pPr>
      <w:r>
        <w:rPr>
          <w:rStyle w:val="CommentReference"/>
        </w:rPr>
        <w:annotationRef/>
      </w:r>
      <w:r w:rsidR="006748B3" w:rsidRPr="006748B3">
        <w:rPr>
          <w:lang w:val="en-US"/>
        </w:rPr>
        <w:t>Source: Study data analysis, 2025</w:t>
      </w:r>
    </w:p>
    <w:p w14:paraId="46C9A8B8" w14:textId="77777777" w:rsidR="006748B3" w:rsidRDefault="006748B3" w:rsidP="006748B3">
      <w:pPr>
        <w:pStyle w:val="CommentText"/>
        <w:rPr>
          <w:lang w:val="en-US"/>
        </w:rPr>
      </w:pPr>
    </w:p>
    <w:p w14:paraId="52E149AC" w14:textId="415A7369" w:rsidR="00F31E53" w:rsidRDefault="006748B3" w:rsidP="006748B3">
      <w:pPr>
        <w:pStyle w:val="CommentText"/>
      </w:pPr>
      <w:r>
        <w:rPr>
          <w:lang w:val="en-US"/>
        </w:rPr>
        <w:t>This makes it clear that the source is the author’s own analysis, not an external dataset.</w:t>
      </w:r>
    </w:p>
  </w:comment>
  <w:comment w:id="23" w:author="SAMITH TON" w:date="2025-11-30T15:52:00Z" w:initials="ST">
    <w:p w14:paraId="13E654CB" w14:textId="064FBBA7" w:rsidR="00F31E53" w:rsidRDefault="00F31E53">
      <w:pPr>
        <w:pStyle w:val="CommentText"/>
      </w:pPr>
      <w:r>
        <w:rPr>
          <w:rStyle w:val="CommentReference"/>
        </w:rPr>
        <w:annotationRef/>
      </w:r>
    </w:p>
  </w:comment>
  <w:comment w:id="24" w:author="SAMITH TON" w:date="2025-11-30T16:10:00Z" w:initials="ST">
    <w:p w14:paraId="460A5172" w14:textId="14E35523" w:rsidR="006748B3" w:rsidRDefault="006748B3">
      <w:pPr>
        <w:pStyle w:val="CommentText"/>
      </w:pPr>
      <w:r>
        <w:rPr>
          <w:rStyle w:val="CommentReference"/>
        </w:rPr>
        <w:annotationRef/>
      </w:r>
    </w:p>
  </w:comment>
  <w:comment w:id="25" w:author="SAMITH TON" w:date="2025-11-30T16:32:00Z" w:initials="ST">
    <w:p w14:paraId="0240B1C1" w14:textId="4ACD4F10" w:rsidR="00E92214" w:rsidRDefault="00E92214">
      <w:pPr>
        <w:pStyle w:val="CommentText"/>
      </w:pPr>
      <w:r>
        <w:rPr>
          <w:rStyle w:val="CommentReference"/>
        </w:rPr>
        <w:annotationRef/>
      </w:r>
      <w:r>
        <w:t>Where are the results of AVE? Not found in the table but found explanation.</w:t>
      </w:r>
    </w:p>
  </w:comment>
  <w:comment w:id="26" w:author="SAMITH TON" w:date="2025-11-30T16:33:00Z" w:initials="ST">
    <w:p w14:paraId="415EFB91" w14:textId="73E5D2F2" w:rsidR="00E92214" w:rsidRDefault="00E92214">
      <w:pPr>
        <w:pStyle w:val="CommentText"/>
      </w:pPr>
      <w:r>
        <w:rPr>
          <w:rStyle w:val="CommentReference"/>
        </w:rPr>
        <w:annotationRef/>
      </w:r>
    </w:p>
  </w:comment>
  <w:comment w:id="28" w:author="SAMITH TON" w:date="2025-11-30T15:53:00Z" w:initials="ST">
    <w:p w14:paraId="3BDEB796" w14:textId="6C55F78C" w:rsidR="00F31E53" w:rsidRDefault="00F31E53">
      <w:pPr>
        <w:pStyle w:val="CommentText"/>
      </w:pPr>
      <w:r>
        <w:rPr>
          <w:rStyle w:val="CommentReference"/>
        </w:rPr>
        <w:annotationRef/>
      </w:r>
      <w:r>
        <w:t>Please use a Decimal point, not a comma</w:t>
      </w:r>
    </w:p>
  </w:comment>
  <w:comment w:id="27" w:author="SAMITH TON" w:date="2025-11-30T15:53:00Z" w:initials="ST">
    <w:p w14:paraId="39069E9D" w14:textId="4DFFB50A" w:rsidR="00F31E53" w:rsidRDefault="00F31E53">
      <w:pPr>
        <w:pStyle w:val="CommentText"/>
      </w:pPr>
      <w:r>
        <w:rPr>
          <w:rStyle w:val="CommentReference"/>
        </w:rPr>
        <w:annotationRef/>
      </w:r>
    </w:p>
  </w:comment>
  <w:comment w:id="29" w:author="SAMITH TON" w:date="2025-11-30T16:10:00Z" w:initials="ST">
    <w:p w14:paraId="3AF20DC2" w14:textId="77777777" w:rsidR="006748B3" w:rsidRDefault="006748B3" w:rsidP="006748B3">
      <w:pPr>
        <w:pStyle w:val="CommentText"/>
        <w:rPr>
          <w:lang w:val="en-US"/>
        </w:rPr>
      </w:pPr>
      <w:r>
        <w:rPr>
          <w:rStyle w:val="CommentReference"/>
        </w:rPr>
        <w:annotationRef/>
      </w:r>
      <w:r w:rsidRPr="006748B3">
        <w:rPr>
          <w:lang w:val="en-US"/>
        </w:rPr>
        <w:t>Source: Study data analysis, 2025</w:t>
      </w:r>
    </w:p>
    <w:p w14:paraId="73069A73" w14:textId="77777777" w:rsidR="006748B3" w:rsidRDefault="006748B3" w:rsidP="006748B3">
      <w:pPr>
        <w:pStyle w:val="CommentText"/>
        <w:rPr>
          <w:lang w:val="en-US"/>
        </w:rPr>
      </w:pPr>
    </w:p>
    <w:p w14:paraId="7045E792" w14:textId="5F6018D9" w:rsidR="006748B3" w:rsidRDefault="006748B3" w:rsidP="006748B3">
      <w:pPr>
        <w:pStyle w:val="CommentText"/>
      </w:pPr>
      <w:r>
        <w:rPr>
          <w:lang w:val="en-US"/>
        </w:rPr>
        <w:t>This makes it clear that the source is the author’s own analysis, not an external dataset.</w:t>
      </w:r>
    </w:p>
  </w:comment>
  <w:comment w:id="30" w:author="SAMITH TON" w:date="2025-11-30T16:10:00Z" w:initials="ST">
    <w:p w14:paraId="04A62C67" w14:textId="760230A6" w:rsidR="006748B3" w:rsidRDefault="006748B3">
      <w:pPr>
        <w:pStyle w:val="CommentText"/>
      </w:pPr>
      <w:r>
        <w:rPr>
          <w:rStyle w:val="CommentReference"/>
        </w:rPr>
        <w:annotationRef/>
      </w:r>
    </w:p>
  </w:comment>
  <w:comment w:id="32" w:author="SAMITH TON" w:date="2025-11-30T15:53:00Z" w:initials="ST">
    <w:p w14:paraId="65D12FD3" w14:textId="65B14A8E" w:rsidR="00F31E53" w:rsidRDefault="00F31E53">
      <w:pPr>
        <w:pStyle w:val="CommentText"/>
      </w:pPr>
      <w:r>
        <w:rPr>
          <w:rStyle w:val="CommentReference"/>
        </w:rPr>
        <w:annotationRef/>
      </w:r>
      <w:r>
        <w:t>Please use a decimal point, not a comma.</w:t>
      </w:r>
    </w:p>
  </w:comment>
  <w:comment w:id="33" w:author="SAMITH TON" w:date="2025-11-30T15:54:00Z" w:initials="ST">
    <w:p w14:paraId="28AC1409" w14:textId="6C895A1C" w:rsidR="00F31E53" w:rsidRDefault="00F31E53">
      <w:pPr>
        <w:pStyle w:val="CommentText"/>
      </w:pPr>
      <w:r>
        <w:rPr>
          <w:rStyle w:val="CommentReference"/>
        </w:rPr>
        <w:annotationRef/>
      </w:r>
    </w:p>
  </w:comment>
  <w:comment w:id="34" w:author="SAMITH TON" w:date="2025-11-30T15:54:00Z" w:initials="ST">
    <w:p w14:paraId="150EBAE0" w14:textId="77777777" w:rsidR="006748B3" w:rsidRDefault="00F31E53" w:rsidP="006748B3">
      <w:pPr>
        <w:pStyle w:val="CommentText"/>
        <w:rPr>
          <w:lang w:val="en-US"/>
        </w:rPr>
      </w:pPr>
      <w:r>
        <w:rPr>
          <w:rStyle w:val="CommentReference"/>
        </w:rPr>
        <w:annotationRef/>
      </w:r>
      <w:r w:rsidR="006748B3" w:rsidRPr="006748B3">
        <w:rPr>
          <w:lang w:val="en-US"/>
        </w:rPr>
        <w:t>Source: Study data analysis, 2025</w:t>
      </w:r>
    </w:p>
    <w:p w14:paraId="7123E8D5" w14:textId="77777777" w:rsidR="006748B3" w:rsidRDefault="006748B3" w:rsidP="006748B3">
      <w:pPr>
        <w:pStyle w:val="CommentText"/>
        <w:rPr>
          <w:lang w:val="en-US"/>
        </w:rPr>
      </w:pPr>
    </w:p>
    <w:p w14:paraId="6C52D0E4" w14:textId="09A81BD5" w:rsidR="00F31E53" w:rsidRDefault="006748B3" w:rsidP="006748B3">
      <w:pPr>
        <w:pStyle w:val="CommentText"/>
      </w:pPr>
      <w:r>
        <w:rPr>
          <w:lang w:val="en-US"/>
        </w:rPr>
        <w:t>This makes it clear that the source is the author’s own analysis, not an external dataset.</w:t>
      </w:r>
    </w:p>
  </w:comment>
  <w:comment w:id="35" w:author="SAMITH TON" w:date="2025-11-30T16:11:00Z" w:initials="ST">
    <w:p w14:paraId="114075F3" w14:textId="70F9AE43" w:rsidR="006748B3" w:rsidRDefault="006748B3">
      <w:pPr>
        <w:pStyle w:val="CommentText"/>
      </w:pPr>
      <w:r>
        <w:rPr>
          <w:rStyle w:val="CommentReference"/>
        </w:rPr>
        <w:annotationRef/>
      </w:r>
    </w:p>
  </w:comment>
  <w:comment w:id="38" w:author="SAMITH TON" w:date="2025-11-30T16:04:00Z" w:initials="ST">
    <w:p w14:paraId="3ECC50E6" w14:textId="4F636146" w:rsidR="006748B3" w:rsidRDefault="006748B3">
      <w:pPr>
        <w:pStyle w:val="CommentText"/>
      </w:pPr>
      <w:r>
        <w:rPr>
          <w:rStyle w:val="CommentReference"/>
        </w:rPr>
        <w:annotationRef/>
      </w:r>
      <w:r>
        <w:t>Please correct these number adding a decimal point, a not a comma.</w:t>
      </w:r>
    </w:p>
  </w:comment>
  <w:comment w:id="37" w:author="SAMITH TON" w:date="2025-11-30T16:04:00Z" w:initials="ST">
    <w:p w14:paraId="696ED636" w14:textId="5C1CBC0B" w:rsidR="006748B3" w:rsidRDefault="006748B3">
      <w:pPr>
        <w:pStyle w:val="CommentText"/>
      </w:pPr>
      <w:r>
        <w:rPr>
          <w:rStyle w:val="CommentReference"/>
        </w:rPr>
        <w:annotationRef/>
      </w:r>
    </w:p>
  </w:comment>
  <w:comment w:id="39" w:author="SAMITH TON" w:date="2025-11-30T16:11:00Z" w:initials="ST">
    <w:p w14:paraId="1EDED737" w14:textId="77777777" w:rsidR="006748B3" w:rsidRDefault="006748B3" w:rsidP="006748B3">
      <w:pPr>
        <w:pStyle w:val="CommentText"/>
        <w:rPr>
          <w:lang w:val="en-US"/>
        </w:rPr>
      </w:pPr>
      <w:r>
        <w:rPr>
          <w:rStyle w:val="CommentReference"/>
        </w:rPr>
        <w:annotationRef/>
      </w:r>
      <w:r w:rsidRPr="006748B3">
        <w:rPr>
          <w:lang w:val="en-US"/>
        </w:rPr>
        <w:t>Source: Study data analysis, 2025</w:t>
      </w:r>
    </w:p>
    <w:p w14:paraId="65F32089" w14:textId="77777777" w:rsidR="006748B3" w:rsidRDefault="006748B3" w:rsidP="006748B3">
      <w:pPr>
        <w:pStyle w:val="CommentText"/>
        <w:rPr>
          <w:lang w:val="en-US"/>
        </w:rPr>
      </w:pPr>
    </w:p>
    <w:p w14:paraId="359F2904" w14:textId="3B341384" w:rsidR="006748B3" w:rsidRDefault="006748B3" w:rsidP="006748B3">
      <w:pPr>
        <w:pStyle w:val="CommentText"/>
      </w:pPr>
      <w:r>
        <w:rPr>
          <w:lang w:val="en-US"/>
        </w:rPr>
        <w:t>This makes it clear that the source is the author’s own analysis, not an external dataset.</w:t>
      </w:r>
    </w:p>
  </w:comment>
  <w:comment w:id="40" w:author="SAMITH TON" w:date="2025-11-30T16:11:00Z" w:initials="ST">
    <w:p w14:paraId="57DD906F" w14:textId="69FAD839" w:rsidR="006748B3" w:rsidRDefault="006748B3">
      <w:pPr>
        <w:pStyle w:val="CommentText"/>
      </w:pPr>
      <w:r>
        <w:rPr>
          <w:rStyle w:val="CommentReference"/>
        </w:rPr>
        <w:annotationRef/>
      </w:r>
    </w:p>
  </w:comment>
  <w:comment w:id="41" w:author="SAMITH TON" w:date="2025-11-30T16:25:00Z" w:initials="ST">
    <w:p w14:paraId="7E14E8EC" w14:textId="4C4EB4A9" w:rsidR="006E6C17" w:rsidRDefault="006E6C17">
      <w:pPr>
        <w:pStyle w:val="CommentText"/>
      </w:pPr>
      <w:r>
        <w:rPr>
          <w:rStyle w:val="CommentReference"/>
        </w:rPr>
        <w:annotationRef/>
      </w:r>
      <w:r>
        <w:t>When the author’s name is an object of preposition, it should be ..proposed by Luthans et al. (2007)</w:t>
      </w:r>
    </w:p>
  </w:comment>
  <w:comment w:id="42" w:author="SAMITH TON" w:date="2025-11-30T16:26:00Z" w:initials="ST">
    <w:p w14:paraId="027587F2" w14:textId="71ED0C81" w:rsidR="006E6C17" w:rsidRDefault="006E6C17">
      <w:pPr>
        <w:pStyle w:val="CommentText"/>
      </w:pPr>
      <w:r>
        <w:rPr>
          <w:rStyle w:val="CommentReference"/>
        </w:rPr>
        <w:annotationRef/>
      </w:r>
    </w:p>
  </w:comment>
  <w:comment w:id="43" w:author="SAMITH TON" w:date="2025-11-30T16:20:00Z" w:initials="ST">
    <w:p w14:paraId="4684ED77" w14:textId="604800BB" w:rsidR="00AE0217" w:rsidRDefault="00AE0217">
      <w:pPr>
        <w:pStyle w:val="CommentText"/>
      </w:pPr>
      <w:r>
        <w:rPr>
          <w:rStyle w:val="CommentReference"/>
        </w:rPr>
        <w:annotationRef/>
      </w:r>
      <w:r>
        <w:t xml:space="preserve">Please </w:t>
      </w:r>
      <w:r>
        <w:t>check all references and make them as APA Style Format. Remove numbering and make these references a correct format.</w:t>
      </w:r>
    </w:p>
    <w:p w14:paraId="5985D531" w14:textId="77777777" w:rsidR="00AE0217" w:rsidRDefault="00AE0217">
      <w:pPr>
        <w:pStyle w:val="CommentText"/>
      </w:pPr>
    </w:p>
    <w:p w14:paraId="5C4C88A7" w14:textId="157C5097" w:rsidR="00AE0217" w:rsidRDefault="00AE0217">
      <w:pPr>
        <w:pStyle w:val="CommentText"/>
      </w:pPr>
      <w:r>
        <w:t>Font Size 10 pts, Font Arial, Single Space</w:t>
      </w:r>
    </w:p>
  </w:comment>
  <w:comment w:id="44" w:author="SAMITH TON" w:date="2025-11-30T16:22:00Z" w:initials="ST">
    <w:p w14:paraId="4550E89D" w14:textId="4BF8B157" w:rsidR="00AE0217" w:rsidRDefault="00AE021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17C4E" w15:done="0"/>
  <w15:commentEx w15:paraId="523A82AB" w15:paraIdParent="53D17C4E" w15:done="0"/>
  <w15:commentEx w15:paraId="5EBAEBC5" w15:done="0"/>
  <w15:commentEx w15:paraId="5F1F80DE" w15:paraIdParent="5EBAEBC5" w15:done="0"/>
  <w15:commentEx w15:paraId="708F9911" w15:done="0"/>
  <w15:commentEx w15:paraId="7AD2B5D8" w15:paraIdParent="708F9911" w15:done="0"/>
  <w15:commentEx w15:paraId="4350F9F3" w15:done="0"/>
  <w15:commentEx w15:paraId="5A26AEEE" w15:paraIdParent="4350F9F3" w15:done="0"/>
  <w15:commentEx w15:paraId="15E6DC93" w15:done="0"/>
  <w15:commentEx w15:paraId="7016993F" w15:paraIdParent="15E6DC93" w15:done="0"/>
  <w15:commentEx w15:paraId="5566D773" w15:done="0"/>
  <w15:commentEx w15:paraId="01D72051" w15:paraIdParent="5566D773" w15:done="0"/>
  <w15:commentEx w15:paraId="79E00D8B" w15:done="0"/>
  <w15:commentEx w15:paraId="3AE9DA2C" w15:paraIdParent="79E00D8B" w15:done="0"/>
  <w15:commentEx w15:paraId="4465116A" w15:done="0"/>
  <w15:commentEx w15:paraId="4979A4D4" w15:paraIdParent="4465116A" w15:done="0"/>
  <w15:commentEx w15:paraId="4665164E" w15:done="0"/>
  <w15:commentEx w15:paraId="771CDEBB" w15:paraIdParent="4665164E" w15:done="0"/>
  <w15:commentEx w15:paraId="6C7D0A32" w15:done="0"/>
  <w15:commentEx w15:paraId="4ACE76E6" w15:paraIdParent="6C7D0A32" w15:done="0"/>
  <w15:commentEx w15:paraId="52E149AC" w15:done="0"/>
  <w15:commentEx w15:paraId="13E654CB" w15:paraIdParent="52E149AC" w15:done="0"/>
  <w15:commentEx w15:paraId="460A5172" w15:paraIdParent="52E149AC" w15:done="0"/>
  <w15:commentEx w15:paraId="0240B1C1" w15:done="0"/>
  <w15:commentEx w15:paraId="415EFB91" w15:paraIdParent="0240B1C1" w15:done="0"/>
  <w15:commentEx w15:paraId="3BDEB796" w15:done="0"/>
  <w15:commentEx w15:paraId="39069E9D" w15:paraIdParent="3BDEB796" w15:done="0"/>
  <w15:commentEx w15:paraId="7045E792" w15:done="0"/>
  <w15:commentEx w15:paraId="04A62C67" w15:paraIdParent="7045E792" w15:done="0"/>
  <w15:commentEx w15:paraId="65D12FD3" w15:done="0"/>
  <w15:commentEx w15:paraId="28AC1409" w15:paraIdParent="65D12FD3" w15:done="0"/>
  <w15:commentEx w15:paraId="6C52D0E4" w15:done="0"/>
  <w15:commentEx w15:paraId="114075F3" w15:paraIdParent="6C52D0E4" w15:done="0"/>
  <w15:commentEx w15:paraId="3ECC50E6" w15:done="0"/>
  <w15:commentEx w15:paraId="696ED636" w15:paraIdParent="3ECC50E6" w15:done="0"/>
  <w15:commentEx w15:paraId="359F2904" w15:done="0"/>
  <w15:commentEx w15:paraId="57DD906F" w15:paraIdParent="359F2904" w15:done="0"/>
  <w15:commentEx w15:paraId="7E14E8EC" w15:done="0"/>
  <w15:commentEx w15:paraId="027587F2" w15:paraIdParent="7E14E8EC" w15:done="0"/>
  <w15:commentEx w15:paraId="5C4C88A7" w15:done="0"/>
  <w15:commentEx w15:paraId="4550E89D" w15:paraIdParent="5C4C8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8A283" w16cex:dateUtc="2025-11-30T08:37:00Z"/>
  <w16cex:commentExtensible w16cex:durableId="36EDD6A4" w16cex:dateUtc="2025-11-30T08:39:00Z"/>
  <w16cex:commentExtensible w16cex:durableId="751D324B" w16cex:dateUtc="2025-11-30T07:16:00Z"/>
  <w16cex:commentExtensible w16cex:durableId="5D699732" w16cex:dateUtc="2025-11-30T07:19:00Z"/>
  <w16cex:commentExtensible w16cex:durableId="655569A0" w16cex:dateUtc="2025-11-30T08:40:00Z"/>
  <w16cex:commentExtensible w16cex:durableId="6AB7FB25" w16cex:dateUtc="2025-11-30T08:41:00Z"/>
  <w16cex:commentExtensible w16cex:durableId="0457F544" w16cex:dateUtc="2025-11-30T09:28:00Z"/>
  <w16cex:commentExtensible w16cex:durableId="6024D083" w16cex:dateUtc="2025-11-30T09:28:00Z"/>
  <w16cex:commentExtensible w16cex:durableId="1AF40D45" w16cex:dateUtc="2025-11-30T08:48:00Z"/>
  <w16cex:commentExtensible w16cex:durableId="0E4C977A" w16cex:dateUtc="2025-11-30T08:48:00Z"/>
  <w16cex:commentExtensible w16cex:durableId="5ED03359" w16cex:dateUtc="2025-11-30T09:05:00Z"/>
  <w16cex:commentExtensible w16cex:durableId="408A2EC8" w16cex:dateUtc="2025-11-30T09:05:00Z"/>
  <w16cex:commentExtensible w16cex:durableId="0B4789A0" w16cex:dateUtc="2025-11-30T08:46:00Z"/>
  <w16cex:commentExtensible w16cex:durableId="5FC60AF9" w16cex:dateUtc="2025-11-30T08:47:00Z"/>
  <w16cex:commentExtensible w16cex:durableId="5F6C77A6" w16cex:dateUtc="2025-11-30T09:07:00Z"/>
  <w16cex:commentExtensible w16cex:durableId="3DFE2ADA" w16cex:dateUtc="2025-11-30T09:08:00Z"/>
  <w16cex:commentExtensible w16cex:durableId="5915A5C4" w16cex:dateUtc="2025-11-30T08:48:00Z"/>
  <w16cex:commentExtensible w16cex:durableId="39ED6C56" w16cex:dateUtc="2025-11-30T08:49:00Z"/>
  <w16cex:commentExtensible w16cex:durableId="075EA41B" w16cex:dateUtc="2025-11-30T08:49:00Z"/>
  <w16cex:commentExtensible w16cex:durableId="13361F69" w16cex:dateUtc="2025-11-30T08:49:00Z"/>
  <w16cex:commentExtensible w16cex:durableId="64FC13A1" w16cex:dateUtc="2025-11-30T08:51:00Z"/>
  <w16cex:commentExtensible w16cex:durableId="4CFBA5FE" w16cex:dateUtc="2025-11-30T08:52:00Z"/>
  <w16cex:commentExtensible w16cex:durableId="678E6B8A" w16cex:dateUtc="2025-11-30T09:10:00Z"/>
  <w16cex:commentExtensible w16cex:durableId="55FD004F" w16cex:dateUtc="2025-11-30T09:32:00Z"/>
  <w16cex:commentExtensible w16cex:durableId="2AFE6BAE" w16cex:dateUtc="2025-11-30T09:33:00Z"/>
  <w16cex:commentExtensible w16cex:durableId="5C21C5ED" w16cex:dateUtc="2025-11-30T08:53:00Z"/>
  <w16cex:commentExtensible w16cex:durableId="5EC0A1F2" w16cex:dateUtc="2025-11-30T08:53:00Z"/>
  <w16cex:commentExtensible w16cex:durableId="1B892060" w16cex:dateUtc="2025-11-30T09:10:00Z"/>
  <w16cex:commentExtensible w16cex:durableId="099C0AA5" w16cex:dateUtc="2025-11-30T09:10:00Z"/>
  <w16cex:commentExtensible w16cex:durableId="4CCE334C" w16cex:dateUtc="2025-11-30T08:53:00Z"/>
  <w16cex:commentExtensible w16cex:durableId="2B6F4982" w16cex:dateUtc="2025-11-30T08:54:00Z"/>
  <w16cex:commentExtensible w16cex:durableId="284460F8" w16cex:dateUtc="2025-11-30T08:54:00Z"/>
  <w16cex:commentExtensible w16cex:durableId="49C4F271" w16cex:dateUtc="2025-11-30T09:11:00Z"/>
  <w16cex:commentExtensible w16cex:durableId="14CDCC4E" w16cex:dateUtc="2025-11-30T09:04:00Z"/>
  <w16cex:commentExtensible w16cex:durableId="1DB3E715" w16cex:dateUtc="2025-11-30T09:04:00Z"/>
  <w16cex:commentExtensible w16cex:durableId="22523DEC" w16cex:dateUtc="2025-11-30T09:11:00Z"/>
  <w16cex:commentExtensible w16cex:durableId="71F803A7" w16cex:dateUtc="2025-11-30T09:11:00Z"/>
  <w16cex:commentExtensible w16cex:durableId="7F8DB0A4" w16cex:dateUtc="2025-11-30T09:25:00Z"/>
  <w16cex:commentExtensible w16cex:durableId="10A91342" w16cex:dateUtc="2025-11-30T09:26:00Z"/>
  <w16cex:commentExtensible w16cex:durableId="69A486C9" w16cex:dateUtc="2025-11-30T09:20:00Z"/>
  <w16cex:commentExtensible w16cex:durableId="5F7E3409" w16cex:dateUtc="2025-11-30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17C4E" w16cid:durableId="3F48A283"/>
  <w16cid:commentId w16cid:paraId="523A82AB" w16cid:durableId="36EDD6A4"/>
  <w16cid:commentId w16cid:paraId="5EBAEBC5" w16cid:durableId="751D324B"/>
  <w16cid:commentId w16cid:paraId="5F1F80DE" w16cid:durableId="5D699732"/>
  <w16cid:commentId w16cid:paraId="708F9911" w16cid:durableId="655569A0"/>
  <w16cid:commentId w16cid:paraId="7AD2B5D8" w16cid:durableId="6AB7FB25"/>
  <w16cid:commentId w16cid:paraId="4350F9F3" w16cid:durableId="0457F544"/>
  <w16cid:commentId w16cid:paraId="5A26AEEE" w16cid:durableId="6024D083"/>
  <w16cid:commentId w16cid:paraId="15E6DC93" w16cid:durableId="1AF40D45"/>
  <w16cid:commentId w16cid:paraId="7016993F" w16cid:durableId="0E4C977A"/>
  <w16cid:commentId w16cid:paraId="5566D773" w16cid:durableId="5ED03359"/>
  <w16cid:commentId w16cid:paraId="01D72051" w16cid:durableId="408A2EC8"/>
  <w16cid:commentId w16cid:paraId="79E00D8B" w16cid:durableId="0B4789A0"/>
  <w16cid:commentId w16cid:paraId="3AE9DA2C" w16cid:durableId="5FC60AF9"/>
  <w16cid:commentId w16cid:paraId="4465116A" w16cid:durableId="5F6C77A6"/>
  <w16cid:commentId w16cid:paraId="4979A4D4" w16cid:durableId="3DFE2ADA"/>
  <w16cid:commentId w16cid:paraId="4665164E" w16cid:durableId="5915A5C4"/>
  <w16cid:commentId w16cid:paraId="771CDEBB" w16cid:durableId="39ED6C56"/>
  <w16cid:commentId w16cid:paraId="6C7D0A32" w16cid:durableId="075EA41B"/>
  <w16cid:commentId w16cid:paraId="4ACE76E6" w16cid:durableId="13361F69"/>
  <w16cid:commentId w16cid:paraId="52E149AC" w16cid:durableId="64FC13A1"/>
  <w16cid:commentId w16cid:paraId="13E654CB" w16cid:durableId="4CFBA5FE"/>
  <w16cid:commentId w16cid:paraId="460A5172" w16cid:durableId="678E6B8A"/>
  <w16cid:commentId w16cid:paraId="0240B1C1" w16cid:durableId="55FD004F"/>
  <w16cid:commentId w16cid:paraId="415EFB91" w16cid:durableId="2AFE6BAE"/>
  <w16cid:commentId w16cid:paraId="3BDEB796" w16cid:durableId="5C21C5ED"/>
  <w16cid:commentId w16cid:paraId="39069E9D" w16cid:durableId="5EC0A1F2"/>
  <w16cid:commentId w16cid:paraId="7045E792" w16cid:durableId="1B892060"/>
  <w16cid:commentId w16cid:paraId="04A62C67" w16cid:durableId="099C0AA5"/>
  <w16cid:commentId w16cid:paraId="65D12FD3" w16cid:durableId="4CCE334C"/>
  <w16cid:commentId w16cid:paraId="28AC1409" w16cid:durableId="2B6F4982"/>
  <w16cid:commentId w16cid:paraId="6C52D0E4" w16cid:durableId="284460F8"/>
  <w16cid:commentId w16cid:paraId="114075F3" w16cid:durableId="49C4F271"/>
  <w16cid:commentId w16cid:paraId="3ECC50E6" w16cid:durableId="14CDCC4E"/>
  <w16cid:commentId w16cid:paraId="696ED636" w16cid:durableId="1DB3E715"/>
  <w16cid:commentId w16cid:paraId="359F2904" w16cid:durableId="22523DEC"/>
  <w16cid:commentId w16cid:paraId="57DD906F" w16cid:durableId="71F803A7"/>
  <w16cid:commentId w16cid:paraId="7E14E8EC" w16cid:durableId="7F8DB0A4"/>
  <w16cid:commentId w16cid:paraId="027587F2" w16cid:durableId="10A91342"/>
  <w16cid:commentId w16cid:paraId="5C4C88A7" w16cid:durableId="69A486C9"/>
  <w16cid:commentId w16cid:paraId="4550E89D" w16cid:durableId="5F7E3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E7C5" w14:textId="77777777" w:rsidR="006F35B6" w:rsidRDefault="006F35B6" w:rsidP="00C37E61">
      <w:r>
        <w:separator/>
      </w:r>
    </w:p>
  </w:endnote>
  <w:endnote w:type="continuationSeparator" w:id="0">
    <w:p w14:paraId="100D70E2" w14:textId="77777777" w:rsidR="006F35B6" w:rsidRDefault="006F35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B5C" w14:textId="77777777" w:rsidR="00F603C9" w:rsidRDefault="00F60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63F4" w14:textId="1906904C" w:rsidR="00C37E61" w:rsidRPr="00014AD4" w:rsidRDefault="00C37E61" w:rsidP="00014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0ABC" w14:textId="77777777" w:rsidR="009E048A" w:rsidRDefault="009E048A">
    <w:pPr>
      <w:pStyle w:val="Footer"/>
      <w:rPr>
        <w:rFonts w:ascii="Arial" w:hAnsi="Arial" w:cs="Arial"/>
        <w:sz w:val="16"/>
      </w:rPr>
    </w:pPr>
  </w:p>
  <w:p w14:paraId="2B46BE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F4729F" w14:textId="77777777" w:rsidR="009E048A" w:rsidRDefault="009E048A">
    <w:pPr>
      <w:pStyle w:val="Footer"/>
      <w:rPr>
        <w:rFonts w:ascii="Arial" w:hAnsi="Arial" w:cs="Arial"/>
        <w:sz w:val="16"/>
      </w:rPr>
    </w:pPr>
  </w:p>
  <w:p w14:paraId="63DE2F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50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6AC1" w14:textId="77777777" w:rsidR="006F35B6" w:rsidRDefault="006F35B6" w:rsidP="00C37E61">
      <w:r>
        <w:separator/>
      </w:r>
    </w:p>
  </w:footnote>
  <w:footnote w:type="continuationSeparator" w:id="0">
    <w:p w14:paraId="4FDA291E" w14:textId="77777777" w:rsidR="006F35B6" w:rsidRDefault="006F35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60EE" w14:textId="40E8A0A9" w:rsidR="00F603C9" w:rsidRDefault="00000000">
    <w:pPr>
      <w:pStyle w:val="Header"/>
    </w:pPr>
    <w:r>
      <w:rPr>
        <w:noProof/>
      </w:rPr>
      <w:pict w14:anchorId="6408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1DBF" w14:textId="54FFDE3D" w:rsidR="00F603C9" w:rsidRDefault="00000000">
    <w:pPr>
      <w:pStyle w:val="Header"/>
    </w:pPr>
    <w:r>
      <w:rPr>
        <w:noProof/>
      </w:rPr>
      <w:pict w14:anchorId="33FEE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0C86" w14:textId="22367926" w:rsidR="00296529" w:rsidRPr="00296529" w:rsidRDefault="00000000" w:rsidP="00296529">
    <w:pPr>
      <w:ind w:left="2160"/>
      <w:jc w:val="center"/>
      <w:rPr>
        <w:rFonts w:ascii="Times New Roman" w:eastAsia="Calibri" w:hAnsi="Times New Roman"/>
        <w:i/>
        <w:sz w:val="18"/>
        <w:szCs w:val="22"/>
      </w:rPr>
    </w:pPr>
    <w:r>
      <w:rPr>
        <w:noProof/>
      </w:rPr>
      <w:pict w14:anchorId="3872A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F6B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6D0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B2E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CE0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999D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474E7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DB74" w14:textId="4B7B2990" w:rsidR="00F603C9" w:rsidRDefault="00000000">
    <w:pPr>
      <w:pStyle w:val="Header"/>
    </w:pPr>
    <w:r>
      <w:rPr>
        <w:noProof/>
      </w:rPr>
      <w:pict w14:anchorId="5796B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DD4F" w14:textId="4356B2A8" w:rsidR="00F603C9" w:rsidRDefault="00000000">
    <w:pPr>
      <w:pStyle w:val="Header"/>
    </w:pPr>
    <w:r>
      <w:rPr>
        <w:noProof/>
      </w:rPr>
      <w:pict w14:anchorId="6D788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7436" w14:textId="1C64A9F0" w:rsidR="00F603C9" w:rsidRDefault="00000000">
    <w:pPr>
      <w:pStyle w:val="Header"/>
    </w:pPr>
    <w:r>
      <w:rPr>
        <w:noProof/>
      </w:rPr>
      <w:pict w14:anchorId="66671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4C7412"/>
    <w:multiLevelType w:val="hybridMultilevel"/>
    <w:tmpl w:val="97B21B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61062A"/>
    <w:multiLevelType w:val="hybridMultilevel"/>
    <w:tmpl w:val="5614C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023A61"/>
    <w:multiLevelType w:val="multilevel"/>
    <w:tmpl w:val="B7E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231260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307517">
    <w:abstractNumId w:val="17"/>
  </w:num>
  <w:num w:numId="3" w16cid:durableId="350381134">
    <w:abstractNumId w:val="26"/>
  </w:num>
  <w:num w:numId="4" w16cid:durableId="21429924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9498135">
    <w:abstractNumId w:val="7"/>
  </w:num>
  <w:num w:numId="6" w16cid:durableId="875851149">
    <w:abstractNumId w:val="6"/>
  </w:num>
  <w:num w:numId="7" w16cid:durableId="1521119413">
    <w:abstractNumId w:val="1"/>
  </w:num>
  <w:num w:numId="8" w16cid:durableId="798760228">
    <w:abstractNumId w:val="13"/>
  </w:num>
  <w:num w:numId="9" w16cid:durableId="826437171">
    <w:abstractNumId w:val="28"/>
  </w:num>
  <w:num w:numId="10" w16cid:durableId="1975066175">
    <w:abstractNumId w:val="2"/>
  </w:num>
  <w:num w:numId="11" w16cid:durableId="982543331">
    <w:abstractNumId w:val="20"/>
  </w:num>
  <w:num w:numId="12" w16cid:durableId="1155729429">
    <w:abstractNumId w:val="3"/>
  </w:num>
  <w:num w:numId="13" w16cid:durableId="1688748945">
    <w:abstractNumId w:val="19"/>
  </w:num>
  <w:num w:numId="14" w16cid:durableId="237062064">
    <w:abstractNumId w:val="8"/>
  </w:num>
  <w:num w:numId="15" w16cid:durableId="193659856">
    <w:abstractNumId w:val="24"/>
  </w:num>
  <w:num w:numId="16" w16cid:durableId="1608268089">
    <w:abstractNumId w:val="5"/>
  </w:num>
  <w:num w:numId="17" w16cid:durableId="1248491010">
    <w:abstractNumId w:val="25"/>
  </w:num>
  <w:num w:numId="18" w16cid:durableId="1888880919">
    <w:abstractNumId w:val="15"/>
  </w:num>
  <w:num w:numId="19" w16cid:durableId="324937202">
    <w:abstractNumId w:val="31"/>
  </w:num>
  <w:num w:numId="20" w16cid:durableId="1923030662">
    <w:abstractNumId w:val="12"/>
  </w:num>
  <w:num w:numId="21" w16cid:durableId="1882014057">
    <w:abstractNumId w:val="10"/>
  </w:num>
  <w:num w:numId="22" w16cid:durableId="816409918">
    <w:abstractNumId w:val="14"/>
  </w:num>
  <w:num w:numId="23" w16cid:durableId="1974873030">
    <w:abstractNumId w:val="22"/>
  </w:num>
  <w:num w:numId="24" w16cid:durableId="1867450005">
    <w:abstractNumId w:val="29"/>
  </w:num>
  <w:num w:numId="25" w16cid:durableId="342703901">
    <w:abstractNumId w:val="4"/>
  </w:num>
  <w:num w:numId="26" w16cid:durableId="1041444228">
    <w:abstractNumId w:val="18"/>
  </w:num>
  <w:num w:numId="27" w16cid:durableId="1270702084">
    <w:abstractNumId w:val="23"/>
  </w:num>
  <w:num w:numId="28" w16cid:durableId="124081568">
    <w:abstractNumId w:val="30"/>
  </w:num>
  <w:num w:numId="29" w16cid:durableId="1101292494">
    <w:abstractNumId w:val="27"/>
  </w:num>
  <w:num w:numId="30" w16cid:durableId="2071347322">
    <w:abstractNumId w:val="11"/>
  </w:num>
  <w:num w:numId="31" w16cid:durableId="188836188">
    <w:abstractNumId w:val="21"/>
  </w:num>
  <w:num w:numId="32" w16cid:durableId="660238953">
    <w:abstractNumId w:val="9"/>
  </w:num>
  <w:num w:numId="33" w16cid:durableId="13697245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ITH TON">
    <w15:presenceInfo w15:providerId="Windows Live" w15:userId="d9a896cba0f43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AD4"/>
    <w:rsid w:val="00030174"/>
    <w:rsid w:val="0004579C"/>
    <w:rsid w:val="00064066"/>
    <w:rsid w:val="000A47FA"/>
    <w:rsid w:val="000A65D3"/>
    <w:rsid w:val="000B1E33"/>
    <w:rsid w:val="000D689F"/>
    <w:rsid w:val="000E7B7B"/>
    <w:rsid w:val="000E7D62"/>
    <w:rsid w:val="00103357"/>
    <w:rsid w:val="00123C9F"/>
    <w:rsid w:val="00126190"/>
    <w:rsid w:val="00130633"/>
    <w:rsid w:val="00130F17"/>
    <w:rsid w:val="001320BF"/>
    <w:rsid w:val="00163BC4"/>
    <w:rsid w:val="00191062"/>
    <w:rsid w:val="00192B72"/>
    <w:rsid w:val="001A29D8"/>
    <w:rsid w:val="001A5A93"/>
    <w:rsid w:val="001A5CAA"/>
    <w:rsid w:val="001B0427"/>
    <w:rsid w:val="001D3A51"/>
    <w:rsid w:val="001D5B6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D82"/>
    <w:rsid w:val="00315186"/>
    <w:rsid w:val="0033343E"/>
    <w:rsid w:val="00340F26"/>
    <w:rsid w:val="00345E20"/>
    <w:rsid w:val="003512C2"/>
    <w:rsid w:val="00371FB6"/>
    <w:rsid w:val="003741AF"/>
    <w:rsid w:val="003763C1"/>
    <w:rsid w:val="00376BBE"/>
    <w:rsid w:val="0039224F"/>
    <w:rsid w:val="003A3BE5"/>
    <w:rsid w:val="003A43A4"/>
    <w:rsid w:val="003A7E18"/>
    <w:rsid w:val="003B01A8"/>
    <w:rsid w:val="003C4C86"/>
    <w:rsid w:val="003C6258"/>
    <w:rsid w:val="003D4321"/>
    <w:rsid w:val="003E2904"/>
    <w:rsid w:val="00401927"/>
    <w:rsid w:val="00403661"/>
    <w:rsid w:val="0041027F"/>
    <w:rsid w:val="00412475"/>
    <w:rsid w:val="00423789"/>
    <w:rsid w:val="00437A4F"/>
    <w:rsid w:val="00440F43"/>
    <w:rsid w:val="00441B6F"/>
    <w:rsid w:val="00446221"/>
    <w:rsid w:val="00450E62"/>
    <w:rsid w:val="004539DB"/>
    <w:rsid w:val="00457541"/>
    <w:rsid w:val="00471A80"/>
    <w:rsid w:val="004D305E"/>
    <w:rsid w:val="004D4277"/>
    <w:rsid w:val="004F41C9"/>
    <w:rsid w:val="00502516"/>
    <w:rsid w:val="00505F06"/>
    <w:rsid w:val="00506828"/>
    <w:rsid w:val="0053056E"/>
    <w:rsid w:val="00546AFE"/>
    <w:rsid w:val="00554FDA"/>
    <w:rsid w:val="00571832"/>
    <w:rsid w:val="005C784C"/>
    <w:rsid w:val="005D17F6"/>
    <w:rsid w:val="005D7CF9"/>
    <w:rsid w:val="005E5539"/>
    <w:rsid w:val="00602BF5"/>
    <w:rsid w:val="00606538"/>
    <w:rsid w:val="00617FDD"/>
    <w:rsid w:val="00633614"/>
    <w:rsid w:val="00633F68"/>
    <w:rsid w:val="00636EB2"/>
    <w:rsid w:val="006375B8"/>
    <w:rsid w:val="00654B24"/>
    <w:rsid w:val="0066510A"/>
    <w:rsid w:val="00673F9F"/>
    <w:rsid w:val="006748B3"/>
    <w:rsid w:val="00686953"/>
    <w:rsid w:val="00687DEA"/>
    <w:rsid w:val="00687E67"/>
    <w:rsid w:val="006967F7"/>
    <w:rsid w:val="006A250C"/>
    <w:rsid w:val="006B21D3"/>
    <w:rsid w:val="006B57D0"/>
    <w:rsid w:val="006D30FF"/>
    <w:rsid w:val="006D6940"/>
    <w:rsid w:val="006E6C17"/>
    <w:rsid w:val="006F11EC"/>
    <w:rsid w:val="006F35B6"/>
    <w:rsid w:val="0070082C"/>
    <w:rsid w:val="007369E6"/>
    <w:rsid w:val="00746E59"/>
    <w:rsid w:val="00752EB3"/>
    <w:rsid w:val="00754C9A"/>
    <w:rsid w:val="0075599A"/>
    <w:rsid w:val="00761D52"/>
    <w:rsid w:val="0077749E"/>
    <w:rsid w:val="00790ADA"/>
    <w:rsid w:val="007D2288"/>
    <w:rsid w:val="007D60D0"/>
    <w:rsid w:val="007E088F"/>
    <w:rsid w:val="007F7B32"/>
    <w:rsid w:val="00804BC2"/>
    <w:rsid w:val="0081431A"/>
    <w:rsid w:val="00816203"/>
    <w:rsid w:val="0083216F"/>
    <w:rsid w:val="00840507"/>
    <w:rsid w:val="008571D7"/>
    <w:rsid w:val="00860000"/>
    <w:rsid w:val="00863BD3"/>
    <w:rsid w:val="008641ED"/>
    <w:rsid w:val="00866D66"/>
    <w:rsid w:val="008671C6"/>
    <w:rsid w:val="00875803"/>
    <w:rsid w:val="008814A3"/>
    <w:rsid w:val="008B459E"/>
    <w:rsid w:val="008C6989"/>
    <w:rsid w:val="008E13AE"/>
    <w:rsid w:val="008E1506"/>
    <w:rsid w:val="008E710C"/>
    <w:rsid w:val="008F65A3"/>
    <w:rsid w:val="008F69D6"/>
    <w:rsid w:val="00900341"/>
    <w:rsid w:val="00902823"/>
    <w:rsid w:val="00915CA6"/>
    <w:rsid w:val="0092011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217"/>
    <w:rsid w:val="00B017DB"/>
    <w:rsid w:val="00B01FCD"/>
    <w:rsid w:val="00B1776C"/>
    <w:rsid w:val="00B27977"/>
    <w:rsid w:val="00B4512F"/>
    <w:rsid w:val="00B52583"/>
    <w:rsid w:val="00B52896"/>
    <w:rsid w:val="00B95236"/>
    <w:rsid w:val="00B96BD9"/>
    <w:rsid w:val="00BA1B01"/>
    <w:rsid w:val="00BA2641"/>
    <w:rsid w:val="00BB37AA"/>
    <w:rsid w:val="00BC53A0"/>
    <w:rsid w:val="00BE62AD"/>
    <w:rsid w:val="00BF121F"/>
    <w:rsid w:val="00BF1F80"/>
    <w:rsid w:val="00C1260F"/>
    <w:rsid w:val="00C166EF"/>
    <w:rsid w:val="00C17EB0"/>
    <w:rsid w:val="00C27F5F"/>
    <w:rsid w:val="00C30A0F"/>
    <w:rsid w:val="00C37E61"/>
    <w:rsid w:val="00C51563"/>
    <w:rsid w:val="00C57D31"/>
    <w:rsid w:val="00C60847"/>
    <w:rsid w:val="00C70F1B"/>
    <w:rsid w:val="00C71A47"/>
    <w:rsid w:val="00C7464C"/>
    <w:rsid w:val="00C85588"/>
    <w:rsid w:val="00CD6755"/>
    <w:rsid w:val="00CD6856"/>
    <w:rsid w:val="00CE0089"/>
    <w:rsid w:val="00CE793C"/>
    <w:rsid w:val="00CF193C"/>
    <w:rsid w:val="00D173F1"/>
    <w:rsid w:val="00D74CB0"/>
    <w:rsid w:val="00D8295D"/>
    <w:rsid w:val="00DC2A65"/>
    <w:rsid w:val="00DD751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214"/>
    <w:rsid w:val="00E936E8"/>
    <w:rsid w:val="00EA012C"/>
    <w:rsid w:val="00EA238E"/>
    <w:rsid w:val="00EA7492"/>
    <w:rsid w:val="00EC6A55"/>
    <w:rsid w:val="00ED0288"/>
    <w:rsid w:val="00EE52CB"/>
    <w:rsid w:val="00EF581D"/>
    <w:rsid w:val="00EF7FD8"/>
    <w:rsid w:val="00F06F59"/>
    <w:rsid w:val="00F17988"/>
    <w:rsid w:val="00F31E53"/>
    <w:rsid w:val="00F35DF1"/>
    <w:rsid w:val="00F469F0"/>
    <w:rsid w:val="00F53273"/>
    <w:rsid w:val="00F603C9"/>
    <w:rsid w:val="00F6419B"/>
    <w:rsid w:val="00F74206"/>
    <w:rsid w:val="00F755E4"/>
    <w:rsid w:val="00F77D02"/>
    <w:rsid w:val="00FB3A86"/>
    <w:rsid w:val="00FC581E"/>
    <w:rsid w:val="00FD36C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927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71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51563"/>
    <w:rPr>
      <w:b/>
      <w:bCs/>
    </w:rPr>
  </w:style>
  <w:style w:type="paragraph" w:styleId="NormalWeb">
    <w:name w:val="Normal (Web)"/>
    <w:basedOn w:val="Normal"/>
    <w:uiPriority w:val="99"/>
    <w:unhideWhenUsed/>
    <w:rsid w:val="00F74206"/>
    <w:pPr>
      <w:spacing w:before="100" w:beforeAutospacing="1" w:after="100" w:afterAutospacing="1"/>
    </w:pPr>
    <w:rPr>
      <w:rFonts w:ascii="Times New Roman" w:hAnsi="Times New Roman"/>
      <w:sz w:val="24"/>
      <w:szCs w:val="24"/>
      <w:lang w:val="en-ID" w:eastAsia="en-ID"/>
    </w:rPr>
  </w:style>
  <w:style w:type="character" w:customStyle="1" w:styleId="Heading3Char">
    <w:name w:val="Heading 3 Char"/>
    <w:basedOn w:val="DefaultParagraphFont"/>
    <w:link w:val="Heading3"/>
    <w:semiHidden/>
    <w:rsid w:val="008571D7"/>
    <w:rPr>
      <w:rFonts w:asciiTheme="majorHAnsi" w:eastAsiaTheme="majorEastAsia" w:hAnsiTheme="majorHAnsi" w:cstheme="majorBidi"/>
      <w:color w:val="243F60" w:themeColor="accent1" w:themeShade="7F"/>
      <w:sz w:val="24"/>
      <w:szCs w:val="24"/>
    </w:rPr>
  </w:style>
  <w:style w:type="paragraph" w:styleId="ListParagraph">
    <w:name w:val="List Paragraph"/>
    <w:aliases w:val="Body of text,SUMBER,anak bab,skripsi,Body Text Char1,Char Char2,List Paragraph2,List Paragraph1,spasi 2 taiiii,gambar,GAMBAR,kepala,awal,UGEX'Z,SUB BAB,kepala 3,ANNEX,tabel,List Paragraph11,List 01,anak bab 4"/>
    <w:basedOn w:val="Normal"/>
    <w:link w:val="ListParagraphChar"/>
    <w:uiPriority w:val="34"/>
    <w:qFormat/>
    <w:rsid w:val="00C57D3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SUMBER Char,anak bab Char,skripsi Char,Body Text Char1 Char,Char Char2 Char,List Paragraph2 Char,List Paragraph1 Char,spasi 2 taiiii Char,gambar Char,GAMBAR Char,kepala Char,awal Char,UGEX'Z Char,SUB BAB Char"/>
    <w:link w:val="ListParagraph"/>
    <w:uiPriority w:val="34"/>
    <w:qFormat/>
    <w:rsid w:val="00C57D31"/>
    <w:rPr>
      <w:rFonts w:asciiTheme="minorHAnsi" w:eastAsiaTheme="minorHAnsi" w:hAnsiTheme="minorHAnsi" w:cstheme="minorBidi"/>
      <w:sz w:val="22"/>
      <w:szCs w:val="22"/>
      <w:lang w:val="id-ID"/>
    </w:rPr>
  </w:style>
  <w:style w:type="paragraph" w:styleId="CommentSubject">
    <w:name w:val="annotation subject"/>
    <w:basedOn w:val="CommentText"/>
    <w:next w:val="CommentText"/>
    <w:link w:val="CommentSubjectChar"/>
    <w:semiHidden/>
    <w:unhideWhenUsed/>
    <w:rsid w:val="00307D82"/>
    <w:rPr>
      <w:rFonts w:ascii="Helvetica" w:hAnsi="Helvetica"/>
      <w:b/>
      <w:bCs/>
      <w:lang w:val="en-US" w:eastAsia="en-US"/>
    </w:rPr>
  </w:style>
  <w:style w:type="character" w:customStyle="1" w:styleId="CommentSubjectChar">
    <w:name w:val="Comment Subject Char"/>
    <w:basedOn w:val="CommentTextChar"/>
    <w:link w:val="CommentSubject"/>
    <w:semiHidden/>
    <w:rsid w:val="00307D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6713319">
      <w:bodyDiv w:val="1"/>
      <w:marLeft w:val="0"/>
      <w:marRight w:val="0"/>
      <w:marTop w:val="0"/>
      <w:marBottom w:val="0"/>
      <w:divBdr>
        <w:top w:val="none" w:sz="0" w:space="0" w:color="auto"/>
        <w:left w:val="none" w:sz="0" w:space="0" w:color="auto"/>
        <w:bottom w:val="none" w:sz="0" w:space="0" w:color="auto"/>
        <w:right w:val="none" w:sz="0" w:space="0" w:color="auto"/>
      </w:divBdr>
    </w:div>
    <w:div w:id="316736898">
      <w:bodyDiv w:val="1"/>
      <w:marLeft w:val="0"/>
      <w:marRight w:val="0"/>
      <w:marTop w:val="0"/>
      <w:marBottom w:val="0"/>
      <w:divBdr>
        <w:top w:val="none" w:sz="0" w:space="0" w:color="auto"/>
        <w:left w:val="none" w:sz="0" w:space="0" w:color="auto"/>
        <w:bottom w:val="none" w:sz="0" w:space="0" w:color="auto"/>
        <w:right w:val="none" w:sz="0" w:space="0" w:color="auto"/>
      </w:divBdr>
    </w:div>
    <w:div w:id="332803462">
      <w:bodyDiv w:val="1"/>
      <w:marLeft w:val="0"/>
      <w:marRight w:val="0"/>
      <w:marTop w:val="0"/>
      <w:marBottom w:val="0"/>
      <w:divBdr>
        <w:top w:val="none" w:sz="0" w:space="0" w:color="auto"/>
        <w:left w:val="none" w:sz="0" w:space="0" w:color="auto"/>
        <w:bottom w:val="none" w:sz="0" w:space="0" w:color="auto"/>
        <w:right w:val="none" w:sz="0" w:space="0" w:color="auto"/>
      </w:divBdr>
    </w:div>
    <w:div w:id="4229195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918567">
      <w:bodyDiv w:val="1"/>
      <w:marLeft w:val="0"/>
      <w:marRight w:val="0"/>
      <w:marTop w:val="0"/>
      <w:marBottom w:val="0"/>
      <w:divBdr>
        <w:top w:val="none" w:sz="0" w:space="0" w:color="auto"/>
        <w:left w:val="none" w:sz="0" w:space="0" w:color="auto"/>
        <w:bottom w:val="none" w:sz="0" w:space="0" w:color="auto"/>
        <w:right w:val="none" w:sz="0" w:space="0" w:color="auto"/>
      </w:divBdr>
    </w:div>
    <w:div w:id="11514809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0083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544917">
      <w:bodyDiv w:val="1"/>
      <w:marLeft w:val="0"/>
      <w:marRight w:val="0"/>
      <w:marTop w:val="0"/>
      <w:marBottom w:val="0"/>
      <w:divBdr>
        <w:top w:val="none" w:sz="0" w:space="0" w:color="auto"/>
        <w:left w:val="none" w:sz="0" w:space="0" w:color="auto"/>
        <w:bottom w:val="none" w:sz="0" w:space="0" w:color="auto"/>
        <w:right w:val="none" w:sz="0" w:space="0" w:color="auto"/>
      </w:divBdr>
    </w:div>
    <w:div w:id="20196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DE09-7A83-4517-8ED6-AC8007C0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89</TotalTime>
  <Pages>10</Pages>
  <Words>7625</Words>
  <Characters>43469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SAMITH TON</cp:lastModifiedBy>
  <cp:revision>53</cp:revision>
  <cp:lastPrinted>2025-11-30T06:48:00Z</cp:lastPrinted>
  <dcterms:created xsi:type="dcterms:W3CDTF">2025-11-26T07:11:00Z</dcterms:created>
  <dcterms:modified xsi:type="dcterms:W3CDTF">2025-11-30T09:33:00Z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44bd818b-359b-3a47-8e67-9fba43a215be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