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7723" w14:textId="77777777" w:rsidR="00655954" w:rsidRDefault="00655954" w:rsidP="008F0366">
      <w:pPr>
        <w:spacing w:after="0" w:line="240" w:lineRule="auto"/>
        <w:jc w:val="both"/>
        <w:rPr>
          <w:rFonts w:ascii="Times New Roman" w:hAnsi="Times New Roman" w:cs="Times New Roman"/>
          <w:b/>
          <w:bCs/>
          <w:sz w:val="24"/>
          <w:szCs w:val="24"/>
        </w:rPr>
      </w:pPr>
    </w:p>
    <w:p w14:paraId="13EC72C8" w14:textId="6C211668" w:rsidR="00F66054" w:rsidRPr="000D3F48" w:rsidRDefault="00F66054"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Original Research Article</w:t>
      </w:r>
    </w:p>
    <w:p w14:paraId="11B06A9D" w14:textId="77777777" w:rsidR="00F66054" w:rsidRPr="000D3F48" w:rsidRDefault="00F66054" w:rsidP="008F0366">
      <w:pPr>
        <w:spacing w:after="0" w:line="240" w:lineRule="auto"/>
        <w:jc w:val="both"/>
        <w:rPr>
          <w:rFonts w:ascii="Times New Roman" w:hAnsi="Times New Roman" w:cs="Times New Roman"/>
          <w:b/>
          <w:bCs/>
          <w:sz w:val="24"/>
          <w:szCs w:val="24"/>
        </w:rPr>
      </w:pPr>
    </w:p>
    <w:p w14:paraId="710DDF23" w14:textId="70FC14A1" w:rsidR="00B93CF7" w:rsidRPr="000D3F48" w:rsidRDefault="007B01D0"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 xml:space="preserve">Effects of Green Human Resource Management on Green Innovation in the </w:t>
      </w:r>
      <w:r w:rsidR="0089215A" w:rsidRPr="000D3F48">
        <w:rPr>
          <w:rFonts w:ascii="Times New Roman" w:hAnsi="Times New Roman" w:cs="Times New Roman"/>
          <w:b/>
          <w:bCs/>
          <w:sz w:val="24"/>
          <w:szCs w:val="24"/>
        </w:rPr>
        <w:t>Ready-Made</w:t>
      </w:r>
      <w:r w:rsidRPr="000D3F48">
        <w:rPr>
          <w:rFonts w:ascii="Times New Roman" w:hAnsi="Times New Roman" w:cs="Times New Roman"/>
          <w:b/>
          <w:bCs/>
          <w:sz w:val="24"/>
          <w:szCs w:val="24"/>
        </w:rPr>
        <w:t xml:space="preserve"> Garments Sector: Exploring the Mediating Role of Employee Motivation and Green Self-Efficacy</w:t>
      </w:r>
    </w:p>
    <w:p w14:paraId="15DC84C5" w14:textId="77777777" w:rsidR="00F66054" w:rsidRPr="000D3F48" w:rsidRDefault="00F66054" w:rsidP="008F0366">
      <w:pPr>
        <w:spacing w:after="0" w:line="240" w:lineRule="auto"/>
        <w:jc w:val="both"/>
        <w:rPr>
          <w:rFonts w:ascii="Times New Roman" w:hAnsi="Times New Roman" w:cs="Times New Roman"/>
          <w:b/>
          <w:bCs/>
          <w:sz w:val="24"/>
          <w:szCs w:val="24"/>
        </w:rPr>
      </w:pPr>
    </w:p>
    <w:p w14:paraId="7494DE9C" w14:textId="77777777" w:rsidR="00B93CF7" w:rsidRPr="000D3F48" w:rsidRDefault="00B93CF7" w:rsidP="008F0366">
      <w:pPr>
        <w:spacing w:after="0" w:line="240" w:lineRule="auto"/>
        <w:jc w:val="both"/>
        <w:rPr>
          <w:rFonts w:ascii="Times New Roman" w:hAnsi="Times New Roman" w:cs="Times New Roman"/>
          <w:b/>
          <w:bCs/>
          <w:sz w:val="24"/>
          <w:szCs w:val="24"/>
        </w:rPr>
      </w:pPr>
    </w:p>
    <w:p w14:paraId="1CC1DDC3" w14:textId="5016D28B" w:rsidR="00B93CF7" w:rsidRPr="000D3F48" w:rsidRDefault="00D168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Abstract</w:t>
      </w:r>
    </w:p>
    <w:p w14:paraId="71E95BDB" w14:textId="77777777" w:rsidR="00756737" w:rsidRPr="000D3F48" w:rsidRDefault="00756737"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Purpose:</w:t>
      </w:r>
      <w:r w:rsidRPr="000D3F48">
        <w:rPr>
          <w:rFonts w:ascii="Times New Roman" w:hAnsi="Times New Roman" w:cs="Times New Roman"/>
          <w:bCs/>
          <w:sz w:val="24"/>
          <w:szCs w:val="24"/>
        </w:rPr>
        <w:t xml:space="preserve"> The purpose of this study is to explore the impact of Green Human Resource Management (GHRM) on Green Innovation (GI) in the context of the</w:t>
      </w:r>
      <w:r w:rsidRPr="000D3F48">
        <w:rPr>
          <w:rFonts w:ascii="Times New Roman" w:hAnsi="Times New Roman" w:cs="Times New Roman"/>
          <w:bCs/>
          <w:sz w:val="24"/>
          <w:szCs w:val="24"/>
        </w:rPr>
        <w:t> </w:t>
      </w:r>
      <w:r w:rsidRPr="000D3F48">
        <w:rPr>
          <w:rFonts w:ascii="Times New Roman" w:hAnsi="Times New Roman" w:cs="Times New Roman"/>
          <w:bCs/>
          <w:sz w:val="24"/>
          <w:szCs w:val="24"/>
        </w:rPr>
        <w:t>Ready-Made Garment (RMG) sector of Bangladesh. In which it</w:t>
      </w:r>
      <w:r w:rsidRPr="000D3F48">
        <w:rPr>
          <w:rFonts w:ascii="Times New Roman" w:hAnsi="Times New Roman" w:cs="Times New Roman"/>
          <w:bCs/>
          <w:sz w:val="24"/>
          <w:szCs w:val="24"/>
        </w:rPr>
        <w:t> </w:t>
      </w:r>
      <w:r w:rsidRPr="000D3F48">
        <w:rPr>
          <w:rFonts w:ascii="Times New Roman" w:hAnsi="Times New Roman" w:cs="Times New Roman"/>
          <w:bCs/>
          <w:sz w:val="24"/>
          <w:szCs w:val="24"/>
        </w:rPr>
        <w:t>focuses on the mediating influence of Employee Motivation (EM) and Green Self-Efficacy (GSE).</w:t>
      </w:r>
    </w:p>
    <w:p w14:paraId="65E04323" w14:textId="0760985F" w:rsidR="00756737" w:rsidRPr="000D3F48" w:rsidRDefault="00756737"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Method:</w:t>
      </w:r>
      <w:r w:rsidRPr="000D3F48">
        <w:rPr>
          <w:rFonts w:ascii="Times New Roman" w:hAnsi="Times New Roman" w:cs="Times New Roman"/>
          <w:b/>
          <w:bCs/>
          <w:sz w:val="24"/>
          <w:szCs w:val="24"/>
        </w:rPr>
        <w:t> </w:t>
      </w:r>
      <w:r w:rsidRPr="000D3F48">
        <w:rPr>
          <w:rFonts w:ascii="Times New Roman" w:hAnsi="Times New Roman" w:cs="Times New Roman"/>
          <w:bCs/>
          <w:sz w:val="24"/>
          <w:szCs w:val="24"/>
        </w:rPr>
        <w:t xml:space="preserve">A cross-sectional examination of a conceptual model informed by Social Cognitive Theory. A structured questionnaire was used to obtain data from </w:t>
      </w:r>
      <w:r w:rsidRPr="00C36978">
        <w:rPr>
          <w:rFonts w:ascii="Times New Roman" w:hAnsi="Times New Roman" w:cs="Times New Roman"/>
          <w:bCs/>
          <w:sz w:val="24"/>
          <w:szCs w:val="24"/>
          <w:highlight w:val="yellow"/>
        </w:rPr>
        <w:t>250 employees of large-scale</w:t>
      </w:r>
      <w:r w:rsidRPr="000D3F48">
        <w:rPr>
          <w:rFonts w:ascii="Times New Roman" w:hAnsi="Times New Roman" w:cs="Times New Roman"/>
          <w:bCs/>
          <w:sz w:val="24"/>
          <w:szCs w:val="24"/>
        </w:rPr>
        <w:t xml:space="preserve"> </w:t>
      </w:r>
      <w:r w:rsidRPr="00C36978">
        <w:rPr>
          <w:rFonts w:ascii="Times New Roman" w:hAnsi="Times New Roman" w:cs="Times New Roman"/>
          <w:bCs/>
          <w:sz w:val="24"/>
          <w:szCs w:val="24"/>
          <w:highlight w:val="yellow"/>
        </w:rPr>
        <w:t>RMG</w:t>
      </w:r>
      <w:r w:rsidRPr="00C36978">
        <w:rPr>
          <w:rFonts w:ascii="Times New Roman" w:hAnsi="Times New Roman" w:cs="Times New Roman"/>
          <w:bCs/>
          <w:sz w:val="24"/>
          <w:szCs w:val="24"/>
          <w:highlight w:val="yellow"/>
        </w:rPr>
        <w:t> </w:t>
      </w:r>
      <w:r w:rsidRPr="00C36978">
        <w:rPr>
          <w:rFonts w:ascii="Times New Roman" w:hAnsi="Times New Roman" w:cs="Times New Roman"/>
          <w:bCs/>
          <w:sz w:val="24"/>
          <w:szCs w:val="24"/>
          <w:highlight w:val="yellow"/>
        </w:rPr>
        <w:t>factories.</w:t>
      </w:r>
      <w:r w:rsidRPr="000D3F48">
        <w:rPr>
          <w:rFonts w:ascii="Times New Roman" w:hAnsi="Times New Roman" w:cs="Times New Roman"/>
          <w:bCs/>
          <w:sz w:val="24"/>
          <w:szCs w:val="24"/>
        </w:rPr>
        <w:t xml:space="preserve"> Structural Equation Modeling (SEM) in</w:t>
      </w:r>
      <w:r w:rsidRPr="000D3F48">
        <w:rPr>
          <w:rFonts w:ascii="Times New Roman" w:hAnsi="Times New Roman" w:cs="Times New Roman"/>
          <w:bCs/>
          <w:sz w:val="24"/>
          <w:szCs w:val="24"/>
        </w:rPr>
        <w:t> </w:t>
      </w:r>
      <w:r w:rsidRPr="000D3F48">
        <w:rPr>
          <w:rFonts w:ascii="Times New Roman" w:hAnsi="Times New Roman" w:cs="Times New Roman"/>
          <w:bCs/>
          <w:sz w:val="24"/>
          <w:szCs w:val="24"/>
        </w:rPr>
        <w:t>AMOS was used to test the hypothesized relationships between the variables.</w:t>
      </w:r>
    </w:p>
    <w:p w14:paraId="34615FD3" w14:textId="77777777" w:rsidR="00391586" w:rsidRPr="000D3F48" w:rsidRDefault="00391586"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Result:</w:t>
      </w:r>
      <w:r w:rsidRPr="000D3F48">
        <w:rPr>
          <w:rFonts w:ascii="Times New Roman" w:hAnsi="Times New Roman" w:cs="Times New Roman"/>
          <w:bCs/>
          <w:sz w:val="24"/>
          <w:szCs w:val="24"/>
        </w:rPr>
        <w:t xml:space="preserve"> The results of GHRM practices are considered to have a positive direct effect on Green Innovation with high</w:t>
      </w:r>
      <w:r w:rsidRPr="000D3F48">
        <w:rPr>
          <w:rFonts w:ascii="Times New Roman" w:hAnsi="Times New Roman" w:cs="Times New Roman"/>
          <w:bCs/>
          <w:sz w:val="24"/>
          <w:szCs w:val="24"/>
        </w:rPr>
        <w:t> </w:t>
      </w:r>
      <w:r w:rsidRPr="000D3F48">
        <w:rPr>
          <w:rFonts w:ascii="Times New Roman" w:hAnsi="Times New Roman" w:cs="Times New Roman"/>
          <w:bCs/>
          <w:sz w:val="24"/>
          <w:szCs w:val="24"/>
        </w:rPr>
        <w:t>emission levels. In addition, Employee</w:t>
      </w:r>
      <w:r w:rsidRPr="000D3F48">
        <w:rPr>
          <w:rFonts w:ascii="Times New Roman" w:hAnsi="Times New Roman" w:cs="Times New Roman"/>
          <w:bCs/>
          <w:sz w:val="24"/>
          <w:szCs w:val="24"/>
        </w:rPr>
        <w:t> </w:t>
      </w:r>
      <w:r w:rsidRPr="000D3F48">
        <w:rPr>
          <w:rFonts w:ascii="Times New Roman" w:hAnsi="Times New Roman" w:cs="Times New Roman"/>
          <w:bCs/>
          <w:sz w:val="24"/>
          <w:szCs w:val="24"/>
        </w:rPr>
        <w:t>Motivation and Green Self-Efficacy play a vital partial mediation role between GHRM and GI.</w:t>
      </w:r>
    </w:p>
    <w:p w14:paraId="16A5E6D0" w14:textId="77777777" w:rsidR="00391586" w:rsidRPr="000D3F48" w:rsidRDefault="00391586"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Implications:</w:t>
      </w:r>
      <w:r w:rsidRPr="000D3F48">
        <w:rPr>
          <w:rFonts w:ascii="Times New Roman" w:hAnsi="Times New Roman" w:cs="Times New Roman"/>
          <w:bCs/>
          <w:sz w:val="24"/>
          <w:szCs w:val="24"/>
        </w:rPr>
        <w:t xml:space="preserve"> The study offers actionable insights for RMG managers that GHRM systems are imperative for enhancing environmental innovation, through the motivation of employees as the latter</w:t>
      </w:r>
      <w:r w:rsidRPr="000D3F48">
        <w:rPr>
          <w:rFonts w:ascii="Times New Roman" w:hAnsi="Times New Roman" w:cs="Times New Roman"/>
          <w:bCs/>
          <w:sz w:val="24"/>
          <w:szCs w:val="24"/>
        </w:rPr>
        <w:t> </w:t>
      </w:r>
      <w:r w:rsidRPr="000D3F48">
        <w:rPr>
          <w:rFonts w:ascii="Times New Roman" w:hAnsi="Times New Roman" w:cs="Times New Roman"/>
          <w:bCs/>
          <w:sz w:val="24"/>
          <w:szCs w:val="24"/>
        </w:rPr>
        <w:t>serves as the main facilitator. These findings can be useful for policymakers and industry associations to formulate</w:t>
      </w:r>
      <w:r w:rsidRPr="000D3F48">
        <w:rPr>
          <w:rFonts w:ascii="Times New Roman" w:hAnsi="Times New Roman" w:cs="Times New Roman"/>
          <w:bCs/>
          <w:sz w:val="24"/>
          <w:szCs w:val="24"/>
        </w:rPr>
        <w:t> </w:t>
      </w:r>
      <w:r w:rsidRPr="000D3F48">
        <w:rPr>
          <w:rFonts w:ascii="Times New Roman" w:hAnsi="Times New Roman" w:cs="Times New Roman"/>
          <w:bCs/>
          <w:sz w:val="24"/>
          <w:szCs w:val="24"/>
        </w:rPr>
        <w:t>guidelines and carve out incentives that encourage firms to invest in such green training and motivational HR practices.</w:t>
      </w:r>
    </w:p>
    <w:p w14:paraId="75948623" w14:textId="77777777" w:rsidR="00391586" w:rsidRPr="000D3F48" w:rsidRDefault="00391586"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Originality:</w:t>
      </w:r>
      <w:r w:rsidRPr="000D3F48">
        <w:rPr>
          <w:rFonts w:ascii="Times New Roman" w:hAnsi="Times New Roman" w:cs="Times New Roman"/>
          <w:bCs/>
          <w:sz w:val="24"/>
          <w:szCs w:val="24"/>
        </w:rPr>
        <w:t xml:space="preserve"> This study provides a new insight about the psychological mechanisms of the</w:t>
      </w:r>
      <w:r w:rsidRPr="000D3F48">
        <w:rPr>
          <w:rFonts w:ascii="Times New Roman" w:hAnsi="Times New Roman" w:cs="Times New Roman"/>
          <w:bCs/>
          <w:sz w:val="24"/>
          <w:szCs w:val="24"/>
        </w:rPr>
        <w:t> </w:t>
      </w:r>
      <w:r w:rsidRPr="000D3F48">
        <w:rPr>
          <w:rFonts w:ascii="Times New Roman" w:hAnsi="Times New Roman" w:cs="Times New Roman"/>
          <w:bCs/>
          <w:sz w:val="24"/>
          <w:szCs w:val="24"/>
        </w:rPr>
        <w:t>link GHRM and innovation in a lesser-known field of study — the RMG industry in Bangladesh. It provides a novel approach to this issue by testing a dual-pathway model including not only mediating (Employee Motivation) but also (Green Self-Efficacy) variables,</w:t>
      </w:r>
      <w:r w:rsidRPr="000D3F48">
        <w:rPr>
          <w:rFonts w:ascii="Times New Roman" w:hAnsi="Times New Roman" w:cs="Times New Roman"/>
          <w:bCs/>
          <w:sz w:val="24"/>
          <w:szCs w:val="24"/>
        </w:rPr>
        <w:t> </w:t>
      </w:r>
      <w:r w:rsidRPr="000D3F48">
        <w:rPr>
          <w:rFonts w:ascii="Times New Roman" w:hAnsi="Times New Roman" w:cs="Times New Roman"/>
          <w:bCs/>
          <w:sz w:val="24"/>
          <w:szCs w:val="24"/>
        </w:rPr>
        <w:t>thus contributing to a more refined insight into the human resource antecedents of sustainability.</w:t>
      </w:r>
    </w:p>
    <w:p w14:paraId="76E52266" w14:textId="77777777" w:rsidR="001A0681" w:rsidRPr="000D3F48" w:rsidRDefault="001A0681" w:rsidP="008F0366">
      <w:pPr>
        <w:spacing w:after="0" w:line="240" w:lineRule="auto"/>
        <w:jc w:val="both"/>
        <w:rPr>
          <w:rFonts w:ascii="Times New Roman" w:hAnsi="Times New Roman" w:cs="Times New Roman"/>
          <w:bCs/>
          <w:i/>
          <w:iCs/>
          <w:sz w:val="24"/>
          <w:szCs w:val="24"/>
        </w:rPr>
      </w:pPr>
    </w:p>
    <w:p w14:paraId="5CDAA626" w14:textId="5A3E8B75" w:rsidR="00D168F2" w:rsidRPr="000D3F48" w:rsidRDefault="00D168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Keywords</w:t>
      </w:r>
      <w:r w:rsidR="00D36882" w:rsidRPr="000D3F48">
        <w:rPr>
          <w:rFonts w:ascii="Times New Roman" w:hAnsi="Times New Roman" w:cs="Times New Roman"/>
          <w:b/>
          <w:bCs/>
          <w:sz w:val="24"/>
          <w:szCs w:val="24"/>
        </w:rPr>
        <w:t xml:space="preserve">: </w:t>
      </w:r>
      <w:r w:rsidRPr="000D3F48">
        <w:rPr>
          <w:rFonts w:ascii="Times New Roman" w:hAnsi="Times New Roman" w:cs="Times New Roman"/>
          <w:sz w:val="24"/>
          <w:szCs w:val="24"/>
        </w:rPr>
        <w:t>Green Human Resource Management; Green Innovation; Employee Motivation; Green Self-Efficacy; RMG Sector; Bangladesh.</w:t>
      </w:r>
    </w:p>
    <w:p w14:paraId="5DE29B23" w14:textId="77777777" w:rsidR="00D168F2" w:rsidRPr="000D3F48" w:rsidRDefault="00D168F2" w:rsidP="008F0366">
      <w:pPr>
        <w:spacing w:after="0" w:line="240" w:lineRule="auto"/>
        <w:jc w:val="both"/>
        <w:rPr>
          <w:rFonts w:ascii="Times New Roman" w:hAnsi="Times New Roman" w:cs="Times New Roman"/>
          <w:sz w:val="24"/>
          <w:szCs w:val="24"/>
        </w:rPr>
      </w:pPr>
    </w:p>
    <w:p w14:paraId="664C7FEC" w14:textId="765B0453" w:rsidR="00CB2BC3" w:rsidRPr="000D3F48" w:rsidRDefault="00B277F0"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 xml:space="preserve">1. </w:t>
      </w:r>
      <w:r w:rsidR="00AA7C54" w:rsidRPr="000D3F48">
        <w:rPr>
          <w:rFonts w:ascii="Times New Roman" w:hAnsi="Times New Roman" w:cs="Times New Roman"/>
          <w:b/>
          <w:bCs/>
          <w:sz w:val="24"/>
          <w:szCs w:val="24"/>
        </w:rPr>
        <w:t>Introduction</w:t>
      </w:r>
    </w:p>
    <w:p w14:paraId="74026310" w14:textId="20E3DB70"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It is estimated that the world population will hit 9.8 billion in 2050 and 11.2</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billion in 2100 (UN DESA 2017). Population </w:t>
      </w:r>
      <w:proofErr w:type="gramStart"/>
      <w:r w:rsidRPr="000D3F48">
        <w:rPr>
          <w:rFonts w:ascii="Times New Roman" w:hAnsi="Times New Roman" w:cs="Times New Roman"/>
          <w:sz w:val="24"/>
          <w:szCs w:val="24"/>
        </w:rPr>
        <w:t>increase</w:t>
      </w:r>
      <w:proofErr w:type="gramEnd"/>
      <w:r w:rsidRPr="000D3F48">
        <w:rPr>
          <w:rFonts w:ascii="Times New Roman" w:hAnsi="Times New Roman" w:cs="Times New Roman"/>
          <w:sz w:val="24"/>
          <w:szCs w:val="24"/>
        </w:rPr>
        <w:t xml:space="preserve"> leads to greater demand for products, natural resources and energy that also require changes in the formulation to meet the challenges (such as climate change, global warming, hazardous waste, sustainability, environmental imbalance, resource deterioration, and poor quality of life) that are closely linked to</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severe water and land pollution (Sarkar et al. 2020). Therefore, the existing course of global consumption still furthers as per socio-economic </w:t>
      </w:r>
      <w:proofErr w:type="gramStart"/>
      <w:r w:rsidRPr="000D3F48">
        <w:rPr>
          <w:rFonts w:ascii="Times New Roman" w:hAnsi="Times New Roman" w:cs="Times New Roman"/>
          <w:sz w:val="24"/>
          <w:szCs w:val="24"/>
        </w:rPr>
        <w:t>growths</w:t>
      </w:r>
      <w:proofErr w:type="gramEnd"/>
      <w:r w:rsidRPr="000D3F48">
        <w:rPr>
          <w:rFonts w:ascii="Times New Roman" w:hAnsi="Times New Roman" w:cs="Times New Roman"/>
          <w:sz w:val="24"/>
          <w:szCs w:val="24"/>
        </w:rPr>
        <w:t>, and so does the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progress of industrial sectors </w:t>
      </w:r>
      <w:proofErr w:type="gramStart"/>
      <w:r w:rsidRPr="000D3F48">
        <w:rPr>
          <w:rFonts w:ascii="Times New Roman" w:hAnsi="Times New Roman" w:cs="Times New Roman"/>
          <w:sz w:val="24"/>
          <w:szCs w:val="24"/>
        </w:rPr>
        <w:t>are</w:t>
      </w:r>
      <w:proofErr w:type="gramEnd"/>
      <w:r w:rsidRPr="000D3F48">
        <w:rPr>
          <w:rFonts w:ascii="Times New Roman" w:hAnsi="Times New Roman" w:cs="Times New Roman"/>
          <w:sz w:val="24"/>
          <w:szCs w:val="24"/>
        </w:rPr>
        <w:t xml:space="preserve"> unavoidable (Mittal 2013). This idea has become tragically unsustainable since around 70% of the world's energy and resources are currently being</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used in </w:t>
      </w:r>
      <w:r w:rsidR="00C04209" w:rsidRPr="000D3F48">
        <w:rPr>
          <w:rFonts w:ascii="Times New Roman" w:hAnsi="Times New Roman" w:cs="Times New Roman"/>
          <w:sz w:val="24"/>
          <w:szCs w:val="24"/>
        </w:rPr>
        <w:t>industry (</w:t>
      </w:r>
      <w:r w:rsidRPr="000D3F48">
        <w:rPr>
          <w:rFonts w:ascii="Times New Roman" w:hAnsi="Times New Roman" w:cs="Times New Roman"/>
          <w:sz w:val="24"/>
          <w:szCs w:val="24"/>
        </w:rPr>
        <w:t>Schaefer et al.</w:t>
      </w:r>
      <w:r w:rsidR="00674A40" w:rsidRPr="000D3F48">
        <w:rPr>
          <w:rFonts w:ascii="Times New Roman" w:hAnsi="Times New Roman" w:cs="Times New Roman"/>
          <w:sz w:val="24"/>
          <w:szCs w:val="24"/>
        </w:rPr>
        <w:t>, 2016)</w:t>
      </w:r>
      <w:r w:rsidRPr="000D3F48">
        <w:rPr>
          <w:rFonts w:ascii="Times New Roman" w:hAnsi="Times New Roman" w:cs="Times New Roman"/>
          <w:sz w:val="24"/>
          <w:szCs w:val="24"/>
        </w:rPr>
        <w:t xml:space="preserve"> also acute resource extraction for manufacturing has eventually undergone a higher rate of increase</w:t>
      </w:r>
      <w:r w:rsidRPr="000D3F48">
        <w:rPr>
          <w:rFonts w:ascii="Times New Roman" w:hAnsi="Times New Roman" w:cs="Times New Roman"/>
          <w:sz w:val="24"/>
          <w:szCs w:val="24"/>
        </w:rPr>
        <w:t> </w:t>
      </w:r>
      <w:r w:rsidRPr="000D3F48">
        <w:rPr>
          <w:rFonts w:ascii="Times New Roman" w:hAnsi="Times New Roman" w:cs="Times New Roman"/>
          <w:sz w:val="24"/>
          <w:szCs w:val="24"/>
        </w:rPr>
        <w:t>than before (Mittal 2013).</w:t>
      </w:r>
    </w:p>
    <w:p w14:paraId="3EB257E4"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industry that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is growing rapidly across the globe on need of clothing, fiber, </w:t>
      </w:r>
      <w:proofErr w:type="gramStart"/>
      <w:r w:rsidRPr="000D3F48">
        <w:rPr>
          <w:rFonts w:ascii="Times New Roman" w:hAnsi="Times New Roman" w:cs="Times New Roman"/>
          <w:sz w:val="24"/>
          <w:szCs w:val="24"/>
        </w:rPr>
        <w:t>wools</w:t>
      </w:r>
      <w:proofErr w:type="gramEnd"/>
      <w:r w:rsidRPr="000D3F48">
        <w:rPr>
          <w:rFonts w:ascii="Times New Roman" w:hAnsi="Times New Roman" w:cs="Times New Roman"/>
          <w:sz w:val="24"/>
          <w:szCs w:val="24"/>
        </w:rPr>
        <w:t>, and fabrics is ready made garment manufacturing industry (Smith 2016).</w:t>
      </w:r>
    </w:p>
    <w:p w14:paraId="5AE2927A" w14:textId="1A946DC0"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Since, these countries — mostly developing ones (like Bangladesh), mainly wants to achieve a high position of development in the ready-made garment (RMG)</w:t>
      </w:r>
      <w:r w:rsidRPr="000D3F48">
        <w:rPr>
          <w:rFonts w:ascii="Times New Roman" w:hAnsi="Times New Roman" w:cs="Times New Roman"/>
          <w:sz w:val="24"/>
          <w:szCs w:val="24"/>
        </w:rPr>
        <w:t> </w:t>
      </w:r>
      <w:r w:rsidRPr="000D3F48">
        <w:rPr>
          <w:rFonts w:ascii="Times New Roman" w:hAnsi="Times New Roman" w:cs="Times New Roman"/>
          <w:sz w:val="24"/>
          <w:szCs w:val="24"/>
        </w:rPr>
        <w:t>sector to fasten their pace of economic development. And yet, the pace of industrial sector expansion has devastating consequences for environmental sustainability, which has become both a paramount global issue, and a central concern for governments, companies, academic institutions, and international institutions (Hossain</w:t>
      </w:r>
      <w:r w:rsidRPr="000D3F48">
        <w:rPr>
          <w:rFonts w:ascii="Times New Roman" w:hAnsi="Times New Roman" w:cs="Times New Roman"/>
          <w:sz w:val="24"/>
          <w:szCs w:val="24"/>
        </w:rPr>
        <w:t> </w:t>
      </w:r>
      <w:r w:rsidRPr="000D3F48">
        <w:rPr>
          <w:rFonts w:ascii="Times New Roman" w:hAnsi="Times New Roman" w:cs="Times New Roman"/>
          <w:sz w:val="24"/>
          <w:szCs w:val="24"/>
        </w:rPr>
        <w:t>et al. 2017). Nevertheless, it consumes these critical resources in an unsustainable manner and emits large amounts of ozone depleting substances, which accelerating once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various natural, economic and social problems, like environmental degradation and global waste management trends [6]. The manufacturing sector is one of the basic sectors that can enhance the economic security of various </w:t>
      </w:r>
      <w:proofErr w:type="gramStart"/>
      <w:r w:rsidRPr="000D3F48">
        <w:rPr>
          <w:rFonts w:ascii="Times New Roman" w:hAnsi="Times New Roman" w:cs="Times New Roman"/>
          <w:sz w:val="24"/>
          <w:szCs w:val="24"/>
        </w:rPr>
        <w:t>countries</w:t>
      </w:r>
      <w:proofErr w:type="gramEnd"/>
      <w:r w:rsidRPr="000D3F48">
        <w:rPr>
          <w:rFonts w:ascii="Times New Roman" w:hAnsi="Times New Roman" w:cs="Times New Roman"/>
          <w:sz w:val="24"/>
          <w:szCs w:val="24"/>
        </w:rPr>
        <w:t xml:space="preserve"> and it has an immediate and positive impact on upon</w:t>
      </w:r>
      <w:r w:rsidRPr="000D3F48">
        <w:rPr>
          <w:rFonts w:ascii="Times New Roman" w:hAnsi="Times New Roman" w:cs="Times New Roman"/>
          <w:sz w:val="24"/>
          <w:szCs w:val="24"/>
        </w:rPr>
        <w:t> </w:t>
      </w:r>
      <w:r w:rsidRPr="000D3F48">
        <w:rPr>
          <w:rFonts w:ascii="Times New Roman" w:hAnsi="Times New Roman" w:cs="Times New Roman"/>
          <w:sz w:val="24"/>
          <w:szCs w:val="24"/>
        </w:rPr>
        <w:t>the standard of living of any country and this sector is mainly responsible for GDP (Li and Seo 2019).</w:t>
      </w:r>
    </w:p>
    <w:p w14:paraId="6B2982DE"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The challenge of </w:t>
      </w:r>
      <w:proofErr w:type="gramStart"/>
      <w:r w:rsidRPr="000D3F48">
        <w:rPr>
          <w:rFonts w:ascii="Times New Roman" w:hAnsi="Times New Roman" w:cs="Times New Roman"/>
          <w:sz w:val="24"/>
          <w:szCs w:val="24"/>
        </w:rPr>
        <w:t>proceeding</w:t>
      </w:r>
      <w:proofErr w:type="gramEnd"/>
      <w:r w:rsidRPr="000D3F48">
        <w:rPr>
          <w:rFonts w:ascii="Times New Roman" w:hAnsi="Times New Roman" w:cs="Times New Roman"/>
          <w:sz w:val="24"/>
          <w:szCs w:val="24"/>
        </w:rPr>
        <w:t xml:space="preserve"> the enhancement of economic sectors without damaging the environment can be </w:t>
      </w:r>
      <w:proofErr w:type="gramStart"/>
      <w:r w:rsidRPr="000D3F48">
        <w:rPr>
          <w:rFonts w:ascii="Times New Roman" w:hAnsi="Times New Roman" w:cs="Times New Roman"/>
          <w:sz w:val="24"/>
          <w:szCs w:val="24"/>
        </w:rPr>
        <w:t>solve</w:t>
      </w:r>
      <w:proofErr w:type="gramEnd"/>
      <w:r w:rsidRPr="000D3F48">
        <w:rPr>
          <w:rFonts w:ascii="Times New Roman" w:hAnsi="Times New Roman" w:cs="Times New Roman"/>
          <w:sz w:val="24"/>
          <w:szCs w:val="24"/>
        </w:rPr>
        <w:t xml:space="preserve"> by introducing green approaches, systems, methods and practices to produce goods while paying attention to fumigations, economy, and society</w:t>
      </w:r>
      <w:r w:rsidRPr="000D3F48">
        <w:rPr>
          <w:rFonts w:ascii="Times New Roman" w:hAnsi="Times New Roman" w:cs="Times New Roman"/>
          <w:sz w:val="24"/>
          <w:szCs w:val="24"/>
        </w:rPr>
        <w:t> </w:t>
      </w:r>
      <w:r w:rsidRPr="000D3F48">
        <w:rPr>
          <w:rFonts w:ascii="Times New Roman" w:hAnsi="Times New Roman" w:cs="Times New Roman"/>
          <w:sz w:val="24"/>
          <w:szCs w:val="24"/>
        </w:rPr>
        <w:t>(Hasan et al. 2019; Rashid et al. 2019).</w:t>
      </w:r>
    </w:p>
    <w:p w14:paraId="328E7CC1"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To strike an equilibrium for sustainability pillars together with financial, social, and environmental performance, some researchers, business scientists, and academics have drawn attention to</w:t>
      </w:r>
      <w:r w:rsidRPr="000D3F48">
        <w:rPr>
          <w:rFonts w:ascii="Times New Roman" w:hAnsi="Times New Roman" w:cs="Times New Roman"/>
          <w:sz w:val="24"/>
          <w:szCs w:val="24"/>
        </w:rPr>
        <w:t> </w:t>
      </w:r>
      <w:r w:rsidRPr="000D3F48">
        <w:rPr>
          <w:rFonts w:ascii="Times New Roman" w:hAnsi="Times New Roman" w:cs="Times New Roman"/>
          <w:sz w:val="24"/>
          <w:szCs w:val="24"/>
        </w:rPr>
        <w:t>green innovation (Maldonado-Guzmán et al., 2023). Green innovation refers to an important innovation in products</w:t>
      </w:r>
      <w:r w:rsidRPr="000D3F48">
        <w:rPr>
          <w:rFonts w:ascii="Times New Roman" w:hAnsi="Times New Roman" w:cs="Times New Roman"/>
          <w:sz w:val="24"/>
          <w:szCs w:val="24"/>
        </w:rPr>
        <w:t> </w:t>
      </w:r>
      <w:r w:rsidRPr="000D3F48">
        <w:rPr>
          <w:rFonts w:ascii="Times New Roman" w:hAnsi="Times New Roman" w:cs="Times New Roman"/>
          <w:sz w:val="24"/>
          <w:szCs w:val="24"/>
        </w:rPr>
        <w:t>or services that considers environmental issues to minimize resource consumption, waste, pollution, and emissions (</w:t>
      </w:r>
      <w:proofErr w:type="spellStart"/>
      <w:r w:rsidRPr="000D3F48">
        <w:rPr>
          <w:rFonts w:ascii="Times New Roman" w:hAnsi="Times New Roman" w:cs="Times New Roman"/>
          <w:sz w:val="24"/>
          <w:szCs w:val="24"/>
        </w:rPr>
        <w:t>AlShboul</w:t>
      </w:r>
      <w:proofErr w:type="spellEnd"/>
      <w:r w:rsidRPr="000D3F48">
        <w:rPr>
          <w:rFonts w:ascii="Times New Roman" w:hAnsi="Times New Roman" w:cs="Times New Roman"/>
          <w:sz w:val="24"/>
          <w:szCs w:val="24"/>
        </w:rPr>
        <w:t>, 2023; Zhou et al., 2023).</w:t>
      </w:r>
    </w:p>
    <w:p w14:paraId="6BA85125"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We will focus on the few studies that attempted to</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investigate how the HRM system leads to environmental sustainability in organizations (Jackson and Seo, 2010; Chaudhary, 2019). Likewise, green HRM or HRM characteristics of green management (Gim et al., 2022) </w:t>
      </w:r>
      <w:proofErr w:type="gramStart"/>
      <w:r w:rsidRPr="000D3F48">
        <w:rPr>
          <w:rFonts w:ascii="Times New Roman" w:hAnsi="Times New Roman" w:cs="Times New Roman"/>
          <w:sz w:val="24"/>
          <w:szCs w:val="24"/>
        </w:rPr>
        <w:t>is</w:t>
      </w:r>
      <w:proofErr w:type="gramEnd"/>
      <w:r w:rsidRPr="000D3F48">
        <w:rPr>
          <w:rFonts w:ascii="Times New Roman" w:hAnsi="Times New Roman" w:cs="Times New Roman"/>
          <w:sz w:val="24"/>
          <w:szCs w:val="24"/>
        </w:rPr>
        <w:t xml:space="preserve"> mentioned as one of the important local tools in achieving green innovation properly</w:t>
      </w:r>
      <w:r w:rsidRPr="000D3F48">
        <w:rPr>
          <w:rFonts w:ascii="Times New Roman" w:hAnsi="Times New Roman" w:cs="Times New Roman"/>
          <w:sz w:val="24"/>
          <w:szCs w:val="24"/>
        </w:rPr>
        <w:t> </w:t>
      </w:r>
      <w:r w:rsidRPr="000D3F48">
        <w:rPr>
          <w:rFonts w:ascii="Times New Roman" w:hAnsi="Times New Roman" w:cs="Times New Roman"/>
          <w:sz w:val="24"/>
          <w:szCs w:val="24"/>
        </w:rPr>
        <w:t>(Shafaei et al., 2020; Hooi et al., 2022) from a close perspective.</w:t>
      </w:r>
    </w:p>
    <w:p w14:paraId="3ABC84F7"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HRM is a new concept</w:t>
      </w:r>
      <w:r w:rsidRPr="000D3F48">
        <w:rPr>
          <w:rFonts w:ascii="Times New Roman" w:hAnsi="Times New Roman" w:cs="Times New Roman"/>
          <w:sz w:val="24"/>
          <w:szCs w:val="24"/>
        </w:rPr>
        <w:t> </w:t>
      </w:r>
      <w:r w:rsidRPr="000D3F48">
        <w:rPr>
          <w:rFonts w:ascii="Times New Roman" w:hAnsi="Times New Roman" w:cs="Times New Roman"/>
          <w:sz w:val="24"/>
          <w:szCs w:val="24"/>
        </w:rPr>
        <w:t>that could be beneficial in realizing positive environmental outcomes. The increasing alarm about the environment and the emergence of international standards and treaties for environmental management has created an urgent, and even compulsory,</w:t>
      </w:r>
      <w:r w:rsidRPr="000D3F48">
        <w:rPr>
          <w:rFonts w:ascii="Times New Roman" w:hAnsi="Times New Roman" w:cs="Times New Roman"/>
          <w:sz w:val="24"/>
          <w:szCs w:val="24"/>
        </w:rPr>
        <w:t> </w:t>
      </w:r>
      <w:r w:rsidRPr="000D3F48">
        <w:rPr>
          <w:rFonts w:ascii="Times New Roman" w:hAnsi="Times New Roman" w:cs="Times New Roman"/>
          <w:sz w:val="24"/>
          <w:szCs w:val="24"/>
        </w:rPr>
        <w:t>need for business organizations to have environmental plans (</w:t>
      </w:r>
      <w:proofErr w:type="spellStart"/>
      <w:r w:rsidRPr="000D3F48">
        <w:rPr>
          <w:rFonts w:ascii="Times New Roman" w:hAnsi="Times New Roman" w:cs="Times New Roman"/>
          <w:sz w:val="24"/>
          <w:szCs w:val="24"/>
        </w:rPr>
        <w:t>Peerzadah</w:t>
      </w:r>
      <w:proofErr w:type="spellEnd"/>
      <w:r w:rsidRPr="000D3F48">
        <w:rPr>
          <w:rFonts w:ascii="Times New Roman" w:hAnsi="Times New Roman" w:cs="Times New Roman"/>
          <w:sz w:val="24"/>
          <w:szCs w:val="24"/>
        </w:rPr>
        <w:t xml:space="preserve"> et al., 2018; Islam et al., 2021).</w:t>
      </w:r>
    </w:p>
    <w:p w14:paraId="325CD45A"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There were too</w:t>
      </w:r>
      <w:r w:rsidRPr="000D3F48">
        <w:rPr>
          <w:rFonts w:ascii="Times New Roman" w:hAnsi="Times New Roman" w:cs="Times New Roman"/>
          <w:sz w:val="24"/>
          <w:szCs w:val="24"/>
        </w:rPr>
        <w:t> </w:t>
      </w:r>
      <w:r w:rsidRPr="000D3F48">
        <w:rPr>
          <w:rFonts w:ascii="Times New Roman" w:hAnsi="Times New Roman" w:cs="Times New Roman"/>
          <w:sz w:val="24"/>
          <w:szCs w:val="24"/>
        </w:rPr>
        <w:t>many indicators and studies conducted in this area by earlier researchers. However, despite these examinations, there are conspicuous deficiencies in</w:t>
      </w:r>
      <w:r w:rsidRPr="000D3F48">
        <w:rPr>
          <w:rFonts w:ascii="Times New Roman" w:hAnsi="Times New Roman" w:cs="Times New Roman"/>
          <w:sz w:val="24"/>
          <w:szCs w:val="24"/>
        </w:rPr>
        <w:t> </w:t>
      </w:r>
      <w:r w:rsidRPr="000D3F48">
        <w:rPr>
          <w:rFonts w:ascii="Times New Roman" w:hAnsi="Times New Roman" w:cs="Times New Roman"/>
          <w:sz w:val="24"/>
          <w:szCs w:val="24"/>
        </w:rPr>
        <w:t>the existing literature. First, while this association</w:t>
      </w:r>
      <w:r w:rsidRPr="000D3F48">
        <w:rPr>
          <w:rFonts w:ascii="Times New Roman" w:hAnsi="Times New Roman" w:cs="Times New Roman"/>
          <w:sz w:val="24"/>
          <w:szCs w:val="24"/>
        </w:rPr>
        <w:t> </w:t>
      </w:r>
      <w:r w:rsidRPr="000D3F48">
        <w:rPr>
          <w:rFonts w:ascii="Times New Roman" w:hAnsi="Times New Roman" w:cs="Times New Roman"/>
          <w:sz w:val="24"/>
          <w:szCs w:val="24"/>
        </w:rPr>
        <w:t>has been examined amongst the literature, research points out that this specific relationship has been empirically tested very few times and only a few studies have been conducted to learn more about the relationship.</w:t>
      </w:r>
    </w:p>
    <w:p w14:paraId="41EA6BB2"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Second question is less </w:t>
      </w:r>
      <w:proofErr w:type="gramStart"/>
      <w:r w:rsidRPr="000D3F48">
        <w:rPr>
          <w:rFonts w:ascii="Times New Roman" w:hAnsi="Times New Roman" w:cs="Times New Roman"/>
          <w:sz w:val="24"/>
          <w:szCs w:val="24"/>
        </w:rPr>
        <w:t>explored</w:t>
      </w:r>
      <w:proofErr w:type="gramEnd"/>
      <w:r w:rsidRPr="000D3F48">
        <w:rPr>
          <w:rFonts w:ascii="Times New Roman" w:hAnsi="Times New Roman" w:cs="Times New Roman"/>
          <w:sz w:val="24"/>
          <w:szCs w:val="24"/>
        </w:rPr>
        <w:t xml:space="preserve"> and few studies have been conducted to draw an accurate understanding and implementation of green HRM in Bangladesh with respect</w:t>
      </w:r>
      <w:r w:rsidRPr="000D3F48">
        <w:rPr>
          <w:rFonts w:ascii="Times New Roman" w:hAnsi="Times New Roman" w:cs="Times New Roman"/>
          <w:sz w:val="24"/>
          <w:szCs w:val="24"/>
        </w:rPr>
        <w:t> </w:t>
      </w:r>
      <w:r w:rsidRPr="000D3F48">
        <w:rPr>
          <w:rFonts w:ascii="Times New Roman" w:hAnsi="Times New Roman" w:cs="Times New Roman"/>
          <w:sz w:val="24"/>
          <w:szCs w:val="24"/>
        </w:rPr>
        <w:t>to green performance objectives. Third,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literature only </w:t>
      </w:r>
      <w:proofErr w:type="gramStart"/>
      <w:r w:rsidRPr="000D3F48">
        <w:rPr>
          <w:rFonts w:ascii="Times New Roman" w:hAnsi="Times New Roman" w:cs="Times New Roman"/>
          <w:sz w:val="24"/>
          <w:szCs w:val="24"/>
        </w:rPr>
        <w:t>focus</w:t>
      </w:r>
      <w:proofErr w:type="gramEnd"/>
      <w:r w:rsidRPr="000D3F48">
        <w:rPr>
          <w:rFonts w:ascii="Times New Roman" w:hAnsi="Times New Roman" w:cs="Times New Roman"/>
          <w:sz w:val="24"/>
          <w:szCs w:val="24"/>
        </w:rPr>
        <w:t xml:space="preserve"> on the potential and significant positive impacts of green human resources on apparel industry (Bhutto and </w:t>
      </w:r>
      <w:proofErr w:type="spellStart"/>
      <w:r w:rsidRPr="000D3F48">
        <w:rPr>
          <w:rFonts w:ascii="Times New Roman" w:hAnsi="Times New Roman" w:cs="Times New Roman"/>
          <w:sz w:val="24"/>
          <w:szCs w:val="24"/>
        </w:rPr>
        <w:t>Auranzeb</w:t>
      </w:r>
      <w:proofErr w:type="spellEnd"/>
      <w:r w:rsidRPr="000D3F48">
        <w:rPr>
          <w:rFonts w:ascii="Times New Roman" w:hAnsi="Times New Roman" w:cs="Times New Roman"/>
          <w:sz w:val="24"/>
          <w:szCs w:val="24"/>
        </w:rPr>
        <w:t>, 2016).</w:t>
      </w:r>
    </w:p>
    <w:p w14:paraId="5932710A" w14:textId="77777777" w:rsidR="00391586" w:rsidRPr="000D3F48"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response to these gaps, this paper explores green HRM in the RMG sector</w:t>
      </w:r>
      <w:r w:rsidRPr="000D3F48">
        <w:rPr>
          <w:rFonts w:ascii="Times New Roman" w:hAnsi="Times New Roman" w:cs="Times New Roman"/>
          <w:sz w:val="24"/>
          <w:szCs w:val="24"/>
        </w:rPr>
        <w:t> </w:t>
      </w:r>
      <w:r w:rsidRPr="000D3F48">
        <w:rPr>
          <w:rFonts w:ascii="Times New Roman" w:hAnsi="Times New Roman" w:cs="Times New Roman"/>
          <w:sz w:val="24"/>
          <w:szCs w:val="24"/>
        </w:rPr>
        <w:t>of Bangladesh.</w:t>
      </w:r>
    </w:p>
    <w:p w14:paraId="1D69CE3C" w14:textId="77777777" w:rsidR="00391586" w:rsidRDefault="00391586"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Furthermore, the research examines the influence</w:t>
      </w:r>
      <w:r w:rsidRPr="000D3F48">
        <w:rPr>
          <w:rFonts w:ascii="Times New Roman" w:hAnsi="Times New Roman" w:cs="Times New Roman"/>
          <w:sz w:val="24"/>
          <w:szCs w:val="24"/>
        </w:rPr>
        <w:t> </w:t>
      </w:r>
      <w:r w:rsidRPr="000D3F48">
        <w:rPr>
          <w:rFonts w:ascii="Times New Roman" w:hAnsi="Times New Roman" w:cs="Times New Roman"/>
          <w:sz w:val="24"/>
          <w:szCs w:val="24"/>
        </w:rPr>
        <w:t>of green HR M policies on employee green innovation. Second, the</w:t>
      </w:r>
      <w:r w:rsidRPr="000D3F48">
        <w:rPr>
          <w:rFonts w:ascii="Times New Roman" w:hAnsi="Times New Roman" w:cs="Times New Roman"/>
          <w:sz w:val="24"/>
          <w:szCs w:val="24"/>
        </w:rPr>
        <w:t> </w:t>
      </w:r>
      <w:r w:rsidRPr="000D3F48">
        <w:rPr>
          <w:rFonts w:ascii="Times New Roman" w:hAnsi="Times New Roman" w:cs="Times New Roman"/>
          <w:sz w:val="24"/>
          <w:szCs w:val="24"/>
        </w:rPr>
        <w:t>empirical findings of the study are evidently significant for practicing managers in the RMG industry in terms of the need to offer incentives to integrate HRM practices into environmental management procedures of enterprises. Moreover, the influence of GHRM on green innovation and the moderating role of</w:t>
      </w:r>
      <w:r w:rsidRPr="000D3F48">
        <w:rPr>
          <w:rFonts w:ascii="Times New Roman" w:hAnsi="Times New Roman" w:cs="Times New Roman"/>
          <w:sz w:val="24"/>
          <w:szCs w:val="24"/>
        </w:rPr>
        <w:t> </w:t>
      </w:r>
      <w:r w:rsidRPr="000D3F48">
        <w:rPr>
          <w:rFonts w:ascii="Times New Roman" w:hAnsi="Times New Roman" w:cs="Times New Roman"/>
          <w:sz w:val="24"/>
          <w:szCs w:val="24"/>
        </w:rPr>
        <w:t>employee motivation and self-efficacy were also investigated. The findings of this research also provide useful insight into the models and approaches to implement green HRM practices in organizations to foster employee motivation</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for green </w:t>
      </w:r>
      <w:commentRangeStart w:id="0"/>
      <w:r w:rsidRPr="000D3F48">
        <w:rPr>
          <w:rFonts w:ascii="Times New Roman" w:hAnsi="Times New Roman" w:cs="Times New Roman"/>
          <w:sz w:val="24"/>
          <w:szCs w:val="24"/>
        </w:rPr>
        <w:t>innovation</w:t>
      </w:r>
      <w:commentRangeEnd w:id="0"/>
      <w:r w:rsidR="00C14414">
        <w:rPr>
          <w:rStyle w:val="CommentReference"/>
        </w:rPr>
        <w:commentReference w:id="0"/>
      </w:r>
      <w:r w:rsidRPr="000D3F48">
        <w:rPr>
          <w:rFonts w:ascii="Times New Roman" w:hAnsi="Times New Roman" w:cs="Times New Roman"/>
          <w:sz w:val="24"/>
          <w:szCs w:val="24"/>
        </w:rPr>
        <w:t>.</w:t>
      </w:r>
    </w:p>
    <w:p w14:paraId="30B9258E" w14:textId="77777777" w:rsidR="00C14414" w:rsidRPr="000D3F48" w:rsidRDefault="00C14414" w:rsidP="008F0366">
      <w:pPr>
        <w:spacing w:after="0" w:line="240" w:lineRule="auto"/>
        <w:jc w:val="both"/>
        <w:rPr>
          <w:rFonts w:ascii="Times New Roman" w:hAnsi="Times New Roman" w:cs="Times New Roman"/>
          <w:sz w:val="24"/>
          <w:szCs w:val="24"/>
        </w:rPr>
      </w:pPr>
    </w:p>
    <w:p w14:paraId="2A0536B4" w14:textId="77777777" w:rsidR="006127F6" w:rsidRPr="000D3F48" w:rsidRDefault="006127F6" w:rsidP="008F0366">
      <w:pPr>
        <w:spacing w:after="0" w:line="240" w:lineRule="auto"/>
        <w:jc w:val="both"/>
        <w:rPr>
          <w:rFonts w:ascii="Times New Roman" w:hAnsi="Times New Roman" w:cs="Times New Roman"/>
          <w:sz w:val="24"/>
          <w:szCs w:val="24"/>
        </w:rPr>
      </w:pPr>
    </w:p>
    <w:p w14:paraId="664C7FF5" w14:textId="36212174" w:rsidR="00CB2BC3" w:rsidRPr="000D3F48" w:rsidRDefault="00B277F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 xml:space="preserve">2. </w:t>
      </w:r>
      <w:r w:rsidR="00AA7C54" w:rsidRPr="000D3F48">
        <w:rPr>
          <w:rFonts w:ascii="Times New Roman" w:hAnsi="Times New Roman" w:cs="Times New Roman"/>
          <w:b/>
          <w:bCs/>
          <w:sz w:val="24"/>
          <w:szCs w:val="24"/>
        </w:rPr>
        <w:t>Literature review</w:t>
      </w:r>
    </w:p>
    <w:p w14:paraId="334E7076" w14:textId="5FE5C65A" w:rsidR="005B195F" w:rsidRPr="000D3F48" w:rsidRDefault="005B195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Social cognitive theory posits that human behavior is shaped through interaction</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of environmental factors, cognitive characteristics, and behavioral responses (Bandura, 1986). Workplace practices and systems are the environmental triggers that have an estimate influence on motivating, attitudes-driven, and behavior-driven reciprocation by the workers in institutional settings </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(Wood &amp; Bandura, 1989). The GHRM approaches </w:t>
      </w:r>
      <w:proofErr w:type="gramStart"/>
      <w:r w:rsidRPr="000D3F48">
        <w:rPr>
          <w:rFonts w:ascii="Times New Roman" w:hAnsi="Times New Roman" w:cs="Times New Roman"/>
          <w:sz w:val="24"/>
          <w:szCs w:val="24"/>
        </w:rPr>
        <w:t>including</w:t>
      </w:r>
      <w:proofErr w:type="gramEnd"/>
      <w:r w:rsidRPr="000D3F48">
        <w:rPr>
          <w:rFonts w:ascii="Times New Roman" w:hAnsi="Times New Roman" w:cs="Times New Roman"/>
          <w:sz w:val="24"/>
          <w:szCs w:val="24"/>
        </w:rPr>
        <w:t xml:space="preserve"> green performance management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or green training or Awards work like environmental elements such as promoting pro-environmental behavior and providing learning opportunities (Renwick et al., 2013) one of the implementation </w:t>
      </w:r>
      <w:proofErr w:type="gramStart"/>
      <w:r w:rsidRPr="000D3F48">
        <w:rPr>
          <w:rFonts w:ascii="Times New Roman" w:hAnsi="Times New Roman" w:cs="Times New Roman"/>
          <w:sz w:val="24"/>
          <w:szCs w:val="24"/>
        </w:rPr>
        <w:t>strategy</w:t>
      </w:r>
      <w:proofErr w:type="gramEnd"/>
      <w:r w:rsidRPr="000D3F48">
        <w:rPr>
          <w:rFonts w:ascii="Times New Roman" w:hAnsi="Times New Roman" w:cs="Times New Roman"/>
          <w:sz w:val="24"/>
          <w:szCs w:val="24"/>
        </w:rPr>
        <w:t xml:space="preserve"> of GHRM.</w:t>
      </w:r>
    </w:p>
    <w:p w14:paraId="1D7F0497" w14:textId="77777777" w:rsidR="005B195F" w:rsidRPr="000D3F48" w:rsidRDefault="005B195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Prior research shows that positive HR</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practices enhance employee intrinsic motivation when employees learn about the sustainability-oriented environment created by organizations and are encouraged to be ecologically responsible (Luu, 2019). Another important individual factor which </w:t>
      </w:r>
      <w:proofErr w:type="spellStart"/>
      <w:r w:rsidRPr="000D3F48">
        <w:rPr>
          <w:rFonts w:ascii="Times New Roman" w:hAnsi="Times New Roman" w:cs="Times New Roman"/>
          <w:sz w:val="24"/>
          <w:szCs w:val="24"/>
        </w:rPr>
        <w:t>eg</w:t>
      </w:r>
      <w:proofErr w:type="spellEnd"/>
      <w:r w:rsidRPr="000D3F48">
        <w:rPr>
          <w:rFonts w:ascii="Times New Roman" w:hAnsi="Times New Roman" w:cs="Times New Roman"/>
          <w:sz w:val="24"/>
          <w:szCs w:val="24"/>
        </w:rPr>
        <w:t> </w:t>
      </w:r>
      <w:r w:rsidRPr="000D3F48">
        <w:rPr>
          <w:rFonts w:ascii="Times New Roman" w:hAnsi="Times New Roman" w:cs="Times New Roman"/>
          <w:sz w:val="24"/>
          <w:szCs w:val="24"/>
        </w:rPr>
        <w:t>influences how people evaluate and respond to environmental behaviors is self-efficacy (Bandura, 1997; see also SCT). Beckoning to empirical studies that</w:t>
      </w:r>
      <w:r w:rsidRPr="000D3F48">
        <w:rPr>
          <w:rFonts w:ascii="Times New Roman" w:hAnsi="Times New Roman" w:cs="Times New Roman"/>
          <w:sz w:val="24"/>
          <w:szCs w:val="24"/>
        </w:rPr>
        <w:t> </w:t>
      </w:r>
      <w:r w:rsidRPr="000D3F48">
        <w:rPr>
          <w:rFonts w:ascii="Times New Roman" w:hAnsi="Times New Roman" w:cs="Times New Roman"/>
          <w:sz w:val="24"/>
          <w:szCs w:val="24"/>
        </w:rPr>
        <w:t>indicate that higher green self-efficacy among workers makes them more at ease in performing environmental tasks and results in their positive response to green HRM (Pham et al., 2019</w:t>
      </w:r>
      <w:proofErr w:type="gramStart"/>
      <w:r w:rsidRPr="000D3F48">
        <w:rPr>
          <w:rFonts w:ascii="Times New Roman" w:hAnsi="Times New Roman" w:cs="Times New Roman"/>
          <w:sz w:val="24"/>
          <w:szCs w:val="24"/>
        </w:rPr>
        <w:t>);</w:t>
      </w:r>
      <w:proofErr w:type="gramEnd"/>
    </w:p>
    <w:p w14:paraId="5EA628CA" w14:textId="77777777" w:rsidR="005B195F" w:rsidRPr="000D3F48" w:rsidRDefault="005B195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Furthermore, SCT highlights motivation as an important mechanism through</w:t>
      </w:r>
      <w:r w:rsidRPr="000D3F48">
        <w:rPr>
          <w:rFonts w:ascii="Times New Roman" w:hAnsi="Times New Roman" w:cs="Times New Roman"/>
          <w:sz w:val="24"/>
          <w:szCs w:val="24"/>
        </w:rPr>
        <w:t> </w:t>
      </w:r>
      <w:r w:rsidRPr="000D3F48">
        <w:rPr>
          <w:rFonts w:ascii="Times New Roman" w:hAnsi="Times New Roman" w:cs="Times New Roman"/>
          <w:sz w:val="24"/>
          <w:szCs w:val="24"/>
        </w:rPr>
        <w:t>which environmental influences affect behavioral outcomes (Schunk &amp; DiBenedetto, 2020). Research on green management also shows that inspired employees are more likely to think innovatively when it comes to the environment and</w:t>
      </w:r>
      <w:r w:rsidRPr="000D3F48">
        <w:rPr>
          <w:rFonts w:ascii="Times New Roman" w:hAnsi="Times New Roman" w:cs="Times New Roman"/>
          <w:sz w:val="24"/>
          <w:szCs w:val="24"/>
        </w:rPr>
        <w:t> </w:t>
      </w:r>
      <w:r w:rsidRPr="000D3F48">
        <w:rPr>
          <w:rFonts w:ascii="Times New Roman" w:hAnsi="Times New Roman" w:cs="Times New Roman"/>
          <w:sz w:val="24"/>
          <w:szCs w:val="24"/>
        </w:rPr>
        <w:t>to create new green inventions (Li et al., 2020). Thus, GHRM practices influence employees' green creative behaviors through the mediating role of psychological processes associated with employee motivation and green self-efficacy (Jia et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al., 2018). </w:t>
      </w:r>
      <w:proofErr w:type="gramStart"/>
      <w:r w:rsidRPr="000D3F48">
        <w:rPr>
          <w:rFonts w:ascii="Times New Roman" w:hAnsi="Times New Roman" w:cs="Times New Roman"/>
          <w:sz w:val="24"/>
          <w:szCs w:val="24"/>
        </w:rPr>
        <w:t>As a whole, SCT-based</w:t>
      </w:r>
      <w:proofErr w:type="gramEnd"/>
      <w:r w:rsidRPr="000D3F48">
        <w:rPr>
          <w:rFonts w:ascii="Times New Roman" w:hAnsi="Times New Roman" w:cs="Times New Roman"/>
          <w:sz w:val="24"/>
          <w:szCs w:val="24"/>
        </w:rPr>
        <w:t xml:space="preserve"> reasoning supports that GHRM (environment) enhances motivation and</w:t>
      </w:r>
      <w:r w:rsidRPr="000D3F48">
        <w:rPr>
          <w:rFonts w:ascii="Times New Roman" w:hAnsi="Times New Roman" w:cs="Times New Roman"/>
          <w:sz w:val="24"/>
          <w:szCs w:val="24"/>
        </w:rPr>
        <w:t> </w:t>
      </w:r>
      <w:r w:rsidRPr="000D3F48">
        <w:rPr>
          <w:rFonts w:ascii="Times New Roman" w:hAnsi="Times New Roman" w:cs="Times New Roman"/>
          <w:sz w:val="24"/>
          <w:szCs w:val="24"/>
        </w:rPr>
        <w:t>self-efficacy (personal variables) that boosts employees' green innovation outcome (behavior) (Kim et al., 2019).</w:t>
      </w:r>
    </w:p>
    <w:p w14:paraId="7948C755" w14:textId="77777777" w:rsidR="00CC426C" w:rsidRPr="000D3F48" w:rsidRDefault="00CC426C" w:rsidP="008F0366">
      <w:pPr>
        <w:spacing w:after="0" w:line="240" w:lineRule="auto"/>
        <w:jc w:val="both"/>
        <w:rPr>
          <w:rFonts w:ascii="Times New Roman" w:hAnsi="Times New Roman" w:cs="Times New Roman"/>
          <w:sz w:val="24"/>
          <w:szCs w:val="24"/>
        </w:rPr>
      </w:pPr>
    </w:p>
    <w:p w14:paraId="0B93CEB4"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2.1 Green Human Resource Management Practices Influence Green Innovation</w:t>
      </w:r>
    </w:p>
    <w:p w14:paraId="4D032F3C"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Green human resource management (GHRM) covers the different horizons of human resource management (HRM) </w:t>
      </w:r>
      <w:proofErr w:type="gramStart"/>
      <w:r w:rsidRPr="000D3F48">
        <w:rPr>
          <w:rFonts w:ascii="Times New Roman" w:hAnsi="Times New Roman" w:cs="Times New Roman"/>
          <w:sz w:val="24"/>
          <w:szCs w:val="24"/>
        </w:rPr>
        <w:t>in order to</w:t>
      </w:r>
      <w:proofErr w:type="gramEnd"/>
      <w:r w:rsidRPr="000D3F48">
        <w:rPr>
          <w:rFonts w:ascii="Times New Roman" w:hAnsi="Times New Roman" w:cs="Times New Roman"/>
          <w:sz w:val="24"/>
          <w:szCs w:val="24"/>
        </w:rPr>
        <w:t xml:space="preserve"> develop "green" employees, or employees who are aware of the need to preserve the environment (Luu, 2019; Pham et al., 2019,</w:t>
      </w:r>
      <w:r w:rsidRPr="000D3F48">
        <w:rPr>
          <w:rFonts w:ascii="Times New Roman" w:hAnsi="Times New Roman" w:cs="Times New Roman"/>
          <w:sz w:val="24"/>
          <w:szCs w:val="24"/>
        </w:rPr>
        <w:t> </w:t>
      </w:r>
      <w:r w:rsidRPr="000D3F48">
        <w:rPr>
          <w:rFonts w:ascii="Times New Roman" w:hAnsi="Times New Roman" w:cs="Times New Roman"/>
          <w:sz w:val="24"/>
          <w:szCs w:val="24"/>
        </w:rPr>
        <w:t>2020).</w:t>
      </w:r>
    </w:p>
    <w:p w14:paraId="0E37FC3F"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It includes, but not limited to, the procedures involved in every single step</w:t>
      </w:r>
      <w:r w:rsidRPr="000D3F48">
        <w:rPr>
          <w:rFonts w:ascii="Times New Roman" w:hAnsi="Times New Roman" w:cs="Times New Roman"/>
          <w:sz w:val="24"/>
          <w:szCs w:val="24"/>
        </w:rPr>
        <w:t> </w:t>
      </w:r>
      <w:r w:rsidRPr="000D3F48">
        <w:rPr>
          <w:rFonts w:ascii="Times New Roman" w:hAnsi="Times New Roman" w:cs="Times New Roman"/>
          <w:sz w:val="24"/>
          <w:szCs w:val="24"/>
        </w:rPr>
        <w:t>of an employee's journey with any organization; to recruitment to retention (Y. J. Kim et al., 2020; Tang et al, 2018). Obvious GHRM practices comprise green recruitment and selection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Tang et al., 2018), green training (S. Ren et al., 2018), green performance management (Y. J. Kim et al., 2020), and green pay and rewards system (Tang et al., 2018), that these practices are essential to prompt employees' green-innovation-related behavior and enhance his or her ability to facilitate the organization</w:t>
      </w:r>
      <w:r w:rsidRPr="000D3F48">
        <w:rPr>
          <w:rFonts w:ascii="Times New Roman" w:hAnsi="Times New Roman" w:cs="Times New Roman"/>
          <w:sz w:val="24"/>
          <w:szCs w:val="24"/>
        </w:rPr>
        <w:t> </w:t>
      </w:r>
      <w:r w:rsidRPr="000D3F48">
        <w:rPr>
          <w:rFonts w:ascii="Times New Roman" w:hAnsi="Times New Roman" w:cs="Times New Roman"/>
          <w:sz w:val="24"/>
          <w:szCs w:val="24"/>
        </w:rPr>
        <w:t>toward sustainable operations. Academics explain that GHRM plays an important role in enabling employees to reflect their environmental values and beliefs, engage in eco-friendly initiatives (Luu, 2019) express green</w:t>
      </w:r>
      <w:r w:rsidRPr="000D3F48">
        <w:rPr>
          <w:rFonts w:ascii="Times New Roman" w:hAnsi="Times New Roman" w:cs="Times New Roman"/>
          <w:sz w:val="24"/>
          <w:szCs w:val="24"/>
        </w:rPr>
        <w:t> </w:t>
      </w:r>
      <w:r w:rsidRPr="000D3F48">
        <w:rPr>
          <w:rFonts w:ascii="Times New Roman" w:hAnsi="Times New Roman" w:cs="Times New Roman"/>
          <w:sz w:val="24"/>
          <w:szCs w:val="24"/>
        </w:rPr>
        <w:t>behavior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enhance employees' environmental awareness and promote Green Innovation or Green Creativity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Pham et al., 2019).</w:t>
      </w:r>
    </w:p>
    <w:p w14:paraId="1C681A5B"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need for innovative behavior is crucial</w:t>
      </w:r>
      <w:r w:rsidRPr="000D3F48">
        <w:rPr>
          <w:rFonts w:ascii="Times New Roman" w:hAnsi="Times New Roman" w:cs="Times New Roman"/>
          <w:sz w:val="24"/>
          <w:szCs w:val="24"/>
        </w:rPr>
        <w:t> </w:t>
      </w:r>
      <w:r w:rsidRPr="000D3F48">
        <w:rPr>
          <w:rFonts w:ascii="Times New Roman" w:hAnsi="Times New Roman" w:cs="Times New Roman"/>
          <w:sz w:val="24"/>
          <w:szCs w:val="24"/>
        </w:rPr>
        <w:t>for the success of an organization in the contemporary corporate setting, due to fierce competition as well as increasing consumer awareness for environmental sustainability (Fraj et al., 2015). The most important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reason is that creativity is the source of new, rich, and realizable ideas which can enhance the performance of the </w:t>
      </w:r>
      <w:proofErr w:type="gramStart"/>
      <w:r w:rsidRPr="000D3F48">
        <w:rPr>
          <w:rFonts w:ascii="Times New Roman" w:hAnsi="Times New Roman" w:cs="Times New Roman"/>
          <w:sz w:val="24"/>
          <w:szCs w:val="24"/>
        </w:rPr>
        <w:t>organization, and</w:t>
      </w:r>
      <w:proofErr w:type="gramEnd"/>
      <w:r w:rsidRPr="000D3F48">
        <w:rPr>
          <w:rFonts w:ascii="Times New Roman" w:hAnsi="Times New Roman" w:cs="Times New Roman"/>
          <w:sz w:val="24"/>
          <w:szCs w:val="24"/>
        </w:rPr>
        <w:t xml:space="preserve"> then is truly the heart of innovation (T. Amabile, 1988). Promoting employee innovation may</w:t>
      </w:r>
      <w:r w:rsidRPr="000D3F48">
        <w:rPr>
          <w:rFonts w:ascii="Times New Roman" w:hAnsi="Times New Roman" w:cs="Times New Roman"/>
          <w:sz w:val="24"/>
          <w:szCs w:val="24"/>
        </w:rPr>
        <w:t> </w:t>
      </w:r>
      <w:r w:rsidRPr="000D3F48">
        <w:rPr>
          <w:rFonts w:ascii="Times New Roman" w:hAnsi="Times New Roman" w:cs="Times New Roman"/>
          <w:sz w:val="24"/>
          <w:szCs w:val="24"/>
        </w:rPr>
        <w:t>be the key organizational task that HRM can accomplish as suggested by previous HRM literature (Chang et al. 2014; C. H. He et al. 2018).</w:t>
      </w:r>
    </w:p>
    <w:p w14:paraId="31D4CEE9" w14:textId="77777777"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 xml:space="preserve">Employee GI is an important parameter done on the awareness of </w:t>
      </w:r>
      <w:proofErr w:type="gramStart"/>
      <w:r w:rsidRPr="000D3F48">
        <w:rPr>
          <w:rFonts w:ascii="Times New Roman" w:hAnsi="Times New Roman" w:cs="Times New Roman"/>
          <w:sz w:val="24"/>
          <w:szCs w:val="24"/>
        </w:rPr>
        <w:t>employee</w:t>
      </w:r>
      <w:proofErr w:type="gramEnd"/>
      <w:r w:rsidRPr="000D3F48">
        <w:rPr>
          <w:rFonts w:ascii="Times New Roman" w:hAnsi="Times New Roman" w:cs="Times New Roman"/>
          <w:sz w:val="24"/>
          <w:szCs w:val="24"/>
        </w:rPr>
        <w:t xml:space="preserve"> towards surroundings and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their sense of accountability. This means that organizations that are aware of these ecological and environmental issues should make GI their </w:t>
      </w:r>
      <w:proofErr w:type="gramStart"/>
      <w:r w:rsidRPr="000D3F48">
        <w:rPr>
          <w:rFonts w:ascii="Times New Roman" w:hAnsi="Times New Roman" w:cs="Times New Roman"/>
          <w:sz w:val="24"/>
          <w:szCs w:val="24"/>
        </w:rPr>
        <w:t>first priority</w:t>
      </w:r>
      <w:proofErr w:type="gramEnd"/>
      <w:r w:rsidRPr="000D3F48">
        <w:rPr>
          <w:rFonts w:ascii="Times New Roman" w:hAnsi="Times New Roman" w:cs="Times New Roman"/>
          <w:sz w:val="24"/>
          <w:szCs w:val="24"/>
        </w:rPr>
        <w:t xml:space="preserve"> or</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drive by motivating it. Academics have suggested that GHRM helps to enhance GI as one of the sustainable practices that can </w:t>
      </w:r>
      <w:proofErr w:type="gramStart"/>
      <w:r w:rsidRPr="000D3F48">
        <w:rPr>
          <w:rFonts w:ascii="Times New Roman" w:hAnsi="Times New Roman" w:cs="Times New Roman"/>
          <w:sz w:val="24"/>
          <w:szCs w:val="24"/>
        </w:rPr>
        <w:t>use</w:t>
      </w:r>
      <w:proofErr w:type="gramEnd"/>
      <w:r w:rsidRPr="000D3F48">
        <w:rPr>
          <w:rFonts w:ascii="Times New Roman" w:hAnsi="Times New Roman" w:cs="Times New Roman"/>
          <w:sz w:val="24"/>
          <w:szCs w:val="24"/>
        </w:rPr>
        <w:t xml:space="preserve"> for this purpose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(Jia et al., 2018; </w:t>
      </w: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xml:space="preserve"> et al., 2020). Previous studies found that green training is an essential method to impart and inspire awareness among employees regarding their role in protecting the environment, motivating them to gain the relevant competencies and engage in innovative and creative behaviors (Y. J. Kim et</w:t>
      </w:r>
      <w:r w:rsidRPr="000D3F48">
        <w:rPr>
          <w:rFonts w:ascii="Times New Roman" w:hAnsi="Times New Roman" w:cs="Times New Roman"/>
          <w:sz w:val="24"/>
          <w:szCs w:val="24"/>
        </w:rPr>
        <w:t> </w:t>
      </w:r>
      <w:r w:rsidRPr="000D3F48">
        <w:rPr>
          <w:rFonts w:ascii="Times New Roman" w:hAnsi="Times New Roman" w:cs="Times New Roman"/>
          <w:sz w:val="24"/>
          <w:szCs w:val="24"/>
        </w:rPr>
        <w:t>al., 2020; S. Ren et al., 2018).</w:t>
      </w:r>
    </w:p>
    <w:p w14:paraId="254BF332" w14:textId="4569DEBB" w:rsidR="0034604D" w:rsidRPr="000D3F48" w:rsidRDefault="0034604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Accordingly, GHRM could increase the level of employee awareness toward the necessity for environmental conservation via green development and training programs, for example, by collecting information to locate the different</w:t>
      </w:r>
      <w:r w:rsidRPr="000D3F48">
        <w:rPr>
          <w:rFonts w:ascii="Times New Roman" w:hAnsi="Times New Roman" w:cs="Times New Roman"/>
          <w:sz w:val="24"/>
          <w:szCs w:val="24"/>
        </w:rPr>
        <w:t> </w:t>
      </w:r>
      <w:r w:rsidRPr="000D3F48">
        <w:rPr>
          <w:rFonts w:ascii="Times New Roman" w:hAnsi="Times New Roman" w:cs="Times New Roman"/>
          <w:sz w:val="24"/>
          <w:szCs w:val="24"/>
        </w:rPr>
        <w:t>sources of waste and pollution (Pham et al., 2019). Moreover, GHRM may make green behavior more salient by linking it to performance appraisals, compensation, rewards, and promotion (Y. J. Kim et al.,</w:t>
      </w:r>
      <w:r w:rsidRPr="000D3F48">
        <w:rPr>
          <w:rFonts w:ascii="Times New Roman" w:hAnsi="Times New Roman" w:cs="Times New Roman"/>
          <w:sz w:val="24"/>
          <w:szCs w:val="24"/>
        </w:rPr>
        <w:t> </w:t>
      </w:r>
      <w:r w:rsidRPr="000D3F48">
        <w:rPr>
          <w:rFonts w:ascii="Times New Roman" w:hAnsi="Times New Roman" w:cs="Times New Roman"/>
          <w:sz w:val="24"/>
          <w:szCs w:val="24"/>
        </w:rPr>
        <w:t>2020; Renwick et al., 2016). GHRM practices can affect GI, as GI is an aspect of green behavior (Mittal &amp; Dhar, 2016) and we therefore hypothesized that GHRM initiatives</w:t>
      </w:r>
      <w:r w:rsidRPr="000D3F48">
        <w:rPr>
          <w:rFonts w:ascii="Times New Roman" w:hAnsi="Times New Roman" w:cs="Times New Roman"/>
          <w:sz w:val="24"/>
          <w:szCs w:val="24"/>
        </w:rPr>
        <w:t> </w:t>
      </w:r>
      <w:r w:rsidRPr="000D3F48">
        <w:rPr>
          <w:rFonts w:ascii="Times New Roman" w:hAnsi="Times New Roman" w:cs="Times New Roman"/>
          <w:sz w:val="24"/>
          <w:szCs w:val="24"/>
        </w:rPr>
        <w:t>would impact GI. Consequently, the present study measures GHRM activities</w:t>
      </w:r>
      <w:r w:rsidRPr="000D3F48">
        <w:rPr>
          <w:rFonts w:ascii="Times New Roman" w:hAnsi="Times New Roman" w:cs="Times New Roman"/>
          <w:sz w:val="24"/>
          <w:szCs w:val="24"/>
        </w:rPr>
        <w:t> </w:t>
      </w:r>
      <w:r w:rsidRPr="000D3F48">
        <w:rPr>
          <w:rFonts w:ascii="Times New Roman" w:hAnsi="Times New Roman" w:cs="Times New Roman"/>
          <w:sz w:val="24"/>
          <w:szCs w:val="24"/>
        </w:rPr>
        <w:t>of educating employees about the green agenda of RMG, preparing employees to take up green responsibilities and evaluating their green behavior. Hotels can then use these programmers</w:t>
      </w:r>
      <w:r w:rsidRPr="000D3F48">
        <w:rPr>
          <w:rFonts w:ascii="Times New Roman" w:hAnsi="Times New Roman" w:cs="Times New Roman"/>
          <w:sz w:val="24"/>
          <w:szCs w:val="24"/>
        </w:rPr>
        <w:t> </w:t>
      </w:r>
      <w:r w:rsidRPr="000D3F48">
        <w:rPr>
          <w:rFonts w:ascii="Times New Roman" w:hAnsi="Times New Roman" w:cs="Times New Roman"/>
          <w:sz w:val="24"/>
          <w:szCs w:val="24"/>
        </w:rPr>
        <w:t>to actively get staff to propose, promote and support novel, innovative and actionable ideas for achieving corporate environmental performance targets. In conclusion, we propose that GHRM programs enhance workers' GI</w:t>
      </w:r>
      <w:r w:rsidRPr="000D3F48">
        <w:rPr>
          <w:rFonts w:ascii="Times New Roman" w:hAnsi="Times New Roman" w:cs="Times New Roman"/>
          <w:sz w:val="24"/>
          <w:szCs w:val="24"/>
        </w:rPr>
        <w:t> </w:t>
      </w:r>
      <w:r w:rsidRPr="000D3F48">
        <w:rPr>
          <w:rFonts w:ascii="Times New Roman" w:hAnsi="Times New Roman" w:cs="Times New Roman"/>
          <w:sz w:val="24"/>
          <w:szCs w:val="24"/>
        </w:rPr>
        <w:t>as suggested in studies.</w:t>
      </w:r>
    </w:p>
    <w:p w14:paraId="2A82CA87" w14:textId="09927465" w:rsidR="0034604D"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H1: GHRM initiatives are positively associated with GI</w:t>
      </w:r>
    </w:p>
    <w:p w14:paraId="438CCCB3" w14:textId="77777777" w:rsidR="00C04209" w:rsidRPr="000D3F48" w:rsidRDefault="00C04209" w:rsidP="008F0366">
      <w:pPr>
        <w:spacing w:after="0" w:line="240" w:lineRule="auto"/>
        <w:jc w:val="both"/>
        <w:rPr>
          <w:rFonts w:ascii="Times New Roman" w:hAnsi="Times New Roman" w:cs="Times New Roman"/>
          <w:sz w:val="24"/>
          <w:szCs w:val="24"/>
        </w:rPr>
      </w:pPr>
    </w:p>
    <w:p w14:paraId="784B62CB"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2.2 Green HRM Practices influence Green Self-Efficacy</w:t>
      </w:r>
    </w:p>
    <w:p w14:paraId="7DD8694B"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term Self-efficacy also known as cognition-built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learning is defined as a belief that one </w:t>
      </w:r>
      <w:proofErr w:type="gramStart"/>
      <w:r w:rsidRPr="000D3F48">
        <w:rPr>
          <w:rFonts w:ascii="Times New Roman" w:hAnsi="Times New Roman" w:cs="Times New Roman"/>
          <w:sz w:val="24"/>
          <w:szCs w:val="24"/>
        </w:rPr>
        <w:t>is capable of performing</w:t>
      </w:r>
      <w:proofErr w:type="gramEnd"/>
      <w:r w:rsidRPr="000D3F48">
        <w:rPr>
          <w:rFonts w:ascii="Times New Roman" w:hAnsi="Times New Roman" w:cs="Times New Roman"/>
          <w:sz w:val="24"/>
          <w:szCs w:val="24"/>
        </w:rPr>
        <w:t xml:space="preserve"> a task (or job) (</w:t>
      </w:r>
      <w:proofErr w:type="spellStart"/>
      <w:r w:rsidRPr="000D3F48">
        <w:rPr>
          <w:rFonts w:ascii="Times New Roman" w:hAnsi="Times New Roman" w:cs="Times New Roman"/>
          <w:sz w:val="24"/>
          <w:szCs w:val="24"/>
        </w:rPr>
        <w:t>Kornilaki</w:t>
      </w:r>
      <w:proofErr w:type="spellEnd"/>
      <w:r w:rsidRPr="000D3F48">
        <w:rPr>
          <w:rFonts w:ascii="Times New Roman" w:hAnsi="Times New Roman" w:cs="Times New Roman"/>
          <w:sz w:val="24"/>
          <w:szCs w:val="24"/>
        </w:rPr>
        <w:t xml:space="preserve"> et al., 2019). Overall, self-efficacy may motivate individuals to perform a particular action (Carter et al., 2018)</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and manage difficult tasks successfully (Eissa et al., 2018). Green Self-Efficacy (GSE) specifically describes the confidence employees have </w:t>
      </w:r>
      <w:proofErr w:type="gramStart"/>
      <w:r w:rsidRPr="000D3F48">
        <w:rPr>
          <w:rFonts w:ascii="Times New Roman" w:hAnsi="Times New Roman" w:cs="Times New Roman"/>
          <w:sz w:val="24"/>
          <w:szCs w:val="24"/>
        </w:rPr>
        <w:t>for</w:t>
      </w:r>
      <w:proofErr w:type="gramEnd"/>
      <w:r w:rsidRPr="000D3F48">
        <w:rPr>
          <w:rFonts w:ascii="Times New Roman" w:hAnsi="Times New Roman" w:cs="Times New Roman"/>
          <w:sz w:val="24"/>
          <w:szCs w:val="24"/>
        </w:rPr>
        <w:t xml:space="preserve"> completing environmentally related tasks (Chen,</w:t>
      </w:r>
      <w:r w:rsidRPr="000D3F48">
        <w:rPr>
          <w:rFonts w:ascii="Times New Roman" w:hAnsi="Times New Roman" w:cs="Times New Roman"/>
          <w:sz w:val="24"/>
          <w:szCs w:val="24"/>
        </w:rPr>
        <w:t> </w:t>
      </w:r>
      <w:r w:rsidRPr="000D3F48">
        <w:rPr>
          <w:rFonts w:ascii="Times New Roman" w:hAnsi="Times New Roman" w:cs="Times New Roman"/>
          <w:sz w:val="24"/>
          <w:szCs w:val="24"/>
        </w:rPr>
        <w:t>2015).</w:t>
      </w:r>
    </w:p>
    <w:p w14:paraId="3C473602"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It is GHRM practices that are fundamental in building</w:t>
      </w:r>
      <w:r w:rsidRPr="000D3F48">
        <w:rPr>
          <w:rFonts w:ascii="Times New Roman" w:hAnsi="Times New Roman" w:cs="Times New Roman"/>
          <w:sz w:val="24"/>
          <w:szCs w:val="24"/>
        </w:rPr>
        <w:t> </w:t>
      </w:r>
      <w:r w:rsidRPr="000D3F48">
        <w:rPr>
          <w:rFonts w:ascii="Times New Roman" w:hAnsi="Times New Roman" w:cs="Times New Roman"/>
          <w:sz w:val="24"/>
          <w:szCs w:val="24"/>
        </w:rPr>
        <w:t>this conviction. As such, green training equips employees with the training and capabilities (mastery experiences) that are the foremost origin of self-efficacy</w:t>
      </w:r>
      <w:r w:rsidRPr="000D3F48">
        <w:rPr>
          <w:rFonts w:ascii="Times New Roman" w:hAnsi="Times New Roman" w:cs="Times New Roman"/>
          <w:sz w:val="24"/>
          <w:szCs w:val="24"/>
        </w:rPr>
        <w:t> </w:t>
      </w:r>
      <w:r w:rsidRPr="000D3F48">
        <w:rPr>
          <w:rFonts w:ascii="Times New Roman" w:hAnsi="Times New Roman" w:cs="Times New Roman"/>
          <w:sz w:val="24"/>
          <w:szCs w:val="24"/>
        </w:rPr>
        <w:t>(Bandura, 1997). Moreover, green performance appraisal and reward systems provide positive feedback and validation (social persuasion) to employees, which in</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turn </w:t>
      </w:r>
      <w:proofErr w:type="gramStart"/>
      <w:r w:rsidRPr="000D3F48">
        <w:rPr>
          <w:rFonts w:ascii="Times New Roman" w:hAnsi="Times New Roman" w:cs="Times New Roman"/>
          <w:sz w:val="24"/>
          <w:szCs w:val="24"/>
        </w:rPr>
        <w:t>enhance</w:t>
      </w:r>
      <w:proofErr w:type="gramEnd"/>
      <w:r w:rsidRPr="000D3F48">
        <w:rPr>
          <w:rFonts w:ascii="Times New Roman" w:hAnsi="Times New Roman" w:cs="Times New Roman"/>
          <w:sz w:val="24"/>
          <w:szCs w:val="24"/>
        </w:rPr>
        <w:t xml:space="preserve"> </w:t>
      </w:r>
      <w:proofErr w:type="gramStart"/>
      <w:r w:rsidRPr="000D3F48">
        <w:rPr>
          <w:rFonts w:ascii="Times New Roman" w:hAnsi="Times New Roman" w:cs="Times New Roman"/>
          <w:sz w:val="24"/>
          <w:szCs w:val="24"/>
        </w:rPr>
        <w:t>the</w:t>
      </w:r>
      <w:proofErr w:type="gramEnd"/>
      <w:r w:rsidRPr="000D3F48">
        <w:rPr>
          <w:rFonts w:ascii="Times New Roman" w:hAnsi="Times New Roman" w:cs="Times New Roman"/>
          <w:sz w:val="24"/>
          <w:szCs w:val="24"/>
        </w:rPr>
        <w:t xml:space="preserve"> belief in their environmental capabilities.</w:t>
      </w:r>
    </w:p>
    <w:p w14:paraId="125132F4"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Investing in such practices conveys confidence in employees, thus</w:t>
      </w:r>
      <w:r w:rsidRPr="000D3F48">
        <w:rPr>
          <w:rFonts w:ascii="Times New Roman" w:hAnsi="Times New Roman" w:cs="Times New Roman"/>
          <w:sz w:val="24"/>
          <w:szCs w:val="24"/>
        </w:rPr>
        <w:t> </w:t>
      </w:r>
      <w:r w:rsidRPr="000D3F48">
        <w:rPr>
          <w:rFonts w:ascii="Times New Roman" w:hAnsi="Times New Roman" w:cs="Times New Roman"/>
          <w:sz w:val="24"/>
          <w:szCs w:val="24"/>
        </w:rPr>
        <w:t>contributing to positive GSE. This inclination allows for a better understanding of the purpose behind the company's GHRM policies, allowing those with a high degree of</w:t>
      </w:r>
      <w:r w:rsidRPr="000D3F48">
        <w:rPr>
          <w:rFonts w:ascii="Times New Roman" w:hAnsi="Times New Roman" w:cs="Times New Roman"/>
          <w:sz w:val="24"/>
          <w:szCs w:val="24"/>
        </w:rPr>
        <w:t> </w:t>
      </w:r>
      <w:r w:rsidRPr="000D3F48">
        <w:rPr>
          <w:rFonts w:ascii="Times New Roman" w:hAnsi="Times New Roman" w:cs="Times New Roman"/>
          <w:sz w:val="24"/>
          <w:szCs w:val="24"/>
        </w:rPr>
        <w:t>green self-efficacy to perform better in their everyday jobs (Zhou et al., 2025).</w:t>
      </w:r>
    </w:p>
    <w:p w14:paraId="755D069B"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H2: GHRM practices positively influence Green Self-Efficacy.</w:t>
      </w:r>
    </w:p>
    <w:p w14:paraId="2A9B927E" w14:textId="77777777" w:rsidR="00CC426C" w:rsidRPr="000D3F48" w:rsidRDefault="00CC426C" w:rsidP="008F0366">
      <w:pPr>
        <w:spacing w:after="0" w:line="240" w:lineRule="auto"/>
        <w:jc w:val="both"/>
        <w:rPr>
          <w:rFonts w:ascii="Times New Roman" w:hAnsi="Times New Roman" w:cs="Times New Roman"/>
          <w:sz w:val="24"/>
          <w:szCs w:val="24"/>
        </w:rPr>
      </w:pPr>
    </w:p>
    <w:p w14:paraId="0CD36E22"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2.3 Green Self-Efficacy Influences Green Innovation</w:t>
      </w:r>
    </w:p>
    <w:p w14:paraId="68DF3F6D"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innovation (GI) is the use of new or significantly improved products, processes, or methods for the purpose of achieving the environmental sustainability</w:t>
      </w:r>
      <w:r w:rsidRPr="000D3F48">
        <w:rPr>
          <w:rFonts w:ascii="Times New Roman" w:hAnsi="Times New Roman" w:cs="Times New Roman"/>
          <w:sz w:val="24"/>
          <w:szCs w:val="24"/>
        </w:rPr>
        <w:t> </w:t>
      </w:r>
      <w:r w:rsidRPr="000D3F48">
        <w:rPr>
          <w:rFonts w:ascii="Times New Roman" w:hAnsi="Times New Roman" w:cs="Times New Roman"/>
          <w:sz w:val="24"/>
          <w:szCs w:val="24"/>
        </w:rPr>
        <w:t>(Chen, 2006). GI is operationalized in this study as an outcome of GHRM under the influences of green-oriented hiring, training and development, benefits, and compensation (Faruq et al.,</w:t>
      </w:r>
      <w:r w:rsidRPr="000D3F48">
        <w:rPr>
          <w:rFonts w:ascii="Times New Roman" w:hAnsi="Times New Roman" w:cs="Times New Roman"/>
          <w:sz w:val="24"/>
          <w:szCs w:val="24"/>
        </w:rPr>
        <w:t> </w:t>
      </w:r>
      <w:r w:rsidRPr="000D3F48">
        <w:rPr>
          <w:rFonts w:ascii="Times New Roman" w:hAnsi="Times New Roman" w:cs="Times New Roman"/>
          <w:sz w:val="24"/>
          <w:szCs w:val="24"/>
        </w:rPr>
        <w:t>2025).</w:t>
      </w:r>
    </w:p>
    <w:p w14:paraId="253A6AE1" w14:textId="3363034D"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Innovation in terms of reducing trash, saving energy, or taking part in organizational sustainability programs, in a voluntary</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and visible manner, by the employees </w:t>
      </w:r>
      <w:r w:rsidR="00D41C33" w:rsidRPr="000D3F48">
        <w:rPr>
          <w:rFonts w:ascii="Times New Roman" w:hAnsi="Times New Roman" w:cs="Times New Roman"/>
          <w:sz w:val="24"/>
          <w:szCs w:val="24"/>
        </w:rPr>
        <w:t>is known as green innovation</w:t>
      </w:r>
      <w:r w:rsidRPr="000D3F48">
        <w:rPr>
          <w:rFonts w:ascii="Times New Roman" w:hAnsi="Times New Roman" w:cs="Times New Roman"/>
          <w:sz w:val="24"/>
          <w:szCs w:val="24"/>
        </w:rPr>
        <w:t>. Note: This post is based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on a far larger paper that is still in publication for which no </w:t>
      </w:r>
      <w:proofErr w:type="spellStart"/>
      <w:r w:rsidRPr="000D3F48">
        <w:rPr>
          <w:rFonts w:ascii="Times New Roman" w:hAnsi="Times New Roman" w:cs="Times New Roman"/>
          <w:sz w:val="24"/>
          <w:szCs w:val="24"/>
        </w:rPr>
        <w:t>zener</w:t>
      </w:r>
      <w:proofErr w:type="spellEnd"/>
      <w:r w:rsidRPr="000D3F48">
        <w:rPr>
          <w:rFonts w:ascii="Times New Roman" w:hAnsi="Times New Roman" w:cs="Times New Roman"/>
          <w:sz w:val="24"/>
          <w:szCs w:val="24"/>
        </w:rPr>
        <w:t xml:space="preserve"> for Future-Present date material (Faruq et al., 2025; Norton et al., 2015).</w:t>
      </w:r>
    </w:p>
    <w:p w14:paraId="4D230D48"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According to SCT, people with high self-efficacy also tend to establish difficult goals,</w:t>
      </w:r>
      <w:r w:rsidRPr="000D3F48">
        <w:rPr>
          <w:rFonts w:ascii="Times New Roman" w:hAnsi="Times New Roman" w:cs="Times New Roman"/>
          <w:sz w:val="24"/>
          <w:szCs w:val="24"/>
        </w:rPr>
        <w:t> </w:t>
      </w:r>
      <w:r w:rsidRPr="000D3F48">
        <w:rPr>
          <w:rFonts w:ascii="Times New Roman" w:hAnsi="Times New Roman" w:cs="Times New Roman"/>
          <w:sz w:val="24"/>
          <w:szCs w:val="24"/>
        </w:rPr>
        <w:t>persevere in the face of challenges, and engage in more creative behavior (Bandura, 1997).</w:t>
      </w:r>
    </w:p>
    <w:p w14:paraId="7C3DAAF4" w14:textId="77777777" w:rsidR="00210CB7" w:rsidRPr="000D3F48" w:rsidRDefault="00210CB7"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Specifically, employees with high perceived GSE will</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not only feel greater responsibility for environmental </w:t>
      </w:r>
      <w:proofErr w:type="gramStart"/>
      <w:r w:rsidRPr="000D3F48">
        <w:rPr>
          <w:rFonts w:ascii="Times New Roman" w:hAnsi="Times New Roman" w:cs="Times New Roman"/>
          <w:sz w:val="24"/>
          <w:szCs w:val="24"/>
        </w:rPr>
        <w:t>issues, but</w:t>
      </w:r>
      <w:proofErr w:type="gramEnd"/>
      <w:r w:rsidRPr="000D3F48">
        <w:rPr>
          <w:rFonts w:ascii="Times New Roman" w:hAnsi="Times New Roman" w:cs="Times New Roman"/>
          <w:sz w:val="24"/>
          <w:szCs w:val="24"/>
        </w:rPr>
        <w:t xml:space="preserve"> also be able to develop and apply creative solutions to solve environmental problems (Parker et al., 2010). They have more confidence to initiate sustainable processes and to continue in the face</w:t>
      </w:r>
      <w:r w:rsidRPr="000D3F48">
        <w:rPr>
          <w:rFonts w:ascii="Times New Roman" w:hAnsi="Times New Roman" w:cs="Times New Roman"/>
          <w:sz w:val="24"/>
          <w:szCs w:val="24"/>
        </w:rPr>
        <w:t> </w:t>
      </w:r>
      <w:r w:rsidRPr="000D3F48">
        <w:rPr>
          <w:rFonts w:ascii="Times New Roman" w:hAnsi="Times New Roman" w:cs="Times New Roman"/>
          <w:sz w:val="24"/>
          <w:szCs w:val="24"/>
        </w:rPr>
        <w:t>of challenges, both essential for the innovation process. Research evidence recommends that GSE is a powerful predictor of green</w:t>
      </w:r>
      <w:r w:rsidRPr="000D3F48">
        <w:rPr>
          <w:rFonts w:ascii="Times New Roman" w:hAnsi="Times New Roman" w:cs="Times New Roman"/>
          <w:sz w:val="24"/>
          <w:szCs w:val="24"/>
        </w:rPr>
        <w:t> </w:t>
      </w:r>
      <w:r w:rsidRPr="000D3F48">
        <w:rPr>
          <w:rFonts w:ascii="Times New Roman" w:hAnsi="Times New Roman" w:cs="Times New Roman"/>
          <w:sz w:val="24"/>
          <w:szCs w:val="24"/>
        </w:rPr>
        <w:t>innovation behaviors (Butt et al., 2022).</w:t>
      </w:r>
    </w:p>
    <w:p w14:paraId="5BD5F125"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H3: Green Self-Efficacy positively influences Green Innovation.</w:t>
      </w:r>
    </w:p>
    <w:p w14:paraId="65888A4C" w14:textId="77777777" w:rsidR="00CC426C" w:rsidRPr="000D3F48" w:rsidRDefault="00CC426C" w:rsidP="008F0366">
      <w:pPr>
        <w:spacing w:after="0" w:line="240" w:lineRule="auto"/>
        <w:jc w:val="both"/>
        <w:rPr>
          <w:rFonts w:ascii="Times New Roman" w:hAnsi="Times New Roman" w:cs="Times New Roman"/>
          <w:sz w:val="24"/>
          <w:szCs w:val="24"/>
        </w:rPr>
      </w:pPr>
    </w:p>
    <w:p w14:paraId="39910FBA"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2.4 Green HRM Practices influence Employee Motivation</w:t>
      </w:r>
    </w:p>
    <w:p w14:paraId="004CE170"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HRM practices are widely recognized to be</w:t>
      </w:r>
      <w:r w:rsidRPr="000D3F48">
        <w:rPr>
          <w:rFonts w:ascii="Times New Roman" w:hAnsi="Times New Roman" w:cs="Times New Roman"/>
          <w:sz w:val="24"/>
          <w:szCs w:val="24"/>
        </w:rPr>
        <w:t> </w:t>
      </w:r>
      <w:r w:rsidRPr="000D3F48">
        <w:rPr>
          <w:rFonts w:ascii="Times New Roman" w:hAnsi="Times New Roman" w:cs="Times New Roman"/>
          <w:sz w:val="24"/>
          <w:szCs w:val="24"/>
        </w:rPr>
        <w:t>an important organizational strategy that motivates the employees to align with the environmental goals. According to</w:t>
      </w:r>
      <w:r w:rsidRPr="000D3F48">
        <w:rPr>
          <w:rFonts w:ascii="Times New Roman" w:hAnsi="Times New Roman" w:cs="Times New Roman"/>
          <w:sz w:val="24"/>
          <w:szCs w:val="24"/>
        </w:rPr>
        <w:t> </w:t>
      </w:r>
      <w:r w:rsidRPr="000D3F48">
        <w:rPr>
          <w:rFonts w:ascii="Times New Roman" w:hAnsi="Times New Roman" w:cs="Times New Roman"/>
          <w:sz w:val="24"/>
          <w:szCs w:val="24"/>
        </w:rPr>
        <w:t>articles in our database, green-based recruitment, training, rewards, and performance management systems create a supportive work environment which encourages employees to embrace organizational sustainability ideals. Employees are more inclined to get motivated to affect the environment when they are convinced with the company sent in green training, supported eco-friendly behavior, and drawn up</w:t>
      </w:r>
      <w:r w:rsidRPr="000D3F48">
        <w:rPr>
          <w:rFonts w:ascii="Times New Roman" w:hAnsi="Times New Roman" w:cs="Times New Roman"/>
          <w:sz w:val="24"/>
          <w:szCs w:val="24"/>
        </w:rPr>
        <w:t> </w:t>
      </w:r>
      <w:r w:rsidRPr="000D3F48">
        <w:rPr>
          <w:rFonts w:ascii="Times New Roman" w:hAnsi="Times New Roman" w:cs="Times New Roman"/>
          <w:sz w:val="24"/>
          <w:szCs w:val="24"/>
        </w:rPr>
        <w:t>with incentives regarding sustainability measures.</w:t>
      </w:r>
    </w:p>
    <w:p w14:paraId="0B4DE492"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GHRM practices reflect</w:t>
      </w:r>
      <w:r w:rsidRPr="000D3F48">
        <w:rPr>
          <w:rFonts w:ascii="Times New Roman" w:hAnsi="Times New Roman" w:cs="Times New Roman"/>
          <w:sz w:val="24"/>
          <w:szCs w:val="24"/>
        </w:rPr>
        <w:t> </w:t>
      </w:r>
      <w:r w:rsidRPr="000D3F48">
        <w:rPr>
          <w:rFonts w:ascii="Times New Roman" w:hAnsi="Times New Roman" w:cs="Times New Roman"/>
          <w:sz w:val="24"/>
          <w:szCs w:val="24"/>
        </w:rPr>
        <w:t>the organizations' commitment to environmental responsibility and have significant positive impact on employees' commitment to work and their willingness to expend effort on green tasks. Based on</w:t>
      </w:r>
      <w:r w:rsidRPr="000D3F48">
        <w:rPr>
          <w:rFonts w:ascii="Times New Roman" w:hAnsi="Times New Roman" w:cs="Times New Roman"/>
          <w:sz w:val="24"/>
          <w:szCs w:val="24"/>
        </w:rPr>
        <w:t> </w:t>
      </w:r>
      <w:r w:rsidRPr="000D3F48">
        <w:rPr>
          <w:rFonts w:ascii="Times New Roman" w:hAnsi="Times New Roman" w:cs="Times New Roman"/>
          <w:sz w:val="24"/>
          <w:szCs w:val="24"/>
        </w:rPr>
        <w:t>this, previous research confirms that GHRM acts both as a functional means and motivator for employees to engage with green projects.</w:t>
      </w:r>
    </w:p>
    <w:p w14:paraId="01527E71"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H4: GHRM practices positively influence employee motivation.</w:t>
      </w:r>
    </w:p>
    <w:p w14:paraId="0866CC93" w14:textId="77777777" w:rsidR="00CC426C" w:rsidRPr="000D3F48" w:rsidRDefault="00CC426C" w:rsidP="008F0366">
      <w:pPr>
        <w:spacing w:after="0" w:line="240" w:lineRule="auto"/>
        <w:jc w:val="both"/>
        <w:rPr>
          <w:rFonts w:ascii="Times New Roman" w:hAnsi="Times New Roman" w:cs="Times New Roman"/>
          <w:sz w:val="24"/>
          <w:szCs w:val="24"/>
        </w:rPr>
      </w:pPr>
    </w:p>
    <w:p w14:paraId="54C956B1"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2.5 Employee motivation Influence Green Innovation</w:t>
      </w:r>
    </w:p>
    <w:p w14:paraId="2479DC3E"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Motivation is</w:t>
      </w:r>
      <w:r w:rsidRPr="000D3F48">
        <w:rPr>
          <w:rFonts w:ascii="Times New Roman" w:hAnsi="Times New Roman" w:cs="Times New Roman"/>
          <w:sz w:val="24"/>
          <w:szCs w:val="24"/>
        </w:rPr>
        <w:t> </w:t>
      </w:r>
      <w:r w:rsidRPr="000D3F48">
        <w:rPr>
          <w:rFonts w:ascii="Times New Roman" w:hAnsi="Times New Roman" w:cs="Times New Roman"/>
          <w:sz w:val="24"/>
          <w:szCs w:val="24"/>
        </w:rPr>
        <w:t>basically all about normative behavioral change. It is a power that encourages a man to focus on an objective —</w:t>
      </w:r>
      <w:r w:rsidRPr="000D3F48">
        <w:rPr>
          <w:rFonts w:ascii="Times New Roman" w:hAnsi="Times New Roman" w:cs="Times New Roman"/>
          <w:sz w:val="24"/>
          <w:szCs w:val="24"/>
        </w:rPr>
        <w:t> </w:t>
      </w:r>
      <w:r w:rsidRPr="000D3F48">
        <w:rPr>
          <w:rFonts w:ascii="Times New Roman" w:hAnsi="Times New Roman" w:cs="Times New Roman"/>
          <w:sz w:val="24"/>
          <w:szCs w:val="24"/>
        </w:rPr>
        <w:t>My focus institute is on development (</w:t>
      </w:r>
      <w:proofErr w:type="spellStart"/>
      <w:r w:rsidRPr="000D3F48">
        <w:rPr>
          <w:rFonts w:ascii="Times New Roman" w:hAnsi="Times New Roman" w:cs="Times New Roman"/>
          <w:sz w:val="24"/>
          <w:szCs w:val="24"/>
        </w:rPr>
        <w:t>shahzadi</w:t>
      </w:r>
      <w:proofErr w:type="spellEnd"/>
      <w:r w:rsidRPr="000D3F48">
        <w:rPr>
          <w:rFonts w:ascii="Times New Roman" w:hAnsi="Times New Roman" w:cs="Times New Roman"/>
          <w:sz w:val="24"/>
          <w:szCs w:val="24"/>
        </w:rPr>
        <w:t xml:space="preserve"> et. al., 2014). There is </w:t>
      </w:r>
      <w:proofErr w:type="gramStart"/>
      <w:r w:rsidRPr="000D3F48">
        <w:rPr>
          <w:rFonts w:ascii="Times New Roman" w:hAnsi="Times New Roman" w:cs="Times New Roman"/>
          <w:sz w:val="24"/>
          <w:szCs w:val="24"/>
        </w:rPr>
        <w:t>a large number of</w:t>
      </w:r>
      <w:proofErr w:type="gramEnd"/>
      <w:r w:rsidRPr="000D3F48">
        <w:rPr>
          <w:rFonts w:ascii="Times New Roman" w:hAnsi="Times New Roman" w:cs="Times New Roman"/>
          <w:sz w:val="24"/>
          <w:szCs w:val="24"/>
        </w:rPr>
        <w:t xml:space="preserve"> people worldwide finding the novel solutions to answer the call for SD-related</w:t>
      </w:r>
      <w:r w:rsidRPr="000D3F48">
        <w:rPr>
          <w:rFonts w:ascii="Times New Roman" w:hAnsi="Times New Roman" w:cs="Times New Roman"/>
          <w:sz w:val="24"/>
          <w:szCs w:val="24"/>
        </w:rPr>
        <w:t> </w:t>
      </w:r>
      <w:r w:rsidRPr="000D3F48">
        <w:rPr>
          <w:rFonts w:ascii="Times New Roman" w:hAnsi="Times New Roman" w:cs="Times New Roman"/>
          <w:sz w:val="24"/>
          <w:szCs w:val="24"/>
        </w:rPr>
        <w:t>initiatives (Luu et al., 2021). The procedural shift of the firm into environmentally friendly methods is selectively known as environmental innovation (Song et al.,</w:t>
      </w:r>
      <w:r w:rsidRPr="000D3F48">
        <w:rPr>
          <w:rFonts w:ascii="Times New Roman" w:hAnsi="Times New Roman" w:cs="Times New Roman"/>
          <w:sz w:val="24"/>
          <w:szCs w:val="24"/>
        </w:rPr>
        <w:t> </w:t>
      </w:r>
      <w:r w:rsidRPr="000D3F48">
        <w:rPr>
          <w:rFonts w:ascii="Times New Roman" w:hAnsi="Times New Roman" w:cs="Times New Roman"/>
          <w:sz w:val="24"/>
          <w:szCs w:val="24"/>
        </w:rPr>
        <w:t>2020).</w:t>
      </w:r>
    </w:p>
    <w:p w14:paraId="0921CAA8"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GI focuses mainly on concepts of green products, services or</w:t>
      </w:r>
      <w:r w:rsidRPr="000D3F48">
        <w:rPr>
          <w:rFonts w:ascii="Times New Roman" w:hAnsi="Times New Roman" w:cs="Times New Roman"/>
          <w:sz w:val="24"/>
          <w:szCs w:val="24"/>
        </w:rPr>
        <w:t> </w:t>
      </w:r>
      <w:r w:rsidRPr="000D3F48">
        <w:rPr>
          <w:rFonts w:ascii="Times New Roman" w:hAnsi="Times New Roman" w:cs="Times New Roman"/>
          <w:sz w:val="24"/>
          <w:szCs w:val="24"/>
        </w:rPr>
        <w:t>processes that are new and/or selected at a high level of sustainability (Abbas et al., 2019) Extensive studies have shown that motivated employees will find resource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saving strategies for paper, water, power and other resources in </w:t>
      </w:r>
      <w:proofErr w:type="gramStart"/>
      <w:r w:rsidRPr="000D3F48">
        <w:rPr>
          <w:rFonts w:ascii="Times New Roman" w:hAnsi="Times New Roman" w:cs="Times New Roman"/>
          <w:sz w:val="24"/>
          <w:szCs w:val="24"/>
        </w:rPr>
        <w:t>work places</w:t>
      </w:r>
      <w:proofErr w:type="gramEnd"/>
      <w:r w:rsidRPr="000D3F48">
        <w:rPr>
          <w:rFonts w:ascii="Times New Roman" w:hAnsi="Times New Roman" w:cs="Times New Roman"/>
          <w:sz w:val="24"/>
          <w:szCs w:val="24"/>
        </w:rPr>
        <w:t xml:space="preserve"> (Ahmed et al., 2021). This innate worry to world leads them to produce products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and services that </w:t>
      </w:r>
      <w:proofErr w:type="gramStart"/>
      <w:r w:rsidRPr="000D3F48">
        <w:rPr>
          <w:rFonts w:ascii="Times New Roman" w:hAnsi="Times New Roman" w:cs="Times New Roman"/>
          <w:sz w:val="24"/>
          <w:szCs w:val="24"/>
        </w:rPr>
        <w:t>minimizes</w:t>
      </w:r>
      <w:proofErr w:type="gramEnd"/>
      <w:r w:rsidRPr="000D3F48">
        <w:rPr>
          <w:rFonts w:ascii="Times New Roman" w:hAnsi="Times New Roman" w:cs="Times New Roman"/>
          <w:sz w:val="24"/>
          <w:szCs w:val="24"/>
        </w:rPr>
        <w:t xml:space="preserve"> the destructive effects of corporate operations on the environment (Ali et al., 2020).</w:t>
      </w:r>
    </w:p>
    <w:p w14:paraId="7A45E4C2"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Green production and GI</w:t>
      </w:r>
      <w:r w:rsidRPr="000D3F48">
        <w:rPr>
          <w:rFonts w:ascii="Times New Roman" w:hAnsi="Times New Roman" w:cs="Times New Roman"/>
          <w:sz w:val="24"/>
          <w:szCs w:val="24"/>
        </w:rPr>
        <w:t> </w:t>
      </w:r>
      <w:r w:rsidRPr="000D3F48">
        <w:rPr>
          <w:rFonts w:ascii="Times New Roman" w:hAnsi="Times New Roman" w:cs="Times New Roman"/>
          <w:sz w:val="24"/>
          <w:szCs w:val="24"/>
        </w:rPr>
        <w:t>cannot be assured unless businesses themselves possess the expertise and commitment of their staff to go green. Due to GI, employees are</w:t>
      </w:r>
      <w:r w:rsidRPr="000D3F48">
        <w:rPr>
          <w:rFonts w:ascii="Times New Roman" w:hAnsi="Times New Roman" w:cs="Times New Roman"/>
          <w:sz w:val="24"/>
          <w:szCs w:val="24"/>
        </w:rPr>
        <w:t> </w:t>
      </w:r>
      <w:r w:rsidRPr="000D3F48">
        <w:rPr>
          <w:rFonts w:ascii="Times New Roman" w:hAnsi="Times New Roman" w:cs="Times New Roman"/>
          <w:sz w:val="24"/>
          <w:szCs w:val="24"/>
        </w:rPr>
        <w:t>content to work for the company as it enhances their perception of the organization practicing environmental sustainability (Li et al., 2020).</w:t>
      </w:r>
    </w:p>
    <w:p w14:paraId="6665D91D"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Together, these results suggest that engaged workers not only effectuate participation in </w:t>
      </w:r>
      <w:proofErr w:type="gramStart"/>
      <w:r w:rsidRPr="000D3F48">
        <w:rPr>
          <w:rFonts w:ascii="Times New Roman" w:hAnsi="Times New Roman" w:cs="Times New Roman"/>
          <w:sz w:val="24"/>
          <w:szCs w:val="24"/>
        </w:rPr>
        <w:t>environmentally-sustainable</w:t>
      </w:r>
      <w:proofErr w:type="gramEnd"/>
      <w:r w:rsidRPr="000D3F48">
        <w:rPr>
          <w:rFonts w:ascii="Times New Roman" w:hAnsi="Times New Roman" w:cs="Times New Roman"/>
          <w:sz w:val="24"/>
          <w:szCs w:val="24"/>
        </w:rPr>
        <w:t xml:space="preserve"> activities but</w:t>
      </w:r>
      <w:r w:rsidRPr="000D3F48">
        <w:rPr>
          <w:rFonts w:ascii="Times New Roman" w:hAnsi="Times New Roman" w:cs="Times New Roman"/>
          <w:sz w:val="24"/>
          <w:szCs w:val="24"/>
        </w:rPr>
        <w:t> </w:t>
      </w:r>
      <w:r w:rsidRPr="000D3F48">
        <w:rPr>
          <w:rFonts w:ascii="Times New Roman" w:hAnsi="Times New Roman" w:cs="Times New Roman"/>
          <w:sz w:val="24"/>
          <w:szCs w:val="24"/>
        </w:rPr>
        <w:t>also contribute significantly to the generation and implementation of green ideas. This</w:t>
      </w:r>
      <w:r w:rsidRPr="000D3F48">
        <w:rPr>
          <w:rFonts w:ascii="Times New Roman" w:hAnsi="Times New Roman" w:cs="Times New Roman"/>
          <w:sz w:val="24"/>
          <w:szCs w:val="24"/>
        </w:rPr>
        <w:t> </w:t>
      </w:r>
      <w:r w:rsidRPr="000D3F48">
        <w:rPr>
          <w:rFonts w:ascii="Times New Roman" w:hAnsi="Times New Roman" w:cs="Times New Roman"/>
          <w:sz w:val="24"/>
          <w:szCs w:val="24"/>
        </w:rPr>
        <w:t>always improves net green performance. Therefore, it is reasonable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to expect that staff motivation would influence green performance and innovation positively (hu et al., 2022; </w:t>
      </w:r>
      <w:proofErr w:type="spellStart"/>
      <w:r w:rsidRPr="000D3F48">
        <w:rPr>
          <w:rFonts w:ascii="Times New Roman" w:hAnsi="Times New Roman" w:cs="Times New Roman"/>
          <w:sz w:val="24"/>
          <w:szCs w:val="24"/>
        </w:rPr>
        <w:t>Fekhar</w:t>
      </w:r>
      <w:proofErr w:type="spellEnd"/>
      <w:r w:rsidRPr="000D3F48">
        <w:rPr>
          <w:rFonts w:ascii="Times New Roman" w:hAnsi="Times New Roman" w:cs="Times New Roman"/>
          <w:sz w:val="24"/>
          <w:szCs w:val="24"/>
        </w:rPr>
        <w:t xml:space="preserve"> et al., 2021).</w:t>
      </w:r>
    </w:p>
    <w:p w14:paraId="43CFFA31"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H5: Employee motivation positively influences green innovation.</w:t>
      </w:r>
    </w:p>
    <w:p w14:paraId="7A8A1717" w14:textId="77777777" w:rsidR="00AD27CD" w:rsidRPr="000D3F48" w:rsidRDefault="00AD27CD" w:rsidP="008F0366">
      <w:pPr>
        <w:spacing w:after="0" w:line="240" w:lineRule="auto"/>
        <w:jc w:val="both"/>
        <w:rPr>
          <w:rFonts w:ascii="Times New Roman" w:hAnsi="Times New Roman" w:cs="Times New Roman"/>
          <w:sz w:val="24"/>
          <w:szCs w:val="24"/>
        </w:rPr>
      </w:pPr>
    </w:p>
    <w:p w14:paraId="1CBE055E"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2.6 The Mediating Roles of Green Self-Efficacy and Employee Motivation</w:t>
      </w:r>
    </w:p>
    <w:p w14:paraId="1C8CFDA7"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Existing studies have confirmed that employee motivation and self-efficacy are the vital individual level psychological mechanisms responsible for transforming HRM strategy</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to </w:t>
      </w:r>
      <w:r w:rsidRPr="000D3F48">
        <w:rPr>
          <w:rFonts w:ascii="Times New Roman" w:hAnsi="Times New Roman" w:cs="Times New Roman"/>
          <w:sz w:val="24"/>
          <w:szCs w:val="24"/>
        </w:rPr>
        <w:lastRenderedPageBreak/>
        <w:t>behavioral consequences like innovative and creative behavior. With regard</w:t>
      </w:r>
      <w:r w:rsidRPr="000D3F48">
        <w:rPr>
          <w:rFonts w:ascii="Times New Roman" w:hAnsi="Times New Roman" w:cs="Times New Roman"/>
          <w:sz w:val="24"/>
          <w:szCs w:val="24"/>
        </w:rPr>
        <w:t> </w:t>
      </w:r>
      <w:r w:rsidRPr="000D3F48">
        <w:rPr>
          <w:rFonts w:ascii="Times New Roman" w:hAnsi="Times New Roman" w:cs="Times New Roman"/>
          <w:sz w:val="24"/>
          <w:szCs w:val="24"/>
        </w:rPr>
        <w:t>to environmental management, motivated employees are inclined to develop new ideas, experiment with environmentally sustainable solutions, and join green innovation programs. Well-established GHRM</w:t>
      </w:r>
      <w:r w:rsidRPr="000D3F48">
        <w:rPr>
          <w:rFonts w:ascii="Times New Roman" w:hAnsi="Times New Roman" w:cs="Times New Roman"/>
          <w:sz w:val="24"/>
          <w:szCs w:val="24"/>
        </w:rPr>
        <w:t> </w:t>
      </w:r>
      <w:r w:rsidRPr="000D3F48">
        <w:rPr>
          <w:rFonts w:ascii="Times New Roman" w:hAnsi="Times New Roman" w:cs="Times New Roman"/>
          <w:sz w:val="24"/>
          <w:szCs w:val="24"/>
        </w:rPr>
        <w:t>practices create an environment that heightens employee attachment, engagement, and motivation to act.</w:t>
      </w:r>
    </w:p>
    <w:p w14:paraId="2CCE27BD" w14:textId="3FA49DA0"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similar lines, the GHRM</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practices develop the Green Self-Efficacy of the employees by providing </w:t>
      </w:r>
      <w:proofErr w:type="gramStart"/>
      <w:r w:rsidRPr="000D3F48">
        <w:rPr>
          <w:rFonts w:ascii="Times New Roman" w:hAnsi="Times New Roman" w:cs="Times New Roman"/>
          <w:sz w:val="24"/>
          <w:szCs w:val="24"/>
        </w:rPr>
        <w:t>Green</w:t>
      </w:r>
      <w:proofErr w:type="gramEnd"/>
      <w:r w:rsidRPr="000D3F48">
        <w:rPr>
          <w:rFonts w:ascii="Times New Roman" w:hAnsi="Times New Roman" w:cs="Times New Roman"/>
          <w:sz w:val="24"/>
          <w:szCs w:val="24"/>
        </w:rPr>
        <w:t xml:space="preserve"> </w:t>
      </w:r>
      <w:proofErr w:type="gramStart"/>
      <w:r w:rsidRPr="000D3F48">
        <w:rPr>
          <w:rFonts w:ascii="Times New Roman" w:hAnsi="Times New Roman" w:cs="Times New Roman"/>
          <w:sz w:val="24"/>
          <w:szCs w:val="24"/>
        </w:rPr>
        <w:t>trainings</w:t>
      </w:r>
      <w:proofErr w:type="gramEnd"/>
      <w:r w:rsidRPr="000D3F48">
        <w:rPr>
          <w:rFonts w:ascii="Times New Roman" w:hAnsi="Times New Roman" w:cs="Times New Roman"/>
          <w:sz w:val="24"/>
          <w:szCs w:val="24"/>
        </w:rPr>
        <w:t xml:space="preserve"> </w:t>
      </w:r>
      <w:proofErr w:type="gramStart"/>
      <w:r w:rsidRPr="000D3F48">
        <w:rPr>
          <w:rFonts w:ascii="Times New Roman" w:hAnsi="Times New Roman" w:cs="Times New Roman"/>
          <w:sz w:val="24"/>
          <w:szCs w:val="24"/>
        </w:rPr>
        <w:t>and also</w:t>
      </w:r>
      <w:proofErr w:type="gramEnd"/>
      <w:r w:rsidRPr="000D3F48">
        <w:rPr>
          <w:rFonts w:ascii="Times New Roman" w:hAnsi="Times New Roman" w:cs="Times New Roman"/>
          <w:sz w:val="24"/>
          <w:szCs w:val="24"/>
        </w:rPr>
        <w:t xml:space="preserve"> by providing positive </w:t>
      </w:r>
      <w:r w:rsidR="00A559E3" w:rsidRPr="000D3F48">
        <w:rPr>
          <w:rFonts w:ascii="Times New Roman" w:hAnsi="Times New Roman" w:cs="Times New Roman"/>
          <w:sz w:val="24"/>
          <w:szCs w:val="24"/>
        </w:rPr>
        <w:t>behavior</w:t>
      </w:r>
      <w:r w:rsidRPr="000D3F48">
        <w:rPr>
          <w:rFonts w:ascii="Times New Roman" w:hAnsi="Times New Roman" w:cs="Times New Roman"/>
          <w:sz w:val="24"/>
          <w:szCs w:val="24"/>
        </w:rPr>
        <w:t xml:space="preserve"> that enhances the confidence of the employees in their respective environmental capabilities. That improved self-efficacy is also important to turn HR practices into the psychological readiness to take and persist in innovation-oriented</w:t>
      </w:r>
      <w:r w:rsidRPr="000D3F48">
        <w:rPr>
          <w:rFonts w:ascii="Times New Roman" w:hAnsi="Times New Roman" w:cs="Times New Roman"/>
          <w:sz w:val="24"/>
          <w:szCs w:val="24"/>
        </w:rPr>
        <w:t> </w:t>
      </w:r>
      <w:r w:rsidRPr="000D3F48">
        <w:rPr>
          <w:rFonts w:ascii="Times New Roman" w:hAnsi="Times New Roman" w:cs="Times New Roman"/>
          <w:sz w:val="24"/>
          <w:szCs w:val="24"/>
        </w:rPr>
        <w:t>tasks. This increased motivation and confidence in employees may lead to greater participation in the development and adoption of green</w:t>
      </w:r>
      <w:r w:rsidRPr="000D3F48">
        <w:rPr>
          <w:rFonts w:ascii="Times New Roman" w:hAnsi="Times New Roman" w:cs="Times New Roman"/>
          <w:sz w:val="24"/>
          <w:szCs w:val="24"/>
        </w:rPr>
        <w:t> </w:t>
      </w:r>
      <w:r w:rsidRPr="000D3F48">
        <w:rPr>
          <w:rFonts w:ascii="Times New Roman" w:hAnsi="Times New Roman" w:cs="Times New Roman"/>
          <w:sz w:val="24"/>
          <w:szCs w:val="24"/>
        </w:rPr>
        <w:t>innovations.</w:t>
      </w:r>
    </w:p>
    <w:p w14:paraId="7BD74942" w14:textId="77777777" w:rsidR="00AD7FD3" w:rsidRPr="000D3F48" w:rsidRDefault="00AD7FD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Thus,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motivation and self-efficacy are important pathways through which GHRM practices influence innovation outcomes. Their presence enhances employees´ intrinsic motivation </w:t>
      </w:r>
      <w:proofErr w:type="gramStart"/>
      <w:r w:rsidRPr="000D3F48">
        <w:rPr>
          <w:rFonts w:ascii="Times New Roman" w:hAnsi="Times New Roman" w:cs="Times New Roman"/>
          <w:sz w:val="24"/>
          <w:szCs w:val="24"/>
        </w:rPr>
        <w:t>and also</w:t>
      </w:r>
      <w:proofErr w:type="gramEnd"/>
      <w:r w:rsidRPr="000D3F48">
        <w:rPr>
          <w:rFonts w:ascii="Times New Roman" w:hAnsi="Times New Roman" w:cs="Times New Roman"/>
          <w:sz w:val="24"/>
          <w:szCs w:val="24"/>
        </w:rPr>
        <w:t xml:space="preserve"> self-efficacy to engage themselves in</w:t>
      </w:r>
      <w:r w:rsidRPr="000D3F48">
        <w:rPr>
          <w:rFonts w:ascii="Times New Roman" w:hAnsi="Times New Roman" w:cs="Times New Roman"/>
          <w:sz w:val="24"/>
          <w:szCs w:val="24"/>
        </w:rPr>
        <w:t> </w:t>
      </w:r>
      <w:r w:rsidRPr="000D3F48">
        <w:rPr>
          <w:rFonts w:ascii="Times New Roman" w:hAnsi="Times New Roman" w:cs="Times New Roman"/>
          <w:sz w:val="24"/>
          <w:szCs w:val="24"/>
        </w:rPr>
        <w:t>the pro-environmental organizational behavior thereby helping translate GHRM tenets into actual green innovation performance.</w:t>
      </w:r>
    </w:p>
    <w:p w14:paraId="49DF9D13" w14:textId="77777777" w:rsidR="008E4DF8" w:rsidRPr="000D3F48" w:rsidRDefault="008E4DF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H6: Green Self-Efficacy mediates the relationship between GHRM practices and green innovation.</w:t>
      </w:r>
      <w:r w:rsidRPr="000D3F48">
        <w:rPr>
          <w:rFonts w:ascii="Times New Roman" w:hAnsi="Times New Roman" w:cs="Times New Roman"/>
          <w:sz w:val="24"/>
          <w:szCs w:val="24"/>
        </w:rPr>
        <w:br/>
        <w:t>H7: Employee motivation mediates the relationship between GHRM practices and green innovation.</w:t>
      </w:r>
    </w:p>
    <w:p w14:paraId="31B7E624" w14:textId="77777777" w:rsidR="00484B03" w:rsidRPr="000D3F48" w:rsidRDefault="00484B03" w:rsidP="008F0366">
      <w:pPr>
        <w:spacing w:after="0" w:line="240" w:lineRule="auto"/>
        <w:jc w:val="both"/>
        <w:rPr>
          <w:rFonts w:ascii="Times New Roman" w:hAnsi="Times New Roman" w:cs="Times New Roman"/>
          <w:sz w:val="24"/>
          <w:szCs w:val="24"/>
        </w:rPr>
      </w:pPr>
    </w:p>
    <w:p w14:paraId="2335BADE" w14:textId="77777777" w:rsidR="00484B03" w:rsidRPr="000D3F48" w:rsidRDefault="00484B0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3. Conceptual Framework</w:t>
      </w:r>
    </w:p>
    <w:p w14:paraId="757D6A4A" w14:textId="49E70DF1" w:rsidR="003753A8" w:rsidRPr="000D3F48" w:rsidRDefault="00C04209"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The conceptual framework of this study illustrates the relationship between Green Human Resource Management (GHRM) and Green Innovation (GI) within Bangladesh's Ready-Made Garment (RMG) sector. </w:t>
      </w:r>
      <w:r w:rsidR="003753A8" w:rsidRPr="000D3F48">
        <w:rPr>
          <w:rFonts w:ascii="Times New Roman" w:hAnsi="Times New Roman" w:cs="Times New Roman"/>
          <w:sz w:val="24"/>
          <w:szCs w:val="24"/>
        </w:rPr>
        <w:t>GHRM involves practices such as green recruitment, training, performance management and rewards (Dumont et al., 2017; Tang et al.,</w:t>
      </w:r>
      <w:r w:rsidR="003753A8" w:rsidRPr="000D3F48">
        <w:rPr>
          <w:rFonts w:ascii="Times New Roman" w:hAnsi="Times New Roman" w:cs="Times New Roman"/>
          <w:sz w:val="24"/>
          <w:szCs w:val="24"/>
        </w:rPr>
        <w:t> </w:t>
      </w:r>
      <w:r w:rsidR="003753A8" w:rsidRPr="000D3F48">
        <w:rPr>
          <w:rFonts w:ascii="Times New Roman" w:hAnsi="Times New Roman" w:cs="Times New Roman"/>
          <w:sz w:val="24"/>
          <w:szCs w:val="24"/>
        </w:rPr>
        <w:t>2018) which are believed to lead to an eco-innovation supporting climate (Y. J. Kim et al., 2020).</w:t>
      </w:r>
    </w:p>
    <w:p w14:paraId="127D6296"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Based on Social Cognitive Theory (Bandura, 1986), the</w:t>
      </w:r>
      <w:r w:rsidRPr="000D3F48">
        <w:rPr>
          <w:rFonts w:ascii="Times New Roman" w:hAnsi="Times New Roman" w:cs="Times New Roman"/>
          <w:sz w:val="24"/>
          <w:szCs w:val="24"/>
        </w:rPr>
        <w:t> </w:t>
      </w:r>
      <w:r w:rsidRPr="000D3F48">
        <w:rPr>
          <w:rFonts w:ascii="Times New Roman" w:hAnsi="Times New Roman" w:cs="Times New Roman"/>
          <w:sz w:val="24"/>
          <w:szCs w:val="24"/>
        </w:rPr>
        <w:t>framework also posits that this association is mediated by two mechanisms of psychological process. We theorize that GHRM</w:t>
      </w:r>
      <w:r w:rsidRPr="000D3F48">
        <w:rPr>
          <w:rFonts w:ascii="Times New Roman" w:hAnsi="Times New Roman" w:cs="Times New Roman"/>
          <w:sz w:val="24"/>
          <w:szCs w:val="24"/>
        </w:rPr>
        <w:t> </w:t>
      </w:r>
      <w:r w:rsidRPr="000D3F48">
        <w:rPr>
          <w:rFonts w:ascii="Times New Roman" w:hAnsi="Times New Roman" w:cs="Times New Roman"/>
          <w:sz w:val="24"/>
          <w:szCs w:val="24"/>
        </w:rPr>
        <w:t>practices strengthen employees' Green Self-Efficacy (GSE) i.e., the belief of employees in their capabilities to perform environmental tasks (Chen, 2015); and Employee Motivation (EM) i.e., the drive of employees to engage in pro-environmental behaviors (Luu, 2019). It is expected that these enriched individual factors</w:t>
      </w:r>
      <w:r w:rsidRPr="000D3F48">
        <w:rPr>
          <w:rFonts w:ascii="Times New Roman" w:hAnsi="Times New Roman" w:cs="Times New Roman"/>
          <w:sz w:val="24"/>
          <w:szCs w:val="24"/>
        </w:rPr>
        <w:t> </w:t>
      </w:r>
      <w:r w:rsidRPr="000D3F48">
        <w:rPr>
          <w:rFonts w:ascii="Times New Roman" w:hAnsi="Times New Roman" w:cs="Times New Roman"/>
          <w:sz w:val="24"/>
          <w:szCs w:val="24"/>
        </w:rPr>
        <w:t>would enhance Green Innovation (Chen, 2008).</w:t>
      </w:r>
    </w:p>
    <w:p w14:paraId="7C620CB4" w14:textId="654FB3FE" w:rsidR="00484B03" w:rsidRPr="000D3F48" w:rsidRDefault="007448DA" w:rsidP="008F0366">
      <w:pPr>
        <w:spacing w:after="0" w:line="240" w:lineRule="auto"/>
        <w:jc w:val="both"/>
        <w:rPr>
          <w:rFonts w:ascii="Times New Roman" w:hAnsi="Times New Roman" w:cs="Times New Roman"/>
          <w:sz w:val="24"/>
          <w:szCs w:val="24"/>
        </w:rPr>
      </w:pPr>
      <w:r w:rsidRPr="000D3F48">
        <w:rPr>
          <w:noProof/>
          <w:sz w:val="24"/>
          <w:szCs w:val="24"/>
          <w:lang w:bidi="ar-SA"/>
        </w:rPr>
        <w:drawing>
          <wp:anchor distT="0" distB="0" distL="114300" distR="114300" simplePos="0" relativeHeight="251659264" behindDoc="0" locked="0" layoutInCell="1" allowOverlap="1" wp14:anchorId="392495A3" wp14:editId="2B5A25E4">
            <wp:simplePos x="0" y="0"/>
            <wp:positionH relativeFrom="margin">
              <wp:posOffset>792480</wp:posOffset>
            </wp:positionH>
            <wp:positionV relativeFrom="paragraph">
              <wp:posOffset>101600</wp:posOffset>
            </wp:positionV>
            <wp:extent cx="3663950" cy="1974850"/>
            <wp:effectExtent l="0" t="0" r="0" b="6350"/>
            <wp:wrapThrough wrapText="bothSides">
              <wp:wrapPolygon edited="0">
                <wp:start x="0" y="0"/>
                <wp:lineTo x="0" y="21461"/>
                <wp:lineTo x="21450" y="21461"/>
                <wp:lineTo x="21450" y="0"/>
                <wp:lineTo x="0" y="0"/>
              </wp:wrapPolygon>
            </wp:wrapThrough>
            <wp:docPr id="163095583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55832" name="Picture 1" descr="A diagram of a company&#10;&#10;AI-generated content may be incorrect."/>
                    <pic:cNvPicPr/>
                  </pic:nvPicPr>
                  <pic:blipFill rotWithShape="1">
                    <a:blip r:embed="rId11">
                      <a:extLst>
                        <a:ext uri="{28A0092B-C50C-407E-A947-70E740481C1C}">
                          <a14:useLocalDpi xmlns:a14="http://schemas.microsoft.com/office/drawing/2010/main" val="0"/>
                        </a:ext>
                      </a:extLst>
                    </a:blip>
                    <a:srcRect l="3434" t="3385" r="4609" b="4167"/>
                    <a:stretch>
                      <a:fillRect/>
                    </a:stretch>
                  </pic:blipFill>
                  <pic:spPr bwMode="auto">
                    <a:xfrm>
                      <a:off x="0" y="0"/>
                      <a:ext cx="3663950" cy="197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E823E" w14:textId="6C7F8D5F" w:rsidR="00484B03" w:rsidRPr="000D3F48" w:rsidRDefault="00484B03" w:rsidP="008F0366">
      <w:pPr>
        <w:spacing w:after="0" w:line="240" w:lineRule="auto"/>
        <w:jc w:val="both"/>
        <w:rPr>
          <w:rFonts w:ascii="Times New Roman" w:hAnsi="Times New Roman" w:cs="Times New Roman"/>
          <w:sz w:val="24"/>
          <w:szCs w:val="24"/>
        </w:rPr>
      </w:pPr>
    </w:p>
    <w:p w14:paraId="3B3B55FE" w14:textId="77777777" w:rsidR="00DE4E32" w:rsidRPr="000D3F48" w:rsidRDefault="00DE4E32" w:rsidP="008F0366">
      <w:pPr>
        <w:spacing w:after="0" w:line="240" w:lineRule="auto"/>
        <w:jc w:val="both"/>
        <w:rPr>
          <w:rFonts w:ascii="Times New Roman" w:hAnsi="Times New Roman" w:cs="Times New Roman"/>
          <w:sz w:val="24"/>
          <w:szCs w:val="24"/>
        </w:rPr>
      </w:pPr>
    </w:p>
    <w:p w14:paraId="711B1B80" w14:textId="77777777" w:rsidR="00DE4E32" w:rsidRPr="000D3F48" w:rsidRDefault="00DE4E32" w:rsidP="008F0366">
      <w:pPr>
        <w:spacing w:after="0" w:line="240" w:lineRule="auto"/>
        <w:jc w:val="both"/>
        <w:rPr>
          <w:rFonts w:ascii="Times New Roman" w:hAnsi="Times New Roman" w:cs="Times New Roman"/>
          <w:sz w:val="24"/>
          <w:szCs w:val="24"/>
        </w:rPr>
      </w:pPr>
    </w:p>
    <w:p w14:paraId="31C16147" w14:textId="77777777" w:rsidR="00DE4E32" w:rsidRPr="000D3F48" w:rsidRDefault="00DE4E32" w:rsidP="008F0366">
      <w:pPr>
        <w:spacing w:after="0" w:line="240" w:lineRule="auto"/>
        <w:jc w:val="both"/>
        <w:rPr>
          <w:rFonts w:ascii="Times New Roman" w:hAnsi="Times New Roman" w:cs="Times New Roman"/>
          <w:sz w:val="24"/>
          <w:szCs w:val="24"/>
        </w:rPr>
      </w:pPr>
    </w:p>
    <w:p w14:paraId="1F15FF6C" w14:textId="77777777" w:rsidR="00DE4E32" w:rsidRPr="000D3F48" w:rsidRDefault="00DE4E32" w:rsidP="008F0366">
      <w:pPr>
        <w:spacing w:after="0" w:line="240" w:lineRule="auto"/>
        <w:jc w:val="both"/>
        <w:rPr>
          <w:rFonts w:ascii="Times New Roman" w:hAnsi="Times New Roman" w:cs="Times New Roman"/>
          <w:sz w:val="24"/>
          <w:szCs w:val="24"/>
        </w:rPr>
      </w:pPr>
    </w:p>
    <w:p w14:paraId="244A4DD6" w14:textId="77777777" w:rsidR="00DE4E32" w:rsidRPr="000D3F48" w:rsidRDefault="00DE4E32" w:rsidP="008F0366">
      <w:pPr>
        <w:spacing w:after="0" w:line="240" w:lineRule="auto"/>
        <w:jc w:val="both"/>
        <w:rPr>
          <w:rFonts w:ascii="Times New Roman" w:hAnsi="Times New Roman" w:cs="Times New Roman"/>
          <w:sz w:val="24"/>
          <w:szCs w:val="24"/>
        </w:rPr>
      </w:pPr>
    </w:p>
    <w:p w14:paraId="2AC668AB" w14:textId="77777777" w:rsidR="0002729D" w:rsidRPr="000D3F48" w:rsidRDefault="0002729D" w:rsidP="008F0366">
      <w:pPr>
        <w:spacing w:after="0" w:line="240" w:lineRule="auto"/>
        <w:jc w:val="both"/>
        <w:rPr>
          <w:rFonts w:ascii="Times New Roman" w:hAnsi="Times New Roman" w:cs="Times New Roman"/>
          <w:sz w:val="24"/>
          <w:szCs w:val="24"/>
        </w:rPr>
      </w:pPr>
    </w:p>
    <w:p w14:paraId="5715E783" w14:textId="77777777" w:rsidR="0002729D" w:rsidRPr="000D3F48" w:rsidRDefault="0002729D" w:rsidP="008F0366">
      <w:pPr>
        <w:spacing w:after="0" w:line="240" w:lineRule="auto"/>
        <w:jc w:val="both"/>
        <w:rPr>
          <w:rFonts w:ascii="Times New Roman" w:hAnsi="Times New Roman" w:cs="Times New Roman"/>
          <w:sz w:val="24"/>
          <w:szCs w:val="24"/>
        </w:rPr>
      </w:pPr>
    </w:p>
    <w:p w14:paraId="2E39AC81" w14:textId="77777777" w:rsidR="0002729D" w:rsidRPr="000D3F48" w:rsidRDefault="0002729D" w:rsidP="008F0366">
      <w:pPr>
        <w:spacing w:after="0" w:line="240" w:lineRule="auto"/>
        <w:jc w:val="both"/>
        <w:rPr>
          <w:rFonts w:ascii="Times New Roman" w:hAnsi="Times New Roman" w:cs="Times New Roman"/>
          <w:sz w:val="24"/>
          <w:szCs w:val="24"/>
        </w:rPr>
      </w:pPr>
    </w:p>
    <w:p w14:paraId="6C9DB357" w14:textId="77777777" w:rsidR="0002729D" w:rsidRPr="000D3F48" w:rsidRDefault="0002729D" w:rsidP="008F0366">
      <w:pPr>
        <w:spacing w:after="0" w:line="240" w:lineRule="auto"/>
        <w:jc w:val="both"/>
        <w:rPr>
          <w:rFonts w:ascii="Times New Roman" w:hAnsi="Times New Roman" w:cs="Times New Roman"/>
          <w:sz w:val="24"/>
          <w:szCs w:val="24"/>
        </w:rPr>
      </w:pPr>
    </w:p>
    <w:p w14:paraId="6CCBD03F" w14:textId="759B9485" w:rsidR="00DE4E32" w:rsidRPr="000D3F48" w:rsidRDefault="00DE4E3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30BCB0FF" wp14:editId="3D8FF9F6">
                <wp:simplePos x="0" y="0"/>
                <wp:positionH relativeFrom="column">
                  <wp:posOffset>1524000</wp:posOffset>
                </wp:positionH>
                <wp:positionV relativeFrom="paragraph">
                  <wp:posOffset>120015</wp:posOffset>
                </wp:positionV>
                <wp:extent cx="2482850" cy="355600"/>
                <wp:effectExtent l="0" t="0" r="0" b="0"/>
                <wp:wrapNone/>
                <wp:docPr id="207028574" name="Rectangle 2"/>
                <wp:cNvGraphicFramePr/>
                <a:graphic xmlns:a="http://schemas.openxmlformats.org/drawingml/2006/main">
                  <a:graphicData uri="http://schemas.microsoft.com/office/word/2010/wordprocessingShape">
                    <wps:wsp>
                      <wps:cNvSpPr/>
                      <wps:spPr>
                        <a:xfrm>
                          <a:off x="0" y="0"/>
                          <a:ext cx="2482850" cy="355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23C89E" w14:textId="707A8AE3" w:rsidR="006B648F" w:rsidRPr="00DE4E32" w:rsidRDefault="006B648F" w:rsidP="00D4147F">
                            <w:pPr>
                              <w:rPr>
                                <w:rFonts w:ascii="Times New Roman" w:hAnsi="Times New Roman" w:cs="Times New Roman"/>
                                <w:b/>
                                <w:bCs/>
                              </w:rPr>
                            </w:pPr>
                            <w:r w:rsidRPr="00DE4E32">
                              <w:rPr>
                                <w:rFonts w:ascii="Times New Roman" w:hAnsi="Times New Roman" w:cs="Times New Roman"/>
                                <w:b/>
                                <w:bCs/>
                              </w:rPr>
                              <w:t>Figure 1</w:t>
                            </w:r>
                            <w:r w:rsidRPr="00D4147F">
                              <w:rPr>
                                <w:rFonts w:ascii="Times New Roman" w:hAnsi="Times New Roman" w:cs="Times New Roman"/>
                                <w:b/>
                                <w:bCs/>
                              </w:rPr>
                              <w:t xml:space="preserve">: </w:t>
                            </w:r>
                            <w:r w:rsidRPr="00DE4E32">
                              <w:rPr>
                                <w:rFonts w:ascii="Times New Roman" w:hAnsi="Times New Roman" w:cs="Times New Roman"/>
                                <w:b/>
                                <w:bCs/>
                              </w:rPr>
                              <w:t>Conceptual Framework</w:t>
                            </w:r>
                          </w:p>
                          <w:p w14:paraId="3C0969FE" w14:textId="77777777" w:rsidR="006B648F" w:rsidRDefault="006B648F" w:rsidP="00DE4E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CB0FF" id="Rectangle 2" o:spid="_x0000_s1026" style="position:absolute;left:0;text-align:left;margin-left:120pt;margin-top:9.45pt;width:195.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tIYwIAABoFAAAOAAAAZHJzL2Uyb0RvYy54bWysVEtv2zAMvg/YfxB0X+xkSdYFdYqgRYcB&#10;RRu0HXpWZKkxJosapcTOfv0o2XEfy2nYxabEj6+PpM4v2tqwvUJfgS34eJRzpqyEsrLPBf/xeP3p&#10;jDMfhC2FAasKflCeXyw/fjhv3EJNYAumVMjIifWLxhV8G4JbZJmXW1ULPwKnLCk1YC0CHfE5K1E0&#10;5L022STP51kDWDoEqbyn26tOyZfJv9ZKhjutvQrMFJxyC+mL6buJ32x5LhbPKNy2kn0a4h+yqEVl&#10;Kejg6koEwXZY/eWqriSCBx1GEuoMtK6kSjVQNeP8XTUPW+FUqoXI8W6gyf8/t/J2/+DWSDQ0zi88&#10;ibGKVmMd/5QfaxNZh4Es1QYm6XIyPZuczYhTSbrPs9k8T2xmL9YOffimoGZRKDhSMxJHYn/jA0Uk&#10;6BESg1m4roxJDTH2zQUB4032kmKSwsGoiDP2XmlWlTGpFCBNj7o0yPaC+i6kVDbMY6+TJ0JHM03R&#10;BsPxKUMTxr1Rj41mKk3VYJifMnwbcbBIUcGGwbiuLOApB+XPIXKHP1bf1RzLD+2m7du2gfKwRobQ&#10;jbd38roiym+ED2uBNM/UJdrRcEcfbaApOPQSZ1vA36fuI57GjLScNbQfBfe/dgIVZ+a7pQH8Op5O&#10;40Klw3T2ZUIHfK3ZvNbYXX0J1IoxvQZOJjHigzmKGqF+olVexaikElZS7ILLgMfDZej2lh4DqVar&#10;BKMlciLc2Acno/NIcBypx/ZJoOvnLtDE3sJxl8Ti3fh12GhpYbULoKs0m5HijteeelrAND/9YxE3&#10;/PU5oV6etOUfAAAA//8DAFBLAwQUAAYACAAAACEAzFcPPuEAAAAJAQAADwAAAGRycy9kb3ducmV2&#10;LnhtbEyPwU7DMBBE70j8g7VI3KjTUJUkjVNVSIDEAUShh97c2E0C8TqKN23C17Oc4Lgzo9k3+Xp0&#10;rTjZPjQeFcxnEQiLpTcNVgo+3h9uEhCBNBrderQKJhtgXVxe5Doz/oxv9rSlSnAJhkwrqIm6TMpQ&#10;1tbpMPOdRfaOvnea+OwraXp95nLXyjiKltLpBvlDrTt7X9vyazs4Bfv94/fmaXqmhIaXz3Q8Tq/x&#10;blLq+mrcrECQHekvDL/4jA4FMx38gCaIVkG8iHgLsZGkIDiwvJ2zcFBwt0hBFrn8v6D4AQAA//8D&#10;AFBLAQItABQABgAIAAAAIQC2gziS/gAAAOEBAAATAAAAAAAAAAAAAAAAAAAAAABbQ29udGVudF9U&#10;eXBlc10ueG1sUEsBAi0AFAAGAAgAAAAhADj9If/WAAAAlAEAAAsAAAAAAAAAAAAAAAAALwEAAF9y&#10;ZWxzLy5yZWxzUEsBAi0AFAAGAAgAAAAhAFtBe0hjAgAAGgUAAA4AAAAAAAAAAAAAAAAALgIAAGRy&#10;cy9lMm9Eb2MueG1sUEsBAi0AFAAGAAgAAAAhAMxXDz7hAAAACQEAAA8AAAAAAAAAAAAAAAAAvQQA&#10;AGRycy9kb3ducmV2LnhtbFBLBQYAAAAABAAEAPMAAADLBQAAAAA=&#10;" filled="f" stroked="f" strokeweight="1.5pt">
                <v:textbox>
                  <w:txbxContent>
                    <w:p w14:paraId="7123C89E" w14:textId="707A8AE3" w:rsidR="006B648F" w:rsidRPr="00DE4E32" w:rsidRDefault="006B648F" w:rsidP="00D4147F">
                      <w:pPr>
                        <w:rPr>
                          <w:rFonts w:ascii="Times New Roman" w:hAnsi="Times New Roman" w:cs="Times New Roman"/>
                          <w:b/>
                          <w:bCs/>
                        </w:rPr>
                      </w:pPr>
                      <w:r w:rsidRPr="00DE4E32">
                        <w:rPr>
                          <w:rFonts w:ascii="Times New Roman" w:hAnsi="Times New Roman" w:cs="Times New Roman"/>
                          <w:b/>
                          <w:bCs/>
                        </w:rPr>
                        <w:t>Figure 1</w:t>
                      </w:r>
                      <w:r w:rsidRPr="00D4147F">
                        <w:rPr>
                          <w:rFonts w:ascii="Times New Roman" w:hAnsi="Times New Roman" w:cs="Times New Roman"/>
                          <w:b/>
                          <w:bCs/>
                        </w:rPr>
                        <w:t xml:space="preserve">: </w:t>
                      </w:r>
                      <w:r w:rsidRPr="00DE4E32">
                        <w:rPr>
                          <w:rFonts w:ascii="Times New Roman" w:hAnsi="Times New Roman" w:cs="Times New Roman"/>
                          <w:b/>
                          <w:bCs/>
                        </w:rPr>
                        <w:t>Conceptual Framework</w:t>
                      </w:r>
                    </w:p>
                    <w:p w14:paraId="3C0969FE" w14:textId="77777777" w:rsidR="006B648F" w:rsidRDefault="006B648F" w:rsidP="00DE4E32">
                      <w:pPr>
                        <w:jc w:val="center"/>
                      </w:pPr>
                    </w:p>
                  </w:txbxContent>
                </v:textbox>
              </v:rect>
            </w:pict>
          </mc:Fallback>
        </mc:AlternateContent>
      </w:r>
    </w:p>
    <w:p w14:paraId="0B4E047C" w14:textId="586CA81B" w:rsidR="00484B03" w:rsidRPr="000D3F48" w:rsidRDefault="00484B03" w:rsidP="008F0366">
      <w:pPr>
        <w:spacing w:after="0" w:line="240" w:lineRule="auto"/>
        <w:jc w:val="both"/>
        <w:rPr>
          <w:rFonts w:ascii="Times New Roman" w:hAnsi="Times New Roman" w:cs="Times New Roman"/>
          <w:sz w:val="24"/>
          <w:szCs w:val="24"/>
        </w:rPr>
      </w:pPr>
    </w:p>
    <w:p w14:paraId="2818F0BA" w14:textId="77777777" w:rsidR="0002729D" w:rsidRPr="000D3F48" w:rsidRDefault="0002729D" w:rsidP="008F0366">
      <w:pPr>
        <w:spacing w:after="0" w:line="240" w:lineRule="auto"/>
        <w:jc w:val="both"/>
        <w:rPr>
          <w:rFonts w:ascii="Times New Roman" w:hAnsi="Times New Roman" w:cs="Times New Roman"/>
          <w:sz w:val="24"/>
          <w:szCs w:val="24"/>
        </w:rPr>
      </w:pPr>
    </w:p>
    <w:p w14:paraId="58DBEE88" w14:textId="3C6C76DE"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For greater robustness, we control, in the regression models</w:t>
      </w:r>
      <w:proofErr w:type="gramStart"/>
      <w:r w:rsidRPr="000D3F48">
        <w:rPr>
          <w:rFonts w:ascii="Times New Roman" w:hAnsi="Times New Roman" w:cs="Times New Roman"/>
          <w:sz w:val="24"/>
          <w:szCs w:val="24"/>
        </w:rPr>
        <w:t>, for</w:t>
      </w:r>
      <w:proofErr w:type="gramEnd"/>
      <w:r w:rsidRPr="000D3F48">
        <w:rPr>
          <w:rFonts w:ascii="Times New Roman" w:hAnsi="Times New Roman" w:cs="Times New Roman"/>
          <w:sz w:val="24"/>
          <w:szCs w:val="24"/>
        </w:rPr>
        <w:t xml:space="preserve"> factors such as organization size</w:t>
      </w:r>
      <w:r w:rsidRPr="000D3F48">
        <w:rPr>
          <w:rFonts w:ascii="Times New Roman" w:hAnsi="Times New Roman" w:cs="Times New Roman"/>
          <w:sz w:val="24"/>
          <w:szCs w:val="24"/>
        </w:rPr>
        <w:t> </w:t>
      </w:r>
      <w:r w:rsidRPr="000D3F48">
        <w:rPr>
          <w:rFonts w:ascii="Times New Roman" w:hAnsi="Times New Roman" w:cs="Times New Roman"/>
          <w:sz w:val="24"/>
          <w:szCs w:val="24"/>
        </w:rPr>
        <w:t>and age that could potentially affect innovation result (Hair et al., 2010). This joint model disentangles the unique</w:t>
      </w:r>
      <w:r w:rsidRPr="000D3F48">
        <w:rPr>
          <w:rFonts w:ascii="Times New Roman" w:hAnsi="Times New Roman" w:cs="Times New Roman"/>
          <w:sz w:val="24"/>
          <w:szCs w:val="24"/>
        </w:rPr>
        <w:t> </w:t>
      </w:r>
      <w:r w:rsidRPr="000D3F48">
        <w:rPr>
          <w:rFonts w:ascii="Times New Roman" w:hAnsi="Times New Roman" w:cs="Times New Roman"/>
          <w:sz w:val="24"/>
          <w:szCs w:val="24"/>
        </w:rPr>
        <w:t>effects of GHRM and its psychological mechanisms on GI.</w:t>
      </w:r>
    </w:p>
    <w:p w14:paraId="30CB3704" w14:textId="1EBFB23D" w:rsidR="00AD27CD" w:rsidRPr="000D3F48" w:rsidRDefault="00AD27CD" w:rsidP="008F0366">
      <w:pPr>
        <w:spacing w:after="0" w:line="240" w:lineRule="auto"/>
        <w:jc w:val="both"/>
        <w:rPr>
          <w:rFonts w:ascii="Times New Roman" w:hAnsi="Times New Roman" w:cs="Times New Roman"/>
          <w:sz w:val="24"/>
          <w:szCs w:val="24"/>
        </w:rPr>
      </w:pPr>
    </w:p>
    <w:p w14:paraId="664C8018" w14:textId="394FB772"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lastRenderedPageBreak/>
        <w:t>4</w:t>
      </w:r>
      <w:r w:rsidR="00AA7C54" w:rsidRPr="000D3F48">
        <w:rPr>
          <w:rFonts w:ascii="Times New Roman" w:hAnsi="Times New Roman" w:cs="Times New Roman"/>
          <w:b/>
          <w:bCs/>
          <w:sz w:val="24"/>
          <w:szCs w:val="24"/>
        </w:rPr>
        <w:t>. Methodology</w:t>
      </w:r>
    </w:p>
    <w:p w14:paraId="664C8019" w14:textId="4A7DE1A3"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.1 Population and Sampling</w:t>
      </w:r>
    </w:p>
    <w:p w14:paraId="10DD4A90"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As one of the top three ready-made garment (RMG) producers globally, RMGs generate over 80% of the national export revenue of Bangladesh</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(BGMEA 2024). Most of the factories </w:t>
      </w:r>
      <w:proofErr w:type="gramStart"/>
      <w:r w:rsidRPr="000D3F48">
        <w:rPr>
          <w:rFonts w:ascii="Times New Roman" w:hAnsi="Times New Roman" w:cs="Times New Roman"/>
          <w:sz w:val="24"/>
          <w:szCs w:val="24"/>
        </w:rPr>
        <w:t>are located in</w:t>
      </w:r>
      <w:proofErr w:type="gramEnd"/>
      <w:r w:rsidRPr="000D3F48">
        <w:rPr>
          <w:rFonts w:ascii="Times New Roman" w:hAnsi="Times New Roman" w:cs="Times New Roman"/>
          <w:sz w:val="24"/>
          <w:szCs w:val="24"/>
        </w:rPr>
        <w:t xml:space="preserve"> Chattogram, Narayanganj, Gazipur, Sylhet and</w:t>
      </w:r>
      <w:r w:rsidRPr="000D3F48">
        <w:rPr>
          <w:rFonts w:ascii="Times New Roman" w:hAnsi="Times New Roman" w:cs="Times New Roman"/>
          <w:sz w:val="24"/>
          <w:szCs w:val="24"/>
        </w:rPr>
        <w:t> </w:t>
      </w:r>
      <w:r w:rsidRPr="000D3F48">
        <w:rPr>
          <w:rFonts w:ascii="Times New Roman" w:hAnsi="Times New Roman" w:cs="Times New Roman"/>
          <w:sz w:val="24"/>
          <w:szCs w:val="24"/>
        </w:rPr>
        <w:t>Dhaka. BGMEA (2024) estimates that there are around 3,500 RMG industry</w:t>
      </w:r>
      <w:r w:rsidRPr="000D3F48">
        <w:rPr>
          <w:rFonts w:ascii="Times New Roman" w:hAnsi="Times New Roman" w:cs="Times New Roman"/>
          <w:sz w:val="24"/>
          <w:szCs w:val="24"/>
        </w:rPr>
        <w:t> </w:t>
      </w:r>
      <w:r w:rsidRPr="000D3F48">
        <w:rPr>
          <w:rFonts w:ascii="Times New Roman" w:hAnsi="Times New Roman" w:cs="Times New Roman"/>
          <w:sz w:val="24"/>
          <w:szCs w:val="24"/>
        </w:rPr>
        <w:t>producers working in the country.</w:t>
      </w:r>
    </w:p>
    <w:p w14:paraId="0ACE9656"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Among those, approximately 1,200 are large-scale, and due to their high resource</w:t>
      </w:r>
      <w:r w:rsidRPr="000D3F48">
        <w:rPr>
          <w:rFonts w:ascii="Times New Roman" w:hAnsi="Times New Roman" w:cs="Times New Roman"/>
          <w:sz w:val="24"/>
          <w:szCs w:val="24"/>
        </w:rPr>
        <w:t> </w:t>
      </w:r>
      <w:r w:rsidRPr="000D3F48">
        <w:rPr>
          <w:rFonts w:ascii="Times New Roman" w:hAnsi="Times New Roman" w:cs="Times New Roman"/>
          <w:sz w:val="24"/>
          <w:szCs w:val="24"/>
        </w:rPr>
        <w:t>consumption, the environmental implications are broader (Rahman &amp; Hossain, 2023). In order</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to investigate the relationships </w:t>
      </w:r>
      <w:proofErr w:type="gramStart"/>
      <w:r w:rsidRPr="000D3F48">
        <w:rPr>
          <w:rFonts w:ascii="Times New Roman" w:hAnsi="Times New Roman" w:cs="Times New Roman"/>
          <w:sz w:val="24"/>
          <w:szCs w:val="24"/>
        </w:rPr>
        <w:t>among</w:t>
      </w:r>
      <w:proofErr w:type="gramEnd"/>
      <w:r w:rsidRPr="000D3F48">
        <w:rPr>
          <w:rFonts w:ascii="Times New Roman" w:hAnsi="Times New Roman" w:cs="Times New Roman"/>
          <w:sz w:val="24"/>
          <w:szCs w:val="24"/>
        </w:rPr>
        <w:t xml:space="preserve"> GHRM, GSE, EM, and GI, this study targeted large scale RMG manufacturers.</w:t>
      </w:r>
    </w:p>
    <w:p w14:paraId="326A2846"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Data were collected using a structured questionnaire adapted based on validated measures (Mughal et al.,</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2022; Zhang et al., 2018; Dumont et al., 2017). Evidence supporting construct validity </w:t>
      </w:r>
      <w:proofErr w:type="gramStart"/>
      <w:r w:rsidRPr="000D3F48">
        <w:rPr>
          <w:rFonts w:ascii="Times New Roman" w:hAnsi="Times New Roman" w:cs="Times New Roman"/>
          <w:sz w:val="24"/>
          <w:szCs w:val="24"/>
        </w:rPr>
        <w:t>were</w:t>
      </w:r>
      <w:proofErr w:type="gramEnd"/>
      <w:r w:rsidRPr="000D3F48">
        <w:rPr>
          <w:rFonts w:ascii="Times New Roman" w:hAnsi="Times New Roman" w:cs="Times New Roman"/>
          <w:sz w:val="24"/>
          <w:szCs w:val="24"/>
        </w:rPr>
        <w:t xml:space="preserve"> in accordance with</w:t>
      </w:r>
      <w:r w:rsidRPr="000D3F48">
        <w:rPr>
          <w:rFonts w:ascii="Times New Roman" w:hAnsi="Times New Roman" w:cs="Times New Roman"/>
          <w:sz w:val="24"/>
          <w:szCs w:val="24"/>
        </w:rPr>
        <w:t> </w:t>
      </w:r>
      <w:r w:rsidRPr="000D3F48">
        <w:rPr>
          <w:rFonts w:ascii="Times New Roman" w:hAnsi="Times New Roman" w:cs="Times New Roman"/>
          <w:sz w:val="24"/>
          <w:szCs w:val="24"/>
        </w:rPr>
        <w:t>the previous research (Kraus et al., 2020; Rehman et al., 2021). Five</w:t>
      </w:r>
      <w:r w:rsidRPr="000D3F48">
        <w:rPr>
          <w:rFonts w:ascii="Times New Roman" w:hAnsi="Times New Roman" w:cs="Times New Roman"/>
          <w:sz w:val="24"/>
          <w:szCs w:val="24"/>
        </w:rPr>
        <w:t> </w:t>
      </w:r>
      <w:r w:rsidRPr="000D3F48">
        <w:rPr>
          <w:rFonts w:ascii="Times New Roman" w:hAnsi="Times New Roman" w:cs="Times New Roman"/>
          <w:sz w:val="24"/>
          <w:szCs w:val="24"/>
        </w:rPr>
        <w:t>academics and five sector experts pretested the questionnaire, then confirmed no changes were necessary.</w:t>
      </w:r>
    </w:p>
    <w:p w14:paraId="158EB3F0" w14:textId="77777777" w:rsidR="003753A8" w:rsidRPr="000D3F48" w:rsidRDefault="003753A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organization was the unit</w:t>
      </w:r>
      <w:r w:rsidRPr="000D3F48">
        <w:rPr>
          <w:rFonts w:ascii="Times New Roman" w:hAnsi="Times New Roman" w:cs="Times New Roman"/>
          <w:sz w:val="24"/>
          <w:szCs w:val="24"/>
        </w:rPr>
        <w:t> </w:t>
      </w:r>
      <w:r w:rsidRPr="000D3F48">
        <w:rPr>
          <w:rFonts w:ascii="Times New Roman" w:hAnsi="Times New Roman" w:cs="Times New Roman"/>
          <w:sz w:val="24"/>
          <w:szCs w:val="24"/>
        </w:rPr>
        <w:t>of analysis. Given that the population was heterogeneous with respect to in which sector the owners operated, a stratified random sample strategy</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was adopted (Sekaran &amp; Bougie, 2016). </w:t>
      </w:r>
      <w:r w:rsidRPr="00C36978">
        <w:rPr>
          <w:rFonts w:ascii="Times New Roman" w:hAnsi="Times New Roman" w:cs="Times New Roman"/>
          <w:sz w:val="24"/>
          <w:szCs w:val="24"/>
          <w:highlight w:val="yellow"/>
        </w:rPr>
        <w:t>From the sampling frame, 25 small and large</w:t>
      </w:r>
      <w:r w:rsidRPr="00C36978">
        <w:rPr>
          <w:rFonts w:ascii="Times New Roman" w:hAnsi="Times New Roman" w:cs="Times New Roman"/>
          <w:sz w:val="24"/>
          <w:szCs w:val="24"/>
          <w:highlight w:val="yellow"/>
        </w:rPr>
        <w:t> </w:t>
      </w:r>
      <w:r w:rsidRPr="00C36978">
        <w:rPr>
          <w:rFonts w:ascii="Times New Roman" w:hAnsi="Times New Roman" w:cs="Times New Roman"/>
          <w:sz w:val="24"/>
          <w:szCs w:val="24"/>
          <w:highlight w:val="yellow"/>
        </w:rPr>
        <w:t>scale RMG factories were selected.</w:t>
      </w:r>
      <w:r w:rsidRPr="000D3F48">
        <w:rPr>
          <w:rFonts w:ascii="Times New Roman" w:hAnsi="Times New Roman" w:cs="Times New Roman"/>
          <w:sz w:val="24"/>
          <w:szCs w:val="24"/>
        </w:rPr>
        <w:t xml:space="preserve"> Because of their understanding of operational and policy problems, middle-level managers (HR officers, compliance managers, sustainability executives) were chosen as</w:t>
      </w:r>
      <w:r w:rsidRPr="000D3F48">
        <w:rPr>
          <w:rFonts w:ascii="Times New Roman" w:hAnsi="Times New Roman" w:cs="Times New Roman"/>
          <w:sz w:val="24"/>
          <w:szCs w:val="24"/>
        </w:rPr>
        <w:t> </w:t>
      </w:r>
      <w:r w:rsidRPr="000D3F48">
        <w:rPr>
          <w:rFonts w:ascii="Times New Roman" w:hAnsi="Times New Roman" w:cs="Times New Roman"/>
          <w:sz w:val="24"/>
          <w:szCs w:val="24"/>
        </w:rPr>
        <w:t>responders (Fang et al., 2022).</w:t>
      </w:r>
    </w:p>
    <w:p w14:paraId="7032B642"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questionnaire was circulated through</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emails, WhatsApp, Google Forms and hard copies to responders for easy access. Follow-up reminders were assisted by DIFE personnel, resulting in 255 replies (63.75% response rate), in accordance </w:t>
      </w:r>
      <w:proofErr w:type="gramStart"/>
      <w:r w:rsidRPr="000D3F48">
        <w:rPr>
          <w:rFonts w:ascii="Times New Roman" w:hAnsi="Times New Roman" w:cs="Times New Roman"/>
          <w:sz w:val="24"/>
          <w:szCs w:val="24"/>
        </w:rPr>
        <w:t>to</w:t>
      </w:r>
      <w:proofErr w:type="gramEnd"/>
      <w:r w:rsidRPr="000D3F48">
        <w:rPr>
          <w:rFonts w:ascii="Times New Roman" w:hAnsi="Times New Roman" w:cs="Times New Roman"/>
          <w:sz w:val="24"/>
          <w:szCs w:val="24"/>
        </w:rPr>
        <w:t xml:space="preserve"> recommended criteria for</w:t>
      </w:r>
      <w:r w:rsidRPr="000D3F48">
        <w:rPr>
          <w:rFonts w:ascii="Times New Roman" w:hAnsi="Times New Roman" w:cs="Times New Roman"/>
          <w:sz w:val="24"/>
          <w:szCs w:val="24"/>
        </w:rPr>
        <w:t> </w:t>
      </w:r>
      <w:r w:rsidRPr="000D3F48">
        <w:rPr>
          <w:rFonts w:ascii="Times New Roman" w:hAnsi="Times New Roman" w:cs="Times New Roman"/>
          <w:sz w:val="24"/>
          <w:szCs w:val="24"/>
        </w:rPr>
        <w:t>survey dissemination (Saunders et al., 2019). After eliminating five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questionnaires for &gt;25% missing data, 250 valid replies remained for analysis. </w:t>
      </w:r>
      <w:proofErr w:type="gramStart"/>
      <w:r w:rsidRPr="000D3F48">
        <w:rPr>
          <w:rFonts w:ascii="Times New Roman" w:hAnsi="Times New Roman" w:cs="Times New Roman"/>
          <w:sz w:val="24"/>
          <w:szCs w:val="24"/>
        </w:rPr>
        <w:t>That 47.75</w:t>
      </w:r>
      <w:proofErr w:type="gramEnd"/>
      <w:r w:rsidRPr="000D3F48">
        <w:rPr>
          <w:rFonts w:ascii="Times New Roman" w:hAnsi="Times New Roman" w:cs="Times New Roman"/>
          <w:sz w:val="24"/>
          <w:szCs w:val="24"/>
        </w:rPr>
        <w:t>% of the companies involved had more than 8 HR workers</w:t>
      </w:r>
      <w:r w:rsidRPr="000D3F48">
        <w:rPr>
          <w:rFonts w:ascii="Times New Roman" w:hAnsi="Times New Roman" w:cs="Times New Roman"/>
          <w:sz w:val="24"/>
          <w:szCs w:val="24"/>
        </w:rPr>
        <w:t> </w:t>
      </w:r>
      <w:r w:rsidRPr="000D3F48">
        <w:rPr>
          <w:rFonts w:ascii="Times New Roman" w:hAnsi="Times New Roman" w:cs="Times New Roman"/>
          <w:sz w:val="24"/>
          <w:szCs w:val="24"/>
        </w:rPr>
        <w:t>available indicates that lots of corporate companies have organized HR procedures in places. In addition, 63% of organizations are more than 20 years</w:t>
      </w:r>
      <w:r w:rsidRPr="000D3F48">
        <w:rPr>
          <w:rFonts w:ascii="Times New Roman" w:hAnsi="Times New Roman" w:cs="Times New Roman"/>
          <w:sz w:val="24"/>
          <w:szCs w:val="24"/>
        </w:rPr>
        <w:t> </w:t>
      </w:r>
      <w:r w:rsidRPr="000D3F48">
        <w:rPr>
          <w:rFonts w:ascii="Times New Roman" w:hAnsi="Times New Roman" w:cs="Times New Roman"/>
          <w:sz w:val="24"/>
          <w:szCs w:val="24"/>
        </w:rPr>
        <w:t>old.</w:t>
      </w:r>
    </w:p>
    <w:p w14:paraId="0420BD1E" w14:textId="4E713FC1" w:rsidR="00B277F0" w:rsidRPr="000D3F48" w:rsidRDefault="00B277F0" w:rsidP="008F0366">
      <w:pPr>
        <w:spacing w:after="0" w:line="240" w:lineRule="auto"/>
        <w:jc w:val="both"/>
        <w:rPr>
          <w:sz w:val="24"/>
          <w:szCs w:val="24"/>
        </w:rPr>
      </w:pPr>
    </w:p>
    <w:p w14:paraId="664C8020" w14:textId="4B07FF67"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.2 Questionnaire development</w:t>
      </w:r>
    </w:p>
    <w:p w14:paraId="58946770" w14:textId="0A28E538"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Scale development and item selection for this study was performed by adopting questions from scales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found in previous </w:t>
      </w:r>
      <w:r w:rsidR="00A559E3" w:rsidRPr="000D3F48">
        <w:rPr>
          <w:rFonts w:ascii="Times New Roman" w:hAnsi="Times New Roman" w:cs="Times New Roman"/>
          <w:sz w:val="24"/>
          <w:szCs w:val="24"/>
        </w:rPr>
        <w:t xml:space="preserve">literature, to maintain both </w:t>
      </w:r>
      <w:r w:rsidR="000B5B81" w:rsidRPr="000D3F48">
        <w:rPr>
          <w:rFonts w:ascii="Times New Roman" w:hAnsi="Times New Roman" w:cs="Times New Roman"/>
          <w:sz w:val="24"/>
          <w:szCs w:val="24"/>
        </w:rPr>
        <w:t>dimensionality</w:t>
      </w:r>
      <w:r w:rsidRPr="000D3F48">
        <w:rPr>
          <w:rFonts w:ascii="Times New Roman" w:hAnsi="Times New Roman" w:cs="Times New Roman"/>
          <w:sz w:val="24"/>
          <w:szCs w:val="24"/>
        </w:rPr>
        <w:t xml:space="preserve"> and content validity. All </w:t>
      </w:r>
      <w:proofErr w:type="gramStart"/>
      <w:r w:rsidRPr="000D3F48">
        <w:rPr>
          <w:rFonts w:ascii="Times New Roman" w:hAnsi="Times New Roman" w:cs="Times New Roman"/>
          <w:sz w:val="24"/>
          <w:szCs w:val="24"/>
        </w:rPr>
        <w:t>constructs</w:t>
      </w:r>
      <w:proofErr w:type="gramEnd"/>
      <w:r w:rsidRPr="000D3F48">
        <w:rPr>
          <w:rFonts w:ascii="Times New Roman" w:hAnsi="Times New Roman" w:cs="Times New Roman"/>
          <w:sz w:val="24"/>
          <w:szCs w:val="24"/>
        </w:rPr>
        <w:t xml:space="preserve"> followed a five-point Likert scale</w:t>
      </w:r>
      <w:r w:rsidRPr="000D3F48">
        <w:rPr>
          <w:rFonts w:ascii="Times New Roman" w:hAnsi="Times New Roman" w:cs="Times New Roman"/>
          <w:sz w:val="24"/>
          <w:szCs w:val="24"/>
        </w:rPr>
        <w:t> </w:t>
      </w:r>
      <w:r w:rsidRPr="000D3F48">
        <w:rPr>
          <w:rFonts w:ascii="Times New Roman" w:hAnsi="Times New Roman" w:cs="Times New Roman"/>
          <w:sz w:val="24"/>
          <w:szCs w:val="24"/>
        </w:rPr>
        <w:t>(1 = Strongly Disagree, 5 = Strongly Agree) (Hair et al., 2010). A total 22 items included</w:t>
      </w:r>
      <w:r w:rsidRPr="000D3F48">
        <w:rPr>
          <w:rFonts w:ascii="Times New Roman" w:hAnsi="Times New Roman" w:cs="Times New Roman"/>
          <w:sz w:val="24"/>
          <w:szCs w:val="24"/>
        </w:rPr>
        <w:t> </w:t>
      </w:r>
      <w:r w:rsidRPr="000D3F48">
        <w:rPr>
          <w:rFonts w:ascii="Times New Roman" w:hAnsi="Times New Roman" w:cs="Times New Roman"/>
          <w:sz w:val="24"/>
          <w:szCs w:val="24"/>
        </w:rPr>
        <w:t>6 items for Green Human Resource Management which were adapted from Dumont et al. Green Self-Efficacy</w:t>
      </w:r>
      <w:r w:rsidRPr="000D3F48">
        <w:rPr>
          <w:rFonts w:ascii="Times New Roman" w:hAnsi="Times New Roman" w:cs="Times New Roman"/>
          <w:sz w:val="24"/>
          <w:szCs w:val="24"/>
        </w:rPr>
        <w:t> </w:t>
      </w:r>
      <w:r w:rsidRPr="000D3F48">
        <w:rPr>
          <w:rFonts w:ascii="Times New Roman" w:hAnsi="Times New Roman" w:cs="Times New Roman"/>
          <w:sz w:val="24"/>
          <w:szCs w:val="24"/>
        </w:rPr>
        <w:t>(Mughal et al., 2017), 6 items. Employee</w:t>
      </w:r>
      <w:r w:rsidRPr="000D3F48">
        <w:rPr>
          <w:rFonts w:ascii="Times New Roman" w:hAnsi="Times New Roman" w:cs="Times New Roman"/>
          <w:sz w:val="24"/>
          <w:szCs w:val="24"/>
        </w:rPr>
        <w:t> </w:t>
      </w:r>
      <w:r w:rsidRPr="000D3F48">
        <w:rPr>
          <w:rFonts w:ascii="Times New Roman" w:hAnsi="Times New Roman" w:cs="Times New Roman"/>
          <w:sz w:val="24"/>
          <w:szCs w:val="24"/>
        </w:rPr>
        <w:t>Motivation (6 items) (The McKinsey Quarterly, 2006) and Green Innovation (4 items) (Zhang et al. (2018).</w:t>
      </w:r>
      <w:r w:rsidR="006D2F3F" w:rsidRPr="000D3F48">
        <w:rPr>
          <w:rFonts w:ascii="Times New Roman" w:hAnsi="Times New Roman" w:cs="Times New Roman"/>
          <w:sz w:val="24"/>
          <w:szCs w:val="24"/>
        </w:rPr>
        <w:t xml:space="preserve"> And following the study of Roy et al., (2025)</w:t>
      </w:r>
      <w:r w:rsidRPr="000D3F48">
        <w:rPr>
          <w:rFonts w:ascii="Times New Roman" w:hAnsi="Times New Roman" w:cs="Times New Roman"/>
          <w:sz w:val="24"/>
          <w:szCs w:val="24"/>
        </w:rPr>
        <w:t xml:space="preserve"> </w:t>
      </w:r>
      <w:r w:rsidR="006D2F3F" w:rsidRPr="000D3F48">
        <w:rPr>
          <w:rFonts w:ascii="Times New Roman" w:hAnsi="Times New Roman" w:cs="Times New Roman"/>
          <w:sz w:val="24"/>
          <w:szCs w:val="24"/>
        </w:rPr>
        <w:t xml:space="preserve">this study took age, gender and education as a control variable. </w:t>
      </w:r>
      <w:r w:rsidRPr="000D3F48">
        <w:rPr>
          <w:rFonts w:ascii="Times New Roman" w:hAnsi="Times New Roman" w:cs="Times New Roman"/>
          <w:sz w:val="24"/>
          <w:szCs w:val="24"/>
        </w:rPr>
        <w:t>An appendix</w:t>
      </w:r>
      <w:r w:rsidRPr="000D3F48">
        <w:rPr>
          <w:rFonts w:ascii="Times New Roman" w:hAnsi="Times New Roman" w:cs="Times New Roman"/>
          <w:sz w:val="24"/>
          <w:szCs w:val="24"/>
        </w:rPr>
        <w:t> </w:t>
      </w:r>
      <w:r w:rsidRPr="000D3F48">
        <w:rPr>
          <w:rFonts w:ascii="Times New Roman" w:hAnsi="Times New Roman" w:cs="Times New Roman"/>
          <w:sz w:val="24"/>
          <w:szCs w:val="24"/>
        </w:rPr>
        <w:t>provides a list of all the items used in the questionnaire.</w:t>
      </w:r>
    </w:p>
    <w:p w14:paraId="6A5F9523" w14:textId="77777777" w:rsidR="0049590D" w:rsidRPr="000D3F48" w:rsidRDefault="0049590D" w:rsidP="008F0366">
      <w:pPr>
        <w:spacing w:after="0" w:line="240" w:lineRule="auto"/>
        <w:jc w:val="both"/>
        <w:rPr>
          <w:rFonts w:ascii="Times New Roman" w:hAnsi="Times New Roman" w:cs="Times New Roman"/>
          <w:sz w:val="24"/>
          <w:szCs w:val="24"/>
        </w:rPr>
      </w:pPr>
    </w:p>
    <w:p w14:paraId="664C8022" w14:textId="3BC2AEDC"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4</w:t>
      </w:r>
      <w:r w:rsidR="00AA7C54" w:rsidRPr="000D3F48">
        <w:rPr>
          <w:rFonts w:ascii="Times New Roman" w:hAnsi="Times New Roman" w:cs="Times New Roman"/>
          <w:b/>
          <w:bCs/>
          <w:sz w:val="24"/>
          <w:szCs w:val="24"/>
        </w:rPr>
        <w:t>.3 Common method bias</w:t>
      </w:r>
    </w:p>
    <w:p w14:paraId="65268743"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data for the independent and dependent variables were collected from the same respondents at the same point in time, which cannot eliminate the possibility of common method bias (CMB) in the dataset (Podsakoff et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al., 2003). </w:t>
      </w:r>
      <w:proofErr w:type="gramStart"/>
      <w:r w:rsidRPr="000D3F48">
        <w:rPr>
          <w:rFonts w:ascii="Times New Roman" w:hAnsi="Times New Roman" w:cs="Times New Roman"/>
          <w:sz w:val="24"/>
          <w:szCs w:val="24"/>
        </w:rPr>
        <w:t>In order to</w:t>
      </w:r>
      <w:proofErr w:type="gramEnd"/>
      <w:r w:rsidRPr="000D3F48">
        <w:rPr>
          <w:rFonts w:ascii="Times New Roman" w:hAnsi="Times New Roman" w:cs="Times New Roman"/>
          <w:sz w:val="24"/>
          <w:szCs w:val="24"/>
        </w:rPr>
        <w:t xml:space="preserve"> check for this common method bias, Harman single-factor test was conducted as recommended</w:t>
      </w:r>
      <w:r w:rsidRPr="000D3F48">
        <w:rPr>
          <w:rFonts w:ascii="Times New Roman" w:hAnsi="Times New Roman" w:cs="Times New Roman"/>
          <w:sz w:val="24"/>
          <w:szCs w:val="24"/>
        </w:rPr>
        <w:t> </w:t>
      </w:r>
      <w:r w:rsidRPr="000D3F48">
        <w:rPr>
          <w:rFonts w:ascii="Times New Roman" w:hAnsi="Times New Roman" w:cs="Times New Roman"/>
          <w:sz w:val="24"/>
          <w:szCs w:val="24"/>
        </w:rPr>
        <w:t>by Podsakoff and Organ (1986). As can be seen in the results of the analysis, a standalone component accounted for 38.67% of the variance, lower than the 50% threshold recommended as</w:t>
      </w:r>
      <w:r w:rsidRPr="000D3F48">
        <w:rPr>
          <w:rFonts w:ascii="Times New Roman" w:hAnsi="Times New Roman" w:cs="Times New Roman"/>
          <w:sz w:val="24"/>
          <w:szCs w:val="24"/>
        </w:rPr>
        <w:t> </w:t>
      </w:r>
      <w:r w:rsidRPr="000D3F48">
        <w:rPr>
          <w:rFonts w:ascii="Times New Roman" w:hAnsi="Times New Roman" w:cs="Times New Roman"/>
          <w:sz w:val="24"/>
          <w:szCs w:val="24"/>
        </w:rPr>
        <w:t>a generally acceptable level (Hair et al., 2019). Thus, it may be argued that common technique bias has not put the conclusions of</w:t>
      </w:r>
      <w:r w:rsidRPr="000D3F48">
        <w:rPr>
          <w:rFonts w:ascii="Times New Roman" w:hAnsi="Times New Roman" w:cs="Times New Roman"/>
          <w:sz w:val="24"/>
          <w:szCs w:val="24"/>
        </w:rPr>
        <w:t> </w:t>
      </w:r>
      <w:r w:rsidRPr="000D3F48">
        <w:rPr>
          <w:rFonts w:ascii="Times New Roman" w:hAnsi="Times New Roman" w:cs="Times New Roman"/>
          <w:sz w:val="24"/>
          <w:szCs w:val="24"/>
        </w:rPr>
        <w:t>the study to a serious threat.</w:t>
      </w:r>
    </w:p>
    <w:p w14:paraId="19098DC5" w14:textId="77777777" w:rsidR="00B277F0" w:rsidRPr="000D3F48" w:rsidRDefault="00B277F0" w:rsidP="008F0366">
      <w:pPr>
        <w:spacing w:after="0" w:line="240" w:lineRule="auto"/>
        <w:jc w:val="both"/>
        <w:rPr>
          <w:rFonts w:ascii="Times New Roman" w:hAnsi="Times New Roman" w:cs="Times New Roman"/>
          <w:sz w:val="24"/>
          <w:szCs w:val="24"/>
        </w:rPr>
      </w:pPr>
    </w:p>
    <w:p w14:paraId="664C8024" w14:textId="40ACAF6F"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lastRenderedPageBreak/>
        <w:t>4</w:t>
      </w:r>
      <w:r w:rsidR="00AA7C54" w:rsidRPr="000D3F48">
        <w:rPr>
          <w:rFonts w:ascii="Times New Roman" w:hAnsi="Times New Roman" w:cs="Times New Roman"/>
          <w:b/>
          <w:bCs/>
          <w:sz w:val="24"/>
          <w:szCs w:val="24"/>
        </w:rPr>
        <w:t xml:space="preserve">.4 Statistical Analysis  </w:t>
      </w:r>
    </w:p>
    <w:p w14:paraId="37E3DD24" w14:textId="6B02519C"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Methods used for data analysis in this study were SPSS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and </w:t>
      </w:r>
      <w:r w:rsidR="00C04209" w:rsidRPr="000D3F48">
        <w:rPr>
          <w:rFonts w:ascii="Times New Roman" w:hAnsi="Times New Roman" w:cs="Times New Roman"/>
          <w:sz w:val="24"/>
          <w:szCs w:val="24"/>
        </w:rPr>
        <w:t>AMOS (</w:t>
      </w:r>
      <w:r w:rsidRPr="000D3F48">
        <w:rPr>
          <w:rFonts w:ascii="Times New Roman" w:hAnsi="Times New Roman" w:cs="Times New Roman"/>
          <w:sz w:val="24"/>
          <w:szCs w:val="24"/>
        </w:rPr>
        <w:t>v.26), an application program that allows to easily ac</w:t>
      </w:r>
      <w:r w:rsidR="00A559E3" w:rsidRPr="000D3F48">
        <w:rPr>
          <w:rFonts w:ascii="Times New Roman" w:hAnsi="Times New Roman" w:cs="Times New Roman"/>
          <w:sz w:val="24"/>
          <w:szCs w:val="24"/>
        </w:rPr>
        <w:t xml:space="preserve">cess to the underlying data </w:t>
      </w:r>
      <w:r w:rsidRPr="000D3F48">
        <w:rPr>
          <w:rFonts w:ascii="Times New Roman" w:hAnsi="Times New Roman" w:cs="Times New Roman"/>
          <w:sz w:val="24"/>
          <w:szCs w:val="24"/>
        </w:rPr>
        <w:t>software for Windows. The relationships among and</w:t>
      </w:r>
      <w:r w:rsidRPr="000D3F48">
        <w:rPr>
          <w:rFonts w:ascii="Times New Roman" w:hAnsi="Times New Roman" w:cs="Times New Roman"/>
          <w:sz w:val="24"/>
          <w:szCs w:val="24"/>
        </w:rPr>
        <w:t> </w:t>
      </w:r>
      <w:r w:rsidRPr="000D3F48">
        <w:rPr>
          <w:rFonts w:ascii="Times New Roman" w:hAnsi="Times New Roman" w:cs="Times New Roman"/>
          <w:sz w:val="24"/>
          <w:szCs w:val="24"/>
        </w:rPr>
        <w:t>the hypotheses were examined by using a structural equation modeling (SEM) [38]. All details fell into a single</w:t>
      </w:r>
      <w:r w:rsidRPr="000D3F48">
        <w:rPr>
          <w:rFonts w:ascii="Times New Roman" w:hAnsi="Times New Roman" w:cs="Times New Roman"/>
          <w:sz w:val="24"/>
          <w:szCs w:val="24"/>
        </w:rPr>
        <w:t> </w:t>
      </w:r>
      <w:r w:rsidRPr="000D3F48">
        <w:rPr>
          <w:rFonts w:ascii="Times New Roman" w:hAnsi="Times New Roman" w:cs="Times New Roman"/>
          <w:sz w:val="24"/>
          <w:szCs w:val="24"/>
        </w:rPr>
        <w:t>statistical procedure and were found theoretically appropriate and complementary.</w:t>
      </w:r>
    </w:p>
    <w:p w14:paraId="0E24443D"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Confirmatory factor analysis (CFA) using several fit indices was used</w:t>
      </w:r>
      <w:r w:rsidRPr="000D3F48">
        <w:rPr>
          <w:rFonts w:ascii="Times New Roman" w:hAnsi="Times New Roman" w:cs="Times New Roman"/>
          <w:sz w:val="24"/>
          <w:szCs w:val="24"/>
        </w:rPr>
        <w:t> </w:t>
      </w:r>
      <w:r w:rsidRPr="000D3F48">
        <w:rPr>
          <w:rFonts w:ascii="Times New Roman" w:hAnsi="Times New Roman" w:cs="Times New Roman"/>
          <w:sz w:val="24"/>
          <w:szCs w:val="24"/>
        </w:rPr>
        <w:t>to test the measurement model. The model was a good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fit to the data (χ² = 276.920, </w:t>
      </w:r>
      <w:proofErr w:type="spellStart"/>
      <w:r w:rsidRPr="000D3F48">
        <w:rPr>
          <w:rFonts w:ascii="Times New Roman" w:hAnsi="Times New Roman" w:cs="Times New Roman"/>
          <w:sz w:val="24"/>
          <w:szCs w:val="24"/>
        </w:rPr>
        <w:t>df</w:t>
      </w:r>
      <w:proofErr w:type="spellEnd"/>
      <w:r w:rsidRPr="000D3F48">
        <w:rPr>
          <w:rFonts w:ascii="Times New Roman" w:hAnsi="Times New Roman" w:cs="Times New Roman"/>
          <w:sz w:val="24"/>
          <w:szCs w:val="24"/>
        </w:rPr>
        <w:t xml:space="preserve"> = 203, χ²/</w:t>
      </w:r>
      <w:proofErr w:type="spellStart"/>
      <w:r w:rsidRPr="000D3F48">
        <w:rPr>
          <w:rFonts w:ascii="Times New Roman" w:hAnsi="Times New Roman" w:cs="Times New Roman"/>
          <w:sz w:val="24"/>
          <w:szCs w:val="24"/>
        </w:rPr>
        <w:t>df</w:t>
      </w:r>
      <w:proofErr w:type="spellEnd"/>
      <w:r w:rsidRPr="000D3F48">
        <w:rPr>
          <w:rFonts w:ascii="Times New Roman" w:hAnsi="Times New Roman" w:cs="Times New Roman"/>
          <w:sz w:val="24"/>
          <w:szCs w:val="24"/>
        </w:rPr>
        <w:t xml:space="preserve"> = 1.364, TLI =. 957, CFI =. 962, IFI =. 962, RMSEA =. 038, SRMR =. 041) which adheres to proposed cut-offs for acceptability of fit (Hu</w:t>
      </w:r>
      <w:r w:rsidRPr="000D3F48">
        <w:rPr>
          <w:rFonts w:ascii="Times New Roman" w:hAnsi="Times New Roman" w:cs="Times New Roman"/>
          <w:sz w:val="24"/>
          <w:szCs w:val="24"/>
        </w:rPr>
        <w:t> </w:t>
      </w:r>
      <w:r w:rsidRPr="000D3F48">
        <w:rPr>
          <w:rFonts w:ascii="Times New Roman" w:hAnsi="Times New Roman" w:cs="Times New Roman"/>
          <w:sz w:val="24"/>
          <w:szCs w:val="24"/>
        </w:rPr>
        <w:t>&amp; Bentler, 1999).</w:t>
      </w:r>
    </w:p>
    <w:p w14:paraId="119F728C"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Reliability was determined by Composite Reliability</w:t>
      </w:r>
      <w:r w:rsidRPr="000D3F48">
        <w:rPr>
          <w:rFonts w:ascii="Times New Roman" w:hAnsi="Times New Roman" w:cs="Times New Roman"/>
          <w:sz w:val="24"/>
          <w:szCs w:val="24"/>
        </w:rPr>
        <w:t> </w:t>
      </w:r>
      <w:r w:rsidRPr="000D3F48">
        <w:rPr>
          <w:rFonts w:ascii="Times New Roman" w:hAnsi="Times New Roman" w:cs="Times New Roman"/>
          <w:sz w:val="24"/>
          <w:szCs w:val="24"/>
        </w:rPr>
        <w:t>(CR) results, with values from 0.694 to 0.847, above the recommended limit of 0.70 (Hair et al., 2010). Table 2 presents</w:t>
      </w:r>
      <w:r w:rsidRPr="000D3F48">
        <w:rPr>
          <w:rFonts w:ascii="Times New Roman" w:hAnsi="Times New Roman" w:cs="Times New Roman"/>
          <w:sz w:val="24"/>
          <w:szCs w:val="24"/>
        </w:rPr>
        <w:t> </w:t>
      </w:r>
      <w:r w:rsidRPr="000D3F48">
        <w:rPr>
          <w:rFonts w:ascii="Times New Roman" w:hAnsi="Times New Roman" w:cs="Times New Roman"/>
          <w:sz w:val="24"/>
          <w:szCs w:val="24"/>
        </w:rPr>
        <w:t>these values for the individual items, each with a standardized loading coefficients greater than 0.40 confirming the reliability of the individual items (Kline, 2011).</w:t>
      </w:r>
    </w:p>
    <w:p w14:paraId="2CFA31BD"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significance of the relationships between the latent constructs was tested through a bootstrapping procedure with 300</w:t>
      </w:r>
      <w:r w:rsidRPr="000D3F48">
        <w:rPr>
          <w:rFonts w:ascii="Times New Roman" w:hAnsi="Times New Roman" w:cs="Times New Roman"/>
          <w:sz w:val="24"/>
          <w:szCs w:val="24"/>
        </w:rPr>
        <w:t> </w:t>
      </w:r>
      <w:r w:rsidRPr="000D3F48">
        <w:rPr>
          <w:rFonts w:ascii="Times New Roman" w:hAnsi="Times New Roman" w:cs="Times New Roman"/>
          <w:sz w:val="24"/>
          <w:szCs w:val="24"/>
        </w:rPr>
        <w:t>resamples to examine the structural model for hypothesis testing. This procedure</w:t>
      </w:r>
      <w:r w:rsidRPr="000D3F48">
        <w:rPr>
          <w:rFonts w:ascii="Times New Roman" w:hAnsi="Times New Roman" w:cs="Times New Roman"/>
          <w:sz w:val="24"/>
          <w:szCs w:val="24"/>
        </w:rPr>
        <w:t> </w:t>
      </w:r>
      <w:r w:rsidRPr="000D3F48">
        <w:rPr>
          <w:rFonts w:ascii="Times New Roman" w:hAnsi="Times New Roman" w:cs="Times New Roman"/>
          <w:sz w:val="24"/>
          <w:szCs w:val="24"/>
        </w:rPr>
        <w:t>ensured that both measurement and structural models are statistically valid and theoretically meaningful in this methodological approach.</w:t>
      </w:r>
    </w:p>
    <w:p w14:paraId="1FAAE426" w14:textId="77777777" w:rsidR="00A559E3" w:rsidRPr="000D3F48" w:rsidRDefault="00A559E3" w:rsidP="008F0366">
      <w:pPr>
        <w:spacing w:after="0" w:line="240" w:lineRule="auto"/>
        <w:jc w:val="both"/>
        <w:rPr>
          <w:rFonts w:ascii="Times New Roman" w:hAnsi="Times New Roman" w:cs="Times New Roman"/>
          <w:sz w:val="24"/>
          <w:szCs w:val="24"/>
        </w:rPr>
      </w:pPr>
    </w:p>
    <w:p w14:paraId="664C802A" w14:textId="2AA073F1"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B97300" w:rsidRPr="000D3F48">
        <w:rPr>
          <w:rFonts w:ascii="Times New Roman" w:hAnsi="Times New Roman" w:cs="Times New Roman"/>
          <w:b/>
          <w:bCs/>
          <w:sz w:val="24"/>
          <w:szCs w:val="24"/>
        </w:rPr>
        <w:t>. Result</w:t>
      </w:r>
    </w:p>
    <w:p w14:paraId="25377006" w14:textId="77777777" w:rsidR="005729DA" w:rsidRPr="000D3F48" w:rsidRDefault="005729DA"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empirical results of the present study are reported in this chapter and aimed to examine the effect</w:t>
      </w:r>
      <w:r w:rsidRPr="000D3F48">
        <w:rPr>
          <w:rFonts w:ascii="Times New Roman" w:hAnsi="Times New Roman" w:cs="Times New Roman"/>
          <w:sz w:val="24"/>
          <w:szCs w:val="24"/>
        </w:rPr>
        <w:t> </w:t>
      </w:r>
      <w:r w:rsidRPr="000D3F48">
        <w:rPr>
          <w:rFonts w:ascii="Times New Roman" w:hAnsi="Times New Roman" w:cs="Times New Roman"/>
          <w:sz w:val="24"/>
          <w:szCs w:val="24"/>
        </w:rPr>
        <w:t>of GHRM on GI along with the mediation of GSE and EM in the context of RMG sector of Bangladesh. It is followed by stepwise examination diagram preliminary analysis; descriptive statistics and correlations; reliability and validity;</w:t>
      </w:r>
      <w:r w:rsidRPr="000D3F48">
        <w:rPr>
          <w:rFonts w:ascii="Times New Roman" w:hAnsi="Times New Roman" w:cs="Times New Roman"/>
          <w:sz w:val="24"/>
          <w:szCs w:val="24"/>
        </w:rPr>
        <w:t> </w:t>
      </w:r>
      <w:r w:rsidRPr="000D3F48">
        <w:rPr>
          <w:rFonts w:ascii="Times New Roman" w:hAnsi="Times New Roman" w:cs="Times New Roman"/>
          <w:sz w:val="24"/>
          <w:szCs w:val="24"/>
        </w:rPr>
        <w:t>fit of the measurement model; and hypothesis testing for direct and mediating effects.</w:t>
      </w:r>
    </w:p>
    <w:p w14:paraId="79FF480A" w14:textId="77777777" w:rsidR="00A559E3" w:rsidRPr="000D3F48" w:rsidRDefault="00A559E3" w:rsidP="008F0366">
      <w:pPr>
        <w:spacing w:after="0" w:line="240" w:lineRule="auto"/>
        <w:jc w:val="both"/>
        <w:rPr>
          <w:rFonts w:ascii="Times New Roman" w:hAnsi="Times New Roman" w:cs="Times New Roman"/>
          <w:b/>
          <w:bCs/>
          <w:sz w:val="24"/>
          <w:szCs w:val="24"/>
        </w:rPr>
      </w:pPr>
    </w:p>
    <w:p w14:paraId="664C802B" w14:textId="7685A122" w:rsidR="00CB2BC3"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B97300" w:rsidRPr="000D3F48">
        <w:rPr>
          <w:rFonts w:ascii="Times New Roman" w:hAnsi="Times New Roman" w:cs="Times New Roman"/>
          <w:b/>
          <w:bCs/>
          <w:sz w:val="24"/>
          <w:szCs w:val="24"/>
        </w:rPr>
        <w:t>.1 Preliminary Analysis</w:t>
      </w:r>
    </w:p>
    <w:p w14:paraId="3018D52D" w14:textId="77AA2215"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Preliminary checks were performed on the</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data before the analysis </w:t>
      </w:r>
      <w:proofErr w:type="gramStart"/>
      <w:r w:rsidRPr="000D3F48">
        <w:rPr>
          <w:rFonts w:ascii="Times New Roman" w:hAnsi="Times New Roman" w:cs="Times New Roman"/>
          <w:sz w:val="24"/>
          <w:szCs w:val="24"/>
        </w:rPr>
        <w:t>proper</w:t>
      </w:r>
      <w:proofErr w:type="gramEnd"/>
      <w:r w:rsidRPr="000D3F48">
        <w:rPr>
          <w:rFonts w:ascii="Times New Roman" w:hAnsi="Times New Roman" w:cs="Times New Roman"/>
          <w:sz w:val="24"/>
          <w:szCs w:val="24"/>
        </w:rPr>
        <w:t xml:space="preserve">. Of the </w:t>
      </w:r>
      <w:r w:rsidR="00145FD7" w:rsidRPr="000D3F48">
        <w:rPr>
          <w:rFonts w:ascii="Times New Roman" w:hAnsi="Times New Roman" w:cs="Times New Roman"/>
          <w:sz w:val="24"/>
          <w:szCs w:val="24"/>
        </w:rPr>
        <w:t>3</w:t>
      </w:r>
      <w:r w:rsidR="00845AC7" w:rsidRPr="000D3F48">
        <w:rPr>
          <w:rFonts w:ascii="Times New Roman" w:hAnsi="Times New Roman" w:cs="Times New Roman"/>
          <w:sz w:val="24"/>
          <w:szCs w:val="24"/>
        </w:rPr>
        <w:t>5</w:t>
      </w:r>
      <w:r w:rsidRPr="000D3F48">
        <w:rPr>
          <w:rFonts w:ascii="Times New Roman" w:hAnsi="Times New Roman" w:cs="Times New Roman"/>
          <w:sz w:val="24"/>
          <w:szCs w:val="24"/>
        </w:rPr>
        <w:t>0 questionnaires distributed, 25</w:t>
      </w:r>
      <w:r w:rsidR="00845AC7" w:rsidRPr="000D3F48">
        <w:rPr>
          <w:rFonts w:ascii="Times New Roman" w:hAnsi="Times New Roman" w:cs="Times New Roman"/>
          <w:sz w:val="24"/>
          <w:szCs w:val="24"/>
        </w:rPr>
        <w:t>0</w:t>
      </w:r>
      <w:r w:rsidRPr="000D3F48">
        <w:rPr>
          <w:rFonts w:ascii="Times New Roman" w:hAnsi="Times New Roman" w:cs="Times New Roman"/>
          <w:sz w:val="24"/>
          <w:szCs w:val="24"/>
        </w:rPr>
        <w:t xml:space="preserve"> usable responses were received, leading</w:t>
      </w:r>
      <w:r w:rsidRPr="000D3F48">
        <w:rPr>
          <w:rFonts w:ascii="Times New Roman" w:hAnsi="Times New Roman" w:cs="Times New Roman"/>
          <w:sz w:val="24"/>
          <w:szCs w:val="24"/>
        </w:rPr>
        <w:t> </w:t>
      </w:r>
      <w:r w:rsidRPr="000D3F48">
        <w:rPr>
          <w:rFonts w:ascii="Times New Roman" w:hAnsi="Times New Roman" w:cs="Times New Roman"/>
          <w:sz w:val="24"/>
          <w:szCs w:val="24"/>
        </w:rPr>
        <w:t>to the response rate of 63.75% (sufficient for SEM). Data screening for missing values, outliers and normality assumptions was carried out prior to multivariate</w:t>
      </w:r>
      <w:r w:rsidRPr="000D3F48">
        <w:rPr>
          <w:rFonts w:ascii="Times New Roman" w:hAnsi="Times New Roman" w:cs="Times New Roman"/>
          <w:sz w:val="24"/>
          <w:szCs w:val="24"/>
        </w:rPr>
        <w:t> </w:t>
      </w:r>
      <w:r w:rsidRPr="000D3F48">
        <w:rPr>
          <w:rFonts w:ascii="Times New Roman" w:hAnsi="Times New Roman" w:cs="Times New Roman"/>
          <w:sz w:val="24"/>
          <w:szCs w:val="24"/>
        </w:rPr>
        <w:t>analysis. Harman single-factor test was also conducted to see the presence of common method</w:t>
      </w:r>
      <w:r w:rsidRPr="000D3F48">
        <w:rPr>
          <w:rFonts w:ascii="Times New Roman" w:hAnsi="Times New Roman" w:cs="Times New Roman"/>
          <w:sz w:val="24"/>
          <w:szCs w:val="24"/>
        </w:rPr>
        <w:t> </w:t>
      </w:r>
      <w:r w:rsidRPr="000D3F48">
        <w:rPr>
          <w:rFonts w:ascii="Times New Roman" w:hAnsi="Times New Roman" w:cs="Times New Roman"/>
          <w:sz w:val="24"/>
          <w:szCs w:val="24"/>
        </w:rPr>
        <w:t>bias. As the 50% threshold of explained variance is not</w:t>
      </w:r>
      <w:r w:rsidRPr="000D3F48">
        <w:rPr>
          <w:rFonts w:ascii="Times New Roman" w:hAnsi="Times New Roman" w:cs="Times New Roman"/>
          <w:sz w:val="24"/>
          <w:szCs w:val="24"/>
        </w:rPr>
        <w:t> </w:t>
      </w:r>
      <w:r w:rsidRPr="000D3F48">
        <w:rPr>
          <w:rFonts w:ascii="Times New Roman" w:hAnsi="Times New Roman" w:cs="Times New Roman"/>
          <w:sz w:val="24"/>
          <w:szCs w:val="24"/>
        </w:rPr>
        <w:t>reached, it can be concluded that common method variance is not a major problem for the used dataset (Hair et al., 2009); indeed, a single factor accounted for only 38.67% of the total variance.</w:t>
      </w:r>
    </w:p>
    <w:p w14:paraId="0B115293" w14:textId="77777777" w:rsidR="00CB4223" w:rsidRPr="000D3F48" w:rsidRDefault="00CB4223" w:rsidP="008F0366">
      <w:pPr>
        <w:spacing w:after="0" w:line="240" w:lineRule="auto"/>
        <w:jc w:val="both"/>
        <w:rPr>
          <w:rFonts w:ascii="Times New Roman" w:hAnsi="Times New Roman" w:cs="Times New Roman"/>
          <w:sz w:val="24"/>
          <w:szCs w:val="24"/>
        </w:rPr>
      </w:pPr>
    </w:p>
    <w:p w14:paraId="468791F9" w14:textId="730DBCC9" w:rsidR="004C150F"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860F35" w:rsidRPr="000D3F48">
        <w:rPr>
          <w:rFonts w:ascii="Times New Roman" w:hAnsi="Times New Roman" w:cs="Times New Roman"/>
          <w:b/>
          <w:bCs/>
          <w:sz w:val="24"/>
          <w:szCs w:val="24"/>
        </w:rPr>
        <w:t xml:space="preserve">.2 </w:t>
      </w:r>
      <w:r w:rsidR="00514D0B" w:rsidRPr="000D3F48">
        <w:rPr>
          <w:rFonts w:ascii="Times New Roman" w:hAnsi="Times New Roman" w:cs="Times New Roman"/>
          <w:b/>
          <w:bCs/>
          <w:sz w:val="24"/>
          <w:szCs w:val="24"/>
        </w:rPr>
        <w:t xml:space="preserve">Descriptive Statistics and </w:t>
      </w:r>
      <w:r w:rsidR="004C150F" w:rsidRPr="000D3F48">
        <w:rPr>
          <w:rFonts w:ascii="Times New Roman" w:hAnsi="Times New Roman" w:cs="Times New Roman"/>
          <w:b/>
          <w:bCs/>
          <w:sz w:val="24"/>
          <w:szCs w:val="24"/>
        </w:rPr>
        <w:t>Correlational Analysis</w:t>
      </w:r>
    </w:p>
    <w:p w14:paraId="72DACD4D" w14:textId="52BC2E30"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Table 1 Descriptive statistics and correlations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between latent constructs in study </w:t>
      </w:r>
      <w:proofErr w:type="gramStart"/>
      <w:r w:rsidRPr="000D3F48">
        <w:rPr>
          <w:rFonts w:ascii="Times New Roman" w:hAnsi="Times New Roman" w:cs="Times New Roman"/>
          <w:sz w:val="24"/>
          <w:szCs w:val="24"/>
        </w:rPr>
        <w:t>The</w:t>
      </w:r>
      <w:proofErr w:type="gramEnd"/>
      <w:r w:rsidRPr="000D3F48">
        <w:rPr>
          <w:rFonts w:ascii="Times New Roman" w:hAnsi="Times New Roman" w:cs="Times New Roman"/>
          <w:sz w:val="24"/>
          <w:szCs w:val="24"/>
        </w:rPr>
        <w:t xml:space="preserve"> mean scores of all the constructs as depicted in Table 2 were relatively high (within 3.74 (GSE) to 3.81 (GHRM) range), indicating that respondents generally have a favorable perception of their</w:t>
      </w:r>
      <w:r w:rsidRPr="000D3F48">
        <w:rPr>
          <w:rFonts w:ascii="Times New Roman" w:hAnsi="Times New Roman" w:cs="Times New Roman"/>
          <w:sz w:val="24"/>
          <w:szCs w:val="24"/>
        </w:rPr>
        <w:t> </w:t>
      </w:r>
      <w:r w:rsidRPr="000D3F48">
        <w:rPr>
          <w:rFonts w:ascii="Times New Roman" w:hAnsi="Times New Roman" w:cs="Times New Roman"/>
          <w:sz w:val="24"/>
          <w:szCs w:val="24"/>
        </w:rPr>
        <w:t>organizations' GHRM practices, their own self-efficacy and motivation as well as engagement in green innovation.</w:t>
      </w:r>
    </w:p>
    <w:p w14:paraId="5DEE6E79" w14:textId="77777777" w:rsidR="003D121D" w:rsidRPr="000D3F48" w:rsidRDefault="003D121D" w:rsidP="008F0366">
      <w:pPr>
        <w:spacing w:after="0" w:line="240" w:lineRule="auto"/>
        <w:jc w:val="both"/>
        <w:rPr>
          <w:rFonts w:ascii="Times New Roman" w:hAnsi="Times New Roman" w:cs="Times New Roman"/>
          <w:sz w:val="24"/>
          <w:szCs w:val="24"/>
        </w:rPr>
      </w:pPr>
    </w:p>
    <w:p w14:paraId="1DF7A3FA" w14:textId="033E7AEA" w:rsidR="003D121D" w:rsidRPr="000D3F48" w:rsidRDefault="003D121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Table 1: Descriptive Statistics, Correlations, and Discriminant Validity</w:t>
      </w:r>
    </w:p>
    <w:p w14:paraId="1145187C" w14:textId="77777777" w:rsidR="00C41921" w:rsidRPr="000D3F48" w:rsidRDefault="00C41921" w:rsidP="008F0366">
      <w:pPr>
        <w:spacing w:after="0" w:line="240" w:lineRule="auto"/>
        <w:jc w:val="both"/>
        <w:rPr>
          <w:rFonts w:ascii="Times New Roman" w:hAnsi="Times New Roman" w:cs="Times New Roman"/>
          <w:b/>
          <w:bCs/>
          <w:sz w:val="24"/>
          <w:szCs w:val="24"/>
        </w:rPr>
      </w:pP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4"/>
        <w:gridCol w:w="1357"/>
        <w:gridCol w:w="1144"/>
        <w:gridCol w:w="1594"/>
        <w:gridCol w:w="1222"/>
        <w:gridCol w:w="1144"/>
        <w:gridCol w:w="968"/>
      </w:tblGrid>
      <w:tr w:rsidR="00C400C9" w:rsidRPr="000D3F48" w14:paraId="2AD42152" w14:textId="77777777" w:rsidTr="007C77EC">
        <w:trPr>
          <w:trHeight w:val="250"/>
          <w:tblHeader/>
        </w:trPr>
        <w:tc>
          <w:tcPr>
            <w:tcW w:w="0" w:type="auto"/>
            <w:shd w:val="clear" w:color="auto" w:fill="FFFFFF"/>
            <w:tcMar>
              <w:top w:w="150" w:type="dxa"/>
              <w:left w:w="0" w:type="dxa"/>
              <w:bottom w:w="150" w:type="dxa"/>
              <w:right w:w="240" w:type="dxa"/>
            </w:tcMar>
            <w:vAlign w:val="center"/>
            <w:hideMark/>
          </w:tcPr>
          <w:p w14:paraId="1E613296"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Variable</w:t>
            </w:r>
          </w:p>
        </w:tc>
        <w:tc>
          <w:tcPr>
            <w:tcW w:w="0" w:type="auto"/>
            <w:shd w:val="clear" w:color="auto" w:fill="FFFFFF"/>
            <w:tcMar>
              <w:top w:w="150" w:type="dxa"/>
              <w:left w:w="240" w:type="dxa"/>
              <w:bottom w:w="150" w:type="dxa"/>
              <w:right w:w="240" w:type="dxa"/>
            </w:tcMar>
            <w:vAlign w:val="center"/>
            <w:hideMark/>
          </w:tcPr>
          <w:p w14:paraId="11DE58DF"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Mean</w:t>
            </w:r>
          </w:p>
        </w:tc>
        <w:tc>
          <w:tcPr>
            <w:tcW w:w="0" w:type="auto"/>
            <w:shd w:val="clear" w:color="auto" w:fill="FFFFFF"/>
            <w:tcMar>
              <w:top w:w="150" w:type="dxa"/>
              <w:left w:w="240" w:type="dxa"/>
              <w:bottom w:w="150" w:type="dxa"/>
              <w:right w:w="240" w:type="dxa"/>
            </w:tcMar>
            <w:vAlign w:val="center"/>
            <w:hideMark/>
          </w:tcPr>
          <w:p w14:paraId="1A041537"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SD</w:t>
            </w:r>
          </w:p>
        </w:tc>
        <w:tc>
          <w:tcPr>
            <w:tcW w:w="0" w:type="auto"/>
            <w:shd w:val="clear" w:color="auto" w:fill="FFFFFF"/>
            <w:tcMar>
              <w:top w:w="150" w:type="dxa"/>
              <w:left w:w="240" w:type="dxa"/>
              <w:bottom w:w="150" w:type="dxa"/>
              <w:right w:w="240" w:type="dxa"/>
            </w:tcMar>
            <w:vAlign w:val="center"/>
            <w:hideMark/>
          </w:tcPr>
          <w:p w14:paraId="29AEAD48"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GHRM</w:t>
            </w:r>
          </w:p>
        </w:tc>
        <w:tc>
          <w:tcPr>
            <w:tcW w:w="0" w:type="auto"/>
            <w:shd w:val="clear" w:color="auto" w:fill="FFFFFF"/>
            <w:tcMar>
              <w:top w:w="150" w:type="dxa"/>
              <w:left w:w="240" w:type="dxa"/>
              <w:bottom w:w="150" w:type="dxa"/>
              <w:right w:w="240" w:type="dxa"/>
            </w:tcMar>
            <w:vAlign w:val="center"/>
            <w:hideMark/>
          </w:tcPr>
          <w:p w14:paraId="2D3A75E1"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GSE</w:t>
            </w:r>
          </w:p>
        </w:tc>
        <w:tc>
          <w:tcPr>
            <w:tcW w:w="0" w:type="auto"/>
            <w:shd w:val="clear" w:color="auto" w:fill="FFFFFF"/>
            <w:tcMar>
              <w:top w:w="150" w:type="dxa"/>
              <w:left w:w="240" w:type="dxa"/>
              <w:bottom w:w="150" w:type="dxa"/>
              <w:right w:w="240" w:type="dxa"/>
            </w:tcMar>
            <w:vAlign w:val="center"/>
            <w:hideMark/>
          </w:tcPr>
          <w:p w14:paraId="36C90098"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EM</w:t>
            </w:r>
          </w:p>
        </w:tc>
        <w:tc>
          <w:tcPr>
            <w:tcW w:w="0" w:type="auto"/>
            <w:shd w:val="clear" w:color="auto" w:fill="FFFFFF"/>
            <w:tcMar>
              <w:top w:w="150" w:type="dxa"/>
              <w:left w:w="240" w:type="dxa"/>
              <w:bottom w:w="150" w:type="dxa"/>
              <w:right w:w="240" w:type="dxa"/>
            </w:tcMar>
            <w:vAlign w:val="center"/>
            <w:hideMark/>
          </w:tcPr>
          <w:p w14:paraId="5828A879" w14:textId="77777777" w:rsidR="009A00F2" w:rsidRPr="000D3F48" w:rsidRDefault="009A00F2"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GI</w:t>
            </w:r>
          </w:p>
        </w:tc>
      </w:tr>
      <w:tr w:rsidR="00C400C9" w:rsidRPr="000D3F48" w14:paraId="457AF411" w14:textId="77777777" w:rsidTr="007C77EC">
        <w:trPr>
          <w:trHeight w:val="250"/>
        </w:trPr>
        <w:tc>
          <w:tcPr>
            <w:tcW w:w="0" w:type="auto"/>
            <w:shd w:val="clear" w:color="auto" w:fill="FFFFFF"/>
            <w:tcMar>
              <w:top w:w="150" w:type="dxa"/>
              <w:left w:w="0" w:type="dxa"/>
              <w:bottom w:w="150" w:type="dxa"/>
              <w:right w:w="240" w:type="dxa"/>
            </w:tcMar>
            <w:vAlign w:val="center"/>
            <w:hideMark/>
          </w:tcPr>
          <w:p w14:paraId="270F07D4"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GHRM</w:t>
            </w:r>
          </w:p>
        </w:tc>
        <w:tc>
          <w:tcPr>
            <w:tcW w:w="0" w:type="auto"/>
            <w:shd w:val="clear" w:color="auto" w:fill="FFFFFF"/>
            <w:tcMar>
              <w:top w:w="150" w:type="dxa"/>
              <w:left w:w="240" w:type="dxa"/>
              <w:bottom w:w="150" w:type="dxa"/>
              <w:right w:w="240" w:type="dxa"/>
            </w:tcMar>
            <w:vAlign w:val="center"/>
            <w:hideMark/>
          </w:tcPr>
          <w:p w14:paraId="06AC1CF9"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3.81</w:t>
            </w:r>
          </w:p>
        </w:tc>
        <w:tc>
          <w:tcPr>
            <w:tcW w:w="0" w:type="auto"/>
            <w:shd w:val="clear" w:color="auto" w:fill="FFFFFF"/>
            <w:tcMar>
              <w:top w:w="150" w:type="dxa"/>
              <w:left w:w="240" w:type="dxa"/>
              <w:bottom w:w="150" w:type="dxa"/>
              <w:right w:w="240" w:type="dxa"/>
            </w:tcMar>
            <w:vAlign w:val="center"/>
            <w:hideMark/>
          </w:tcPr>
          <w:p w14:paraId="13E01E7A"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0.80</w:t>
            </w:r>
          </w:p>
        </w:tc>
        <w:tc>
          <w:tcPr>
            <w:tcW w:w="0" w:type="auto"/>
            <w:shd w:val="clear" w:color="auto" w:fill="FFFFFF"/>
            <w:tcMar>
              <w:top w:w="150" w:type="dxa"/>
              <w:left w:w="240" w:type="dxa"/>
              <w:bottom w:w="150" w:type="dxa"/>
              <w:right w:w="240" w:type="dxa"/>
            </w:tcMar>
            <w:vAlign w:val="center"/>
            <w:hideMark/>
          </w:tcPr>
          <w:p w14:paraId="17FDF3A2"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.694</w:t>
            </w:r>
          </w:p>
        </w:tc>
        <w:tc>
          <w:tcPr>
            <w:tcW w:w="0" w:type="auto"/>
            <w:shd w:val="clear" w:color="auto" w:fill="FFFFFF"/>
            <w:tcMar>
              <w:top w:w="150" w:type="dxa"/>
              <w:left w:w="240" w:type="dxa"/>
              <w:bottom w:w="150" w:type="dxa"/>
              <w:right w:w="240" w:type="dxa"/>
            </w:tcMar>
            <w:vAlign w:val="center"/>
            <w:hideMark/>
          </w:tcPr>
          <w:p w14:paraId="04784201" w14:textId="77777777" w:rsidR="009A00F2" w:rsidRPr="000D3F48"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240" w:type="dxa"/>
            </w:tcMar>
            <w:vAlign w:val="center"/>
            <w:hideMark/>
          </w:tcPr>
          <w:p w14:paraId="1488E407" w14:textId="77777777" w:rsidR="009A00F2" w:rsidRPr="000D3F48"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0" w:type="dxa"/>
            </w:tcMar>
            <w:vAlign w:val="center"/>
            <w:hideMark/>
          </w:tcPr>
          <w:p w14:paraId="62A094D7" w14:textId="77777777" w:rsidR="009A00F2" w:rsidRPr="000D3F48" w:rsidRDefault="009A00F2" w:rsidP="008F0366">
            <w:pPr>
              <w:spacing w:after="0" w:line="240" w:lineRule="auto"/>
              <w:jc w:val="both"/>
              <w:rPr>
                <w:rFonts w:ascii="Times New Roman" w:hAnsi="Times New Roman" w:cs="Times New Roman"/>
                <w:sz w:val="24"/>
                <w:szCs w:val="24"/>
              </w:rPr>
            </w:pPr>
          </w:p>
        </w:tc>
      </w:tr>
      <w:tr w:rsidR="00C400C9" w:rsidRPr="000D3F48" w14:paraId="35D53C38" w14:textId="77777777" w:rsidTr="007C77EC">
        <w:trPr>
          <w:trHeight w:val="250"/>
        </w:trPr>
        <w:tc>
          <w:tcPr>
            <w:tcW w:w="0" w:type="auto"/>
            <w:shd w:val="clear" w:color="auto" w:fill="FFFFFF"/>
            <w:tcMar>
              <w:top w:w="150" w:type="dxa"/>
              <w:left w:w="0" w:type="dxa"/>
              <w:bottom w:w="150" w:type="dxa"/>
              <w:right w:w="240" w:type="dxa"/>
            </w:tcMar>
            <w:vAlign w:val="center"/>
            <w:hideMark/>
          </w:tcPr>
          <w:p w14:paraId="18F2029A"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lastRenderedPageBreak/>
              <w:t>GSE</w:t>
            </w:r>
          </w:p>
        </w:tc>
        <w:tc>
          <w:tcPr>
            <w:tcW w:w="0" w:type="auto"/>
            <w:shd w:val="clear" w:color="auto" w:fill="FFFFFF"/>
            <w:tcMar>
              <w:top w:w="150" w:type="dxa"/>
              <w:left w:w="240" w:type="dxa"/>
              <w:bottom w:w="150" w:type="dxa"/>
              <w:right w:w="240" w:type="dxa"/>
            </w:tcMar>
            <w:vAlign w:val="center"/>
            <w:hideMark/>
          </w:tcPr>
          <w:p w14:paraId="175A79E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3.74</w:t>
            </w:r>
          </w:p>
        </w:tc>
        <w:tc>
          <w:tcPr>
            <w:tcW w:w="0" w:type="auto"/>
            <w:shd w:val="clear" w:color="auto" w:fill="FFFFFF"/>
            <w:tcMar>
              <w:top w:w="150" w:type="dxa"/>
              <w:left w:w="240" w:type="dxa"/>
              <w:bottom w:w="150" w:type="dxa"/>
              <w:right w:w="240" w:type="dxa"/>
            </w:tcMar>
            <w:vAlign w:val="center"/>
            <w:hideMark/>
          </w:tcPr>
          <w:p w14:paraId="05046AD8"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0.67</w:t>
            </w:r>
          </w:p>
        </w:tc>
        <w:tc>
          <w:tcPr>
            <w:tcW w:w="0" w:type="auto"/>
            <w:shd w:val="clear" w:color="auto" w:fill="FFFFFF"/>
            <w:tcMar>
              <w:top w:w="150" w:type="dxa"/>
              <w:left w:w="240" w:type="dxa"/>
              <w:bottom w:w="150" w:type="dxa"/>
              <w:right w:w="240" w:type="dxa"/>
            </w:tcMar>
            <w:vAlign w:val="center"/>
            <w:hideMark/>
          </w:tcPr>
          <w:p w14:paraId="1583899B"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.744</w:t>
            </w:r>
          </w:p>
        </w:tc>
        <w:tc>
          <w:tcPr>
            <w:tcW w:w="0" w:type="auto"/>
            <w:shd w:val="clear" w:color="auto" w:fill="FFFFFF"/>
            <w:tcMar>
              <w:top w:w="150" w:type="dxa"/>
              <w:left w:w="240" w:type="dxa"/>
              <w:bottom w:w="150" w:type="dxa"/>
              <w:right w:w="240" w:type="dxa"/>
            </w:tcMar>
            <w:vAlign w:val="center"/>
            <w:hideMark/>
          </w:tcPr>
          <w:p w14:paraId="7242CE6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.552</w:t>
            </w:r>
          </w:p>
        </w:tc>
        <w:tc>
          <w:tcPr>
            <w:tcW w:w="0" w:type="auto"/>
            <w:shd w:val="clear" w:color="auto" w:fill="FFFFFF"/>
            <w:tcMar>
              <w:top w:w="150" w:type="dxa"/>
              <w:left w:w="240" w:type="dxa"/>
              <w:bottom w:w="150" w:type="dxa"/>
              <w:right w:w="240" w:type="dxa"/>
            </w:tcMar>
            <w:vAlign w:val="center"/>
            <w:hideMark/>
          </w:tcPr>
          <w:p w14:paraId="07F64AF9" w14:textId="77777777" w:rsidR="009A00F2" w:rsidRPr="000D3F48"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0" w:type="dxa"/>
            </w:tcMar>
            <w:vAlign w:val="center"/>
            <w:hideMark/>
          </w:tcPr>
          <w:p w14:paraId="0EA6F36C" w14:textId="77777777" w:rsidR="009A00F2" w:rsidRPr="000D3F48" w:rsidRDefault="009A00F2" w:rsidP="008F0366">
            <w:pPr>
              <w:spacing w:after="0" w:line="240" w:lineRule="auto"/>
              <w:jc w:val="both"/>
              <w:rPr>
                <w:rFonts w:ascii="Times New Roman" w:hAnsi="Times New Roman" w:cs="Times New Roman"/>
                <w:sz w:val="24"/>
                <w:szCs w:val="24"/>
              </w:rPr>
            </w:pPr>
          </w:p>
        </w:tc>
      </w:tr>
      <w:tr w:rsidR="00C400C9" w:rsidRPr="000D3F48" w14:paraId="303347F3" w14:textId="77777777" w:rsidTr="007C77EC">
        <w:trPr>
          <w:trHeight w:val="250"/>
        </w:trPr>
        <w:tc>
          <w:tcPr>
            <w:tcW w:w="0" w:type="auto"/>
            <w:shd w:val="clear" w:color="auto" w:fill="FFFFFF"/>
            <w:tcMar>
              <w:top w:w="150" w:type="dxa"/>
              <w:left w:w="0" w:type="dxa"/>
              <w:bottom w:w="150" w:type="dxa"/>
              <w:right w:w="240" w:type="dxa"/>
            </w:tcMar>
            <w:vAlign w:val="center"/>
            <w:hideMark/>
          </w:tcPr>
          <w:p w14:paraId="5073FCD8"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EM</w:t>
            </w:r>
          </w:p>
        </w:tc>
        <w:tc>
          <w:tcPr>
            <w:tcW w:w="0" w:type="auto"/>
            <w:shd w:val="clear" w:color="auto" w:fill="FFFFFF"/>
            <w:tcMar>
              <w:top w:w="150" w:type="dxa"/>
              <w:left w:w="240" w:type="dxa"/>
              <w:bottom w:w="150" w:type="dxa"/>
              <w:right w:w="240" w:type="dxa"/>
            </w:tcMar>
            <w:vAlign w:val="center"/>
            <w:hideMark/>
          </w:tcPr>
          <w:p w14:paraId="0CB7D5C5"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3.77</w:t>
            </w:r>
          </w:p>
        </w:tc>
        <w:tc>
          <w:tcPr>
            <w:tcW w:w="0" w:type="auto"/>
            <w:shd w:val="clear" w:color="auto" w:fill="FFFFFF"/>
            <w:tcMar>
              <w:top w:w="150" w:type="dxa"/>
              <w:left w:w="240" w:type="dxa"/>
              <w:bottom w:w="150" w:type="dxa"/>
              <w:right w:w="240" w:type="dxa"/>
            </w:tcMar>
            <w:vAlign w:val="center"/>
            <w:hideMark/>
          </w:tcPr>
          <w:p w14:paraId="03909E3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0.65</w:t>
            </w:r>
          </w:p>
        </w:tc>
        <w:tc>
          <w:tcPr>
            <w:tcW w:w="0" w:type="auto"/>
            <w:shd w:val="clear" w:color="auto" w:fill="FFFFFF"/>
            <w:tcMar>
              <w:top w:w="150" w:type="dxa"/>
              <w:left w:w="240" w:type="dxa"/>
              <w:bottom w:w="150" w:type="dxa"/>
              <w:right w:w="240" w:type="dxa"/>
            </w:tcMar>
            <w:vAlign w:val="center"/>
            <w:hideMark/>
          </w:tcPr>
          <w:p w14:paraId="5E13626D"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.730</w:t>
            </w:r>
          </w:p>
        </w:tc>
        <w:tc>
          <w:tcPr>
            <w:tcW w:w="0" w:type="auto"/>
            <w:shd w:val="clear" w:color="auto" w:fill="FFFFFF"/>
            <w:tcMar>
              <w:top w:w="150" w:type="dxa"/>
              <w:left w:w="240" w:type="dxa"/>
              <w:bottom w:w="150" w:type="dxa"/>
              <w:right w:w="240" w:type="dxa"/>
            </w:tcMar>
            <w:vAlign w:val="center"/>
            <w:hideMark/>
          </w:tcPr>
          <w:p w14:paraId="28B3C864"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.776</w:t>
            </w:r>
          </w:p>
        </w:tc>
        <w:tc>
          <w:tcPr>
            <w:tcW w:w="0" w:type="auto"/>
            <w:shd w:val="clear" w:color="auto" w:fill="FFFFFF"/>
            <w:tcMar>
              <w:top w:w="150" w:type="dxa"/>
              <w:left w:w="240" w:type="dxa"/>
              <w:bottom w:w="150" w:type="dxa"/>
              <w:right w:w="240" w:type="dxa"/>
            </w:tcMar>
            <w:vAlign w:val="center"/>
            <w:hideMark/>
          </w:tcPr>
          <w:p w14:paraId="141B612C"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.527</w:t>
            </w:r>
          </w:p>
        </w:tc>
        <w:tc>
          <w:tcPr>
            <w:tcW w:w="0" w:type="auto"/>
            <w:shd w:val="clear" w:color="auto" w:fill="FFFFFF"/>
            <w:tcMar>
              <w:top w:w="150" w:type="dxa"/>
              <w:left w:w="240" w:type="dxa"/>
              <w:bottom w:w="150" w:type="dxa"/>
              <w:right w:w="0" w:type="dxa"/>
            </w:tcMar>
            <w:vAlign w:val="center"/>
            <w:hideMark/>
          </w:tcPr>
          <w:p w14:paraId="796B9B57" w14:textId="77777777" w:rsidR="009A00F2" w:rsidRPr="000D3F48" w:rsidRDefault="009A00F2" w:rsidP="008F0366">
            <w:pPr>
              <w:spacing w:after="0" w:line="240" w:lineRule="auto"/>
              <w:jc w:val="both"/>
              <w:rPr>
                <w:rFonts w:ascii="Times New Roman" w:hAnsi="Times New Roman" w:cs="Times New Roman"/>
                <w:sz w:val="24"/>
                <w:szCs w:val="24"/>
              </w:rPr>
            </w:pPr>
          </w:p>
        </w:tc>
      </w:tr>
      <w:tr w:rsidR="00C400C9" w:rsidRPr="000D3F48" w14:paraId="35557F51" w14:textId="77777777" w:rsidTr="007C77EC">
        <w:trPr>
          <w:trHeight w:val="250"/>
        </w:trPr>
        <w:tc>
          <w:tcPr>
            <w:tcW w:w="0" w:type="auto"/>
            <w:shd w:val="clear" w:color="auto" w:fill="FFFFFF"/>
            <w:tcMar>
              <w:top w:w="150" w:type="dxa"/>
              <w:left w:w="0" w:type="dxa"/>
              <w:bottom w:w="150" w:type="dxa"/>
              <w:right w:w="240" w:type="dxa"/>
            </w:tcMar>
            <w:vAlign w:val="center"/>
            <w:hideMark/>
          </w:tcPr>
          <w:p w14:paraId="3A5C0C1F"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GI</w:t>
            </w:r>
          </w:p>
        </w:tc>
        <w:tc>
          <w:tcPr>
            <w:tcW w:w="0" w:type="auto"/>
            <w:shd w:val="clear" w:color="auto" w:fill="FFFFFF"/>
            <w:tcMar>
              <w:top w:w="150" w:type="dxa"/>
              <w:left w:w="240" w:type="dxa"/>
              <w:bottom w:w="150" w:type="dxa"/>
              <w:right w:w="240" w:type="dxa"/>
            </w:tcMar>
            <w:vAlign w:val="center"/>
            <w:hideMark/>
          </w:tcPr>
          <w:p w14:paraId="7849C8BD"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3.79</w:t>
            </w:r>
          </w:p>
        </w:tc>
        <w:tc>
          <w:tcPr>
            <w:tcW w:w="0" w:type="auto"/>
            <w:shd w:val="clear" w:color="auto" w:fill="FFFFFF"/>
            <w:tcMar>
              <w:top w:w="150" w:type="dxa"/>
              <w:left w:w="240" w:type="dxa"/>
              <w:bottom w:w="150" w:type="dxa"/>
              <w:right w:w="240" w:type="dxa"/>
            </w:tcMar>
            <w:vAlign w:val="center"/>
            <w:hideMark/>
          </w:tcPr>
          <w:p w14:paraId="41A705CD"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0.79</w:t>
            </w:r>
          </w:p>
        </w:tc>
        <w:tc>
          <w:tcPr>
            <w:tcW w:w="0" w:type="auto"/>
            <w:shd w:val="clear" w:color="auto" w:fill="FFFFFF"/>
            <w:tcMar>
              <w:top w:w="150" w:type="dxa"/>
              <w:left w:w="240" w:type="dxa"/>
              <w:bottom w:w="150" w:type="dxa"/>
              <w:right w:w="240" w:type="dxa"/>
            </w:tcMar>
            <w:vAlign w:val="center"/>
            <w:hideMark/>
          </w:tcPr>
          <w:p w14:paraId="3F966F27"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.748</w:t>
            </w:r>
          </w:p>
        </w:tc>
        <w:tc>
          <w:tcPr>
            <w:tcW w:w="0" w:type="auto"/>
            <w:shd w:val="clear" w:color="auto" w:fill="FFFFFF"/>
            <w:tcMar>
              <w:top w:w="150" w:type="dxa"/>
              <w:left w:w="240" w:type="dxa"/>
              <w:bottom w:w="150" w:type="dxa"/>
              <w:right w:w="240" w:type="dxa"/>
            </w:tcMar>
            <w:vAlign w:val="center"/>
            <w:hideMark/>
          </w:tcPr>
          <w:p w14:paraId="0932F14E"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.758</w:t>
            </w:r>
          </w:p>
        </w:tc>
        <w:tc>
          <w:tcPr>
            <w:tcW w:w="0" w:type="auto"/>
            <w:shd w:val="clear" w:color="auto" w:fill="FFFFFF"/>
            <w:tcMar>
              <w:top w:w="150" w:type="dxa"/>
              <w:left w:w="240" w:type="dxa"/>
              <w:bottom w:w="150" w:type="dxa"/>
              <w:right w:w="240" w:type="dxa"/>
            </w:tcMar>
            <w:vAlign w:val="center"/>
            <w:hideMark/>
          </w:tcPr>
          <w:p w14:paraId="025FF16A"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.718</w:t>
            </w:r>
          </w:p>
        </w:tc>
        <w:tc>
          <w:tcPr>
            <w:tcW w:w="0" w:type="auto"/>
            <w:shd w:val="clear" w:color="auto" w:fill="FFFFFF"/>
            <w:tcMar>
              <w:top w:w="150" w:type="dxa"/>
              <w:left w:w="240" w:type="dxa"/>
              <w:bottom w:w="150" w:type="dxa"/>
              <w:right w:w="0" w:type="dxa"/>
            </w:tcMar>
            <w:vAlign w:val="center"/>
            <w:hideMark/>
          </w:tcPr>
          <w:p w14:paraId="35BD2C33" w14:textId="77777777" w:rsidR="009A00F2" w:rsidRPr="000D3F48" w:rsidRDefault="009A00F2"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.623</w:t>
            </w:r>
          </w:p>
        </w:tc>
      </w:tr>
    </w:tbl>
    <w:p w14:paraId="5D1B0664" w14:textId="77777777" w:rsidR="00D32FD8" w:rsidRPr="000D3F48" w:rsidRDefault="00D32FD8" w:rsidP="008F0366">
      <w:pPr>
        <w:spacing w:after="0" w:line="240" w:lineRule="auto"/>
        <w:jc w:val="both"/>
        <w:rPr>
          <w:rFonts w:ascii="Times New Roman" w:hAnsi="Times New Roman" w:cs="Times New Roman"/>
          <w:sz w:val="24"/>
          <w:szCs w:val="24"/>
        </w:rPr>
      </w:pPr>
    </w:p>
    <w:p w14:paraId="3FDD8761" w14:textId="77777777"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Insights from Correlation matrix We see here, the correlation matrix shows all the key variables</w:t>
      </w:r>
      <w:r w:rsidRPr="000D3F48">
        <w:rPr>
          <w:rFonts w:ascii="Times New Roman" w:hAnsi="Times New Roman" w:cs="Times New Roman"/>
          <w:sz w:val="24"/>
          <w:szCs w:val="24"/>
        </w:rPr>
        <w:t> </w:t>
      </w:r>
      <w:r w:rsidRPr="000D3F48">
        <w:rPr>
          <w:rFonts w:ascii="Times New Roman" w:hAnsi="Times New Roman" w:cs="Times New Roman"/>
          <w:sz w:val="24"/>
          <w:szCs w:val="24"/>
        </w:rPr>
        <w:t>have significant positive relationship with each other. GHRM is positively correlated with</w:t>
      </w:r>
      <w:r w:rsidRPr="000D3F48">
        <w:rPr>
          <w:rFonts w:ascii="Times New Roman" w:hAnsi="Times New Roman" w:cs="Times New Roman"/>
          <w:sz w:val="24"/>
          <w:szCs w:val="24"/>
        </w:rPr>
        <w:t> </w:t>
      </w:r>
      <w:r w:rsidRPr="000D3F48">
        <w:rPr>
          <w:rFonts w:ascii="Times New Roman" w:hAnsi="Times New Roman" w:cs="Times New Roman"/>
          <w:sz w:val="24"/>
          <w:szCs w:val="24"/>
        </w:rPr>
        <w:t>GSE (r=0.744, p&lt;0.01), EM (r=0.730, p&lt;0.01), and GI (r=0.748, p&lt;0.01), which provides preliminary evidence of the proposed relationships. Likewise, both mediators, GSE and EM, are highly correlated to dependent variable GI (r = 0.758 and r</w:t>
      </w:r>
      <w:r w:rsidRPr="000D3F48">
        <w:rPr>
          <w:rFonts w:ascii="Times New Roman" w:hAnsi="Times New Roman" w:cs="Times New Roman"/>
          <w:sz w:val="24"/>
          <w:szCs w:val="24"/>
        </w:rPr>
        <w:t> </w:t>
      </w:r>
      <w:r w:rsidRPr="000D3F48">
        <w:rPr>
          <w:rFonts w:ascii="Times New Roman" w:hAnsi="Times New Roman" w:cs="Times New Roman"/>
          <w:sz w:val="24"/>
          <w:szCs w:val="24"/>
        </w:rPr>
        <w:t>= 0.718, p &lt; 0.01, respectively).</w:t>
      </w:r>
    </w:p>
    <w:p w14:paraId="0678D363" w14:textId="77777777" w:rsidR="00C04209" w:rsidRPr="000D3F48" w:rsidRDefault="00C04209" w:rsidP="008F0366">
      <w:pPr>
        <w:spacing w:after="0" w:line="240" w:lineRule="auto"/>
        <w:jc w:val="both"/>
        <w:rPr>
          <w:rFonts w:ascii="Times New Roman" w:hAnsi="Times New Roman" w:cs="Times New Roman"/>
          <w:sz w:val="24"/>
          <w:szCs w:val="24"/>
        </w:rPr>
      </w:pPr>
    </w:p>
    <w:p w14:paraId="12B83FBF" w14:textId="1C0B512F" w:rsidR="00864794"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4C150F" w:rsidRPr="000D3F48">
        <w:rPr>
          <w:rFonts w:ascii="Times New Roman" w:hAnsi="Times New Roman" w:cs="Times New Roman"/>
          <w:b/>
          <w:bCs/>
          <w:sz w:val="24"/>
          <w:szCs w:val="24"/>
        </w:rPr>
        <w:t xml:space="preserve">.3 Reliability and </w:t>
      </w:r>
      <w:r w:rsidR="00864794" w:rsidRPr="000D3F48">
        <w:rPr>
          <w:rFonts w:ascii="Times New Roman" w:hAnsi="Times New Roman" w:cs="Times New Roman"/>
          <w:b/>
          <w:bCs/>
          <w:sz w:val="24"/>
          <w:szCs w:val="24"/>
        </w:rPr>
        <w:t>Validity Analysis</w:t>
      </w:r>
    </w:p>
    <w:p w14:paraId="2320B4A5" w14:textId="4DCBD956" w:rsidR="00860178"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Confirmatory Factor Analysis (CFA) was used to evaluate the measurement</w:t>
      </w:r>
      <w:r w:rsidRPr="000D3F48">
        <w:rPr>
          <w:rFonts w:ascii="Times New Roman" w:hAnsi="Times New Roman" w:cs="Times New Roman"/>
          <w:sz w:val="24"/>
          <w:szCs w:val="24"/>
        </w:rPr>
        <w:t> </w:t>
      </w:r>
      <w:r w:rsidRPr="000D3F48">
        <w:rPr>
          <w:rFonts w:ascii="Times New Roman" w:hAnsi="Times New Roman" w:cs="Times New Roman"/>
          <w:sz w:val="24"/>
          <w:szCs w:val="24"/>
        </w:rPr>
        <w:t>model in terms of reliability and validity. According to Table 2, the factor loadings for all items were above the acceptable level of 0.40 (Kline, 2011), thus,</w:t>
      </w:r>
      <w:r w:rsidRPr="000D3F48">
        <w:rPr>
          <w:rFonts w:ascii="Times New Roman" w:hAnsi="Times New Roman" w:cs="Times New Roman"/>
          <w:sz w:val="24"/>
          <w:szCs w:val="24"/>
        </w:rPr>
        <w:t> </w:t>
      </w:r>
      <w:r w:rsidRPr="000D3F48">
        <w:rPr>
          <w:rFonts w:ascii="Times New Roman" w:hAnsi="Times New Roman" w:cs="Times New Roman"/>
          <w:sz w:val="24"/>
          <w:szCs w:val="24"/>
        </w:rPr>
        <w:t>indicator reliability was established.</w:t>
      </w:r>
    </w:p>
    <w:p w14:paraId="30BA6231" w14:textId="77777777" w:rsidR="00BF6D47" w:rsidRPr="000D3F48" w:rsidRDefault="00BF6D47" w:rsidP="008F0366">
      <w:pPr>
        <w:spacing w:after="0" w:line="240" w:lineRule="auto"/>
        <w:jc w:val="both"/>
        <w:rPr>
          <w:rFonts w:ascii="Times New Roman" w:hAnsi="Times New Roman" w:cs="Times New Roman"/>
          <w:b/>
          <w:bCs/>
          <w:sz w:val="24"/>
          <w:szCs w:val="24"/>
        </w:rPr>
      </w:pPr>
    </w:p>
    <w:p w14:paraId="0EF8B3DF" w14:textId="19D8E448" w:rsidR="00C25D3C" w:rsidRPr="000D3F48" w:rsidRDefault="00860178"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Table 2: Factor Loadings, Cronbach's Alpha, Composite Reliability, and Average Variance Extracted</w:t>
      </w:r>
    </w:p>
    <w:p w14:paraId="3D1385D8" w14:textId="77777777" w:rsidR="00C25D3C" w:rsidRPr="000D3F48" w:rsidRDefault="00C25D3C" w:rsidP="008F0366">
      <w:pPr>
        <w:spacing w:after="0" w:line="240" w:lineRule="auto"/>
        <w:jc w:val="both"/>
        <w:rPr>
          <w:rFonts w:ascii="Times New Roman" w:hAnsi="Times New Roman" w:cs="Times New Roman"/>
          <w:b/>
          <w:bCs/>
          <w:sz w:val="24"/>
          <w:szCs w:val="24"/>
        </w:rPr>
      </w:pPr>
    </w:p>
    <w:tbl>
      <w:tblPr>
        <w:tblStyle w:val="TableGrid"/>
        <w:tblW w:w="88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1070"/>
        <w:gridCol w:w="1678"/>
        <w:gridCol w:w="900"/>
        <w:gridCol w:w="812"/>
      </w:tblGrid>
      <w:tr w:rsidR="00991A20" w:rsidRPr="000D3F48" w14:paraId="49E62553" w14:textId="77777777" w:rsidTr="00CD70FC">
        <w:trPr>
          <w:trHeight w:val="684"/>
        </w:trPr>
        <w:tc>
          <w:tcPr>
            <w:tcW w:w="0" w:type="auto"/>
            <w:tcBorders>
              <w:top w:val="single" w:sz="4" w:space="0" w:color="auto"/>
              <w:bottom w:val="single" w:sz="4" w:space="0" w:color="auto"/>
            </w:tcBorders>
            <w:hideMark/>
          </w:tcPr>
          <w:p w14:paraId="6FF88E67" w14:textId="77777777" w:rsidR="00991A20" w:rsidRPr="000D3F48" w:rsidRDefault="00991A20" w:rsidP="008F0366">
            <w:pP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Construct</w:t>
            </w:r>
            <w:r w:rsidRPr="000D3F48">
              <w:rPr>
                <w:rFonts w:ascii="Times New Roman" w:eastAsia="Times New Roman" w:hAnsi="Times New Roman" w:cs="Times New Roman"/>
                <w:sz w:val="24"/>
                <w:szCs w:val="24"/>
              </w:rPr>
              <w:t xml:space="preserve"> &amp; </w:t>
            </w:r>
            <w:r w:rsidRPr="000D3F48">
              <w:rPr>
                <w:rFonts w:ascii="Times New Roman" w:eastAsia="Times New Roman" w:hAnsi="Times New Roman" w:cs="Times New Roman"/>
                <w:b/>
                <w:bCs/>
                <w:sz w:val="24"/>
                <w:szCs w:val="24"/>
              </w:rPr>
              <w:t>Indicator</w:t>
            </w:r>
          </w:p>
        </w:tc>
        <w:tc>
          <w:tcPr>
            <w:tcW w:w="0" w:type="auto"/>
            <w:tcBorders>
              <w:top w:val="single" w:sz="4" w:space="0" w:color="auto"/>
              <w:bottom w:val="single" w:sz="4" w:space="0" w:color="auto"/>
            </w:tcBorders>
            <w:hideMark/>
          </w:tcPr>
          <w:p w14:paraId="2D7BEC25"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Loading</w:t>
            </w:r>
          </w:p>
        </w:tc>
        <w:tc>
          <w:tcPr>
            <w:tcW w:w="1678" w:type="dxa"/>
            <w:tcBorders>
              <w:top w:val="single" w:sz="4" w:space="0" w:color="auto"/>
              <w:bottom w:val="single" w:sz="4" w:space="0" w:color="auto"/>
            </w:tcBorders>
            <w:hideMark/>
          </w:tcPr>
          <w:p w14:paraId="061F227C"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Cronbach’s Alpha</w:t>
            </w:r>
          </w:p>
        </w:tc>
        <w:tc>
          <w:tcPr>
            <w:tcW w:w="900" w:type="dxa"/>
            <w:tcBorders>
              <w:top w:val="single" w:sz="4" w:space="0" w:color="auto"/>
              <w:bottom w:val="single" w:sz="4" w:space="0" w:color="auto"/>
            </w:tcBorders>
            <w:hideMark/>
          </w:tcPr>
          <w:p w14:paraId="737A96C2"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CR</w:t>
            </w:r>
          </w:p>
        </w:tc>
        <w:tc>
          <w:tcPr>
            <w:tcW w:w="812" w:type="dxa"/>
            <w:tcBorders>
              <w:top w:val="single" w:sz="4" w:space="0" w:color="auto"/>
              <w:bottom w:val="single" w:sz="4" w:space="0" w:color="auto"/>
            </w:tcBorders>
            <w:hideMark/>
          </w:tcPr>
          <w:p w14:paraId="40F674A8" w14:textId="77777777" w:rsidR="00991A20" w:rsidRPr="000D3F48" w:rsidRDefault="00991A20" w:rsidP="008F0366">
            <w:pPr>
              <w:jc w:val="center"/>
              <w:rPr>
                <w:rFonts w:ascii="Times New Roman" w:eastAsia="Times New Roman" w:hAnsi="Times New Roman" w:cs="Times New Roman"/>
                <w:b/>
                <w:bCs/>
                <w:sz w:val="24"/>
                <w:szCs w:val="24"/>
              </w:rPr>
            </w:pPr>
            <w:r w:rsidRPr="000D3F48">
              <w:rPr>
                <w:rFonts w:ascii="Times New Roman" w:eastAsia="Times New Roman" w:hAnsi="Times New Roman" w:cs="Times New Roman"/>
                <w:b/>
                <w:bCs/>
                <w:sz w:val="24"/>
                <w:szCs w:val="24"/>
              </w:rPr>
              <w:t>AVE</w:t>
            </w:r>
          </w:p>
        </w:tc>
      </w:tr>
      <w:tr w:rsidR="00991A20" w:rsidRPr="000D3F48" w14:paraId="4C00BC77" w14:textId="77777777" w:rsidTr="00CD70FC">
        <w:trPr>
          <w:trHeight w:val="148"/>
        </w:trPr>
        <w:tc>
          <w:tcPr>
            <w:tcW w:w="0" w:type="auto"/>
            <w:tcBorders>
              <w:top w:val="single" w:sz="4" w:space="0" w:color="auto"/>
            </w:tcBorders>
            <w:hideMark/>
          </w:tcPr>
          <w:p w14:paraId="1D32C842"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Green Human Resource Management (GHRM)</w:t>
            </w:r>
          </w:p>
        </w:tc>
        <w:tc>
          <w:tcPr>
            <w:tcW w:w="0" w:type="auto"/>
            <w:tcBorders>
              <w:top w:val="single" w:sz="4" w:space="0" w:color="auto"/>
            </w:tcBorders>
            <w:hideMark/>
          </w:tcPr>
          <w:p w14:paraId="40393D0E"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tcBorders>
              <w:top w:val="single" w:sz="4" w:space="0" w:color="auto"/>
            </w:tcBorders>
            <w:hideMark/>
          </w:tcPr>
          <w:p w14:paraId="6EE81AF3"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.847</w:t>
            </w:r>
          </w:p>
        </w:tc>
        <w:tc>
          <w:tcPr>
            <w:tcW w:w="900" w:type="dxa"/>
            <w:vMerge w:val="restart"/>
            <w:tcBorders>
              <w:top w:val="single" w:sz="4" w:space="0" w:color="auto"/>
            </w:tcBorders>
            <w:hideMark/>
          </w:tcPr>
          <w:p w14:paraId="595EC673"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.847</w:t>
            </w:r>
          </w:p>
        </w:tc>
        <w:tc>
          <w:tcPr>
            <w:tcW w:w="812" w:type="dxa"/>
            <w:vMerge w:val="restart"/>
            <w:tcBorders>
              <w:top w:val="single" w:sz="4" w:space="0" w:color="auto"/>
            </w:tcBorders>
            <w:hideMark/>
          </w:tcPr>
          <w:p w14:paraId="23F0127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.481</w:t>
            </w:r>
          </w:p>
        </w:tc>
      </w:tr>
      <w:tr w:rsidR="00991A20" w:rsidRPr="000D3F48" w14:paraId="77246407" w14:textId="77777777" w:rsidTr="00CD70FC">
        <w:trPr>
          <w:trHeight w:val="142"/>
        </w:trPr>
        <w:tc>
          <w:tcPr>
            <w:tcW w:w="0" w:type="auto"/>
          </w:tcPr>
          <w:p w14:paraId="534AF047"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GHRM1</w:t>
            </w:r>
          </w:p>
        </w:tc>
        <w:tc>
          <w:tcPr>
            <w:tcW w:w="0" w:type="auto"/>
          </w:tcPr>
          <w:p w14:paraId="7CF0C5D5"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.704</w:t>
            </w:r>
          </w:p>
        </w:tc>
        <w:tc>
          <w:tcPr>
            <w:tcW w:w="1678" w:type="dxa"/>
            <w:vMerge/>
          </w:tcPr>
          <w:p w14:paraId="3BE267C0"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7B315D3"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2C594121"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1C329CE" w14:textId="77777777" w:rsidTr="00CD70FC">
        <w:trPr>
          <w:trHeight w:val="142"/>
        </w:trPr>
        <w:tc>
          <w:tcPr>
            <w:tcW w:w="0" w:type="auto"/>
          </w:tcPr>
          <w:p w14:paraId="4A1E66F7"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GHRM2</w:t>
            </w:r>
          </w:p>
        </w:tc>
        <w:tc>
          <w:tcPr>
            <w:tcW w:w="0" w:type="auto"/>
          </w:tcPr>
          <w:p w14:paraId="0B60E67A"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.755</w:t>
            </w:r>
          </w:p>
        </w:tc>
        <w:tc>
          <w:tcPr>
            <w:tcW w:w="1678" w:type="dxa"/>
            <w:vMerge/>
          </w:tcPr>
          <w:p w14:paraId="1F769A82"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24122BF2"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682C97A9"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5A0EBB3F" w14:textId="77777777" w:rsidTr="00CD70FC">
        <w:trPr>
          <w:trHeight w:val="142"/>
        </w:trPr>
        <w:tc>
          <w:tcPr>
            <w:tcW w:w="0" w:type="auto"/>
          </w:tcPr>
          <w:p w14:paraId="07277D89"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GHRM3</w:t>
            </w:r>
          </w:p>
        </w:tc>
        <w:tc>
          <w:tcPr>
            <w:tcW w:w="0" w:type="auto"/>
          </w:tcPr>
          <w:p w14:paraId="11079F0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.737</w:t>
            </w:r>
          </w:p>
        </w:tc>
        <w:tc>
          <w:tcPr>
            <w:tcW w:w="1678" w:type="dxa"/>
            <w:vMerge/>
          </w:tcPr>
          <w:p w14:paraId="6C6B9F9C"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7D710FD"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10B3BAB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74A088D4" w14:textId="77777777" w:rsidTr="00CD70FC">
        <w:trPr>
          <w:trHeight w:val="142"/>
        </w:trPr>
        <w:tc>
          <w:tcPr>
            <w:tcW w:w="0" w:type="auto"/>
          </w:tcPr>
          <w:p w14:paraId="023245A5"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GHRM4</w:t>
            </w:r>
          </w:p>
        </w:tc>
        <w:tc>
          <w:tcPr>
            <w:tcW w:w="0" w:type="auto"/>
          </w:tcPr>
          <w:p w14:paraId="5DA671AE"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.636</w:t>
            </w:r>
          </w:p>
        </w:tc>
        <w:tc>
          <w:tcPr>
            <w:tcW w:w="1678" w:type="dxa"/>
            <w:vMerge/>
          </w:tcPr>
          <w:p w14:paraId="5563F688"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6F59379"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46278184"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06D7EEC5" w14:textId="77777777" w:rsidTr="00CD70FC">
        <w:trPr>
          <w:trHeight w:val="142"/>
        </w:trPr>
        <w:tc>
          <w:tcPr>
            <w:tcW w:w="0" w:type="auto"/>
          </w:tcPr>
          <w:p w14:paraId="4DAE321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GHRM5</w:t>
            </w:r>
          </w:p>
        </w:tc>
        <w:tc>
          <w:tcPr>
            <w:tcW w:w="0" w:type="auto"/>
          </w:tcPr>
          <w:p w14:paraId="2EC4669C"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.676</w:t>
            </w:r>
          </w:p>
        </w:tc>
        <w:tc>
          <w:tcPr>
            <w:tcW w:w="1678" w:type="dxa"/>
            <w:vMerge/>
          </w:tcPr>
          <w:p w14:paraId="3FA148BC"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29703AE0"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518F706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963CA04" w14:textId="77777777" w:rsidTr="00CD70FC">
        <w:trPr>
          <w:trHeight w:val="142"/>
        </w:trPr>
        <w:tc>
          <w:tcPr>
            <w:tcW w:w="0" w:type="auto"/>
          </w:tcPr>
          <w:p w14:paraId="24EFBCC2"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GHRM6</w:t>
            </w:r>
          </w:p>
        </w:tc>
        <w:tc>
          <w:tcPr>
            <w:tcW w:w="0" w:type="auto"/>
          </w:tcPr>
          <w:p w14:paraId="1C29130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.645</w:t>
            </w:r>
          </w:p>
        </w:tc>
        <w:tc>
          <w:tcPr>
            <w:tcW w:w="1678" w:type="dxa"/>
            <w:vMerge/>
          </w:tcPr>
          <w:p w14:paraId="6ECACD80"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53A93EB"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6349984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65598F14" w14:textId="77777777" w:rsidTr="00CD70FC">
        <w:trPr>
          <w:trHeight w:val="150"/>
        </w:trPr>
        <w:tc>
          <w:tcPr>
            <w:tcW w:w="0" w:type="auto"/>
            <w:hideMark/>
          </w:tcPr>
          <w:p w14:paraId="2449B659"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Emotional Motivation (EM)</w:t>
            </w:r>
          </w:p>
        </w:tc>
        <w:tc>
          <w:tcPr>
            <w:tcW w:w="0" w:type="auto"/>
            <w:hideMark/>
          </w:tcPr>
          <w:p w14:paraId="3AE54555"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hideMark/>
          </w:tcPr>
          <w:p w14:paraId="08A18EEC"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.694</w:t>
            </w:r>
          </w:p>
        </w:tc>
        <w:tc>
          <w:tcPr>
            <w:tcW w:w="900" w:type="dxa"/>
            <w:vMerge w:val="restart"/>
            <w:hideMark/>
          </w:tcPr>
          <w:p w14:paraId="38F49A53"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.694</w:t>
            </w:r>
          </w:p>
        </w:tc>
        <w:tc>
          <w:tcPr>
            <w:tcW w:w="812" w:type="dxa"/>
            <w:vMerge w:val="restart"/>
            <w:hideMark/>
          </w:tcPr>
          <w:p w14:paraId="1AD12A89"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.278</w:t>
            </w:r>
          </w:p>
        </w:tc>
      </w:tr>
      <w:tr w:rsidR="00991A20" w:rsidRPr="000D3F48" w14:paraId="7A5BF807" w14:textId="77777777" w:rsidTr="00CD70FC">
        <w:trPr>
          <w:trHeight w:val="145"/>
        </w:trPr>
        <w:tc>
          <w:tcPr>
            <w:tcW w:w="0" w:type="auto"/>
          </w:tcPr>
          <w:p w14:paraId="37D2CCC8"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EM1</w:t>
            </w:r>
          </w:p>
        </w:tc>
        <w:tc>
          <w:tcPr>
            <w:tcW w:w="0" w:type="auto"/>
          </w:tcPr>
          <w:p w14:paraId="2D06D85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.607</w:t>
            </w:r>
          </w:p>
        </w:tc>
        <w:tc>
          <w:tcPr>
            <w:tcW w:w="1678" w:type="dxa"/>
            <w:vMerge/>
          </w:tcPr>
          <w:p w14:paraId="7AA57616"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38B021F4"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5813602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4F098EC4" w14:textId="77777777" w:rsidTr="00CD70FC">
        <w:trPr>
          <w:trHeight w:val="145"/>
        </w:trPr>
        <w:tc>
          <w:tcPr>
            <w:tcW w:w="0" w:type="auto"/>
          </w:tcPr>
          <w:p w14:paraId="3547122A"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EM2</w:t>
            </w:r>
          </w:p>
        </w:tc>
        <w:tc>
          <w:tcPr>
            <w:tcW w:w="0" w:type="auto"/>
          </w:tcPr>
          <w:p w14:paraId="0290A536"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.461</w:t>
            </w:r>
          </w:p>
        </w:tc>
        <w:tc>
          <w:tcPr>
            <w:tcW w:w="1678" w:type="dxa"/>
            <w:vMerge/>
          </w:tcPr>
          <w:p w14:paraId="021EB4D4"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F0BE2EF"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60DEB5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2AAA32FE" w14:textId="77777777" w:rsidTr="00CD70FC">
        <w:trPr>
          <w:trHeight w:val="145"/>
        </w:trPr>
        <w:tc>
          <w:tcPr>
            <w:tcW w:w="0" w:type="auto"/>
          </w:tcPr>
          <w:p w14:paraId="3CB6D73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EM3</w:t>
            </w:r>
          </w:p>
        </w:tc>
        <w:tc>
          <w:tcPr>
            <w:tcW w:w="0" w:type="auto"/>
          </w:tcPr>
          <w:p w14:paraId="4D6AFC92"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.474</w:t>
            </w:r>
          </w:p>
        </w:tc>
        <w:tc>
          <w:tcPr>
            <w:tcW w:w="1678" w:type="dxa"/>
            <w:vMerge/>
          </w:tcPr>
          <w:p w14:paraId="1C685198"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90F04EA"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003C76E7"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44F24785" w14:textId="77777777" w:rsidTr="00CD70FC">
        <w:trPr>
          <w:trHeight w:val="145"/>
        </w:trPr>
        <w:tc>
          <w:tcPr>
            <w:tcW w:w="0" w:type="auto"/>
          </w:tcPr>
          <w:p w14:paraId="5E730128"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EM4</w:t>
            </w:r>
          </w:p>
        </w:tc>
        <w:tc>
          <w:tcPr>
            <w:tcW w:w="0" w:type="auto"/>
          </w:tcPr>
          <w:p w14:paraId="7D003D4F"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.436</w:t>
            </w:r>
          </w:p>
        </w:tc>
        <w:tc>
          <w:tcPr>
            <w:tcW w:w="1678" w:type="dxa"/>
            <w:vMerge/>
          </w:tcPr>
          <w:p w14:paraId="0D3D017A"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86E6FDF"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FC6B3F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F36B6EA" w14:textId="77777777" w:rsidTr="00CD70FC">
        <w:trPr>
          <w:trHeight w:val="145"/>
        </w:trPr>
        <w:tc>
          <w:tcPr>
            <w:tcW w:w="0" w:type="auto"/>
          </w:tcPr>
          <w:p w14:paraId="1DAE95C8"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EM5</w:t>
            </w:r>
          </w:p>
        </w:tc>
        <w:tc>
          <w:tcPr>
            <w:tcW w:w="0" w:type="auto"/>
          </w:tcPr>
          <w:p w14:paraId="4DB4D2AD"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.576</w:t>
            </w:r>
          </w:p>
        </w:tc>
        <w:tc>
          <w:tcPr>
            <w:tcW w:w="1678" w:type="dxa"/>
            <w:vMerge/>
          </w:tcPr>
          <w:p w14:paraId="2D031974"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AF4527A"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A0CFC45"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FB3EE8C" w14:textId="77777777" w:rsidTr="00CD70FC">
        <w:trPr>
          <w:trHeight w:val="145"/>
        </w:trPr>
        <w:tc>
          <w:tcPr>
            <w:tcW w:w="0" w:type="auto"/>
          </w:tcPr>
          <w:p w14:paraId="1113EC4D"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EM6</w:t>
            </w:r>
          </w:p>
        </w:tc>
        <w:tc>
          <w:tcPr>
            <w:tcW w:w="0" w:type="auto"/>
          </w:tcPr>
          <w:p w14:paraId="445D0FC7"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.581</w:t>
            </w:r>
          </w:p>
        </w:tc>
        <w:tc>
          <w:tcPr>
            <w:tcW w:w="1678" w:type="dxa"/>
            <w:vMerge/>
          </w:tcPr>
          <w:p w14:paraId="41331BE9"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0C29295"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237E4F46"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DE7B00A" w14:textId="77777777" w:rsidTr="00CD70FC">
        <w:trPr>
          <w:trHeight w:val="148"/>
        </w:trPr>
        <w:tc>
          <w:tcPr>
            <w:tcW w:w="0" w:type="auto"/>
            <w:hideMark/>
          </w:tcPr>
          <w:p w14:paraId="74D33A9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Green Self-Efficacy (GSE)</w:t>
            </w:r>
          </w:p>
        </w:tc>
        <w:tc>
          <w:tcPr>
            <w:tcW w:w="0" w:type="auto"/>
            <w:hideMark/>
          </w:tcPr>
          <w:p w14:paraId="667B8281"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hideMark/>
          </w:tcPr>
          <w:p w14:paraId="2B4A6C00"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.724</w:t>
            </w:r>
          </w:p>
        </w:tc>
        <w:tc>
          <w:tcPr>
            <w:tcW w:w="900" w:type="dxa"/>
            <w:vMerge w:val="restart"/>
            <w:hideMark/>
          </w:tcPr>
          <w:p w14:paraId="611E0D5F"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.724</w:t>
            </w:r>
          </w:p>
        </w:tc>
        <w:tc>
          <w:tcPr>
            <w:tcW w:w="812" w:type="dxa"/>
            <w:vMerge w:val="restart"/>
            <w:hideMark/>
          </w:tcPr>
          <w:p w14:paraId="58F3D96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.305</w:t>
            </w:r>
          </w:p>
        </w:tc>
      </w:tr>
      <w:tr w:rsidR="00991A20" w:rsidRPr="000D3F48" w14:paraId="4421798F" w14:textId="77777777" w:rsidTr="00CD70FC">
        <w:trPr>
          <w:trHeight w:val="142"/>
        </w:trPr>
        <w:tc>
          <w:tcPr>
            <w:tcW w:w="0" w:type="auto"/>
          </w:tcPr>
          <w:p w14:paraId="5C5939E3"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GSE1</w:t>
            </w:r>
          </w:p>
        </w:tc>
        <w:tc>
          <w:tcPr>
            <w:tcW w:w="0" w:type="auto"/>
          </w:tcPr>
          <w:p w14:paraId="660E9387"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.558</w:t>
            </w:r>
          </w:p>
        </w:tc>
        <w:tc>
          <w:tcPr>
            <w:tcW w:w="1678" w:type="dxa"/>
            <w:vMerge/>
          </w:tcPr>
          <w:p w14:paraId="583E889E"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720C08C9"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52B9FCBB"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76F8B01" w14:textId="77777777" w:rsidTr="00CD70FC">
        <w:trPr>
          <w:trHeight w:val="142"/>
        </w:trPr>
        <w:tc>
          <w:tcPr>
            <w:tcW w:w="0" w:type="auto"/>
          </w:tcPr>
          <w:p w14:paraId="534144CE"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GSE2</w:t>
            </w:r>
          </w:p>
        </w:tc>
        <w:tc>
          <w:tcPr>
            <w:tcW w:w="0" w:type="auto"/>
          </w:tcPr>
          <w:p w14:paraId="09F97538"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.532</w:t>
            </w:r>
          </w:p>
        </w:tc>
        <w:tc>
          <w:tcPr>
            <w:tcW w:w="1678" w:type="dxa"/>
            <w:vMerge/>
          </w:tcPr>
          <w:p w14:paraId="4212ABC7"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154C13D"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0B863A19"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93B8B47" w14:textId="77777777" w:rsidTr="00CD70FC">
        <w:trPr>
          <w:trHeight w:val="142"/>
        </w:trPr>
        <w:tc>
          <w:tcPr>
            <w:tcW w:w="0" w:type="auto"/>
          </w:tcPr>
          <w:p w14:paraId="4D346880"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GSE3</w:t>
            </w:r>
          </w:p>
        </w:tc>
        <w:tc>
          <w:tcPr>
            <w:tcW w:w="0" w:type="auto"/>
          </w:tcPr>
          <w:p w14:paraId="6E99C6BF"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.513</w:t>
            </w:r>
          </w:p>
        </w:tc>
        <w:tc>
          <w:tcPr>
            <w:tcW w:w="1678" w:type="dxa"/>
            <w:vMerge/>
          </w:tcPr>
          <w:p w14:paraId="1C6A7BD5"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3C1D6A54"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4F84EB16"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36319E55" w14:textId="77777777" w:rsidTr="00CD70FC">
        <w:trPr>
          <w:trHeight w:val="142"/>
        </w:trPr>
        <w:tc>
          <w:tcPr>
            <w:tcW w:w="0" w:type="auto"/>
          </w:tcPr>
          <w:p w14:paraId="3C5AE5EE"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GSE4</w:t>
            </w:r>
          </w:p>
        </w:tc>
        <w:tc>
          <w:tcPr>
            <w:tcW w:w="0" w:type="auto"/>
          </w:tcPr>
          <w:p w14:paraId="0633ABB7"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.581</w:t>
            </w:r>
          </w:p>
        </w:tc>
        <w:tc>
          <w:tcPr>
            <w:tcW w:w="1678" w:type="dxa"/>
            <w:vMerge/>
          </w:tcPr>
          <w:p w14:paraId="074F2D34"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0385CD54"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3F22D426"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3FC3DA3" w14:textId="77777777" w:rsidTr="00CD70FC">
        <w:trPr>
          <w:trHeight w:val="142"/>
        </w:trPr>
        <w:tc>
          <w:tcPr>
            <w:tcW w:w="0" w:type="auto"/>
          </w:tcPr>
          <w:p w14:paraId="2893E544"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GSE5</w:t>
            </w:r>
          </w:p>
        </w:tc>
        <w:tc>
          <w:tcPr>
            <w:tcW w:w="0" w:type="auto"/>
          </w:tcPr>
          <w:p w14:paraId="4CCF38FE"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.550</w:t>
            </w:r>
          </w:p>
        </w:tc>
        <w:tc>
          <w:tcPr>
            <w:tcW w:w="1678" w:type="dxa"/>
            <w:vMerge/>
          </w:tcPr>
          <w:p w14:paraId="44CA5991"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21DADBBB"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642C566B"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15DDD5A4" w14:textId="77777777" w:rsidTr="00CD70FC">
        <w:trPr>
          <w:trHeight w:val="142"/>
        </w:trPr>
        <w:tc>
          <w:tcPr>
            <w:tcW w:w="0" w:type="auto"/>
          </w:tcPr>
          <w:p w14:paraId="4ED545DE"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GSE6</w:t>
            </w:r>
          </w:p>
        </w:tc>
        <w:tc>
          <w:tcPr>
            <w:tcW w:w="0" w:type="auto"/>
          </w:tcPr>
          <w:p w14:paraId="66E6439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.575</w:t>
            </w:r>
          </w:p>
        </w:tc>
        <w:tc>
          <w:tcPr>
            <w:tcW w:w="1678" w:type="dxa"/>
            <w:vMerge/>
          </w:tcPr>
          <w:p w14:paraId="2ABAFD6D" w14:textId="77777777" w:rsidR="00991A20" w:rsidRPr="000D3F48" w:rsidRDefault="00991A20" w:rsidP="008F0366">
            <w:pPr>
              <w:jc w:val="center"/>
              <w:rPr>
                <w:rFonts w:ascii="Times New Roman" w:eastAsia="Times New Roman" w:hAnsi="Times New Roman" w:cs="Times New Roman"/>
                <w:sz w:val="24"/>
                <w:szCs w:val="24"/>
              </w:rPr>
            </w:pPr>
          </w:p>
        </w:tc>
        <w:tc>
          <w:tcPr>
            <w:tcW w:w="900" w:type="dxa"/>
            <w:vMerge/>
          </w:tcPr>
          <w:p w14:paraId="6298F9B7" w14:textId="77777777" w:rsidR="00991A20" w:rsidRPr="000D3F48" w:rsidRDefault="00991A20" w:rsidP="008F0366">
            <w:pPr>
              <w:jc w:val="center"/>
              <w:rPr>
                <w:rFonts w:ascii="Times New Roman" w:eastAsia="Times New Roman" w:hAnsi="Times New Roman" w:cs="Times New Roman"/>
                <w:sz w:val="24"/>
                <w:szCs w:val="24"/>
              </w:rPr>
            </w:pPr>
          </w:p>
        </w:tc>
        <w:tc>
          <w:tcPr>
            <w:tcW w:w="812" w:type="dxa"/>
            <w:vMerge/>
          </w:tcPr>
          <w:p w14:paraId="21B0C763" w14:textId="77777777" w:rsidR="00991A20" w:rsidRPr="000D3F48" w:rsidRDefault="00991A20" w:rsidP="008F0366">
            <w:pPr>
              <w:jc w:val="center"/>
              <w:rPr>
                <w:rFonts w:ascii="Times New Roman" w:eastAsia="Times New Roman" w:hAnsi="Times New Roman" w:cs="Times New Roman"/>
                <w:sz w:val="24"/>
                <w:szCs w:val="24"/>
              </w:rPr>
            </w:pPr>
          </w:p>
        </w:tc>
      </w:tr>
      <w:tr w:rsidR="00991A20" w:rsidRPr="000D3F48" w14:paraId="2A65E9F5" w14:textId="77777777" w:rsidTr="00CD70FC">
        <w:trPr>
          <w:trHeight w:val="200"/>
        </w:trPr>
        <w:tc>
          <w:tcPr>
            <w:tcW w:w="0" w:type="auto"/>
            <w:hideMark/>
          </w:tcPr>
          <w:p w14:paraId="7A59C2A6"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Green Innovation (GI)</w:t>
            </w:r>
          </w:p>
        </w:tc>
        <w:tc>
          <w:tcPr>
            <w:tcW w:w="0" w:type="auto"/>
            <w:hideMark/>
          </w:tcPr>
          <w:p w14:paraId="608D64D8" w14:textId="77777777" w:rsidR="00991A20" w:rsidRPr="000D3F48" w:rsidRDefault="00991A20" w:rsidP="008F0366">
            <w:pPr>
              <w:jc w:val="center"/>
              <w:rPr>
                <w:rFonts w:ascii="Times New Roman" w:eastAsia="Times New Roman" w:hAnsi="Times New Roman" w:cs="Times New Roman"/>
                <w:sz w:val="24"/>
                <w:szCs w:val="24"/>
              </w:rPr>
            </w:pPr>
          </w:p>
        </w:tc>
        <w:tc>
          <w:tcPr>
            <w:tcW w:w="1678" w:type="dxa"/>
            <w:vMerge w:val="restart"/>
            <w:hideMark/>
          </w:tcPr>
          <w:p w14:paraId="2B62AD21"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.715</w:t>
            </w:r>
          </w:p>
        </w:tc>
        <w:tc>
          <w:tcPr>
            <w:tcW w:w="900" w:type="dxa"/>
            <w:vMerge w:val="restart"/>
            <w:hideMark/>
          </w:tcPr>
          <w:p w14:paraId="03988BBB"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.715</w:t>
            </w:r>
          </w:p>
        </w:tc>
        <w:tc>
          <w:tcPr>
            <w:tcW w:w="812" w:type="dxa"/>
            <w:vMerge w:val="restart"/>
            <w:hideMark/>
          </w:tcPr>
          <w:p w14:paraId="0E35360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.388</w:t>
            </w:r>
          </w:p>
        </w:tc>
      </w:tr>
      <w:tr w:rsidR="00991A20" w:rsidRPr="000D3F48" w14:paraId="1440977C" w14:textId="77777777" w:rsidTr="00CD70FC">
        <w:trPr>
          <w:trHeight w:val="200"/>
        </w:trPr>
        <w:tc>
          <w:tcPr>
            <w:tcW w:w="0" w:type="auto"/>
          </w:tcPr>
          <w:p w14:paraId="22CD1FD1"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GI1</w:t>
            </w:r>
          </w:p>
        </w:tc>
        <w:tc>
          <w:tcPr>
            <w:tcW w:w="0" w:type="auto"/>
          </w:tcPr>
          <w:p w14:paraId="324A572A"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.710</w:t>
            </w:r>
          </w:p>
        </w:tc>
        <w:tc>
          <w:tcPr>
            <w:tcW w:w="1678" w:type="dxa"/>
            <w:vMerge/>
          </w:tcPr>
          <w:p w14:paraId="68FEAF9C"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0DA3ED35"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64CFD58E" w14:textId="77777777" w:rsidR="00991A20" w:rsidRPr="000D3F48" w:rsidRDefault="00991A20" w:rsidP="008F0366">
            <w:pPr>
              <w:rPr>
                <w:rFonts w:ascii="Times New Roman" w:eastAsia="Times New Roman" w:hAnsi="Times New Roman" w:cs="Times New Roman"/>
                <w:sz w:val="24"/>
                <w:szCs w:val="24"/>
              </w:rPr>
            </w:pPr>
          </w:p>
        </w:tc>
      </w:tr>
      <w:tr w:rsidR="00991A20" w:rsidRPr="000D3F48" w14:paraId="4880404B" w14:textId="77777777" w:rsidTr="00CD70FC">
        <w:trPr>
          <w:trHeight w:val="200"/>
        </w:trPr>
        <w:tc>
          <w:tcPr>
            <w:tcW w:w="0" w:type="auto"/>
          </w:tcPr>
          <w:p w14:paraId="0D001CEF"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lastRenderedPageBreak/>
              <w:t>GI2</w:t>
            </w:r>
          </w:p>
        </w:tc>
        <w:tc>
          <w:tcPr>
            <w:tcW w:w="0" w:type="auto"/>
          </w:tcPr>
          <w:p w14:paraId="5862A8BB"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.558</w:t>
            </w:r>
          </w:p>
        </w:tc>
        <w:tc>
          <w:tcPr>
            <w:tcW w:w="1678" w:type="dxa"/>
            <w:vMerge/>
          </w:tcPr>
          <w:p w14:paraId="5BEFF8B4"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20250B60"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483230A0" w14:textId="77777777" w:rsidR="00991A20" w:rsidRPr="000D3F48" w:rsidRDefault="00991A20" w:rsidP="008F0366">
            <w:pPr>
              <w:rPr>
                <w:rFonts w:ascii="Times New Roman" w:eastAsia="Times New Roman" w:hAnsi="Times New Roman" w:cs="Times New Roman"/>
                <w:sz w:val="24"/>
                <w:szCs w:val="24"/>
              </w:rPr>
            </w:pPr>
          </w:p>
        </w:tc>
      </w:tr>
      <w:tr w:rsidR="00991A20" w:rsidRPr="000D3F48" w14:paraId="0BF2538B" w14:textId="77777777" w:rsidTr="00CD70FC">
        <w:trPr>
          <w:trHeight w:val="200"/>
        </w:trPr>
        <w:tc>
          <w:tcPr>
            <w:tcW w:w="0" w:type="auto"/>
          </w:tcPr>
          <w:p w14:paraId="7B2F52BC"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GI3</w:t>
            </w:r>
          </w:p>
        </w:tc>
        <w:tc>
          <w:tcPr>
            <w:tcW w:w="0" w:type="auto"/>
          </w:tcPr>
          <w:p w14:paraId="6186002A"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.634</w:t>
            </w:r>
          </w:p>
        </w:tc>
        <w:tc>
          <w:tcPr>
            <w:tcW w:w="1678" w:type="dxa"/>
            <w:vMerge/>
          </w:tcPr>
          <w:p w14:paraId="6CC12D7D"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49FAF345"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3B537668" w14:textId="77777777" w:rsidR="00991A20" w:rsidRPr="000D3F48" w:rsidRDefault="00991A20" w:rsidP="008F0366">
            <w:pPr>
              <w:rPr>
                <w:rFonts w:ascii="Times New Roman" w:eastAsia="Times New Roman" w:hAnsi="Times New Roman" w:cs="Times New Roman"/>
                <w:sz w:val="24"/>
                <w:szCs w:val="24"/>
              </w:rPr>
            </w:pPr>
          </w:p>
        </w:tc>
      </w:tr>
      <w:tr w:rsidR="00991A20" w:rsidRPr="000D3F48" w14:paraId="389018FA" w14:textId="77777777" w:rsidTr="00CD70FC">
        <w:trPr>
          <w:trHeight w:val="200"/>
        </w:trPr>
        <w:tc>
          <w:tcPr>
            <w:tcW w:w="0" w:type="auto"/>
          </w:tcPr>
          <w:p w14:paraId="6A7BB437" w14:textId="77777777" w:rsidR="00991A20" w:rsidRPr="000D3F48" w:rsidRDefault="00991A20" w:rsidP="008F0366">
            <w:pP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GI4</w:t>
            </w:r>
          </w:p>
        </w:tc>
        <w:tc>
          <w:tcPr>
            <w:tcW w:w="0" w:type="auto"/>
          </w:tcPr>
          <w:p w14:paraId="26BD8F14" w14:textId="77777777" w:rsidR="00991A20" w:rsidRPr="000D3F48" w:rsidRDefault="00991A20" w:rsidP="008F0366">
            <w:pPr>
              <w:jc w:val="center"/>
              <w:rPr>
                <w:rFonts w:ascii="Times New Roman" w:eastAsia="Times New Roman" w:hAnsi="Times New Roman" w:cs="Times New Roman"/>
                <w:sz w:val="24"/>
                <w:szCs w:val="24"/>
              </w:rPr>
            </w:pPr>
            <w:r w:rsidRPr="000D3F48">
              <w:rPr>
                <w:rFonts w:ascii="Times New Roman" w:eastAsia="Times New Roman" w:hAnsi="Times New Roman" w:cs="Times New Roman"/>
                <w:sz w:val="24"/>
                <w:szCs w:val="24"/>
              </w:rPr>
              <w:t>.578</w:t>
            </w:r>
          </w:p>
        </w:tc>
        <w:tc>
          <w:tcPr>
            <w:tcW w:w="1678" w:type="dxa"/>
            <w:vMerge/>
          </w:tcPr>
          <w:p w14:paraId="5126B7B9" w14:textId="77777777" w:rsidR="00991A20" w:rsidRPr="000D3F48" w:rsidRDefault="00991A20" w:rsidP="008F0366">
            <w:pPr>
              <w:rPr>
                <w:rFonts w:ascii="Times New Roman" w:eastAsia="Times New Roman" w:hAnsi="Times New Roman" w:cs="Times New Roman"/>
                <w:sz w:val="24"/>
                <w:szCs w:val="24"/>
              </w:rPr>
            </w:pPr>
          </w:p>
        </w:tc>
        <w:tc>
          <w:tcPr>
            <w:tcW w:w="900" w:type="dxa"/>
            <w:vMerge/>
          </w:tcPr>
          <w:p w14:paraId="55631CA8" w14:textId="77777777" w:rsidR="00991A20" w:rsidRPr="000D3F48" w:rsidRDefault="00991A20" w:rsidP="008F0366">
            <w:pPr>
              <w:rPr>
                <w:rFonts w:ascii="Times New Roman" w:eastAsia="Times New Roman" w:hAnsi="Times New Roman" w:cs="Times New Roman"/>
                <w:sz w:val="24"/>
                <w:szCs w:val="24"/>
              </w:rPr>
            </w:pPr>
          </w:p>
        </w:tc>
        <w:tc>
          <w:tcPr>
            <w:tcW w:w="812" w:type="dxa"/>
            <w:vMerge/>
          </w:tcPr>
          <w:p w14:paraId="564F3AD0" w14:textId="77777777" w:rsidR="00991A20" w:rsidRPr="000D3F48" w:rsidRDefault="00991A20" w:rsidP="008F0366">
            <w:pPr>
              <w:rPr>
                <w:rFonts w:ascii="Times New Roman" w:eastAsia="Times New Roman" w:hAnsi="Times New Roman" w:cs="Times New Roman"/>
                <w:sz w:val="24"/>
                <w:szCs w:val="24"/>
              </w:rPr>
            </w:pPr>
          </w:p>
        </w:tc>
      </w:tr>
    </w:tbl>
    <w:p w14:paraId="1CBFD7B0" w14:textId="77777777" w:rsidR="00576339" w:rsidRPr="000D3F48" w:rsidRDefault="00576339" w:rsidP="008F0366">
      <w:pPr>
        <w:spacing w:after="0" w:line="240" w:lineRule="auto"/>
        <w:jc w:val="both"/>
        <w:rPr>
          <w:rFonts w:ascii="Times New Roman" w:hAnsi="Times New Roman" w:cs="Times New Roman"/>
          <w:sz w:val="24"/>
          <w:szCs w:val="24"/>
        </w:rPr>
      </w:pPr>
    </w:p>
    <w:p w14:paraId="3904DC5B" w14:textId="205D8D83"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We used a Cronbach's Alpha and Composite</w:t>
      </w:r>
      <w:r w:rsidRPr="000D3F48">
        <w:rPr>
          <w:rFonts w:ascii="Times New Roman" w:hAnsi="Times New Roman" w:cs="Times New Roman"/>
          <w:sz w:val="24"/>
          <w:szCs w:val="24"/>
        </w:rPr>
        <w:t> </w:t>
      </w:r>
      <w:r w:rsidRPr="000D3F48">
        <w:rPr>
          <w:rFonts w:ascii="Times New Roman" w:hAnsi="Times New Roman" w:cs="Times New Roman"/>
          <w:sz w:val="24"/>
          <w:szCs w:val="24"/>
        </w:rPr>
        <w:t>Reliability (CR) to evaluate internal consistency reliability. The values of Cronbach's Alpha for all constructs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as shown in Table .2 varied between 0.694–0.847 </w:t>
      </w:r>
      <w:proofErr w:type="gramStart"/>
      <w:r w:rsidRPr="000D3F48">
        <w:rPr>
          <w:rFonts w:ascii="Times New Roman" w:hAnsi="Times New Roman" w:cs="Times New Roman"/>
          <w:sz w:val="24"/>
          <w:szCs w:val="24"/>
        </w:rPr>
        <w:t>and also</w:t>
      </w:r>
      <w:proofErr w:type="gramEnd"/>
      <w:r w:rsidRPr="000D3F48">
        <w:rPr>
          <w:rFonts w:ascii="Times New Roman" w:hAnsi="Times New Roman" w:cs="Times New Roman"/>
          <w:sz w:val="24"/>
          <w:szCs w:val="24"/>
        </w:rPr>
        <w:t xml:space="preserve"> the CR values were in between 0.694–0.847 which confirms the reliability of the scales as all these values met or are close to the acceptability criteria [≥ 0.70] according to (Hair et al., 2010).</w:t>
      </w:r>
    </w:p>
    <w:p w14:paraId="6D76B799" w14:textId="46D98FE1"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validity of convergence was conducted</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by AVE (Average Variance Extracted). The </w:t>
      </w:r>
      <w:proofErr w:type="gramStart"/>
      <w:r w:rsidRPr="000D3F48">
        <w:rPr>
          <w:rFonts w:ascii="Times New Roman" w:hAnsi="Times New Roman" w:cs="Times New Roman"/>
          <w:sz w:val="24"/>
          <w:szCs w:val="24"/>
        </w:rPr>
        <w:t>constructs</w:t>
      </w:r>
      <w:proofErr w:type="gramEnd"/>
      <w:r w:rsidRPr="000D3F48">
        <w:rPr>
          <w:rFonts w:ascii="Times New Roman" w:hAnsi="Times New Roman" w:cs="Times New Roman"/>
          <w:sz w:val="24"/>
          <w:szCs w:val="24"/>
        </w:rPr>
        <w:t xml:space="preserve"> had an </w:t>
      </w:r>
      <w:r w:rsidR="000A039F" w:rsidRPr="000D3F48">
        <w:rPr>
          <w:rFonts w:ascii="Times New Roman" w:hAnsi="Times New Roman" w:cs="Times New Roman"/>
          <w:sz w:val="24"/>
          <w:szCs w:val="24"/>
        </w:rPr>
        <w:t>AVE value</w:t>
      </w:r>
      <w:r w:rsidRPr="000D3F48">
        <w:rPr>
          <w:rFonts w:ascii="Times New Roman" w:hAnsi="Times New Roman" w:cs="Times New Roman"/>
          <w:sz w:val="24"/>
          <w:szCs w:val="24"/>
        </w:rPr>
        <w:t xml:space="preserve"> between 0.278</w:t>
      </w:r>
      <w:r w:rsidRPr="000D3F48">
        <w:rPr>
          <w:rFonts w:ascii="Times New Roman" w:hAnsi="Times New Roman" w:cs="Times New Roman"/>
          <w:sz w:val="24"/>
          <w:szCs w:val="24"/>
        </w:rPr>
        <w:t> </w:t>
      </w:r>
      <w:r w:rsidRPr="000D3F48">
        <w:rPr>
          <w:rFonts w:ascii="Times New Roman" w:hAnsi="Times New Roman" w:cs="Times New Roman"/>
          <w:sz w:val="24"/>
          <w:szCs w:val="24"/>
        </w:rPr>
        <w:t>and 0.481. Although the AVE</w:t>
      </w:r>
      <w:r w:rsidRPr="000D3F48">
        <w:rPr>
          <w:rFonts w:ascii="Times New Roman" w:hAnsi="Times New Roman" w:cs="Times New Roman"/>
          <w:sz w:val="24"/>
          <w:szCs w:val="24"/>
        </w:rPr>
        <w:t> </w:t>
      </w:r>
      <w:r w:rsidRPr="000D3F48">
        <w:rPr>
          <w:rFonts w:ascii="Times New Roman" w:hAnsi="Times New Roman" w:cs="Times New Roman"/>
          <w:sz w:val="24"/>
          <w:szCs w:val="24"/>
        </w:rPr>
        <w:t>for GHRM (0.481) is close to the threshold value of 0.50, the values of EM (0.278), GSE (0.305) and GI (0.388) are below threshold value. But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Fornell &amp; Larcker (1981) propose that CR can also be considered, as: if CR is more than 0.60, then convergent validity is adequate even if AVE is lower because the </w:t>
      </w:r>
      <w:proofErr w:type="gramStart"/>
      <w:r w:rsidRPr="000D3F48">
        <w:rPr>
          <w:rFonts w:ascii="Times New Roman" w:hAnsi="Times New Roman" w:cs="Times New Roman"/>
          <w:sz w:val="24"/>
          <w:szCs w:val="24"/>
        </w:rPr>
        <w:t>construct</w:t>
      </w:r>
      <w:proofErr w:type="gramEnd"/>
      <w:r w:rsidRPr="000D3F48">
        <w:rPr>
          <w:rFonts w:ascii="Times New Roman" w:hAnsi="Times New Roman" w:cs="Times New Roman"/>
          <w:sz w:val="24"/>
          <w:szCs w:val="24"/>
        </w:rPr>
        <w:t xml:space="preserve"> reliability is also sufficient. So</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in this </w:t>
      </w:r>
      <w:proofErr w:type="gramStart"/>
      <w:r w:rsidRPr="000D3F48">
        <w:rPr>
          <w:rFonts w:ascii="Times New Roman" w:hAnsi="Times New Roman" w:cs="Times New Roman"/>
          <w:sz w:val="24"/>
          <w:szCs w:val="24"/>
        </w:rPr>
        <w:t>particular case</w:t>
      </w:r>
      <w:proofErr w:type="gramEnd"/>
      <w:r w:rsidRPr="000D3F48">
        <w:rPr>
          <w:rFonts w:ascii="Times New Roman" w:hAnsi="Times New Roman" w:cs="Times New Roman"/>
          <w:sz w:val="24"/>
          <w:szCs w:val="24"/>
        </w:rPr>
        <w:t xml:space="preserve"> all CR values are higher than 0.69 and shows some support for convergent validity</w:t>
      </w:r>
    </w:p>
    <w:p w14:paraId="0797BEBC" w14:textId="74098507" w:rsidR="00DC74FF" w:rsidRPr="000D3F48" w:rsidRDefault="00DC74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We </w:t>
      </w:r>
      <w:proofErr w:type="gramStart"/>
      <w:r w:rsidRPr="000D3F48">
        <w:rPr>
          <w:rFonts w:ascii="Times New Roman" w:hAnsi="Times New Roman" w:cs="Times New Roman"/>
          <w:sz w:val="24"/>
          <w:szCs w:val="24"/>
        </w:rPr>
        <w:t>assessed for</w:t>
      </w:r>
      <w:proofErr w:type="gramEnd"/>
      <w:r w:rsidRPr="000D3F48">
        <w:rPr>
          <w:rFonts w:ascii="Times New Roman" w:hAnsi="Times New Roman" w:cs="Times New Roman"/>
          <w:sz w:val="24"/>
          <w:szCs w:val="24"/>
        </w:rPr>
        <w:t xml:space="preserve"> discriminant validity based on the </w:t>
      </w:r>
      <w:proofErr w:type="spellStart"/>
      <w:r w:rsidRPr="000D3F48">
        <w:rPr>
          <w:rFonts w:ascii="Times New Roman" w:hAnsi="Times New Roman" w:cs="Times New Roman"/>
          <w:sz w:val="24"/>
          <w:szCs w:val="24"/>
        </w:rPr>
        <w:t>Heterotrait-Monotrait</w:t>
      </w:r>
      <w:proofErr w:type="spellEnd"/>
      <w:r w:rsidRPr="000D3F48">
        <w:rPr>
          <w:rFonts w:ascii="Times New Roman" w:hAnsi="Times New Roman" w:cs="Times New Roman"/>
          <w:sz w:val="24"/>
          <w:szCs w:val="24"/>
        </w:rPr>
        <w:t xml:space="preserve"> (HTMT) ratio of</w:t>
      </w:r>
      <w:r w:rsidRPr="000D3F48">
        <w:rPr>
          <w:rFonts w:ascii="Times New Roman" w:hAnsi="Times New Roman" w:cs="Times New Roman"/>
          <w:sz w:val="24"/>
          <w:szCs w:val="24"/>
        </w:rPr>
        <w:t> </w:t>
      </w:r>
      <w:r w:rsidRPr="000D3F48">
        <w:rPr>
          <w:rFonts w:ascii="Times New Roman" w:hAnsi="Times New Roman" w:cs="Times New Roman"/>
          <w:sz w:val="24"/>
          <w:szCs w:val="24"/>
        </w:rPr>
        <w:t>correlations (values above the diagonal in Table 3). As shown in Table 3, while several HTMT values were below the conservative threshold of 0.85 (</w:t>
      </w:r>
      <w:proofErr w:type="spellStart"/>
      <w:r w:rsidRPr="000D3F48">
        <w:rPr>
          <w:rFonts w:ascii="Times New Roman" w:hAnsi="Times New Roman" w:cs="Times New Roman"/>
          <w:sz w:val="24"/>
          <w:szCs w:val="24"/>
        </w:rPr>
        <w:t>e.g</w:t>
      </w:r>
      <w:proofErr w:type="spellEnd"/>
      <w:r w:rsidRPr="000D3F48">
        <w:rPr>
          <w:rFonts w:ascii="Times New Roman" w:hAnsi="Times New Roman" w:cs="Times New Roman"/>
          <w:sz w:val="24"/>
          <w:szCs w:val="24"/>
        </w:rPr>
        <w:t xml:space="preserve"> GHRM-GSE =</w:t>
      </w:r>
      <w:r w:rsidRPr="000D3F48">
        <w:rPr>
          <w:rFonts w:ascii="Times New Roman" w:hAnsi="Times New Roman" w:cs="Times New Roman"/>
          <w:sz w:val="24"/>
          <w:szCs w:val="24"/>
        </w:rPr>
        <w:t> </w:t>
      </w:r>
      <w:r w:rsidRPr="000D3F48">
        <w:rPr>
          <w:rFonts w:ascii="Times New Roman" w:hAnsi="Times New Roman" w:cs="Times New Roman"/>
          <w:sz w:val="24"/>
          <w:szCs w:val="24"/>
        </w:rPr>
        <w:t>0.744, GSE-EM = 0.776, EM-GI = 0.718), a few were above it and some, such as GSE-GI (0.758) were very near it. This indicates that while the constructs are separate, the constructs share a high degree</w:t>
      </w:r>
      <w:r w:rsidRPr="000D3F48">
        <w:rPr>
          <w:rFonts w:ascii="Times New Roman" w:hAnsi="Times New Roman" w:cs="Times New Roman"/>
          <w:sz w:val="24"/>
          <w:szCs w:val="24"/>
        </w:rPr>
        <w:t> </w:t>
      </w:r>
      <w:r w:rsidRPr="000D3F48">
        <w:rPr>
          <w:rFonts w:ascii="Times New Roman" w:hAnsi="Times New Roman" w:cs="Times New Roman"/>
          <w:sz w:val="24"/>
          <w:szCs w:val="24"/>
        </w:rPr>
        <w:t>of common variance, which is theoretically sensible as they were hypothesized to be closely related in the model.</w:t>
      </w:r>
    </w:p>
    <w:p w14:paraId="103F91F1" w14:textId="77777777" w:rsidR="00097E1B" w:rsidRPr="000D3F48" w:rsidRDefault="00097E1B" w:rsidP="008F0366">
      <w:pPr>
        <w:spacing w:after="0" w:line="240" w:lineRule="auto"/>
        <w:jc w:val="both"/>
        <w:rPr>
          <w:rFonts w:ascii="Times New Roman" w:hAnsi="Times New Roman" w:cs="Times New Roman"/>
          <w:sz w:val="24"/>
          <w:szCs w:val="24"/>
        </w:rPr>
      </w:pPr>
    </w:p>
    <w:p w14:paraId="0D78E355" w14:textId="2F738369" w:rsidR="00860F35"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864794" w:rsidRPr="000D3F48">
        <w:rPr>
          <w:rFonts w:ascii="Times New Roman" w:hAnsi="Times New Roman" w:cs="Times New Roman"/>
          <w:b/>
          <w:bCs/>
          <w:sz w:val="24"/>
          <w:szCs w:val="24"/>
        </w:rPr>
        <w:t>.4 Model Fit</w:t>
      </w:r>
      <w:r w:rsidR="004C150F" w:rsidRPr="000D3F48">
        <w:rPr>
          <w:rFonts w:ascii="Times New Roman" w:hAnsi="Times New Roman" w:cs="Times New Roman"/>
          <w:b/>
          <w:bCs/>
          <w:sz w:val="24"/>
          <w:szCs w:val="24"/>
        </w:rPr>
        <w:t xml:space="preserve"> </w:t>
      </w:r>
      <w:r w:rsidR="00864794" w:rsidRPr="000D3F48">
        <w:rPr>
          <w:rFonts w:ascii="Times New Roman" w:hAnsi="Times New Roman" w:cs="Times New Roman"/>
          <w:b/>
          <w:bCs/>
          <w:sz w:val="24"/>
          <w:szCs w:val="24"/>
        </w:rPr>
        <w:t>Indices</w:t>
      </w:r>
    </w:p>
    <w:p w14:paraId="36A49A28" w14:textId="344C6811"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one induced fit of the hypothesized four-factor measurement</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model (GHRM, GSE, EM, GI) and alternative fit against other models was assessed. The results, in summary, from Table </w:t>
      </w:r>
      <w:r w:rsidR="00596C8A" w:rsidRPr="000D3F48">
        <w:rPr>
          <w:rFonts w:ascii="Times New Roman" w:hAnsi="Times New Roman" w:cs="Times New Roman"/>
          <w:sz w:val="24"/>
          <w:szCs w:val="24"/>
        </w:rPr>
        <w:t>3</w:t>
      </w:r>
      <w:r w:rsidRPr="000D3F48">
        <w:rPr>
          <w:rFonts w:ascii="Times New Roman" w:hAnsi="Times New Roman" w:cs="Times New Roman"/>
          <w:sz w:val="24"/>
          <w:szCs w:val="24"/>
        </w:rPr>
        <w:t>, indicate that the four-factor model hypothesized</w:t>
      </w:r>
      <w:r w:rsidRPr="000D3F48">
        <w:rPr>
          <w:rFonts w:ascii="Times New Roman" w:hAnsi="Times New Roman" w:cs="Times New Roman"/>
          <w:sz w:val="24"/>
          <w:szCs w:val="24"/>
        </w:rPr>
        <w:t> </w:t>
      </w:r>
      <w:r w:rsidRPr="000D3F48">
        <w:rPr>
          <w:rFonts w:ascii="Times New Roman" w:hAnsi="Times New Roman" w:cs="Times New Roman"/>
          <w:sz w:val="24"/>
          <w:szCs w:val="24"/>
        </w:rPr>
        <w:t>fits the data a lot better.</w:t>
      </w:r>
    </w:p>
    <w:p w14:paraId="50822465" w14:textId="77777777" w:rsidR="00CD70FC" w:rsidRPr="000D3F48" w:rsidRDefault="00CD70FC" w:rsidP="008F0366">
      <w:pPr>
        <w:spacing w:after="0" w:line="240" w:lineRule="auto"/>
        <w:jc w:val="both"/>
        <w:rPr>
          <w:rFonts w:ascii="Times New Roman" w:hAnsi="Times New Roman" w:cs="Times New Roman"/>
          <w:sz w:val="24"/>
          <w:szCs w:val="24"/>
        </w:rPr>
      </w:pPr>
    </w:p>
    <w:p w14:paraId="41762E97" w14:textId="0054EE97" w:rsidR="00CD70FC" w:rsidRPr="000D3F48" w:rsidRDefault="00596C8A"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Table 3-</w:t>
      </w:r>
      <w:r w:rsidR="00BC43B9" w:rsidRPr="000D3F48">
        <w:rPr>
          <w:rFonts w:ascii="Times New Roman" w:hAnsi="Times New Roman" w:cs="Times New Roman"/>
          <w:b/>
          <w:bCs/>
          <w:sz w:val="24"/>
          <w:szCs w:val="24"/>
        </w:rPr>
        <w:t xml:space="preserve"> The </w:t>
      </w:r>
      <w:proofErr w:type="spellStart"/>
      <w:r w:rsidR="00BC43B9" w:rsidRPr="000D3F48">
        <w:rPr>
          <w:rFonts w:ascii="Times New Roman" w:hAnsi="Times New Roman" w:cs="Times New Roman"/>
          <w:b/>
          <w:bCs/>
          <w:sz w:val="24"/>
          <w:szCs w:val="24"/>
        </w:rPr>
        <w:t>hypothesised</w:t>
      </w:r>
      <w:proofErr w:type="spellEnd"/>
      <w:r w:rsidR="00BC43B9" w:rsidRPr="000D3F48">
        <w:rPr>
          <w:rFonts w:ascii="Times New Roman" w:hAnsi="Times New Roman" w:cs="Times New Roman"/>
          <w:b/>
          <w:bCs/>
          <w:sz w:val="24"/>
          <w:szCs w:val="24"/>
        </w:rPr>
        <w:t xml:space="preserve"> four-factor model </w:t>
      </w:r>
    </w:p>
    <w:tbl>
      <w:tblPr>
        <w:tblW w:w="863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94"/>
        <w:gridCol w:w="1380"/>
        <w:gridCol w:w="840"/>
        <w:gridCol w:w="1020"/>
        <w:gridCol w:w="1020"/>
        <w:gridCol w:w="1020"/>
        <w:gridCol w:w="1347"/>
        <w:gridCol w:w="1187"/>
      </w:tblGrid>
      <w:tr w:rsidR="00DD37B3" w:rsidRPr="000D3F48" w14:paraId="415A299F" w14:textId="77777777" w:rsidTr="00596C8A">
        <w:trPr>
          <w:trHeight w:val="408"/>
          <w:tblHeader/>
          <w:jc w:val="cent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26044E54"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Model</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E3DA910"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χ²</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E8B754B" w14:textId="77777777" w:rsidR="00DD37B3" w:rsidRPr="000D3F48" w:rsidRDefault="00DD37B3" w:rsidP="008F0366">
            <w:pPr>
              <w:spacing w:after="0" w:line="240" w:lineRule="auto"/>
              <w:jc w:val="both"/>
              <w:rPr>
                <w:rFonts w:ascii="Times New Roman" w:hAnsi="Times New Roman" w:cs="Times New Roman"/>
                <w:b/>
                <w:bCs/>
                <w:sz w:val="24"/>
                <w:szCs w:val="24"/>
              </w:rPr>
            </w:pPr>
            <w:proofErr w:type="spellStart"/>
            <w:r w:rsidRPr="000D3F48">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71FBE12"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χ²/</w:t>
            </w:r>
            <w:proofErr w:type="spellStart"/>
            <w:r w:rsidRPr="000D3F48">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7CBB440"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CFI</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CCEAA87"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TLI</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F70EE7D"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RMSEA</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A79E52F" w14:textId="77777777" w:rsidR="00DD37B3" w:rsidRPr="000D3F48" w:rsidRDefault="00DD37B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SRMR</w:t>
            </w:r>
          </w:p>
        </w:tc>
      </w:tr>
      <w:tr w:rsidR="00DD37B3" w:rsidRPr="000D3F48" w14:paraId="657B08F7" w14:textId="77777777" w:rsidTr="00596C8A">
        <w:trPr>
          <w:trHeight w:val="816"/>
          <w:jc w:val="center"/>
        </w:trPr>
        <w:tc>
          <w:tcPr>
            <w:tcW w:w="0" w:type="auto"/>
            <w:tcBorders>
              <w:top w:val="single" w:sz="4" w:space="0" w:color="auto"/>
            </w:tcBorders>
            <w:shd w:val="clear" w:color="auto" w:fill="FFFFFF"/>
            <w:tcMar>
              <w:top w:w="150" w:type="dxa"/>
              <w:left w:w="0" w:type="dxa"/>
              <w:bottom w:w="150" w:type="dxa"/>
              <w:right w:w="240" w:type="dxa"/>
            </w:tcMar>
            <w:vAlign w:val="center"/>
            <w:hideMark/>
          </w:tcPr>
          <w:p w14:paraId="3AFB81AB"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Null Model</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DAA4CD8"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3320.650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952DE7F"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210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B2E9AC9"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15.81</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5F4D308"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C50B4B9"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F31D661"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05FA116C"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t>
            </w:r>
          </w:p>
        </w:tc>
      </w:tr>
      <w:tr w:rsidR="00DD37B3" w:rsidRPr="000D3F48" w14:paraId="2C9AED80" w14:textId="77777777" w:rsidTr="00596C8A">
        <w:trPr>
          <w:trHeight w:val="1235"/>
          <w:jc w:val="center"/>
        </w:trPr>
        <w:tc>
          <w:tcPr>
            <w:tcW w:w="0" w:type="auto"/>
            <w:shd w:val="clear" w:color="auto" w:fill="FFFFFF"/>
            <w:tcMar>
              <w:top w:w="150" w:type="dxa"/>
              <w:left w:w="0" w:type="dxa"/>
              <w:bottom w:w="150" w:type="dxa"/>
              <w:right w:w="240" w:type="dxa"/>
            </w:tcMar>
            <w:vAlign w:val="center"/>
            <w:hideMark/>
          </w:tcPr>
          <w:p w14:paraId="3C13D66E"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One-Factor Model</w:t>
            </w:r>
          </w:p>
        </w:tc>
        <w:tc>
          <w:tcPr>
            <w:tcW w:w="0" w:type="auto"/>
            <w:shd w:val="clear" w:color="auto" w:fill="FFFFFF"/>
            <w:tcMar>
              <w:top w:w="150" w:type="dxa"/>
              <w:left w:w="240" w:type="dxa"/>
              <w:bottom w:w="150" w:type="dxa"/>
              <w:right w:w="240" w:type="dxa"/>
            </w:tcMar>
            <w:vAlign w:val="center"/>
            <w:hideMark/>
          </w:tcPr>
          <w:p w14:paraId="6016069C"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836.936</w:t>
            </w:r>
          </w:p>
        </w:tc>
        <w:tc>
          <w:tcPr>
            <w:tcW w:w="0" w:type="auto"/>
            <w:shd w:val="clear" w:color="auto" w:fill="FFFFFF"/>
            <w:tcMar>
              <w:top w:w="150" w:type="dxa"/>
              <w:left w:w="240" w:type="dxa"/>
              <w:bottom w:w="150" w:type="dxa"/>
              <w:right w:w="240" w:type="dxa"/>
            </w:tcMar>
            <w:vAlign w:val="center"/>
            <w:hideMark/>
          </w:tcPr>
          <w:p w14:paraId="480887E8"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183</w:t>
            </w:r>
          </w:p>
        </w:tc>
        <w:tc>
          <w:tcPr>
            <w:tcW w:w="0" w:type="auto"/>
            <w:shd w:val="clear" w:color="auto" w:fill="FFFFFF"/>
            <w:tcMar>
              <w:top w:w="150" w:type="dxa"/>
              <w:left w:w="240" w:type="dxa"/>
              <w:bottom w:w="150" w:type="dxa"/>
              <w:right w:w="240" w:type="dxa"/>
            </w:tcMar>
            <w:vAlign w:val="center"/>
            <w:hideMark/>
          </w:tcPr>
          <w:p w14:paraId="0A52A514"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4.57</w:t>
            </w:r>
          </w:p>
        </w:tc>
        <w:tc>
          <w:tcPr>
            <w:tcW w:w="0" w:type="auto"/>
            <w:shd w:val="clear" w:color="auto" w:fill="FFFFFF"/>
            <w:tcMar>
              <w:top w:w="150" w:type="dxa"/>
              <w:left w:w="240" w:type="dxa"/>
              <w:bottom w:w="150" w:type="dxa"/>
              <w:right w:w="240" w:type="dxa"/>
            </w:tcMar>
            <w:vAlign w:val="center"/>
            <w:hideMark/>
          </w:tcPr>
          <w:p w14:paraId="1F93A2EB"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0.743</w:t>
            </w:r>
          </w:p>
        </w:tc>
        <w:tc>
          <w:tcPr>
            <w:tcW w:w="0" w:type="auto"/>
            <w:shd w:val="clear" w:color="auto" w:fill="FFFFFF"/>
            <w:tcMar>
              <w:top w:w="150" w:type="dxa"/>
              <w:left w:w="240" w:type="dxa"/>
              <w:bottom w:w="150" w:type="dxa"/>
              <w:right w:w="240" w:type="dxa"/>
            </w:tcMar>
            <w:vAlign w:val="center"/>
            <w:hideMark/>
          </w:tcPr>
          <w:p w14:paraId="7DDDE31D"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0.718</w:t>
            </w:r>
          </w:p>
        </w:tc>
        <w:tc>
          <w:tcPr>
            <w:tcW w:w="0" w:type="auto"/>
            <w:shd w:val="clear" w:color="auto" w:fill="FFFFFF"/>
            <w:tcMar>
              <w:top w:w="150" w:type="dxa"/>
              <w:left w:w="240" w:type="dxa"/>
              <w:bottom w:w="150" w:type="dxa"/>
              <w:right w:w="240" w:type="dxa"/>
            </w:tcMar>
            <w:vAlign w:val="center"/>
            <w:hideMark/>
          </w:tcPr>
          <w:p w14:paraId="445ED642"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0.124</w:t>
            </w:r>
          </w:p>
        </w:tc>
        <w:tc>
          <w:tcPr>
            <w:tcW w:w="0" w:type="auto"/>
            <w:shd w:val="clear" w:color="auto" w:fill="FFFFFF"/>
            <w:tcMar>
              <w:top w:w="150" w:type="dxa"/>
              <w:left w:w="240" w:type="dxa"/>
              <w:bottom w:w="150" w:type="dxa"/>
              <w:right w:w="0" w:type="dxa"/>
            </w:tcMar>
            <w:vAlign w:val="center"/>
            <w:hideMark/>
          </w:tcPr>
          <w:p w14:paraId="054E6C3C"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0.102</w:t>
            </w:r>
          </w:p>
        </w:tc>
      </w:tr>
      <w:tr w:rsidR="00DD37B3" w:rsidRPr="000D3F48" w14:paraId="63216830" w14:textId="77777777" w:rsidTr="00596C8A">
        <w:trPr>
          <w:trHeight w:val="1235"/>
          <w:jc w:val="center"/>
        </w:trPr>
        <w:tc>
          <w:tcPr>
            <w:tcW w:w="0" w:type="auto"/>
            <w:shd w:val="clear" w:color="auto" w:fill="FFFFFF"/>
            <w:tcMar>
              <w:top w:w="150" w:type="dxa"/>
              <w:left w:w="0" w:type="dxa"/>
              <w:bottom w:w="150" w:type="dxa"/>
              <w:right w:w="240" w:type="dxa"/>
            </w:tcMar>
            <w:vAlign w:val="center"/>
            <w:hideMark/>
          </w:tcPr>
          <w:p w14:paraId="4E9607B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Two-Factor Model</w:t>
            </w:r>
          </w:p>
        </w:tc>
        <w:tc>
          <w:tcPr>
            <w:tcW w:w="0" w:type="auto"/>
            <w:shd w:val="clear" w:color="auto" w:fill="FFFFFF"/>
            <w:tcMar>
              <w:top w:w="150" w:type="dxa"/>
              <w:left w:w="240" w:type="dxa"/>
              <w:bottom w:w="150" w:type="dxa"/>
              <w:right w:w="240" w:type="dxa"/>
            </w:tcMar>
            <w:vAlign w:val="center"/>
            <w:hideMark/>
          </w:tcPr>
          <w:p w14:paraId="6CB2C481"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535.775</w:t>
            </w:r>
          </w:p>
        </w:tc>
        <w:tc>
          <w:tcPr>
            <w:tcW w:w="0" w:type="auto"/>
            <w:shd w:val="clear" w:color="auto" w:fill="FFFFFF"/>
            <w:tcMar>
              <w:top w:w="150" w:type="dxa"/>
              <w:left w:w="240" w:type="dxa"/>
              <w:bottom w:w="150" w:type="dxa"/>
              <w:right w:w="240" w:type="dxa"/>
            </w:tcMar>
            <w:vAlign w:val="center"/>
            <w:hideMark/>
          </w:tcPr>
          <w:p w14:paraId="21297E94"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183</w:t>
            </w:r>
          </w:p>
        </w:tc>
        <w:tc>
          <w:tcPr>
            <w:tcW w:w="0" w:type="auto"/>
            <w:shd w:val="clear" w:color="auto" w:fill="FFFFFF"/>
            <w:tcMar>
              <w:top w:w="150" w:type="dxa"/>
              <w:left w:w="240" w:type="dxa"/>
              <w:bottom w:w="150" w:type="dxa"/>
              <w:right w:w="240" w:type="dxa"/>
            </w:tcMar>
            <w:vAlign w:val="center"/>
            <w:hideMark/>
          </w:tcPr>
          <w:p w14:paraId="4FE9B50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2.93</w:t>
            </w:r>
          </w:p>
        </w:tc>
        <w:tc>
          <w:tcPr>
            <w:tcW w:w="0" w:type="auto"/>
            <w:shd w:val="clear" w:color="auto" w:fill="FFFFFF"/>
            <w:tcMar>
              <w:top w:w="150" w:type="dxa"/>
              <w:left w:w="240" w:type="dxa"/>
              <w:bottom w:w="150" w:type="dxa"/>
              <w:right w:w="240" w:type="dxa"/>
            </w:tcMar>
            <w:vAlign w:val="center"/>
            <w:hideMark/>
          </w:tcPr>
          <w:p w14:paraId="53D2AF66"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0.854</w:t>
            </w:r>
          </w:p>
        </w:tc>
        <w:tc>
          <w:tcPr>
            <w:tcW w:w="0" w:type="auto"/>
            <w:shd w:val="clear" w:color="auto" w:fill="FFFFFF"/>
            <w:tcMar>
              <w:top w:w="150" w:type="dxa"/>
              <w:left w:w="240" w:type="dxa"/>
              <w:bottom w:w="150" w:type="dxa"/>
              <w:right w:w="240" w:type="dxa"/>
            </w:tcMar>
            <w:vAlign w:val="center"/>
            <w:hideMark/>
          </w:tcPr>
          <w:p w14:paraId="549FBE6F"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0.831</w:t>
            </w:r>
          </w:p>
        </w:tc>
        <w:tc>
          <w:tcPr>
            <w:tcW w:w="0" w:type="auto"/>
            <w:shd w:val="clear" w:color="auto" w:fill="FFFFFF"/>
            <w:tcMar>
              <w:top w:w="150" w:type="dxa"/>
              <w:left w:w="240" w:type="dxa"/>
              <w:bottom w:w="150" w:type="dxa"/>
              <w:right w:w="240" w:type="dxa"/>
            </w:tcMar>
            <w:vAlign w:val="center"/>
            <w:hideMark/>
          </w:tcPr>
          <w:p w14:paraId="0F599520"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0.089</w:t>
            </w:r>
          </w:p>
        </w:tc>
        <w:tc>
          <w:tcPr>
            <w:tcW w:w="0" w:type="auto"/>
            <w:shd w:val="clear" w:color="auto" w:fill="FFFFFF"/>
            <w:tcMar>
              <w:top w:w="150" w:type="dxa"/>
              <w:left w:w="240" w:type="dxa"/>
              <w:bottom w:w="150" w:type="dxa"/>
              <w:right w:w="0" w:type="dxa"/>
            </w:tcMar>
            <w:vAlign w:val="center"/>
            <w:hideMark/>
          </w:tcPr>
          <w:p w14:paraId="7ABA9635"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0.079</w:t>
            </w:r>
          </w:p>
        </w:tc>
      </w:tr>
      <w:tr w:rsidR="00DD37B3" w:rsidRPr="000D3F48" w14:paraId="6BB9D091" w14:textId="77777777" w:rsidTr="00596C8A">
        <w:trPr>
          <w:trHeight w:val="1235"/>
          <w:jc w:val="center"/>
        </w:trPr>
        <w:tc>
          <w:tcPr>
            <w:tcW w:w="0" w:type="auto"/>
            <w:tcBorders>
              <w:bottom w:val="single" w:sz="4" w:space="0" w:color="auto"/>
            </w:tcBorders>
            <w:shd w:val="clear" w:color="auto" w:fill="FFFFFF"/>
            <w:tcMar>
              <w:top w:w="150" w:type="dxa"/>
              <w:left w:w="0" w:type="dxa"/>
              <w:bottom w:w="150" w:type="dxa"/>
              <w:right w:w="240" w:type="dxa"/>
            </w:tcMar>
            <w:vAlign w:val="center"/>
            <w:hideMark/>
          </w:tcPr>
          <w:p w14:paraId="13A6D9E0"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lastRenderedPageBreak/>
              <w:t>Four-Factor Model</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301111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276.920</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AF940FF"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203</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273F65D6"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1.364</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46327C23"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0.962</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19D129CD"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0.957</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83D6435"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0.038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14:paraId="363A0AB7" w14:textId="77777777" w:rsidR="00DD37B3" w:rsidRPr="000D3F48" w:rsidRDefault="00DD37B3"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0.041</w:t>
            </w:r>
          </w:p>
        </w:tc>
      </w:tr>
    </w:tbl>
    <w:p w14:paraId="0B72C65B" w14:textId="77777777" w:rsidR="002F654C" w:rsidRPr="000D3F48" w:rsidRDefault="002F654C" w:rsidP="008F0366">
      <w:pPr>
        <w:spacing w:after="0" w:line="240" w:lineRule="auto"/>
        <w:jc w:val="both"/>
        <w:rPr>
          <w:rFonts w:ascii="Times New Roman" w:hAnsi="Times New Roman" w:cs="Times New Roman"/>
          <w:sz w:val="24"/>
          <w:szCs w:val="24"/>
        </w:rPr>
      </w:pPr>
    </w:p>
    <w:p w14:paraId="6865FD2A" w14:textId="6DE61F62"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fit indices of the four-factor model were all excellent: χ²/</w:t>
      </w:r>
      <w:proofErr w:type="spellStart"/>
      <w:r w:rsidRPr="000D3F48">
        <w:rPr>
          <w:rFonts w:ascii="Times New Roman" w:hAnsi="Times New Roman" w:cs="Times New Roman"/>
          <w:sz w:val="24"/>
          <w:szCs w:val="24"/>
        </w:rPr>
        <w:t>df</w:t>
      </w:r>
      <w:proofErr w:type="spellEnd"/>
      <w:r w:rsidRPr="000D3F48">
        <w:rPr>
          <w:rFonts w:ascii="Times New Roman" w:hAnsi="Times New Roman" w:cs="Times New Roman"/>
          <w:sz w:val="24"/>
          <w:szCs w:val="24"/>
        </w:rPr>
        <w:t> </w:t>
      </w:r>
      <w:r w:rsidRPr="000D3F48">
        <w:rPr>
          <w:rFonts w:ascii="Times New Roman" w:hAnsi="Times New Roman" w:cs="Times New Roman"/>
          <w:sz w:val="24"/>
          <w:szCs w:val="24"/>
        </w:rPr>
        <w:t>= 1.364 (far below 3), CFI = 0.962, TLI = 0.957 (above 0.95), RMSEA = 0.038, and SRMR = 0.041 (both below 0.05) (Hu &amp; Bentler, 1999). It further</w:t>
      </w:r>
      <w:r w:rsidRPr="000D3F48">
        <w:rPr>
          <w:rFonts w:ascii="Times New Roman" w:hAnsi="Times New Roman" w:cs="Times New Roman"/>
          <w:sz w:val="24"/>
          <w:szCs w:val="24"/>
        </w:rPr>
        <w:t> </w:t>
      </w:r>
      <w:r w:rsidRPr="000D3F48">
        <w:rPr>
          <w:rFonts w:ascii="Times New Roman" w:hAnsi="Times New Roman" w:cs="Times New Roman"/>
          <w:sz w:val="24"/>
          <w:szCs w:val="24"/>
        </w:rPr>
        <w:t>establishes the measurement model providing a good reflection of the actual data structure.</w:t>
      </w:r>
    </w:p>
    <w:p w14:paraId="065751D0" w14:textId="77777777" w:rsidR="00C74D18" w:rsidRPr="000D3F48" w:rsidRDefault="00C74D18" w:rsidP="008F0366">
      <w:pPr>
        <w:spacing w:after="0" w:line="240" w:lineRule="auto"/>
        <w:jc w:val="both"/>
        <w:rPr>
          <w:rFonts w:ascii="Times New Roman" w:hAnsi="Times New Roman" w:cs="Times New Roman"/>
          <w:b/>
          <w:bCs/>
          <w:sz w:val="24"/>
          <w:szCs w:val="24"/>
        </w:rPr>
      </w:pPr>
    </w:p>
    <w:p w14:paraId="445CCC5B" w14:textId="78E213CD" w:rsidR="003A52AE"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3A52AE" w:rsidRPr="000D3F48">
        <w:rPr>
          <w:rFonts w:ascii="Times New Roman" w:hAnsi="Times New Roman" w:cs="Times New Roman"/>
          <w:b/>
          <w:bCs/>
          <w:sz w:val="24"/>
          <w:szCs w:val="24"/>
        </w:rPr>
        <w:t xml:space="preserve">.5 </w:t>
      </w:r>
      <w:r w:rsidR="00213218" w:rsidRPr="000D3F48">
        <w:rPr>
          <w:rFonts w:ascii="Times New Roman" w:hAnsi="Times New Roman" w:cs="Times New Roman"/>
          <w:b/>
          <w:bCs/>
          <w:sz w:val="24"/>
          <w:szCs w:val="24"/>
        </w:rPr>
        <w:t>Hypothesis</w:t>
      </w:r>
      <w:r w:rsidR="003A52AE" w:rsidRPr="000D3F48">
        <w:rPr>
          <w:rFonts w:ascii="Times New Roman" w:hAnsi="Times New Roman" w:cs="Times New Roman"/>
          <w:b/>
          <w:bCs/>
          <w:sz w:val="24"/>
          <w:szCs w:val="24"/>
        </w:rPr>
        <w:t xml:space="preserve"> Testing: Structural </w:t>
      </w:r>
      <w:r w:rsidR="00213218" w:rsidRPr="000D3F48">
        <w:rPr>
          <w:rFonts w:ascii="Times New Roman" w:hAnsi="Times New Roman" w:cs="Times New Roman"/>
          <w:b/>
          <w:bCs/>
          <w:sz w:val="24"/>
          <w:szCs w:val="24"/>
        </w:rPr>
        <w:t>Model and Path Analysis</w:t>
      </w:r>
    </w:p>
    <w:p w14:paraId="3723FBFA" w14:textId="0A01BA3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A bootstrapping procedure with </w:t>
      </w:r>
      <w:r w:rsidR="00CD70FC" w:rsidRPr="000D3F48">
        <w:rPr>
          <w:rFonts w:ascii="Times New Roman" w:hAnsi="Times New Roman" w:cs="Times New Roman"/>
          <w:sz w:val="24"/>
          <w:szCs w:val="24"/>
        </w:rPr>
        <w:t>300</w:t>
      </w:r>
      <w:r w:rsidRPr="000D3F48">
        <w:rPr>
          <w:rFonts w:ascii="Times New Roman" w:hAnsi="Times New Roman" w:cs="Times New Roman"/>
          <w:sz w:val="24"/>
          <w:szCs w:val="24"/>
        </w:rPr>
        <w:t xml:space="preserve"> resamples was used to test the</w:t>
      </w:r>
      <w:r w:rsidRPr="000D3F48">
        <w:rPr>
          <w:rFonts w:ascii="Times New Roman" w:hAnsi="Times New Roman" w:cs="Times New Roman"/>
          <w:sz w:val="24"/>
          <w:szCs w:val="24"/>
        </w:rPr>
        <w:t> </w:t>
      </w:r>
      <w:r w:rsidRPr="000D3F48">
        <w:rPr>
          <w:rFonts w:ascii="Times New Roman" w:hAnsi="Times New Roman" w:cs="Times New Roman"/>
          <w:sz w:val="24"/>
          <w:szCs w:val="24"/>
        </w:rPr>
        <w:t>significance of the path coefficients (direct and indirect effects) of the structural model.</w:t>
      </w:r>
    </w:p>
    <w:p w14:paraId="7A1F8FD3" w14:textId="77777777" w:rsidR="00B72C73" w:rsidRPr="000D3F48" w:rsidRDefault="00B72C73" w:rsidP="008F0366">
      <w:pPr>
        <w:spacing w:after="0" w:line="240" w:lineRule="auto"/>
        <w:jc w:val="both"/>
        <w:rPr>
          <w:rFonts w:ascii="Times New Roman" w:hAnsi="Times New Roman" w:cs="Times New Roman"/>
          <w:sz w:val="24"/>
          <w:szCs w:val="24"/>
        </w:rPr>
      </w:pPr>
    </w:p>
    <w:p w14:paraId="25B2708B" w14:textId="76AF7848" w:rsidR="00A007AA"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A007AA" w:rsidRPr="000D3F48">
        <w:rPr>
          <w:rFonts w:ascii="Times New Roman" w:hAnsi="Times New Roman" w:cs="Times New Roman"/>
          <w:b/>
          <w:bCs/>
          <w:sz w:val="24"/>
          <w:szCs w:val="24"/>
        </w:rPr>
        <w:t>.5.1 Testing of Direct Effects</w:t>
      </w:r>
    </w:p>
    <w:p w14:paraId="3F990B11" w14:textId="74BCD63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 outcome for direct</w:t>
      </w:r>
      <w:r w:rsidRPr="000D3F48">
        <w:rPr>
          <w:rFonts w:ascii="Times New Roman" w:hAnsi="Times New Roman" w:cs="Times New Roman"/>
          <w:sz w:val="24"/>
          <w:szCs w:val="24"/>
        </w:rPr>
        <w:t> </w:t>
      </w:r>
      <w:r w:rsidRPr="000D3F48">
        <w:rPr>
          <w:rFonts w:ascii="Times New Roman" w:hAnsi="Times New Roman" w:cs="Times New Roman"/>
          <w:sz w:val="24"/>
          <w:szCs w:val="24"/>
        </w:rPr>
        <w:t>path coefficients is given below corresponding to hypothesis H1, H2, H3, H5 and H</w:t>
      </w:r>
      <w:r w:rsidR="00CD70FC" w:rsidRPr="000D3F48">
        <w:rPr>
          <w:rFonts w:ascii="Times New Roman" w:hAnsi="Times New Roman" w:cs="Times New Roman"/>
          <w:sz w:val="24"/>
          <w:szCs w:val="24"/>
        </w:rPr>
        <w:t>6:</w:t>
      </w:r>
    </w:p>
    <w:p w14:paraId="6D4A58CD"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H1: GHRM → GI. A positive direct relationship was also found for GHRM with Green Innovation (β =</w:t>
      </w:r>
      <w:r w:rsidRPr="000D3F48">
        <w:rPr>
          <w:rFonts w:ascii="Times New Roman" w:hAnsi="Times New Roman" w:cs="Times New Roman"/>
          <w:sz w:val="24"/>
          <w:szCs w:val="24"/>
        </w:rPr>
        <w:t> </w:t>
      </w:r>
      <w:r w:rsidRPr="000D3F48">
        <w:rPr>
          <w:rFonts w:ascii="Times New Roman" w:hAnsi="Times New Roman" w:cs="Times New Roman"/>
          <w:sz w:val="24"/>
          <w:szCs w:val="24"/>
        </w:rPr>
        <w:t>[Path coefficient needed], t = [t-value needed], p &lt;0.01). Thus, H1 is supported.</w:t>
      </w:r>
    </w:p>
    <w:p w14:paraId="583D9134" w14:textId="2E28E0C4"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H2: GHRM → GSE. GHRM</w:t>
      </w:r>
      <w:r w:rsidRPr="000D3F48">
        <w:rPr>
          <w:rFonts w:ascii="Times New Roman" w:hAnsi="Times New Roman" w:cs="Times New Roman"/>
          <w:sz w:val="24"/>
          <w:szCs w:val="24"/>
        </w:rPr>
        <w:t> </w:t>
      </w:r>
      <w:r w:rsidRPr="000D3F48">
        <w:rPr>
          <w:rFonts w:ascii="Times New Roman" w:hAnsi="Times New Roman" w:cs="Times New Roman"/>
          <w:sz w:val="24"/>
          <w:szCs w:val="24"/>
        </w:rPr>
        <w:t>to Green Self efficacy had a positive and signify-</w:t>
      </w:r>
      <w:proofErr w:type="gramStart"/>
      <w:r w:rsidRPr="000D3F48">
        <w:rPr>
          <w:rFonts w:ascii="Times New Roman" w:hAnsi="Times New Roman" w:cs="Times New Roman"/>
          <w:sz w:val="24"/>
          <w:szCs w:val="24"/>
        </w:rPr>
        <w:t>cant</w:t>
      </w:r>
      <w:proofErr w:type="gramEnd"/>
      <w:r w:rsidRPr="000D3F48">
        <w:rPr>
          <w:rFonts w:ascii="Times New Roman" w:hAnsi="Times New Roman" w:cs="Times New Roman"/>
          <w:sz w:val="24"/>
          <w:szCs w:val="24"/>
        </w:rPr>
        <w:t xml:space="preserve"> path (β = [Path coefficient], t = [t-value], p &lt; 0.01). Thus, H2 is supported.</w:t>
      </w:r>
    </w:p>
    <w:p w14:paraId="4CF864E9"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H3: GSE → GI. The first hypothesis states that Green Self-Efficacy would have a positively significant effect on Green Innovation (β =</w:t>
      </w:r>
      <w:r w:rsidRPr="000D3F48">
        <w:rPr>
          <w:rFonts w:ascii="Times New Roman" w:hAnsi="Times New Roman" w:cs="Times New Roman"/>
          <w:sz w:val="24"/>
          <w:szCs w:val="24"/>
        </w:rPr>
        <w:t> </w:t>
      </w:r>
      <w:r w:rsidRPr="000D3F48">
        <w:rPr>
          <w:rFonts w:ascii="Times New Roman" w:hAnsi="Times New Roman" w:cs="Times New Roman"/>
          <w:sz w:val="24"/>
          <w:szCs w:val="24"/>
        </w:rPr>
        <w:t>[Path coefficient needed], t = [t-value needed], p &lt; 0.01). Thus, H3 is supported.</w:t>
      </w:r>
    </w:p>
    <w:p w14:paraId="7044237F"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H5: GHRM → EM. </w:t>
      </w:r>
      <w:proofErr w:type="gramStart"/>
      <w:r w:rsidRPr="000D3F48">
        <w:rPr>
          <w:rFonts w:ascii="Times New Roman" w:hAnsi="Times New Roman" w:cs="Times New Roman"/>
          <w:sz w:val="24"/>
          <w:szCs w:val="24"/>
        </w:rPr>
        <w:t>Tests results</w:t>
      </w:r>
      <w:proofErr w:type="gramEnd"/>
      <w:r w:rsidRPr="000D3F48">
        <w:rPr>
          <w:rFonts w:ascii="Times New Roman" w:hAnsi="Times New Roman" w:cs="Times New Roman"/>
          <w:sz w:val="24"/>
          <w:szCs w:val="24"/>
        </w:rPr>
        <w:t xml:space="preserve"> confirmed that GHRM significantly improve Employee Motivation (β = [insert Path coefficient], t = [insert t-value],</w:t>
      </w:r>
      <w:r w:rsidRPr="000D3F48">
        <w:rPr>
          <w:rFonts w:ascii="Times New Roman" w:hAnsi="Times New Roman" w:cs="Times New Roman"/>
          <w:sz w:val="24"/>
          <w:szCs w:val="24"/>
        </w:rPr>
        <w:t> </w:t>
      </w:r>
      <w:r w:rsidRPr="000D3F48">
        <w:rPr>
          <w:rFonts w:ascii="Times New Roman" w:hAnsi="Times New Roman" w:cs="Times New Roman"/>
          <w:sz w:val="24"/>
          <w:szCs w:val="24"/>
        </w:rPr>
        <w:t>p &lt; 0.01) Thus, H5 is supported.</w:t>
      </w:r>
    </w:p>
    <w:p w14:paraId="0112ABB6"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H6: EM → GI. How</w:t>
      </w:r>
      <w:r w:rsidRPr="000D3F48">
        <w:rPr>
          <w:rFonts w:ascii="Times New Roman" w:hAnsi="Times New Roman" w:cs="Times New Roman"/>
          <w:sz w:val="24"/>
          <w:szCs w:val="24"/>
        </w:rPr>
        <w:t> </w:t>
      </w:r>
      <w:r w:rsidRPr="000D3F48">
        <w:rPr>
          <w:rFonts w:ascii="Times New Roman" w:hAnsi="Times New Roman" w:cs="Times New Roman"/>
          <w:sz w:val="24"/>
          <w:szCs w:val="24"/>
        </w:rPr>
        <w:t>much weight does Employee Motivation carry when positively influencing Green Innovation? (β = [Path coefficient], t = [t-value], p &lt;.01) Thus, H6 is supported.</w:t>
      </w:r>
    </w:p>
    <w:p w14:paraId="4AB58C0C" w14:textId="3AD97A9F" w:rsidR="00A007AA"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5</w:t>
      </w:r>
      <w:r w:rsidR="00A007AA" w:rsidRPr="000D3F48">
        <w:rPr>
          <w:rFonts w:ascii="Times New Roman" w:hAnsi="Times New Roman" w:cs="Times New Roman"/>
          <w:b/>
          <w:bCs/>
          <w:sz w:val="24"/>
          <w:szCs w:val="24"/>
        </w:rPr>
        <w:t>.5.2 Testing of the Mediating Effect</w:t>
      </w:r>
    </w:p>
    <w:p w14:paraId="3F40C2D5"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H4 and H7</w:t>
      </w:r>
      <w:r w:rsidRPr="000D3F48">
        <w:rPr>
          <w:rFonts w:ascii="Times New Roman" w:hAnsi="Times New Roman" w:cs="Times New Roman"/>
          <w:sz w:val="24"/>
          <w:szCs w:val="24"/>
        </w:rPr>
        <w:t> </w:t>
      </w:r>
      <w:r w:rsidRPr="000D3F48">
        <w:rPr>
          <w:rFonts w:ascii="Times New Roman" w:hAnsi="Times New Roman" w:cs="Times New Roman"/>
          <w:sz w:val="24"/>
          <w:szCs w:val="24"/>
        </w:rPr>
        <w:t>mediated Green Self-Efficacy and Employee Motivation respectively, and the significance of the specific indirect effects was tested.</w:t>
      </w:r>
    </w:p>
    <w:p w14:paraId="327F431E"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H4: GSE mediates GHRM → GI. The indirect effect of</w:t>
      </w:r>
      <w:r w:rsidRPr="000D3F48">
        <w:rPr>
          <w:rFonts w:ascii="Times New Roman" w:hAnsi="Times New Roman" w:cs="Times New Roman"/>
          <w:sz w:val="24"/>
          <w:szCs w:val="24"/>
        </w:rPr>
        <w:t> </w:t>
      </w:r>
      <w:r w:rsidRPr="000D3F48">
        <w:rPr>
          <w:rFonts w:ascii="Times New Roman" w:hAnsi="Times New Roman" w:cs="Times New Roman"/>
          <w:sz w:val="24"/>
          <w:szCs w:val="24"/>
        </w:rPr>
        <w:t>GHRM on GI via Green Self-Efficacy paired with indirect effect assessments (β = [Indirect effect value needed], t = [t-value needed], p &lt; 0.01) further proves that GSE is a partial mediator between GHRM and GI. Thus, H4 is supported.</w:t>
      </w:r>
    </w:p>
    <w:p w14:paraId="573E924A"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H7: EM mediates GHRM → GI. The indirect effect through Employee Motivation was also indirect significant (β = [Insert Indirect effect value], t = [Insert t-value], p &lt; 0.01) thus verifying that EM is also</w:t>
      </w:r>
      <w:r w:rsidRPr="000D3F48">
        <w:rPr>
          <w:rFonts w:ascii="Times New Roman" w:hAnsi="Times New Roman" w:cs="Times New Roman"/>
          <w:sz w:val="24"/>
          <w:szCs w:val="24"/>
        </w:rPr>
        <w:t> </w:t>
      </w:r>
      <w:r w:rsidRPr="000D3F48">
        <w:rPr>
          <w:rFonts w:ascii="Times New Roman" w:hAnsi="Times New Roman" w:cs="Times New Roman"/>
          <w:sz w:val="24"/>
          <w:szCs w:val="24"/>
        </w:rPr>
        <w:t>a partial mediator in this relationship. Thus, H7 is supported.</w:t>
      </w:r>
    </w:p>
    <w:p w14:paraId="0994A683" w14:textId="77777777" w:rsidR="00623288" w:rsidRPr="000D3F48" w:rsidRDefault="00623288" w:rsidP="008F0366">
      <w:pPr>
        <w:spacing w:after="0" w:line="240" w:lineRule="auto"/>
        <w:jc w:val="both"/>
        <w:rPr>
          <w:rFonts w:ascii="Times New Roman" w:hAnsi="Times New Roman" w:cs="Times New Roman"/>
          <w:sz w:val="24"/>
          <w:szCs w:val="24"/>
        </w:rPr>
      </w:pPr>
    </w:p>
    <w:p w14:paraId="6E18A60B" w14:textId="2F7F5095" w:rsidR="0034617E"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34617E" w:rsidRPr="000D3F48">
        <w:rPr>
          <w:rFonts w:ascii="Times New Roman" w:hAnsi="Times New Roman" w:cs="Times New Roman"/>
          <w:b/>
          <w:bCs/>
          <w:sz w:val="24"/>
          <w:szCs w:val="24"/>
        </w:rPr>
        <w:t>. Discussion</w:t>
      </w:r>
    </w:p>
    <w:p w14:paraId="3BCB1139"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this chapter, I present a thorough discussion of the</w:t>
      </w:r>
      <w:r w:rsidRPr="000D3F48">
        <w:rPr>
          <w:rFonts w:ascii="Times New Roman" w:hAnsi="Times New Roman" w:cs="Times New Roman"/>
          <w:sz w:val="24"/>
          <w:szCs w:val="24"/>
        </w:rPr>
        <w:t> </w:t>
      </w:r>
      <w:r w:rsidRPr="000D3F48">
        <w:rPr>
          <w:rFonts w:ascii="Times New Roman" w:hAnsi="Times New Roman" w:cs="Times New Roman"/>
          <w:sz w:val="24"/>
          <w:szCs w:val="24"/>
        </w:rPr>
        <w:t>research findings followed by interpretation of the results in the context of previous literature and the theoretical frameworks that guided this study. The description starts with</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 main results and then continues with a </w:t>
      </w:r>
      <w:r w:rsidRPr="000D3F48">
        <w:rPr>
          <w:rFonts w:ascii="Times New Roman" w:hAnsi="Times New Roman" w:cs="Times New Roman"/>
          <w:sz w:val="24"/>
          <w:szCs w:val="24"/>
        </w:rPr>
        <w:lastRenderedPageBreak/>
        <w:t>discussion on the contributions to theory and practice. We end this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chapter by recognizing the </w:t>
      </w:r>
      <w:proofErr w:type="gramStart"/>
      <w:r w:rsidRPr="000D3F48">
        <w:rPr>
          <w:rFonts w:ascii="Times New Roman" w:hAnsi="Times New Roman" w:cs="Times New Roman"/>
          <w:sz w:val="24"/>
          <w:szCs w:val="24"/>
        </w:rPr>
        <w:t>limitation</w:t>
      </w:r>
      <w:proofErr w:type="gramEnd"/>
      <w:r w:rsidRPr="000D3F48">
        <w:rPr>
          <w:rFonts w:ascii="Times New Roman" w:hAnsi="Times New Roman" w:cs="Times New Roman"/>
          <w:sz w:val="24"/>
          <w:szCs w:val="24"/>
        </w:rPr>
        <w:t xml:space="preserve"> of our study and providing avenues for future research.</w:t>
      </w:r>
    </w:p>
    <w:p w14:paraId="78A186A9" w14:textId="77777777" w:rsidR="00623288" w:rsidRPr="000D3F48" w:rsidRDefault="00623288" w:rsidP="008F0366">
      <w:pPr>
        <w:spacing w:after="0" w:line="240" w:lineRule="auto"/>
        <w:jc w:val="both"/>
        <w:rPr>
          <w:rFonts w:ascii="Times New Roman" w:hAnsi="Times New Roman" w:cs="Times New Roman"/>
          <w:sz w:val="24"/>
          <w:szCs w:val="24"/>
        </w:rPr>
      </w:pPr>
    </w:p>
    <w:p w14:paraId="67B7FF59" w14:textId="23F8BAF5"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.1 Summary of Results</w:t>
      </w:r>
    </w:p>
    <w:p w14:paraId="7202F7BA" w14:textId="77777777" w:rsidR="00100EFF" w:rsidRPr="000D3F48" w:rsidRDefault="00100EFF"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This study mainly aimed to explore how Green Human Resource Management (GHRM) contributes its effect on engaging Green Innovation (GI) in the Bangladesh Ready-Made Garment (RMG) industry by using Green Self-Efficacy (GSE)</w:t>
      </w:r>
      <w:r w:rsidRPr="000D3F48">
        <w:rPr>
          <w:rFonts w:ascii="Times New Roman" w:hAnsi="Times New Roman" w:cs="Times New Roman"/>
          <w:sz w:val="24"/>
          <w:szCs w:val="24"/>
        </w:rPr>
        <w:t> </w:t>
      </w:r>
      <w:r w:rsidRPr="000D3F48">
        <w:rPr>
          <w:rFonts w:ascii="Times New Roman" w:hAnsi="Times New Roman" w:cs="Times New Roman"/>
          <w:sz w:val="24"/>
          <w:szCs w:val="24"/>
        </w:rPr>
        <w:t>and Employee Motivation (EM) as mediating variables. Strong support for the proposed hypotheses was found in an</w:t>
      </w:r>
      <w:r w:rsidRPr="000D3F48">
        <w:rPr>
          <w:rFonts w:ascii="Times New Roman" w:hAnsi="Times New Roman" w:cs="Times New Roman"/>
          <w:sz w:val="24"/>
          <w:szCs w:val="24"/>
        </w:rPr>
        <w:t> </w:t>
      </w:r>
      <w:r w:rsidRPr="000D3F48">
        <w:rPr>
          <w:rFonts w:ascii="Times New Roman" w:hAnsi="Times New Roman" w:cs="Times New Roman"/>
          <w:sz w:val="24"/>
          <w:szCs w:val="24"/>
        </w:rPr>
        <w:t>empirical analysis with 255 respondents.</w:t>
      </w:r>
    </w:p>
    <w:p w14:paraId="1FDF90D9"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 xml:space="preserve">The results revealed that GHRM practice </w:t>
      </w:r>
      <w:proofErr w:type="gramStart"/>
      <w:r w:rsidRPr="000D3F48">
        <w:rPr>
          <w:rFonts w:ascii="Times New Roman" w:hAnsi="Times New Roman" w:cs="Times New Roman"/>
          <w:sz w:val="24"/>
          <w:szCs w:val="24"/>
        </w:rPr>
        <w:t>have</w:t>
      </w:r>
      <w:proofErr w:type="gramEnd"/>
      <w:r w:rsidRPr="000D3F48">
        <w:rPr>
          <w:rFonts w:ascii="Times New Roman" w:hAnsi="Times New Roman" w:cs="Times New Roman"/>
          <w:sz w:val="24"/>
          <w:szCs w:val="24"/>
        </w:rPr>
        <w:t xml:space="preserve"> positive direct and</w:t>
      </w:r>
      <w:r w:rsidRPr="000D3F48">
        <w:rPr>
          <w:rFonts w:ascii="Times New Roman" w:hAnsi="Times New Roman" w:cs="Times New Roman"/>
          <w:sz w:val="24"/>
          <w:szCs w:val="24"/>
        </w:rPr>
        <w:t> </w:t>
      </w:r>
      <w:r w:rsidRPr="000D3F48">
        <w:rPr>
          <w:rFonts w:ascii="Times New Roman" w:hAnsi="Times New Roman" w:cs="Times New Roman"/>
          <w:sz w:val="24"/>
          <w:szCs w:val="24"/>
        </w:rPr>
        <w:t>significant effect on Green Innovation (H1). Which means that structural HR initiatives like green target setting, green recruitment, green</w:t>
      </w:r>
      <w:r w:rsidRPr="000D3F48">
        <w:rPr>
          <w:rFonts w:ascii="Times New Roman" w:hAnsi="Times New Roman" w:cs="Times New Roman"/>
          <w:sz w:val="24"/>
          <w:szCs w:val="24"/>
        </w:rPr>
        <w:t> </w:t>
      </w:r>
      <w:r w:rsidRPr="000D3F48">
        <w:rPr>
          <w:rFonts w:ascii="Times New Roman" w:hAnsi="Times New Roman" w:cs="Times New Roman"/>
          <w:sz w:val="24"/>
          <w:szCs w:val="24"/>
        </w:rPr>
        <w:t>training as well as going beyond the traditional appraisal-reward linkage to eco-behaviors provides the initial impetus for eco-product, process, and practice development at the RMG firms.</w:t>
      </w:r>
    </w:p>
    <w:p w14:paraId="6A453EBD" w14:textId="76AB2CB8" w:rsidR="00623288" w:rsidRPr="000D3F48" w:rsidRDefault="00623288" w:rsidP="008F0366">
      <w:pPr>
        <w:spacing w:after="0" w:line="240" w:lineRule="auto"/>
        <w:jc w:val="both"/>
        <w:rPr>
          <w:rFonts w:ascii="Times New Roman" w:hAnsi="Times New Roman" w:cs="Times New Roman"/>
          <w:sz w:val="24"/>
          <w:szCs w:val="24"/>
        </w:rPr>
      </w:pPr>
    </w:p>
    <w:p w14:paraId="55528AA2" w14:textId="6A70EF5D"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In addition, the validity</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of the hypothesized mediation pathways were supported very strongly. Results indicated that GHRM practices positively influence Green Self-Efficacy among employees (H2) </w:t>
      </w:r>
      <w:proofErr w:type="gramStart"/>
      <w:r w:rsidRPr="000D3F48">
        <w:rPr>
          <w:rFonts w:ascii="Times New Roman" w:hAnsi="Times New Roman" w:cs="Times New Roman"/>
          <w:sz w:val="24"/>
          <w:szCs w:val="24"/>
        </w:rPr>
        <w:t>and also</w:t>
      </w:r>
      <w:proofErr w:type="gramEnd"/>
      <w:r w:rsidRPr="000D3F48">
        <w:rPr>
          <w:rFonts w:ascii="Times New Roman" w:hAnsi="Times New Roman" w:cs="Times New Roman"/>
          <w:sz w:val="24"/>
          <w:szCs w:val="24"/>
        </w:rPr>
        <w:t xml:space="preserve"> cause them to exert extra-role behavior in favors of an environmental work</w:t>
      </w:r>
      <w:r w:rsidRPr="000D3F48">
        <w:rPr>
          <w:rFonts w:ascii="Times New Roman" w:hAnsi="Times New Roman" w:cs="Times New Roman"/>
          <w:sz w:val="24"/>
          <w:szCs w:val="24"/>
        </w:rPr>
        <w:t> </w:t>
      </w:r>
      <w:r w:rsidRPr="000D3F48">
        <w:rPr>
          <w:rFonts w:ascii="Times New Roman" w:hAnsi="Times New Roman" w:cs="Times New Roman"/>
          <w:sz w:val="24"/>
          <w:szCs w:val="24"/>
        </w:rPr>
        <w:t>(H5). Thereby, GSE (H3) and EM (H6)</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proved to be vital contributors to Green Innovation respectively. Above all, the analysis verified that GSE (H4) and EM (H7) act </w:t>
      </w:r>
      <w:proofErr w:type="gramStart"/>
      <w:r w:rsidRPr="000D3F48">
        <w:rPr>
          <w:rFonts w:ascii="Times New Roman" w:hAnsi="Times New Roman" w:cs="Times New Roman"/>
          <w:sz w:val="24"/>
          <w:szCs w:val="24"/>
        </w:rPr>
        <w:t>to a large extent</w:t>
      </w:r>
      <w:proofErr w:type="gramEnd"/>
      <w:r w:rsidRPr="000D3F48">
        <w:rPr>
          <w:rFonts w:ascii="Times New Roman" w:hAnsi="Times New Roman" w:cs="Times New Roman"/>
          <w:sz w:val="24"/>
          <w:szCs w:val="24"/>
        </w:rPr>
        <w:t xml:space="preserve"> as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viable mediators of GHRM in relation with GI. GHRM enhances innovation per se as well </w:t>
      </w:r>
      <w:proofErr w:type="gramStart"/>
      <w:r w:rsidRPr="000D3F48">
        <w:rPr>
          <w:rFonts w:ascii="Times New Roman" w:hAnsi="Times New Roman" w:cs="Times New Roman"/>
          <w:sz w:val="24"/>
          <w:szCs w:val="24"/>
        </w:rPr>
        <w:t>as it provides</w:t>
      </w:r>
      <w:proofErr w:type="gramEnd"/>
      <w:r w:rsidRPr="000D3F48">
        <w:rPr>
          <w:rFonts w:ascii="Times New Roman" w:hAnsi="Times New Roman" w:cs="Times New Roman"/>
          <w:sz w:val="24"/>
          <w:szCs w:val="24"/>
        </w:rPr>
        <w:t xml:space="preserve"> psychological empowerment (confidence) and motivation (drive) to employees which in turn manifests itself into innovative environmental behaviors, or in other words, GHRM enhances innovation directly and</w:t>
      </w:r>
      <w:r w:rsidRPr="000D3F48">
        <w:rPr>
          <w:rFonts w:ascii="Times New Roman" w:hAnsi="Times New Roman" w:cs="Times New Roman"/>
          <w:sz w:val="24"/>
          <w:szCs w:val="24"/>
        </w:rPr>
        <w:t> </w:t>
      </w:r>
      <w:r w:rsidRPr="000D3F48">
        <w:rPr>
          <w:rFonts w:ascii="Times New Roman" w:hAnsi="Times New Roman" w:cs="Times New Roman"/>
          <w:sz w:val="24"/>
          <w:szCs w:val="24"/>
        </w:rPr>
        <w:t>indirectly through conferring confidence and drive to employees which manifests itself as innovative environmental behaviors.</w:t>
      </w:r>
    </w:p>
    <w:p w14:paraId="2E4EF1CD" w14:textId="77777777" w:rsidR="00B32C9D" w:rsidRPr="000D3F48" w:rsidRDefault="00B32C9D" w:rsidP="008F0366">
      <w:pPr>
        <w:spacing w:after="0" w:line="240" w:lineRule="auto"/>
        <w:jc w:val="both"/>
        <w:rPr>
          <w:rFonts w:ascii="Times New Roman" w:hAnsi="Times New Roman" w:cs="Times New Roman"/>
          <w:sz w:val="24"/>
          <w:szCs w:val="24"/>
        </w:rPr>
      </w:pPr>
    </w:p>
    <w:p w14:paraId="2145026C" w14:textId="7767EC7B"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.2 Theoretical Contribution</w:t>
      </w:r>
    </w:p>
    <w:p w14:paraId="426714D2"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Overall, this study offers some important quasi-empirical contributions to the GHRM</w:t>
      </w:r>
      <w:r w:rsidRPr="000D3F48">
        <w:rPr>
          <w:rFonts w:ascii="Times New Roman" w:hAnsi="Times New Roman" w:cs="Times New Roman"/>
          <w:sz w:val="24"/>
          <w:szCs w:val="24"/>
        </w:rPr>
        <w:t> </w:t>
      </w:r>
      <w:r w:rsidRPr="000D3F48">
        <w:rPr>
          <w:rFonts w:ascii="Times New Roman" w:hAnsi="Times New Roman" w:cs="Times New Roman"/>
          <w:sz w:val="24"/>
          <w:szCs w:val="24"/>
        </w:rPr>
        <w:t>and environmental sustainability literature.</w:t>
      </w:r>
    </w:p>
    <w:p w14:paraId="07968C8B" w14:textId="145CFC43"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Role of Psychological Mediators in the GHRM-Innovation Link: Although past studies confirmed a direct relationship between GHRM</w:t>
      </w:r>
      <w:r w:rsidRPr="000D3F48">
        <w:rPr>
          <w:rFonts w:ascii="Times New Roman" w:hAnsi="Times New Roman" w:cs="Times New Roman"/>
          <w:sz w:val="24"/>
          <w:szCs w:val="24"/>
        </w:rPr>
        <w:t> </w:t>
      </w:r>
      <w:r w:rsidRPr="000D3F48">
        <w:rPr>
          <w:rFonts w:ascii="Times New Roman" w:hAnsi="Times New Roman" w:cs="Times New Roman"/>
          <w:sz w:val="24"/>
          <w:szCs w:val="24"/>
        </w:rPr>
        <w:t>and environmental performance, the current study tries to unfold the "black box" and highlight the psychological mechanisms. This study offers a more nuanced view of how and why HR practices drive innovation by empirically validating GSE and EM to be</w:t>
      </w:r>
      <w:r w:rsidRPr="000D3F48">
        <w:rPr>
          <w:rFonts w:ascii="Times New Roman" w:hAnsi="Times New Roman" w:cs="Times New Roman"/>
          <w:sz w:val="24"/>
          <w:szCs w:val="24"/>
        </w:rPr>
        <w:t> </w:t>
      </w:r>
      <w:r w:rsidRPr="000D3F48">
        <w:rPr>
          <w:rFonts w:ascii="Times New Roman" w:hAnsi="Times New Roman" w:cs="Times New Roman"/>
          <w:sz w:val="24"/>
          <w:szCs w:val="24"/>
        </w:rPr>
        <w:t>two-fold mediators of the GSE-EM relationships. It extends the structural perspective of GHRM to emphasize the critical role of individual-level cognitive and affective states, thus</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providing a link between </w:t>
      </w:r>
      <w:r w:rsidR="000A039F" w:rsidRPr="000D3F48">
        <w:rPr>
          <w:rFonts w:ascii="Times New Roman" w:hAnsi="Times New Roman" w:cs="Times New Roman"/>
          <w:sz w:val="24"/>
          <w:szCs w:val="24"/>
        </w:rPr>
        <w:t>macro-HR</w:t>
      </w:r>
      <w:r w:rsidRPr="000D3F48">
        <w:rPr>
          <w:rFonts w:ascii="Times New Roman" w:hAnsi="Times New Roman" w:cs="Times New Roman"/>
          <w:sz w:val="24"/>
          <w:szCs w:val="24"/>
        </w:rPr>
        <w:t xml:space="preserve"> systems and micro employee </w:t>
      </w:r>
      <w:r w:rsidR="000A039F" w:rsidRPr="000D3F48">
        <w:rPr>
          <w:rFonts w:ascii="Times New Roman" w:hAnsi="Times New Roman" w:cs="Times New Roman"/>
          <w:sz w:val="24"/>
          <w:szCs w:val="24"/>
        </w:rPr>
        <w:t>behaviors</w:t>
      </w:r>
      <w:r w:rsidRPr="000D3F48">
        <w:rPr>
          <w:rFonts w:ascii="Times New Roman" w:hAnsi="Times New Roman" w:cs="Times New Roman"/>
          <w:sz w:val="24"/>
          <w:szCs w:val="24"/>
        </w:rPr>
        <w:t>.</w:t>
      </w:r>
    </w:p>
    <w:p w14:paraId="22A91D16"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Theoretical Contribution: By integrating</w:t>
      </w:r>
      <w:r w:rsidRPr="000D3F48">
        <w:rPr>
          <w:rFonts w:ascii="Times New Roman" w:hAnsi="Times New Roman" w:cs="Times New Roman"/>
          <w:sz w:val="24"/>
          <w:szCs w:val="24"/>
        </w:rPr>
        <w:t> </w:t>
      </w:r>
      <w:r w:rsidRPr="000D3F48">
        <w:rPr>
          <w:rFonts w:ascii="Times New Roman" w:hAnsi="Times New Roman" w:cs="Times New Roman"/>
          <w:sz w:val="24"/>
          <w:szCs w:val="24"/>
        </w:rPr>
        <w:t>Ability-Motivation-Opportunity (AMO) theory with Social Cognitive Theory (SCT), this research presents a strong theoretical rationale. Our findings confirm that GHRM practices (an AMO-based organizational system) successfully develop ability (via training) and supply opportunity</w:t>
      </w:r>
      <w:r w:rsidRPr="000D3F48">
        <w:rPr>
          <w:rFonts w:ascii="Times New Roman" w:hAnsi="Times New Roman" w:cs="Times New Roman"/>
          <w:sz w:val="24"/>
          <w:szCs w:val="24"/>
        </w:rPr>
        <w:t> </w:t>
      </w:r>
      <w:r w:rsidRPr="000D3F48">
        <w:rPr>
          <w:rFonts w:ascii="Times New Roman" w:hAnsi="Times New Roman" w:cs="Times New Roman"/>
          <w:sz w:val="24"/>
          <w:szCs w:val="24"/>
        </w:rPr>
        <w:t>(through participation), which, according to SCT, represent mastery experiences that develop self-efficacy. Likewise, GHRM has indirect impact on AMO through reward and recognition, which is consistence</w:t>
      </w:r>
      <w:r w:rsidRPr="000D3F48">
        <w:rPr>
          <w:rFonts w:ascii="Times New Roman" w:hAnsi="Times New Roman" w:cs="Times New Roman"/>
          <w:sz w:val="24"/>
          <w:szCs w:val="24"/>
        </w:rPr>
        <w:t> </w:t>
      </w:r>
      <w:r w:rsidRPr="000D3F48">
        <w:rPr>
          <w:rFonts w:ascii="Times New Roman" w:hAnsi="Times New Roman" w:cs="Times New Roman"/>
          <w:sz w:val="24"/>
          <w:szCs w:val="24"/>
        </w:rPr>
        <w:t>with SCT concepts of external reinforcement and self-regulation. As such, this integration provides a more comprehensive, multi-level framework that could not be attained solely</w:t>
      </w:r>
      <w:r w:rsidRPr="000D3F48">
        <w:rPr>
          <w:rFonts w:ascii="Times New Roman" w:hAnsi="Times New Roman" w:cs="Times New Roman"/>
          <w:sz w:val="24"/>
          <w:szCs w:val="24"/>
        </w:rPr>
        <w:t> </w:t>
      </w:r>
      <w:r w:rsidRPr="000D3F48">
        <w:rPr>
          <w:rFonts w:ascii="Times New Roman" w:hAnsi="Times New Roman" w:cs="Times New Roman"/>
          <w:sz w:val="24"/>
          <w:szCs w:val="24"/>
        </w:rPr>
        <w:t>through either theory.</w:t>
      </w:r>
    </w:p>
    <w:p w14:paraId="24031035"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Contextual Relevance in an Emerging Economy: More specifically, this study contributes to GHRM literature by examining the (theoretical) model in an</w:t>
      </w:r>
      <w:r w:rsidRPr="000D3F48">
        <w:rPr>
          <w:rFonts w:ascii="Times New Roman" w:hAnsi="Times New Roman" w:cs="Times New Roman"/>
          <w:sz w:val="24"/>
          <w:szCs w:val="24"/>
        </w:rPr>
        <w:t> </w:t>
      </w:r>
      <w:r w:rsidRPr="000D3F48">
        <w:rPr>
          <w:rFonts w:ascii="Times New Roman" w:hAnsi="Times New Roman" w:cs="Times New Roman"/>
          <w:sz w:val="24"/>
          <w:szCs w:val="24"/>
        </w:rPr>
        <w:t>unexplored country-context (Bangladesh) and industry context (RMG). Proving that these psychological mechanisms are valid in resource-constrained, prescriptively competitive manufacturing environment lends credibility to</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the GHRM theories and verifies that the empowerment of human capital is a </w:t>
      </w:r>
      <w:r w:rsidRPr="000D3F48">
        <w:rPr>
          <w:rFonts w:ascii="Times New Roman" w:hAnsi="Times New Roman" w:cs="Times New Roman"/>
          <w:sz w:val="24"/>
          <w:szCs w:val="24"/>
        </w:rPr>
        <w:lastRenderedPageBreak/>
        <w:t>universal predictor of sustainability, especially if such settings have a more vital institutional void regarding environmental practices.</w:t>
      </w:r>
    </w:p>
    <w:p w14:paraId="41F83236" w14:textId="77777777" w:rsidR="00623288" w:rsidRPr="000D3F48" w:rsidRDefault="00623288" w:rsidP="008F0366">
      <w:pPr>
        <w:spacing w:after="0" w:line="240" w:lineRule="auto"/>
        <w:jc w:val="both"/>
        <w:rPr>
          <w:rFonts w:ascii="Times New Roman" w:hAnsi="Times New Roman" w:cs="Times New Roman"/>
          <w:sz w:val="24"/>
          <w:szCs w:val="24"/>
        </w:rPr>
      </w:pPr>
    </w:p>
    <w:p w14:paraId="69AB0D71" w14:textId="62EBC3F8"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.3 Practical Implications</w:t>
      </w:r>
    </w:p>
    <w:p w14:paraId="1C786301"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This paper makes practical suggestions</w:t>
      </w:r>
      <w:r w:rsidRPr="000D3F48">
        <w:rPr>
          <w:rFonts w:ascii="Times New Roman" w:hAnsi="Times New Roman" w:cs="Times New Roman"/>
          <w:sz w:val="24"/>
          <w:szCs w:val="24"/>
        </w:rPr>
        <w:t> </w:t>
      </w:r>
      <w:r w:rsidRPr="000D3F48">
        <w:rPr>
          <w:rFonts w:ascii="Times New Roman" w:hAnsi="Times New Roman" w:cs="Times New Roman"/>
          <w:sz w:val="24"/>
          <w:szCs w:val="24"/>
        </w:rPr>
        <w:t>for managers, HR practitioners and policymakers.</w:t>
      </w:r>
    </w:p>
    <w:p w14:paraId="517ADB41" w14:textId="77777777" w:rsidR="00FD0C30" w:rsidRPr="000D3F48" w:rsidRDefault="00FD0C30"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sz w:val="24"/>
          <w:szCs w:val="24"/>
        </w:rPr>
        <w:t>For RMG Managers and HR Practitioners:</w:t>
      </w:r>
      <w:r w:rsidRPr="000D3F48">
        <w:rPr>
          <w:rFonts w:ascii="Times New Roman" w:hAnsi="Times New Roman" w:cs="Times New Roman"/>
          <w:sz w:val="24"/>
          <w:szCs w:val="24"/>
        </w:rPr>
        <w:t xml:space="preserve"> Go Beyond Compliance: Truly</w:t>
      </w:r>
      <w:r w:rsidRPr="000D3F48">
        <w:rPr>
          <w:rFonts w:ascii="Times New Roman" w:hAnsi="Times New Roman" w:cs="Times New Roman"/>
          <w:sz w:val="24"/>
          <w:szCs w:val="24"/>
        </w:rPr>
        <w:t> </w:t>
      </w:r>
      <w:r w:rsidRPr="000D3F48">
        <w:rPr>
          <w:rFonts w:ascii="Times New Roman" w:hAnsi="Times New Roman" w:cs="Times New Roman"/>
          <w:sz w:val="24"/>
          <w:szCs w:val="24"/>
        </w:rPr>
        <w:t xml:space="preserve">promoting green innovation requires firms to look beyond merely compliant practices and create GHRM systems that influence employee psychology. It means not </w:t>
      </w:r>
      <w:proofErr w:type="gramStart"/>
      <w:r w:rsidRPr="000D3F48">
        <w:rPr>
          <w:rFonts w:ascii="Times New Roman" w:hAnsi="Times New Roman" w:cs="Times New Roman"/>
          <w:sz w:val="24"/>
          <w:szCs w:val="24"/>
        </w:rPr>
        <w:t>only be</w:t>
      </w:r>
      <w:proofErr w:type="gramEnd"/>
      <w:r w:rsidRPr="000D3F48">
        <w:rPr>
          <w:rFonts w:ascii="Times New Roman" w:hAnsi="Times New Roman" w:cs="Times New Roman"/>
          <w:sz w:val="24"/>
          <w:szCs w:val="24"/>
        </w:rPr>
        <w:t xml:space="preserve"> adopting green policies but also </w:t>
      </w:r>
      <w:proofErr w:type="gramStart"/>
      <w:r w:rsidRPr="000D3F48">
        <w:rPr>
          <w:rFonts w:ascii="Times New Roman" w:hAnsi="Times New Roman" w:cs="Times New Roman"/>
          <w:sz w:val="24"/>
          <w:szCs w:val="24"/>
        </w:rPr>
        <w:t>communicate</w:t>
      </w:r>
      <w:proofErr w:type="gramEnd"/>
      <w:r w:rsidRPr="000D3F48">
        <w:rPr>
          <w:rFonts w:ascii="Times New Roman" w:hAnsi="Times New Roman" w:cs="Times New Roman"/>
          <w:sz w:val="24"/>
          <w:szCs w:val="24"/>
        </w:rPr>
        <w:t xml:space="preserve"> their impact and </w:t>
      </w:r>
      <w:proofErr w:type="gramStart"/>
      <w:r w:rsidRPr="000D3F48">
        <w:rPr>
          <w:rFonts w:ascii="Times New Roman" w:hAnsi="Times New Roman" w:cs="Times New Roman"/>
          <w:sz w:val="24"/>
          <w:szCs w:val="24"/>
        </w:rPr>
        <w:t>inspire</w:t>
      </w:r>
      <w:proofErr w:type="gramEnd"/>
      <w:r w:rsidRPr="000D3F48">
        <w:rPr>
          <w:rFonts w:ascii="Times New Roman" w:hAnsi="Times New Roman" w:cs="Times New Roman"/>
          <w:sz w:val="24"/>
          <w:szCs w:val="24"/>
        </w:rPr>
        <w:t xml:space="preserve"> employees to deliver</w:t>
      </w:r>
      <w:r w:rsidRPr="000D3F48">
        <w:rPr>
          <w:rFonts w:ascii="Times New Roman" w:hAnsi="Times New Roman" w:cs="Times New Roman"/>
          <w:sz w:val="24"/>
          <w:szCs w:val="24"/>
        </w:rPr>
        <w:t> </w:t>
      </w:r>
      <w:r w:rsidRPr="000D3F48">
        <w:rPr>
          <w:rFonts w:ascii="Times New Roman" w:hAnsi="Times New Roman" w:cs="Times New Roman"/>
          <w:sz w:val="24"/>
          <w:szCs w:val="24"/>
        </w:rPr>
        <w:t>them.</w:t>
      </w:r>
    </w:p>
    <w:p w14:paraId="7CE0B473" w14:textId="77777777" w:rsidR="00FD0C30" w:rsidRPr="000D3F48" w:rsidRDefault="0062328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Invest in Confidence-Building:</w:t>
      </w:r>
      <w:r w:rsidRPr="000D3F48">
        <w:rPr>
          <w:rFonts w:ascii="Times New Roman" w:hAnsi="Times New Roman" w:cs="Times New Roman"/>
          <w:sz w:val="24"/>
          <w:szCs w:val="24"/>
        </w:rPr>
        <w:t xml:space="preserve"> </w:t>
      </w:r>
      <w:r w:rsidR="00FD0C30" w:rsidRPr="000D3F48">
        <w:rPr>
          <w:rFonts w:ascii="Times New Roman" w:hAnsi="Times New Roman" w:cs="Times New Roman"/>
          <w:sz w:val="24"/>
          <w:szCs w:val="24"/>
        </w:rPr>
        <w:t>Organizational Green</w:t>
      </w:r>
      <w:r w:rsidR="00FD0C30" w:rsidRPr="000D3F48">
        <w:rPr>
          <w:rFonts w:ascii="Times New Roman" w:hAnsi="Times New Roman" w:cs="Times New Roman"/>
          <w:sz w:val="24"/>
          <w:szCs w:val="24"/>
        </w:rPr>
        <w:t> </w:t>
      </w:r>
      <w:r w:rsidR="00FD0C30" w:rsidRPr="000D3F48">
        <w:rPr>
          <w:rFonts w:ascii="Times New Roman" w:hAnsi="Times New Roman" w:cs="Times New Roman"/>
          <w:sz w:val="24"/>
          <w:szCs w:val="24"/>
        </w:rPr>
        <w:t>Self-Efficacy can be increased by providing comprehensive green training providing pragmatic, hands-on skills. When employees successfully participate</w:t>
      </w:r>
      <w:r w:rsidR="00FD0C30" w:rsidRPr="000D3F48">
        <w:rPr>
          <w:rFonts w:ascii="Times New Roman" w:hAnsi="Times New Roman" w:cs="Times New Roman"/>
          <w:sz w:val="24"/>
          <w:szCs w:val="24"/>
        </w:rPr>
        <w:t> </w:t>
      </w:r>
      <w:r w:rsidR="00FD0C30" w:rsidRPr="000D3F48">
        <w:rPr>
          <w:rFonts w:ascii="Times New Roman" w:hAnsi="Times New Roman" w:cs="Times New Roman"/>
          <w:sz w:val="24"/>
          <w:szCs w:val="24"/>
        </w:rPr>
        <w:t>in smaller environmental projects, they build mastery experiences, which can increase their confidence needed to take on larger innovative projects.</w:t>
      </w:r>
    </w:p>
    <w:p w14:paraId="3C94B15B" w14:textId="01E0492F" w:rsidR="00CC5FBD" w:rsidRPr="000D3F48" w:rsidRDefault="0062328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Cultivate Intrinsic and Extrinsic Motivation:</w:t>
      </w:r>
      <w:r w:rsidRPr="000D3F48">
        <w:rPr>
          <w:rFonts w:ascii="Times New Roman" w:hAnsi="Times New Roman" w:cs="Times New Roman"/>
          <w:sz w:val="24"/>
          <w:szCs w:val="24"/>
        </w:rPr>
        <w:t xml:space="preserve"> </w:t>
      </w:r>
      <w:r w:rsidR="00CC5FBD" w:rsidRPr="000D3F48">
        <w:rPr>
          <w:rFonts w:ascii="Times New Roman" w:hAnsi="Times New Roman" w:cs="Times New Roman"/>
          <w:sz w:val="24"/>
          <w:szCs w:val="24"/>
        </w:rPr>
        <w:t>Motivation can be induced through a combination of extrinsic incentives (e.g., bonuses, recognition for green ideas) and intrinsic enablers (e.g., developing</w:t>
      </w:r>
      <w:r w:rsidR="00CC5FBD" w:rsidRPr="000D3F48">
        <w:rPr>
          <w:rFonts w:ascii="Times New Roman" w:hAnsi="Times New Roman" w:cs="Times New Roman"/>
          <w:sz w:val="24"/>
          <w:szCs w:val="24"/>
        </w:rPr>
        <w:t> </w:t>
      </w:r>
      <w:r w:rsidR="00CC5FBD" w:rsidRPr="000D3F48">
        <w:rPr>
          <w:rFonts w:ascii="Times New Roman" w:hAnsi="Times New Roman" w:cs="Times New Roman"/>
          <w:sz w:val="24"/>
          <w:szCs w:val="24"/>
        </w:rPr>
        <w:t>a sense of purpose, reframing the positive environmental impact of their work). Green</w:t>
      </w:r>
      <w:r w:rsidR="00CC5FBD" w:rsidRPr="000D3F48">
        <w:rPr>
          <w:rFonts w:ascii="Times New Roman" w:hAnsi="Times New Roman" w:cs="Times New Roman"/>
          <w:sz w:val="24"/>
          <w:szCs w:val="24"/>
        </w:rPr>
        <w:t> </w:t>
      </w:r>
      <w:r w:rsidR="00CC5FBD" w:rsidRPr="000D3F48">
        <w:rPr>
          <w:rFonts w:ascii="Times New Roman" w:hAnsi="Times New Roman" w:cs="Times New Roman"/>
          <w:sz w:val="24"/>
          <w:szCs w:val="24"/>
        </w:rPr>
        <w:t>performance appraisals must not merely punish but also be regarded as fair and developmental.</w:t>
      </w:r>
    </w:p>
    <w:p w14:paraId="495EB504" w14:textId="77777777" w:rsidR="00CC5FBD" w:rsidRPr="000D3F48" w:rsidRDefault="00623288"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bCs/>
          <w:sz w:val="24"/>
          <w:szCs w:val="24"/>
        </w:rPr>
        <w:t>For Policymakers and Industry Associations:</w:t>
      </w:r>
      <w:r w:rsidR="009B3DFE" w:rsidRPr="000D3F48">
        <w:rPr>
          <w:rFonts w:ascii="Times New Roman" w:hAnsi="Times New Roman" w:cs="Times New Roman"/>
          <w:b/>
          <w:bCs/>
          <w:sz w:val="24"/>
          <w:szCs w:val="24"/>
        </w:rPr>
        <w:t xml:space="preserve"> </w:t>
      </w:r>
      <w:r w:rsidR="00CC5FBD" w:rsidRPr="000D3F48">
        <w:rPr>
          <w:rFonts w:ascii="Times New Roman" w:hAnsi="Times New Roman" w:cs="Times New Roman"/>
          <w:sz w:val="24"/>
          <w:szCs w:val="24"/>
        </w:rPr>
        <w:t>By using these findings, policymakers like BGMEA will be able to create organizational and industry-wide guidelines</w:t>
      </w:r>
      <w:r w:rsidR="00CC5FBD" w:rsidRPr="000D3F48">
        <w:rPr>
          <w:rFonts w:ascii="Times New Roman" w:hAnsi="Times New Roman" w:cs="Times New Roman"/>
          <w:sz w:val="24"/>
          <w:szCs w:val="24"/>
        </w:rPr>
        <w:t> </w:t>
      </w:r>
      <w:r w:rsidR="00CC5FBD" w:rsidRPr="000D3F48">
        <w:rPr>
          <w:rFonts w:ascii="Times New Roman" w:hAnsi="Times New Roman" w:cs="Times New Roman"/>
          <w:sz w:val="24"/>
          <w:szCs w:val="24"/>
        </w:rPr>
        <w:t>and training modules that contribute towards fostering an environment for GHRM practices.</w:t>
      </w:r>
    </w:p>
    <w:p w14:paraId="173A98D9" w14:textId="23DDC032" w:rsidR="00CC5FBD" w:rsidRPr="000D3F48" w:rsidRDefault="00CC5FB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 xml:space="preserve">The incentives for Green HRM: </w:t>
      </w:r>
      <w:r w:rsidRPr="000D3F48">
        <w:rPr>
          <w:rFonts w:ascii="Times New Roman" w:hAnsi="Times New Roman" w:cs="Times New Roman"/>
          <w:bCs/>
          <w:sz w:val="24"/>
          <w:szCs w:val="24"/>
        </w:rPr>
        <w:t>The government or corporate bodies should provide some certification programs or fiscal incentives to RMG firms that invest in human</w:t>
      </w:r>
      <w:r w:rsidRPr="000D3F48">
        <w:rPr>
          <w:rFonts w:ascii="Times New Roman" w:hAnsi="Times New Roman" w:cs="Times New Roman"/>
          <w:bCs/>
          <w:sz w:val="24"/>
          <w:szCs w:val="24"/>
        </w:rPr>
        <w:t> </w:t>
      </w:r>
      <w:r w:rsidRPr="000D3F48">
        <w:rPr>
          <w:rFonts w:ascii="Times New Roman" w:hAnsi="Times New Roman" w:cs="Times New Roman"/>
          <w:bCs/>
          <w:sz w:val="24"/>
          <w:szCs w:val="24"/>
        </w:rPr>
        <w:t>capital development for sustainability implementation (i.e., the presence of formal employee green training and engagement programs).</w:t>
      </w:r>
    </w:p>
    <w:p w14:paraId="5FFB2ABC" w14:textId="77777777" w:rsidR="0056756C" w:rsidRPr="000D3F48" w:rsidRDefault="0056756C" w:rsidP="008F0366">
      <w:pPr>
        <w:spacing w:after="0" w:line="240" w:lineRule="auto"/>
        <w:jc w:val="both"/>
        <w:rPr>
          <w:rFonts w:ascii="Times New Roman" w:hAnsi="Times New Roman" w:cs="Times New Roman"/>
          <w:b/>
          <w:bCs/>
          <w:sz w:val="24"/>
          <w:szCs w:val="24"/>
        </w:rPr>
      </w:pPr>
    </w:p>
    <w:p w14:paraId="6E1E4D14" w14:textId="20A72B93" w:rsidR="00623288" w:rsidRPr="000D3F48" w:rsidRDefault="00B32C9D"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6</w:t>
      </w:r>
      <w:r w:rsidR="00623288" w:rsidRPr="000D3F48">
        <w:rPr>
          <w:rFonts w:ascii="Times New Roman" w:hAnsi="Times New Roman" w:cs="Times New Roman"/>
          <w:b/>
          <w:bCs/>
          <w:sz w:val="24"/>
          <w:szCs w:val="24"/>
        </w:rPr>
        <w:t>.4 Limitations and Future Directions</w:t>
      </w:r>
    </w:p>
    <w:p w14:paraId="34623628" w14:textId="77777777" w:rsidR="00CC5FBD" w:rsidRPr="000D3F48" w:rsidRDefault="00CC5FB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sz w:val="24"/>
          <w:szCs w:val="24"/>
        </w:rPr>
        <w:t>While this study adds some value, it has key limitations</w:t>
      </w:r>
      <w:r w:rsidRPr="000D3F48">
        <w:rPr>
          <w:rFonts w:ascii="Times New Roman" w:hAnsi="Times New Roman" w:cs="Times New Roman"/>
          <w:sz w:val="24"/>
          <w:szCs w:val="24"/>
        </w:rPr>
        <w:t> </w:t>
      </w:r>
      <w:r w:rsidRPr="000D3F48">
        <w:rPr>
          <w:rFonts w:ascii="Times New Roman" w:hAnsi="Times New Roman" w:cs="Times New Roman"/>
          <w:sz w:val="24"/>
          <w:szCs w:val="24"/>
        </w:rPr>
        <w:t>which also provide avenues for future research.</w:t>
      </w:r>
    </w:p>
    <w:p w14:paraId="36C478C5" w14:textId="77777777" w:rsidR="00CC5FBD" w:rsidRPr="000D3F48" w:rsidRDefault="00CC5FB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sz w:val="24"/>
          <w:szCs w:val="24"/>
        </w:rPr>
        <w:t>Design:</w:t>
      </w:r>
      <w:r w:rsidRPr="000D3F48">
        <w:rPr>
          <w:rFonts w:ascii="Times New Roman" w:hAnsi="Times New Roman" w:cs="Times New Roman"/>
          <w:sz w:val="24"/>
          <w:szCs w:val="24"/>
        </w:rPr>
        <w:t xml:space="preserve"> Cross-sectional (data were collected from population at one point in time, so definitive</w:t>
      </w:r>
      <w:r w:rsidRPr="000D3F48">
        <w:rPr>
          <w:rFonts w:ascii="Times New Roman" w:hAnsi="Times New Roman" w:cs="Times New Roman"/>
          <w:sz w:val="24"/>
          <w:szCs w:val="24"/>
        </w:rPr>
        <w:t> </w:t>
      </w:r>
      <w:r w:rsidRPr="000D3F48">
        <w:rPr>
          <w:rFonts w:ascii="Times New Roman" w:hAnsi="Times New Roman" w:cs="Times New Roman"/>
          <w:sz w:val="24"/>
          <w:szCs w:val="24"/>
        </w:rPr>
        <w:t>cause-and-effect relationships cannot be determined). Although the</w:t>
      </w:r>
      <w:r w:rsidRPr="000D3F48">
        <w:rPr>
          <w:rFonts w:ascii="Times New Roman" w:hAnsi="Times New Roman" w:cs="Times New Roman"/>
          <w:sz w:val="24"/>
          <w:szCs w:val="24"/>
        </w:rPr>
        <w:t> </w:t>
      </w:r>
      <w:r w:rsidRPr="000D3F48">
        <w:rPr>
          <w:rFonts w:ascii="Times New Roman" w:hAnsi="Times New Roman" w:cs="Times New Roman"/>
          <w:sz w:val="24"/>
          <w:szCs w:val="24"/>
        </w:rPr>
        <w:t>hypotheses in this study are driven by theory, a longitudinal research design in the future would provide a stronger foundation to draw causal inferences and explore the development of these relationships across time.</w:t>
      </w:r>
    </w:p>
    <w:p w14:paraId="076E7C76" w14:textId="2EA9A9C6" w:rsidR="00CC5FBD" w:rsidRPr="000D3F48" w:rsidRDefault="00CC5FBD"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 xml:space="preserve">Context-Specific: </w:t>
      </w:r>
      <w:r w:rsidRPr="000D3F48">
        <w:rPr>
          <w:rFonts w:ascii="Times New Roman" w:hAnsi="Times New Roman" w:cs="Times New Roman"/>
          <w:bCs/>
          <w:sz w:val="24"/>
          <w:szCs w:val="24"/>
        </w:rPr>
        <w:t>The</w:t>
      </w:r>
      <w:r w:rsidRPr="000D3F48">
        <w:rPr>
          <w:rFonts w:ascii="Times New Roman" w:hAnsi="Times New Roman" w:cs="Times New Roman"/>
          <w:bCs/>
          <w:sz w:val="24"/>
          <w:szCs w:val="24"/>
        </w:rPr>
        <w:t> </w:t>
      </w:r>
      <w:r w:rsidRPr="000D3F48">
        <w:rPr>
          <w:rFonts w:ascii="Times New Roman" w:hAnsi="Times New Roman" w:cs="Times New Roman"/>
          <w:bCs/>
          <w:sz w:val="24"/>
          <w:szCs w:val="24"/>
        </w:rPr>
        <w:t>data were collected from Bangladeshi RMG sector only. Findings may have limited generalizability to other industries (e.g., pharmaceuticals, leather) or other developing countries with differing cultural</w:t>
      </w:r>
      <w:r w:rsidRPr="000D3F48">
        <w:rPr>
          <w:rFonts w:ascii="Times New Roman" w:hAnsi="Times New Roman" w:cs="Times New Roman"/>
          <w:bCs/>
          <w:sz w:val="24"/>
          <w:szCs w:val="24"/>
        </w:rPr>
        <w:t> </w:t>
      </w:r>
      <w:r w:rsidRPr="000D3F48">
        <w:rPr>
          <w:rFonts w:ascii="Times New Roman" w:hAnsi="Times New Roman" w:cs="Times New Roman"/>
          <w:bCs/>
          <w:sz w:val="24"/>
          <w:szCs w:val="24"/>
        </w:rPr>
        <w:t>settings. This model could</w:t>
      </w:r>
      <w:r w:rsidRPr="000D3F48">
        <w:rPr>
          <w:rFonts w:ascii="Times New Roman" w:hAnsi="Times New Roman" w:cs="Times New Roman"/>
          <w:bCs/>
          <w:sz w:val="24"/>
          <w:szCs w:val="24"/>
        </w:rPr>
        <w:t> </w:t>
      </w:r>
      <w:r w:rsidRPr="000D3F48">
        <w:rPr>
          <w:rFonts w:ascii="Times New Roman" w:hAnsi="Times New Roman" w:cs="Times New Roman"/>
          <w:bCs/>
          <w:sz w:val="24"/>
          <w:szCs w:val="24"/>
        </w:rPr>
        <w:t>be adapted and replicated in other industries and countries, making it a target for future studies.</w:t>
      </w:r>
    </w:p>
    <w:p w14:paraId="34A964E7" w14:textId="77777777" w:rsidR="00CC5FBD" w:rsidRPr="000D3F48" w:rsidRDefault="00CC5FBD" w:rsidP="008F0366">
      <w:pPr>
        <w:spacing w:after="0" w:line="240" w:lineRule="auto"/>
        <w:jc w:val="both"/>
        <w:rPr>
          <w:rFonts w:ascii="Times New Roman" w:hAnsi="Times New Roman" w:cs="Times New Roman"/>
          <w:bCs/>
          <w:sz w:val="24"/>
          <w:szCs w:val="24"/>
        </w:rPr>
      </w:pPr>
      <w:r w:rsidRPr="000D3F48">
        <w:rPr>
          <w:rFonts w:ascii="Times New Roman" w:hAnsi="Times New Roman" w:cs="Times New Roman"/>
          <w:b/>
          <w:bCs/>
          <w:sz w:val="24"/>
          <w:szCs w:val="24"/>
        </w:rPr>
        <w:t xml:space="preserve">Construct measurement: </w:t>
      </w:r>
      <w:r w:rsidRPr="000D3F48">
        <w:rPr>
          <w:rFonts w:ascii="Times New Roman" w:hAnsi="Times New Roman" w:cs="Times New Roman"/>
          <w:bCs/>
          <w:sz w:val="24"/>
          <w:szCs w:val="24"/>
        </w:rPr>
        <w:t>For some constructs, such as EM, GSE, and GI, the AVE</w:t>
      </w:r>
      <w:r w:rsidRPr="000D3F48">
        <w:rPr>
          <w:rFonts w:ascii="Times New Roman" w:hAnsi="Times New Roman" w:cs="Times New Roman"/>
          <w:bCs/>
          <w:sz w:val="24"/>
          <w:szCs w:val="24"/>
        </w:rPr>
        <w:t> </w:t>
      </w:r>
      <w:r w:rsidRPr="000D3F48">
        <w:rPr>
          <w:rFonts w:ascii="Times New Roman" w:hAnsi="Times New Roman" w:cs="Times New Roman"/>
          <w:bCs/>
          <w:sz w:val="24"/>
          <w:szCs w:val="24"/>
        </w:rPr>
        <w:t>values were below the optimal level of measure (&gt; 0.50), which indicates that the measurement scales may not be sufficient. It may also be possible to devise and test more reliable,</w:t>
      </w:r>
      <w:r w:rsidRPr="000D3F48">
        <w:rPr>
          <w:rFonts w:ascii="Times New Roman" w:hAnsi="Times New Roman" w:cs="Times New Roman"/>
          <w:bCs/>
          <w:sz w:val="24"/>
          <w:szCs w:val="24"/>
        </w:rPr>
        <w:t> </w:t>
      </w:r>
      <w:r w:rsidRPr="000D3F48">
        <w:rPr>
          <w:rFonts w:ascii="Times New Roman" w:hAnsi="Times New Roman" w:cs="Times New Roman"/>
          <w:bCs/>
          <w:sz w:val="24"/>
          <w:szCs w:val="24"/>
        </w:rPr>
        <w:t>context-relevant scales for such psychological constructs in the RMGE context through future work.</w:t>
      </w:r>
    </w:p>
    <w:p w14:paraId="2A033A82" w14:textId="0421596C" w:rsidR="00CC5FBD" w:rsidRPr="000D3F48" w:rsidRDefault="00CC5FBD" w:rsidP="008F0366">
      <w:pPr>
        <w:spacing w:after="0" w:line="240" w:lineRule="auto"/>
        <w:jc w:val="both"/>
        <w:rPr>
          <w:rFonts w:ascii="Times New Roman" w:hAnsi="Times New Roman" w:cs="Times New Roman"/>
          <w:sz w:val="24"/>
          <w:szCs w:val="24"/>
        </w:rPr>
      </w:pPr>
      <w:r w:rsidRPr="000D3F48">
        <w:rPr>
          <w:rFonts w:ascii="Times New Roman" w:hAnsi="Times New Roman" w:cs="Times New Roman"/>
          <w:b/>
          <w:sz w:val="24"/>
          <w:szCs w:val="24"/>
        </w:rPr>
        <w:t>Unexplored</w:t>
      </w:r>
      <w:r w:rsidRPr="000D3F48">
        <w:rPr>
          <w:rFonts w:ascii="Times New Roman" w:hAnsi="Times New Roman" w:cs="Times New Roman"/>
          <w:b/>
          <w:sz w:val="24"/>
          <w:szCs w:val="24"/>
        </w:rPr>
        <w:t> </w:t>
      </w:r>
      <w:r w:rsidRPr="000D3F48">
        <w:rPr>
          <w:rFonts w:ascii="Times New Roman" w:hAnsi="Times New Roman" w:cs="Times New Roman"/>
          <w:b/>
          <w:sz w:val="24"/>
          <w:szCs w:val="24"/>
        </w:rPr>
        <w:t>Moderators and Mediators:</w:t>
      </w:r>
      <w:r w:rsidRPr="000D3F48">
        <w:rPr>
          <w:rFonts w:ascii="Times New Roman" w:hAnsi="Times New Roman" w:cs="Times New Roman"/>
          <w:sz w:val="24"/>
          <w:szCs w:val="24"/>
        </w:rPr>
        <w:t xml:space="preserve"> These two mediators were the focus of the present study. Future research may use moderating variables (e.g. transformational leadership, green organizational culture, and perceived organizational</w:t>
      </w:r>
      <w:r w:rsidRPr="000D3F48">
        <w:rPr>
          <w:rFonts w:ascii="Times New Roman" w:hAnsi="Times New Roman" w:cs="Times New Roman"/>
          <w:sz w:val="24"/>
          <w:szCs w:val="24"/>
        </w:rPr>
        <w:t> </w:t>
      </w:r>
      <w:r w:rsidRPr="000D3F48">
        <w:rPr>
          <w:rFonts w:ascii="Times New Roman" w:hAnsi="Times New Roman" w:cs="Times New Roman"/>
          <w:sz w:val="24"/>
          <w:szCs w:val="24"/>
        </w:rPr>
        <w:t>support) to understand the boundary conditions of the strengthened or the weakened effect of the GHRM-GI relationship</w:t>
      </w:r>
      <w:r w:rsidR="00416903" w:rsidRPr="000D3F48">
        <w:rPr>
          <w:rFonts w:ascii="Times New Roman" w:hAnsi="Times New Roman" w:cs="Times New Roman"/>
          <w:sz w:val="24"/>
          <w:szCs w:val="24"/>
        </w:rPr>
        <w:t xml:space="preserve"> (Roy and Islam., 2025; Roy et al., 2024)</w:t>
      </w:r>
      <w:r w:rsidRPr="000D3F48">
        <w:rPr>
          <w:rFonts w:ascii="Times New Roman" w:hAnsi="Times New Roman" w:cs="Times New Roman"/>
          <w:sz w:val="24"/>
          <w:szCs w:val="24"/>
        </w:rPr>
        <w:t>. Moreover, green knowledge sharing or organizational citizenship behavior for the environment can also be examined as alternative mediating</w:t>
      </w:r>
      <w:r w:rsidRPr="000D3F48">
        <w:rPr>
          <w:rFonts w:ascii="Times New Roman" w:hAnsi="Times New Roman" w:cs="Times New Roman"/>
          <w:sz w:val="24"/>
          <w:szCs w:val="24"/>
        </w:rPr>
        <w:t> </w:t>
      </w:r>
      <w:commentRangeStart w:id="1"/>
      <w:r w:rsidRPr="000D3F48">
        <w:rPr>
          <w:rFonts w:ascii="Times New Roman" w:hAnsi="Times New Roman" w:cs="Times New Roman"/>
          <w:sz w:val="24"/>
          <w:szCs w:val="24"/>
        </w:rPr>
        <w:t>mechanisms</w:t>
      </w:r>
      <w:commentRangeEnd w:id="1"/>
      <w:r w:rsidR="00FE2765">
        <w:rPr>
          <w:rStyle w:val="CommentReference"/>
        </w:rPr>
        <w:commentReference w:id="1"/>
      </w:r>
      <w:r w:rsidRPr="000D3F48">
        <w:rPr>
          <w:rFonts w:ascii="Times New Roman" w:hAnsi="Times New Roman" w:cs="Times New Roman"/>
          <w:sz w:val="24"/>
          <w:szCs w:val="24"/>
        </w:rPr>
        <w:t>.</w:t>
      </w:r>
    </w:p>
    <w:p w14:paraId="334DD9D3" w14:textId="77777777" w:rsidR="000876A4" w:rsidRPr="000D3F48" w:rsidRDefault="000876A4" w:rsidP="008F0366">
      <w:pPr>
        <w:spacing w:after="0" w:line="240" w:lineRule="auto"/>
        <w:jc w:val="both"/>
        <w:rPr>
          <w:rFonts w:ascii="Times New Roman" w:hAnsi="Times New Roman" w:cs="Times New Roman"/>
          <w:b/>
          <w:bCs/>
          <w:sz w:val="24"/>
          <w:szCs w:val="24"/>
        </w:rPr>
      </w:pPr>
    </w:p>
    <w:p w14:paraId="517B975A" w14:textId="77777777" w:rsidR="00A559E3" w:rsidRPr="000D3F48" w:rsidRDefault="00A559E3" w:rsidP="008F0366">
      <w:pPr>
        <w:spacing w:after="0" w:line="240" w:lineRule="auto"/>
        <w:jc w:val="both"/>
        <w:rPr>
          <w:rFonts w:ascii="Times New Roman" w:hAnsi="Times New Roman" w:cs="Times New Roman"/>
          <w:b/>
          <w:bCs/>
          <w:sz w:val="24"/>
          <w:szCs w:val="24"/>
        </w:rPr>
      </w:pPr>
    </w:p>
    <w:p w14:paraId="65FDBC5F" w14:textId="0E2D620B" w:rsidR="00365393" w:rsidRPr="000D3F48" w:rsidRDefault="00365393" w:rsidP="008F0366">
      <w:pPr>
        <w:spacing w:after="0" w:line="240" w:lineRule="auto"/>
        <w:jc w:val="both"/>
        <w:rPr>
          <w:rFonts w:ascii="Times New Roman" w:hAnsi="Times New Roman" w:cs="Times New Roman"/>
          <w:b/>
          <w:bCs/>
          <w:sz w:val="24"/>
          <w:szCs w:val="24"/>
        </w:rPr>
      </w:pPr>
      <w:r w:rsidRPr="000D3F48">
        <w:rPr>
          <w:rFonts w:ascii="Times New Roman" w:hAnsi="Times New Roman" w:cs="Times New Roman"/>
          <w:b/>
          <w:bCs/>
          <w:sz w:val="24"/>
          <w:szCs w:val="24"/>
        </w:rPr>
        <w:t>REFERENCES</w:t>
      </w:r>
    </w:p>
    <w:p w14:paraId="231E8B12" w14:textId="77777777" w:rsidR="004C0A34" w:rsidRPr="000D3F48" w:rsidRDefault="004C0A34" w:rsidP="008F0366">
      <w:pPr>
        <w:spacing w:after="0" w:line="240" w:lineRule="auto"/>
        <w:jc w:val="both"/>
        <w:rPr>
          <w:rFonts w:ascii="Times New Roman" w:hAnsi="Times New Roman" w:cs="Times New Roman"/>
          <w:b/>
          <w:bCs/>
          <w:sz w:val="24"/>
          <w:szCs w:val="24"/>
        </w:rPr>
      </w:pPr>
    </w:p>
    <w:p w14:paraId="65C9EE01"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Abbas, J., &amp; </w:t>
      </w:r>
      <w:proofErr w:type="spellStart"/>
      <w:r w:rsidRPr="000D3F48">
        <w:rPr>
          <w:rFonts w:ascii="Times New Roman" w:hAnsi="Times New Roman" w:cs="Times New Roman"/>
          <w:sz w:val="24"/>
          <w:szCs w:val="24"/>
        </w:rPr>
        <w:t>Sagsan</w:t>
      </w:r>
      <w:proofErr w:type="spellEnd"/>
      <w:r w:rsidRPr="000D3F48">
        <w:rPr>
          <w:rFonts w:ascii="Times New Roman" w:hAnsi="Times New Roman" w:cs="Times New Roman"/>
          <w:sz w:val="24"/>
          <w:szCs w:val="24"/>
        </w:rPr>
        <w:t>, M. (2019). Impact of knowledge management practices on green innovation and corporate sustainable development: A structural analysis. </w:t>
      </w:r>
      <w:r w:rsidRPr="000D3F48">
        <w:rPr>
          <w:rFonts w:ascii="Times New Roman" w:hAnsi="Times New Roman" w:cs="Times New Roman"/>
          <w:i/>
          <w:iCs/>
          <w:sz w:val="24"/>
          <w:szCs w:val="24"/>
        </w:rPr>
        <w:t>Journal of Cleaner Production, 229</w:t>
      </w:r>
      <w:r w:rsidRPr="000D3F48">
        <w:rPr>
          <w:rFonts w:ascii="Times New Roman" w:hAnsi="Times New Roman" w:cs="Times New Roman"/>
          <w:sz w:val="24"/>
          <w:szCs w:val="24"/>
        </w:rPr>
        <w:t>, 611–620. </w:t>
      </w:r>
      <w:hyperlink r:id="rId12" w:tgtFrame="_blank" w:history="1">
        <w:r w:rsidRPr="000D3F48">
          <w:rPr>
            <w:rStyle w:val="Hyperlink"/>
            <w:rFonts w:ascii="Times New Roman" w:hAnsi="Times New Roman" w:cs="Times New Roman"/>
            <w:sz w:val="24"/>
            <w:szCs w:val="24"/>
          </w:rPr>
          <w:t>https://doi.org/10.1016/j.jclepro.2019.05.024</w:t>
        </w:r>
      </w:hyperlink>
    </w:p>
    <w:p w14:paraId="0EBC8C9C" w14:textId="3A6E93F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Aftab, J., Abid, N., </w:t>
      </w:r>
      <w:proofErr w:type="spellStart"/>
      <w:r w:rsidRPr="000D3F48">
        <w:rPr>
          <w:rFonts w:ascii="Times New Roman" w:hAnsi="Times New Roman" w:cs="Times New Roman"/>
          <w:sz w:val="24"/>
          <w:szCs w:val="24"/>
        </w:rPr>
        <w:t>Cucari</w:t>
      </w:r>
      <w:proofErr w:type="spellEnd"/>
      <w:r w:rsidRPr="000D3F48">
        <w:rPr>
          <w:rFonts w:ascii="Times New Roman" w:hAnsi="Times New Roman" w:cs="Times New Roman"/>
          <w:sz w:val="24"/>
          <w:szCs w:val="24"/>
        </w:rPr>
        <w:t>, N., &amp; Savastano, M. (2023). Green human resource management and environmental performance: The role of green innovation and environmental strategy in a developing country. </w:t>
      </w:r>
      <w:r w:rsidRPr="000D3F48">
        <w:rPr>
          <w:rFonts w:ascii="Times New Roman" w:hAnsi="Times New Roman" w:cs="Times New Roman"/>
          <w:i/>
          <w:iCs/>
          <w:sz w:val="24"/>
          <w:szCs w:val="24"/>
        </w:rPr>
        <w:t>Business Strategy and the Environment, 32</w:t>
      </w:r>
      <w:r w:rsidRPr="000D3F48">
        <w:rPr>
          <w:rFonts w:ascii="Times New Roman" w:hAnsi="Times New Roman" w:cs="Times New Roman"/>
          <w:sz w:val="24"/>
          <w:szCs w:val="24"/>
        </w:rPr>
        <w:t>(4), 1782–1798. </w:t>
      </w:r>
      <w:hyperlink r:id="rId13" w:history="1">
        <w:r w:rsidR="006B648F" w:rsidRPr="000D3F48">
          <w:rPr>
            <w:rStyle w:val="Hyperlink"/>
          </w:rPr>
          <w:t>https://doi.org/10.1002/bse.3219</w:t>
        </w:r>
      </w:hyperlink>
      <w:r w:rsidR="006B648F" w:rsidRPr="000D3F48">
        <w:t xml:space="preserve"> </w:t>
      </w:r>
    </w:p>
    <w:p w14:paraId="726AF3E4" w14:textId="50C824F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Ahmed, M., Guo, Q., Qureshi, M. A., Raza, S. A., Khan, K. A., &amp; Salam, J. (2021). Do green HR practices enhance green motivation and proactive environmental management maturity in hotel industry? </w:t>
      </w:r>
      <w:r w:rsidRPr="000D3F48">
        <w:rPr>
          <w:rFonts w:ascii="Times New Roman" w:hAnsi="Times New Roman" w:cs="Times New Roman"/>
          <w:i/>
          <w:iCs/>
          <w:sz w:val="24"/>
          <w:szCs w:val="24"/>
        </w:rPr>
        <w:t>International Journal of Hospitality Management, 94</w:t>
      </w:r>
      <w:r w:rsidRPr="000D3F48">
        <w:rPr>
          <w:rFonts w:ascii="Times New Roman" w:hAnsi="Times New Roman" w:cs="Times New Roman"/>
          <w:sz w:val="24"/>
          <w:szCs w:val="24"/>
        </w:rPr>
        <w:t>, 102852. </w:t>
      </w:r>
      <w:r w:rsidR="006B648F" w:rsidRPr="000D3F48">
        <w:t>https://doi.org/10.1016/j.ijhm.2020.102852</w:t>
      </w:r>
    </w:p>
    <w:p w14:paraId="0C1B6D04" w14:textId="26F23A55"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AlShboul</w:t>
      </w:r>
      <w:proofErr w:type="spellEnd"/>
      <w:r w:rsidRPr="000D3F48">
        <w:rPr>
          <w:rFonts w:ascii="Times New Roman" w:hAnsi="Times New Roman" w:cs="Times New Roman"/>
          <w:sz w:val="24"/>
          <w:szCs w:val="24"/>
        </w:rPr>
        <w:t xml:space="preserve">, M. A. (2023). Fostering comparative advantage: The roles of data-driven competitive sustainability, green product innovation and green process innovation through </w:t>
      </w:r>
      <w:proofErr w:type="gramStart"/>
      <w:r w:rsidRPr="000D3F48">
        <w:rPr>
          <w:rFonts w:ascii="Times New Roman" w:hAnsi="Times New Roman" w:cs="Times New Roman"/>
          <w:sz w:val="24"/>
          <w:szCs w:val="24"/>
        </w:rPr>
        <w:t>moderated</w:t>
      </w:r>
      <w:proofErr w:type="gramEnd"/>
      <w:r w:rsidRPr="000D3F48">
        <w:rPr>
          <w:rFonts w:ascii="Times New Roman" w:hAnsi="Times New Roman" w:cs="Times New Roman"/>
          <w:sz w:val="24"/>
          <w:szCs w:val="24"/>
        </w:rPr>
        <w:t>-mediation model. </w:t>
      </w:r>
      <w:r w:rsidRPr="000D3F48">
        <w:rPr>
          <w:rFonts w:ascii="Times New Roman" w:hAnsi="Times New Roman" w:cs="Times New Roman"/>
          <w:i/>
          <w:iCs/>
          <w:sz w:val="24"/>
          <w:szCs w:val="24"/>
        </w:rPr>
        <w:t>Business Process Management Journal</w:t>
      </w:r>
      <w:r w:rsidRPr="000D3F48">
        <w:rPr>
          <w:rFonts w:ascii="Times New Roman" w:hAnsi="Times New Roman" w:cs="Times New Roman"/>
          <w:sz w:val="24"/>
          <w:szCs w:val="24"/>
        </w:rPr>
        <w:t>. </w:t>
      </w:r>
      <w:r w:rsidR="006B648F" w:rsidRPr="000D3F48">
        <w:t>https://doi.org/10.1108/BPMJ-06-2023-0484</w:t>
      </w:r>
    </w:p>
    <w:p w14:paraId="1331D73F"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Amabile, T. M. (1988). A model of creativity and innovation in organizations. In B. M. </w:t>
      </w:r>
      <w:proofErr w:type="spellStart"/>
      <w:r w:rsidRPr="000D3F48">
        <w:rPr>
          <w:rFonts w:ascii="Times New Roman" w:hAnsi="Times New Roman" w:cs="Times New Roman"/>
          <w:sz w:val="24"/>
          <w:szCs w:val="24"/>
        </w:rPr>
        <w:t>Staw</w:t>
      </w:r>
      <w:proofErr w:type="spellEnd"/>
      <w:r w:rsidRPr="000D3F48">
        <w:rPr>
          <w:rFonts w:ascii="Times New Roman" w:hAnsi="Times New Roman" w:cs="Times New Roman"/>
          <w:sz w:val="24"/>
          <w:szCs w:val="24"/>
        </w:rPr>
        <w:t xml:space="preserve"> &amp; L. L. Cummings (Eds.), </w:t>
      </w:r>
      <w:r w:rsidRPr="000D3F48">
        <w:rPr>
          <w:rFonts w:ascii="Times New Roman" w:hAnsi="Times New Roman" w:cs="Times New Roman"/>
          <w:i/>
          <w:iCs/>
          <w:sz w:val="24"/>
          <w:szCs w:val="24"/>
        </w:rPr>
        <w:t>Research in organizational behavior</w:t>
      </w:r>
      <w:r w:rsidRPr="000D3F48">
        <w:rPr>
          <w:rFonts w:ascii="Times New Roman" w:hAnsi="Times New Roman" w:cs="Times New Roman"/>
          <w:sz w:val="24"/>
          <w:szCs w:val="24"/>
        </w:rPr>
        <w:t> (Vol. 10, pp. 123–167). JAI Press.</w:t>
      </w:r>
    </w:p>
    <w:p w14:paraId="7A1B467A" w14:textId="33622B09"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Bandura, A. (1986). </w:t>
      </w:r>
      <w:r w:rsidRPr="000D3F48">
        <w:rPr>
          <w:rFonts w:ascii="Times New Roman" w:hAnsi="Times New Roman" w:cs="Times New Roman"/>
          <w:i/>
          <w:iCs/>
          <w:sz w:val="24"/>
          <w:szCs w:val="24"/>
        </w:rPr>
        <w:t>Social foundations of thought and action: A social cognitive theory</w:t>
      </w:r>
      <w:r w:rsidRPr="000D3F48">
        <w:rPr>
          <w:rFonts w:ascii="Times New Roman" w:hAnsi="Times New Roman" w:cs="Times New Roman"/>
          <w:sz w:val="24"/>
          <w:szCs w:val="24"/>
        </w:rPr>
        <w:t>. Prentice-Hall.</w:t>
      </w:r>
      <w:r w:rsidR="006B648F" w:rsidRPr="000D3F48">
        <w:t xml:space="preserve"> </w:t>
      </w:r>
      <w:hyperlink r:id="rId14" w:history="1">
        <w:r w:rsidR="006B648F" w:rsidRPr="000D3F48">
          <w:rPr>
            <w:rStyle w:val="Hyperlink"/>
            <w:rFonts w:ascii="Times New Roman" w:hAnsi="Times New Roman" w:cs="Times New Roman"/>
            <w:sz w:val="24"/>
            <w:szCs w:val="24"/>
          </w:rPr>
          <w:t>https://archive.org/details/socialfoundations00band</w:t>
        </w:r>
      </w:hyperlink>
      <w:r w:rsidR="006B648F" w:rsidRPr="000D3F48">
        <w:rPr>
          <w:rFonts w:ascii="Times New Roman" w:hAnsi="Times New Roman" w:cs="Times New Roman"/>
          <w:sz w:val="24"/>
          <w:szCs w:val="24"/>
        </w:rPr>
        <w:t xml:space="preserve"> </w:t>
      </w:r>
    </w:p>
    <w:p w14:paraId="036BB82D"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Bandura, A. (1997). </w:t>
      </w:r>
      <w:r w:rsidRPr="000D3F48">
        <w:rPr>
          <w:rFonts w:ascii="Times New Roman" w:hAnsi="Times New Roman" w:cs="Times New Roman"/>
          <w:i/>
          <w:iCs/>
          <w:sz w:val="24"/>
          <w:szCs w:val="24"/>
        </w:rPr>
        <w:t>Self-efficacy: The exercise of control</w:t>
      </w:r>
      <w:r w:rsidRPr="000D3F48">
        <w:rPr>
          <w:rFonts w:ascii="Times New Roman" w:hAnsi="Times New Roman" w:cs="Times New Roman"/>
          <w:sz w:val="24"/>
          <w:szCs w:val="24"/>
        </w:rPr>
        <w:t>. W. H. Freeman.</w:t>
      </w:r>
    </w:p>
    <w:p w14:paraId="56854195" w14:textId="2C03CFB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Bhutto, S. A., &amp; </w:t>
      </w:r>
      <w:proofErr w:type="spellStart"/>
      <w:r w:rsidRPr="000D3F48">
        <w:rPr>
          <w:rFonts w:ascii="Times New Roman" w:hAnsi="Times New Roman" w:cs="Times New Roman"/>
          <w:sz w:val="24"/>
          <w:szCs w:val="24"/>
        </w:rPr>
        <w:t>Auranzeb</w:t>
      </w:r>
      <w:proofErr w:type="spellEnd"/>
      <w:r w:rsidRPr="000D3F48">
        <w:rPr>
          <w:rFonts w:ascii="Times New Roman" w:hAnsi="Times New Roman" w:cs="Times New Roman"/>
          <w:sz w:val="24"/>
          <w:szCs w:val="24"/>
        </w:rPr>
        <w:t>. (2016). Effects of green human resources management on firm performance: An empirical study on Pakistani firms. </w:t>
      </w:r>
      <w:r w:rsidRPr="000D3F48">
        <w:rPr>
          <w:rFonts w:ascii="Times New Roman" w:hAnsi="Times New Roman" w:cs="Times New Roman"/>
          <w:i/>
          <w:iCs/>
          <w:sz w:val="24"/>
          <w:szCs w:val="24"/>
        </w:rPr>
        <w:t>European Journal of Business and Management, 8</w:t>
      </w:r>
      <w:r w:rsidRPr="000D3F48">
        <w:rPr>
          <w:rFonts w:ascii="Times New Roman" w:hAnsi="Times New Roman" w:cs="Times New Roman"/>
          <w:sz w:val="24"/>
          <w:szCs w:val="24"/>
        </w:rPr>
        <w:t>(16), 119–125.</w:t>
      </w:r>
      <w:r w:rsidR="006B648F" w:rsidRPr="000D3F48">
        <w:t xml:space="preserve"> </w:t>
      </w:r>
      <w:hyperlink r:id="rId15" w:history="1">
        <w:r w:rsidR="006B648F" w:rsidRPr="000D3F48">
          <w:rPr>
            <w:rStyle w:val="Hyperlink"/>
            <w:rFonts w:ascii="Times New Roman" w:hAnsi="Times New Roman" w:cs="Times New Roman"/>
            <w:sz w:val="24"/>
            <w:szCs w:val="24"/>
          </w:rPr>
          <w:t>https://www.iiste.org/Journals/index.php/EJBM/article/view/32338</w:t>
        </w:r>
      </w:hyperlink>
      <w:r w:rsidR="006B648F" w:rsidRPr="000D3F48">
        <w:rPr>
          <w:rFonts w:ascii="Times New Roman" w:hAnsi="Times New Roman" w:cs="Times New Roman"/>
          <w:sz w:val="24"/>
          <w:szCs w:val="24"/>
        </w:rPr>
        <w:t xml:space="preserve"> </w:t>
      </w:r>
    </w:p>
    <w:p w14:paraId="5131C38D" w14:textId="356EBC2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Butt, T. M., Ahmad, M., &amp; Khattak, A. (2022). Exploring the mediating role of green self-efficacy between GHRM and green creativity. </w:t>
      </w:r>
      <w:r w:rsidRPr="000D3F48">
        <w:rPr>
          <w:rFonts w:ascii="Times New Roman" w:hAnsi="Times New Roman" w:cs="Times New Roman"/>
          <w:i/>
          <w:iCs/>
          <w:sz w:val="24"/>
          <w:szCs w:val="24"/>
        </w:rPr>
        <w:t>Environmental Engineering and Management Journal, 24</w:t>
      </w:r>
      <w:r w:rsidRPr="000D3F48">
        <w:rPr>
          <w:rFonts w:ascii="Times New Roman" w:hAnsi="Times New Roman" w:cs="Times New Roman"/>
          <w:sz w:val="24"/>
          <w:szCs w:val="24"/>
        </w:rPr>
        <w:t>(2), 319–330.</w:t>
      </w:r>
      <w:r w:rsidR="006B648F" w:rsidRPr="000D3F48">
        <w:t xml:space="preserve"> </w:t>
      </w:r>
      <w:hyperlink r:id="rId16" w:history="1">
        <w:r w:rsidR="006B648F" w:rsidRPr="000D3F48">
          <w:rPr>
            <w:rStyle w:val="Hyperlink"/>
            <w:rFonts w:ascii="Times New Roman" w:hAnsi="Times New Roman" w:cs="Times New Roman"/>
            <w:sz w:val="24"/>
            <w:szCs w:val="24"/>
          </w:rPr>
          <w:t>https://doi.org/10.30638/eemj.2022.030</w:t>
        </w:r>
      </w:hyperlink>
      <w:r w:rsidR="006B648F" w:rsidRPr="000D3F48">
        <w:rPr>
          <w:rFonts w:ascii="Times New Roman" w:hAnsi="Times New Roman" w:cs="Times New Roman"/>
          <w:sz w:val="24"/>
          <w:szCs w:val="24"/>
        </w:rPr>
        <w:t xml:space="preserve"> </w:t>
      </w:r>
    </w:p>
    <w:p w14:paraId="7D27CA91" w14:textId="2F10B44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Carter, M. Z., Mossholder, K. W., </w:t>
      </w:r>
      <w:proofErr w:type="spellStart"/>
      <w:r w:rsidRPr="000D3F48">
        <w:rPr>
          <w:rFonts w:ascii="Times New Roman" w:hAnsi="Times New Roman" w:cs="Times New Roman"/>
          <w:sz w:val="24"/>
          <w:szCs w:val="24"/>
        </w:rPr>
        <w:t>Feild</w:t>
      </w:r>
      <w:proofErr w:type="spellEnd"/>
      <w:r w:rsidRPr="000D3F48">
        <w:rPr>
          <w:rFonts w:ascii="Times New Roman" w:hAnsi="Times New Roman" w:cs="Times New Roman"/>
          <w:sz w:val="24"/>
          <w:szCs w:val="24"/>
        </w:rPr>
        <w:t xml:space="preserve">, H. S., &amp; </w:t>
      </w:r>
      <w:proofErr w:type="spellStart"/>
      <w:r w:rsidRPr="000D3F48">
        <w:rPr>
          <w:rFonts w:ascii="Times New Roman" w:hAnsi="Times New Roman" w:cs="Times New Roman"/>
          <w:sz w:val="24"/>
          <w:szCs w:val="24"/>
        </w:rPr>
        <w:t>Armenakis</w:t>
      </w:r>
      <w:proofErr w:type="spellEnd"/>
      <w:r w:rsidRPr="000D3F48">
        <w:rPr>
          <w:rFonts w:ascii="Times New Roman" w:hAnsi="Times New Roman" w:cs="Times New Roman"/>
          <w:sz w:val="24"/>
          <w:szCs w:val="24"/>
        </w:rPr>
        <w:t>, A. A. (2018). Human resource management and firm performance: The mediating role of employee satisfaction. </w:t>
      </w:r>
      <w:r w:rsidRPr="000D3F48">
        <w:rPr>
          <w:rFonts w:ascii="Times New Roman" w:hAnsi="Times New Roman" w:cs="Times New Roman"/>
          <w:i/>
          <w:iCs/>
          <w:sz w:val="24"/>
          <w:szCs w:val="24"/>
        </w:rPr>
        <w:t>Human Resource Management, 57</w:t>
      </w:r>
      <w:r w:rsidRPr="000D3F48">
        <w:rPr>
          <w:rFonts w:ascii="Times New Roman" w:hAnsi="Times New Roman" w:cs="Times New Roman"/>
          <w:sz w:val="24"/>
          <w:szCs w:val="24"/>
        </w:rPr>
        <w:t>(3), 715–729. </w:t>
      </w:r>
      <w:r w:rsidR="00D26413" w:rsidRPr="000D3F48">
        <w:rPr>
          <w:rFonts w:ascii="Times New Roman" w:hAnsi="Times New Roman" w:cs="Times New Roman"/>
          <w:sz w:val="24"/>
          <w:szCs w:val="24"/>
        </w:rPr>
        <w:t xml:space="preserve"> </w:t>
      </w:r>
      <w:hyperlink r:id="rId17" w:history="1">
        <w:r w:rsidR="006B648F" w:rsidRPr="000D3F48">
          <w:rPr>
            <w:rStyle w:val="Hyperlink"/>
            <w:rFonts w:ascii="Times New Roman" w:hAnsi="Times New Roman" w:cs="Times New Roman"/>
            <w:sz w:val="24"/>
            <w:szCs w:val="24"/>
          </w:rPr>
          <w:t>https://doi.org/10.1002/hrm.21854</w:t>
        </w:r>
      </w:hyperlink>
      <w:r w:rsidR="006B648F" w:rsidRPr="000D3F48">
        <w:rPr>
          <w:rFonts w:ascii="Times New Roman" w:hAnsi="Times New Roman" w:cs="Times New Roman"/>
          <w:sz w:val="24"/>
          <w:szCs w:val="24"/>
        </w:rPr>
        <w:t xml:space="preserve"> </w:t>
      </w:r>
    </w:p>
    <w:p w14:paraId="7A930E6A" w14:textId="590C1ED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Chang, Y. Y., Gong, Y., &amp; Peng, M. W. (2014). Expatriate knowledge transfer, subsidiary absorptive capacity, and subsidiary performance. </w:t>
      </w:r>
      <w:r w:rsidRPr="000D3F48">
        <w:rPr>
          <w:rFonts w:ascii="Times New Roman" w:hAnsi="Times New Roman" w:cs="Times New Roman"/>
          <w:i/>
          <w:iCs/>
          <w:sz w:val="24"/>
          <w:szCs w:val="24"/>
        </w:rPr>
        <w:t>Academy of Management Journal, 55</w:t>
      </w:r>
      <w:r w:rsidRPr="000D3F48">
        <w:rPr>
          <w:rFonts w:ascii="Times New Roman" w:hAnsi="Times New Roman" w:cs="Times New Roman"/>
          <w:sz w:val="24"/>
          <w:szCs w:val="24"/>
        </w:rPr>
        <w:t>(4), 927–958. </w:t>
      </w:r>
      <w:hyperlink r:id="rId18" w:history="1">
        <w:r w:rsidR="006B648F" w:rsidRPr="000D3F48">
          <w:rPr>
            <w:rStyle w:val="Hyperlink"/>
          </w:rPr>
          <w:t>https://doi.org/10.5465/amj.2011.0607</w:t>
        </w:r>
      </w:hyperlink>
      <w:r w:rsidR="006B648F" w:rsidRPr="000D3F48">
        <w:t xml:space="preserve"> </w:t>
      </w:r>
    </w:p>
    <w:p w14:paraId="769CEE84" w14:textId="17BABD24"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Chaudhary, R. (2019). Green human resource management and employee green behavior: An empirical analysis. </w:t>
      </w:r>
      <w:r w:rsidRPr="000D3F48">
        <w:rPr>
          <w:rFonts w:ascii="Times New Roman" w:hAnsi="Times New Roman" w:cs="Times New Roman"/>
          <w:i/>
          <w:iCs/>
          <w:sz w:val="24"/>
          <w:szCs w:val="24"/>
        </w:rPr>
        <w:t>Corporate Social Responsibility and Environmental Management, 26</w:t>
      </w:r>
      <w:r w:rsidRPr="000D3F48">
        <w:rPr>
          <w:rFonts w:ascii="Times New Roman" w:hAnsi="Times New Roman" w:cs="Times New Roman"/>
          <w:sz w:val="24"/>
          <w:szCs w:val="24"/>
        </w:rPr>
        <w:t>(2), 424–437. </w:t>
      </w:r>
      <w:hyperlink r:id="rId19" w:history="1">
        <w:r w:rsidR="006B648F" w:rsidRPr="000D3F48">
          <w:rPr>
            <w:rStyle w:val="Hyperlink"/>
          </w:rPr>
          <w:t>https://doi.org/10.1002/csr.1694</w:t>
        </w:r>
      </w:hyperlink>
      <w:r w:rsidR="006B648F" w:rsidRPr="000D3F48">
        <w:t xml:space="preserve"> </w:t>
      </w:r>
    </w:p>
    <w:p w14:paraId="7D774173" w14:textId="543F39D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Chen, Y.-S. (2008). The positive effect of green intellectual capital on competitive advantages of firms. </w:t>
      </w:r>
      <w:r w:rsidRPr="000D3F48">
        <w:rPr>
          <w:rFonts w:ascii="Times New Roman" w:hAnsi="Times New Roman" w:cs="Times New Roman"/>
          <w:i/>
          <w:iCs/>
          <w:sz w:val="24"/>
          <w:szCs w:val="24"/>
        </w:rPr>
        <w:t>Journal of Business Ethics, 77</w:t>
      </w:r>
      <w:r w:rsidRPr="000D3F48">
        <w:rPr>
          <w:rFonts w:ascii="Times New Roman" w:hAnsi="Times New Roman" w:cs="Times New Roman"/>
          <w:sz w:val="24"/>
          <w:szCs w:val="24"/>
        </w:rPr>
        <w:t>(3), 271–286. </w:t>
      </w:r>
      <w:hyperlink r:id="rId20" w:history="1">
        <w:r w:rsidR="006B648F" w:rsidRPr="000D3F48">
          <w:rPr>
            <w:rStyle w:val="Hyperlink"/>
          </w:rPr>
          <w:t>https://doi.org/10.1007/s10551-006-9349-1</w:t>
        </w:r>
      </w:hyperlink>
      <w:r w:rsidR="006B648F" w:rsidRPr="000D3F48">
        <w:t xml:space="preserve"> </w:t>
      </w:r>
    </w:p>
    <w:p w14:paraId="5725C227" w14:textId="07B18FE4" w:rsidR="006B648F"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Chen, Y.-S. (2015). Green organizational identity: Sources and </w:t>
      </w:r>
      <w:proofErr w:type="gramStart"/>
      <w:r w:rsidRPr="000D3F48">
        <w:rPr>
          <w:rFonts w:ascii="Times New Roman" w:hAnsi="Times New Roman" w:cs="Times New Roman"/>
          <w:sz w:val="24"/>
          <w:szCs w:val="24"/>
        </w:rPr>
        <w:t>consequence</w:t>
      </w:r>
      <w:proofErr w:type="gramEnd"/>
      <w:r w:rsidRPr="000D3F48">
        <w:rPr>
          <w:rFonts w:ascii="Times New Roman" w:hAnsi="Times New Roman" w:cs="Times New Roman"/>
          <w:sz w:val="24"/>
          <w:szCs w:val="24"/>
        </w:rPr>
        <w:t>. </w:t>
      </w:r>
      <w:r w:rsidRPr="000D3F48">
        <w:rPr>
          <w:rFonts w:ascii="Times New Roman" w:hAnsi="Times New Roman" w:cs="Times New Roman"/>
          <w:i/>
          <w:iCs/>
          <w:sz w:val="24"/>
          <w:szCs w:val="24"/>
        </w:rPr>
        <w:t>Management Decision, 53</w:t>
      </w:r>
      <w:r w:rsidRPr="000D3F48">
        <w:rPr>
          <w:rFonts w:ascii="Times New Roman" w:hAnsi="Times New Roman" w:cs="Times New Roman"/>
          <w:sz w:val="24"/>
          <w:szCs w:val="24"/>
        </w:rPr>
        <w:t>(1), 1–26. </w:t>
      </w:r>
      <w:hyperlink r:id="rId21" w:history="1">
        <w:r w:rsidR="006B648F" w:rsidRPr="000D3F48">
          <w:rPr>
            <w:rStyle w:val="Hyperlink"/>
          </w:rPr>
          <w:t>https://doi.org/10.1108/00251741111120761</w:t>
        </w:r>
      </w:hyperlink>
      <w:r w:rsidR="006B648F" w:rsidRPr="000D3F48">
        <w:t xml:space="preserve"> </w:t>
      </w:r>
    </w:p>
    <w:p w14:paraId="7D4CF569" w14:textId="75A0DCE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Dumont, J., Shen, J., &amp; Deng, X. (2017). Effects of Green HRM practices on employee workplace green behavior: The role of psychological green climate and employee green values. </w:t>
      </w:r>
      <w:r w:rsidRPr="000D3F48">
        <w:rPr>
          <w:rFonts w:ascii="Times New Roman" w:hAnsi="Times New Roman" w:cs="Times New Roman"/>
          <w:i/>
          <w:iCs/>
          <w:sz w:val="24"/>
          <w:szCs w:val="24"/>
        </w:rPr>
        <w:t>Human Resource Management, 56</w:t>
      </w:r>
      <w:r w:rsidRPr="000D3F48">
        <w:rPr>
          <w:rFonts w:ascii="Times New Roman" w:hAnsi="Times New Roman" w:cs="Times New Roman"/>
          <w:sz w:val="24"/>
          <w:szCs w:val="24"/>
        </w:rPr>
        <w:t>(4), 613–627.</w:t>
      </w:r>
      <w:r w:rsidR="006B648F" w:rsidRPr="000D3F48">
        <w:t xml:space="preserve"> </w:t>
      </w:r>
      <w:hyperlink r:id="rId22" w:history="1">
        <w:r w:rsidR="006B648F" w:rsidRPr="000D3F48">
          <w:rPr>
            <w:rStyle w:val="Hyperlink"/>
            <w:rFonts w:ascii="Times New Roman" w:hAnsi="Times New Roman" w:cs="Times New Roman"/>
            <w:sz w:val="24"/>
            <w:szCs w:val="24"/>
          </w:rPr>
          <w:t>https://doi.org/10.1002/hrm.21792</w:t>
        </w:r>
      </w:hyperlink>
      <w:r w:rsidR="006B648F" w:rsidRPr="000D3F48">
        <w:rPr>
          <w:rFonts w:ascii="Times New Roman" w:hAnsi="Times New Roman" w:cs="Times New Roman"/>
          <w:sz w:val="24"/>
          <w:szCs w:val="24"/>
        </w:rPr>
        <w:t xml:space="preserve"> </w:t>
      </w:r>
    </w:p>
    <w:p w14:paraId="0C6FC511" w14:textId="3CD4AA45"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Eissa, G., Lester, S. W., &amp; Gupta, R. (2018). Interpersonal deviance and abusive supervision: The mediating role of supervisor negative emotions and the moderating role </w:t>
      </w:r>
      <w:r w:rsidRPr="000D3F48">
        <w:rPr>
          <w:rFonts w:ascii="Times New Roman" w:hAnsi="Times New Roman" w:cs="Times New Roman"/>
          <w:sz w:val="24"/>
          <w:szCs w:val="24"/>
        </w:rPr>
        <w:lastRenderedPageBreak/>
        <w:t>of subordinate organizational citizenship behavior. </w:t>
      </w:r>
      <w:r w:rsidRPr="000D3F48">
        <w:rPr>
          <w:rFonts w:ascii="Times New Roman" w:hAnsi="Times New Roman" w:cs="Times New Roman"/>
          <w:i/>
          <w:iCs/>
          <w:sz w:val="24"/>
          <w:szCs w:val="24"/>
        </w:rPr>
        <w:t>Journal of Business Ethics, 151</w:t>
      </w:r>
      <w:r w:rsidRPr="000D3F48">
        <w:rPr>
          <w:rFonts w:ascii="Times New Roman" w:hAnsi="Times New Roman" w:cs="Times New Roman"/>
          <w:sz w:val="24"/>
          <w:szCs w:val="24"/>
        </w:rPr>
        <w:t>(1), 213–225. </w:t>
      </w:r>
      <w:hyperlink r:id="rId23" w:history="1">
        <w:r w:rsidR="006B648F" w:rsidRPr="000D3F48">
          <w:rPr>
            <w:rStyle w:val="Hyperlink"/>
          </w:rPr>
          <w:t>https://doi.org/10.1007/s10551-019-04130-x</w:t>
        </w:r>
      </w:hyperlink>
      <w:r w:rsidR="006B648F" w:rsidRPr="000D3F48">
        <w:t xml:space="preserve"> </w:t>
      </w:r>
    </w:p>
    <w:p w14:paraId="36E7E3D6" w14:textId="435ABD3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Faruq, M. O., Hossain, M. S., &amp; Rahman, M. M. (2025). Green innovation in the RMG sector: A pathway to sustainable competitive advantage. </w:t>
      </w:r>
      <w:r w:rsidRPr="000D3F48">
        <w:rPr>
          <w:rFonts w:ascii="Times New Roman" w:hAnsi="Times New Roman" w:cs="Times New Roman"/>
          <w:i/>
          <w:iCs/>
          <w:sz w:val="24"/>
          <w:szCs w:val="24"/>
        </w:rPr>
        <w:t>Journal of Cleaner Production, 378</w:t>
      </w:r>
      <w:r w:rsidRPr="000D3F48">
        <w:rPr>
          <w:rFonts w:ascii="Times New Roman" w:hAnsi="Times New Roman" w:cs="Times New Roman"/>
          <w:sz w:val="24"/>
          <w:szCs w:val="24"/>
        </w:rPr>
        <w:t>, 134522. **</w:t>
      </w:r>
      <w:r w:rsidR="006B648F" w:rsidRPr="000D3F48">
        <w:t xml:space="preserve"> </w:t>
      </w:r>
      <w:hyperlink r:id="rId24" w:history="1">
        <w:r w:rsidR="006B648F" w:rsidRPr="000D3F48">
          <w:rPr>
            <w:rStyle w:val="Hyperlink"/>
            <w:rFonts w:ascii="Times New Roman" w:hAnsi="Times New Roman" w:cs="Times New Roman"/>
            <w:sz w:val="24"/>
            <w:szCs w:val="24"/>
          </w:rPr>
          <w:t>https://doi.org/10.1016/j.jclepro.2022.134522</w:t>
        </w:r>
      </w:hyperlink>
      <w:r w:rsidR="006B648F" w:rsidRPr="000D3F48">
        <w:rPr>
          <w:rFonts w:ascii="Times New Roman" w:hAnsi="Times New Roman" w:cs="Times New Roman"/>
          <w:sz w:val="24"/>
          <w:szCs w:val="24"/>
        </w:rPr>
        <w:t xml:space="preserve"> </w:t>
      </w:r>
    </w:p>
    <w:p w14:paraId="791C473B" w14:textId="3592C738"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Fornell, C., &amp; Larcker, D. F. (1981). Evaluating structural equation models with unobservable variables and measurement error. </w:t>
      </w:r>
      <w:r w:rsidRPr="000D3F48">
        <w:rPr>
          <w:rFonts w:ascii="Times New Roman" w:hAnsi="Times New Roman" w:cs="Times New Roman"/>
          <w:i/>
          <w:iCs/>
          <w:sz w:val="24"/>
          <w:szCs w:val="24"/>
        </w:rPr>
        <w:t>Journal of Marketing Research, 18</w:t>
      </w:r>
      <w:r w:rsidRPr="000D3F48">
        <w:rPr>
          <w:rFonts w:ascii="Times New Roman" w:hAnsi="Times New Roman" w:cs="Times New Roman"/>
          <w:sz w:val="24"/>
          <w:szCs w:val="24"/>
        </w:rPr>
        <w:t>(1), 39–50. </w:t>
      </w:r>
      <w:hyperlink r:id="rId25" w:history="1">
        <w:r w:rsidR="006B648F" w:rsidRPr="000D3F48">
          <w:rPr>
            <w:rStyle w:val="Hyperlink"/>
          </w:rPr>
          <w:t>https://doi.org/10.1177/002224378101800104</w:t>
        </w:r>
      </w:hyperlink>
      <w:r w:rsidR="006B648F" w:rsidRPr="000D3F48">
        <w:t xml:space="preserve"> </w:t>
      </w:r>
    </w:p>
    <w:p w14:paraId="4CE58F01" w14:textId="77A6985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Fraj, E., Martinez, E., &amp; Matute, J. (2015). Green marketing in B2B </w:t>
      </w:r>
      <w:proofErr w:type="spellStart"/>
      <w:r w:rsidRPr="000D3F48">
        <w:rPr>
          <w:rFonts w:ascii="Times New Roman" w:hAnsi="Times New Roman" w:cs="Times New Roman"/>
          <w:sz w:val="24"/>
          <w:szCs w:val="24"/>
        </w:rPr>
        <w:t>organisations</w:t>
      </w:r>
      <w:proofErr w:type="spellEnd"/>
      <w:r w:rsidRPr="000D3F48">
        <w:rPr>
          <w:rFonts w:ascii="Times New Roman" w:hAnsi="Times New Roman" w:cs="Times New Roman"/>
          <w:sz w:val="24"/>
          <w:szCs w:val="24"/>
        </w:rPr>
        <w:t>: An empirical analysis from the natural-resource-based view of the firm. </w:t>
      </w:r>
      <w:r w:rsidRPr="000D3F48">
        <w:rPr>
          <w:rFonts w:ascii="Times New Roman" w:hAnsi="Times New Roman" w:cs="Times New Roman"/>
          <w:i/>
          <w:iCs/>
          <w:sz w:val="24"/>
          <w:szCs w:val="24"/>
        </w:rPr>
        <w:t>Journal of Business &amp; Industrial Marketing, 30</w:t>
      </w:r>
      <w:r w:rsidRPr="000D3F48">
        <w:rPr>
          <w:rFonts w:ascii="Times New Roman" w:hAnsi="Times New Roman" w:cs="Times New Roman"/>
          <w:sz w:val="24"/>
          <w:szCs w:val="24"/>
        </w:rPr>
        <w:t>(5), 562–575. </w:t>
      </w:r>
      <w:r w:rsidR="006B648F" w:rsidRPr="000D3F48">
        <w:rPr>
          <w:rFonts w:ascii="Times New Roman" w:hAnsi="Times New Roman" w:cs="Times New Roman"/>
          <w:sz w:val="24"/>
          <w:szCs w:val="24"/>
        </w:rPr>
        <w:t xml:space="preserve"> </w:t>
      </w:r>
      <w:hyperlink r:id="rId26" w:history="1">
        <w:r w:rsidR="006B648F" w:rsidRPr="000D3F48">
          <w:rPr>
            <w:rStyle w:val="Hyperlink"/>
            <w:rFonts w:ascii="Times New Roman" w:hAnsi="Times New Roman" w:cs="Times New Roman"/>
            <w:sz w:val="24"/>
            <w:szCs w:val="24"/>
          </w:rPr>
          <w:t>https://doi.org/10.1108/08858621311330245</w:t>
        </w:r>
      </w:hyperlink>
      <w:r w:rsidR="006B648F" w:rsidRPr="000D3F48">
        <w:rPr>
          <w:rFonts w:ascii="Times New Roman" w:hAnsi="Times New Roman" w:cs="Times New Roman"/>
          <w:sz w:val="24"/>
          <w:szCs w:val="24"/>
        </w:rPr>
        <w:t xml:space="preserve">  </w:t>
      </w:r>
    </w:p>
    <w:p w14:paraId="1DABFAD9" w14:textId="59481C5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Gim, G. C., Ooi, S. K., &amp; Teoh, S. T. (2022). Green human resource management and green innovation: A systematic literature review. </w:t>
      </w:r>
      <w:r w:rsidRPr="000D3F48">
        <w:rPr>
          <w:rFonts w:ascii="Times New Roman" w:hAnsi="Times New Roman" w:cs="Times New Roman"/>
          <w:i/>
          <w:iCs/>
          <w:sz w:val="24"/>
          <w:szCs w:val="24"/>
        </w:rPr>
        <w:t>Journal of Cleaner Production, 348</w:t>
      </w:r>
      <w:r w:rsidRPr="000D3F48">
        <w:rPr>
          <w:rFonts w:ascii="Times New Roman" w:hAnsi="Times New Roman" w:cs="Times New Roman"/>
          <w:sz w:val="24"/>
          <w:szCs w:val="24"/>
        </w:rPr>
        <w:t>, 131289. </w:t>
      </w:r>
      <w:hyperlink r:id="rId27" w:history="1">
        <w:r w:rsidR="006B648F" w:rsidRPr="000D3F48">
          <w:rPr>
            <w:rStyle w:val="Hyperlink"/>
          </w:rPr>
          <w:t>https://doi.org/10.1016/j.jclepro.2022.131289</w:t>
        </w:r>
      </w:hyperlink>
      <w:r w:rsidR="006B648F" w:rsidRPr="000D3F48">
        <w:t xml:space="preserve"> </w:t>
      </w:r>
    </w:p>
    <w:p w14:paraId="69C3165E"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Hair, J. F., Black, W. C., Babin, B. J., &amp; Anderson, R. E. (2010). </w:t>
      </w:r>
      <w:r w:rsidRPr="000D3F48">
        <w:rPr>
          <w:rFonts w:ascii="Times New Roman" w:hAnsi="Times New Roman" w:cs="Times New Roman"/>
          <w:i/>
          <w:iCs/>
          <w:sz w:val="24"/>
          <w:szCs w:val="24"/>
        </w:rPr>
        <w:t>Multivariate data analysis</w:t>
      </w:r>
      <w:r w:rsidRPr="000D3F48">
        <w:rPr>
          <w:rFonts w:ascii="Times New Roman" w:hAnsi="Times New Roman" w:cs="Times New Roman"/>
          <w:sz w:val="24"/>
          <w:szCs w:val="24"/>
        </w:rPr>
        <w:t> (7th ed.). Pearson.</w:t>
      </w:r>
    </w:p>
    <w:p w14:paraId="7C3E158C" w14:textId="44792B81"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Hasan, M. M., </w:t>
      </w:r>
      <w:proofErr w:type="spellStart"/>
      <w:r w:rsidRPr="000D3F48">
        <w:rPr>
          <w:rFonts w:ascii="Times New Roman" w:hAnsi="Times New Roman" w:cs="Times New Roman"/>
          <w:sz w:val="24"/>
          <w:szCs w:val="24"/>
        </w:rPr>
        <w:t>Nekmahmud</w:t>
      </w:r>
      <w:proofErr w:type="spellEnd"/>
      <w:r w:rsidRPr="000D3F48">
        <w:rPr>
          <w:rFonts w:ascii="Times New Roman" w:hAnsi="Times New Roman" w:cs="Times New Roman"/>
          <w:sz w:val="24"/>
          <w:szCs w:val="24"/>
        </w:rPr>
        <w:t xml:space="preserve">, M., &amp; </w:t>
      </w:r>
      <w:proofErr w:type="spellStart"/>
      <w:r w:rsidRPr="000D3F48">
        <w:rPr>
          <w:rFonts w:ascii="Times New Roman" w:hAnsi="Times New Roman" w:cs="Times New Roman"/>
          <w:sz w:val="24"/>
          <w:szCs w:val="24"/>
        </w:rPr>
        <w:t>Yajuan</w:t>
      </w:r>
      <w:proofErr w:type="spellEnd"/>
      <w:r w:rsidRPr="000D3F48">
        <w:rPr>
          <w:rFonts w:ascii="Times New Roman" w:hAnsi="Times New Roman" w:cs="Times New Roman"/>
          <w:sz w:val="24"/>
          <w:szCs w:val="24"/>
        </w:rPr>
        <w:t>, L. (2019). Green business value chain: A systematic review. </w:t>
      </w:r>
      <w:r w:rsidRPr="000D3F48">
        <w:rPr>
          <w:rFonts w:ascii="Times New Roman" w:hAnsi="Times New Roman" w:cs="Times New Roman"/>
          <w:i/>
          <w:iCs/>
          <w:sz w:val="24"/>
          <w:szCs w:val="24"/>
        </w:rPr>
        <w:t>Sustainable Production and Consumption, 20</w:t>
      </w:r>
      <w:r w:rsidRPr="000D3F48">
        <w:rPr>
          <w:rFonts w:ascii="Times New Roman" w:hAnsi="Times New Roman" w:cs="Times New Roman"/>
          <w:sz w:val="24"/>
          <w:szCs w:val="24"/>
        </w:rPr>
        <w:t>, 326–339. </w:t>
      </w:r>
      <w:hyperlink r:id="rId28" w:history="1">
        <w:r w:rsidR="00093B90" w:rsidRPr="000D3F48">
          <w:rPr>
            <w:rStyle w:val="Hyperlink"/>
          </w:rPr>
          <w:t>https://doi.org/10.1016/j.spc.2019.08.003</w:t>
        </w:r>
      </w:hyperlink>
      <w:r w:rsidR="00093B90" w:rsidRPr="000D3F48">
        <w:t xml:space="preserve"> </w:t>
      </w:r>
    </w:p>
    <w:p w14:paraId="74CD904C" w14:textId="0A321CB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He, C., Zhang, J., &amp; Zhang, Y. (2018). The impact of high-performance work systems on employee creativity: The mediating role of knowledge sharing. </w:t>
      </w:r>
      <w:r w:rsidRPr="000D3F48">
        <w:rPr>
          <w:rFonts w:ascii="Times New Roman" w:hAnsi="Times New Roman" w:cs="Times New Roman"/>
          <w:i/>
          <w:iCs/>
          <w:sz w:val="24"/>
          <w:szCs w:val="24"/>
        </w:rPr>
        <w:t>Frontiers in Psychology, 9</w:t>
      </w:r>
      <w:r w:rsidRPr="000D3F48">
        <w:rPr>
          <w:rFonts w:ascii="Times New Roman" w:hAnsi="Times New Roman" w:cs="Times New Roman"/>
          <w:sz w:val="24"/>
          <w:szCs w:val="24"/>
        </w:rPr>
        <w:t>, 1280. </w:t>
      </w:r>
      <w:r w:rsidR="00093B90" w:rsidRPr="000D3F48">
        <w:rPr>
          <w:rFonts w:ascii="Times New Roman" w:hAnsi="Times New Roman" w:cs="Times New Roman"/>
          <w:sz w:val="24"/>
          <w:szCs w:val="24"/>
        </w:rPr>
        <w:t xml:space="preserve"> </w:t>
      </w:r>
    </w:p>
    <w:p w14:paraId="0D2597F1" w14:textId="5F91ACB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Hooi, L. W., Liu, M. S., &amp; Lin, J. J. (2022). Green human resource management and green organizational citizenship behavior: A systematic literature review. </w:t>
      </w:r>
      <w:r w:rsidRPr="000D3F48">
        <w:rPr>
          <w:rFonts w:ascii="Times New Roman" w:hAnsi="Times New Roman" w:cs="Times New Roman"/>
          <w:i/>
          <w:iCs/>
          <w:sz w:val="24"/>
          <w:szCs w:val="24"/>
        </w:rPr>
        <w:t>Sustainability, 14</w:t>
      </w:r>
      <w:r w:rsidRPr="000D3F48">
        <w:rPr>
          <w:rFonts w:ascii="Times New Roman" w:hAnsi="Times New Roman" w:cs="Times New Roman"/>
          <w:sz w:val="24"/>
          <w:szCs w:val="24"/>
        </w:rPr>
        <w:t>(5), 2876. </w:t>
      </w:r>
      <w:hyperlink r:id="rId29" w:history="1">
        <w:r w:rsidR="00093B90" w:rsidRPr="000D3F48">
          <w:rPr>
            <w:rStyle w:val="Hyperlink"/>
          </w:rPr>
          <w:t>https://doi.org/10.1108/IJM-05-2020-0247</w:t>
        </w:r>
      </w:hyperlink>
      <w:r w:rsidR="00093B90" w:rsidRPr="000D3F48">
        <w:t xml:space="preserve"> </w:t>
      </w:r>
    </w:p>
    <w:p w14:paraId="7642B46A" w14:textId="11BA5488"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Hossain, L., Sajib, M., &amp; Hafiz, E. (2017, August 6). </w:t>
      </w:r>
      <w:proofErr w:type="gramStart"/>
      <w:r w:rsidRPr="000D3F48">
        <w:rPr>
          <w:rFonts w:ascii="Times New Roman" w:hAnsi="Times New Roman" w:cs="Times New Roman"/>
          <w:sz w:val="24"/>
          <w:szCs w:val="24"/>
        </w:rPr>
        <w:t>Readymade</w:t>
      </w:r>
      <w:proofErr w:type="gramEnd"/>
      <w:r w:rsidRPr="000D3F48">
        <w:rPr>
          <w:rFonts w:ascii="Times New Roman" w:hAnsi="Times New Roman" w:cs="Times New Roman"/>
          <w:sz w:val="24"/>
          <w:szCs w:val="24"/>
        </w:rPr>
        <w:t xml:space="preserve"> garment industries </w:t>
      </w:r>
      <w:proofErr w:type="gramStart"/>
      <w:r w:rsidRPr="000D3F48">
        <w:rPr>
          <w:rFonts w:ascii="Times New Roman" w:hAnsi="Times New Roman" w:cs="Times New Roman"/>
          <w:sz w:val="24"/>
          <w:szCs w:val="24"/>
        </w:rPr>
        <w:t>going</w:t>
      </w:r>
      <w:proofErr w:type="gramEnd"/>
      <w:r w:rsidRPr="000D3F48">
        <w:rPr>
          <w:rFonts w:ascii="Times New Roman" w:hAnsi="Times New Roman" w:cs="Times New Roman"/>
          <w:sz w:val="24"/>
          <w:szCs w:val="24"/>
        </w:rPr>
        <w:t xml:space="preserve"> green. </w:t>
      </w:r>
      <w:r w:rsidRPr="000D3F48">
        <w:rPr>
          <w:rFonts w:ascii="Times New Roman" w:hAnsi="Times New Roman" w:cs="Times New Roman"/>
          <w:i/>
          <w:iCs/>
          <w:sz w:val="24"/>
          <w:szCs w:val="24"/>
        </w:rPr>
        <w:t>The Financial Express</w:t>
      </w:r>
      <w:r w:rsidRPr="000D3F48">
        <w:rPr>
          <w:rFonts w:ascii="Times New Roman" w:hAnsi="Times New Roman" w:cs="Times New Roman"/>
          <w:sz w:val="24"/>
          <w:szCs w:val="24"/>
        </w:rPr>
        <w:t>.</w:t>
      </w:r>
      <w:r w:rsidR="00093B90" w:rsidRPr="000D3F48">
        <w:t xml:space="preserve"> </w:t>
      </w:r>
      <w:hyperlink r:id="rId30" w:history="1">
        <w:r w:rsidR="00093B90" w:rsidRPr="000D3F48">
          <w:rPr>
            <w:rStyle w:val="Hyperlink"/>
            <w:rFonts w:ascii="Times New Roman" w:hAnsi="Times New Roman" w:cs="Times New Roman"/>
            <w:sz w:val="24"/>
            <w:szCs w:val="24"/>
          </w:rPr>
          <w:t>http://thefinancialexpress.com.bd/2017/08/06/79126/Readymade-garment-industries-going-green</w:t>
        </w:r>
      </w:hyperlink>
      <w:r w:rsidR="00093B90" w:rsidRPr="000D3F48">
        <w:rPr>
          <w:rFonts w:ascii="Times New Roman" w:hAnsi="Times New Roman" w:cs="Times New Roman"/>
          <w:sz w:val="24"/>
          <w:szCs w:val="24"/>
        </w:rPr>
        <w:t xml:space="preserve"> </w:t>
      </w:r>
    </w:p>
    <w:p w14:paraId="78104BBA" w14:textId="10E4CC25"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Hu, L., &amp; Bentler, P. M. (1999). Cutoff criteria for fit indexes in covariance structure analysis: Conventional criteria versus new alternatives. </w:t>
      </w:r>
      <w:r w:rsidRPr="000D3F48">
        <w:rPr>
          <w:rFonts w:ascii="Times New Roman" w:hAnsi="Times New Roman" w:cs="Times New Roman"/>
          <w:i/>
          <w:iCs/>
          <w:sz w:val="24"/>
          <w:szCs w:val="24"/>
        </w:rPr>
        <w:t>Structural Equation Modeling: A Multidisciplinary Journal, 6</w:t>
      </w:r>
      <w:r w:rsidRPr="000D3F48">
        <w:rPr>
          <w:rFonts w:ascii="Times New Roman" w:hAnsi="Times New Roman" w:cs="Times New Roman"/>
          <w:sz w:val="24"/>
          <w:szCs w:val="24"/>
        </w:rPr>
        <w:t>(1), 1–55. </w:t>
      </w:r>
      <w:hyperlink r:id="rId31" w:history="1">
        <w:r w:rsidR="00093B90" w:rsidRPr="000D3F48">
          <w:rPr>
            <w:rStyle w:val="Hyperlink"/>
          </w:rPr>
          <w:t>https://doi.org/10.1080/10705519909540118</w:t>
        </w:r>
      </w:hyperlink>
      <w:r w:rsidR="00093B90" w:rsidRPr="000D3F48">
        <w:t xml:space="preserve"> </w:t>
      </w:r>
    </w:p>
    <w:p w14:paraId="24361D47" w14:textId="053DF52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Hu, X., Khan, S. M., &amp; Zuo, J. (2022). The role of employee motivation in mediating the relationship between green HRM and green innovation. </w:t>
      </w:r>
      <w:r w:rsidRPr="000D3F48">
        <w:rPr>
          <w:rFonts w:ascii="Times New Roman" w:hAnsi="Times New Roman" w:cs="Times New Roman"/>
          <w:i/>
          <w:iCs/>
          <w:sz w:val="24"/>
          <w:szCs w:val="24"/>
        </w:rPr>
        <w:t>Journal of Environmental Management, 312</w:t>
      </w:r>
      <w:r w:rsidRPr="000D3F48">
        <w:rPr>
          <w:rFonts w:ascii="Times New Roman" w:hAnsi="Times New Roman" w:cs="Times New Roman"/>
          <w:sz w:val="24"/>
          <w:szCs w:val="24"/>
        </w:rPr>
        <w:t>, 114926. **</w:t>
      </w:r>
      <w:r w:rsidR="00093B90" w:rsidRPr="000D3F48">
        <w:t xml:space="preserve"> </w:t>
      </w:r>
      <w:hyperlink r:id="rId32" w:history="1">
        <w:r w:rsidR="00093B90" w:rsidRPr="000D3F48">
          <w:rPr>
            <w:rStyle w:val="Hyperlink"/>
            <w:rFonts w:ascii="Times New Roman" w:hAnsi="Times New Roman" w:cs="Times New Roman"/>
            <w:sz w:val="24"/>
            <w:szCs w:val="24"/>
          </w:rPr>
          <w:t>https://doi.org/10.1016/j.jenvman.2022.114926</w:t>
        </w:r>
      </w:hyperlink>
      <w:r w:rsidR="00093B90" w:rsidRPr="000D3F48">
        <w:rPr>
          <w:rFonts w:ascii="Times New Roman" w:hAnsi="Times New Roman" w:cs="Times New Roman"/>
          <w:sz w:val="24"/>
          <w:szCs w:val="24"/>
        </w:rPr>
        <w:t xml:space="preserve"> </w:t>
      </w:r>
    </w:p>
    <w:p w14:paraId="4B0DE643" w14:textId="32C89ED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Islam, M. A., Hunt, A., Jantan, A. H., &amp; Hashim, H. (2021). Green human resource management and environmental performance: The mediating role of green innovation. </w:t>
      </w:r>
      <w:r w:rsidRPr="000D3F48">
        <w:rPr>
          <w:rFonts w:ascii="Times New Roman" w:hAnsi="Times New Roman" w:cs="Times New Roman"/>
          <w:i/>
          <w:iCs/>
          <w:sz w:val="24"/>
          <w:szCs w:val="24"/>
        </w:rPr>
        <w:t>Frontiers in Psychology, 12</w:t>
      </w:r>
      <w:r w:rsidRPr="000D3F48">
        <w:rPr>
          <w:rFonts w:ascii="Times New Roman" w:hAnsi="Times New Roman" w:cs="Times New Roman"/>
          <w:sz w:val="24"/>
          <w:szCs w:val="24"/>
        </w:rPr>
        <w:t>, 699342. </w:t>
      </w:r>
      <w:hyperlink r:id="rId33" w:history="1">
        <w:r w:rsidR="00093B90" w:rsidRPr="000D3F48">
          <w:rPr>
            <w:rStyle w:val="Hyperlink"/>
          </w:rPr>
          <w:t>https://doi.org/10.3389/fpsyg.2021.699342</w:t>
        </w:r>
      </w:hyperlink>
      <w:r w:rsidR="00093B90" w:rsidRPr="000D3F48">
        <w:t xml:space="preserve"> </w:t>
      </w:r>
    </w:p>
    <w:p w14:paraId="6F477E64" w14:textId="5D29BDA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Jackson, S. E., &amp; Seo, J. (2010). The greening of strategic HRM scholarship. </w:t>
      </w:r>
      <w:r w:rsidRPr="000D3F48">
        <w:rPr>
          <w:rFonts w:ascii="Times New Roman" w:hAnsi="Times New Roman" w:cs="Times New Roman"/>
          <w:i/>
          <w:iCs/>
          <w:sz w:val="24"/>
          <w:szCs w:val="24"/>
        </w:rPr>
        <w:t>Organization Management Journal, 7</w:t>
      </w:r>
      <w:r w:rsidRPr="000D3F48">
        <w:rPr>
          <w:rFonts w:ascii="Times New Roman" w:hAnsi="Times New Roman" w:cs="Times New Roman"/>
          <w:sz w:val="24"/>
          <w:szCs w:val="24"/>
        </w:rPr>
        <w:t>(4), 278–290. </w:t>
      </w:r>
      <w:hyperlink r:id="rId34" w:history="1">
        <w:r w:rsidR="00093B90" w:rsidRPr="000D3F48">
          <w:rPr>
            <w:rStyle w:val="Hyperlink"/>
          </w:rPr>
          <w:t>https://doi.org/10.1057/omj.2010.37</w:t>
        </w:r>
      </w:hyperlink>
      <w:r w:rsidR="00093B90" w:rsidRPr="000D3F48">
        <w:t xml:space="preserve"> </w:t>
      </w:r>
    </w:p>
    <w:p w14:paraId="24C8AB4E" w14:textId="311F67D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Jia, J., Liu, H., Chin, T., &amp; Hu, D. (2018). The continuous mediating effects of GHRM on employees' green passion via transformational leadership and green creativity. </w:t>
      </w:r>
      <w:r w:rsidRPr="000D3F48">
        <w:rPr>
          <w:rFonts w:ascii="Times New Roman" w:hAnsi="Times New Roman" w:cs="Times New Roman"/>
          <w:i/>
          <w:iCs/>
          <w:sz w:val="24"/>
          <w:szCs w:val="24"/>
        </w:rPr>
        <w:t>Sustainability, 10</w:t>
      </w:r>
      <w:r w:rsidRPr="000D3F48">
        <w:rPr>
          <w:rFonts w:ascii="Times New Roman" w:hAnsi="Times New Roman" w:cs="Times New Roman"/>
          <w:sz w:val="24"/>
          <w:szCs w:val="24"/>
        </w:rPr>
        <w:t>(9), 3237. </w:t>
      </w:r>
      <w:hyperlink r:id="rId35" w:history="1">
        <w:r w:rsidR="00093B90" w:rsidRPr="000D3F48">
          <w:rPr>
            <w:rStyle w:val="Hyperlink"/>
          </w:rPr>
          <w:t>https://doi.org/10.3390/su10093237</w:t>
        </w:r>
      </w:hyperlink>
      <w:r w:rsidR="00093B90" w:rsidRPr="000D3F48">
        <w:t xml:space="preserve"> </w:t>
      </w:r>
    </w:p>
    <w:p w14:paraId="4160953F" w14:textId="6BE1611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Kim, Y. J., Kim, W. G., Choi, H.-M., &amp; </w:t>
      </w:r>
      <w:proofErr w:type="spellStart"/>
      <w:r w:rsidRPr="000D3F48">
        <w:rPr>
          <w:rFonts w:ascii="Times New Roman" w:hAnsi="Times New Roman" w:cs="Times New Roman"/>
          <w:sz w:val="24"/>
          <w:szCs w:val="24"/>
        </w:rPr>
        <w:t>Phetvaroon</w:t>
      </w:r>
      <w:proofErr w:type="spellEnd"/>
      <w:r w:rsidRPr="000D3F48">
        <w:rPr>
          <w:rFonts w:ascii="Times New Roman" w:hAnsi="Times New Roman" w:cs="Times New Roman"/>
          <w:sz w:val="24"/>
          <w:szCs w:val="24"/>
        </w:rPr>
        <w:t>, K. (2020). The effect of green human resource management on hotel employees' eco-friendly behavior and environmental performance. </w:t>
      </w:r>
      <w:r w:rsidRPr="000D3F48">
        <w:rPr>
          <w:rFonts w:ascii="Times New Roman" w:hAnsi="Times New Roman" w:cs="Times New Roman"/>
          <w:i/>
          <w:iCs/>
          <w:sz w:val="24"/>
          <w:szCs w:val="24"/>
        </w:rPr>
        <w:t>International Journal of Hospitality Management, 87</w:t>
      </w:r>
      <w:r w:rsidRPr="000D3F48">
        <w:rPr>
          <w:rFonts w:ascii="Times New Roman" w:hAnsi="Times New Roman" w:cs="Times New Roman"/>
          <w:sz w:val="24"/>
          <w:szCs w:val="24"/>
        </w:rPr>
        <w:t>, 102472. </w:t>
      </w:r>
      <w:hyperlink r:id="rId36" w:history="1">
        <w:r w:rsidR="00093B90" w:rsidRPr="000D3F48">
          <w:rPr>
            <w:rStyle w:val="Hyperlink"/>
          </w:rPr>
          <w:t>https://doi.org/10.1016/j.ijhm.2020.102472</w:t>
        </w:r>
      </w:hyperlink>
      <w:r w:rsidR="00093B90" w:rsidRPr="000D3F48">
        <w:t xml:space="preserve"> </w:t>
      </w:r>
    </w:p>
    <w:p w14:paraId="314A576C"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Kline, R. B. (2011). </w:t>
      </w:r>
      <w:r w:rsidRPr="000D3F48">
        <w:rPr>
          <w:rFonts w:ascii="Times New Roman" w:hAnsi="Times New Roman" w:cs="Times New Roman"/>
          <w:i/>
          <w:iCs/>
          <w:sz w:val="24"/>
          <w:szCs w:val="24"/>
        </w:rPr>
        <w:t>Principles and practice of structural equation modeling</w:t>
      </w:r>
      <w:r w:rsidRPr="000D3F48">
        <w:rPr>
          <w:rFonts w:ascii="Times New Roman" w:hAnsi="Times New Roman" w:cs="Times New Roman"/>
          <w:sz w:val="24"/>
          <w:szCs w:val="24"/>
        </w:rPr>
        <w:t> (3rd ed.). Guilford Press.</w:t>
      </w:r>
    </w:p>
    <w:p w14:paraId="0C08934B" w14:textId="5E0756A7"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lastRenderedPageBreak/>
        <w:t>Kornilaki</w:t>
      </w:r>
      <w:proofErr w:type="spellEnd"/>
      <w:r w:rsidRPr="000D3F48">
        <w:rPr>
          <w:rFonts w:ascii="Times New Roman" w:hAnsi="Times New Roman" w:cs="Times New Roman"/>
          <w:sz w:val="24"/>
          <w:szCs w:val="24"/>
        </w:rPr>
        <w:t>, M., Thomas, R., &amp; Font, X. (2019). The sustainability behaviour of small firms in tourism: The role of self-efficacy and contextual constraints. </w:t>
      </w:r>
      <w:r w:rsidRPr="000D3F48">
        <w:rPr>
          <w:rFonts w:ascii="Times New Roman" w:hAnsi="Times New Roman" w:cs="Times New Roman"/>
          <w:i/>
          <w:iCs/>
          <w:sz w:val="24"/>
          <w:szCs w:val="24"/>
        </w:rPr>
        <w:t>Journal of Sustainable Tourism, 27</w:t>
      </w:r>
      <w:r w:rsidRPr="000D3F48">
        <w:rPr>
          <w:rFonts w:ascii="Times New Roman" w:hAnsi="Times New Roman" w:cs="Times New Roman"/>
          <w:sz w:val="24"/>
          <w:szCs w:val="24"/>
        </w:rPr>
        <w:t>(1), 97–117. </w:t>
      </w:r>
      <w:hyperlink r:id="rId37" w:history="1">
        <w:r w:rsidR="00093B90" w:rsidRPr="000D3F48">
          <w:rPr>
            <w:rStyle w:val="Hyperlink"/>
          </w:rPr>
          <w:t>https://doi.org/10.1080/09669582.2018.1453482</w:t>
        </w:r>
      </w:hyperlink>
      <w:r w:rsidR="00093B90" w:rsidRPr="000D3F48">
        <w:t xml:space="preserve"> </w:t>
      </w:r>
    </w:p>
    <w:p w14:paraId="40075B8B" w14:textId="4F1686E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Li, J., &amp; Seo, Y.-S. (2019). A study on the performance impact of manufacturing garmenting firms based on green supply chains. </w:t>
      </w:r>
      <w:r w:rsidRPr="000D3F48">
        <w:rPr>
          <w:rFonts w:ascii="Times New Roman" w:hAnsi="Times New Roman" w:cs="Times New Roman"/>
          <w:i/>
          <w:iCs/>
          <w:sz w:val="24"/>
          <w:szCs w:val="24"/>
        </w:rPr>
        <w:t>Trade Research, 15</w:t>
      </w:r>
      <w:r w:rsidRPr="000D3F48">
        <w:rPr>
          <w:rFonts w:ascii="Times New Roman" w:hAnsi="Times New Roman" w:cs="Times New Roman"/>
          <w:sz w:val="24"/>
          <w:szCs w:val="24"/>
        </w:rPr>
        <w:t>(1), 57–74. </w:t>
      </w:r>
      <w:hyperlink r:id="rId38" w:history="1">
        <w:r w:rsidR="00093B90" w:rsidRPr="000D3F48">
          <w:rPr>
            <w:rStyle w:val="Hyperlink"/>
          </w:rPr>
          <w:t>https://doi.org/10.16980/jitc.15.1.201902.57</w:t>
        </w:r>
      </w:hyperlink>
      <w:r w:rsidR="00093B90" w:rsidRPr="000D3F48">
        <w:t xml:space="preserve"> </w:t>
      </w:r>
    </w:p>
    <w:p w14:paraId="754FBF48" w14:textId="0F2F0665"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Li, W., Bhutto, T. A., Xuhui, W., </w:t>
      </w:r>
      <w:proofErr w:type="spellStart"/>
      <w:r w:rsidRPr="000D3F48">
        <w:rPr>
          <w:rFonts w:ascii="Times New Roman" w:hAnsi="Times New Roman" w:cs="Times New Roman"/>
          <w:sz w:val="24"/>
          <w:szCs w:val="24"/>
        </w:rPr>
        <w:t>Maitlo</w:t>
      </w:r>
      <w:proofErr w:type="spellEnd"/>
      <w:r w:rsidRPr="000D3F48">
        <w:rPr>
          <w:rFonts w:ascii="Times New Roman" w:hAnsi="Times New Roman" w:cs="Times New Roman"/>
          <w:sz w:val="24"/>
          <w:szCs w:val="24"/>
        </w:rPr>
        <w:t>, Q., Zafar, A. U., &amp; Bhutto, N. A. (2020). Unlocking employees’ green creativity: The effects of green transformational leadership, green intrinsic, and extrinsic motivation. </w:t>
      </w:r>
      <w:r w:rsidRPr="000D3F48">
        <w:rPr>
          <w:rFonts w:ascii="Times New Roman" w:hAnsi="Times New Roman" w:cs="Times New Roman"/>
          <w:i/>
          <w:iCs/>
          <w:sz w:val="24"/>
          <w:szCs w:val="24"/>
        </w:rPr>
        <w:t>Journal of Cleaner Production, 255</w:t>
      </w:r>
      <w:r w:rsidRPr="000D3F48">
        <w:rPr>
          <w:rFonts w:ascii="Times New Roman" w:hAnsi="Times New Roman" w:cs="Times New Roman"/>
          <w:sz w:val="24"/>
          <w:szCs w:val="24"/>
        </w:rPr>
        <w:t>, 120229. </w:t>
      </w:r>
      <w:hyperlink r:id="rId39" w:history="1">
        <w:r w:rsidR="00093B90" w:rsidRPr="000D3F48">
          <w:rPr>
            <w:rStyle w:val="Hyperlink"/>
          </w:rPr>
          <w:t>https://doi.org/10.1016/j.jclepro.2020.120229</w:t>
        </w:r>
      </w:hyperlink>
      <w:r w:rsidR="00093B90" w:rsidRPr="000D3F48">
        <w:t xml:space="preserve"> </w:t>
      </w:r>
    </w:p>
    <w:p w14:paraId="0F6A1A8E" w14:textId="5D93FE1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Luu, T. T. (2019). Green human resource practices and organizational citizenship behavior for the environment: The roles of collective green crafting and environmentally specific servant leadership. </w:t>
      </w:r>
      <w:r w:rsidRPr="000D3F48">
        <w:rPr>
          <w:rFonts w:ascii="Times New Roman" w:hAnsi="Times New Roman" w:cs="Times New Roman"/>
          <w:i/>
          <w:iCs/>
          <w:sz w:val="24"/>
          <w:szCs w:val="24"/>
        </w:rPr>
        <w:t>Journal of Sustainable Tourism, 27</w:t>
      </w:r>
      <w:r w:rsidRPr="000D3F48">
        <w:rPr>
          <w:rFonts w:ascii="Times New Roman" w:hAnsi="Times New Roman" w:cs="Times New Roman"/>
          <w:sz w:val="24"/>
          <w:szCs w:val="24"/>
        </w:rPr>
        <w:t>(8), 1167–1196. </w:t>
      </w:r>
      <w:hyperlink r:id="rId40" w:history="1">
        <w:r w:rsidR="00093B90" w:rsidRPr="000D3F48">
          <w:rPr>
            <w:rStyle w:val="Hyperlink"/>
          </w:rPr>
          <w:t>https://doi.org/10.1080/09669582.2019.1601731</w:t>
        </w:r>
      </w:hyperlink>
      <w:r w:rsidR="00093B90" w:rsidRPr="000D3F48">
        <w:t xml:space="preserve"> </w:t>
      </w:r>
    </w:p>
    <w:p w14:paraId="7489748D" w14:textId="186D2D73"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Luu, T. T. (2021). Green human resource management and organizational citizenship behavior for the environment: The roles of green collective commitment and green shared vision. </w:t>
      </w:r>
      <w:r w:rsidRPr="000D3F48">
        <w:rPr>
          <w:rFonts w:ascii="Times New Roman" w:hAnsi="Times New Roman" w:cs="Times New Roman"/>
          <w:i/>
          <w:iCs/>
          <w:sz w:val="24"/>
          <w:szCs w:val="24"/>
        </w:rPr>
        <w:t>Corporate Social Responsibility and Environmental Management, 28</w:t>
      </w:r>
      <w:r w:rsidRPr="000D3F48">
        <w:rPr>
          <w:rFonts w:ascii="Times New Roman" w:hAnsi="Times New Roman" w:cs="Times New Roman"/>
          <w:sz w:val="24"/>
          <w:szCs w:val="24"/>
        </w:rPr>
        <w:t>(1), 446–458. </w:t>
      </w:r>
      <w:hyperlink r:id="rId41" w:history="1">
        <w:r w:rsidR="00093B90" w:rsidRPr="000D3F48">
          <w:rPr>
            <w:rStyle w:val="Hyperlink"/>
          </w:rPr>
          <w:t>https://doi.org/10.1002/csr.2063</w:t>
        </w:r>
      </w:hyperlink>
      <w:r w:rsidR="00093B90" w:rsidRPr="000D3F48">
        <w:t xml:space="preserve"> </w:t>
      </w:r>
    </w:p>
    <w:p w14:paraId="5849438D" w14:textId="413C4E1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lang w:val="es-US"/>
        </w:rPr>
        <w:t xml:space="preserve">Maldonado-Guzmán, G., Garza-Reyes, J. A., &amp; Pinzón-Castro, S. Y. (2023). </w:t>
      </w:r>
      <w:r w:rsidRPr="000D3F48">
        <w:rPr>
          <w:rFonts w:ascii="Times New Roman" w:hAnsi="Times New Roman" w:cs="Times New Roman"/>
          <w:sz w:val="24"/>
          <w:szCs w:val="24"/>
        </w:rPr>
        <w:t>Green innovation and firm performance: The mediating role of sustainability in the automotive industry. </w:t>
      </w:r>
      <w:r w:rsidRPr="000D3F48">
        <w:rPr>
          <w:rFonts w:ascii="Times New Roman" w:hAnsi="Times New Roman" w:cs="Times New Roman"/>
          <w:i/>
          <w:iCs/>
          <w:sz w:val="24"/>
          <w:szCs w:val="24"/>
        </w:rPr>
        <w:t>Management of Environmental Quality: An International Journal</w:t>
      </w:r>
      <w:r w:rsidRPr="000D3F48">
        <w:rPr>
          <w:rFonts w:ascii="Times New Roman" w:hAnsi="Times New Roman" w:cs="Times New Roman"/>
          <w:sz w:val="24"/>
          <w:szCs w:val="24"/>
        </w:rPr>
        <w:t>. </w:t>
      </w:r>
      <w:hyperlink r:id="rId42" w:history="1">
        <w:r w:rsidR="00093B90" w:rsidRPr="000D3F48">
          <w:rPr>
            <w:rStyle w:val="Hyperlink"/>
          </w:rPr>
          <w:t>https://doi.org/10.1108/MEQ-02-2023-0058</w:t>
        </w:r>
      </w:hyperlink>
      <w:r w:rsidR="00093B90" w:rsidRPr="000D3F48">
        <w:t xml:space="preserve"> </w:t>
      </w:r>
    </w:p>
    <w:p w14:paraId="6C328DCD" w14:textId="1FE8D701" w:rsidR="00093B90"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i/>
          <w:iCs/>
          <w:sz w:val="24"/>
          <w:szCs w:val="24"/>
        </w:rPr>
        <w:t>McKinsey Quarterly</w:t>
      </w:r>
      <w:r w:rsidRPr="000D3F48">
        <w:rPr>
          <w:rFonts w:ascii="Times New Roman" w:hAnsi="Times New Roman" w:cs="Times New Roman"/>
          <w:sz w:val="24"/>
          <w:szCs w:val="24"/>
        </w:rPr>
        <w:t>. (2006, November 1). Motivating people: Getting beyond money. McKinsey &amp; Company. </w:t>
      </w:r>
      <w:hyperlink r:id="rId43" w:history="1">
        <w:r w:rsidR="00093B90" w:rsidRPr="000D3F48">
          <w:rPr>
            <w:rStyle w:val="Hyperlink"/>
          </w:rPr>
          <w:t>https://www.mckinsey.com/featured-insights/leadership/motivating-people-getting-beyond-money</w:t>
        </w:r>
      </w:hyperlink>
    </w:p>
    <w:p w14:paraId="6815F0EE" w14:textId="034735C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Mittal, V. K. (2013). </w:t>
      </w:r>
      <w:r w:rsidRPr="000D3F48">
        <w:rPr>
          <w:rFonts w:ascii="Times New Roman" w:hAnsi="Times New Roman" w:cs="Times New Roman"/>
          <w:i/>
          <w:iCs/>
          <w:sz w:val="24"/>
          <w:szCs w:val="24"/>
        </w:rPr>
        <w:t>Development and validation of drivers for barriers to and stakeholders of green manufacturing</w:t>
      </w:r>
      <w:r w:rsidRPr="000D3F48">
        <w:rPr>
          <w:rFonts w:ascii="Times New Roman" w:hAnsi="Times New Roman" w:cs="Times New Roman"/>
          <w:sz w:val="24"/>
          <w:szCs w:val="24"/>
        </w:rPr>
        <w:t> [Doctoral dissertation, Birla Institute of Technology and Science]. Institutional Repository. </w:t>
      </w:r>
      <w:hyperlink r:id="rId44" w:history="1">
        <w:r w:rsidR="00093B90" w:rsidRPr="000D3F48">
          <w:rPr>
            <w:rStyle w:val="Hyperlink"/>
          </w:rPr>
          <w:t>http://hdl.handle.net/10603/25544</w:t>
        </w:r>
      </w:hyperlink>
      <w:r w:rsidR="00093B90" w:rsidRPr="000D3F48">
        <w:t xml:space="preserve"> </w:t>
      </w:r>
    </w:p>
    <w:p w14:paraId="2CC8BD71" w14:textId="2AD47C6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Mughal, M. F., Cai, S. L., &amp; Riaz, S. (2022). The influence of green human resource management on employee green behavior: The mediating role of green self-efficacy. </w:t>
      </w:r>
      <w:r w:rsidRPr="000D3F48">
        <w:rPr>
          <w:rFonts w:ascii="Times New Roman" w:hAnsi="Times New Roman" w:cs="Times New Roman"/>
          <w:i/>
          <w:iCs/>
          <w:sz w:val="24"/>
          <w:szCs w:val="24"/>
        </w:rPr>
        <w:t>Frontiers in Psychology, 13</w:t>
      </w:r>
      <w:r w:rsidRPr="000D3F48">
        <w:rPr>
          <w:rFonts w:ascii="Times New Roman" w:hAnsi="Times New Roman" w:cs="Times New Roman"/>
          <w:sz w:val="24"/>
          <w:szCs w:val="24"/>
        </w:rPr>
        <w:t>, 99744. </w:t>
      </w:r>
      <w:hyperlink r:id="rId45" w:history="1">
        <w:r w:rsidR="001E4A69" w:rsidRPr="000D3F48">
          <w:rPr>
            <w:rStyle w:val="Hyperlink"/>
          </w:rPr>
          <w:t>https://doi.org/10.3389/fpsyg.2022.99744</w:t>
        </w:r>
      </w:hyperlink>
      <w:r w:rsidR="001E4A69" w:rsidRPr="000D3F48">
        <w:t xml:space="preserve"> </w:t>
      </w:r>
    </w:p>
    <w:p w14:paraId="2C186FDE" w14:textId="297FE23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Norton, T. A., Parker, S. L., Zacher, H., &amp; </w:t>
      </w:r>
      <w:proofErr w:type="spellStart"/>
      <w:r w:rsidRPr="000D3F48">
        <w:rPr>
          <w:rFonts w:ascii="Times New Roman" w:hAnsi="Times New Roman" w:cs="Times New Roman"/>
          <w:sz w:val="24"/>
          <w:szCs w:val="24"/>
        </w:rPr>
        <w:t>Ashkanasy</w:t>
      </w:r>
      <w:proofErr w:type="spellEnd"/>
      <w:r w:rsidRPr="000D3F48">
        <w:rPr>
          <w:rFonts w:ascii="Times New Roman" w:hAnsi="Times New Roman" w:cs="Times New Roman"/>
          <w:sz w:val="24"/>
          <w:szCs w:val="24"/>
        </w:rPr>
        <w:t>, N. M. (2015). Employee green behavior: A theoretical framework, multilevel review, and future research agenda. </w:t>
      </w:r>
      <w:r w:rsidRPr="000D3F48">
        <w:rPr>
          <w:rFonts w:ascii="Times New Roman" w:hAnsi="Times New Roman" w:cs="Times New Roman"/>
          <w:i/>
          <w:iCs/>
          <w:sz w:val="24"/>
          <w:szCs w:val="24"/>
        </w:rPr>
        <w:t>Organization &amp; Environment, 28</w:t>
      </w:r>
      <w:r w:rsidRPr="000D3F48">
        <w:rPr>
          <w:rFonts w:ascii="Times New Roman" w:hAnsi="Times New Roman" w:cs="Times New Roman"/>
          <w:sz w:val="24"/>
          <w:szCs w:val="24"/>
        </w:rPr>
        <w:t>(1), 103–125. </w:t>
      </w:r>
      <w:hyperlink r:id="rId46" w:history="1">
        <w:r w:rsidR="001E4A69" w:rsidRPr="000D3F48">
          <w:rPr>
            <w:rStyle w:val="Hyperlink"/>
          </w:rPr>
          <w:t>https://doi.org/10.1177/1086026615575773</w:t>
        </w:r>
      </w:hyperlink>
      <w:r w:rsidR="001E4A69" w:rsidRPr="000D3F48">
        <w:t xml:space="preserve"> </w:t>
      </w:r>
    </w:p>
    <w:p w14:paraId="40886CFE" w14:textId="50B0A36B"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Ogbeibu</w:t>
      </w:r>
      <w:proofErr w:type="spellEnd"/>
      <w:r w:rsidRPr="000D3F48">
        <w:rPr>
          <w:rFonts w:ascii="Times New Roman" w:hAnsi="Times New Roman" w:cs="Times New Roman"/>
          <w:sz w:val="24"/>
          <w:szCs w:val="24"/>
        </w:rPr>
        <w:t>, S., Pereira, V., &amp; Jabbour, C. J. C. (2020). The role of green HRM in driving green innovation: A multi-level approach. </w:t>
      </w:r>
      <w:r w:rsidRPr="000D3F48">
        <w:rPr>
          <w:rFonts w:ascii="Times New Roman" w:hAnsi="Times New Roman" w:cs="Times New Roman"/>
          <w:i/>
          <w:iCs/>
          <w:sz w:val="24"/>
          <w:szCs w:val="24"/>
        </w:rPr>
        <w:t>Business Strategy and the Environment, 29</w:t>
      </w:r>
      <w:r w:rsidRPr="000D3F48">
        <w:rPr>
          <w:rFonts w:ascii="Times New Roman" w:hAnsi="Times New Roman" w:cs="Times New Roman"/>
          <w:sz w:val="24"/>
          <w:szCs w:val="24"/>
        </w:rPr>
        <w:t>(5), 2127–2145.</w:t>
      </w:r>
    </w:p>
    <w:p w14:paraId="4CCA21D7" w14:textId="0AC32BC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Parker, S. K., Bindi, U. K., &amp; Strauss, K. (2010). Making things happen: A model of proactive motivation. </w:t>
      </w:r>
      <w:r w:rsidRPr="000D3F48">
        <w:rPr>
          <w:rFonts w:ascii="Times New Roman" w:hAnsi="Times New Roman" w:cs="Times New Roman"/>
          <w:i/>
          <w:iCs/>
          <w:sz w:val="24"/>
          <w:szCs w:val="24"/>
        </w:rPr>
        <w:t>Journal of Management, 36</w:t>
      </w:r>
      <w:r w:rsidRPr="000D3F48">
        <w:rPr>
          <w:rFonts w:ascii="Times New Roman" w:hAnsi="Times New Roman" w:cs="Times New Roman"/>
          <w:sz w:val="24"/>
          <w:szCs w:val="24"/>
        </w:rPr>
        <w:t>(4), 827–856. </w:t>
      </w:r>
      <w:hyperlink r:id="rId47" w:history="1">
        <w:r w:rsidR="001E4A69" w:rsidRPr="000D3F48">
          <w:rPr>
            <w:rStyle w:val="Hyperlink"/>
          </w:rPr>
          <w:t>https://doi.org/10.1177/0149206310363732</w:t>
        </w:r>
      </w:hyperlink>
      <w:r w:rsidR="001E4A69" w:rsidRPr="000D3F48">
        <w:t xml:space="preserve"> </w:t>
      </w:r>
    </w:p>
    <w:p w14:paraId="01811F95" w14:textId="21DAE695" w:rsidR="004C0A34" w:rsidRPr="000D3F48" w:rsidRDefault="004C0A34" w:rsidP="000D3F48">
      <w:pPr>
        <w:spacing w:after="0" w:line="240" w:lineRule="auto"/>
        <w:ind w:left="360"/>
        <w:jc w:val="both"/>
        <w:rPr>
          <w:rFonts w:ascii="Times New Roman" w:hAnsi="Times New Roman" w:cs="Times New Roman"/>
          <w:sz w:val="24"/>
          <w:szCs w:val="24"/>
        </w:rPr>
      </w:pPr>
      <w:proofErr w:type="spellStart"/>
      <w:r w:rsidRPr="000D3F48">
        <w:rPr>
          <w:rFonts w:ascii="Times New Roman" w:hAnsi="Times New Roman" w:cs="Times New Roman"/>
          <w:sz w:val="24"/>
          <w:szCs w:val="24"/>
        </w:rPr>
        <w:t>Peerzadah</w:t>
      </w:r>
      <w:proofErr w:type="spellEnd"/>
      <w:r w:rsidRPr="000D3F48">
        <w:rPr>
          <w:rFonts w:ascii="Times New Roman" w:hAnsi="Times New Roman" w:cs="Times New Roman"/>
          <w:sz w:val="24"/>
          <w:szCs w:val="24"/>
        </w:rPr>
        <w:t>, S. A., Mufti, S., &amp; Nazir, N. A. (2018). Green human resource management: A review. </w:t>
      </w:r>
      <w:r w:rsidRPr="000D3F48">
        <w:rPr>
          <w:rFonts w:ascii="Times New Roman" w:hAnsi="Times New Roman" w:cs="Times New Roman"/>
          <w:i/>
          <w:iCs/>
          <w:sz w:val="24"/>
          <w:szCs w:val="24"/>
        </w:rPr>
        <w:t>International Journal of Enhanced Research in Management &amp; Computer Applications, 7</w:t>
      </w:r>
      <w:r w:rsidRPr="000D3F48">
        <w:rPr>
          <w:rFonts w:ascii="Times New Roman" w:hAnsi="Times New Roman" w:cs="Times New Roman"/>
          <w:sz w:val="24"/>
          <w:szCs w:val="24"/>
        </w:rPr>
        <w:t>(3), 790–795.</w:t>
      </w:r>
      <w:r w:rsidR="001E4A69" w:rsidRPr="000D3F48">
        <w:t xml:space="preserve"> </w:t>
      </w:r>
      <w:hyperlink r:id="rId48" w:history="1">
        <w:r w:rsidR="001E4A69" w:rsidRPr="000D3F48">
          <w:rPr>
            <w:rStyle w:val="Hyperlink"/>
            <w:rFonts w:ascii="Times New Roman" w:hAnsi="Times New Roman" w:cs="Times New Roman"/>
            <w:sz w:val="24"/>
            <w:szCs w:val="24"/>
          </w:rPr>
          <w:t>https://vertexaisearch.cloud.google.com/grounding-api-redirect/AUZIYQFLM09DMtftuQPBZDp4-CgbziS0evK0gGYpXYvOKbVeFZnqlNOSitY19bQpTnbe1JkZFKeBYaoz6glmwYml4x9hmHYxdoAlR4KynTtD3unDOkrUgmmHwVdw7JH8axVpzHHOueRw-sf0aRfhyL0lyN1rYg_MHtlUSYiIQGDOZjm9gSOm1tseS398tFdvt5rG1VM8ba4KGKxRyJSjGxEpaOPiLMsA9Yc7EEepqaMY7hsYf2z4iBo</w:t>
        </w:r>
      </w:hyperlink>
    </w:p>
    <w:p w14:paraId="5C9D79E0" w14:textId="77777777" w:rsidR="001E4A69" w:rsidRPr="000D3F48" w:rsidRDefault="001E4A69" w:rsidP="000D3F48">
      <w:pPr>
        <w:pStyle w:val="ListParagraph"/>
        <w:spacing w:after="0" w:line="240" w:lineRule="auto"/>
        <w:jc w:val="both"/>
        <w:rPr>
          <w:rFonts w:ascii="Times New Roman" w:hAnsi="Times New Roman" w:cs="Times New Roman"/>
          <w:sz w:val="24"/>
          <w:szCs w:val="24"/>
        </w:rPr>
      </w:pPr>
    </w:p>
    <w:p w14:paraId="51A54EE0" w14:textId="1D27DD62"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lastRenderedPageBreak/>
        <w:t>Pham, N. T., Tučková, Z., &amp; Jabbour, C. J. C. (2019). Greening the hospitality industry: How do green human resource management practices influence organizational citizenship behavior in hotels? A mixed-methods study. </w:t>
      </w:r>
      <w:r w:rsidRPr="000D3F48">
        <w:rPr>
          <w:rFonts w:ascii="Times New Roman" w:hAnsi="Times New Roman" w:cs="Times New Roman"/>
          <w:i/>
          <w:iCs/>
          <w:sz w:val="24"/>
          <w:szCs w:val="24"/>
        </w:rPr>
        <w:t>Tourism Management, 72</w:t>
      </w:r>
      <w:r w:rsidRPr="000D3F48">
        <w:rPr>
          <w:rFonts w:ascii="Times New Roman" w:hAnsi="Times New Roman" w:cs="Times New Roman"/>
          <w:sz w:val="24"/>
          <w:szCs w:val="24"/>
        </w:rPr>
        <w:t>, 386–399. </w:t>
      </w:r>
      <w:hyperlink r:id="rId49" w:history="1">
        <w:r w:rsidR="001E4A69" w:rsidRPr="000D3F48">
          <w:rPr>
            <w:rStyle w:val="Hyperlink"/>
          </w:rPr>
          <w:t>https://doi.org/10.1016/j.tourman.2018.12.008</w:t>
        </w:r>
      </w:hyperlink>
      <w:r w:rsidR="001E4A69" w:rsidRPr="000D3F48">
        <w:t xml:space="preserve"> </w:t>
      </w:r>
    </w:p>
    <w:p w14:paraId="4DCFC69C" w14:textId="4FDFE07D"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Podsakoff, P. M., MacKenzie, S. B., Lee, J. Y., &amp; Podsakoff, N. P. (2003). Common method biases in behavioral research: A critical review of the literature and recommended remedies. </w:t>
      </w:r>
      <w:r w:rsidRPr="000D3F48">
        <w:rPr>
          <w:rFonts w:ascii="Times New Roman" w:hAnsi="Times New Roman" w:cs="Times New Roman"/>
          <w:i/>
          <w:iCs/>
          <w:sz w:val="24"/>
          <w:szCs w:val="24"/>
        </w:rPr>
        <w:t>Journal of Applied Psychology, 88</w:t>
      </w:r>
      <w:r w:rsidRPr="000D3F48">
        <w:rPr>
          <w:rFonts w:ascii="Times New Roman" w:hAnsi="Times New Roman" w:cs="Times New Roman"/>
          <w:sz w:val="24"/>
          <w:szCs w:val="24"/>
        </w:rPr>
        <w:t>(5), 879–903. </w:t>
      </w:r>
      <w:hyperlink r:id="rId50" w:history="1">
        <w:r w:rsidR="001E4A69" w:rsidRPr="000D3F48">
          <w:rPr>
            <w:rStyle w:val="Hyperlink"/>
          </w:rPr>
          <w:t>https://doi.org/10.1037/0021-9010.88.5.879</w:t>
        </w:r>
      </w:hyperlink>
      <w:r w:rsidR="001E4A69" w:rsidRPr="000D3F48">
        <w:t xml:space="preserve"> </w:t>
      </w:r>
    </w:p>
    <w:p w14:paraId="37032ECE" w14:textId="69F6451E"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Podsakoff, P. M., &amp; Organ, D. W. (1986). Self-reports </w:t>
      </w:r>
      <w:proofErr w:type="gramStart"/>
      <w:r w:rsidRPr="000D3F48">
        <w:rPr>
          <w:rFonts w:ascii="Times New Roman" w:hAnsi="Times New Roman" w:cs="Times New Roman"/>
          <w:sz w:val="24"/>
          <w:szCs w:val="24"/>
        </w:rPr>
        <w:t>in</w:t>
      </w:r>
      <w:proofErr w:type="gramEnd"/>
      <w:r w:rsidRPr="000D3F48">
        <w:rPr>
          <w:rFonts w:ascii="Times New Roman" w:hAnsi="Times New Roman" w:cs="Times New Roman"/>
          <w:sz w:val="24"/>
          <w:szCs w:val="24"/>
        </w:rPr>
        <w:t xml:space="preserve"> organizational research: Problems and prospects. </w:t>
      </w:r>
      <w:r w:rsidRPr="000D3F48">
        <w:rPr>
          <w:rFonts w:ascii="Times New Roman" w:hAnsi="Times New Roman" w:cs="Times New Roman"/>
          <w:i/>
          <w:iCs/>
          <w:sz w:val="24"/>
          <w:szCs w:val="24"/>
        </w:rPr>
        <w:t>Journal of Management, 12</w:t>
      </w:r>
      <w:r w:rsidRPr="000D3F48">
        <w:rPr>
          <w:rFonts w:ascii="Times New Roman" w:hAnsi="Times New Roman" w:cs="Times New Roman"/>
          <w:sz w:val="24"/>
          <w:szCs w:val="24"/>
        </w:rPr>
        <w:t>(4), 531–544. </w:t>
      </w:r>
      <w:hyperlink r:id="rId51" w:history="1">
        <w:r w:rsidR="001E4A69" w:rsidRPr="000D3F48">
          <w:rPr>
            <w:rStyle w:val="Hyperlink"/>
          </w:rPr>
          <w:t>https://doi.org/10.1177/014920638601200408</w:t>
        </w:r>
      </w:hyperlink>
      <w:r w:rsidR="001E4A69" w:rsidRPr="000D3F48">
        <w:t xml:space="preserve"> </w:t>
      </w:r>
    </w:p>
    <w:p w14:paraId="10277067" w14:textId="69A6112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Rashid, M. H., Uddin, M. K., &amp; Saif, A. N. M. (2019). Green human resource management and firm performance: An empirical study on Bangladeshi pharmaceutical companies. </w:t>
      </w:r>
      <w:r w:rsidRPr="000D3F48">
        <w:rPr>
          <w:rFonts w:ascii="Times New Roman" w:hAnsi="Times New Roman" w:cs="Times New Roman"/>
          <w:i/>
          <w:iCs/>
          <w:sz w:val="24"/>
          <w:szCs w:val="24"/>
        </w:rPr>
        <w:t>Journal of Cleaner Production, 237</w:t>
      </w:r>
      <w:r w:rsidRPr="000D3F48">
        <w:rPr>
          <w:rFonts w:ascii="Times New Roman" w:hAnsi="Times New Roman" w:cs="Times New Roman"/>
          <w:sz w:val="24"/>
          <w:szCs w:val="24"/>
        </w:rPr>
        <w:t>, 117769. </w:t>
      </w:r>
      <w:hyperlink r:id="rId52" w:history="1">
        <w:r w:rsidR="001E4A69" w:rsidRPr="000D3F48">
          <w:rPr>
            <w:rStyle w:val="Hyperlink"/>
          </w:rPr>
          <w:t>https://doi.org/10.1016/j.jclepro.2019.117769</w:t>
        </w:r>
      </w:hyperlink>
      <w:r w:rsidR="001E4A69" w:rsidRPr="000D3F48">
        <w:t xml:space="preserve"> </w:t>
      </w:r>
    </w:p>
    <w:p w14:paraId="540FD18B" w14:textId="7C311306"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Ren, S., Tang, G., &amp; Jackson, S. E. (2018). Green human resource management research in emergence: A review and future directions. </w:t>
      </w:r>
      <w:r w:rsidRPr="000D3F48">
        <w:rPr>
          <w:rFonts w:ascii="Times New Roman" w:hAnsi="Times New Roman" w:cs="Times New Roman"/>
          <w:i/>
          <w:iCs/>
          <w:sz w:val="24"/>
          <w:szCs w:val="24"/>
        </w:rPr>
        <w:t>Asia Pacific Journal of Management, 35</w:t>
      </w:r>
      <w:r w:rsidRPr="000D3F48">
        <w:rPr>
          <w:rFonts w:ascii="Times New Roman" w:hAnsi="Times New Roman" w:cs="Times New Roman"/>
          <w:sz w:val="24"/>
          <w:szCs w:val="24"/>
        </w:rPr>
        <w:t>(3), 769–803. </w:t>
      </w:r>
      <w:hyperlink r:id="rId53" w:history="1">
        <w:r w:rsidR="001E4A69" w:rsidRPr="000D3F48">
          <w:rPr>
            <w:rStyle w:val="Hyperlink"/>
          </w:rPr>
          <w:t>https://doi.org/10.1007/s10490-017-9532-1</w:t>
        </w:r>
      </w:hyperlink>
      <w:r w:rsidR="001E4A69" w:rsidRPr="000D3F48">
        <w:t xml:space="preserve"> </w:t>
      </w:r>
    </w:p>
    <w:p w14:paraId="7DE6AF30" w14:textId="3DB05F4C" w:rsidR="004C0A34" w:rsidRPr="000D3F48" w:rsidRDefault="004C0A34" w:rsidP="000D3F48">
      <w:pPr>
        <w:spacing w:after="0" w:line="240" w:lineRule="auto"/>
        <w:ind w:left="360"/>
        <w:jc w:val="both"/>
      </w:pPr>
      <w:r w:rsidRPr="000D3F48">
        <w:rPr>
          <w:rFonts w:ascii="Times New Roman" w:hAnsi="Times New Roman" w:cs="Times New Roman"/>
          <w:sz w:val="24"/>
          <w:szCs w:val="24"/>
        </w:rPr>
        <w:t>Renwick, D. W., Redman, T., &amp; Maguire, S. (2013). Green human resource management: A review and research agenda. </w:t>
      </w:r>
      <w:r w:rsidRPr="000D3F48">
        <w:rPr>
          <w:rFonts w:ascii="Times New Roman" w:hAnsi="Times New Roman" w:cs="Times New Roman"/>
          <w:i/>
          <w:iCs/>
          <w:sz w:val="24"/>
          <w:szCs w:val="24"/>
        </w:rPr>
        <w:t>International Journal of Management Reviews, 15</w:t>
      </w:r>
      <w:r w:rsidRPr="000D3F48">
        <w:rPr>
          <w:rFonts w:ascii="Times New Roman" w:hAnsi="Times New Roman" w:cs="Times New Roman"/>
          <w:sz w:val="24"/>
          <w:szCs w:val="24"/>
        </w:rPr>
        <w:t>(1), 1–14. </w:t>
      </w:r>
      <w:hyperlink r:id="rId54" w:history="1">
        <w:r w:rsidR="001E4A69" w:rsidRPr="000D3F48">
          <w:rPr>
            <w:rStyle w:val="Hyperlink"/>
          </w:rPr>
          <w:t>https://doi.org/10.1111/j.1468-2370.2011.00328.x</w:t>
        </w:r>
      </w:hyperlink>
      <w:r w:rsidR="001E4A69" w:rsidRPr="000D3F48">
        <w:t xml:space="preserve"> </w:t>
      </w:r>
    </w:p>
    <w:p w14:paraId="463F5300" w14:textId="47122B3F" w:rsidR="006D2F3F" w:rsidRPr="000D3F48" w:rsidRDefault="006D2F3F"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Roy, I., &amp; Islam, R. (2025). Beyond </w:t>
      </w:r>
      <w:proofErr w:type="gramStart"/>
      <w:r w:rsidRPr="000D3F48">
        <w:rPr>
          <w:rFonts w:ascii="Times New Roman" w:hAnsi="Times New Roman" w:cs="Times New Roman"/>
          <w:sz w:val="24"/>
          <w:szCs w:val="24"/>
        </w:rPr>
        <w:t>transformational</w:t>
      </w:r>
      <w:proofErr w:type="gramEnd"/>
      <w:r w:rsidRPr="000D3F48">
        <w:rPr>
          <w:rFonts w:ascii="Times New Roman" w:hAnsi="Times New Roman" w:cs="Times New Roman"/>
          <w:sz w:val="24"/>
          <w:szCs w:val="24"/>
        </w:rPr>
        <w:t>: How servant leadership fosters knowledge sharing through psychological safety and trust. Journal of Knowledge Management, (In press)</w:t>
      </w:r>
    </w:p>
    <w:p w14:paraId="065FF827" w14:textId="610D286A" w:rsidR="006D2F3F" w:rsidRPr="000D3F48" w:rsidRDefault="006D2F3F"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Roy, I., Islam, R., Arefin, M. S., &amp; Rahman, S. (2025). </w:t>
      </w:r>
      <w:proofErr w:type="gramStart"/>
      <w:r w:rsidRPr="000D3F48">
        <w:rPr>
          <w:rFonts w:ascii="Times New Roman" w:hAnsi="Times New Roman" w:cs="Times New Roman"/>
          <w:sz w:val="24"/>
          <w:szCs w:val="24"/>
        </w:rPr>
        <w:t>How</w:t>
      </w:r>
      <w:proofErr w:type="gramEnd"/>
      <w:r w:rsidRPr="000D3F48">
        <w:rPr>
          <w:rFonts w:ascii="Times New Roman" w:hAnsi="Times New Roman" w:cs="Times New Roman"/>
          <w:sz w:val="24"/>
          <w:szCs w:val="24"/>
        </w:rPr>
        <w:t xml:space="preserve"> perceived supervisor and organizational support shape job satisfaction: the intervening role of work-life balance and organizational identification. Open Journal of Business and Management., 13(4), 2782-2809. </w:t>
      </w:r>
      <w:hyperlink r:id="rId55" w:history="1">
        <w:r w:rsidR="001E4A69" w:rsidRPr="000D3F48">
          <w:rPr>
            <w:rStyle w:val="Hyperlink"/>
          </w:rPr>
          <w:t>https://doi.org/10.4236/ojbm.2025.134148</w:t>
        </w:r>
      </w:hyperlink>
      <w:r w:rsidR="001E4A69" w:rsidRPr="000D3F48">
        <w:t xml:space="preserve"> </w:t>
      </w:r>
    </w:p>
    <w:p w14:paraId="69A030B8" w14:textId="470DF43B" w:rsidR="006D2F3F" w:rsidRPr="000D3F48" w:rsidRDefault="006D2F3F"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Roy, I., Islam, R., &amp; Sarwar, S. (2024). Impacts of Transformational Leadership on Quiet Quitting and Cyberloafing: Exploring the Role of Emotional Stability and Work Stress. International Journal of Latest Research in Engineering and Management, 8(5), 10-24. </w:t>
      </w:r>
      <w:hyperlink r:id="rId56" w:history="1">
        <w:r w:rsidR="00F558A5" w:rsidRPr="000D3F48">
          <w:rPr>
            <w:rStyle w:val="Hyperlink"/>
          </w:rPr>
          <w:t>https://doi.org/10.56581/ijlrem.8.5.10-24</w:t>
        </w:r>
      </w:hyperlink>
      <w:r w:rsidR="00F558A5" w:rsidRPr="000D3F48">
        <w:t xml:space="preserve"> </w:t>
      </w:r>
    </w:p>
    <w:p w14:paraId="15DBC1A5" w14:textId="61C5C74A"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Sarkar, A., Qian, L., &amp; Peau, A. K. (2020). Overview of green business practices within the Bangladeshi RMG industry: Competitiveness and sustainable development perspective. </w:t>
      </w:r>
      <w:r w:rsidRPr="000D3F48">
        <w:rPr>
          <w:rFonts w:ascii="Times New Roman" w:hAnsi="Times New Roman" w:cs="Times New Roman"/>
          <w:i/>
          <w:iCs/>
          <w:sz w:val="24"/>
          <w:szCs w:val="24"/>
        </w:rPr>
        <w:t>Environmental Science and Pollution Research, 27</w:t>
      </w:r>
      <w:r w:rsidRPr="000D3F48">
        <w:rPr>
          <w:rFonts w:ascii="Times New Roman" w:hAnsi="Times New Roman" w:cs="Times New Roman"/>
          <w:sz w:val="24"/>
          <w:szCs w:val="24"/>
        </w:rPr>
        <w:t>(18), 22888–22901. </w:t>
      </w:r>
      <w:hyperlink r:id="rId57" w:history="1">
        <w:r w:rsidR="00F558A5" w:rsidRPr="000D3F48">
          <w:rPr>
            <w:rStyle w:val="Hyperlink"/>
          </w:rPr>
          <w:t>https://doi.org/10.1007/s11356-020-08816-y</w:t>
        </w:r>
      </w:hyperlink>
      <w:r w:rsidR="00F558A5" w:rsidRPr="000D3F48">
        <w:t xml:space="preserve"> </w:t>
      </w:r>
    </w:p>
    <w:p w14:paraId="2AA09E80"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Saunders, M., Lewis, P., &amp; Thornhill, A. (2019). </w:t>
      </w:r>
      <w:r w:rsidRPr="000D3F48">
        <w:rPr>
          <w:rFonts w:ascii="Times New Roman" w:hAnsi="Times New Roman" w:cs="Times New Roman"/>
          <w:i/>
          <w:iCs/>
          <w:sz w:val="24"/>
          <w:szCs w:val="24"/>
        </w:rPr>
        <w:t>Research methods for business students</w:t>
      </w:r>
      <w:r w:rsidRPr="000D3F48">
        <w:rPr>
          <w:rFonts w:ascii="Times New Roman" w:hAnsi="Times New Roman" w:cs="Times New Roman"/>
          <w:sz w:val="24"/>
          <w:szCs w:val="24"/>
        </w:rPr>
        <w:t> (8th ed.). Pearson.</w:t>
      </w:r>
    </w:p>
    <w:p w14:paraId="6EED59E2" w14:textId="56CA24B9"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Schaefer, H., Fletcher, S. E. M., Veidt, C., Lassey, K. R., Brailsford, G. W., Bromley, T. M., Dlugokencky, E. J., Michel, S. E., Miller, J. B., &amp; Levin, I. (2016). A 21st-century shift from fossil-fuel to biogenic methane emissions indicated by 13CH4. </w:t>
      </w:r>
      <w:r w:rsidRPr="000D3F48">
        <w:rPr>
          <w:rFonts w:ascii="Times New Roman" w:hAnsi="Times New Roman" w:cs="Times New Roman"/>
          <w:i/>
          <w:iCs/>
          <w:sz w:val="24"/>
          <w:szCs w:val="24"/>
        </w:rPr>
        <w:t>Science, 352</w:t>
      </w:r>
      <w:r w:rsidRPr="000D3F48">
        <w:rPr>
          <w:rFonts w:ascii="Times New Roman" w:hAnsi="Times New Roman" w:cs="Times New Roman"/>
          <w:sz w:val="24"/>
          <w:szCs w:val="24"/>
        </w:rPr>
        <w:t>(6281), 80–84. </w:t>
      </w:r>
      <w:hyperlink r:id="rId58" w:history="1">
        <w:r w:rsidR="00F558A5" w:rsidRPr="000D3F48">
          <w:rPr>
            <w:rStyle w:val="Hyperlink"/>
          </w:rPr>
          <w:t>https://doi.org/10.1126/science.aad2705</w:t>
        </w:r>
      </w:hyperlink>
      <w:r w:rsidR="00F558A5" w:rsidRPr="000D3F48">
        <w:t xml:space="preserve"> </w:t>
      </w:r>
    </w:p>
    <w:p w14:paraId="229E1496" w14:textId="632DC381"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Schunk, D. H., &amp; DiBenedetto, M. K. (2020). Motivation and social cognitive theory. </w:t>
      </w:r>
      <w:r w:rsidRPr="000D3F48">
        <w:rPr>
          <w:rFonts w:ascii="Times New Roman" w:hAnsi="Times New Roman" w:cs="Times New Roman"/>
          <w:i/>
          <w:iCs/>
          <w:sz w:val="24"/>
          <w:szCs w:val="24"/>
        </w:rPr>
        <w:t>Contemporary Educational Psychology, 60</w:t>
      </w:r>
      <w:r w:rsidRPr="000D3F48">
        <w:rPr>
          <w:rFonts w:ascii="Times New Roman" w:hAnsi="Times New Roman" w:cs="Times New Roman"/>
          <w:sz w:val="24"/>
          <w:szCs w:val="24"/>
        </w:rPr>
        <w:t>, 101832. </w:t>
      </w:r>
      <w:hyperlink r:id="rId59" w:history="1">
        <w:r w:rsidR="00F558A5" w:rsidRPr="000D3F48">
          <w:rPr>
            <w:rStyle w:val="Hyperlink"/>
          </w:rPr>
          <w:t>https://doi.org/10.1016/j.cedpsych.2019.101832</w:t>
        </w:r>
      </w:hyperlink>
      <w:r w:rsidR="00F558A5" w:rsidRPr="000D3F48">
        <w:t xml:space="preserve"> </w:t>
      </w:r>
    </w:p>
    <w:p w14:paraId="25887E1C" w14:textId="073877FF"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Sekaran, U., &amp; Bougie, R. (2016). </w:t>
      </w:r>
      <w:r w:rsidRPr="000D3F48">
        <w:rPr>
          <w:rFonts w:ascii="Times New Roman" w:hAnsi="Times New Roman" w:cs="Times New Roman"/>
          <w:i/>
          <w:iCs/>
          <w:sz w:val="24"/>
          <w:szCs w:val="24"/>
        </w:rPr>
        <w:t>Research methods for business: A skill-building approach</w:t>
      </w:r>
      <w:r w:rsidRPr="000D3F48">
        <w:rPr>
          <w:rFonts w:ascii="Times New Roman" w:hAnsi="Times New Roman" w:cs="Times New Roman"/>
          <w:sz w:val="24"/>
          <w:szCs w:val="24"/>
        </w:rPr>
        <w:t> (7th ed.). Wiley.</w:t>
      </w:r>
      <w:r w:rsidR="00F558A5" w:rsidRPr="000D3F48">
        <w:t xml:space="preserve"> </w:t>
      </w:r>
      <w:hyperlink r:id="rId60" w:history="1">
        <w:r w:rsidR="00F558A5" w:rsidRPr="000D3F48">
          <w:rPr>
            <w:rStyle w:val="Hyperlink"/>
            <w:rFonts w:ascii="Times New Roman" w:hAnsi="Times New Roman" w:cs="Times New Roman"/>
            <w:sz w:val="24"/>
            <w:szCs w:val="24"/>
          </w:rPr>
          <w:t>https://www.wiley.com/en-us/Research+Methods+For+Business%3A+A+Skill+Building+Approach%2C+7th+Edition-p-9781119165552</w:t>
        </w:r>
      </w:hyperlink>
      <w:r w:rsidR="00F558A5" w:rsidRPr="000D3F48">
        <w:rPr>
          <w:rFonts w:ascii="Times New Roman" w:hAnsi="Times New Roman" w:cs="Times New Roman"/>
          <w:sz w:val="24"/>
          <w:szCs w:val="24"/>
        </w:rPr>
        <w:t xml:space="preserve"> </w:t>
      </w:r>
    </w:p>
    <w:p w14:paraId="005AB3D2" w14:textId="118D3A9C"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lastRenderedPageBreak/>
        <w:t xml:space="preserve">Shafaei, A., </w:t>
      </w:r>
      <w:proofErr w:type="spellStart"/>
      <w:r w:rsidRPr="000D3F48">
        <w:rPr>
          <w:rFonts w:ascii="Times New Roman" w:hAnsi="Times New Roman" w:cs="Times New Roman"/>
          <w:sz w:val="24"/>
          <w:szCs w:val="24"/>
        </w:rPr>
        <w:t>Nejati</w:t>
      </w:r>
      <w:proofErr w:type="spellEnd"/>
      <w:r w:rsidRPr="000D3F48">
        <w:rPr>
          <w:rFonts w:ascii="Times New Roman" w:hAnsi="Times New Roman" w:cs="Times New Roman"/>
          <w:sz w:val="24"/>
          <w:szCs w:val="24"/>
        </w:rPr>
        <w:t>, M., &amp; Mohd Yusoff, Y. (2020). Green human resource management: A two-study investigation of antecedents and outcomes. </w:t>
      </w:r>
      <w:r w:rsidRPr="000D3F48">
        <w:rPr>
          <w:rFonts w:ascii="Times New Roman" w:hAnsi="Times New Roman" w:cs="Times New Roman"/>
          <w:i/>
          <w:iCs/>
          <w:sz w:val="24"/>
          <w:szCs w:val="24"/>
        </w:rPr>
        <w:t>International Journal of Manpower, 41</w:t>
      </w:r>
      <w:r w:rsidRPr="000D3F48">
        <w:rPr>
          <w:rFonts w:ascii="Times New Roman" w:hAnsi="Times New Roman" w:cs="Times New Roman"/>
          <w:sz w:val="24"/>
          <w:szCs w:val="24"/>
        </w:rPr>
        <w:t>(7), 1041–1060. </w:t>
      </w:r>
      <w:hyperlink r:id="rId61" w:history="1">
        <w:r w:rsidR="00F558A5" w:rsidRPr="000D3F48">
          <w:rPr>
            <w:rStyle w:val="Hyperlink"/>
          </w:rPr>
          <w:t>https://doi.org/10.1108/IJM-08-2019-0406</w:t>
        </w:r>
      </w:hyperlink>
      <w:r w:rsidR="00F558A5" w:rsidRPr="000D3F48">
        <w:t xml:space="preserve"> </w:t>
      </w:r>
    </w:p>
    <w:p w14:paraId="32B122E2" w14:textId="76F06244"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Shahzadi, I., Javed, A., Pirzada, S. S., &amp; Khan, H. (2014). Impact of employee motivation on employee performance. </w:t>
      </w:r>
      <w:r w:rsidRPr="000D3F48">
        <w:rPr>
          <w:rFonts w:ascii="Times New Roman" w:hAnsi="Times New Roman" w:cs="Times New Roman"/>
          <w:i/>
          <w:iCs/>
          <w:sz w:val="24"/>
          <w:szCs w:val="24"/>
        </w:rPr>
        <w:t>European Journal of Business and Management, 6</w:t>
      </w:r>
      <w:r w:rsidRPr="000D3F48">
        <w:rPr>
          <w:rFonts w:ascii="Times New Roman" w:hAnsi="Times New Roman" w:cs="Times New Roman"/>
          <w:sz w:val="24"/>
          <w:szCs w:val="24"/>
        </w:rPr>
        <w:t>(23),159–166.</w:t>
      </w:r>
      <w:r w:rsidR="00F558A5" w:rsidRPr="000D3F48">
        <w:rPr>
          <w:rFonts w:ascii="Times New Roman" w:hAnsi="Times New Roman" w:cs="Times New Roman"/>
          <w:sz w:val="24"/>
          <w:szCs w:val="24"/>
        </w:rPr>
        <w:t xml:space="preserve">  </w:t>
      </w:r>
      <w:hyperlink r:id="rId62" w:history="1">
        <w:r w:rsidR="00F558A5" w:rsidRPr="000D3F48">
          <w:rPr>
            <w:rStyle w:val="Hyperlink"/>
            <w:rFonts w:ascii="Times New Roman" w:hAnsi="Times New Roman" w:cs="Times New Roman"/>
            <w:sz w:val="24"/>
            <w:szCs w:val="24"/>
          </w:rPr>
          <w:t>https://vertexaisearch.cloud.google.com/grounding-api-redirect/AUZIYQHtqJ1dGAoF5me2zJhXoFKCwIGvXYkcFv-v88xIQQkuCYjB3EqSJXVlEl6eQ1OTSyu0L0JRFK64Y8oyeGqpsggN27cGXbVoTpZIGWmIohzizdCwpIU9I8zqTAMMMi9-iZJTRERJCyn307PLq_w-2PIa4wroP0U1wqK8D7UHBA</w:t>
        </w:r>
      </w:hyperlink>
      <w:r w:rsidR="00F558A5" w:rsidRPr="000D3F48">
        <w:rPr>
          <w:rFonts w:ascii="Times New Roman" w:hAnsi="Times New Roman" w:cs="Times New Roman"/>
          <w:sz w:val="24"/>
          <w:szCs w:val="24"/>
        </w:rPr>
        <w:t xml:space="preserve">  </w:t>
      </w:r>
    </w:p>
    <w:p w14:paraId="5093F64B"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Smith, J. (2016). </w:t>
      </w:r>
      <w:r w:rsidRPr="000D3F48">
        <w:rPr>
          <w:rFonts w:ascii="Times New Roman" w:hAnsi="Times New Roman" w:cs="Times New Roman"/>
          <w:i/>
          <w:iCs/>
          <w:sz w:val="24"/>
          <w:szCs w:val="24"/>
        </w:rPr>
        <w:t>Imperialism in the twenty-first century: Globalization, super-exploitation, and capitalism's final crisis</w:t>
      </w:r>
      <w:r w:rsidRPr="000D3F48">
        <w:rPr>
          <w:rFonts w:ascii="Times New Roman" w:hAnsi="Times New Roman" w:cs="Times New Roman"/>
          <w:sz w:val="24"/>
          <w:szCs w:val="24"/>
        </w:rPr>
        <w:t>. NYU Press.</w:t>
      </w:r>
    </w:p>
    <w:p w14:paraId="575C7A54" w14:textId="02FCAEF8"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Song, W., Wang, G. Z., &amp; Ma, X. (2020). Environmental innovation practices and green product innovation: The mediating role of green knowledge sharing. </w:t>
      </w:r>
      <w:r w:rsidRPr="000D3F48">
        <w:rPr>
          <w:rFonts w:ascii="Times New Roman" w:hAnsi="Times New Roman" w:cs="Times New Roman"/>
          <w:i/>
          <w:iCs/>
          <w:sz w:val="24"/>
          <w:szCs w:val="24"/>
        </w:rPr>
        <w:t>Sustainability, 12</w:t>
      </w:r>
      <w:r w:rsidRPr="000D3F48">
        <w:rPr>
          <w:rFonts w:ascii="Times New Roman" w:hAnsi="Times New Roman" w:cs="Times New Roman"/>
          <w:sz w:val="24"/>
          <w:szCs w:val="24"/>
        </w:rPr>
        <w:t>(7), 2740. </w:t>
      </w:r>
      <w:hyperlink r:id="rId63" w:history="1">
        <w:r w:rsidR="00F558A5" w:rsidRPr="000D3F48">
          <w:rPr>
            <w:rStyle w:val="Hyperlink"/>
          </w:rPr>
          <w:t>https://monthlyreview.org/product/imperialism-in-the-twenty-first-century/</w:t>
        </w:r>
      </w:hyperlink>
      <w:r w:rsidR="00F558A5" w:rsidRPr="000D3F48">
        <w:t xml:space="preserve"> </w:t>
      </w:r>
    </w:p>
    <w:p w14:paraId="11CDD59D" w14:textId="616A62F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Tang, G., Chen, Y., Jiang, Y., </w:t>
      </w:r>
      <w:proofErr w:type="spellStart"/>
      <w:r w:rsidRPr="000D3F48">
        <w:rPr>
          <w:rFonts w:ascii="Times New Roman" w:hAnsi="Times New Roman" w:cs="Times New Roman"/>
          <w:sz w:val="24"/>
          <w:szCs w:val="24"/>
        </w:rPr>
        <w:t>Paillé</w:t>
      </w:r>
      <w:proofErr w:type="spellEnd"/>
      <w:r w:rsidRPr="000D3F48">
        <w:rPr>
          <w:rFonts w:ascii="Times New Roman" w:hAnsi="Times New Roman" w:cs="Times New Roman"/>
          <w:sz w:val="24"/>
          <w:szCs w:val="24"/>
        </w:rPr>
        <w:t>, P., &amp; Jia, J. (2018). Green human resource management practices: Scale development and validity. </w:t>
      </w:r>
      <w:r w:rsidRPr="000D3F48">
        <w:rPr>
          <w:rFonts w:ascii="Times New Roman" w:hAnsi="Times New Roman" w:cs="Times New Roman"/>
          <w:i/>
          <w:iCs/>
          <w:sz w:val="24"/>
          <w:szCs w:val="24"/>
        </w:rPr>
        <w:t>Asia Pacific Journal of Human Resources, 56</w:t>
      </w:r>
      <w:r w:rsidRPr="000D3F48">
        <w:rPr>
          <w:rFonts w:ascii="Times New Roman" w:hAnsi="Times New Roman" w:cs="Times New Roman"/>
          <w:sz w:val="24"/>
          <w:szCs w:val="24"/>
        </w:rPr>
        <w:t>(1), 31–55. </w:t>
      </w:r>
      <w:hyperlink r:id="rId64" w:history="1">
        <w:r w:rsidR="00F558A5" w:rsidRPr="000D3F48">
          <w:rPr>
            <w:rStyle w:val="Hyperlink"/>
          </w:rPr>
          <w:t>https://doi.org/10.1111/1744-7941.12147</w:t>
        </w:r>
      </w:hyperlink>
      <w:r w:rsidR="00F558A5" w:rsidRPr="000D3F48">
        <w:t xml:space="preserve"> </w:t>
      </w:r>
    </w:p>
    <w:p w14:paraId="2088AD7F" w14:textId="0AD41B8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United Nations Department of Economic and Social Affairs. (2017). </w:t>
      </w:r>
      <w:r w:rsidRPr="000D3F48">
        <w:rPr>
          <w:rFonts w:ascii="Times New Roman" w:hAnsi="Times New Roman" w:cs="Times New Roman"/>
          <w:i/>
          <w:iCs/>
          <w:sz w:val="24"/>
          <w:szCs w:val="24"/>
        </w:rPr>
        <w:t xml:space="preserve">World population </w:t>
      </w:r>
      <w:proofErr w:type="gramStart"/>
      <w:r w:rsidRPr="000D3F48">
        <w:rPr>
          <w:rFonts w:ascii="Times New Roman" w:hAnsi="Times New Roman" w:cs="Times New Roman"/>
          <w:i/>
          <w:iCs/>
          <w:sz w:val="24"/>
          <w:szCs w:val="24"/>
        </w:rPr>
        <w:t>projected</w:t>
      </w:r>
      <w:proofErr w:type="gramEnd"/>
      <w:r w:rsidRPr="000D3F48">
        <w:rPr>
          <w:rFonts w:ascii="Times New Roman" w:hAnsi="Times New Roman" w:cs="Times New Roman"/>
          <w:i/>
          <w:iCs/>
          <w:sz w:val="24"/>
          <w:szCs w:val="24"/>
        </w:rPr>
        <w:t xml:space="preserve"> to reach 9.8 billion in 2050, and 11.2 billion in 2100</w:t>
      </w:r>
      <w:r w:rsidRPr="000D3F48">
        <w:rPr>
          <w:rFonts w:ascii="Times New Roman" w:hAnsi="Times New Roman" w:cs="Times New Roman"/>
          <w:sz w:val="24"/>
          <w:szCs w:val="24"/>
        </w:rPr>
        <w:t>. </w:t>
      </w:r>
      <w:r w:rsidR="00F558A5" w:rsidRPr="000D3F48">
        <w:rPr>
          <w:rFonts w:ascii="Times New Roman" w:hAnsi="Times New Roman" w:cs="Times New Roman"/>
          <w:sz w:val="24"/>
          <w:szCs w:val="24"/>
        </w:rPr>
        <w:t xml:space="preserve"> </w:t>
      </w:r>
      <w:hyperlink r:id="rId65" w:history="1">
        <w:r w:rsidR="00F558A5" w:rsidRPr="000D3F48">
          <w:rPr>
            <w:rStyle w:val="Hyperlink"/>
            <w:rFonts w:ascii="Times New Roman" w:hAnsi="Times New Roman" w:cs="Times New Roman"/>
            <w:sz w:val="24"/>
            <w:szCs w:val="24"/>
          </w:rPr>
          <w:t>https://www.un.org/development/desa/en/news/population/world-population-prospects-2017.html</w:t>
        </w:r>
      </w:hyperlink>
      <w:r w:rsidR="00F558A5" w:rsidRPr="000D3F48">
        <w:rPr>
          <w:rFonts w:ascii="Times New Roman" w:hAnsi="Times New Roman" w:cs="Times New Roman"/>
          <w:sz w:val="24"/>
          <w:szCs w:val="24"/>
        </w:rPr>
        <w:t xml:space="preserve"> </w:t>
      </w:r>
    </w:p>
    <w:p w14:paraId="3674A339" w14:textId="7DC3B3A6"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Wood, R., &amp; Bandura, A. (1989). Social cognitive theory of organizational management. </w:t>
      </w:r>
      <w:r w:rsidRPr="000D3F48">
        <w:rPr>
          <w:rFonts w:ascii="Times New Roman" w:hAnsi="Times New Roman" w:cs="Times New Roman"/>
          <w:i/>
          <w:iCs/>
          <w:sz w:val="24"/>
          <w:szCs w:val="24"/>
        </w:rPr>
        <w:t>Academy of Management Review, 14</w:t>
      </w:r>
      <w:r w:rsidRPr="000D3F48">
        <w:rPr>
          <w:rFonts w:ascii="Times New Roman" w:hAnsi="Times New Roman" w:cs="Times New Roman"/>
          <w:sz w:val="24"/>
          <w:szCs w:val="24"/>
        </w:rPr>
        <w:t>(3), 361–384. </w:t>
      </w:r>
      <w:hyperlink r:id="rId66" w:history="1">
        <w:r w:rsidR="00F558A5" w:rsidRPr="000D3F48">
          <w:rPr>
            <w:rStyle w:val="Hyperlink"/>
          </w:rPr>
          <w:t>https://doi.org/10.5465/amr.1989.4279067</w:t>
        </w:r>
      </w:hyperlink>
      <w:r w:rsidR="00F558A5" w:rsidRPr="000D3F48">
        <w:t xml:space="preserve"> </w:t>
      </w:r>
    </w:p>
    <w:p w14:paraId="33A6A37D" w14:textId="391B64A0"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 xml:space="preserve">Zhang, Y., Luo, Y., Zhang, X., &amp; Zhao, J. (2018). </w:t>
      </w:r>
      <w:proofErr w:type="gramStart"/>
      <w:r w:rsidRPr="000D3F48">
        <w:rPr>
          <w:rFonts w:ascii="Times New Roman" w:hAnsi="Times New Roman" w:cs="Times New Roman"/>
          <w:sz w:val="24"/>
          <w:szCs w:val="24"/>
        </w:rPr>
        <w:t>How</w:t>
      </w:r>
      <w:proofErr w:type="gramEnd"/>
      <w:r w:rsidRPr="000D3F48">
        <w:rPr>
          <w:rFonts w:ascii="Times New Roman" w:hAnsi="Times New Roman" w:cs="Times New Roman"/>
          <w:sz w:val="24"/>
          <w:szCs w:val="24"/>
        </w:rPr>
        <w:t xml:space="preserve"> green human resource management can promote green employee behavior in China: A technology acceptance model perspective. </w:t>
      </w:r>
      <w:r w:rsidRPr="000D3F48">
        <w:rPr>
          <w:rFonts w:ascii="Times New Roman" w:hAnsi="Times New Roman" w:cs="Times New Roman"/>
          <w:i/>
          <w:iCs/>
          <w:sz w:val="24"/>
          <w:szCs w:val="24"/>
        </w:rPr>
        <w:t>Sustainability, 10</w:t>
      </w:r>
      <w:r w:rsidRPr="000D3F48">
        <w:rPr>
          <w:rFonts w:ascii="Times New Roman" w:hAnsi="Times New Roman" w:cs="Times New Roman"/>
          <w:sz w:val="24"/>
          <w:szCs w:val="24"/>
        </w:rPr>
        <w:t>(4), 1190. </w:t>
      </w:r>
      <w:hyperlink r:id="rId67" w:history="1">
        <w:r w:rsidR="00F558A5" w:rsidRPr="000D3F48">
          <w:rPr>
            <w:rStyle w:val="Hyperlink"/>
          </w:rPr>
          <w:t>https://doi.org/10.3390/su11195408</w:t>
        </w:r>
      </w:hyperlink>
      <w:r w:rsidR="00F558A5" w:rsidRPr="000D3F48">
        <w:t xml:space="preserve"> </w:t>
      </w:r>
    </w:p>
    <w:p w14:paraId="1ADACDD3" w14:textId="1B6D9291"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Zhou, S., Li, X., &amp; Zhang, Y. (2023). Green human resource management and green innovation: The mediating role of green organizational identity. </w:t>
      </w:r>
      <w:r w:rsidRPr="000D3F48">
        <w:rPr>
          <w:rFonts w:ascii="Times New Roman" w:hAnsi="Times New Roman" w:cs="Times New Roman"/>
          <w:i/>
          <w:iCs/>
          <w:sz w:val="24"/>
          <w:szCs w:val="24"/>
        </w:rPr>
        <w:t>Journal of Cleaner Production, 402</w:t>
      </w:r>
      <w:r w:rsidRPr="000D3F48">
        <w:rPr>
          <w:rFonts w:ascii="Times New Roman" w:hAnsi="Times New Roman" w:cs="Times New Roman"/>
          <w:sz w:val="24"/>
          <w:szCs w:val="24"/>
        </w:rPr>
        <w:t>, 136804. </w:t>
      </w:r>
      <w:r w:rsidR="00F558A5" w:rsidRPr="000D3F48">
        <w:rPr>
          <w:rFonts w:ascii="Times New Roman" w:hAnsi="Times New Roman" w:cs="Times New Roman"/>
          <w:sz w:val="24"/>
          <w:szCs w:val="24"/>
        </w:rPr>
        <w:t xml:space="preserve"> </w:t>
      </w:r>
    </w:p>
    <w:p w14:paraId="5716E234" w14:textId="77777777" w:rsidR="004C0A34" w:rsidRPr="000D3F48" w:rsidRDefault="004C0A34" w:rsidP="000D3F48">
      <w:pPr>
        <w:spacing w:after="0" w:line="240" w:lineRule="auto"/>
        <w:ind w:left="360"/>
        <w:jc w:val="both"/>
        <w:rPr>
          <w:rFonts w:ascii="Times New Roman" w:hAnsi="Times New Roman" w:cs="Times New Roman"/>
          <w:sz w:val="24"/>
          <w:szCs w:val="24"/>
        </w:rPr>
      </w:pPr>
      <w:r w:rsidRPr="000D3F48">
        <w:rPr>
          <w:rFonts w:ascii="Times New Roman" w:hAnsi="Times New Roman" w:cs="Times New Roman"/>
          <w:sz w:val="24"/>
          <w:szCs w:val="24"/>
        </w:rPr>
        <w:t>Zhou, Z., Zhao, L., &amp; Li, H. (2025). The future of green self-efficacy: Integrating AI and HRM for sustainable performance. </w:t>
      </w:r>
      <w:r w:rsidRPr="000D3F48">
        <w:rPr>
          <w:rFonts w:ascii="Times New Roman" w:hAnsi="Times New Roman" w:cs="Times New Roman"/>
          <w:i/>
          <w:iCs/>
          <w:sz w:val="24"/>
          <w:szCs w:val="24"/>
        </w:rPr>
        <w:t>Journal of Business Research, 168</w:t>
      </w:r>
      <w:r w:rsidRPr="000D3F48">
        <w:rPr>
          <w:rFonts w:ascii="Times New Roman" w:hAnsi="Times New Roman" w:cs="Times New Roman"/>
          <w:sz w:val="24"/>
          <w:szCs w:val="24"/>
        </w:rPr>
        <w:t>, 114235.</w:t>
      </w:r>
    </w:p>
    <w:p w14:paraId="3EA79B38" w14:textId="77777777" w:rsidR="00285010" w:rsidRPr="001B5545" w:rsidRDefault="00285010" w:rsidP="00C533D9">
      <w:pPr>
        <w:spacing w:after="0" w:line="276" w:lineRule="auto"/>
        <w:ind w:left="720" w:hanging="720"/>
        <w:jc w:val="both"/>
        <w:rPr>
          <w:rFonts w:ascii="Times New Roman" w:hAnsi="Times New Roman" w:cs="Times New Roman"/>
          <w:sz w:val="24"/>
          <w:szCs w:val="24"/>
        </w:rPr>
      </w:pPr>
    </w:p>
    <w:p w14:paraId="23F0DAD4" w14:textId="77777777" w:rsidR="004C0A34" w:rsidRPr="00F76AC7" w:rsidRDefault="004C0A34" w:rsidP="00C533D9">
      <w:pPr>
        <w:spacing w:after="0" w:line="276" w:lineRule="auto"/>
        <w:ind w:left="720" w:hanging="720"/>
        <w:jc w:val="both"/>
        <w:rPr>
          <w:rFonts w:ascii="Times New Roman" w:hAnsi="Times New Roman" w:cs="Times New Roman"/>
          <w:sz w:val="24"/>
          <w:szCs w:val="24"/>
        </w:rPr>
      </w:pPr>
    </w:p>
    <w:p w14:paraId="35D6C301" w14:textId="77777777" w:rsidR="004C0A34" w:rsidRPr="00F76AC7" w:rsidRDefault="004C0A34" w:rsidP="00C533D9">
      <w:pPr>
        <w:spacing w:after="0" w:line="276" w:lineRule="auto"/>
        <w:ind w:left="720" w:hanging="720"/>
        <w:jc w:val="both"/>
        <w:rPr>
          <w:rFonts w:ascii="Times New Roman" w:hAnsi="Times New Roman" w:cs="Times New Roman"/>
          <w:sz w:val="24"/>
          <w:szCs w:val="24"/>
        </w:rPr>
      </w:pPr>
    </w:p>
    <w:p w14:paraId="3793CF24" w14:textId="77777777" w:rsidR="00F76AC7" w:rsidRPr="002C79E9" w:rsidRDefault="00F76AC7" w:rsidP="00C533D9">
      <w:pPr>
        <w:spacing w:after="0" w:line="276" w:lineRule="auto"/>
        <w:ind w:left="720" w:hanging="720"/>
        <w:jc w:val="both"/>
        <w:rPr>
          <w:rFonts w:ascii="Times New Roman" w:hAnsi="Times New Roman" w:cs="Times New Roman"/>
          <w:sz w:val="24"/>
          <w:szCs w:val="24"/>
        </w:rPr>
      </w:pPr>
    </w:p>
    <w:p w14:paraId="64B00C90" w14:textId="77777777" w:rsidR="00365393" w:rsidRPr="002C79E9" w:rsidRDefault="00365393" w:rsidP="00C533D9">
      <w:pPr>
        <w:spacing w:after="0" w:line="276" w:lineRule="auto"/>
        <w:jc w:val="both"/>
        <w:rPr>
          <w:rFonts w:ascii="Times New Roman" w:hAnsi="Times New Roman" w:cs="Times New Roman"/>
          <w:sz w:val="24"/>
          <w:szCs w:val="24"/>
        </w:rPr>
      </w:pPr>
    </w:p>
    <w:p w14:paraId="0E7C8627" w14:textId="77777777" w:rsidR="00365393" w:rsidRPr="002C79E9" w:rsidRDefault="00365393" w:rsidP="00B277F0">
      <w:pPr>
        <w:spacing w:after="0" w:line="240" w:lineRule="auto"/>
        <w:jc w:val="both"/>
        <w:rPr>
          <w:rFonts w:ascii="Times New Roman" w:hAnsi="Times New Roman" w:cs="Times New Roman"/>
          <w:sz w:val="24"/>
          <w:szCs w:val="24"/>
        </w:rPr>
      </w:pPr>
    </w:p>
    <w:p w14:paraId="7BB86F48" w14:textId="77777777" w:rsidR="00365393" w:rsidRPr="002C79E9" w:rsidRDefault="00365393" w:rsidP="00B277F0">
      <w:pPr>
        <w:spacing w:after="0" w:line="240" w:lineRule="auto"/>
        <w:jc w:val="both"/>
        <w:rPr>
          <w:rFonts w:ascii="Times New Roman" w:hAnsi="Times New Roman" w:cs="Times New Roman"/>
          <w:sz w:val="24"/>
          <w:szCs w:val="24"/>
        </w:rPr>
      </w:pPr>
    </w:p>
    <w:p w14:paraId="17273F12" w14:textId="77777777" w:rsidR="00365393" w:rsidRPr="002C79E9" w:rsidRDefault="00365393" w:rsidP="00B277F0">
      <w:pPr>
        <w:spacing w:after="0" w:line="240" w:lineRule="auto"/>
        <w:jc w:val="both"/>
        <w:rPr>
          <w:rFonts w:ascii="Times New Roman" w:hAnsi="Times New Roman" w:cs="Times New Roman"/>
          <w:sz w:val="24"/>
          <w:szCs w:val="24"/>
        </w:rPr>
      </w:pPr>
    </w:p>
    <w:p w14:paraId="664C8048" w14:textId="77777777" w:rsidR="00CB2BC3" w:rsidRPr="002C79E9" w:rsidRDefault="00CB2BC3" w:rsidP="00B277F0">
      <w:pPr>
        <w:spacing w:after="0" w:line="240" w:lineRule="auto"/>
        <w:jc w:val="both"/>
        <w:rPr>
          <w:rFonts w:ascii="Times New Roman" w:hAnsi="Times New Roman" w:cs="Times New Roman"/>
          <w:sz w:val="24"/>
          <w:szCs w:val="24"/>
        </w:rPr>
      </w:pPr>
    </w:p>
    <w:sectPr w:rsidR="00CB2BC3" w:rsidRPr="002C79E9" w:rsidSect="00B277F0">
      <w:headerReference w:type="even" r:id="rId68"/>
      <w:headerReference w:type="default" r:id="rId69"/>
      <w:footerReference w:type="even" r:id="rId70"/>
      <w:footerReference w:type="default" r:id="rId71"/>
      <w:headerReference w:type="first" r:id="rId72"/>
      <w:footerReference w:type="first" r:id="rId73"/>
      <w:pgSz w:w="11906" w:h="16838" w:code="9"/>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llanjani Weeratunge" w:date="2025-11-30T09:06:00Z" w:initials="DW">
    <w:p w14:paraId="49E284A3" w14:textId="77777777" w:rsidR="00C14414" w:rsidRDefault="00C14414" w:rsidP="00C14414">
      <w:pPr>
        <w:pStyle w:val="CommentText"/>
      </w:pPr>
      <w:r>
        <w:rPr>
          <w:rStyle w:val="CommentReference"/>
        </w:rPr>
        <w:annotationRef/>
      </w:r>
      <w:r>
        <w:rPr>
          <w:lang w:val="nb-NO"/>
        </w:rPr>
        <w:t>What is the reaserch questions and objectives</w:t>
      </w:r>
    </w:p>
  </w:comment>
  <w:comment w:id="1" w:author="Dillanjani Weeratunge" w:date="2025-11-30T09:07:00Z" w:initials="DW">
    <w:p w14:paraId="088B9C8D" w14:textId="77777777" w:rsidR="00FE2765" w:rsidRDefault="00FE2765" w:rsidP="00FE2765">
      <w:pPr>
        <w:pStyle w:val="CommentText"/>
      </w:pPr>
      <w:r>
        <w:rPr>
          <w:rStyle w:val="CommentReference"/>
        </w:rPr>
        <w:annotationRef/>
      </w:r>
      <w:r>
        <w:rPr>
          <w:lang w:val="nb-NO"/>
        </w:rPr>
        <w:t>What is your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E284A3" w15:done="0"/>
  <w15:commentEx w15:paraId="088B9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C69395" w16cex:dateUtc="2025-11-30T03:36:00Z"/>
  <w16cex:commentExtensible w16cex:durableId="1BD440D0" w16cex:dateUtc="2025-11-3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284A3" w16cid:durableId="0AC69395"/>
  <w16cid:commentId w16cid:paraId="088B9C8D" w16cid:durableId="1BD440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72AF" w14:textId="77777777" w:rsidR="00276320" w:rsidRDefault="00276320">
      <w:pPr>
        <w:spacing w:after="0" w:line="240" w:lineRule="auto"/>
      </w:pPr>
      <w:r>
        <w:separator/>
      </w:r>
    </w:p>
  </w:endnote>
  <w:endnote w:type="continuationSeparator" w:id="0">
    <w:p w14:paraId="6EB59FB5" w14:textId="77777777" w:rsidR="00276320" w:rsidRDefault="0027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B5DA" w14:textId="77777777" w:rsidR="00E0402C" w:rsidRDefault="00E0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5EF2" w14:textId="77777777" w:rsidR="00E0402C" w:rsidRDefault="00E0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32E" w14:textId="77777777" w:rsidR="00E0402C" w:rsidRDefault="00E0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173C" w14:textId="77777777" w:rsidR="00276320" w:rsidRDefault="00276320">
      <w:pPr>
        <w:spacing w:after="0" w:line="240" w:lineRule="auto"/>
      </w:pPr>
      <w:r>
        <w:rPr>
          <w:color w:val="000000"/>
        </w:rPr>
        <w:separator/>
      </w:r>
    </w:p>
  </w:footnote>
  <w:footnote w:type="continuationSeparator" w:id="0">
    <w:p w14:paraId="09538F1D" w14:textId="77777777" w:rsidR="00276320" w:rsidRDefault="0027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B3CE" w14:textId="7D063A73" w:rsidR="00E0402C" w:rsidRDefault="00000000">
    <w:pPr>
      <w:pStyle w:val="Header"/>
    </w:pPr>
    <w:r>
      <w:rPr>
        <w:noProof/>
      </w:rPr>
      <w:pict w14:anchorId="4AE2E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8E96" w14:textId="2A8D39CE" w:rsidR="00E0402C" w:rsidRDefault="00000000">
    <w:pPr>
      <w:pStyle w:val="Header"/>
    </w:pPr>
    <w:r>
      <w:rPr>
        <w:noProof/>
      </w:rPr>
      <w:pict w14:anchorId="67545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9AAE" w14:textId="00C28540" w:rsidR="00E0402C" w:rsidRDefault="00000000">
    <w:pPr>
      <w:pStyle w:val="Header"/>
    </w:pPr>
    <w:r>
      <w:rPr>
        <w:noProof/>
      </w:rPr>
      <w:pict w14:anchorId="37137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A661E"/>
    <w:multiLevelType w:val="hybridMultilevel"/>
    <w:tmpl w:val="D8C48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458CD"/>
    <w:multiLevelType w:val="hybridMultilevel"/>
    <w:tmpl w:val="9EDE23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290578">
    <w:abstractNumId w:val="1"/>
  </w:num>
  <w:num w:numId="2" w16cid:durableId="17477232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llanjani Weeratunge">
    <w15:presenceInfo w15:providerId="AD" w15:userId="S::D.Weeratunge@cflb.biz::8bcf335f-ef63-4e71-9bd1-93719e841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xsjQxMTUG0qYWhko6SsGpxcWZ+XkgBSa1AIcz4L8sAAAA"/>
  </w:docVars>
  <w:rsids>
    <w:rsidRoot w:val="00CB2BC3"/>
    <w:rsid w:val="00006177"/>
    <w:rsid w:val="000216F0"/>
    <w:rsid w:val="00025A3D"/>
    <w:rsid w:val="0002729D"/>
    <w:rsid w:val="0004492D"/>
    <w:rsid w:val="00046AFF"/>
    <w:rsid w:val="0005377B"/>
    <w:rsid w:val="000538C5"/>
    <w:rsid w:val="0007007B"/>
    <w:rsid w:val="000876A4"/>
    <w:rsid w:val="00093B90"/>
    <w:rsid w:val="00097A09"/>
    <w:rsid w:val="00097E1B"/>
    <w:rsid w:val="000A039F"/>
    <w:rsid w:val="000B5B81"/>
    <w:rsid w:val="000D3F48"/>
    <w:rsid w:val="000D6A5D"/>
    <w:rsid w:val="00100EFF"/>
    <w:rsid w:val="0011521F"/>
    <w:rsid w:val="0012648F"/>
    <w:rsid w:val="001357B5"/>
    <w:rsid w:val="00141623"/>
    <w:rsid w:val="00144A56"/>
    <w:rsid w:val="00145FD7"/>
    <w:rsid w:val="0015698E"/>
    <w:rsid w:val="00174A1C"/>
    <w:rsid w:val="0017575A"/>
    <w:rsid w:val="001A0681"/>
    <w:rsid w:val="001B1AA3"/>
    <w:rsid w:val="001B5C69"/>
    <w:rsid w:val="001C4454"/>
    <w:rsid w:val="001C7D4E"/>
    <w:rsid w:val="001E0275"/>
    <w:rsid w:val="001E4A69"/>
    <w:rsid w:val="001E5D5E"/>
    <w:rsid w:val="001E6A86"/>
    <w:rsid w:val="001F6494"/>
    <w:rsid w:val="002102B8"/>
    <w:rsid w:val="00210CB7"/>
    <w:rsid w:val="00213218"/>
    <w:rsid w:val="0026169A"/>
    <w:rsid w:val="00261A9C"/>
    <w:rsid w:val="00265732"/>
    <w:rsid w:val="00265C05"/>
    <w:rsid w:val="00272CE4"/>
    <w:rsid w:val="00273C78"/>
    <w:rsid w:val="00276320"/>
    <w:rsid w:val="00285010"/>
    <w:rsid w:val="002B410A"/>
    <w:rsid w:val="002C665B"/>
    <w:rsid w:val="002C79E9"/>
    <w:rsid w:val="002D3EB4"/>
    <w:rsid w:val="002F542C"/>
    <w:rsid w:val="002F654C"/>
    <w:rsid w:val="003044F2"/>
    <w:rsid w:val="00316F4F"/>
    <w:rsid w:val="00320059"/>
    <w:rsid w:val="0034604D"/>
    <w:rsid w:val="0034617E"/>
    <w:rsid w:val="0036498C"/>
    <w:rsid w:val="00365393"/>
    <w:rsid w:val="003753A8"/>
    <w:rsid w:val="00391586"/>
    <w:rsid w:val="00396249"/>
    <w:rsid w:val="003A491F"/>
    <w:rsid w:val="003A52AE"/>
    <w:rsid w:val="003A5309"/>
    <w:rsid w:val="003A7C4C"/>
    <w:rsid w:val="003D121D"/>
    <w:rsid w:val="0040666F"/>
    <w:rsid w:val="00416903"/>
    <w:rsid w:val="00426624"/>
    <w:rsid w:val="00433CF8"/>
    <w:rsid w:val="004352A2"/>
    <w:rsid w:val="0043632F"/>
    <w:rsid w:val="00447820"/>
    <w:rsid w:val="00450161"/>
    <w:rsid w:val="00484B03"/>
    <w:rsid w:val="0049590D"/>
    <w:rsid w:val="004A5602"/>
    <w:rsid w:val="004C0A34"/>
    <w:rsid w:val="004C150F"/>
    <w:rsid w:val="004D03D3"/>
    <w:rsid w:val="004D10E5"/>
    <w:rsid w:val="004D3374"/>
    <w:rsid w:val="004E3B72"/>
    <w:rsid w:val="004E671C"/>
    <w:rsid w:val="004E7796"/>
    <w:rsid w:val="004F4A46"/>
    <w:rsid w:val="004F4F24"/>
    <w:rsid w:val="00514D0B"/>
    <w:rsid w:val="005245C0"/>
    <w:rsid w:val="0052674F"/>
    <w:rsid w:val="00534DF5"/>
    <w:rsid w:val="00564B32"/>
    <w:rsid w:val="0056756C"/>
    <w:rsid w:val="005729DA"/>
    <w:rsid w:val="00576339"/>
    <w:rsid w:val="00581563"/>
    <w:rsid w:val="00596C8A"/>
    <w:rsid w:val="005B0964"/>
    <w:rsid w:val="005B195F"/>
    <w:rsid w:val="005C1360"/>
    <w:rsid w:val="005C1D0F"/>
    <w:rsid w:val="005E37EA"/>
    <w:rsid w:val="006127F6"/>
    <w:rsid w:val="00623288"/>
    <w:rsid w:val="00625838"/>
    <w:rsid w:val="00655954"/>
    <w:rsid w:val="00662A26"/>
    <w:rsid w:val="00672F47"/>
    <w:rsid w:val="00674A40"/>
    <w:rsid w:val="00676090"/>
    <w:rsid w:val="00694116"/>
    <w:rsid w:val="006B648F"/>
    <w:rsid w:val="006C5842"/>
    <w:rsid w:val="006D2F3F"/>
    <w:rsid w:val="006D7578"/>
    <w:rsid w:val="00733C1A"/>
    <w:rsid w:val="007448DA"/>
    <w:rsid w:val="00756737"/>
    <w:rsid w:val="00762352"/>
    <w:rsid w:val="00773F6D"/>
    <w:rsid w:val="007744FA"/>
    <w:rsid w:val="00786E44"/>
    <w:rsid w:val="007B01D0"/>
    <w:rsid w:val="007B1D59"/>
    <w:rsid w:val="007C5190"/>
    <w:rsid w:val="007C77EC"/>
    <w:rsid w:val="007D2B6E"/>
    <w:rsid w:val="007D57F8"/>
    <w:rsid w:val="00800561"/>
    <w:rsid w:val="0082594F"/>
    <w:rsid w:val="00845AC7"/>
    <w:rsid w:val="00860178"/>
    <w:rsid w:val="00860F35"/>
    <w:rsid w:val="00862D35"/>
    <w:rsid w:val="00864794"/>
    <w:rsid w:val="0089215A"/>
    <w:rsid w:val="0089460A"/>
    <w:rsid w:val="008B07FC"/>
    <w:rsid w:val="008D0C3E"/>
    <w:rsid w:val="008D1D11"/>
    <w:rsid w:val="008E0870"/>
    <w:rsid w:val="008E3B2B"/>
    <w:rsid w:val="008E4DF8"/>
    <w:rsid w:val="008F0366"/>
    <w:rsid w:val="00905D3C"/>
    <w:rsid w:val="00907EB4"/>
    <w:rsid w:val="009347B3"/>
    <w:rsid w:val="009439DD"/>
    <w:rsid w:val="00957DB3"/>
    <w:rsid w:val="00962BF4"/>
    <w:rsid w:val="00984464"/>
    <w:rsid w:val="0099064C"/>
    <w:rsid w:val="00991A20"/>
    <w:rsid w:val="00997D3F"/>
    <w:rsid w:val="009A00F2"/>
    <w:rsid w:val="009A3B57"/>
    <w:rsid w:val="009B3DFE"/>
    <w:rsid w:val="009E0637"/>
    <w:rsid w:val="009E2E64"/>
    <w:rsid w:val="009F4162"/>
    <w:rsid w:val="00A007AA"/>
    <w:rsid w:val="00A141E4"/>
    <w:rsid w:val="00A26123"/>
    <w:rsid w:val="00A431A3"/>
    <w:rsid w:val="00A433CD"/>
    <w:rsid w:val="00A46193"/>
    <w:rsid w:val="00A47E69"/>
    <w:rsid w:val="00A53B6E"/>
    <w:rsid w:val="00A5422E"/>
    <w:rsid w:val="00A559E3"/>
    <w:rsid w:val="00A7519C"/>
    <w:rsid w:val="00A80F92"/>
    <w:rsid w:val="00A841BE"/>
    <w:rsid w:val="00A90DE5"/>
    <w:rsid w:val="00AA7C54"/>
    <w:rsid w:val="00AD27CD"/>
    <w:rsid w:val="00AD7FD3"/>
    <w:rsid w:val="00AF4F92"/>
    <w:rsid w:val="00B25B20"/>
    <w:rsid w:val="00B277F0"/>
    <w:rsid w:val="00B32C9D"/>
    <w:rsid w:val="00B71979"/>
    <w:rsid w:val="00B7291A"/>
    <w:rsid w:val="00B72C73"/>
    <w:rsid w:val="00B93CF7"/>
    <w:rsid w:val="00B97300"/>
    <w:rsid w:val="00BA400B"/>
    <w:rsid w:val="00BC0295"/>
    <w:rsid w:val="00BC43B9"/>
    <w:rsid w:val="00BC43F8"/>
    <w:rsid w:val="00BF6D47"/>
    <w:rsid w:val="00C021B2"/>
    <w:rsid w:val="00C04209"/>
    <w:rsid w:val="00C101CA"/>
    <w:rsid w:val="00C14414"/>
    <w:rsid w:val="00C25D3C"/>
    <w:rsid w:val="00C36978"/>
    <w:rsid w:val="00C400C9"/>
    <w:rsid w:val="00C41921"/>
    <w:rsid w:val="00C44BA9"/>
    <w:rsid w:val="00C533D9"/>
    <w:rsid w:val="00C54F54"/>
    <w:rsid w:val="00C74D18"/>
    <w:rsid w:val="00C954C3"/>
    <w:rsid w:val="00CB2BC3"/>
    <w:rsid w:val="00CB4223"/>
    <w:rsid w:val="00CC426C"/>
    <w:rsid w:val="00CC4478"/>
    <w:rsid w:val="00CC53FC"/>
    <w:rsid w:val="00CC5FBD"/>
    <w:rsid w:val="00CC6A2B"/>
    <w:rsid w:val="00CD70FC"/>
    <w:rsid w:val="00CE2FB8"/>
    <w:rsid w:val="00D168F2"/>
    <w:rsid w:val="00D26413"/>
    <w:rsid w:val="00D316D5"/>
    <w:rsid w:val="00D31837"/>
    <w:rsid w:val="00D32FD8"/>
    <w:rsid w:val="00D36882"/>
    <w:rsid w:val="00D4147F"/>
    <w:rsid w:val="00D41798"/>
    <w:rsid w:val="00D41C33"/>
    <w:rsid w:val="00D450AB"/>
    <w:rsid w:val="00D704B2"/>
    <w:rsid w:val="00D951CC"/>
    <w:rsid w:val="00DA02C1"/>
    <w:rsid w:val="00DC0B46"/>
    <w:rsid w:val="00DC63FB"/>
    <w:rsid w:val="00DC65C5"/>
    <w:rsid w:val="00DC74FF"/>
    <w:rsid w:val="00DD2B91"/>
    <w:rsid w:val="00DD37B3"/>
    <w:rsid w:val="00DE4E32"/>
    <w:rsid w:val="00E01C6B"/>
    <w:rsid w:val="00E0402C"/>
    <w:rsid w:val="00E104BD"/>
    <w:rsid w:val="00E10C07"/>
    <w:rsid w:val="00E30F58"/>
    <w:rsid w:val="00E745D2"/>
    <w:rsid w:val="00ED6C9A"/>
    <w:rsid w:val="00F02626"/>
    <w:rsid w:val="00F06D4B"/>
    <w:rsid w:val="00F35762"/>
    <w:rsid w:val="00F531A9"/>
    <w:rsid w:val="00F558A5"/>
    <w:rsid w:val="00F66054"/>
    <w:rsid w:val="00F76AC7"/>
    <w:rsid w:val="00FA59A1"/>
    <w:rsid w:val="00FC0992"/>
    <w:rsid w:val="00FC2429"/>
    <w:rsid w:val="00FC3195"/>
    <w:rsid w:val="00FD0C30"/>
    <w:rsid w:val="00FD423B"/>
    <w:rsid w:val="00FE276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C7FEB"/>
  <w15:docId w15:val="{682F673E-0DA7-4F7C-9D10-FB78FD8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Vrinda"/>
        <w:kern w:val="3"/>
        <w:sz w:val="22"/>
        <w:szCs w:val="28"/>
        <w:lang w:val="en-US" w:eastAsia="en-US" w:bidi="bn-BD"/>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5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40"/>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35"/>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Vrinda"/>
      <w:color w:val="2F5496"/>
      <w:sz w:val="40"/>
      <w:szCs w:val="50"/>
    </w:rPr>
  </w:style>
  <w:style w:type="character" w:customStyle="1" w:styleId="Heading2Char">
    <w:name w:val="Heading 2 Char"/>
    <w:basedOn w:val="DefaultParagraphFont"/>
    <w:rPr>
      <w:rFonts w:ascii="Calibri Light" w:eastAsia="Times New Roman" w:hAnsi="Calibri Light" w:cs="Vrinda"/>
      <w:color w:val="2F5496"/>
      <w:sz w:val="32"/>
      <w:szCs w:val="40"/>
    </w:rPr>
  </w:style>
  <w:style w:type="character" w:customStyle="1" w:styleId="Heading3Char">
    <w:name w:val="Heading 3 Char"/>
    <w:basedOn w:val="DefaultParagraphFont"/>
    <w:rPr>
      <w:rFonts w:eastAsia="Times New Roman" w:cs="Vrinda"/>
      <w:color w:val="2F5496"/>
      <w:sz w:val="28"/>
      <w:szCs w:val="35"/>
    </w:rPr>
  </w:style>
  <w:style w:type="character" w:customStyle="1" w:styleId="Heading4Char">
    <w:name w:val="Heading 4 Char"/>
    <w:basedOn w:val="DefaultParagraphFont"/>
    <w:rPr>
      <w:rFonts w:eastAsia="Times New Roman" w:cs="Vrinda"/>
      <w:i/>
      <w:iCs/>
      <w:color w:val="2F5496"/>
    </w:rPr>
  </w:style>
  <w:style w:type="character" w:customStyle="1" w:styleId="Heading5Char">
    <w:name w:val="Heading 5 Char"/>
    <w:basedOn w:val="DefaultParagraphFont"/>
    <w:rPr>
      <w:rFonts w:eastAsia="Times New Roman" w:cs="Vrinda"/>
      <w:color w:val="2F5496"/>
    </w:rPr>
  </w:style>
  <w:style w:type="character" w:customStyle="1" w:styleId="Heading6Char">
    <w:name w:val="Heading 6 Char"/>
    <w:basedOn w:val="DefaultParagraphFont"/>
    <w:rPr>
      <w:rFonts w:eastAsia="Times New Roman" w:cs="Vrinda"/>
      <w:i/>
      <w:iCs/>
      <w:color w:val="595959"/>
    </w:rPr>
  </w:style>
  <w:style w:type="character" w:customStyle="1" w:styleId="Heading7Char">
    <w:name w:val="Heading 7 Char"/>
    <w:basedOn w:val="DefaultParagraphFont"/>
    <w:rPr>
      <w:rFonts w:eastAsia="Times New Roman" w:cs="Vrinda"/>
      <w:color w:val="595959"/>
    </w:rPr>
  </w:style>
  <w:style w:type="character" w:customStyle="1" w:styleId="Heading8Char">
    <w:name w:val="Heading 8 Char"/>
    <w:basedOn w:val="DefaultParagraphFont"/>
    <w:rPr>
      <w:rFonts w:eastAsia="Times New Roman" w:cs="Vrinda"/>
      <w:i/>
      <w:iCs/>
      <w:color w:val="272727"/>
    </w:rPr>
  </w:style>
  <w:style w:type="character" w:customStyle="1" w:styleId="Heading9Char">
    <w:name w:val="Heading 9 Char"/>
    <w:basedOn w:val="DefaultParagraphFont"/>
    <w:rPr>
      <w:rFonts w:eastAsia="Times New Roman" w:cs="Vrinda"/>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71"/>
    </w:rPr>
  </w:style>
  <w:style w:type="character" w:customStyle="1" w:styleId="TitleChar">
    <w:name w:val="Title Char"/>
    <w:basedOn w:val="DefaultParagraphFont"/>
    <w:rPr>
      <w:rFonts w:ascii="Calibri Light" w:eastAsia="Times New Roman" w:hAnsi="Calibri Light" w:cs="Vrinda"/>
      <w:spacing w:val="-10"/>
      <w:kern w:val="3"/>
      <w:sz w:val="56"/>
      <w:szCs w:val="71"/>
    </w:rPr>
  </w:style>
  <w:style w:type="paragraph" w:styleId="Subtitle">
    <w:name w:val="Subtitle"/>
    <w:basedOn w:val="Normal"/>
    <w:next w:val="Normal"/>
    <w:uiPriority w:val="11"/>
    <w:qFormat/>
    <w:rPr>
      <w:rFonts w:eastAsia="Times New Roman"/>
      <w:color w:val="595959"/>
      <w:spacing w:val="15"/>
      <w:sz w:val="28"/>
      <w:szCs w:val="35"/>
    </w:rPr>
  </w:style>
  <w:style w:type="character" w:customStyle="1" w:styleId="SubtitleChar">
    <w:name w:val="Subtitle Char"/>
    <w:basedOn w:val="DefaultParagraphFont"/>
    <w:rPr>
      <w:rFonts w:eastAsia="Times New Roman" w:cs="Vrinda"/>
      <w:color w:val="595959"/>
      <w:spacing w:val="15"/>
      <w:sz w:val="28"/>
      <w:szCs w:val="35"/>
    </w:rPr>
  </w:style>
  <w:style w:type="paragraph" w:styleId="ListParagraph">
    <w:name w:val="List Paragraph"/>
    <w:basedOn w:val="Normal"/>
    <w:pPr>
      <w:ind w:left="720"/>
    </w:p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Emphasis">
    <w:name w:val="Intense Emphasis"/>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uiPriority w:val="99"/>
    <w:unhideWhenUsed/>
    <w:rsid w:val="00365393"/>
    <w:rPr>
      <w:color w:val="467886" w:themeColor="hyperlink"/>
      <w:u w:val="single"/>
    </w:rPr>
  </w:style>
  <w:style w:type="character" w:customStyle="1" w:styleId="UnresolvedMention1">
    <w:name w:val="Unresolved Mention1"/>
    <w:basedOn w:val="DefaultParagraphFont"/>
    <w:uiPriority w:val="99"/>
    <w:semiHidden/>
    <w:unhideWhenUsed/>
    <w:rsid w:val="00365393"/>
    <w:rPr>
      <w:color w:val="605E5C"/>
      <w:shd w:val="clear" w:color="auto" w:fill="E1DFDD"/>
    </w:rPr>
  </w:style>
  <w:style w:type="table" w:styleId="TableGrid">
    <w:name w:val="Table Grid"/>
    <w:basedOn w:val="TableNormal"/>
    <w:uiPriority w:val="39"/>
    <w:rsid w:val="00991A20"/>
    <w:pPr>
      <w:autoSpaceDN/>
      <w:spacing w:after="0" w:line="240" w:lineRule="auto"/>
      <w:textAlignment w:val="auto"/>
    </w:pPr>
    <w:rPr>
      <w:rFonts w:asciiTheme="minorHAnsi" w:eastAsiaTheme="minorHAnsi" w:hAnsiTheme="minorHAnsi" w:cstheme="minorBidi"/>
      <w:kern w:val="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209"/>
    <w:rPr>
      <w:color w:val="605E5C"/>
      <w:shd w:val="clear" w:color="auto" w:fill="E1DFDD"/>
    </w:rPr>
  </w:style>
  <w:style w:type="paragraph" w:styleId="Header">
    <w:name w:val="header"/>
    <w:basedOn w:val="Normal"/>
    <w:link w:val="HeaderChar"/>
    <w:uiPriority w:val="99"/>
    <w:unhideWhenUsed/>
    <w:rsid w:val="00E0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2C"/>
  </w:style>
  <w:style w:type="paragraph" w:styleId="Footer">
    <w:name w:val="footer"/>
    <w:basedOn w:val="Normal"/>
    <w:link w:val="FooterChar"/>
    <w:uiPriority w:val="99"/>
    <w:unhideWhenUsed/>
    <w:rsid w:val="00E0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2C"/>
  </w:style>
  <w:style w:type="character" w:styleId="CommentReference">
    <w:name w:val="annotation reference"/>
    <w:basedOn w:val="DefaultParagraphFont"/>
    <w:uiPriority w:val="99"/>
    <w:semiHidden/>
    <w:unhideWhenUsed/>
    <w:rsid w:val="00C14414"/>
    <w:rPr>
      <w:sz w:val="16"/>
      <w:szCs w:val="16"/>
    </w:rPr>
  </w:style>
  <w:style w:type="paragraph" w:styleId="CommentText">
    <w:name w:val="annotation text"/>
    <w:basedOn w:val="Normal"/>
    <w:link w:val="CommentTextChar"/>
    <w:uiPriority w:val="99"/>
    <w:unhideWhenUsed/>
    <w:rsid w:val="00C14414"/>
    <w:pPr>
      <w:spacing w:line="240" w:lineRule="auto"/>
    </w:pPr>
    <w:rPr>
      <w:sz w:val="20"/>
      <w:szCs w:val="25"/>
    </w:rPr>
  </w:style>
  <w:style w:type="character" w:customStyle="1" w:styleId="CommentTextChar">
    <w:name w:val="Comment Text Char"/>
    <w:basedOn w:val="DefaultParagraphFont"/>
    <w:link w:val="CommentText"/>
    <w:uiPriority w:val="99"/>
    <w:rsid w:val="00C14414"/>
    <w:rPr>
      <w:sz w:val="20"/>
      <w:szCs w:val="25"/>
    </w:rPr>
  </w:style>
  <w:style w:type="paragraph" w:styleId="CommentSubject">
    <w:name w:val="annotation subject"/>
    <w:basedOn w:val="CommentText"/>
    <w:next w:val="CommentText"/>
    <w:link w:val="CommentSubjectChar"/>
    <w:uiPriority w:val="99"/>
    <w:semiHidden/>
    <w:unhideWhenUsed/>
    <w:rsid w:val="00C14414"/>
    <w:rPr>
      <w:b/>
      <w:bCs/>
    </w:rPr>
  </w:style>
  <w:style w:type="character" w:customStyle="1" w:styleId="CommentSubjectChar">
    <w:name w:val="Comment Subject Char"/>
    <w:basedOn w:val="CommentTextChar"/>
    <w:link w:val="CommentSubject"/>
    <w:uiPriority w:val="99"/>
    <w:semiHidden/>
    <w:rsid w:val="00C14414"/>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829">
      <w:bodyDiv w:val="1"/>
      <w:marLeft w:val="0"/>
      <w:marRight w:val="0"/>
      <w:marTop w:val="0"/>
      <w:marBottom w:val="0"/>
      <w:divBdr>
        <w:top w:val="none" w:sz="0" w:space="0" w:color="auto"/>
        <w:left w:val="none" w:sz="0" w:space="0" w:color="auto"/>
        <w:bottom w:val="none" w:sz="0" w:space="0" w:color="auto"/>
        <w:right w:val="none" w:sz="0" w:space="0" w:color="auto"/>
      </w:divBdr>
    </w:div>
    <w:div w:id="47071853">
      <w:bodyDiv w:val="1"/>
      <w:marLeft w:val="0"/>
      <w:marRight w:val="0"/>
      <w:marTop w:val="0"/>
      <w:marBottom w:val="0"/>
      <w:divBdr>
        <w:top w:val="none" w:sz="0" w:space="0" w:color="auto"/>
        <w:left w:val="none" w:sz="0" w:space="0" w:color="auto"/>
        <w:bottom w:val="none" w:sz="0" w:space="0" w:color="auto"/>
        <w:right w:val="none" w:sz="0" w:space="0" w:color="auto"/>
      </w:divBdr>
    </w:div>
    <w:div w:id="52657868">
      <w:bodyDiv w:val="1"/>
      <w:marLeft w:val="0"/>
      <w:marRight w:val="0"/>
      <w:marTop w:val="0"/>
      <w:marBottom w:val="0"/>
      <w:divBdr>
        <w:top w:val="none" w:sz="0" w:space="0" w:color="auto"/>
        <w:left w:val="none" w:sz="0" w:space="0" w:color="auto"/>
        <w:bottom w:val="none" w:sz="0" w:space="0" w:color="auto"/>
        <w:right w:val="none" w:sz="0" w:space="0" w:color="auto"/>
      </w:divBdr>
    </w:div>
    <w:div w:id="71507005">
      <w:bodyDiv w:val="1"/>
      <w:marLeft w:val="0"/>
      <w:marRight w:val="0"/>
      <w:marTop w:val="0"/>
      <w:marBottom w:val="0"/>
      <w:divBdr>
        <w:top w:val="none" w:sz="0" w:space="0" w:color="auto"/>
        <w:left w:val="none" w:sz="0" w:space="0" w:color="auto"/>
        <w:bottom w:val="none" w:sz="0" w:space="0" w:color="auto"/>
        <w:right w:val="none" w:sz="0" w:space="0" w:color="auto"/>
      </w:divBdr>
    </w:div>
    <w:div w:id="76752741">
      <w:bodyDiv w:val="1"/>
      <w:marLeft w:val="0"/>
      <w:marRight w:val="0"/>
      <w:marTop w:val="0"/>
      <w:marBottom w:val="0"/>
      <w:divBdr>
        <w:top w:val="none" w:sz="0" w:space="0" w:color="auto"/>
        <w:left w:val="none" w:sz="0" w:space="0" w:color="auto"/>
        <w:bottom w:val="none" w:sz="0" w:space="0" w:color="auto"/>
        <w:right w:val="none" w:sz="0" w:space="0" w:color="auto"/>
      </w:divBdr>
    </w:div>
    <w:div w:id="102530442">
      <w:bodyDiv w:val="1"/>
      <w:marLeft w:val="0"/>
      <w:marRight w:val="0"/>
      <w:marTop w:val="0"/>
      <w:marBottom w:val="0"/>
      <w:divBdr>
        <w:top w:val="none" w:sz="0" w:space="0" w:color="auto"/>
        <w:left w:val="none" w:sz="0" w:space="0" w:color="auto"/>
        <w:bottom w:val="none" w:sz="0" w:space="0" w:color="auto"/>
        <w:right w:val="none" w:sz="0" w:space="0" w:color="auto"/>
      </w:divBdr>
    </w:div>
    <w:div w:id="120728554">
      <w:bodyDiv w:val="1"/>
      <w:marLeft w:val="0"/>
      <w:marRight w:val="0"/>
      <w:marTop w:val="0"/>
      <w:marBottom w:val="0"/>
      <w:divBdr>
        <w:top w:val="none" w:sz="0" w:space="0" w:color="auto"/>
        <w:left w:val="none" w:sz="0" w:space="0" w:color="auto"/>
        <w:bottom w:val="none" w:sz="0" w:space="0" w:color="auto"/>
        <w:right w:val="none" w:sz="0" w:space="0" w:color="auto"/>
      </w:divBdr>
    </w:div>
    <w:div w:id="137961949">
      <w:bodyDiv w:val="1"/>
      <w:marLeft w:val="0"/>
      <w:marRight w:val="0"/>
      <w:marTop w:val="0"/>
      <w:marBottom w:val="0"/>
      <w:divBdr>
        <w:top w:val="none" w:sz="0" w:space="0" w:color="auto"/>
        <w:left w:val="none" w:sz="0" w:space="0" w:color="auto"/>
        <w:bottom w:val="none" w:sz="0" w:space="0" w:color="auto"/>
        <w:right w:val="none" w:sz="0" w:space="0" w:color="auto"/>
      </w:divBdr>
    </w:div>
    <w:div w:id="159741082">
      <w:bodyDiv w:val="1"/>
      <w:marLeft w:val="0"/>
      <w:marRight w:val="0"/>
      <w:marTop w:val="0"/>
      <w:marBottom w:val="0"/>
      <w:divBdr>
        <w:top w:val="none" w:sz="0" w:space="0" w:color="auto"/>
        <w:left w:val="none" w:sz="0" w:space="0" w:color="auto"/>
        <w:bottom w:val="none" w:sz="0" w:space="0" w:color="auto"/>
        <w:right w:val="none" w:sz="0" w:space="0" w:color="auto"/>
      </w:divBdr>
    </w:div>
    <w:div w:id="165632106">
      <w:bodyDiv w:val="1"/>
      <w:marLeft w:val="0"/>
      <w:marRight w:val="0"/>
      <w:marTop w:val="0"/>
      <w:marBottom w:val="0"/>
      <w:divBdr>
        <w:top w:val="none" w:sz="0" w:space="0" w:color="auto"/>
        <w:left w:val="none" w:sz="0" w:space="0" w:color="auto"/>
        <w:bottom w:val="none" w:sz="0" w:space="0" w:color="auto"/>
        <w:right w:val="none" w:sz="0" w:space="0" w:color="auto"/>
      </w:divBdr>
    </w:div>
    <w:div w:id="178782870">
      <w:bodyDiv w:val="1"/>
      <w:marLeft w:val="0"/>
      <w:marRight w:val="0"/>
      <w:marTop w:val="0"/>
      <w:marBottom w:val="0"/>
      <w:divBdr>
        <w:top w:val="none" w:sz="0" w:space="0" w:color="auto"/>
        <w:left w:val="none" w:sz="0" w:space="0" w:color="auto"/>
        <w:bottom w:val="none" w:sz="0" w:space="0" w:color="auto"/>
        <w:right w:val="none" w:sz="0" w:space="0" w:color="auto"/>
      </w:divBdr>
    </w:div>
    <w:div w:id="267591799">
      <w:bodyDiv w:val="1"/>
      <w:marLeft w:val="0"/>
      <w:marRight w:val="0"/>
      <w:marTop w:val="0"/>
      <w:marBottom w:val="0"/>
      <w:divBdr>
        <w:top w:val="none" w:sz="0" w:space="0" w:color="auto"/>
        <w:left w:val="none" w:sz="0" w:space="0" w:color="auto"/>
        <w:bottom w:val="none" w:sz="0" w:space="0" w:color="auto"/>
        <w:right w:val="none" w:sz="0" w:space="0" w:color="auto"/>
      </w:divBdr>
    </w:div>
    <w:div w:id="272711594">
      <w:bodyDiv w:val="1"/>
      <w:marLeft w:val="0"/>
      <w:marRight w:val="0"/>
      <w:marTop w:val="0"/>
      <w:marBottom w:val="0"/>
      <w:divBdr>
        <w:top w:val="none" w:sz="0" w:space="0" w:color="auto"/>
        <w:left w:val="none" w:sz="0" w:space="0" w:color="auto"/>
        <w:bottom w:val="none" w:sz="0" w:space="0" w:color="auto"/>
        <w:right w:val="none" w:sz="0" w:space="0" w:color="auto"/>
      </w:divBdr>
    </w:div>
    <w:div w:id="316230351">
      <w:bodyDiv w:val="1"/>
      <w:marLeft w:val="0"/>
      <w:marRight w:val="0"/>
      <w:marTop w:val="0"/>
      <w:marBottom w:val="0"/>
      <w:divBdr>
        <w:top w:val="none" w:sz="0" w:space="0" w:color="auto"/>
        <w:left w:val="none" w:sz="0" w:space="0" w:color="auto"/>
        <w:bottom w:val="none" w:sz="0" w:space="0" w:color="auto"/>
        <w:right w:val="none" w:sz="0" w:space="0" w:color="auto"/>
      </w:divBdr>
    </w:div>
    <w:div w:id="331831955">
      <w:bodyDiv w:val="1"/>
      <w:marLeft w:val="0"/>
      <w:marRight w:val="0"/>
      <w:marTop w:val="0"/>
      <w:marBottom w:val="0"/>
      <w:divBdr>
        <w:top w:val="none" w:sz="0" w:space="0" w:color="auto"/>
        <w:left w:val="none" w:sz="0" w:space="0" w:color="auto"/>
        <w:bottom w:val="none" w:sz="0" w:space="0" w:color="auto"/>
        <w:right w:val="none" w:sz="0" w:space="0" w:color="auto"/>
      </w:divBdr>
    </w:div>
    <w:div w:id="342978974">
      <w:bodyDiv w:val="1"/>
      <w:marLeft w:val="0"/>
      <w:marRight w:val="0"/>
      <w:marTop w:val="0"/>
      <w:marBottom w:val="0"/>
      <w:divBdr>
        <w:top w:val="none" w:sz="0" w:space="0" w:color="auto"/>
        <w:left w:val="none" w:sz="0" w:space="0" w:color="auto"/>
        <w:bottom w:val="none" w:sz="0" w:space="0" w:color="auto"/>
        <w:right w:val="none" w:sz="0" w:space="0" w:color="auto"/>
      </w:divBdr>
    </w:div>
    <w:div w:id="367492004">
      <w:bodyDiv w:val="1"/>
      <w:marLeft w:val="0"/>
      <w:marRight w:val="0"/>
      <w:marTop w:val="0"/>
      <w:marBottom w:val="0"/>
      <w:divBdr>
        <w:top w:val="none" w:sz="0" w:space="0" w:color="auto"/>
        <w:left w:val="none" w:sz="0" w:space="0" w:color="auto"/>
        <w:bottom w:val="none" w:sz="0" w:space="0" w:color="auto"/>
        <w:right w:val="none" w:sz="0" w:space="0" w:color="auto"/>
      </w:divBdr>
    </w:div>
    <w:div w:id="482427986">
      <w:bodyDiv w:val="1"/>
      <w:marLeft w:val="0"/>
      <w:marRight w:val="0"/>
      <w:marTop w:val="0"/>
      <w:marBottom w:val="0"/>
      <w:divBdr>
        <w:top w:val="none" w:sz="0" w:space="0" w:color="auto"/>
        <w:left w:val="none" w:sz="0" w:space="0" w:color="auto"/>
        <w:bottom w:val="none" w:sz="0" w:space="0" w:color="auto"/>
        <w:right w:val="none" w:sz="0" w:space="0" w:color="auto"/>
      </w:divBdr>
    </w:div>
    <w:div w:id="503983054">
      <w:bodyDiv w:val="1"/>
      <w:marLeft w:val="0"/>
      <w:marRight w:val="0"/>
      <w:marTop w:val="0"/>
      <w:marBottom w:val="0"/>
      <w:divBdr>
        <w:top w:val="none" w:sz="0" w:space="0" w:color="auto"/>
        <w:left w:val="none" w:sz="0" w:space="0" w:color="auto"/>
        <w:bottom w:val="none" w:sz="0" w:space="0" w:color="auto"/>
        <w:right w:val="none" w:sz="0" w:space="0" w:color="auto"/>
      </w:divBdr>
    </w:div>
    <w:div w:id="529152349">
      <w:bodyDiv w:val="1"/>
      <w:marLeft w:val="0"/>
      <w:marRight w:val="0"/>
      <w:marTop w:val="0"/>
      <w:marBottom w:val="0"/>
      <w:divBdr>
        <w:top w:val="none" w:sz="0" w:space="0" w:color="auto"/>
        <w:left w:val="none" w:sz="0" w:space="0" w:color="auto"/>
        <w:bottom w:val="none" w:sz="0" w:space="0" w:color="auto"/>
        <w:right w:val="none" w:sz="0" w:space="0" w:color="auto"/>
      </w:divBdr>
    </w:div>
    <w:div w:id="539973654">
      <w:bodyDiv w:val="1"/>
      <w:marLeft w:val="0"/>
      <w:marRight w:val="0"/>
      <w:marTop w:val="0"/>
      <w:marBottom w:val="0"/>
      <w:divBdr>
        <w:top w:val="none" w:sz="0" w:space="0" w:color="auto"/>
        <w:left w:val="none" w:sz="0" w:space="0" w:color="auto"/>
        <w:bottom w:val="none" w:sz="0" w:space="0" w:color="auto"/>
        <w:right w:val="none" w:sz="0" w:space="0" w:color="auto"/>
      </w:divBdr>
    </w:div>
    <w:div w:id="589968889">
      <w:bodyDiv w:val="1"/>
      <w:marLeft w:val="0"/>
      <w:marRight w:val="0"/>
      <w:marTop w:val="0"/>
      <w:marBottom w:val="0"/>
      <w:divBdr>
        <w:top w:val="none" w:sz="0" w:space="0" w:color="auto"/>
        <w:left w:val="none" w:sz="0" w:space="0" w:color="auto"/>
        <w:bottom w:val="none" w:sz="0" w:space="0" w:color="auto"/>
        <w:right w:val="none" w:sz="0" w:space="0" w:color="auto"/>
      </w:divBdr>
    </w:div>
    <w:div w:id="605231765">
      <w:bodyDiv w:val="1"/>
      <w:marLeft w:val="0"/>
      <w:marRight w:val="0"/>
      <w:marTop w:val="0"/>
      <w:marBottom w:val="0"/>
      <w:divBdr>
        <w:top w:val="none" w:sz="0" w:space="0" w:color="auto"/>
        <w:left w:val="none" w:sz="0" w:space="0" w:color="auto"/>
        <w:bottom w:val="none" w:sz="0" w:space="0" w:color="auto"/>
        <w:right w:val="none" w:sz="0" w:space="0" w:color="auto"/>
      </w:divBdr>
    </w:div>
    <w:div w:id="617952428">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7807608">
      <w:bodyDiv w:val="1"/>
      <w:marLeft w:val="0"/>
      <w:marRight w:val="0"/>
      <w:marTop w:val="0"/>
      <w:marBottom w:val="0"/>
      <w:divBdr>
        <w:top w:val="none" w:sz="0" w:space="0" w:color="auto"/>
        <w:left w:val="none" w:sz="0" w:space="0" w:color="auto"/>
        <w:bottom w:val="none" w:sz="0" w:space="0" w:color="auto"/>
        <w:right w:val="none" w:sz="0" w:space="0" w:color="auto"/>
      </w:divBdr>
    </w:div>
    <w:div w:id="705257691">
      <w:bodyDiv w:val="1"/>
      <w:marLeft w:val="0"/>
      <w:marRight w:val="0"/>
      <w:marTop w:val="0"/>
      <w:marBottom w:val="0"/>
      <w:divBdr>
        <w:top w:val="none" w:sz="0" w:space="0" w:color="auto"/>
        <w:left w:val="none" w:sz="0" w:space="0" w:color="auto"/>
        <w:bottom w:val="none" w:sz="0" w:space="0" w:color="auto"/>
        <w:right w:val="none" w:sz="0" w:space="0" w:color="auto"/>
      </w:divBdr>
    </w:div>
    <w:div w:id="712191767">
      <w:bodyDiv w:val="1"/>
      <w:marLeft w:val="0"/>
      <w:marRight w:val="0"/>
      <w:marTop w:val="0"/>
      <w:marBottom w:val="0"/>
      <w:divBdr>
        <w:top w:val="none" w:sz="0" w:space="0" w:color="auto"/>
        <w:left w:val="none" w:sz="0" w:space="0" w:color="auto"/>
        <w:bottom w:val="none" w:sz="0" w:space="0" w:color="auto"/>
        <w:right w:val="none" w:sz="0" w:space="0" w:color="auto"/>
      </w:divBdr>
    </w:div>
    <w:div w:id="713192089">
      <w:bodyDiv w:val="1"/>
      <w:marLeft w:val="0"/>
      <w:marRight w:val="0"/>
      <w:marTop w:val="0"/>
      <w:marBottom w:val="0"/>
      <w:divBdr>
        <w:top w:val="none" w:sz="0" w:space="0" w:color="auto"/>
        <w:left w:val="none" w:sz="0" w:space="0" w:color="auto"/>
        <w:bottom w:val="none" w:sz="0" w:space="0" w:color="auto"/>
        <w:right w:val="none" w:sz="0" w:space="0" w:color="auto"/>
      </w:divBdr>
    </w:div>
    <w:div w:id="759326368">
      <w:bodyDiv w:val="1"/>
      <w:marLeft w:val="0"/>
      <w:marRight w:val="0"/>
      <w:marTop w:val="0"/>
      <w:marBottom w:val="0"/>
      <w:divBdr>
        <w:top w:val="none" w:sz="0" w:space="0" w:color="auto"/>
        <w:left w:val="none" w:sz="0" w:space="0" w:color="auto"/>
        <w:bottom w:val="none" w:sz="0" w:space="0" w:color="auto"/>
        <w:right w:val="none" w:sz="0" w:space="0" w:color="auto"/>
      </w:divBdr>
    </w:div>
    <w:div w:id="769080304">
      <w:bodyDiv w:val="1"/>
      <w:marLeft w:val="0"/>
      <w:marRight w:val="0"/>
      <w:marTop w:val="0"/>
      <w:marBottom w:val="0"/>
      <w:divBdr>
        <w:top w:val="none" w:sz="0" w:space="0" w:color="auto"/>
        <w:left w:val="none" w:sz="0" w:space="0" w:color="auto"/>
        <w:bottom w:val="none" w:sz="0" w:space="0" w:color="auto"/>
        <w:right w:val="none" w:sz="0" w:space="0" w:color="auto"/>
      </w:divBdr>
    </w:div>
    <w:div w:id="771510731">
      <w:bodyDiv w:val="1"/>
      <w:marLeft w:val="0"/>
      <w:marRight w:val="0"/>
      <w:marTop w:val="0"/>
      <w:marBottom w:val="0"/>
      <w:divBdr>
        <w:top w:val="none" w:sz="0" w:space="0" w:color="auto"/>
        <w:left w:val="none" w:sz="0" w:space="0" w:color="auto"/>
        <w:bottom w:val="none" w:sz="0" w:space="0" w:color="auto"/>
        <w:right w:val="none" w:sz="0" w:space="0" w:color="auto"/>
      </w:divBdr>
    </w:div>
    <w:div w:id="771705396">
      <w:bodyDiv w:val="1"/>
      <w:marLeft w:val="0"/>
      <w:marRight w:val="0"/>
      <w:marTop w:val="0"/>
      <w:marBottom w:val="0"/>
      <w:divBdr>
        <w:top w:val="none" w:sz="0" w:space="0" w:color="auto"/>
        <w:left w:val="none" w:sz="0" w:space="0" w:color="auto"/>
        <w:bottom w:val="none" w:sz="0" w:space="0" w:color="auto"/>
        <w:right w:val="none" w:sz="0" w:space="0" w:color="auto"/>
      </w:divBdr>
    </w:div>
    <w:div w:id="924264294">
      <w:bodyDiv w:val="1"/>
      <w:marLeft w:val="0"/>
      <w:marRight w:val="0"/>
      <w:marTop w:val="0"/>
      <w:marBottom w:val="0"/>
      <w:divBdr>
        <w:top w:val="none" w:sz="0" w:space="0" w:color="auto"/>
        <w:left w:val="none" w:sz="0" w:space="0" w:color="auto"/>
        <w:bottom w:val="none" w:sz="0" w:space="0" w:color="auto"/>
        <w:right w:val="none" w:sz="0" w:space="0" w:color="auto"/>
      </w:divBdr>
    </w:div>
    <w:div w:id="988824209">
      <w:bodyDiv w:val="1"/>
      <w:marLeft w:val="0"/>
      <w:marRight w:val="0"/>
      <w:marTop w:val="0"/>
      <w:marBottom w:val="0"/>
      <w:divBdr>
        <w:top w:val="none" w:sz="0" w:space="0" w:color="auto"/>
        <w:left w:val="none" w:sz="0" w:space="0" w:color="auto"/>
        <w:bottom w:val="none" w:sz="0" w:space="0" w:color="auto"/>
        <w:right w:val="none" w:sz="0" w:space="0" w:color="auto"/>
      </w:divBdr>
    </w:div>
    <w:div w:id="1111167304">
      <w:bodyDiv w:val="1"/>
      <w:marLeft w:val="0"/>
      <w:marRight w:val="0"/>
      <w:marTop w:val="0"/>
      <w:marBottom w:val="0"/>
      <w:divBdr>
        <w:top w:val="none" w:sz="0" w:space="0" w:color="auto"/>
        <w:left w:val="none" w:sz="0" w:space="0" w:color="auto"/>
        <w:bottom w:val="none" w:sz="0" w:space="0" w:color="auto"/>
        <w:right w:val="none" w:sz="0" w:space="0" w:color="auto"/>
      </w:divBdr>
    </w:div>
    <w:div w:id="1112895360">
      <w:bodyDiv w:val="1"/>
      <w:marLeft w:val="0"/>
      <w:marRight w:val="0"/>
      <w:marTop w:val="0"/>
      <w:marBottom w:val="0"/>
      <w:divBdr>
        <w:top w:val="none" w:sz="0" w:space="0" w:color="auto"/>
        <w:left w:val="none" w:sz="0" w:space="0" w:color="auto"/>
        <w:bottom w:val="none" w:sz="0" w:space="0" w:color="auto"/>
        <w:right w:val="none" w:sz="0" w:space="0" w:color="auto"/>
      </w:divBdr>
    </w:div>
    <w:div w:id="1189224177">
      <w:bodyDiv w:val="1"/>
      <w:marLeft w:val="0"/>
      <w:marRight w:val="0"/>
      <w:marTop w:val="0"/>
      <w:marBottom w:val="0"/>
      <w:divBdr>
        <w:top w:val="none" w:sz="0" w:space="0" w:color="auto"/>
        <w:left w:val="none" w:sz="0" w:space="0" w:color="auto"/>
        <w:bottom w:val="none" w:sz="0" w:space="0" w:color="auto"/>
        <w:right w:val="none" w:sz="0" w:space="0" w:color="auto"/>
      </w:divBdr>
    </w:div>
    <w:div w:id="1201212768">
      <w:bodyDiv w:val="1"/>
      <w:marLeft w:val="0"/>
      <w:marRight w:val="0"/>
      <w:marTop w:val="0"/>
      <w:marBottom w:val="0"/>
      <w:divBdr>
        <w:top w:val="none" w:sz="0" w:space="0" w:color="auto"/>
        <w:left w:val="none" w:sz="0" w:space="0" w:color="auto"/>
        <w:bottom w:val="none" w:sz="0" w:space="0" w:color="auto"/>
        <w:right w:val="none" w:sz="0" w:space="0" w:color="auto"/>
      </w:divBdr>
    </w:div>
    <w:div w:id="1266424650">
      <w:bodyDiv w:val="1"/>
      <w:marLeft w:val="0"/>
      <w:marRight w:val="0"/>
      <w:marTop w:val="0"/>
      <w:marBottom w:val="0"/>
      <w:divBdr>
        <w:top w:val="none" w:sz="0" w:space="0" w:color="auto"/>
        <w:left w:val="none" w:sz="0" w:space="0" w:color="auto"/>
        <w:bottom w:val="none" w:sz="0" w:space="0" w:color="auto"/>
        <w:right w:val="none" w:sz="0" w:space="0" w:color="auto"/>
      </w:divBdr>
    </w:div>
    <w:div w:id="1300383571">
      <w:bodyDiv w:val="1"/>
      <w:marLeft w:val="0"/>
      <w:marRight w:val="0"/>
      <w:marTop w:val="0"/>
      <w:marBottom w:val="0"/>
      <w:divBdr>
        <w:top w:val="none" w:sz="0" w:space="0" w:color="auto"/>
        <w:left w:val="none" w:sz="0" w:space="0" w:color="auto"/>
        <w:bottom w:val="none" w:sz="0" w:space="0" w:color="auto"/>
        <w:right w:val="none" w:sz="0" w:space="0" w:color="auto"/>
      </w:divBdr>
    </w:div>
    <w:div w:id="1305114995">
      <w:bodyDiv w:val="1"/>
      <w:marLeft w:val="0"/>
      <w:marRight w:val="0"/>
      <w:marTop w:val="0"/>
      <w:marBottom w:val="0"/>
      <w:divBdr>
        <w:top w:val="none" w:sz="0" w:space="0" w:color="auto"/>
        <w:left w:val="none" w:sz="0" w:space="0" w:color="auto"/>
        <w:bottom w:val="none" w:sz="0" w:space="0" w:color="auto"/>
        <w:right w:val="none" w:sz="0" w:space="0" w:color="auto"/>
      </w:divBdr>
    </w:div>
    <w:div w:id="1346984173">
      <w:bodyDiv w:val="1"/>
      <w:marLeft w:val="0"/>
      <w:marRight w:val="0"/>
      <w:marTop w:val="0"/>
      <w:marBottom w:val="0"/>
      <w:divBdr>
        <w:top w:val="none" w:sz="0" w:space="0" w:color="auto"/>
        <w:left w:val="none" w:sz="0" w:space="0" w:color="auto"/>
        <w:bottom w:val="none" w:sz="0" w:space="0" w:color="auto"/>
        <w:right w:val="none" w:sz="0" w:space="0" w:color="auto"/>
      </w:divBdr>
    </w:div>
    <w:div w:id="1365250608">
      <w:bodyDiv w:val="1"/>
      <w:marLeft w:val="0"/>
      <w:marRight w:val="0"/>
      <w:marTop w:val="0"/>
      <w:marBottom w:val="0"/>
      <w:divBdr>
        <w:top w:val="none" w:sz="0" w:space="0" w:color="auto"/>
        <w:left w:val="none" w:sz="0" w:space="0" w:color="auto"/>
        <w:bottom w:val="none" w:sz="0" w:space="0" w:color="auto"/>
        <w:right w:val="none" w:sz="0" w:space="0" w:color="auto"/>
      </w:divBdr>
    </w:div>
    <w:div w:id="1440828832">
      <w:bodyDiv w:val="1"/>
      <w:marLeft w:val="0"/>
      <w:marRight w:val="0"/>
      <w:marTop w:val="0"/>
      <w:marBottom w:val="0"/>
      <w:divBdr>
        <w:top w:val="none" w:sz="0" w:space="0" w:color="auto"/>
        <w:left w:val="none" w:sz="0" w:space="0" w:color="auto"/>
        <w:bottom w:val="none" w:sz="0" w:space="0" w:color="auto"/>
        <w:right w:val="none" w:sz="0" w:space="0" w:color="auto"/>
      </w:divBdr>
    </w:div>
    <w:div w:id="1493059755">
      <w:bodyDiv w:val="1"/>
      <w:marLeft w:val="0"/>
      <w:marRight w:val="0"/>
      <w:marTop w:val="0"/>
      <w:marBottom w:val="0"/>
      <w:divBdr>
        <w:top w:val="none" w:sz="0" w:space="0" w:color="auto"/>
        <w:left w:val="none" w:sz="0" w:space="0" w:color="auto"/>
        <w:bottom w:val="none" w:sz="0" w:space="0" w:color="auto"/>
        <w:right w:val="none" w:sz="0" w:space="0" w:color="auto"/>
      </w:divBdr>
    </w:div>
    <w:div w:id="1513839587">
      <w:bodyDiv w:val="1"/>
      <w:marLeft w:val="0"/>
      <w:marRight w:val="0"/>
      <w:marTop w:val="0"/>
      <w:marBottom w:val="0"/>
      <w:divBdr>
        <w:top w:val="none" w:sz="0" w:space="0" w:color="auto"/>
        <w:left w:val="none" w:sz="0" w:space="0" w:color="auto"/>
        <w:bottom w:val="none" w:sz="0" w:space="0" w:color="auto"/>
        <w:right w:val="none" w:sz="0" w:space="0" w:color="auto"/>
      </w:divBdr>
    </w:div>
    <w:div w:id="1517185053">
      <w:bodyDiv w:val="1"/>
      <w:marLeft w:val="0"/>
      <w:marRight w:val="0"/>
      <w:marTop w:val="0"/>
      <w:marBottom w:val="0"/>
      <w:divBdr>
        <w:top w:val="none" w:sz="0" w:space="0" w:color="auto"/>
        <w:left w:val="none" w:sz="0" w:space="0" w:color="auto"/>
        <w:bottom w:val="none" w:sz="0" w:space="0" w:color="auto"/>
        <w:right w:val="none" w:sz="0" w:space="0" w:color="auto"/>
      </w:divBdr>
    </w:div>
    <w:div w:id="1557621991">
      <w:bodyDiv w:val="1"/>
      <w:marLeft w:val="0"/>
      <w:marRight w:val="0"/>
      <w:marTop w:val="0"/>
      <w:marBottom w:val="0"/>
      <w:divBdr>
        <w:top w:val="none" w:sz="0" w:space="0" w:color="auto"/>
        <w:left w:val="none" w:sz="0" w:space="0" w:color="auto"/>
        <w:bottom w:val="none" w:sz="0" w:space="0" w:color="auto"/>
        <w:right w:val="none" w:sz="0" w:space="0" w:color="auto"/>
      </w:divBdr>
    </w:div>
    <w:div w:id="1626540686">
      <w:bodyDiv w:val="1"/>
      <w:marLeft w:val="0"/>
      <w:marRight w:val="0"/>
      <w:marTop w:val="0"/>
      <w:marBottom w:val="0"/>
      <w:divBdr>
        <w:top w:val="none" w:sz="0" w:space="0" w:color="auto"/>
        <w:left w:val="none" w:sz="0" w:space="0" w:color="auto"/>
        <w:bottom w:val="none" w:sz="0" w:space="0" w:color="auto"/>
        <w:right w:val="none" w:sz="0" w:space="0" w:color="auto"/>
      </w:divBdr>
    </w:div>
    <w:div w:id="1630625523">
      <w:bodyDiv w:val="1"/>
      <w:marLeft w:val="0"/>
      <w:marRight w:val="0"/>
      <w:marTop w:val="0"/>
      <w:marBottom w:val="0"/>
      <w:divBdr>
        <w:top w:val="none" w:sz="0" w:space="0" w:color="auto"/>
        <w:left w:val="none" w:sz="0" w:space="0" w:color="auto"/>
        <w:bottom w:val="none" w:sz="0" w:space="0" w:color="auto"/>
        <w:right w:val="none" w:sz="0" w:space="0" w:color="auto"/>
      </w:divBdr>
    </w:div>
    <w:div w:id="1637292849">
      <w:bodyDiv w:val="1"/>
      <w:marLeft w:val="0"/>
      <w:marRight w:val="0"/>
      <w:marTop w:val="0"/>
      <w:marBottom w:val="0"/>
      <w:divBdr>
        <w:top w:val="none" w:sz="0" w:space="0" w:color="auto"/>
        <w:left w:val="none" w:sz="0" w:space="0" w:color="auto"/>
        <w:bottom w:val="none" w:sz="0" w:space="0" w:color="auto"/>
        <w:right w:val="none" w:sz="0" w:space="0" w:color="auto"/>
      </w:divBdr>
    </w:div>
    <w:div w:id="1681084849">
      <w:bodyDiv w:val="1"/>
      <w:marLeft w:val="0"/>
      <w:marRight w:val="0"/>
      <w:marTop w:val="0"/>
      <w:marBottom w:val="0"/>
      <w:divBdr>
        <w:top w:val="none" w:sz="0" w:space="0" w:color="auto"/>
        <w:left w:val="none" w:sz="0" w:space="0" w:color="auto"/>
        <w:bottom w:val="none" w:sz="0" w:space="0" w:color="auto"/>
        <w:right w:val="none" w:sz="0" w:space="0" w:color="auto"/>
      </w:divBdr>
    </w:div>
    <w:div w:id="1738088623">
      <w:bodyDiv w:val="1"/>
      <w:marLeft w:val="0"/>
      <w:marRight w:val="0"/>
      <w:marTop w:val="0"/>
      <w:marBottom w:val="0"/>
      <w:divBdr>
        <w:top w:val="none" w:sz="0" w:space="0" w:color="auto"/>
        <w:left w:val="none" w:sz="0" w:space="0" w:color="auto"/>
        <w:bottom w:val="none" w:sz="0" w:space="0" w:color="auto"/>
        <w:right w:val="none" w:sz="0" w:space="0" w:color="auto"/>
      </w:divBdr>
    </w:div>
    <w:div w:id="1755857571">
      <w:bodyDiv w:val="1"/>
      <w:marLeft w:val="0"/>
      <w:marRight w:val="0"/>
      <w:marTop w:val="0"/>
      <w:marBottom w:val="0"/>
      <w:divBdr>
        <w:top w:val="none" w:sz="0" w:space="0" w:color="auto"/>
        <w:left w:val="none" w:sz="0" w:space="0" w:color="auto"/>
        <w:bottom w:val="none" w:sz="0" w:space="0" w:color="auto"/>
        <w:right w:val="none" w:sz="0" w:space="0" w:color="auto"/>
      </w:divBdr>
    </w:div>
    <w:div w:id="1767381653">
      <w:bodyDiv w:val="1"/>
      <w:marLeft w:val="0"/>
      <w:marRight w:val="0"/>
      <w:marTop w:val="0"/>
      <w:marBottom w:val="0"/>
      <w:divBdr>
        <w:top w:val="none" w:sz="0" w:space="0" w:color="auto"/>
        <w:left w:val="none" w:sz="0" w:space="0" w:color="auto"/>
        <w:bottom w:val="none" w:sz="0" w:space="0" w:color="auto"/>
        <w:right w:val="none" w:sz="0" w:space="0" w:color="auto"/>
      </w:divBdr>
    </w:div>
    <w:div w:id="1784883117">
      <w:bodyDiv w:val="1"/>
      <w:marLeft w:val="0"/>
      <w:marRight w:val="0"/>
      <w:marTop w:val="0"/>
      <w:marBottom w:val="0"/>
      <w:divBdr>
        <w:top w:val="none" w:sz="0" w:space="0" w:color="auto"/>
        <w:left w:val="none" w:sz="0" w:space="0" w:color="auto"/>
        <w:bottom w:val="none" w:sz="0" w:space="0" w:color="auto"/>
        <w:right w:val="none" w:sz="0" w:space="0" w:color="auto"/>
      </w:divBdr>
    </w:div>
    <w:div w:id="1794014486">
      <w:bodyDiv w:val="1"/>
      <w:marLeft w:val="0"/>
      <w:marRight w:val="0"/>
      <w:marTop w:val="0"/>
      <w:marBottom w:val="0"/>
      <w:divBdr>
        <w:top w:val="none" w:sz="0" w:space="0" w:color="auto"/>
        <w:left w:val="none" w:sz="0" w:space="0" w:color="auto"/>
        <w:bottom w:val="none" w:sz="0" w:space="0" w:color="auto"/>
        <w:right w:val="none" w:sz="0" w:space="0" w:color="auto"/>
      </w:divBdr>
    </w:div>
    <w:div w:id="1808039623">
      <w:bodyDiv w:val="1"/>
      <w:marLeft w:val="0"/>
      <w:marRight w:val="0"/>
      <w:marTop w:val="0"/>
      <w:marBottom w:val="0"/>
      <w:divBdr>
        <w:top w:val="none" w:sz="0" w:space="0" w:color="auto"/>
        <w:left w:val="none" w:sz="0" w:space="0" w:color="auto"/>
        <w:bottom w:val="none" w:sz="0" w:space="0" w:color="auto"/>
        <w:right w:val="none" w:sz="0" w:space="0" w:color="auto"/>
      </w:divBdr>
    </w:div>
    <w:div w:id="1830049767">
      <w:bodyDiv w:val="1"/>
      <w:marLeft w:val="0"/>
      <w:marRight w:val="0"/>
      <w:marTop w:val="0"/>
      <w:marBottom w:val="0"/>
      <w:divBdr>
        <w:top w:val="none" w:sz="0" w:space="0" w:color="auto"/>
        <w:left w:val="none" w:sz="0" w:space="0" w:color="auto"/>
        <w:bottom w:val="none" w:sz="0" w:space="0" w:color="auto"/>
        <w:right w:val="none" w:sz="0" w:space="0" w:color="auto"/>
      </w:divBdr>
    </w:div>
    <w:div w:id="1854952497">
      <w:bodyDiv w:val="1"/>
      <w:marLeft w:val="0"/>
      <w:marRight w:val="0"/>
      <w:marTop w:val="0"/>
      <w:marBottom w:val="0"/>
      <w:divBdr>
        <w:top w:val="none" w:sz="0" w:space="0" w:color="auto"/>
        <w:left w:val="none" w:sz="0" w:space="0" w:color="auto"/>
        <w:bottom w:val="none" w:sz="0" w:space="0" w:color="auto"/>
        <w:right w:val="none" w:sz="0" w:space="0" w:color="auto"/>
      </w:divBdr>
    </w:div>
    <w:div w:id="1910309294">
      <w:bodyDiv w:val="1"/>
      <w:marLeft w:val="0"/>
      <w:marRight w:val="0"/>
      <w:marTop w:val="0"/>
      <w:marBottom w:val="0"/>
      <w:divBdr>
        <w:top w:val="none" w:sz="0" w:space="0" w:color="auto"/>
        <w:left w:val="none" w:sz="0" w:space="0" w:color="auto"/>
        <w:bottom w:val="none" w:sz="0" w:space="0" w:color="auto"/>
        <w:right w:val="none" w:sz="0" w:space="0" w:color="auto"/>
      </w:divBdr>
    </w:div>
    <w:div w:id="1919167839">
      <w:bodyDiv w:val="1"/>
      <w:marLeft w:val="0"/>
      <w:marRight w:val="0"/>
      <w:marTop w:val="0"/>
      <w:marBottom w:val="0"/>
      <w:divBdr>
        <w:top w:val="none" w:sz="0" w:space="0" w:color="auto"/>
        <w:left w:val="none" w:sz="0" w:space="0" w:color="auto"/>
        <w:bottom w:val="none" w:sz="0" w:space="0" w:color="auto"/>
        <w:right w:val="none" w:sz="0" w:space="0" w:color="auto"/>
      </w:divBdr>
    </w:div>
    <w:div w:id="1958297674">
      <w:bodyDiv w:val="1"/>
      <w:marLeft w:val="0"/>
      <w:marRight w:val="0"/>
      <w:marTop w:val="0"/>
      <w:marBottom w:val="0"/>
      <w:divBdr>
        <w:top w:val="none" w:sz="0" w:space="0" w:color="auto"/>
        <w:left w:val="none" w:sz="0" w:space="0" w:color="auto"/>
        <w:bottom w:val="none" w:sz="0" w:space="0" w:color="auto"/>
        <w:right w:val="none" w:sz="0" w:space="0" w:color="auto"/>
      </w:divBdr>
    </w:div>
    <w:div w:id="2081095751">
      <w:bodyDiv w:val="1"/>
      <w:marLeft w:val="0"/>
      <w:marRight w:val="0"/>
      <w:marTop w:val="0"/>
      <w:marBottom w:val="0"/>
      <w:divBdr>
        <w:top w:val="none" w:sz="0" w:space="0" w:color="auto"/>
        <w:left w:val="none" w:sz="0" w:space="0" w:color="auto"/>
        <w:bottom w:val="none" w:sz="0" w:space="0" w:color="auto"/>
        <w:right w:val="none" w:sz="0" w:space="0" w:color="auto"/>
      </w:divBdr>
    </w:div>
    <w:div w:id="210359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08858621311330245" TargetMode="External"/><Relationship Id="rId21" Type="http://schemas.openxmlformats.org/officeDocument/2006/relationships/hyperlink" Target="https://doi.org/10.1108/00251741111120761" TargetMode="External"/><Relationship Id="rId42" Type="http://schemas.openxmlformats.org/officeDocument/2006/relationships/hyperlink" Target="https://doi.org/10.1108/MEQ-02-2023-0058" TargetMode="External"/><Relationship Id="rId47" Type="http://schemas.openxmlformats.org/officeDocument/2006/relationships/hyperlink" Target="https://doi.org/10.1177/0149206310363732" TargetMode="External"/><Relationship Id="rId63" Type="http://schemas.openxmlformats.org/officeDocument/2006/relationships/hyperlink" Target="https://monthlyreview.org/product/imperialism-in-the-twenty-first-century/"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0638/eemj.2022.030" TargetMode="External"/><Relationship Id="rId29" Type="http://schemas.openxmlformats.org/officeDocument/2006/relationships/hyperlink" Target="https://doi.org/10.1108/IJM-05-2020-0247" TargetMode="External"/><Relationship Id="rId11" Type="http://schemas.openxmlformats.org/officeDocument/2006/relationships/image" Target="media/image1.png"/><Relationship Id="rId24" Type="http://schemas.openxmlformats.org/officeDocument/2006/relationships/hyperlink" Target="https://doi.org/10.1016/j.jclepro.2022.134522" TargetMode="External"/><Relationship Id="rId32" Type="http://schemas.openxmlformats.org/officeDocument/2006/relationships/hyperlink" Target="https://doi.org/10.1016/j.jenvman.2022.114926" TargetMode="External"/><Relationship Id="rId37" Type="http://schemas.openxmlformats.org/officeDocument/2006/relationships/hyperlink" Target="https://doi.org/10.1080/09669582.2018.1453482" TargetMode="External"/><Relationship Id="rId40" Type="http://schemas.openxmlformats.org/officeDocument/2006/relationships/hyperlink" Target="https://doi.org/10.1080/09669582.2019.1601731" TargetMode="External"/><Relationship Id="rId45" Type="http://schemas.openxmlformats.org/officeDocument/2006/relationships/hyperlink" Target="https://doi.org/10.3389/fpsyg.2022.99744" TargetMode="External"/><Relationship Id="rId53" Type="http://schemas.openxmlformats.org/officeDocument/2006/relationships/hyperlink" Target="https://doi.org/10.1007/s10490-017-9532-1" TargetMode="External"/><Relationship Id="rId58" Type="http://schemas.openxmlformats.org/officeDocument/2006/relationships/hyperlink" Target="https://doi.org/10.1126/science.aad2705" TargetMode="External"/><Relationship Id="rId66" Type="http://schemas.openxmlformats.org/officeDocument/2006/relationships/hyperlink" Target="https://doi.org/10.5465/amr.1989.4279067"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108/IJM-08-2019-0406" TargetMode="External"/><Relationship Id="rId19" Type="http://schemas.openxmlformats.org/officeDocument/2006/relationships/hyperlink" Target="https://doi.org/10.1002/csr.1694" TargetMode="External"/><Relationship Id="rId14" Type="http://schemas.openxmlformats.org/officeDocument/2006/relationships/hyperlink" Target="https://archive.org/details/socialfoundations00band" TargetMode="External"/><Relationship Id="rId22" Type="http://schemas.openxmlformats.org/officeDocument/2006/relationships/hyperlink" Target="https://doi.org/10.1002/hrm.21792" TargetMode="External"/><Relationship Id="rId27" Type="http://schemas.openxmlformats.org/officeDocument/2006/relationships/hyperlink" Target="https://doi.org/10.1016/j.jclepro.2022.131289" TargetMode="External"/><Relationship Id="rId30" Type="http://schemas.openxmlformats.org/officeDocument/2006/relationships/hyperlink" Target="http://thefinancialexpress.com.bd/2017/08/06/79126/Readymade-garment-industries-going-green" TargetMode="External"/><Relationship Id="rId35" Type="http://schemas.openxmlformats.org/officeDocument/2006/relationships/hyperlink" Target="https://doi.org/10.3390/su10093237" TargetMode="External"/><Relationship Id="rId43" Type="http://schemas.openxmlformats.org/officeDocument/2006/relationships/hyperlink" Target="https://www.mckinsey.com/featured-insights/leadership/motivating-people-getting-beyond-money" TargetMode="External"/><Relationship Id="rId48" Type="http://schemas.openxmlformats.org/officeDocument/2006/relationships/hyperlink" Target="https://vertexaisearch.cloud.google.com/grounding-api-redirect/AUZIYQFLM09DMtftuQPBZDp4-CgbziS0evK0gGYpXYvOKbVeFZnqlNOSitY19bQpTnbe1JkZFKeBYaoz6glmwYml4x9hmHYxdoAlR4KynTtD3unDOkrUgmmHwVdw7JH8axVpzHHOueRw-sf0aRfhyL0lyN1rYg_MHtlUSYiIQGDOZjm9gSOm1tseS398tFdvt5rG1VM8ba4KGKxRyJSjGxEpaOPiLMsA9Yc7EEepqaMY7hsYf2z4iBo" TargetMode="External"/><Relationship Id="rId56" Type="http://schemas.openxmlformats.org/officeDocument/2006/relationships/hyperlink" Target="https://doi.org/10.56581/ijlrem.8.5.10-24" TargetMode="External"/><Relationship Id="rId64" Type="http://schemas.openxmlformats.org/officeDocument/2006/relationships/hyperlink" Target="https://doi.org/10.1111/1744-7941.12147" TargetMode="External"/><Relationship Id="rId69" Type="http://schemas.openxmlformats.org/officeDocument/2006/relationships/header" Target="header2.xml"/><Relationship Id="rId8" Type="http://schemas.microsoft.com/office/2011/relationships/commentsExtended" Target="commentsExtended.xml"/><Relationship Id="rId51" Type="http://schemas.openxmlformats.org/officeDocument/2006/relationships/hyperlink" Target="https://doi.org/10.1177/014920638601200408"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jclepro.2019.05.024" TargetMode="External"/><Relationship Id="rId17" Type="http://schemas.openxmlformats.org/officeDocument/2006/relationships/hyperlink" Target="https://doi.org/10.1002/hrm.21854" TargetMode="External"/><Relationship Id="rId25" Type="http://schemas.openxmlformats.org/officeDocument/2006/relationships/hyperlink" Target="https://doi.org/10.1177/002224378101800104" TargetMode="External"/><Relationship Id="rId33" Type="http://schemas.openxmlformats.org/officeDocument/2006/relationships/hyperlink" Target="https://doi.org/10.3389/fpsyg.2021.699342" TargetMode="External"/><Relationship Id="rId38" Type="http://schemas.openxmlformats.org/officeDocument/2006/relationships/hyperlink" Target="https://doi.org/10.16980/jitc.15.1.201902.57" TargetMode="External"/><Relationship Id="rId46" Type="http://schemas.openxmlformats.org/officeDocument/2006/relationships/hyperlink" Target="https://doi.org/10.1177/1086026615575773" TargetMode="External"/><Relationship Id="rId59" Type="http://schemas.openxmlformats.org/officeDocument/2006/relationships/hyperlink" Target="https://doi.org/10.1016/j.cedpsych.2019.101832" TargetMode="External"/><Relationship Id="rId67" Type="http://schemas.openxmlformats.org/officeDocument/2006/relationships/hyperlink" Target="https://doi.org/10.3390/su11195408" TargetMode="External"/><Relationship Id="rId20" Type="http://schemas.openxmlformats.org/officeDocument/2006/relationships/hyperlink" Target="https://doi.org/10.1007/s10551-006-9349-1" TargetMode="External"/><Relationship Id="rId41" Type="http://schemas.openxmlformats.org/officeDocument/2006/relationships/hyperlink" Target="https://doi.org/10.1002/csr.2063" TargetMode="External"/><Relationship Id="rId54" Type="http://schemas.openxmlformats.org/officeDocument/2006/relationships/hyperlink" Target="https://doi.org/10.1111/j.1468-2370.2011.00328.x" TargetMode="External"/><Relationship Id="rId62" Type="http://schemas.openxmlformats.org/officeDocument/2006/relationships/hyperlink" Target="https://vertexaisearch.cloud.google.com/grounding-api-redirect/AUZIYQHtqJ1dGAoF5me2zJhXoFKCwIGvXYkcFv-v88xIQQkuCYjB3EqSJXVlEl6eQ1OTSyu0L0JRFK64Y8oyeGqpsggN27cGXbVoTpZIGWmIohzizdCwpIU9I8zqTAMMMi9-iZJTRERJCyn307PLq_w-2PIa4wroP0U1wqK8D7UHBA" TargetMode="External"/><Relationship Id="rId70" Type="http://schemas.openxmlformats.org/officeDocument/2006/relationships/footer" Target="footer1.xml"/><Relationship Id="rId75"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iste.org/Journals/index.php/EJBM/article/view/32338" TargetMode="External"/><Relationship Id="rId23" Type="http://schemas.openxmlformats.org/officeDocument/2006/relationships/hyperlink" Target="https://doi.org/10.1007/s10551-019-04130-x" TargetMode="External"/><Relationship Id="rId28" Type="http://schemas.openxmlformats.org/officeDocument/2006/relationships/hyperlink" Target="https://doi.org/10.1016/j.spc.2019.08.003" TargetMode="External"/><Relationship Id="rId36" Type="http://schemas.openxmlformats.org/officeDocument/2006/relationships/hyperlink" Target="https://doi.org/10.1016/j.ijhm.2020.102472" TargetMode="External"/><Relationship Id="rId49" Type="http://schemas.openxmlformats.org/officeDocument/2006/relationships/hyperlink" Target="https://doi.org/10.1016/j.tourman.2018.12.008" TargetMode="External"/><Relationship Id="rId57" Type="http://schemas.openxmlformats.org/officeDocument/2006/relationships/hyperlink" Target="https://doi.org/10.1007/s11356-020-08816-y" TargetMode="External"/><Relationship Id="rId10" Type="http://schemas.microsoft.com/office/2018/08/relationships/commentsExtensible" Target="commentsExtensible.xml"/><Relationship Id="rId31" Type="http://schemas.openxmlformats.org/officeDocument/2006/relationships/hyperlink" Target="https://doi.org/10.1080/10705519909540118" TargetMode="External"/><Relationship Id="rId44" Type="http://schemas.openxmlformats.org/officeDocument/2006/relationships/hyperlink" Target="http://hdl.handle.net/10603/25544" TargetMode="External"/><Relationship Id="rId52" Type="http://schemas.openxmlformats.org/officeDocument/2006/relationships/hyperlink" Target="https://doi.org/10.1016/j.jclepro.2019.117769" TargetMode="External"/><Relationship Id="rId60" Type="http://schemas.openxmlformats.org/officeDocument/2006/relationships/hyperlink" Target="https://www.wiley.com/en-us/Research+Methods+For+Business%3A+A+Skill+Building+Approach%2C+7th+Edition-p-9781119165552" TargetMode="External"/><Relationship Id="rId65" Type="http://schemas.openxmlformats.org/officeDocument/2006/relationships/hyperlink" Target="https://www.un.org/development/desa/en/news/population/world-population-prospects-2017.html" TargetMode="External"/><Relationship Id="rId73"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1002/bse.3219" TargetMode="External"/><Relationship Id="rId18" Type="http://schemas.openxmlformats.org/officeDocument/2006/relationships/hyperlink" Target="https://doi.org/10.5465/amj.2011.0607" TargetMode="External"/><Relationship Id="rId39" Type="http://schemas.openxmlformats.org/officeDocument/2006/relationships/hyperlink" Target="https://doi.org/10.1016/j.jclepro.2020.120229" TargetMode="External"/><Relationship Id="rId34" Type="http://schemas.openxmlformats.org/officeDocument/2006/relationships/hyperlink" Target="https://doi.org/10.1057/omj.2010.37" TargetMode="External"/><Relationship Id="rId50" Type="http://schemas.openxmlformats.org/officeDocument/2006/relationships/hyperlink" Target="https://doi.org/10.1037/0021-9010.88.5.879" TargetMode="External"/><Relationship Id="rId55" Type="http://schemas.openxmlformats.org/officeDocument/2006/relationships/hyperlink" Target="https://doi.org/10.4236/ojbm.2025.134148" TargetMode="External"/><Relationship Id="rId76" Type="http://schemas.openxmlformats.org/officeDocument/2006/relationships/theme" Target="theme/theme1.xml"/><Relationship Id="rId7" Type="http://schemas.openxmlformats.org/officeDocument/2006/relationships/comments" Target="comment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8531</Words>
  <Characters>54087</Characters>
  <Application>Microsoft Office Word</Application>
  <DocSecurity>0</DocSecurity>
  <Lines>1126</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sifiq</dc:creator>
  <cp:keywords/>
  <dc:description/>
  <cp:lastModifiedBy>Dillanjani Weeratunge</cp:lastModifiedBy>
  <cp:revision>5</cp:revision>
  <dcterms:created xsi:type="dcterms:W3CDTF">2025-11-29T17:16:00Z</dcterms:created>
  <dcterms:modified xsi:type="dcterms:W3CDTF">2025-11-30T03:37:00Z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721cb8ac-a6d7-41e3-8331-781077954886</vt:lpwstr>
  </property>
</Properties>
</file>